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70E88" w:rsidRPr="000E417F" w:rsidRDefault="00770E88" w:rsidP="00C547C3">
      <w:pPr>
        <w:spacing w:after="100" w:afterAutospacing="1" w:line="360" w:lineRule="auto"/>
        <w:jc w:val="center"/>
        <w:rPr>
          <w:rFonts w:cstheme="minorHAnsi"/>
          <w:b/>
          <w:sz w:val="28"/>
          <w:szCs w:val="28"/>
          <w:u w:val="single"/>
        </w:rPr>
      </w:pPr>
      <w:r w:rsidRPr="000E417F">
        <w:rPr>
          <w:rFonts w:cstheme="minorHAnsi"/>
          <w:b/>
          <w:sz w:val="28"/>
          <w:szCs w:val="28"/>
          <w:u w:val="single"/>
        </w:rPr>
        <w:t xml:space="preserve">The Digitalisation of the Cardiac Procedure Pathway to </w:t>
      </w:r>
      <w:r w:rsidR="000E417F">
        <w:rPr>
          <w:rFonts w:cstheme="minorHAnsi"/>
          <w:b/>
          <w:sz w:val="28"/>
          <w:szCs w:val="28"/>
          <w:u w:val="single"/>
        </w:rPr>
        <w:t>I</w:t>
      </w:r>
      <w:r w:rsidR="0099605D" w:rsidRPr="000E417F">
        <w:rPr>
          <w:rFonts w:cstheme="minorHAnsi"/>
          <w:b/>
          <w:sz w:val="28"/>
          <w:szCs w:val="28"/>
          <w:u w:val="single"/>
        </w:rPr>
        <w:t xml:space="preserve">mprove </w:t>
      </w:r>
      <w:r w:rsidR="000E417F">
        <w:rPr>
          <w:rFonts w:cstheme="minorHAnsi"/>
          <w:b/>
          <w:sz w:val="28"/>
          <w:szCs w:val="28"/>
          <w:u w:val="single"/>
        </w:rPr>
        <w:t>C</w:t>
      </w:r>
      <w:r w:rsidR="0099605D" w:rsidRPr="000E417F">
        <w:rPr>
          <w:rFonts w:cstheme="minorHAnsi"/>
          <w:b/>
          <w:sz w:val="28"/>
          <w:szCs w:val="28"/>
          <w:u w:val="single"/>
        </w:rPr>
        <w:t xml:space="preserve">ommunication and </w:t>
      </w:r>
      <w:r w:rsidR="000E417F">
        <w:rPr>
          <w:rFonts w:cstheme="minorHAnsi"/>
          <w:b/>
          <w:sz w:val="28"/>
          <w:szCs w:val="28"/>
          <w:u w:val="single"/>
        </w:rPr>
        <w:t>Enhance C</w:t>
      </w:r>
      <w:r w:rsidR="00C56993">
        <w:rPr>
          <w:rFonts w:cstheme="minorHAnsi"/>
          <w:b/>
          <w:sz w:val="28"/>
          <w:szCs w:val="28"/>
          <w:u w:val="single"/>
        </w:rPr>
        <w:t>ompliance with P</w:t>
      </w:r>
      <w:r w:rsidRPr="000E417F">
        <w:rPr>
          <w:rFonts w:cstheme="minorHAnsi"/>
          <w:b/>
          <w:sz w:val="28"/>
          <w:szCs w:val="28"/>
          <w:u w:val="single"/>
        </w:rPr>
        <w:t xml:space="preserve">re and </w:t>
      </w:r>
      <w:r w:rsidR="000E417F">
        <w:rPr>
          <w:rFonts w:cstheme="minorHAnsi"/>
          <w:b/>
          <w:sz w:val="28"/>
          <w:szCs w:val="28"/>
          <w:u w:val="single"/>
        </w:rPr>
        <w:t>P</w:t>
      </w:r>
      <w:r w:rsidRPr="000E417F">
        <w:rPr>
          <w:rFonts w:cstheme="minorHAnsi"/>
          <w:b/>
          <w:sz w:val="28"/>
          <w:szCs w:val="28"/>
          <w:u w:val="single"/>
        </w:rPr>
        <w:t xml:space="preserve">ost </w:t>
      </w:r>
      <w:r w:rsidR="000E417F">
        <w:rPr>
          <w:rFonts w:cstheme="minorHAnsi"/>
          <w:b/>
          <w:sz w:val="28"/>
          <w:szCs w:val="28"/>
          <w:u w:val="single"/>
        </w:rPr>
        <w:t>Cardiac Procedure D</w:t>
      </w:r>
      <w:r w:rsidRPr="000E417F">
        <w:rPr>
          <w:rFonts w:cstheme="minorHAnsi"/>
          <w:b/>
          <w:sz w:val="28"/>
          <w:szCs w:val="28"/>
          <w:u w:val="single"/>
        </w:rPr>
        <w:t>ocumentation</w:t>
      </w:r>
    </w:p>
    <w:p w:rsidR="000E417F" w:rsidRPr="00C547C3" w:rsidRDefault="000E417F" w:rsidP="00C547C3">
      <w:pPr>
        <w:spacing w:after="100" w:afterAutospacing="1" w:line="360" w:lineRule="auto"/>
        <w:jc w:val="center"/>
        <w:rPr>
          <w:rFonts w:cstheme="minorHAnsi"/>
          <w:b/>
          <w:sz w:val="24"/>
          <w:szCs w:val="24"/>
          <w:u w:val="single"/>
        </w:rPr>
      </w:pPr>
    </w:p>
    <w:p w:rsidR="00634F76" w:rsidRPr="00C547C3" w:rsidRDefault="00770E88" w:rsidP="00C547C3">
      <w:pPr>
        <w:spacing w:after="100" w:afterAutospacing="1" w:line="360" w:lineRule="auto"/>
        <w:rPr>
          <w:rFonts w:cstheme="minorHAnsi"/>
          <w:b/>
          <w:sz w:val="24"/>
          <w:szCs w:val="24"/>
          <w:u w:val="single"/>
        </w:rPr>
      </w:pPr>
      <w:r w:rsidRPr="00C547C3">
        <w:rPr>
          <w:rFonts w:cstheme="minorHAnsi"/>
          <w:b/>
          <w:sz w:val="24"/>
          <w:szCs w:val="24"/>
          <w:u w:val="single"/>
        </w:rPr>
        <w:t>Background</w:t>
      </w:r>
      <w:r w:rsidR="0099605D">
        <w:rPr>
          <w:rFonts w:cstheme="minorHAnsi"/>
          <w:b/>
          <w:sz w:val="24"/>
          <w:szCs w:val="24"/>
          <w:u w:val="single"/>
        </w:rPr>
        <w:t xml:space="preserve"> to Digitalisation</w:t>
      </w:r>
    </w:p>
    <w:p w:rsidR="00634F76" w:rsidRDefault="00D32859" w:rsidP="00C547C3">
      <w:pPr>
        <w:spacing w:after="100" w:afterAutospacing="1" w:line="360" w:lineRule="auto"/>
        <w:rPr>
          <w:rFonts w:cstheme="minorHAnsi"/>
          <w:sz w:val="24"/>
          <w:szCs w:val="24"/>
        </w:rPr>
      </w:pPr>
      <w:r>
        <w:rPr>
          <w:rFonts w:cstheme="minorHAnsi"/>
          <w:sz w:val="24"/>
          <w:szCs w:val="24"/>
        </w:rPr>
        <w:t xml:space="preserve">The </w:t>
      </w:r>
      <w:r w:rsidRPr="00C547C3">
        <w:rPr>
          <w:rFonts w:cstheme="minorHAnsi"/>
          <w:sz w:val="24"/>
          <w:szCs w:val="24"/>
        </w:rPr>
        <w:t>National Information Board (2014)</w:t>
      </w:r>
      <w:r>
        <w:rPr>
          <w:rFonts w:cstheme="minorHAnsi"/>
          <w:sz w:val="24"/>
          <w:szCs w:val="24"/>
        </w:rPr>
        <w:t xml:space="preserve"> suggested that the</w:t>
      </w:r>
      <w:r w:rsidRPr="00C547C3">
        <w:rPr>
          <w:rFonts w:cstheme="minorHAnsi"/>
          <w:sz w:val="24"/>
          <w:szCs w:val="24"/>
        </w:rPr>
        <w:t xml:space="preserve"> 21</w:t>
      </w:r>
      <w:r w:rsidRPr="00C547C3">
        <w:rPr>
          <w:rFonts w:cstheme="minorHAnsi"/>
          <w:sz w:val="24"/>
          <w:szCs w:val="24"/>
          <w:vertAlign w:val="superscript"/>
        </w:rPr>
        <w:t>st</w:t>
      </w:r>
      <w:r w:rsidRPr="00C547C3">
        <w:rPr>
          <w:rFonts w:cstheme="minorHAnsi"/>
          <w:sz w:val="24"/>
          <w:szCs w:val="24"/>
        </w:rPr>
        <w:t xml:space="preserve"> century gives us the opportunity to harness the power of technology</w:t>
      </w:r>
      <w:r>
        <w:rPr>
          <w:rFonts w:cstheme="minorHAnsi"/>
          <w:sz w:val="24"/>
          <w:szCs w:val="24"/>
        </w:rPr>
        <w:t>,</w:t>
      </w:r>
      <w:r w:rsidRPr="00C547C3">
        <w:rPr>
          <w:rFonts w:cstheme="minorHAnsi"/>
          <w:sz w:val="24"/>
          <w:szCs w:val="24"/>
        </w:rPr>
        <w:t xml:space="preserve"> and use it</w:t>
      </w:r>
      <w:r>
        <w:rPr>
          <w:rFonts w:cstheme="minorHAnsi"/>
          <w:sz w:val="24"/>
          <w:szCs w:val="24"/>
        </w:rPr>
        <w:t xml:space="preserve"> to</w:t>
      </w:r>
      <w:r w:rsidRPr="00C547C3">
        <w:rPr>
          <w:rFonts w:cstheme="minorHAnsi"/>
          <w:sz w:val="24"/>
          <w:szCs w:val="24"/>
        </w:rPr>
        <w:t xml:space="preserve"> meet the challenges of improving the quality of healthcare w</w:t>
      </w:r>
      <w:r>
        <w:rPr>
          <w:rFonts w:cstheme="minorHAnsi"/>
          <w:sz w:val="24"/>
          <w:szCs w:val="24"/>
        </w:rPr>
        <w:t xml:space="preserve">hilst reducing costs and the </w:t>
      </w:r>
      <w:r w:rsidRPr="00C547C3">
        <w:rPr>
          <w:rFonts w:cstheme="minorHAnsi"/>
          <w:sz w:val="24"/>
          <w:szCs w:val="24"/>
        </w:rPr>
        <w:t xml:space="preserve">administrative </w:t>
      </w:r>
      <w:r>
        <w:rPr>
          <w:rFonts w:cstheme="minorHAnsi"/>
          <w:sz w:val="24"/>
          <w:szCs w:val="24"/>
        </w:rPr>
        <w:t>burden for health professionals.</w:t>
      </w:r>
      <w:r w:rsidRPr="00C547C3">
        <w:rPr>
          <w:rFonts w:cstheme="minorHAnsi"/>
          <w:sz w:val="24"/>
          <w:szCs w:val="24"/>
        </w:rPr>
        <w:t xml:space="preserve"> </w:t>
      </w:r>
      <w:r w:rsidR="0099605D" w:rsidRPr="00C547C3">
        <w:rPr>
          <w:rFonts w:cstheme="minorHAnsi"/>
          <w:sz w:val="24"/>
          <w:szCs w:val="24"/>
        </w:rPr>
        <w:t>With the digital revolution taking place across healthcare in Wales</w:t>
      </w:r>
      <w:r>
        <w:rPr>
          <w:rFonts w:cstheme="minorHAnsi"/>
          <w:sz w:val="24"/>
          <w:szCs w:val="24"/>
        </w:rPr>
        <w:t>,</w:t>
      </w:r>
      <w:r w:rsidR="0099605D" w:rsidRPr="00C547C3">
        <w:rPr>
          <w:rFonts w:cstheme="minorHAnsi"/>
          <w:sz w:val="24"/>
          <w:szCs w:val="24"/>
        </w:rPr>
        <w:t xml:space="preserve"> a digital quality improvement solution is timely. NHS England (2019) state the use o</w:t>
      </w:r>
      <w:r w:rsidR="00DC20CC">
        <w:rPr>
          <w:rFonts w:cstheme="minorHAnsi"/>
          <w:sz w:val="24"/>
          <w:szCs w:val="24"/>
        </w:rPr>
        <w:t>f technology to improve health</w:t>
      </w:r>
      <w:r w:rsidR="0099605D" w:rsidRPr="00C547C3">
        <w:rPr>
          <w:rFonts w:cstheme="minorHAnsi"/>
          <w:sz w:val="24"/>
          <w:szCs w:val="24"/>
        </w:rPr>
        <w:t>care and wellbeing is key to the NHS meeting its quali</w:t>
      </w:r>
      <w:r w:rsidR="0099605D">
        <w:rPr>
          <w:rFonts w:cstheme="minorHAnsi"/>
          <w:sz w:val="24"/>
          <w:szCs w:val="24"/>
        </w:rPr>
        <w:t>t</w:t>
      </w:r>
      <w:r w:rsidR="0099605D" w:rsidRPr="00C547C3">
        <w:rPr>
          <w:rFonts w:cstheme="minorHAnsi"/>
          <w:sz w:val="24"/>
          <w:szCs w:val="24"/>
        </w:rPr>
        <w:t>y</w:t>
      </w:r>
      <w:r w:rsidR="0099605D">
        <w:rPr>
          <w:rFonts w:cstheme="minorHAnsi"/>
          <w:sz w:val="24"/>
          <w:szCs w:val="24"/>
        </w:rPr>
        <w:t>,</w:t>
      </w:r>
      <w:r w:rsidR="0099605D" w:rsidRPr="00C547C3">
        <w:rPr>
          <w:rFonts w:cstheme="minorHAnsi"/>
          <w:sz w:val="24"/>
          <w:szCs w:val="24"/>
        </w:rPr>
        <w:t xml:space="preserve"> safety and efficiency challenges. Welsh Government (2021) identifies digitalisation as an enabler to support the </w:t>
      </w:r>
      <w:r w:rsidR="00DC20CC">
        <w:rPr>
          <w:rFonts w:cstheme="minorHAnsi"/>
          <w:sz w:val="24"/>
          <w:szCs w:val="24"/>
        </w:rPr>
        <w:t xml:space="preserve">delivery of prudent healthcare system </w:t>
      </w:r>
      <w:r w:rsidR="0099605D" w:rsidRPr="00C547C3">
        <w:rPr>
          <w:rFonts w:cstheme="minorHAnsi"/>
          <w:sz w:val="24"/>
          <w:szCs w:val="24"/>
        </w:rPr>
        <w:t xml:space="preserve">which is fit for the future. </w:t>
      </w:r>
      <w:r w:rsidR="00E3253C">
        <w:rPr>
          <w:rFonts w:cstheme="minorHAnsi"/>
          <w:sz w:val="24"/>
          <w:szCs w:val="24"/>
        </w:rPr>
        <w:t xml:space="preserve">The </w:t>
      </w:r>
      <w:r w:rsidR="00634F76" w:rsidRPr="00C547C3">
        <w:rPr>
          <w:rFonts w:cstheme="minorHAnsi"/>
          <w:sz w:val="24"/>
          <w:szCs w:val="24"/>
        </w:rPr>
        <w:t xml:space="preserve">Welsh Government </w:t>
      </w:r>
      <w:r w:rsidR="00147DEE" w:rsidRPr="00C547C3">
        <w:rPr>
          <w:rFonts w:cstheme="minorHAnsi"/>
          <w:sz w:val="24"/>
          <w:szCs w:val="24"/>
        </w:rPr>
        <w:t>(</w:t>
      </w:r>
      <w:r w:rsidR="00634F76" w:rsidRPr="00C547C3">
        <w:rPr>
          <w:rFonts w:cstheme="minorHAnsi"/>
          <w:sz w:val="24"/>
          <w:szCs w:val="24"/>
        </w:rPr>
        <w:t xml:space="preserve">2015) </w:t>
      </w:r>
      <w:r w:rsidR="00E3253C">
        <w:rPr>
          <w:rFonts w:cstheme="minorHAnsi"/>
          <w:sz w:val="24"/>
          <w:szCs w:val="24"/>
        </w:rPr>
        <w:t xml:space="preserve">published their </w:t>
      </w:r>
      <w:r w:rsidR="00634F76" w:rsidRPr="00C547C3">
        <w:rPr>
          <w:rFonts w:cstheme="minorHAnsi"/>
          <w:sz w:val="24"/>
          <w:szCs w:val="24"/>
        </w:rPr>
        <w:t xml:space="preserve">goal </w:t>
      </w:r>
      <w:r w:rsidR="00147DEE" w:rsidRPr="00C547C3">
        <w:rPr>
          <w:rFonts w:cstheme="minorHAnsi"/>
          <w:sz w:val="24"/>
          <w:szCs w:val="24"/>
        </w:rPr>
        <w:t>for health</w:t>
      </w:r>
      <w:r w:rsidR="00634F76" w:rsidRPr="00C547C3">
        <w:rPr>
          <w:rFonts w:cstheme="minorHAnsi"/>
          <w:sz w:val="24"/>
          <w:szCs w:val="24"/>
        </w:rPr>
        <w:t>care professionals to use dig</w:t>
      </w:r>
      <w:r w:rsidR="000E417F">
        <w:rPr>
          <w:rFonts w:cstheme="minorHAnsi"/>
          <w:sz w:val="24"/>
          <w:szCs w:val="24"/>
        </w:rPr>
        <w:t>ital tools at the point of care,</w:t>
      </w:r>
      <w:r w:rsidR="00770E88" w:rsidRPr="00C547C3">
        <w:rPr>
          <w:rFonts w:cstheme="minorHAnsi"/>
          <w:sz w:val="24"/>
          <w:szCs w:val="24"/>
        </w:rPr>
        <w:t xml:space="preserve"> </w:t>
      </w:r>
      <w:r w:rsidR="000E417F">
        <w:rPr>
          <w:rFonts w:cstheme="minorHAnsi"/>
          <w:sz w:val="24"/>
          <w:szCs w:val="24"/>
        </w:rPr>
        <w:t>g</w:t>
      </w:r>
      <w:r w:rsidR="00634F76" w:rsidRPr="00C547C3">
        <w:rPr>
          <w:rFonts w:cstheme="minorHAnsi"/>
          <w:sz w:val="24"/>
          <w:szCs w:val="24"/>
        </w:rPr>
        <w:t xml:space="preserve">iving </w:t>
      </w:r>
      <w:r w:rsidR="00147DEE" w:rsidRPr="00C547C3">
        <w:rPr>
          <w:rFonts w:cstheme="minorHAnsi"/>
          <w:sz w:val="24"/>
          <w:szCs w:val="24"/>
        </w:rPr>
        <w:t>staff</w:t>
      </w:r>
      <w:r w:rsidR="00634F76" w:rsidRPr="00C547C3">
        <w:rPr>
          <w:rFonts w:cstheme="minorHAnsi"/>
          <w:sz w:val="24"/>
          <w:szCs w:val="24"/>
        </w:rPr>
        <w:t xml:space="preserve"> improved access to information to do their jobs more effectively</w:t>
      </w:r>
      <w:r w:rsidR="000E417F">
        <w:rPr>
          <w:rFonts w:cstheme="minorHAnsi"/>
          <w:sz w:val="24"/>
          <w:szCs w:val="24"/>
        </w:rPr>
        <w:t xml:space="preserve">, </w:t>
      </w:r>
      <w:r w:rsidR="00634F76" w:rsidRPr="00C547C3">
        <w:rPr>
          <w:rFonts w:cstheme="minorHAnsi"/>
          <w:sz w:val="24"/>
          <w:szCs w:val="24"/>
        </w:rPr>
        <w:t>improv</w:t>
      </w:r>
      <w:r w:rsidR="000E417F">
        <w:rPr>
          <w:rFonts w:cstheme="minorHAnsi"/>
          <w:sz w:val="24"/>
          <w:szCs w:val="24"/>
        </w:rPr>
        <w:t>ing</w:t>
      </w:r>
      <w:r w:rsidR="00634F76" w:rsidRPr="00C547C3">
        <w:rPr>
          <w:rFonts w:cstheme="minorHAnsi"/>
          <w:sz w:val="24"/>
          <w:szCs w:val="24"/>
        </w:rPr>
        <w:t xml:space="preserve"> quality, safety, efficiency, and performance. </w:t>
      </w:r>
    </w:p>
    <w:p w:rsidR="00C65220" w:rsidRPr="00C547C3" w:rsidRDefault="00C65220" w:rsidP="00C547C3">
      <w:pPr>
        <w:spacing w:after="100" w:afterAutospacing="1" w:line="360" w:lineRule="auto"/>
        <w:rPr>
          <w:rFonts w:cstheme="minorHAnsi"/>
          <w:sz w:val="24"/>
          <w:szCs w:val="24"/>
        </w:rPr>
      </w:pPr>
    </w:p>
    <w:p w:rsidR="00147DEE" w:rsidRPr="00C547C3" w:rsidRDefault="00147DEE" w:rsidP="00C547C3">
      <w:pPr>
        <w:spacing w:after="100" w:afterAutospacing="1" w:line="360" w:lineRule="auto"/>
        <w:rPr>
          <w:rFonts w:cstheme="minorHAnsi"/>
          <w:b/>
          <w:sz w:val="24"/>
          <w:szCs w:val="24"/>
          <w:u w:val="single"/>
        </w:rPr>
      </w:pPr>
      <w:r w:rsidRPr="00C547C3">
        <w:rPr>
          <w:rFonts w:cstheme="minorHAnsi"/>
          <w:b/>
          <w:sz w:val="24"/>
          <w:szCs w:val="24"/>
          <w:u w:val="single"/>
        </w:rPr>
        <w:t>The Current Situation</w:t>
      </w:r>
    </w:p>
    <w:p w:rsidR="00634F76" w:rsidRPr="00C547C3" w:rsidRDefault="008F609C" w:rsidP="00C547C3">
      <w:pPr>
        <w:spacing w:after="100" w:afterAutospacing="1" w:line="360" w:lineRule="auto"/>
        <w:rPr>
          <w:rFonts w:cstheme="minorHAnsi"/>
          <w:sz w:val="24"/>
          <w:szCs w:val="24"/>
        </w:rPr>
      </w:pPr>
      <w:r>
        <w:rPr>
          <w:rFonts w:cstheme="minorHAnsi"/>
          <w:sz w:val="24"/>
          <w:szCs w:val="24"/>
        </w:rPr>
        <w:t>The Cardiac Catheter L</w:t>
      </w:r>
      <w:r w:rsidR="00634F76" w:rsidRPr="00C547C3">
        <w:rPr>
          <w:rFonts w:cstheme="minorHAnsi"/>
          <w:sz w:val="24"/>
          <w:szCs w:val="24"/>
        </w:rPr>
        <w:t>aboratory (Cath Lab) receives acutely unwell patients from 5 acute wards and as direct emergencies. To ensure the safe delivery of care for patients underg</w:t>
      </w:r>
      <w:r>
        <w:rPr>
          <w:rFonts w:cstheme="minorHAnsi"/>
          <w:sz w:val="24"/>
          <w:szCs w:val="24"/>
        </w:rPr>
        <w:t>oing procedures in the Cath L</w:t>
      </w:r>
      <w:r w:rsidR="00634F76" w:rsidRPr="00C547C3">
        <w:rPr>
          <w:rFonts w:cstheme="minorHAnsi"/>
          <w:sz w:val="24"/>
          <w:szCs w:val="24"/>
        </w:rPr>
        <w:t>ab</w:t>
      </w:r>
      <w:r w:rsidR="00E3253C">
        <w:rPr>
          <w:rFonts w:cstheme="minorHAnsi"/>
          <w:sz w:val="24"/>
          <w:szCs w:val="24"/>
        </w:rPr>
        <w:t xml:space="preserve">, all patients must have a </w:t>
      </w:r>
      <w:r w:rsidR="00634F76" w:rsidRPr="00C547C3">
        <w:rPr>
          <w:rFonts w:cstheme="minorHAnsi"/>
          <w:sz w:val="24"/>
          <w:szCs w:val="24"/>
        </w:rPr>
        <w:t>complete</w:t>
      </w:r>
      <w:r w:rsidR="00E3253C">
        <w:rPr>
          <w:rFonts w:cstheme="minorHAnsi"/>
          <w:sz w:val="24"/>
          <w:szCs w:val="24"/>
        </w:rPr>
        <w:t>d</w:t>
      </w:r>
      <w:r w:rsidR="00634F76" w:rsidRPr="00C547C3">
        <w:rPr>
          <w:rFonts w:cstheme="minorHAnsi"/>
          <w:sz w:val="24"/>
          <w:szCs w:val="24"/>
        </w:rPr>
        <w:t xml:space="preserve"> paper pathway document</w:t>
      </w:r>
      <w:r w:rsidR="00E3253C">
        <w:rPr>
          <w:rFonts w:cstheme="minorHAnsi"/>
          <w:sz w:val="24"/>
          <w:szCs w:val="24"/>
        </w:rPr>
        <w:t xml:space="preserve"> prior to entering the Lab.</w:t>
      </w:r>
      <w:r w:rsidR="00634F76" w:rsidRPr="00C547C3">
        <w:rPr>
          <w:rFonts w:cstheme="minorHAnsi"/>
          <w:sz w:val="24"/>
          <w:szCs w:val="24"/>
        </w:rPr>
        <w:t xml:space="preserve"> This document is initiated on the ward and completed by nursing staff, it then accompanies the patient on their </w:t>
      </w:r>
      <w:r w:rsidR="00581196">
        <w:rPr>
          <w:rFonts w:cstheme="minorHAnsi"/>
          <w:sz w:val="24"/>
          <w:szCs w:val="24"/>
        </w:rPr>
        <w:t>Cath</w:t>
      </w:r>
      <w:r w:rsidR="008D1DC7">
        <w:rPr>
          <w:rFonts w:cstheme="minorHAnsi"/>
          <w:sz w:val="24"/>
          <w:szCs w:val="24"/>
        </w:rPr>
        <w:t xml:space="preserve"> </w:t>
      </w:r>
      <w:r w:rsidR="00581196">
        <w:rPr>
          <w:rFonts w:cstheme="minorHAnsi"/>
          <w:sz w:val="24"/>
          <w:szCs w:val="24"/>
        </w:rPr>
        <w:t>L</w:t>
      </w:r>
      <w:r w:rsidR="008D1DC7">
        <w:rPr>
          <w:rFonts w:cstheme="minorHAnsi"/>
          <w:sz w:val="24"/>
          <w:szCs w:val="24"/>
        </w:rPr>
        <w:t>ab journey, with the C</w:t>
      </w:r>
      <w:r w:rsidR="00634F76" w:rsidRPr="00C547C3">
        <w:rPr>
          <w:rFonts w:cstheme="minorHAnsi"/>
          <w:sz w:val="24"/>
          <w:szCs w:val="24"/>
        </w:rPr>
        <w:t xml:space="preserve">ath </w:t>
      </w:r>
      <w:r w:rsidR="008D1DC7">
        <w:rPr>
          <w:rFonts w:cstheme="minorHAnsi"/>
          <w:sz w:val="24"/>
          <w:szCs w:val="24"/>
        </w:rPr>
        <w:t>L</w:t>
      </w:r>
      <w:r w:rsidR="00634F76" w:rsidRPr="00C547C3">
        <w:rPr>
          <w:rFonts w:cstheme="minorHAnsi"/>
          <w:sz w:val="24"/>
          <w:szCs w:val="24"/>
        </w:rPr>
        <w:t xml:space="preserve">ab nurses documenting the procedure outcomes and </w:t>
      </w:r>
      <w:proofErr w:type="spellStart"/>
      <w:r w:rsidR="00634F76" w:rsidRPr="00C547C3">
        <w:rPr>
          <w:rFonts w:cstheme="minorHAnsi"/>
          <w:sz w:val="24"/>
          <w:szCs w:val="24"/>
        </w:rPr>
        <w:t>peri</w:t>
      </w:r>
      <w:proofErr w:type="spellEnd"/>
      <w:r w:rsidR="00634F76" w:rsidRPr="00C547C3">
        <w:rPr>
          <w:rFonts w:cstheme="minorHAnsi"/>
          <w:sz w:val="24"/>
          <w:szCs w:val="24"/>
        </w:rPr>
        <w:t xml:space="preserve"> procedure care. This pathway was initially compiled to standardise </w:t>
      </w:r>
      <w:r w:rsidR="00E3253C">
        <w:rPr>
          <w:rFonts w:cstheme="minorHAnsi"/>
          <w:sz w:val="24"/>
          <w:szCs w:val="24"/>
        </w:rPr>
        <w:t xml:space="preserve">guidelines and </w:t>
      </w:r>
      <w:r w:rsidR="00634F76" w:rsidRPr="00C547C3">
        <w:rPr>
          <w:rFonts w:cstheme="minorHAnsi"/>
          <w:sz w:val="24"/>
          <w:szCs w:val="24"/>
        </w:rPr>
        <w:t xml:space="preserve">pre and post procedure care and </w:t>
      </w:r>
      <w:r w:rsidR="00E3253C">
        <w:rPr>
          <w:rFonts w:cstheme="minorHAnsi"/>
          <w:sz w:val="24"/>
          <w:szCs w:val="24"/>
        </w:rPr>
        <w:t>to across the local area. It is updated regularly taking</w:t>
      </w:r>
      <w:r w:rsidR="00634F76" w:rsidRPr="00C547C3">
        <w:rPr>
          <w:rFonts w:cstheme="minorHAnsi"/>
          <w:sz w:val="24"/>
          <w:szCs w:val="24"/>
        </w:rPr>
        <w:t xml:space="preserve"> </w:t>
      </w:r>
      <w:r w:rsidR="00E3253C">
        <w:rPr>
          <w:rFonts w:cstheme="minorHAnsi"/>
          <w:sz w:val="24"/>
          <w:szCs w:val="24"/>
        </w:rPr>
        <w:t xml:space="preserve">guidance from the </w:t>
      </w:r>
      <w:r w:rsidR="00634F76" w:rsidRPr="00C547C3">
        <w:rPr>
          <w:rFonts w:cstheme="minorHAnsi"/>
          <w:sz w:val="24"/>
          <w:szCs w:val="24"/>
        </w:rPr>
        <w:t xml:space="preserve">standards </w:t>
      </w:r>
      <w:r w:rsidR="00E3253C">
        <w:rPr>
          <w:rFonts w:cstheme="minorHAnsi"/>
          <w:sz w:val="24"/>
          <w:szCs w:val="24"/>
        </w:rPr>
        <w:t xml:space="preserve">published by </w:t>
      </w:r>
      <w:r w:rsidR="00634F76" w:rsidRPr="00C547C3">
        <w:rPr>
          <w:rFonts w:cstheme="minorHAnsi"/>
          <w:sz w:val="24"/>
          <w:szCs w:val="24"/>
        </w:rPr>
        <w:t xml:space="preserve">from British Cardiovascular Interventional Society (BCIS) and includes the International World Health </w:t>
      </w:r>
      <w:r w:rsidR="00634F76" w:rsidRPr="00C547C3">
        <w:rPr>
          <w:rFonts w:cstheme="minorHAnsi"/>
          <w:sz w:val="24"/>
          <w:szCs w:val="24"/>
        </w:rPr>
        <w:lastRenderedPageBreak/>
        <w:t>Organisation (WHO</w:t>
      </w:r>
      <w:r>
        <w:rPr>
          <w:rFonts w:cstheme="minorHAnsi"/>
          <w:sz w:val="24"/>
          <w:szCs w:val="24"/>
        </w:rPr>
        <w:t>,</w:t>
      </w:r>
      <w:r w:rsidR="000976E3">
        <w:rPr>
          <w:rFonts w:cstheme="minorHAnsi"/>
          <w:sz w:val="24"/>
          <w:szCs w:val="24"/>
        </w:rPr>
        <w:t xml:space="preserve"> 2009</w:t>
      </w:r>
      <w:r w:rsidR="00634F76" w:rsidRPr="00C547C3">
        <w:rPr>
          <w:rFonts w:cstheme="minorHAnsi"/>
          <w:sz w:val="24"/>
          <w:szCs w:val="24"/>
        </w:rPr>
        <w:t>)</w:t>
      </w:r>
      <w:r w:rsidR="00E3253C">
        <w:rPr>
          <w:rFonts w:cstheme="minorHAnsi"/>
          <w:sz w:val="24"/>
          <w:szCs w:val="24"/>
        </w:rPr>
        <w:t xml:space="preserve"> checklist for theatre patients. It</w:t>
      </w:r>
      <w:r w:rsidR="00634F76" w:rsidRPr="00C547C3">
        <w:rPr>
          <w:rFonts w:cstheme="minorHAnsi"/>
          <w:sz w:val="24"/>
          <w:szCs w:val="24"/>
        </w:rPr>
        <w:t xml:space="preserve"> is broadly divided into three sections –</w:t>
      </w:r>
    </w:p>
    <w:p w:rsidR="00634F76" w:rsidRPr="00C547C3" w:rsidRDefault="00634F76" w:rsidP="00C547C3">
      <w:pPr>
        <w:pStyle w:val="ListParagraph"/>
        <w:numPr>
          <w:ilvl w:val="0"/>
          <w:numId w:val="1"/>
        </w:numPr>
        <w:spacing w:after="100" w:afterAutospacing="1" w:line="360" w:lineRule="auto"/>
        <w:ind w:left="0" w:firstLine="0"/>
        <w:rPr>
          <w:rFonts w:cstheme="minorHAnsi"/>
          <w:sz w:val="24"/>
          <w:szCs w:val="24"/>
        </w:rPr>
      </w:pPr>
      <w:r w:rsidRPr="00C547C3">
        <w:rPr>
          <w:rFonts w:cstheme="minorHAnsi"/>
          <w:sz w:val="24"/>
          <w:szCs w:val="24"/>
        </w:rPr>
        <w:t>the pre procedure checklist incorporating the WHO safe surgery checklist</w:t>
      </w:r>
    </w:p>
    <w:p w:rsidR="00634F76" w:rsidRPr="00C547C3" w:rsidRDefault="00634F76" w:rsidP="00C547C3">
      <w:pPr>
        <w:pStyle w:val="ListParagraph"/>
        <w:numPr>
          <w:ilvl w:val="0"/>
          <w:numId w:val="1"/>
        </w:numPr>
        <w:spacing w:after="100" w:afterAutospacing="1" w:line="360" w:lineRule="auto"/>
        <w:ind w:left="0" w:firstLine="0"/>
        <w:rPr>
          <w:rFonts w:cstheme="minorHAnsi"/>
          <w:sz w:val="24"/>
          <w:szCs w:val="24"/>
        </w:rPr>
      </w:pPr>
      <w:r w:rsidRPr="00C547C3">
        <w:rPr>
          <w:rFonts w:cstheme="minorHAnsi"/>
          <w:sz w:val="24"/>
          <w:szCs w:val="24"/>
        </w:rPr>
        <w:t xml:space="preserve">the </w:t>
      </w:r>
      <w:proofErr w:type="spellStart"/>
      <w:r w:rsidRPr="00C547C3">
        <w:rPr>
          <w:rFonts w:cstheme="minorHAnsi"/>
          <w:sz w:val="24"/>
          <w:szCs w:val="24"/>
        </w:rPr>
        <w:t>peri</w:t>
      </w:r>
      <w:proofErr w:type="spellEnd"/>
      <w:r w:rsidRPr="00C547C3">
        <w:rPr>
          <w:rFonts w:cstheme="minorHAnsi"/>
          <w:sz w:val="24"/>
          <w:szCs w:val="24"/>
        </w:rPr>
        <w:t xml:space="preserve"> procedure nursing care as well as </w:t>
      </w:r>
      <w:r w:rsidR="006A2CAB" w:rsidRPr="00C547C3">
        <w:rPr>
          <w:rFonts w:cstheme="minorHAnsi"/>
          <w:sz w:val="24"/>
          <w:szCs w:val="24"/>
        </w:rPr>
        <w:t>handover to ward staff section</w:t>
      </w:r>
      <w:r w:rsidR="000E417F">
        <w:rPr>
          <w:rFonts w:cstheme="minorHAnsi"/>
          <w:sz w:val="24"/>
          <w:szCs w:val="24"/>
        </w:rPr>
        <w:t xml:space="preserve">                                                                                   </w:t>
      </w:r>
    </w:p>
    <w:p w:rsidR="00634F76" w:rsidRDefault="00634F76" w:rsidP="00C547C3">
      <w:pPr>
        <w:pStyle w:val="ListParagraph"/>
        <w:numPr>
          <w:ilvl w:val="0"/>
          <w:numId w:val="1"/>
        </w:numPr>
        <w:spacing w:after="100" w:afterAutospacing="1" w:line="360" w:lineRule="auto"/>
        <w:ind w:left="0" w:firstLine="0"/>
        <w:rPr>
          <w:rFonts w:cstheme="minorHAnsi"/>
          <w:sz w:val="24"/>
          <w:szCs w:val="24"/>
        </w:rPr>
      </w:pPr>
      <w:r w:rsidRPr="00C547C3">
        <w:rPr>
          <w:rFonts w:cstheme="minorHAnsi"/>
          <w:sz w:val="24"/>
          <w:szCs w:val="24"/>
        </w:rPr>
        <w:t>post procedure care guidelines and a section to document post procedure care</w:t>
      </w:r>
    </w:p>
    <w:p w:rsidR="00C65220" w:rsidRPr="00C547C3" w:rsidRDefault="00C65220" w:rsidP="00C65220">
      <w:pPr>
        <w:pStyle w:val="ListParagraph"/>
        <w:spacing w:after="100" w:afterAutospacing="1" w:line="360" w:lineRule="auto"/>
        <w:ind w:left="0"/>
        <w:rPr>
          <w:rFonts w:cstheme="minorHAnsi"/>
          <w:sz w:val="24"/>
          <w:szCs w:val="24"/>
        </w:rPr>
      </w:pPr>
    </w:p>
    <w:p w:rsidR="00904B58" w:rsidRPr="00904B58" w:rsidRDefault="00904B58" w:rsidP="00C547C3">
      <w:pPr>
        <w:spacing w:after="100" w:afterAutospacing="1" w:line="360" w:lineRule="auto"/>
        <w:rPr>
          <w:rFonts w:cstheme="minorHAnsi"/>
          <w:b/>
          <w:sz w:val="24"/>
          <w:szCs w:val="24"/>
          <w:u w:val="single"/>
        </w:rPr>
      </w:pPr>
      <w:r w:rsidRPr="00904B58">
        <w:rPr>
          <w:rFonts w:cstheme="minorHAnsi"/>
          <w:b/>
          <w:sz w:val="24"/>
          <w:szCs w:val="24"/>
          <w:u w:val="single"/>
        </w:rPr>
        <w:t>The Problem</w:t>
      </w:r>
    </w:p>
    <w:p w:rsidR="00634F76" w:rsidRDefault="00E3253C" w:rsidP="00C547C3">
      <w:pPr>
        <w:spacing w:after="100" w:afterAutospacing="1" w:line="360" w:lineRule="auto"/>
        <w:rPr>
          <w:rFonts w:cstheme="minorHAnsi"/>
          <w:sz w:val="24"/>
          <w:szCs w:val="24"/>
        </w:rPr>
      </w:pPr>
      <w:r>
        <w:rPr>
          <w:rFonts w:cstheme="minorHAnsi"/>
          <w:sz w:val="24"/>
          <w:szCs w:val="24"/>
        </w:rPr>
        <w:t>I</w:t>
      </w:r>
      <w:r w:rsidR="00634F76" w:rsidRPr="00C547C3">
        <w:rPr>
          <w:rFonts w:cstheme="minorHAnsi"/>
          <w:sz w:val="24"/>
          <w:szCs w:val="24"/>
        </w:rPr>
        <w:t xml:space="preserve">t </w:t>
      </w:r>
      <w:r w:rsidR="006A2CAB">
        <w:rPr>
          <w:rFonts w:cstheme="minorHAnsi"/>
          <w:sz w:val="24"/>
          <w:szCs w:val="24"/>
        </w:rPr>
        <w:t xml:space="preserve">has been </w:t>
      </w:r>
      <w:r w:rsidR="00634F76" w:rsidRPr="00C547C3">
        <w:rPr>
          <w:rFonts w:cstheme="minorHAnsi"/>
          <w:sz w:val="24"/>
          <w:szCs w:val="24"/>
        </w:rPr>
        <w:t>recognised locally</w:t>
      </w:r>
      <w:r w:rsidR="000E417F">
        <w:rPr>
          <w:rFonts w:cstheme="minorHAnsi"/>
          <w:sz w:val="24"/>
          <w:szCs w:val="24"/>
        </w:rPr>
        <w:t xml:space="preserve"> that c</w:t>
      </w:r>
      <w:r w:rsidR="00634F76" w:rsidRPr="00C547C3">
        <w:rPr>
          <w:rFonts w:cstheme="minorHAnsi"/>
          <w:sz w:val="24"/>
          <w:szCs w:val="24"/>
        </w:rPr>
        <w:t xml:space="preserve">ompletion of the document is inconsistent, with local audits </w:t>
      </w:r>
      <w:r>
        <w:rPr>
          <w:rFonts w:cstheme="minorHAnsi"/>
          <w:sz w:val="24"/>
          <w:szCs w:val="24"/>
        </w:rPr>
        <w:t xml:space="preserve">indicating poor completion of </w:t>
      </w:r>
      <w:r w:rsidR="00634F76" w:rsidRPr="00C547C3">
        <w:rPr>
          <w:rFonts w:cstheme="minorHAnsi"/>
          <w:sz w:val="24"/>
          <w:szCs w:val="24"/>
        </w:rPr>
        <w:t>several areas of the pa</w:t>
      </w:r>
      <w:r w:rsidR="000E417F">
        <w:rPr>
          <w:rFonts w:cstheme="minorHAnsi"/>
          <w:sz w:val="24"/>
          <w:szCs w:val="24"/>
        </w:rPr>
        <w:t>thway.</w:t>
      </w:r>
      <w:r w:rsidR="00634F76" w:rsidRPr="00C547C3">
        <w:rPr>
          <w:rFonts w:cstheme="minorHAnsi"/>
          <w:sz w:val="24"/>
          <w:szCs w:val="24"/>
        </w:rPr>
        <w:t xml:space="preserve"> </w:t>
      </w:r>
      <w:r w:rsidR="000E417F">
        <w:rPr>
          <w:rFonts w:cstheme="minorHAnsi"/>
          <w:sz w:val="24"/>
          <w:szCs w:val="24"/>
        </w:rPr>
        <w:t>The t</w:t>
      </w:r>
      <w:r w:rsidR="00634F76" w:rsidRPr="00C547C3">
        <w:rPr>
          <w:rFonts w:cstheme="minorHAnsi"/>
          <w:sz w:val="24"/>
          <w:szCs w:val="24"/>
        </w:rPr>
        <w:t xml:space="preserve">hree </w:t>
      </w:r>
      <w:r>
        <w:rPr>
          <w:rFonts w:cstheme="minorHAnsi"/>
          <w:sz w:val="24"/>
          <w:szCs w:val="24"/>
        </w:rPr>
        <w:t xml:space="preserve">most </w:t>
      </w:r>
      <w:r w:rsidR="00634F76" w:rsidRPr="00C547C3">
        <w:rPr>
          <w:rFonts w:cstheme="minorHAnsi"/>
          <w:sz w:val="24"/>
          <w:szCs w:val="24"/>
        </w:rPr>
        <w:t>notable areas</w:t>
      </w:r>
      <w:r w:rsidR="000E417F">
        <w:rPr>
          <w:rFonts w:cstheme="minorHAnsi"/>
          <w:sz w:val="24"/>
          <w:szCs w:val="24"/>
        </w:rPr>
        <w:t xml:space="preserve"> being</w:t>
      </w:r>
      <w:r w:rsidR="006A2CAB">
        <w:rPr>
          <w:rFonts w:cstheme="minorHAnsi"/>
          <w:sz w:val="24"/>
          <w:szCs w:val="24"/>
        </w:rPr>
        <w:t>;</w:t>
      </w:r>
      <w:r w:rsidR="00634F76" w:rsidRPr="00C547C3">
        <w:rPr>
          <w:rFonts w:cstheme="minorHAnsi"/>
          <w:sz w:val="24"/>
          <w:szCs w:val="24"/>
        </w:rPr>
        <w:t xml:space="preserve"> sign out from the lab, post procedure checks and the post procedure checklist. </w:t>
      </w:r>
      <w:r w:rsidR="000E417F" w:rsidRPr="00C547C3">
        <w:rPr>
          <w:rFonts w:cstheme="minorHAnsi"/>
          <w:sz w:val="24"/>
          <w:szCs w:val="24"/>
        </w:rPr>
        <w:t>The document has been updated several times</w:t>
      </w:r>
      <w:r w:rsidR="000E417F">
        <w:rPr>
          <w:rFonts w:cstheme="minorHAnsi"/>
          <w:sz w:val="24"/>
          <w:szCs w:val="24"/>
        </w:rPr>
        <w:t>,</w:t>
      </w:r>
      <w:r w:rsidR="000E417F" w:rsidRPr="00C547C3">
        <w:rPr>
          <w:rFonts w:cstheme="minorHAnsi"/>
          <w:sz w:val="24"/>
          <w:szCs w:val="24"/>
        </w:rPr>
        <w:t xml:space="preserve"> </w:t>
      </w:r>
      <w:r w:rsidR="000E417F">
        <w:rPr>
          <w:rFonts w:cstheme="minorHAnsi"/>
          <w:sz w:val="24"/>
          <w:szCs w:val="24"/>
        </w:rPr>
        <w:t>e</w:t>
      </w:r>
      <w:r w:rsidR="000E417F" w:rsidRPr="00C547C3">
        <w:rPr>
          <w:rFonts w:cstheme="minorHAnsi"/>
          <w:sz w:val="24"/>
          <w:szCs w:val="24"/>
        </w:rPr>
        <w:t xml:space="preserve">ach </w:t>
      </w:r>
      <w:r w:rsidR="000E417F">
        <w:rPr>
          <w:rFonts w:cstheme="minorHAnsi"/>
          <w:sz w:val="24"/>
          <w:szCs w:val="24"/>
        </w:rPr>
        <w:t xml:space="preserve">new </w:t>
      </w:r>
      <w:r w:rsidR="000E417F" w:rsidRPr="00C547C3">
        <w:rPr>
          <w:rFonts w:cstheme="minorHAnsi"/>
          <w:sz w:val="24"/>
          <w:szCs w:val="24"/>
        </w:rPr>
        <w:t>version is numbered, however despite rigorous checks to remove old versions from hard drives and paper documents from drawers, older versions are found in use.</w:t>
      </w:r>
    </w:p>
    <w:p w:rsidR="007555E6" w:rsidRDefault="00904B58" w:rsidP="00C547C3">
      <w:pPr>
        <w:spacing w:after="100" w:afterAutospacing="1" w:line="360" w:lineRule="auto"/>
        <w:rPr>
          <w:rFonts w:cstheme="minorHAnsi"/>
          <w:color w:val="000000"/>
          <w:sz w:val="24"/>
          <w:szCs w:val="24"/>
        </w:rPr>
      </w:pPr>
      <w:r>
        <w:rPr>
          <w:rFonts w:cstheme="minorHAnsi"/>
          <w:sz w:val="24"/>
          <w:szCs w:val="24"/>
        </w:rPr>
        <w:t>U</w:t>
      </w:r>
      <w:r w:rsidR="00704E5A" w:rsidRPr="00C547C3">
        <w:rPr>
          <w:rFonts w:cstheme="minorHAnsi"/>
          <w:sz w:val="24"/>
          <w:szCs w:val="24"/>
        </w:rPr>
        <w:t>nderstanding the reasons behind non completion is vital to establish</w:t>
      </w:r>
      <w:r w:rsidR="000E417F">
        <w:rPr>
          <w:rFonts w:cstheme="minorHAnsi"/>
          <w:sz w:val="24"/>
          <w:szCs w:val="24"/>
        </w:rPr>
        <w:t xml:space="preserve"> how completion can be improved. </w:t>
      </w:r>
      <w:r w:rsidR="00704E5A" w:rsidRPr="00C547C3">
        <w:rPr>
          <w:rFonts w:cstheme="minorHAnsi"/>
          <w:sz w:val="24"/>
          <w:szCs w:val="24"/>
        </w:rPr>
        <w:t xml:space="preserve">Jones, </w:t>
      </w:r>
      <w:proofErr w:type="spellStart"/>
      <w:r w:rsidR="00704E5A" w:rsidRPr="00C547C3">
        <w:rPr>
          <w:rFonts w:cstheme="minorHAnsi"/>
          <w:sz w:val="24"/>
          <w:szCs w:val="24"/>
        </w:rPr>
        <w:t>Kwong</w:t>
      </w:r>
      <w:proofErr w:type="spellEnd"/>
      <w:r w:rsidR="00704E5A" w:rsidRPr="00C547C3">
        <w:rPr>
          <w:rFonts w:cstheme="minorHAnsi"/>
          <w:sz w:val="24"/>
          <w:szCs w:val="24"/>
        </w:rPr>
        <w:t xml:space="preserve"> and </w:t>
      </w:r>
      <w:proofErr w:type="spellStart"/>
      <w:r w:rsidR="00704E5A" w:rsidRPr="00C547C3">
        <w:rPr>
          <w:rFonts w:cstheme="minorHAnsi"/>
          <w:sz w:val="24"/>
          <w:szCs w:val="24"/>
        </w:rPr>
        <w:t>Warbuton</w:t>
      </w:r>
      <w:proofErr w:type="spellEnd"/>
      <w:r w:rsidR="00704E5A" w:rsidRPr="00C547C3">
        <w:rPr>
          <w:rFonts w:cstheme="minorHAnsi"/>
          <w:sz w:val="24"/>
          <w:szCs w:val="24"/>
        </w:rPr>
        <w:t xml:space="preserve"> (2021) </w:t>
      </w:r>
      <w:r w:rsidR="000E417F">
        <w:rPr>
          <w:rFonts w:cstheme="minorHAnsi"/>
          <w:sz w:val="24"/>
          <w:szCs w:val="24"/>
        </w:rPr>
        <w:t xml:space="preserve">identify </w:t>
      </w:r>
      <w:r w:rsidR="00704E5A" w:rsidRPr="00C547C3">
        <w:rPr>
          <w:rFonts w:cstheme="minorHAnsi"/>
          <w:sz w:val="24"/>
          <w:szCs w:val="24"/>
        </w:rPr>
        <w:t xml:space="preserve">understanding the problem, and how and why it has arisen as the first step in ensuring that the solution tackles the root cause rather than the symptoms. The consequences of poor compliance are highlighted by </w:t>
      </w:r>
      <w:proofErr w:type="spellStart"/>
      <w:r w:rsidR="000553CA">
        <w:rPr>
          <w:rFonts w:cstheme="minorHAnsi"/>
          <w:sz w:val="24"/>
          <w:szCs w:val="24"/>
        </w:rPr>
        <w:t>Hou</w:t>
      </w:r>
      <w:proofErr w:type="spellEnd"/>
      <w:r w:rsidR="000553CA">
        <w:rPr>
          <w:rFonts w:cstheme="minorHAnsi"/>
          <w:sz w:val="24"/>
          <w:szCs w:val="24"/>
        </w:rPr>
        <w:t xml:space="preserve"> </w:t>
      </w:r>
      <w:r w:rsidR="008D1DC7">
        <w:rPr>
          <w:rFonts w:cstheme="minorHAnsi"/>
          <w:i/>
          <w:sz w:val="24"/>
          <w:szCs w:val="24"/>
        </w:rPr>
        <w:t>et al.</w:t>
      </w:r>
      <w:r w:rsidR="007555E6" w:rsidRPr="00C547C3">
        <w:rPr>
          <w:rFonts w:cstheme="minorHAnsi"/>
          <w:sz w:val="24"/>
          <w:szCs w:val="24"/>
        </w:rPr>
        <w:t xml:space="preserve"> </w:t>
      </w:r>
      <w:r w:rsidR="00147DEE" w:rsidRPr="00C547C3">
        <w:rPr>
          <w:rFonts w:cstheme="minorHAnsi"/>
          <w:sz w:val="24"/>
          <w:szCs w:val="24"/>
        </w:rPr>
        <w:t>(</w:t>
      </w:r>
      <w:r w:rsidR="007555E6" w:rsidRPr="00C547C3">
        <w:rPr>
          <w:rFonts w:cstheme="minorHAnsi"/>
          <w:sz w:val="24"/>
          <w:szCs w:val="24"/>
        </w:rPr>
        <w:t xml:space="preserve">2018) who found that breakdown in the communication of information during transmission of care between teams is the cause of many adverse consequences, and that poor communication was in the top three core factors that impacted on medical safety in the United States.  NHS Resolution </w:t>
      </w:r>
      <w:r w:rsidR="00147DEE" w:rsidRPr="00C547C3">
        <w:rPr>
          <w:rFonts w:cstheme="minorHAnsi"/>
          <w:sz w:val="24"/>
          <w:szCs w:val="24"/>
        </w:rPr>
        <w:t>(</w:t>
      </w:r>
      <w:r w:rsidR="007555E6" w:rsidRPr="00C547C3">
        <w:rPr>
          <w:rFonts w:cstheme="minorHAnsi"/>
          <w:sz w:val="24"/>
          <w:szCs w:val="24"/>
        </w:rPr>
        <w:t xml:space="preserve">2020) state the total cost of negligence claims following a clinical incident to the </w:t>
      </w:r>
      <w:r w:rsidR="00DC5B68">
        <w:rPr>
          <w:rFonts w:cstheme="minorHAnsi"/>
          <w:sz w:val="24"/>
          <w:szCs w:val="24"/>
        </w:rPr>
        <w:t xml:space="preserve">NHS in 2019/20 was £8.3 billion. Whilst, </w:t>
      </w:r>
      <w:r w:rsidR="007555E6" w:rsidRPr="00C547C3">
        <w:rPr>
          <w:rFonts w:cstheme="minorHAnsi"/>
          <w:sz w:val="24"/>
          <w:szCs w:val="24"/>
        </w:rPr>
        <w:t xml:space="preserve">Burns, Parikh and Schuller </w:t>
      </w:r>
      <w:r w:rsidR="00147DEE" w:rsidRPr="00C547C3">
        <w:rPr>
          <w:rFonts w:cstheme="minorHAnsi"/>
          <w:sz w:val="24"/>
          <w:szCs w:val="24"/>
        </w:rPr>
        <w:t>(</w:t>
      </w:r>
      <w:r w:rsidR="007555E6" w:rsidRPr="00C547C3">
        <w:rPr>
          <w:rFonts w:cstheme="minorHAnsi"/>
          <w:sz w:val="24"/>
          <w:szCs w:val="24"/>
        </w:rPr>
        <w:t>2018) suggest that 80% of preventable medical errors are cause</w:t>
      </w:r>
      <w:r w:rsidR="00DC5B68">
        <w:rPr>
          <w:rFonts w:cstheme="minorHAnsi"/>
          <w:sz w:val="24"/>
          <w:szCs w:val="24"/>
        </w:rPr>
        <w:t>d</w:t>
      </w:r>
      <w:r w:rsidR="007555E6" w:rsidRPr="00C547C3">
        <w:rPr>
          <w:rFonts w:cstheme="minorHAnsi"/>
          <w:sz w:val="24"/>
          <w:szCs w:val="24"/>
        </w:rPr>
        <w:t xml:space="preserve"> by communication failures in the hand over process.</w:t>
      </w:r>
      <w:r w:rsidR="007555E6" w:rsidRPr="00C547C3">
        <w:rPr>
          <w:rFonts w:cstheme="minorHAnsi"/>
          <w:color w:val="000000"/>
          <w:sz w:val="24"/>
          <w:szCs w:val="24"/>
        </w:rPr>
        <w:t xml:space="preserve"> Poor handwriting has been sighted as a risk to patient safety with Griffiths </w:t>
      </w:r>
      <w:r w:rsidR="00147DEE" w:rsidRPr="00C547C3">
        <w:rPr>
          <w:rFonts w:cstheme="minorHAnsi"/>
          <w:color w:val="000000"/>
          <w:sz w:val="24"/>
          <w:szCs w:val="24"/>
        </w:rPr>
        <w:t>(</w:t>
      </w:r>
      <w:r w:rsidR="007555E6" w:rsidRPr="00C547C3">
        <w:rPr>
          <w:rFonts w:cstheme="minorHAnsi"/>
          <w:color w:val="000000"/>
          <w:sz w:val="24"/>
          <w:szCs w:val="24"/>
        </w:rPr>
        <w:t>2016) detailing poor handwriting as a significant risk and one of the key drivers behind the UK Governments drive to pursue full digitalisation.</w:t>
      </w:r>
    </w:p>
    <w:p w:rsidR="000E417F" w:rsidRDefault="000E417F" w:rsidP="00C547C3">
      <w:pPr>
        <w:spacing w:after="100" w:afterAutospacing="1" w:line="360" w:lineRule="auto"/>
        <w:rPr>
          <w:rFonts w:cstheme="minorHAnsi"/>
          <w:color w:val="000000"/>
          <w:sz w:val="24"/>
          <w:szCs w:val="24"/>
        </w:rPr>
      </w:pPr>
    </w:p>
    <w:p w:rsidR="007070DA" w:rsidRPr="00C547C3" w:rsidRDefault="007070DA" w:rsidP="00C547C3">
      <w:pPr>
        <w:spacing w:after="100" w:afterAutospacing="1" w:line="360" w:lineRule="auto"/>
        <w:rPr>
          <w:rFonts w:cstheme="minorHAnsi"/>
          <w:color w:val="000000"/>
          <w:sz w:val="24"/>
          <w:szCs w:val="24"/>
        </w:rPr>
      </w:pPr>
    </w:p>
    <w:p w:rsidR="00634F76" w:rsidRPr="00C547C3" w:rsidRDefault="00634F76" w:rsidP="00C547C3">
      <w:pPr>
        <w:spacing w:after="100" w:afterAutospacing="1" w:line="360" w:lineRule="auto"/>
        <w:rPr>
          <w:rFonts w:cstheme="minorHAnsi"/>
          <w:b/>
          <w:sz w:val="24"/>
          <w:szCs w:val="24"/>
          <w:u w:val="single"/>
        </w:rPr>
      </w:pPr>
      <w:r w:rsidRPr="00C547C3">
        <w:rPr>
          <w:rFonts w:cstheme="minorHAnsi"/>
          <w:b/>
          <w:sz w:val="24"/>
          <w:szCs w:val="24"/>
          <w:u w:val="single"/>
        </w:rPr>
        <w:lastRenderedPageBreak/>
        <w:t>Literature Review</w:t>
      </w:r>
    </w:p>
    <w:p w:rsidR="00634F76" w:rsidRPr="00C547C3" w:rsidRDefault="000E417F" w:rsidP="00C547C3">
      <w:pPr>
        <w:spacing w:after="100" w:afterAutospacing="1" w:line="360" w:lineRule="auto"/>
        <w:rPr>
          <w:rFonts w:cstheme="minorHAnsi"/>
          <w:sz w:val="24"/>
          <w:szCs w:val="24"/>
        </w:rPr>
      </w:pPr>
      <w:r>
        <w:rPr>
          <w:rFonts w:cstheme="minorHAnsi"/>
          <w:sz w:val="24"/>
          <w:szCs w:val="24"/>
        </w:rPr>
        <w:t>T</w:t>
      </w:r>
      <w:r w:rsidR="0099605D">
        <w:rPr>
          <w:rFonts w:cstheme="minorHAnsi"/>
          <w:sz w:val="24"/>
          <w:szCs w:val="24"/>
        </w:rPr>
        <w:t xml:space="preserve">o understand </w:t>
      </w:r>
      <w:r w:rsidR="00B318A2">
        <w:rPr>
          <w:rFonts w:cstheme="minorHAnsi"/>
          <w:sz w:val="24"/>
          <w:szCs w:val="24"/>
        </w:rPr>
        <w:t>the issue of</w:t>
      </w:r>
      <w:r w:rsidR="0099605D">
        <w:rPr>
          <w:rFonts w:cstheme="minorHAnsi"/>
          <w:sz w:val="24"/>
          <w:szCs w:val="24"/>
        </w:rPr>
        <w:t xml:space="preserve"> non –compliance with the checklist</w:t>
      </w:r>
      <w:r w:rsidR="00B318A2">
        <w:rPr>
          <w:rFonts w:cstheme="minorHAnsi"/>
          <w:sz w:val="24"/>
          <w:szCs w:val="24"/>
        </w:rPr>
        <w:t>,</w:t>
      </w:r>
      <w:r w:rsidR="0099605D">
        <w:rPr>
          <w:rFonts w:cstheme="minorHAnsi"/>
          <w:sz w:val="24"/>
          <w:szCs w:val="24"/>
        </w:rPr>
        <w:t xml:space="preserve"> </w:t>
      </w:r>
      <w:r w:rsidR="008D1DC7">
        <w:rPr>
          <w:rFonts w:cstheme="minorHAnsi"/>
          <w:sz w:val="24"/>
          <w:szCs w:val="24"/>
        </w:rPr>
        <w:t>a</w:t>
      </w:r>
      <w:r w:rsidR="00634F76" w:rsidRPr="00C547C3">
        <w:rPr>
          <w:rFonts w:cstheme="minorHAnsi"/>
          <w:sz w:val="24"/>
          <w:szCs w:val="24"/>
        </w:rPr>
        <w:t xml:space="preserve"> computerised search of the literature published between 2016-20021 was performed on the following electronic databases, Cumulative Index to Nursing and Allied Health Literature (CINAHL) accessed via OVID, PubMed accessed via Medline, as well as Science Direct. Articles were limited E</w:t>
      </w:r>
      <w:r w:rsidR="007070DA">
        <w:rPr>
          <w:rFonts w:cstheme="minorHAnsi"/>
          <w:sz w:val="24"/>
          <w:szCs w:val="24"/>
        </w:rPr>
        <w:t>nglish and to full text and key</w:t>
      </w:r>
      <w:r w:rsidR="00634F76" w:rsidRPr="00C547C3">
        <w:rPr>
          <w:rFonts w:cstheme="minorHAnsi"/>
          <w:sz w:val="24"/>
          <w:szCs w:val="24"/>
        </w:rPr>
        <w:t>words being within the Abstract. An initial search using the keywords Cardiac Catheterisation, Checklists and handover was abandoned as only 17 documents were found, an iterative cycle</w:t>
      </w:r>
      <w:r w:rsidR="007070DA">
        <w:rPr>
          <w:rFonts w:cstheme="minorHAnsi"/>
          <w:sz w:val="24"/>
          <w:szCs w:val="24"/>
        </w:rPr>
        <w:t xml:space="preserve"> began using multiple other key</w:t>
      </w:r>
      <w:r w:rsidR="00634F76" w:rsidRPr="00C547C3">
        <w:rPr>
          <w:rFonts w:cstheme="minorHAnsi"/>
          <w:sz w:val="24"/>
          <w:szCs w:val="24"/>
        </w:rPr>
        <w:t>words such as cardiac catheterisation, angiogram, procedure care, but this search was also abandoned, as again it did not return relevant literature. The Search terms were then gener</w:t>
      </w:r>
      <w:r w:rsidR="007070DA">
        <w:rPr>
          <w:rFonts w:cstheme="minorHAnsi"/>
          <w:sz w:val="24"/>
          <w:szCs w:val="24"/>
        </w:rPr>
        <w:t>alised and the key</w:t>
      </w:r>
      <w:r w:rsidR="00634F76" w:rsidRPr="00C547C3">
        <w:rPr>
          <w:rFonts w:cstheme="minorHAnsi"/>
          <w:sz w:val="24"/>
          <w:szCs w:val="24"/>
        </w:rPr>
        <w:t xml:space="preserve">words handover or handoff and checklist were used and combined with digital and digital transformation, in </w:t>
      </w:r>
      <w:r w:rsidR="00634F76" w:rsidRPr="00C547C3">
        <w:rPr>
          <w:rFonts w:cstheme="minorHAnsi"/>
          <w:color w:val="000000" w:themeColor="text1"/>
          <w:sz w:val="24"/>
          <w:szCs w:val="24"/>
        </w:rPr>
        <w:t xml:space="preserve">total </w:t>
      </w:r>
      <w:r w:rsidR="000964D9">
        <w:rPr>
          <w:rFonts w:cstheme="minorHAnsi"/>
          <w:color w:val="000000" w:themeColor="text1"/>
          <w:sz w:val="24"/>
          <w:szCs w:val="24"/>
        </w:rPr>
        <w:t>27</w:t>
      </w:r>
      <w:r w:rsidR="00704E5A" w:rsidRPr="00C547C3">
        <w:rPr>
          <w:rFonts w:cstheme="minorHAnsi"/>
          <w:color w:val="000000" w:themeColor="text1"/>
          <w:sz w:val="24"/>
          <w:szCs w:val="24"/>
        </w:rPr>
        <w:t xml:space="preserve"> </w:t>
      </w:r>
      <w:r w:rsidR="00634F76" w:rsidRPr="00C547C3">
        <w:rPr>
          <w:rFonts w:cstheme="minorHAnsi"/>
          <w:color w:val="000000" w:themeColor="text1"/>
          <w:sz w:val="24"/>
          <w:szCs w:val="24"/>
        </w:rPr>
        <w:t xml:space="preserve">articles </w:t>
      </w:r>
      <w:r>
        <w:rPr>
          <w:rFonts w:cstheme="minorHAnsi"/>
          <w:sz w:val="24"/>
          <w:szCs w:val="24"/>
        </w:rPr>
        <w:t xml:space="preserve">were </w:t>
      </w:r>
      <w:r w:rsidR="000964D9">
        <w:rPr>
          <w:rFonts w:cstheme="minorHAnsi"/>
          <w:sz w:val="24"/>
          <w:szCs w:val="24"/>
        </w:rPr>
        <w:t>used</w:t>
      </w:r>
      <w:r>
        <w:rPr>
          <w:rFonts w:cstheme="minorHAnsi"/>
          <w:sz w:val="24"/>
          <w:szCs w:val="24"/>
        </w:rPr>
        <w:t xml:space="preserve">, </w:t>
      </w:r>
      <w:r w:rsidR="00634F76" w:rsidRPr="00C547C3">
        <w:rPr>
          <w:rFonts w:cstheme="minorHAnsi"/>
          <w:sz w:val="24"/>
          <w:szCs w:val="24"/>
        </w:rPr>
        <w:t>their breakdown is detailed in the PRISMA flow chart</w:t>
      </w:r>
      <w:r w:rsidR="002412AC">
        <w:rPr>
          <w:rFonts w:cstheme="minorHAnsi"/>
          <w:sz w:val="24"/>
          <w:szCs w:val="24"/>
        </w:rPr>
        <w:t xml:space="preserve"> (figure 1)</w:t>
      </w:r>
      <w:r w:rsidR="00634F76" w:rsidRPr="00C547C3">
        <w:rPr>
          <w:rFonts w:cstheme="minorHAnsi"/>
          <w:sz w:val="24"/>
          <w:szCs w:val="24"/>
        </w:rPr>
        <w:t>. The included articles are almost all based in gen</w:t>
      </w:r>
      <w:r w:rsidR="00147D85">
        <w:rPr>
          <w:rFonts w:cstheme="minorHAnsi"/>
          <w:sz w:val="24"/>
          <w:szCs w:val="24"/>
        </w:rPr>
        <w:t>eral theatres rather than Cath L</w:t>
      </w:r>
      <w:r w:rsidR="00634F76" w:rsidRPr="00C547C3">
        <w:rPr>
          <w:rFonts w:cstheme="minorHAnsi"/>
          <w:sz w:val="24"/>
          <w:szCs w:val="24"/>
        </w:rPr>
        <w:t>abs, as despite extensive searches only one piece of research into checklists in</w:t>
      </w:r>
      <w:r w:rsidR="00147D85">
        <w:rPr>
          <w:rFonts w:cstheme="minorHAnsi"/>
          <w:sz w:val="24"/>
          <w:szCs w:val="24"/>
        </w:rPr>
        <w:t xml:space="preserve"> Cath labs was found. The Cath L</w:t>
      </w:r>
      <w:r w:rsidR="00634F76" w:rsidRPr="00C547C3">
        <w:rPr>
          <w:rFonts w:cstheme="minorHAnsi"/>
          <w:sz w:val="24"/>
          <w:szCs w:val="24"/>
        </w:rPr>
        <w:t xml:space="preserve">ab has </w:t>
      </w:r>
      <w:r>
        <w:rPr>
          <w:rFonts w:cstheme="minorHAnsi"/>
          <w:sz w:val="24"/>
          <w:szCs w:val="24"/>
        </w:rPr>
        <w:t>many similarities to theatre</w:t>
      </w:r>
      <w:r w:rsidR="004845EF">
        <w:rPr>
          <w:rFonts w:cstheme="minorHAnsi"/>
          <w:sz w:val="24"/>
          <w:szCs w:val="24"/>
        </w:rPr>
        <w:t>,</w:t>
      </w:r>
      <w:r>
        <w:rPr>
          <w:rFonts w:cstheme="minorHAnsi"/>
          <w:sz w:val="24"/>
          <w:szCs w:val="24"/>
        </w:rPr>
        <w:t xml:space="preserve"> and is defined as a critical care area which receives patients who undergo complex interventions and </w:t>
      </w:r>
      <w:r w:rsidR="004845EF">
        <w:rPr>
          <w:rFonts w:cstheme="minorHAnsi"/>
          <w:sz w:val="24"/>
          <w:szCs w:val="24"/>
        </w:rPr>
        <w:t xml:space="preserve">who </w:t>
      </w:r>
      <w:r>
        <w:rPr>
          <w:rFonts w:cstheme="minorHAnsi"/>
          <w:sz w:val="24"/>
          <w:szCs w:val="24"/>
        </w:rPr>
        <w:t>require</w:t>
      </w:r>
      <w:r w:rsidR="00634F76" w:rsidRPr="00C547C3">
        <w:rPr>
          <w:rFonts w:cstheme="minorHAnsi"/>
          <w:sz w:val="24"/>
          <w:szCs w:val="24"/>
        </w:rPr>
        <w:t xml:space="preserve"> complex care by a specialist n</w:t>
      </w:r>
      <w:r>
        <w:rPr>
          <w:rFonts w:cstheme="minorHAnsi"/>
          <w:sz w:val="24"/>
          <w:szCs w:val="24"/>
        </w:rPr>
        <w:t xml:space="preserve">ursing team </w:t>
      </w:r>
      <w:r w:rsidR="000553CA">
        <w:rPr>
          <w:rFonts w:cstheme="minorHAnsi"/>
          <w:sz w:val="24"/>
          <w:szCs w:val="24"/>
        </w:rPr>
        <w:t xml:space="preserve">White </w:t>
      </w:r>
      <w:r w:rsidR="008D1DC7">
        <w:rPr>
          <w:rFonts w:cstheme="minorHAnsi"/>
          <w:i/>
          <w:sz w:val="24"/>
          <w:szCs w:val="24"/>
        </w:rPr>
        <w:t>et al.</w:t>
      </w:r>
      <w:r w:rsidR="00634F76" w:rsidRPr="00C547C3">
        <w:rPr>
          <w:rFonts w:cstheme="minorHAnsi"/>
          <w:sz w:val="24"/>
          <w:szCs w:val="24"/>
        </w:rPr>
        <w:t xml:space="preserve"> (2008). </w:t>
      </w:r>
    </w:p>
    <w:p w:rsidR="00147DEE" w:rsidRPr="00C547C3" w:rsidRDefault="00147DEE" w:rsidP="00C547C3">
      <w:pPr>
        <w:spacing w:after="100" w:afterAutospacing="1" w:line="360" w:lineRule="auto"/>
        <w:rPr>
          <w:rFonts w:cstheme="minorHAnsi"/>
          <w:sz w:val="24"/>
          <w:szCs w:val="24"/>
        </w:rPr>
      </w:pPr>
    </w:p>
    <w:p w:rsidR="00634F76" w:rsidRPr="00C547C3" w:rsidRDefault="00634F76" w:rsidP="00C547C3">
      <w:pPr>
        <w:spacing w:after="100" w:afterAutospacing="1" w:line="360" w:lineRule="auto"/>
        <w:rPr>
          <w:rFonts w:cstheme="minorHAnsi"/>
          <w:sz w:val="24"/>
          <w:szCs w:val="24"/>
        </w:rPr>
      </w:pPr>
      <w:r w:rsidRPr="00C547C3">
        <w:rPr>
          <w:rFonts w:cstheme="minorHAnsi"/>
          <w:sz w:val="24"/>
          <w:szCs w:val="24"/>
        </w:rPr>
        <w:t>All reference lists were cross checked to ensu</w:t>
      </w:r>
      <w:r w:rsidR="00B318A2">
        <w:rPr>
          <w:rFonts w:cstheme="minorHAnsi"/>
          <w:sz w:val="24"/>
          <w:szCs w:val="24"/>
        </w:rPr>
        <w:t xml:space="preserve">re no articles had been missed. </w:t>
      </w:r>
      <w:r w:rsidRPr="00C547C3">
        <w:rPr>
          <w:rFonts w:cstheme="minorHAnsi"/>
          <w:sz w:val="24"/>
          <w:szCs w:val="24"/>
        </w:rPr>
        <w:t>Grey literature from specialist websites and databases w</w:t>
      </w:r>
      <w:r w:rsidR="00904B58">
        <w:rPr>
          <w:rFonts w:cstheme="minorHAnsi"/>
          <w:sz w:val="24"/>
          <w:szCs w:val="24"/>
        </w:rPr>
        <w:t>ere</w:t>
      </w:r>
      <w:r w:rsidR="000964D9">
        <w:rPr>
          <w:rFonts w:cstheme="minorHAnsi"/>
          <w:sz w:val="24"/>
          <w:szCs w:val="24"/>
        </w:rPr>
        <w:t xml:space="preserve"> also reviewed, as well as art</w:t>
      </w:r>
      <w:r w:rsidRPr="00C547C3">
        <w:rPr>
          <w:rFonts w:cstheme="minorHAnsi"/>
          <w:sz w:val="24"/>
          <w:szCs w:val="24"/>
        </w:rPr>
        <w:t>icles from British Cardiovascular</w:t>
      </w:r>
      <w:r w:rsidR="000E417F">
        <w:rPr>
          <w:rFonts w:cstheme="minorHAnsi"/>
          <w:sz w:val="24"/>
          <w:szCs w:val="24"/>
        </w:rPr>
        <w:t xml:space="preserve"> Interventional Society (BCIS) and</w:t>
      </w:r>
      <w:r w:rsidR="001D5C81">
        <w:rPr>
          <w:rFonts w:cstheme="minorHAnsi"/>
          <w:sz w:val="24"/>
          <w:szCs w:val="24"/>
        </w:rPr>
        <w:t xml:space="preserve"> </w:t>
      </w:r>
      <w:r w:rsidR="00264EF1">
        <w:rPr>
          <w:rFonts w:cstheme="minorHAnsi"/>
          <w:sz w:val="24"/>
          <w:szCs w:val="24"/>
        </w:rPr>
        <w:t>WH0</w:t>
      </w:r>
      <w:r w:rsidRPr="00C547C3">
        <w:rPr>
          <w:rFonts w:cstheme="minorHAnsi"/>
          <w:sz w:val="24"/>
          <w:szCs w:val="24"/>
        </w:rPr>
        <w:t xml:space="preserve">. Each article was reviewed and scrutinised prior to inclusion, only articles which referred to the pre and </w:t>
      </w:r>
      <w:proofErr w:type="spellStart"/>
      <w:r w:rsidRPr="00C547C3">
        <w:rPr>
          <w:rFonts w:cstheme="minorHAnsi"/>
          <w:sz w:val="24"/>
          <w:szCs w:val="24"/>
        </w:rPr>
        <w:t>peri</w:t>
      </w:r>
      <w:proofErr w:type="spellEnd"/>
      <w:r w:rsidRPr="00C547C3">
        <w:rPr>
          <w:rFonts w:cstheme="minorHAnsi"/>
          <w:sz w:val="24"/>
          <w:szCs w:val="24"/>
        </w:rPr>
        <w:t xml:space="preserve"> procedure handover process, the use of safety checklists and the documentation of care following a procedure were included.  </w:t>
      </w:r>
    </w:p>
    <w:p w:rsidR="00634F76" w:rsidRPr="00C547C3" w:rsidRDefault="00634F76" w:rsidP="00C547C3">
      <w:pPr>
        <w:spacing w:after="100" w:afterAutospacing="1" w:line="360" w:lineRule="auto"/>
        <w:rPr>
          <w:rFonts w:cstheme="minorHAnsi"/>
          <w:color w:val="000000" w:themeColor="text1"/>
          <w:sz w:val="24"/>
          <w:szCs w:val="24"/>
        </w:rPr>
      </w:pPr>
    </w:p>
    <w:p w:rsidR="000F62C0" w:rsidRDefault="000F62C0" w:rsidP="000F62C0">
      <w:pPr>
        <w:pStyle w:val="CM1"/>
        <w:spacing w:before="120"/>
        <w:rPr>
          <w:rFonts w:cstheme="minorHAnsi"/>
          <w:color w:val="000000" w:themeColor="text1"/>
        </w:rPr>
      </w:pPr>
      <w:r>
        <w:rPr>
          <w:rFonts w:cstheme="minorHAnsi"/>
          <w:noProof/>
          <w:color w:val="000000" w:themeColor="text1"/>
          <w:lang w:eastAsia="en-GB"/>
        </w:rPr>
        <w:lastRenderedPageBreak/>
        <w:drawing>
          <wp:inline distT="0" distB="0" distL="0" distR="0" wp14:anchorId="26CE0DB1" wp14:editId="49F00E33">
            <wp:extent cx="5753735" cy="8244938"/>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risma chart.png"/>
                    <pic:cNvPicPr/>
                  </pic:nvPicPr>
                  <pic:blipFill>
                    <a:blip r:embed="rId8">
                      <a:extLst>
                        <a:ext uri="{28A0092B-C50C-407E-A947-70E740481C1C}">
                          <a14:useLocalDpi xmlns:a14="http://schemas.microsoft.com/office/drawing/2010/main" val="0"/>
                        </a:ext>
                      </a:extLst>
                    </a:blip>
                    <a:stretch>
                      <a:fillRect/>
                    </a:stretch>
                  </pic:blipFill>
                  <pic:spPr>
                    <a:xfrm>
                      <a:off x="0" y="0"/>
                      <a:ext cx="5762823" cy="8257960"/>
                    </a:xfrm>
                    <a:prstGeom prst="rect">
                      <a:avLst/>
                    </a:prstGeom>
                  </pic:spPr>
                </pic:pic>
              </a:graphicData>
            </a:graphic>
          </wp:inline>
        </w:drawing>
      </w:r>
      <w:r w:rsidRPr="000F62C0">
        <w:rPr>
          <w:rFonts w:cstheme="minorHAnsi"/>
          <w:color w:val="000000" w:themeColor="text1"/>
        </w:rPr>
        <w:t xml:space="preserve"> </w:t>
      </w:r>
    </w:p>
    <w:p w:rsidR="000F62C0" w:rsidRPr="000964D9" w:rsidRDefault="002412AC" w:rsidP="000F62C0">
      <w:pPr>
        <w:pStyle w:val="CM1"/>
        <w:spacing w:before="120"/>
        <w:rPr>
          <w:rFonts w:asciiTheme="minorHAnsi" w:hAnsiTheme="minorHAnsi" w:cstheme="minorHAnsi"/>
          <w:sz w:val="22"/>
          <w:szCs w:val="22"/>
        </w:rPr>
      </w:pPr>
      <w:r w:rsidRPr="000964D9">
        <w:rPr>
          <w:rFonts w:asciiTheme="minorHAnsi" w:hAnsiTheme="minorHAnsi" w:cstheme="minorHAnsi"/>
          <w:color w:val="000000" w:themeColor="text1"/>
          <w:sz w:val="22"/>
          <w:szCs w:val="22"/>
        </w:rPr>
        <w:t>F</w:t>
      </w:r>
      <w:r w:rsidR="000F62C0" w:rsidRPr="000964D9">
        <w:rPr>
          <w:rFonts w:asciiTheme="minorHAnsi" w:hAnsiTheme="minorHAnsi" w:cstheme="minorHAnsi"/>
          <w:color w:val="000000" w:themeColor="text1"/>
          <w:sz w:val="22"/>
          <w:szCs w:val="22"/>
        </w:rPr>
        <w:t xml:space="preserve">igure 1 – </w:t>
      </w:r>
      <w:proofErr w:type="spellStart"/>
      <w:r w:rsidR="000964D9" w:rsidRPr="00476EC7">
        <w:rPr>
          <w:rFonts w:asciiTheme="minorHAnsi" w:hAnsiTheme="minorHAnsi" w:cstheme="minorHAnsi"/>
          <w:b/>
          <w:color w:val="000000" w:themeColor="text1"/>
          <w:sz w:val="22"/>
          <w:szCs w:val="22"/>
        </w:rPr>
        <w:t>Prisma</w:t>
      </w:r>
      <w:proofErr w:type="spellEnd"/>
      <w:r w:rsidR="000964D9" w:rsidRPr="00476EC7">
        <w:rPr>
          <w:rFonts w:asciiTheme="minorHAnsi" w:hAnsiTheme="minorHAnsi" w:cstheme="minorHAnsi"/>
          <w:b/>
          <w:color w:val="000000" w:themeColor="text1"/>
          <w:sz w:val="22"/>
          <w:szCs w:val="22"/>
        </w:rPr>
        <w:t xml:space="preserve"> Flow </w:t>
      </w:r>
      <w:r w:rsidR="00476EC7" w:rsidRPr="00476EC7">
        <w:rPr>
          <w:rFonts w:asciiTheme="minorHAnsi" w:hAnsiTheme="minorHAnsi" w:cstheme="minorHAnsi"/>
          <w:b/>
          <w:color w:val="000000" w:themeColor="text1"/>
          <w:sz w:val="22"/>
          <w:szCs w:val="22"/>
        </w:rPr>
        <w:t>Diagram</w:t>
      </w:r>
      <w:r w:rsidR="000964D9" w:rsidRPr="00476EC7">
        <w:rPr>
          <w:rFonts w:asciiTheme="minorHAnsi" w:hAnsiTheme="minorHAnsi" w:cstheme="minorHAnsi"/>
          <w:i/>
          <w:sz w:val="22"/>
          <w:szCs w:val="22"/>
        </w:rPr>
        <w:t xml:space="preserve"> -</w:t>
      </w:r>
      <w:r w:rsidR="000964D9">
        <w:rPr>
          <w:rFonts w:asciiTheme="minorHAnsi" w:hAnsiTheme="minorHAnsi" w:cstheme="minorHAnsi"/>
          <w:sz w:val="22"/>
          <w:szCs w:val="22"/>
        </w:rPr>
        <w:t xml:space="preserve"> </w:t>
      </w:r>
      <w:r w:rsidR="000964D9" w:rsidRPr="000964D9">
        <w:rPr>
          <w:rFonts w:asciiTheme="minorHAnsi" w:hAnsiTheme="minorHAnsi" w:cstheme="minorHAnsi"/>
          <w:sz w:val="22"/>
          <w:szCs w:val="22"/>
        </w:rPr>
        <w:t xml:space="preserve">Page, M.J. </w:t>
      </w:r>
      <w:r w:rsidR="000F62C0" w:rsidRPr="000964D9">
        <w:rPr>
          <w:rFonts w:asciiTheme="minorHAnsi" w:hAnsiTheme="minorHAnsi" w:cstheme="minorHAnsi"/>
          <w:i/>
          <w:sz w:val="22"/>
          <w:szCs w:val="22"/>
        </w:rPr>
        <w:t>et al.</w:t>
      </w:r>
      <w:r w:rsidR="000F62C0" w:rsidRPr="000964D9">
        <w:rPr>
          <w:rFonts w:asciiTheme="minorHAnsi" w:hAnsiTheme="minorHAnsi" w:cstheme="minorHAnsi"/>
          <w:sz w:val="22"/>
          <w:szCs w:val="22"/>
        </w:rPr>
        <w:t xml:space="preserve"> </w:t>
      </w:r>
      <w:r w:rsidR="000964D9" w:rsidRPr="000964D9">
        <w:rPr>
          <w:rFonts w:asciiTheme="minorHAnsi" w:hAnsiTheme="minorHAnsi" w:cstheme="minorHAnsi"/>
          <w:sz w:val="22"/>
          <w:szCs w:val="22"/>
        </w:rPr>
        <w:t>‘</w:t>
      </w:r>
      <w:r w:rsidR="000F62C0" w:rsidRPr="000964D9">
        <w:rPr>
          <w:rFonts w:asciiTheme="minorHAnsi" w:hAnsiTheme="minorHAnsi" w:cstheme="minorHAnsi"/>
          <w:sz w:val="22"/>
          <w:szCs w:val="22"/>
        </w:rPr>
        <w:t>The PRISMA 2020 statement: an updated guideline for reporting systematic reviews</w:t>
      </w:r>
      <w:r w:rsidR="000964D9" w:rsidRPr="000964D9">
        <w:rPr>
          <w:rFonts w:asciiTheme="minorHAnsi" w:hAnsiTheme="minorHAnsi" w:cstheme="minorHAnsi"/>
          <w:sz w:val="22"/>
          <w:szCs w:val="22"/>
        </w:rPr>
        <w:t>’</w:t>
      </w:r>
      <w:r w:rsidR="000F62C0" w:rsidRPr="000964D9">
        <w:rPr>
          <w:rFonts w:asciiTheme="minorHAnsi" w:hAnsiTheme="minorHAnsi" w:cstheme="minorHAnsi"/>
          <w:sz w:val="22"/>
          <w:szCs w:val="22"/>
        </w:rPr>
        <w:t xml:space="preserve"> </w:t>
      </w:r>
      <w:r w:rsidR="000F62C0" w:rsidRPr="000964D9">
        <w:rPr>
          <w:rFonts w:asciiTheme="minorHAnsi" w:hAnsiTheme="minorHAnsi" w:cstheme="minorHAnsi"/>
          <w:i/>
          <w:sz w:val="22"/>
          <w:szCs w:val="22"/>
        </w:rPr>
        <w:t xml:space="preserve">BMJ </w:t>
      </w:r>
      <w:r w:rsidR="000964D9" w:rsidRPr="000964D9">
        <w:rPr>
          <w:rFonts w:asciiTheme="minorHAnsi" w:hAnsiTheme="minorHAnsi" w:cstheme="minorHAnsi"/>
          <w:sz w:val="22"/>
          <w:szCs w:val="22"/>
        </w:rPr>
        <w:t>2021 372(</w:t>
      </w:r>
      <w:r w:rsidR="000F62C0" w:rsidRPr="000964D9">
        <w:rPr>
          <w:rFonts w:asciiTheme="minorHAnsi" w:hAnsiTheme="minorHAnsi" w:cstheme="minorHAnsi"/>
          <w:sz w:val="22"/>
          <w:szCs w:val="22"/>
        </w:rPr>
        <w:t>71</w:t>
      </w:r>
      <w:r w:rsidR="000964D9" w:rsidRPr="000964D9">
        <w:rPr>
          <w:rFonts w:asciiTheme="minorHAnsi" w:hAnsiTheme="minorHAnsi" w:cstheme="minorHAnsi"/>
          <w:sz w:val="22"/>
          <w:szCs w:val="22"/>
        </w:rPr>
        <w:t>)</w:t>
      </w:r>
      <w:r w:rsidR="000F62C0" w:rsidRPr="000964D9">
        <w:rPr>
          <w:rFonts w:asciiTheme="minorHAnsi" w:hAnsiTheme="minorHAnsi" w:cstheme="minorHAnsi"/>
          <w:sz w:val="22"/>
          <w:szCs w:val="22"/>
        </w:rPr>
        <w:t xml:space="preserve"> </w:t>
      </w:r>
      <w:r w:rsidR="000964D9">
        <w:rPr>
          <w:rFonts w:asciiTheme="minorHAnsi" w:hAnsiTheme="minorHAnsi" w:cstheme="minorHAnsi"/>
          <w:sz w:val="22"/>
          <w:szCs w:val="22"/>
        </w:rPr>
        <w:t xml:space="preserve">available at </w:t>
      </w:r>
      <w:proofErr w:type="spellStart"/>
      <w:r w:rsidR="000F62C0" w:rsidRPr="000964D9">
        <w:rPr>
          <w:rFonts w:asciiTheme="minorHAnsi" w:hAnsiTheme="minorHAnsi" w:cstheme="minorHAnsi"/>
          <w:sz w:val="22"/>
          <w:szCs w:val="22"/>
        </w:rPr>
        <w:t>doi</w:t>
      </w:r>
      <w:proofErr w:type="spellEnd"/>
      <w:r w:rsidR="000F62C0" w:rsidRPr="000964D9">
        <w:rPr>
          <w:rFonts w:asciiTheme="minorHAnsi" w:hAnsiTheme="minorHAnsi" w:cstheme="minorHAnsi"/>
          <w:sz w:val="22"/>
          <w:szCs w:val="22"/>
        </w:rPr>
        <w:t>: 10.1136/</w:t>
      </w:r>
      <w:proofErr w:type="gramStart"/>
      <w:r w:rsidR="000F62C0" w:rsidRPr="000964D9">
        <w:rPr>
          <w:rFonts w:asciiTheme="minorHAnsi" w:hAnsiTheme="minorHAnsi" w:cstheme="minorHAnsi"/>
          <w:sz w:val="22"/>
          <w:szCs w:val="22"/>
        </w:rPr>
        <w:t>bmj.n</w:t>
      </w:r>
      <w:proofErr w:type="gramEnd"/>
      <w:r w:rsidR="000F62C0" w:rsidRPr="000964D9">
        <w:rPr>
          <w:rFonts w:asciiTheme="minorHAnsi" w:hAnsiTheme="minorHAnsi" w:cstheme="minorHAnsi"/>
          <w:sz w:val="22"/>
          <w:szCs w:val="22"/>
        </w:rPr>
        <w:t>71</w:t>
      </w:r>
      <w:r w:rsidR="000964D9">
        <w:rPr>
          <w:rFonts w:asciiTheme="minorHAnsi" w:hAnsiTheme="minorHAnsi" w:cstheme="minorHAnsi"/>
          <w:sz w:val="22"/>
          <w:szCs w:val="22"/>
        </w:rPr>
        <w:t>, accessed on 23/11/2021</w:t>
      </w:r>
      <w:r w:rsidR="000F62C0" w:rsidRPr="000964D9">
        <w:rPr>
          <w:rFonts w:asciiTheme="minorHAnsi" w:hAnsiTheme="minorHAnsi" w:cstheme="minorHAnsi"/>
          <w:sz w:val="22"/>
          <w:szCs w:val="22"/>
        </w:rPr>
        <w:t xml:space="preserve">. </w:t>
      </w:r>
    </w:p>
    <w:p w:rsidR="00634F76" w:rsidRPr="00C547C3" w:rsidRDefault="00634F76" w:rsidP="00C547C3">
      <w:pPr>
        <w:spacing w:after="100" w:afterAutospacing="1" w:line="360" w:lineRule="auto"/>
        <w:rPr>
          <w:rFonts w:cstheme="minorHAnsi"/>
          <w:color w:val="000000" w:themeColor="text1"/>
          <w:sz w:val="24"/>
          <w:szCs w:val="24"/>
        </w:rPr>
      </w:pPr>
      <w:r w:rsidRPr="00C547C3">
        <w:rPr>
          <w:rFonts w:cstheme="minorHAnsi"/>
          <w:color w:val="000000" w:themeColor="text1"/>
          <w:sz w:val="24"/>
          <w:szCs w:val="24"/>
        </w:rPr>
        <w:lastRenderedPageBreak/>
        <w:t xml:space="preserve">The use of safety checklists for complex tasks find its origins not in </w:t>
      </w:r>
      <w:r w:rsidR="00147DEE" w:rsidRPr="00C547C3">
        <w:rPr>
          <w:rFonts w:cstheme="minorHAnsi"/>
          <w:color w:val="000000" w:themeColor="text1"/>
          <w:sz w:val="24"/>
          <w:szCs w:val="24"/>
        </w:rPr>
        <w:t>healthcare</w:t>
      </w:r>
      <w:r w:rsidRPr="00C547C3">
        <w:rPr>
          <w:rFonts w:cstheme="minorHAnsi"/>
          <w:color w:val="000000" w:themeColor="text1"/>
          <w:sz w:val="24"/>
          <w:szCs w:val="24"/>
        </w:rPr>
        <w:t xml:space="preserve"> but in aviation. </w:t>
      </w:r>
      <w:proofErr w:type="spellStart"/>
      <w:r w:rsidRPr="00C547C3">
        <w:rPr>
          <w:rFonts w:cstheme="minorHAnsi"/>
          <w:color w:val="000000" w:themeColor="text1"/>
          <w:sz w:val="24"/>
          <w:szCs w:val="24"/>
        </w:rPr>
        <w:t>Gawnde</w:t>
      </w:r>
      <w:proofErr w:type="spellEnd"/>
      <w:r w:rsidRPr="00C547C3">
        <w:rPr>
          <w:rFonts w:cstheme="minorHAnsi"/>
          <w:color w:val="000000" w:themeColor="text1"/>
          <w:sz w:val="24"/>
          <w:szCs w:val="24"/>
        </w:rPr>
        <w:t xml:space="preserve"> </w:t>
      </w:r>
      <w:r w:rsidR="00147DEE" w:rsidRPr="00C547C3">
        <w:rPr>
          <w:rFonts w:cstheme="minorHAnsi"/>
          <w:color w:val="000000" w:themeColor="text1"/>
          <w:sz w:val="24"/>
          <w:szCs w:val="24"/>
        </w:rPr>
        <w:t>(</w:t>
      </w:r>
      <w:r w:rsidRPr="00C547C3">
        <w:rPr>
          <w:rFonts w:cstheme="minorHAnsi"/>
          <w:color w:val="000000" w:themeColor="text1"/>
          <w:sz w:val="24"/>
          <w:szCs w:val="24"/>
        </w:rPr>
        <w:t xml:space="preserve">2010) traces the use back to the introduction of a complex aircraft by the United States air force in 1935. The investigation of the subsequent crash found nothing mechanical had gone wrong, rather the crash was due to pilot error and that this was related to the complex nature of the plane, he goes on to say the safe flying of this plane could not be left to the memory of one man. A simple checklist was made and used by all subsequent pilots of the craft, it went on to fly 1.8 million more miles without incident.  </w:t>
      </w:r>
    </w:p>
    <w:p w:rsidR="00147DEE" w:rsidRPr="00C547C3" w:rsidRDefault="00147DEE" w:rsidP="00C547C3">
      <w:pPr>
        <w:spacing w:after="100" w:afterAutospacing="1" w:line="360" w:lineRule="auto"/>
        <w:rPr>
          <w:rFonts w:cstheme="minorHAnsi"/>
          <w:color w:val="000000" w:themeColor="text1"/>
          <w:sz w:val="24"/>
          <w:szCs w:val="24"/>
        </w:rPr>
      </w:pPr>
    </w:p>
    <w:p w:rsidR="00634F76" w:rsidRPr="00C547C3" w:rsidRDefault="00634F76" w:rsidP="00C547C3">
      <w:pPr>
        <w:spacing w:after="100" w:afterAutospacing="1" w:line="360" w:lineRule="auto"/>
        <w:rPr>
          <w:rFonts w:cstheme="minorHAnsi"/>
          <w:color w:val="000000" w:themeColor="text1"/>
          <w:sz w:val="24"/>
          <w:szCs w:val="24"/>
        </w:rPr>
      </w:pPr>
      <w:r w:rsidRPr="00C547C3">
        <w:rPr>
          <w:rFonts w:cstheme="minorHAnsi"/>
          <w:color w:val="000000" w:themeColor="text1"/>
          <w:sz w:val="24"/>
          <w:szCs w:val="24"/>
        </w:rPr>
        <w:t xml:space="preserve">Fast forward 85 years and checklists and pathways are common place within UK and International </w:t>
      </w:r>
      <w:r w:rsidR="00147DEE" w:rsidRPr="00C547C3">
        <w:rPr>
          <w:rFonts w:cstheme="minorHAnsi"/>
          <w:color w:val="000000" w:themeColor="text1"/>
          <w:sz w:val="24"/>
          <w:szCs w:val="24"/>
        </w:rPr>
        <w:t>healthcare</w:t>
      </w:r>
      <w:r w:rsidRPr="00C547C3">
        <w:rPr>
          <w:rFonts w:cstheme="minorHAnsi"/>
          <w:color w:val="000000" w:themeColor="text1"/>
          <w:sz w:val="24"/>
          <w:szCs w:val="24"/>
        </w:rPr>
        <w:t>, used to guard against human factors and prevent avoidable harm. The use of checklis</w:t>
      </w:r>
      <w:r w:rsidR="00B318A2">
        <w:rPr>
          <w:rFonts w:cstheme="minorHAnsi"/>
          <w:color w:val="000000" w:themeColor="text1"/>
          <w:sz w:val="24"/>
          <w:szCs w:val="24"/>
        </w:rPr>
        <w:t>t to guide the handover of</w:t>
      </w:r>
      <w:r w:rsidRPr="00C547C3">
        <w:rPr>
          <w:rFonts w:cstheme="minorHAnsi"/>
          <w:color w:val="000000" w:themeColor="text1"/>
          <w:sz w:val="24"/>
          <w:szCs w:val="24"/>
        </w:rPr>
        <w:t xml:space="preserve"> information pre and post-surgery is supported by multiple sources including</w:t>
      </w:r>
      <w:r w:rsidR="00904B58">
        <w:rPr>
          <w:rFonts w:cstheme="minorHAnsi"/>
          <w:color w:val="000000" w:themeColor="text1"/>
          <w:sz w:val="24"/>
          <w:szCs w:val="24"/>
        </w:rPr>
        <w:t xml:space="preserve"> </w:t>
      </w:r>
      <w:r w:rsidRPr="00C547C3">
        <w:rPr>
          <w:rFonts w:cstheme="minorHAnsi"/>
          <w:color w:val="000000" w:themeColor="text1"/>
          <w:sz w:val="24"/>
          <w:szCs w:val="24"/>
        </w:rPr>
        <w:t xml:space="preserve">WHO </w:t>
      </w:r>
      <w:r w:rsidR="00904B58">
        <w:rPr>
          <w:rFonts w:cstheme="minorHAnsi"/>
          <w:color w:val="000000" w:themeColor="text1"/>
          <w:sz w:val="24"/>
          <w:szCs w:val="24"/>
        </w:rPr>
        <w:t>(</w:t>
      </w:r>
      <w:r w:rsidRPr="00C547C3">
        <w:rPr>
          <w:rFonts w:cstheme="minorHAnsi"/>
          <w:color w:val="000000" w:themeColor="text1"/>
          <w:sz w:val="24"/>
          <w:szCs w:val="24"/>
        </w:rPr>
        <w:t xml:space="preserve">2009) and is the subject of much research. </w:t>
      </w:r>
      <w:r w:rsidR="001D5C81">
        <w:rPr>
          <w:rFonts w:cstheme="minorHAnsi"/>
          <w:color w:val="000000" w:themeColor="text1"/>
          <w:sz w:val="24"/>
          <w:szCs w:val="24"/>
        </w:rPr>
        <w:t>R</w:t>
      </w:r>
      <w:r w:rsidR="00904B58">
        <w:rPr>
          <w:rFonts w:cstheme="minorHAnsi"/>
          <w:color w:val="000000" w:themeColor="text1"/>
          <w:sz w:val="24"/>
          <w:szCs w:val="24"/>
        </w:rPr>
        <w:t xml:space="preserve">ecognising the importance of checklists, </w:t>
      </w:r>
      <w:r w:rsidR="00B3788C" w:rsidRPr="00C547C3">
        <w:rPr>
          <w:rFonts w:cstheme="minorHAnsi"/>
          <w:color w:val="000000" w:themeColor="text1"/>
          <w:sz w:val="24"/>
          <w:szCs w:val="24"/>
        </w:rPr>
        <w:t>The</w:t>
      </w:r>
      <w:r w:rsidRPr="00C547C3">
        <w:rPr>
          <w:rFonts w:cstheme="minorHAnsi"/>
          <w:color w:val="000000" w:themeColor="text1"/>
          <w:sz w:val="24"/>
          <w:szCs w:val="24"/>
        </w:rPr>
        <w:t xml:space="preserve"> </w:t>
      </w:r>
      <w:r w:rsidR="00B3788C" w:rsidRPr="00C547C3">
        <w:rPr>
          <w:rFonts w:cstheme="minorHAnsi"/>
          <w:color w:val="000000" w:themeColor="text1"/>
          <w:sz w:val="24"/>
          <w:szCs w:val="24"/>
        </w:rPr>
        <w:t xml:space="preserve">National Patient Safety Agency </w:t>
      </w:r>
      <w:r w:rsidR="00147DEE" w:rsidRPr="00C547C3">
        <w:rPr>
          <w:rFonts w:cstheme="minorHAnsi"/>
          <w:color w:val="000000" w:themeColor="text1"/>
          <w:sz w:val="24"/>
          <w:szCs w:val="24"/>
        </w:rPr>
        <w:t>(</w:t>
      </w:r>
      <w:r w:rsidRPr="00C547C3">
        <w:rPr>
          <w:rFonts w:cstheme="minorHAnsi"/>
          <w:color w:val="000000" w:themeColor="text1"/>
          <w:sz w:val="24"/>
          <w:szCs w:val="24"/>
        </w:rPr>
        <w:t>2009</w:t>
      </w:r>
      <w:r w:rsidR="00147DEE" w:rsidRPr="00C547C3">
        <w:rPr>
          <w:rFonts w:cstheme="minorHAnsi"/>
          <w:color w:val="000000" w:themeColor="text1"/>
          <w:sz w:val="24"/>
          <w:szCs w:val="24"/>
        </w:rPr>
        <w:t>)</w:t>
      </w:r>
      <w:r w:rsidRPr="00C547C3">
        <w:rPr>
          <w:rFonts w:cstheme="minorHAnsi"/>
          <w:color w:val="000000" w:themeColor="text1"/>
          <w:sz w:val="24"/>
          <w:szCs w:val="24"/>
        </w:rPr>
        <w:t xml:space="preserve"> directed all health boards across England and Wales to adopt th</w:t>
      </w:r>
      <w:r w:rsidR="00904B58">
        <w:rPr>
          <w:rFonts w:cstheme="minorHAnsi"/>
          <w:color w:val="000000" w:themeColor="text1"/>
          <w:sz w:val="24"/>
          <w:szCs w:val="24"/>
        </w:rPr>
        <w:t>e WHO su</w:t>
      </w:r>
      <w:r w:rsidR="00B318A2">
        <w:rPr>
          <w:rFonts w:cstheme="minorHAnsi"/>
          <w:color w:val="000000" w:themeColor="text1"/>
          <w:sz w:val="24"/>
          <w:szCs w:val="24"/>
        </w:rPr>
        <w:t xml:space="preserve">rgical safety checklist for </w:t>
      </w:r>
      <w:r w:rsidR="00904B58">
        <w:rPr>
          <w:rFonts w:cstheme="minorHAnsi"/>
          <w:color w:val="000000" w:themeColor="text1"/>
          <w:sz w:val="24"/>
          <w:szCs w:val="24"/>
        </w:rPr>
        <w:t xml:space="preserve">patients undergoing theatre procedures. </w:t>
      </w:r>
      <w:r w:rsidR="000553CA">
        <w:rPr>
          <w:rFonts w:cstheme="minorHAnsi"/>
          <w:color w:val="000000" w:themeColor="text1"/>
          <w:sz w:val="24"/>
          <w:szCs w:val="24"/>
        </w:rPr>
        <w:t>However,</w:t>
      </w:r>
      <w:r w:rsidR="00581196">
        <w:rPr>
          <w:rFonts w:cstheme="minorHAnsi"/>
          <w:color w:val="000000" w:themeColor="text1"/>
          <w:sz w:val="24"/>
          <w:szCs w:val="24"/>
        </w:rPr>
        <w:t xml:space="preserve"> this did not include </w:t>
      </w:r>
      <w:r w:rsidR="00147D85">
        <w:rPr>
          <w:rFonts w:cstheme="minorHAnsi"/>
          <w:color w:val="000000" w:themeColor="text1"/>
          <w:sz w:val="24"/>
          <w:szCs w:val="24"/>
        </w:rPr>
        <w:t>C</w:t>
      </w:r>
      <w:r w:rsidR="00581196">
        <w:rPr>
          <w:rFonts w:cstheme="minorHAnsi"/>
          <w:color w:val="000000" w:themeColor="text1"/>
          <w:sz w:val="24"/>
          <w:szCs w:val="24"/>
        </w:rPr>
        <w:t>ath</w:t>
      </w:r>
      <w:r w:rsidR="00147D85">
        <w:rPr>
          <w:rFonts w:cstheme="minorHAnsi"/>
          <w:color w:val="000000" w:themeColor="text1"/>
          <w:sz w:val="24"/>
          <w:szCs w:val="24"/>
        </w:rPr>
        <w:t xml:space="preserve"> L</w:t>
      </w:r>
      <w:r w:rsidR="00904B58">
        <w:rPr>
          <w:rFonts w:cstheme="minorHAnsi"/>
          <w:color w:val="000000" w:themeColor="text1"/>
          <w:sz w:val="24"/>
          <w:szCs w:val="24"/>
        </w:rPr>
        <w:t xml:space="preserve">abs and </w:t>
      </w:r>
      <w:proofErr w:type="spellStart"/>
      <w:r w:rsidR="00904B58" w:rsidRPr="00C547C3">
        <w:rPr>
          <w:rFonts w:cstheme="minorHAnsi"/>
          <w:color w:val="000000" w:themeColor="text1"/>
          <w:sz w:val="24"/>
          <w:szCs w:val="24"/>
        </w:rPr>
        <w:t>Haxby</w:t>
      </w:r>
      <w:proofErr w:type="spellEnd"/>
      <w:r w:rsidR="00904B58" w:rsidRPr="00C547C3">
        <w:rPr>
          <w:rFonts w:cstheme="minorHAnsi"/>
          <w:sz w:val="24"/>
          <w:szCs w:val="24"/>
        </w:rPr>
        <w:t xml:space="preserve"> (2014) </w:t>
      </w:r>
      <w:r w:rsidR="00B318A2">
        <w:rPr>
          <w:rFonts w:cstheme="minorHAnsi"/>
          <w:sz w:val="24"/>
          <w:szCs w:val="24"/>
        </w:rPr>
        <w:t xml:space="preserve">detailing </w:t>
      </w:r>
      <w:r w:rsidR="00904B58" w:rsidRPr="00C547C3">
        <w:rPr>
          <w:rFonts w:cstheme="minorHAnsi"/>
          <w:sz w:val="24"/>
          <w:szCs w:val="24"/>
        </w:rPr>
        <w:t>the lack of standardised systems and safety checklists in use in the labs</w:t>
      </w:r>
      <w:r w:rsidR="00904B58">
        <w:rPr>
          <w:rFonts w:cstheme="minorHAnsi"/>
          <w:sz w:val="24"/>
          <w:szCs w:val="24"/>
        </w:rPr>
        <w:t xml:space="preserve">, and </w:t>
      </w:r>
      <w:r w:rsidR="001D5C81">
        <w:rPr>
          <w:rFonts w:cstheme="minorHAnsi"/>
          <w:sz w:val="24"/>
          <w:szCs w:val="24"/>
        </w:rPr>
        <w:t>proposed</w:t>
      </w:r>
      <w:r w:rsidR="00904B58">
        <w:rPr>
          <w:rFonts w:cstheme="minorHAnsi"/>
          <w:sz w:val="24"/>
          <w:szCs w:val="24"/>
        </w:rPr>
        <w:t xml:space="preserve"> that the WHO checklist </w:t>
      </w:r>
      <w:r w:rsidR="00B318A2">
        <w:rPr>
          <w:rFonts w:cstheme="minorHAnsi"/>
          <w:sz w:val="24"/>
          <w:szCs w:val="24"/>
        </w:rPr>
        <w:t xml:space="preserve">should </w:t>
      </w:r>
      <w:r w:rsidR="00904B58">
        <w:rPr>
          <w:rFonts w:cstheme="minorHAnsi"/>
          <w:sz w:val="24"/>
          <w:szCs w:val="24"/>
        </w:rPr>
        <w:t>be implemented in Cath Labs to reduce the risk of avoidable harm</w:t>
      </w:r>
      <w:r w:rsidR="00904B58" w:rsidRPr="00C547C3">
        <w:rPr>
          <w:rFonts w:cstheme="minorHAnsi"/>
          <w:sz w:val="24"/>
          <w:szCs w:val="24"/>
        </w:rPr>
        <w:t>.</w:t>
      </w:r>
    </w:p>
    <w:p w:rsidR="007555E6" w:rsidRPr="00C547C3" w:rsidRDefault="007555E6" w:rsidP="00C547C3">
      <w:pPr>
        <w:spacing w:after="100" w:afterAutospacing="1" w:line="360" w:lineRule="auto"/>
        <w:rPr>
          <w:rFonts w:cstheme="minorHAnsi"/>
          <w:sz w:val="24"/>
          <w:szCs w:val="24"/>
        </w:rPr>
      </w:pPr>
    </w:p>
    <w:p w:rsidR="00634F76" w:rsidRPr="00C547C3" w:rsidRDefault="00634F76" w:rsidP="00C547C3">
      <w:pPr>
        <w:spacing w:after="100" w:afterAutospacing="1" w:line="360" w:lineRule="auto"/>
        <w:rPr>
          <w:rFonts w:cstheme="minorHAnsi"/>
          <w:sz w:val="24"/>
          <w:szCs w:val="24"/>
        </w:rPr>
      </w:pPr>
      <w:r w:rsidRPr="00C547C3">
        <w:rPr>
          <w:rFonts w:cstheme="minorHAnsi"/>
          <w:sz w:val="24"/>
          <w:szCs w:val="24"/>
        </w:rPr>
        <w:t xml:space="preserve">The use of this checklist was found by Haynes </w:t>
      </w:r>
      <w:r w:rsidR="008D1DC7">
        <w:rPr>
          <w:rFonts w:cstheme="minorHAnsi"/>
          <w:i/>
          <w:sz w:val="24"/>
          <w:szCs w:val="24"/>
        </w:rPr>
        <w:t>et al.</w:t>
      </w:r>
      <w:r w:rsidRPr="00C547C3">
        <w:rPr>
          <w:rFonts w:cstheme="minorHAnsi"/>
          <w:sz w:val="24"/>
          <w:szCs w:val="24"/>
        </w:rPr>
        <w:t xml:space="preserve"> </w:t>
      </w:r>
      <w:r w:rsidR="00C14E71" w:rsidRPr="00C547C3">
        <w:rPr>
          <w:rFonts w:cstheme="minorHAnsi"/>
          <w:sz w:val="24"/>
          <w:szCs w:val="24"/>
        </w:rPr>
        <w:t>(</w:t>
      </w:r>
      <w:r w:rsidRPr="00C547C3">
        <w:rPr>
          <w:rFonts w:cstheme="minorHAnsi"/>
          <w:sz w:val="24"/>
          <w:szCs w:val="24"/>
        </w:rPr>
        <w:t>2009) to reduce post-operative complications by 36% with a sim</w:t>
      </w:r>
      <w:r w:rsidR="00B318A2">
        <w:rPr>
          <w:rFonts w:cstheme="minorHAnsi"/>
          <w:sz w:val="24"/>
          <w:szCs w:val="24"/>
        </w:rPr>
        <w:t xml:space="preserve">ilar reduction in death rates, </w:t>
      </w:r>
      <w:r w:rsidR="00C14E71" w:rsidRPr="00C547C3">
        <w:rPr>
          <w:rFonts w:cstheme="minorHAnsi"/>
          <w:sz w:val="24"/>
          <w:szCs w:val="24"/>
        </w:rPr>
        <w:t xml:space="preserve">evidence by </w:t>
      </w:r>
      <w:r w:rsidR="000553CA">
        <w:rPr>
          <w:rFonts w:cstheme="minorHAnsi"/>
          <w:sz w:val="24"/>
          <w:szCs w:val="24"/>
        </w:rPr>
        <w:t xml:space="preserve">Mayer </w:t>
      </w:r>
      <w:r w:rsidR="008D1DC7">
        <w:rPr>
          <w:rFonts w:cstheme="minorHAnsi"/>
          <w:i/>
          <w:sz w:val="24"/>
          <w:szCs w:val="24"/>
        </w:rPr>
        <w:t>et al.</w:t>
      </w:r>
      <w:r w:rsidR="00B3788C" w:rsidRPr="00C547C3">
        <w:rPr>
          <w:rFonts w:cstheme="minorHAnsi"/>
          <w:sz w:val="24"/>
          <w:szCs w:val="24"/>
        </w:rPr>
        <w:t xml:space="preserve"> </w:t>
      </w:r>
      <w:r w:rsidR="00C14E71" w:rsidRPr="00C547C3">
        <w:rPr>
          <w:rFonts w:cstheme="minorHAnsi"/>
          <w:sz w:val="24"/>
          <w:szCs w:val="24"/>
        </w:rPr>
        <w:t>(</w:t>
      </w:r>
      <w:r w:rsidRPr="00C547C3">
        <w:rPr>
          <w:rFonts w:cstheme="minorHAnsi"/>
          <w:sz w:val="24"/>
          <w:szCs w:val="24"/>
        </w:rPr>
        <w:t>2016) found that when all three elements of the checklist were completed</w:t>
      </w:r>
      <w:r w:rsidR="00904B58">
        <w:rPr>
          <w:rFonts w:cstheme="minorHAnsi"/>
          <w:sz w:val="24"/>
          <w:szCs w:val="24"/>
        </w:rPr>
        <w:t>,</w:t>
      </w:r>
      <w:r w:rsidRPr="00C547C3">
        <w:rPr>
          <w:rFonts w:cstheme="minorHAnsi"/>
          <w:sz w:val="24"/>
          <w:szCs w:val="24"/>
        </w:rPr>
        <w:t xml:space="preserve"> there was a 43% reduction in post procedure complications and mortality. They found that the first two elements the sign in and the time out were completed well with over 90% compliance, however the sign out element of the checklist was not completed for one third of patients, </w:t>
      </w:r>
      <w:r w:rsidR="00B3788C" w:rsidRPr="00C547C3">
        <w:rPr>
          <w:rFonts w:cstheme="minorHAnsi"/>
          <w:sz w:val="24"/>
          <w:szCs w:val="24"/>
        </w:rPr>
        <w:t xml:space="preserve">Todd </w:t>
      </w:r>
      <w:r w:rsidR="00C14E71" w:rsidRPr="00C547C3">
        <w:rPr>
          <w:rFonts w:cstheme="minorHAnsi"/>
          <w:sz w:val="24"/>
          <w:szCs w:val="24"/>
        </w:rPr>
        <w:t>(</w:t>
      </w:r>
      <w:r w:rsidRPr="00C547C3">
        <w:rPr>
          <w:rFonts w:cstheme="minorHAnsi"/>
          <w:sz w:val="24"/>
          <w:szCs w:val="24"/>
        </w:rPr>
        <w:t xml:space="preserve">2018) found poor compliance with completion of sign outs, multiple other commentators have cited similar figures. </w:t>
      </w:r>
    </w:p>
    <w:p w:rsidR="00634F76" w:rsidRPr="00C547C3" w:rsidRDefault="00634F76" w:rsidP="00C547C3">
      <w:pPr>
        <w:spacing w:after="100" w:afterAutospacing="1" w:line="360" w:lineRule="auto"/>
        <w:rPr>
          <w:rFonts w:cstheme="minorHAnsi"/>
          <w:sz w:val="24"/>
          <w:szCs w:val="24"/>
        </w:rPr>
      </w:pPr>
    </w:p>
    <w:p w:rsidR="00634F76" w:rsidRPr="00C547C3" w:rsidRDefault="00634F76" w:rsidP="00C547C3">
      <w:pPr>
        <w:spacing w:after="100" w:afterAutospacing="1" w:line="360" w:lineRule="auto"/>
        <w:rPr>
          <w:rFonts w:cstheme="minorHAnsi"/>
          <w:sz w:val="24"/>
          <w:szCs w:val="24"/>
        </w:rPr>
      </w:pPr>
      <w:r w:rsidRPr="00C547C3">
        <w:rPr>
          <w:rFonts w:cstheme="minorHAnsi"/>
          <w:sz w:val="24"/>
          <w:szCs w:val="24"/>
        </w:rPr>
        <w:lastRenderedPageBreak/>
        <w:t>These findings support the local findings from nursing audits, with elements of the WHO checklist, most often the sign- out element is foun</w:t>
      </w:r>
      <w:r w:rsidR="000553CA">
        <w:rPr>
          <w:rFonts w:cstheme="minorHAnsi"/>
          <w:sz w:val="24"/>
          <w:szCs w:val="24"/>
        </w:rPr>
        <w:t xml:space="preserve">d to be incomplete. Van </w:t>
      </w:r>
      <w:proofErr w:type="spellStart"/>
      <w:r w:rsidR="000553CA">
        <w:rPr>
          <w:rFonts w:cstheme="minorHAnsi"/>
          <w:sz w:val="24"/>
          <w:szCs w:val="24"/>
        </w:rPr>
        <w:t>Klei</w:t>
      </w:r>
      <w:proofErr w:type="spellEnd"/>
      <w:r w:rsidR="000553CA">
        <w:rPr>
          <w:rFonts w:cstheme="minorHAnsi"/>
          <w:sz w:val="24"/>
          <w:szCs w:val="24"/>
        </w:rPr>
        <w:t xml:space="preserve"> </w:t>
      </w:r>
      <w:r w:rsidR="008D1DC7">
        <w:rPr>
          <w:rFonts w:cstheme="minorHAnsi"/>
          <w:i/>
          <w:sz w:val="24"/>
          <w:szCs w:val="24"/>
        </w:rPr>
        <w:t>et al.</w:t>
      </w:r>
      <w:r w:rsidR="00B3788C" w:rsidRPr="00C547C3">
        <w:rPr>
          <w:rFonts w:cstheme="minorHAnsi"/>
          <w:sz w:val="24"/>
          <w:szCs w:val="24"/>
        </w:rPr>
        <w:t xml:space="preserve"> </w:t>
      </w:r>
      <w:r w:rsidR="00C14E71" w:rsidRPr="00C547C3">
        <w:rPr>
          <w:rFonts w:cstheme="minorHAnsi"/>
          <w:sz w:val="24"/>
          <w:szCs w:val="24"/>
        </w:rPr>
        <w:t>(</w:t>
      </w:r>
      <w:r w:rsidRPr="00C547C3">
        <w:rPr>
          <w:rFonts w:cstheme="minorHAnsi"/>
          <w:sz w:val="24"/>
          <w:szCs w:val="24"/>
        </w:rPr>
        <w:t>2012) also found non-compliance with elements of the checklist, he found the sicker the patient the less likely the checklist was to be completed. M</w:t>
      </w:r>
      <w:r w:rsidR="00A64CB0" w:rsidRPr="00C547C3">
        <w:rPr>
          <w:rFonts w:cstheme="minorHAnsi"/>
          <w:sz w:val="24"/>
          <w:szCs w:val="24"/>
        </w:rPr>
        <w:t>a</w:t>
      </w:r>
      <w:r w:rsidRPr="00C547C3">
        <w:rPr>
          <w:rFonts w:cstheme="minorHAnsi"/>
          <w:sz w:val="24"/>
          <w:szCs w:val="24"/>
        </w:rPr>
        <w:t xml:space="preserve">yer </w:t>
      </w:r>
      <w:r w:rsidR="00531B0B" w:rsidRPr="00531B0B">
        <w:rPr>
          <w:rFonts w:cstheme="minorHAnsi"/>
          <w:i/>
          <w:sz w:val="24"/>
          <w:szCs w:val="24"/>
        </w:rPr>
        <w:t>et al.</w:t>
      </w:r>
      <w:r w:rsidRPr="00C547C3">
        <w:rPr>
          <w:rFonts w:cstheme="minorHAnsi"/>
          <w:sz w:val="24"/>
          <w:szCs w:val="24"/>
        </w:rPr>
        <w:t xml:space="preserve"> </w:t>
      </w:r>
      <w:r w:rsidR="00C14E71" w:rsidRPr="00C547C3">
        <w:rPr>
          <w:rFonts w:cstheme="minorHAnsi"/>
          <w:sz w:val="24"/>
          <w:szCs w:val="24"/>
        </w:rPr>
        <w:t>(</w:t>
      </w:r>
      <w:r w:rsidRPr="00C547C3">
        <w:rPr>
          <w:rFonts w:cstheme="minorHAnsi"/>
          <w:sz w:val="24"/>
          <w:szCs w:val="24"/>
        </w:rPr>
        <w:t>2016) attempts to provide an explanation for this, their anecdotal experience was that the time out tended to conflict with work pressures</w:t>
      </w:r>
      <w:r w:rsidR="00904B58">
        <w:rPr>
          <w:rFonts w:cstheme="minorHAnsi"/>
          <w:sz w:val="24"/>
          <w:szCs w:val="24"/>
        </w:rPr>
        <w:t xml:space="preserve"> associated with </w:t>
      </w:r>
      <w:r w:rsidRPr="00C547C3">
        <w:rPr>
          <w:rFonts w:cstheme="minorHAnsi"/>
          <w:sz w:val="24"/>
          <w:szCs w:val="24"/>
        </w:rPr>
        <w:t>getting the patient out of theatre and preparing the next pat</w:t>
      </w:r>
      <w:r w:rsidR="00904B58">
        <w:rPr>
          <w:rFonts w:cstheme="minorHAnsi"/>
          <w:sz w:val="24"/>
          <w:szCs w:val="24"/>
        </w:rPr>
        <w:t>i</w:t>
      </w:r>
      <w:r w:rsidRPr="00C547C3">
        <w:rPr>
          <w:rFonts w:cstheme="minorHAnsi"/>
          <w:sz w:val="24"/>
          <w:szCs w:val="24"/>
        </w:rPr>
        <w:t xml:space="preserve">ent. </w:t>
      </w:r>
      <w:r w:rsidR="00B3788C" w:rsidRPr="00C547C3">
        <w:rPr>
          <w:rFonts w:cstheme="minorHAnsi"/>
          <w:sz w:val="24"/>
          <w:szCs w:val="24"/>
        </w:rPr>
        <w:t xml:space="preserve">Clay-Williams and </w:t>
      </w:r>
      <w:proofErr w:type="spellStart"/>
      <w:r w:rsidR="00B3788C" w:rsidRPr="00C547C3">
        <w:rPr>
          <w:rFonts w:cstheme="minorHAnsi"/>
          <w:sz w:val="24"/>
          <w:szCs w:val="24"/>
        </w:rPr>
        <w:t>Colligan</w:t>
      </w:r>
      <w:proofErr w:type="spellEnd"/>
      <w:r w:rsidR="00B3788C" w:rsidRPr="00C547C3">
        <w:rPr>
          <w:rFonts w:cstheme="minorHAnsi"/>
          <w:sz w:val="24"/>
          <w:szCs w:val="24"/>
        </w:rPr>
        <w:t xml:space="preserve"> </w:t>
      </w:r>
      <w:r w:rsidR="00C14E71" w:rsidRPr="00C547C3">
        <w:rPr>
          <w:rFonts w:cstheme="minorHAnsi"/>
          <w:sz w:val="24"/>
          <w:szCs w:val="24"/>
        </w:rPr>
        <w:t>(</w:t>
      </w:r>
      <w:r w:rsidRPr="00C547C3">
        <w:rPr>
          <w:rFonts w:cstheme="minorHAnsi"/>
          <w:sz w:val="24"/>
          <w:szCs w:val="24"/>
        </w:rPr>
        <w:t xml:space="preserve">2015) found that </w:t>
      </w:r>
      <w:r w:rsidR="00904B58">
        <w:rPr>
          <w:rFonts w:cstheme="minorHAnsi"/>
          <w:sz w:val="24"/>
          <w:szCs w:val="24"/>
        </w:rPr>
        <w:t>the time out required everyone</w:t>
      </w:r>
      <w:r w:rsidRPr="00C547C3">
        <w:rPr>
          <w:rFonts w:cstheme="minorHAnsi"/>
          <w:sz w:val="24"/>
          <w:szCs w:val="24"/>
        </w:rPr>
        <w:t xml:space="preserve"> to stop what they were doing</w:t>
      </w:r>
      <w:r w:rsidR="00904B58">
        <w:rPr>
          <w:rFonts w:cstheme="minorHAnsi"/>
          <w:sz w:val="24"/>
          <w:szCs w:val="24"/>
        </w:rPr>
        <w:t>,</w:t>
      </w:r>
      <w:r w:rsidRPr="00C547C3">
        <w:rPr>
          <w:rFonts w:cstheme="minorHAnsi"/>
          <w:sz w:val="24"/>
          <w:szCs w:val="24"/>
        </w:rPr>
        <w:t xml:space="preserve"> at a time when they were under pressure to get the patient out of the theatre and get it ready for the next patient.</w:t>
      </w:r>
    </w:p>
    <w:p w:rsidR="00634F76" w:rsidRPr="00C547C3" w:rsidRDefault="00634F76" w:rsidP="00C547C3">
      <w:pPr>
        <w:spacing w:after="100" w:afterAutospacing="1" w:line="360" w:lineRule="auto"/>
        <w:rPr>
          <w:rFonts w:cstheme="minorHAnsi"/>
          <w:sz w:val="24"/>
          <w:szCs w:val="24"/>
        </w:rPr>
      </w:pPr>
    </w:p>
    <w:p w:rsidR="00634F76" w:rsidRPr="00C547C3" w:rsidRDefault="00634F76" w:rsidP="00C547C3">
      <w:pPr>
        <w:spacing w:after="100" w:afterAutospacing="1" w:line="360" w:lineRule="auto"/>
        <w:rPr>
          <w:rFonts w:cstheme="minorHAnsi"/>
          <w:color w:val="000000" w:themeColor="text1"/>
          <w:sz w:val="24"/>
          <w:szCs w:val="24"/>
        </w:rPr>
      </w:pPr>
      <w:proofErr w:type="spellStart"/>
      <w:r w:rsidRPr="00C547C3">
        <w:rPr>
          <w:rFonts w:cstheme="minorHAnsi"/>
          <w:sz w:val="24"/>
          <w:szCs w:val="24"/>
        </w:rPr>
        <w:t>Burian</w:t>
      </w:r>
      <w:proofErr w:type="spellEnd"/>
      <w:r w:rsidR="000553CA">
        <w:rPr>
          <w:rFonts w:cstheme="minorHAnsi"/>
          <w:sz w:val="24"/>
          <w:szCs w:val="24"/>
        </w:rPr>
        <w:t xml:space="preserve"> </w:t>
      </w:r>
      <w:r w:rsidR="008D1DC7">
        <w:rPr>
          <w:rFonts w:cstheme="minorHAnsi"/>
          <w:i/>
          <w:sz w:val="24"/>
          <w:szCs w:val="24"/>
        </w:rPr>
        <w:t>et al.</w:t>
      </w:r>
      <w:r w:rsidR="00C14E71" w:rsidRPr="00C547C3">
        <w:rPr>
          <w:rFonts w:cstheme="minorHAnsi"/>
          <w:sz w:val="24"/>
          <w:szCs w:val="24"/>
        </w:rPr>
        <w:t xml:space="preserve"> (</w:t>
      </w:r>
      <w:r w:rsidRPr="00C547C3">
        <w:rPr>
          <w:rFonts w:cstheme="minorHAnsi"/>
          <w:sz w:val="24"/>
          <w:szCs w:val="24"/>
        </w:rPr>
        <w:t>2018) cite</w:t>
      </w:r>
      <w:r w:rsidR="000553CA">
        <w:rPr>
          <w:rFonts w:cstheme="minorHAnsi"/>
          <w:sz w:val="24"/>
          <w:szCs w:val="24"/>
        </w:rPr>
        <w:t>d</w:t>
      </w:r>
      <w:r w:rsidRPr="00C547C3">
        <w:rPr>
          <w:rFonts w:cstheme="minorHAnsi"/>
          <w:sz w:val="24"/>
          <w:szCs w:val="24"/>
        </w:rPr>
        <w:t xml:space="preserve"> multiple studies which have concluded that checklists are poorly completed due to so called ‘checklist fatigue’ which they attributed in part to poor design, inadequate introduction and training, duplication and institutional</w:t>
      </w:r>
      <w:r w:rsidR="000553CA">
        <w:rPr>
          <w:rFonts w:cstheme="minorHAnsi"/>
          <w:sz w:val="24"/>
          <w:szCs w:val="24"/>
        </w:rPr>
        <w:t xml:space="preserve"> and cultural barriers.</w:t>
      </w:r>
      <w:r w:rsidRPr="00C547C3">
        <w:rPr>
          <w:rFonts w:cstheme="minorHAnsi"/>
          <w:sz w:val="24"/>
          <w:szCs w:val="24"/>
        </w:rPr>
        <w:t xml:space="preserve"> </w:t>
      </w:r>
      <w:r w:rsidR="000553CA">
        <w:rPr>
          <w:rFonts w:cstheme="minorHAnsi"/>
          <w:sz w:val="24"/>
          <w:szCs w:val="24"/>
        </w:rPr>
        <w:t>T</w:t>
      </w:r>
      <w:r w:rsidR="00B318A2">
        <w:rPr>
          <w:rFonts w:cstheme="minorHAnsi"/>
          <w:sz w:val="24"/>
          <w:szCs w:val="24"/>
        </w:rPr>
        <w:t xml:space="preserve">hey suggested </w:t>
      </w:r>
      <w:r w:rsidRPr="00C547C3">
        <w:rPr>
          <w:rFonts w:cstheme="minorHAnsi"/>
          <w:sz w:val="24"/>
          <w:szCs w:val="24"/>
        </w:rPr>
        <w:t xml:space="preserve">for a checklist to be successfully implemented staff should be involved in the design process and receive training </w:t>
      </w:r>
      <w:r w:rsidR="00B318A2">
        <w:rPr>
          <w:rFonts w:cstheme="minorHAnsi"/>
          <w:sz w:val="24"/>
          <w:szCs w:val="24"/>
        </w:rPr>
        <w:t xml:space="preserve">on </w:t>
      </w:r>
      <w:r w:rsidRPr="00C547C3">
        <w:rPr>
          <w:rFonts w:cstheme="minorHAnsi"/>
          <w:sz w:val="24"/>
          <w:szCs w:val="24"/>
        </w:rPr>
        <w:t>how to use, as well how to overcome the potential barriers to use.</w:t>
      </w:r>
      <w:r w:rsidRPr="00C547C3">
        <w:rPr>
          <w:rFonts w:cstheme="minorHAnsi"/>
          <w:color w:val="000000" w:themeColor="text1"/>
          <w:sz w:val="24"/>
          <w:szCs w:val="24"/>
        </w:rPr>
        <w:t xml:space="preserve"> Little </w:t>
      </w:r>
      <w:r w:rsidR="008D1DC7">
        <w:rPr>
          <w:rFonts w:cstheme="minorHAnsi"/>
          <w:i/>
          <w:color w:val="000000" w:themeColor="text1"/>
          <w:sz w:val="24"/>
          <w:szCs w:val="24"/>
        </w:rPr>
        <w:t>et al.</w:t>
      </w:r>
      <w:r w:rsidRPr="00C547C3">
        <w:rPr>
          <w:rFonts w:cstheme="minorHAnsi"/>
          <w:color w:val="000000" w:themeColor="text1"/>
          <w:sz w:val="24"/>
          <w:szCs w:val="24"/>
        </w:rPr>
        <w:t xml:space="preserve"> (2020) found some critics feel that the use of checklists erodes clinical judgement and introduce</w:t>
      </w:r>
      <w:r w:rsidR="000553CA">
        <w:rPr>
          <w:rFonts w:cstheme="minorHAnsi"/>
          <w:color w:val="000000" w:themeColor="text1"/>
          <w:sz w:val="24"/>
          <w:szCs w:val="24"/>
        </w:rPr>
        <w:t>s</w:t>
      </w:r>
      <w:r w:rsidRPr="00C547C3">
        <w:rPr>
          <w:rFonts w:cstheme="minorHAnsi"/>
          <w:color w:val="000000" w:themeColor="text1"/>
          <w:sz w:val="24"/>
          <w:szCs w:val="24"/>
        </w:rPr>
        <w:t xml:space="preserve"> complacency, however they concluded simplistic checklists work. </w:t>
      </w:r>
    </w:p>
    <w:p w:rsidR="00A244CF" w:rsidRPr="00C547C3" w:rsidRDefault="00A244CF" w:rsidP="00C547C3">
      <w:pPr>
        <w:spacing w:after="100" w:afterAutospacing="1" w:line="360" w:lineRule="auto"/>
        <w:rPr>
          <w:rFonts w:cstheme="minorHAnsi"/>
          <w:color w:val="000000" w:themeColor="text1"/>
          <w:sz w:val="24"/>
          <w:szCs w:val="24"/>
          <w:shd w:val="clear" w:color="auto" w:fill="FFFFFF"/>
        </w:rPr>
      </w:pPr>
    </w:p>
    <w:p w:rsidR="00634F76" w:rsidRPr="00C547C3" w:rsidRDefault="00634F76" w:rsidP="00C547C3">
      <w:pPr>
        <w:spacing w:after="100" w:afterAutospacing="1" w:line="360" w:lineRule="auto"/>
        <w:rPr>
          <w:rFonts w:cstheme="minorHAnsi"/>
          <w:color w:val="000000" w:themeColor="text1"/>
          <w:sz w:val="24"/>
          <w:szCs w:val="24"/>
          <w:shd w:val="clear" w:color="auto" w:fill="FFFFFF"/>
        </w:rPr>
      </w:pPr>
      <w:proofErr w:type="spellStart"/>
      <w:r w:rsidRPr="00C547C3">
        <w:rPr>
          <w:rFonts w:cstheme="minorHAnsi"/>
          <w:color w:val="000000" w:themeColor="text1"/>
          <w:sz w:val="24"/>
          <w:szCs w:val="24"/>
          <w:shd w:val="clear" w:color="auto" w:fill="FFFFFF"/>
        </w:rPr>
        <w:t>Ti</w:t>
      </w:r>
      <w:r w:rsidR="00264EF1">
        <w:rPr>
          <w:rFonts w:cstheme="minorHAnsi"/>
          <w:color w:val="000000" w:themeColor="text1"/>
          <w:sz w:val="24"/>
          <w:szCs w:val="24"/>
          <w:shd w:val="clear" w:color="auto" w:fill="FFFFFF"/>
        </w:rPr>
        <w:t>t</w:t>
      </w:r>
      <w:r w:rsidRPr="00C547C3">
        <w:rPr>
          <w:rFonts w:cstheme="minorHAnsi"/>
          <w:color w:val="000000" w:themeColor="text1"/>
          <w:sz w:val="24"/>
          <w:szCs w:val="24"/>
          <w:shd w:val="clear" w:color="auto" w:fill="FFFFFF"/>
        </w:rPr>
        <w:t>zer</w:t>
      </w:r>
      <w:proofErr w:type="spellEnd"/>
      <w:r w:rsidRPr="00C547C3">
        <w:rPr>
          <w:rFonts w:cstheme="minorHAnsi"/>
          <w:color w:val="000000" w:themeColor="text1"/>
          <w:sz w:val="24"/>
          <w:szCs w:val="24"/>
          <w:shd w:val="clear" w:color="auto" w:fill="FFFFFF"/>
        </w:rPr>
        <w:t xml:space="preserve">, </w:t>
      </w:r>
      <w:proofErr w:type="spellStart"/>
      <w:r w:rsidRPr="00C547C3">
        <w:rPr>
          <w:rFonts w:cstheme="minorHAnsi"/>
          <w:color w:val="000000" w:themeColor="text1"/>
          <w:sz w:val="24"/>
          <w:szCs w:val="24"/>
          <w:shd w:val="clear" w:color="auto" w:fill="FFFFFF"/>
        </w:rPr>
        <w:t>Swenty</w:t>
      </w:r>
      <w:proofErr w:type="spellEnd"/>
      <w:r w:rsidRPr="00C547C3">
        <w:rPr>
          <w:rFonts w:cstheme="minorHAnsi"/>
          <w:color w:val="000000" w:themeColor="text1"/>
          <w:sz w:val="24"/>
          <w:szCs w:val="24"/>
          <w:shd w:val="clear" w:color="auto" w:fill="FFFFFF"/>
        </w:rPr>
        <w:t xml:space="preserve"> and </w:t>
      </w:r>
      <w:proofErr w:type="spellStart"/>
      <w:r w:rsidR="00531B88">
        <w:rPr>
          <w:rFonts w:cstheme="minorHAnsi"/>
          <w:color w:val="000000" w:themeColor="text1"/>
          <w:sz w:val="24"/>
          <w:szCs w:val="24"/>
          <w:shd w:val="clear" w:color="auto" w:fill="FFFFFF"/>
        </w:rPr>
        <w:t>Mustaf</w:t>
      </w:r>
      <w:proofErr w:type="spellEnd"/>
      <w:r w:rsidR="00531B88">
        <w:rPr>
          <w:rFonts w:cstheme="minorHAnsi"/>
          <w:color w:val="000000" w:themeColor="text1"/>
          <w:sz w:val="24"/>
          <w:szCs w:val="24"/>
          <w:shd w:val="clear" w:color="auto" w:fill="FFFFFF"/>
        </w:rPr>
        <w:t>-</w:t>
      </w:r>
      <w:r w:rsidRPr="00C547C3">
        <w:rPr>
          <w:rFonts w:cstheme="minorHAnsi"/>
          <w:color w:val="000000" w:themeColor="text1"/>
          <w:sz w:val="24"/>
          <w:szCs w:val="24"/>
          <w:shd w:val="clear" w:color="auto" w:fill="FFFFFF"/>
        </w:rPr>
        <w:t>Wilson (2015) found that clinical errors often occur during care transitions and that ineffective collaboration and communication during this time contribute</w:t>
      </w:r>
      <w:r w:rsidR="000553CA">
        <w:rPr>
          <w:rFonts w:cstheme="minorHAnsi"/>
          <w:color w:val="000000" w:themeColor="text1"/>
          <w:sz w:val="24"/>
          <w:szCs w:val="24"/>
          <w:shd w:val="clear" w:color="auto" w:fill="FFFFFF"/>
        </w:rPr>
        <w:t>s</w:t>
      </w:r>
      <w:r w:rsidRPr="00C547C3">
        <w:rPr>
          <w:rFonts w:cstheme="minorHAnsi"/>
          <w:color w:val="000000" w:themeColor="text1"/>
          <w:sz w:val="24"/>
          <w:szCs w:val="24"/>
          <w:shd w:val="clear" w:color="auto" w:fill="FFFFFF"/>
        </w:rPr>
        <w:t xml:space="preserve"> to fragmented patient care and increase the potential for adverse events, clinical errors and </w:t>
      </w:r>
      <w:r w:rsidR="000553CA">
        <w:rPr>
          <w:rFonts w:cstheme="minorHAnsi"/>
          <w:color w:val="000000" w:themeColor="text1"/>
          <w:sz w:val="24"/>
          <w:szCs w:val="24"/>
          <w:shd w:val="clear" w:color="auto" w:fill="FFFFFF"/>
        </w:rPr>
        <w:t xml:space="preserve">poorer patient outcomes. </w:t>
      </w:r>
      <w:proofErr w:type="spellStart"/>
      <w:r w:rsidR="000553CA">
        <w:rPr>
          <w:rFonts w:cstheme="minorHAnsi"/>
          <w:color w:val="000000" w:themeColor="text1"/>
          <w:sz w:val="24"/>
          <w:szCs w:val="24"/>
          <w:shd w:val="clear" w:color="auto" w:fill="FFFFFF"/>
        </w:rPr>
        <w:t>Hou</w:t>
      </w:r>
      <w:proofErr w:type="spellEnd"/>
      <w:r w:rsidR="000553CA">
        <w:rPr>
          <w:rFonts w:cstheme="minorHAnsi"/>
          <w:color w:val="000000" w:themeColor="text1"/>
          <w:sz w:val="24"/>
          <w:szCs w:val="24"/>
          <w:shd w:val="clear" w:color="auto" w:fill="FFFFFF"/>
        </w:rPr>
        <w:t xml:space="preserve"> </w:t>
      </w:r>
      <w:r w:rsidR="008D1DC7">
        <w:rPr>
          <w:rFonts w:cstheme="minorHAnsi"/>
          <w:i/>
          <w:color w:val="000000" w:themeColor="text1"/>
          <w:sz w:val="24"/>
          <w:szCs w:val="24"/>
          <w:shd w:val="clear" w:color="auto" w:fill="FFFFFF"/>
        </w:rPr>
        <w:t>et al.</w:t>
      </w:r>
      <w:r w:rsidRPr="00C547C3">
        <w:rPr>
          <w:rFonts w:cstheme="minorHAnsi"/>
          <w:color w:val="000000" w:themeColor="text1"/>
          <w:sz w:val="24"/>
          <w:szCs w:val="24"/>
          <w:shd w:val="clear" w:color="auto" w:fill="FFFFFF"/>
        </w:rPr>
        <w:t xml:space="preserve"> (2018) conducting a quasi-experiment into two types of digital tools found that the quality of information handed over depended on several complex factors including culture, personal characteristic as well as the environment. They found the use of digital aid to hand over patients greatly increased the quality of information that was exchanged between staff. But recognised that due to the human factors involved regular staff training would also be needed to boost nursing staffs’ abilities to communicate hand over information</w:t>
      </w:r>
      <w:r w:rsidR="000553CA">
        <w:rPr>
          <w:rFonts w:cstheme="minorHAnsi"/>
          <w:color w:val="000000" w:themeColor="text1"/>
          <w:sz w:val="24"/>
          <w:szCs w:val="24"/>
          <w:shd w:val="clear" w:color="auto" w:fill="FFFFFF"/>
        </w:rPr>
        <w:t>.</w:t>
      </w:r>
    </w:p>
    <w:p w:rsidR="00634F76" w:rsidRPr="00C547C3" w:rsidRDefault="00B23E44" w:rsidP="00C547C3">
      <w:pPr>
        <w:spacing w:after="100" w:afterAutospacing="1" w:line="360" w:lineRule="auto"/>
        <w:rPr>
          <w:rFonts w:cstheme="minorHAnsi"/>
          <w:sz w:val="24"/>
          <w:szCs w:val="24"/>
        </w:rPr>
      </w:pPr>
      <w:r w:rsidRPr="00C547C3">
        <w:rPr>
          <w:rFonts w:cstheme="minorHAnsi"/>
          <w:sz w:val="24"/>
          <w:szCs w:val="24"/>
        </w:rPr>
        <w:lastRenderedPageBreak/>
        <w:t xml:space="preserve">Burns, Parikh and Schuller </w:t>
      </w:r>
      <w:r w:rsidR="00634F76" w:rsidRPr="00C547C3">
        <w:rPr>
          <w:rFonts w:cstheme="minorHAnsi"/>
          <w:sz w:val="24"/>
          <w:szCs w:val="24"/>
        </w:rPr>
        <w:t>(2018) in a pre and post non blinded observational study introducing a standardised checklist tool found that nursing staff were a third less likely to need to look more information up after hand off when the tool was used, however, hand off was 22 seconds longer. They concluded that the amount of critical information transferred accurately was significantly improved by the use of the tool, and that its use prevents adverse events associated with lack of communication during transfers of care between staff members. Whilst useful this study was conducted in a single hospital and the authors recommend a larger scale study is carried out.</w:t>
      </w:r>
    </w:p>
    <w:p w:rsidR="00634F76" w:rsidRPr="00C547C3" w:rsidRDefault="00634F76" w:rsidP="00C547C3">
      <w:pPr>
        <w:spacing w:after="100" w:afterAutospacing="1" w:line="360" w:lineRule="auto"/>
        <w:rPr>
          <w:rFonts w:cstheme="minorHAnsi"/>
          <w:sz w:val="24"/>
          <w:szCs w:val="24"/>
        </w:rPr>
      </w:pPr>
    </w:p>
    <w:p w:rsidR="00634F76" w:rsidRPr="00C547C3" w:rsidRDefault="00634F76" w:rsidP="00C547C3">
      <w:pPr>
        <w:spacing w:after="100" w:afterAutospacing="1" w:line="360" w:lineRule="auto"/>
        <w:rPr>
          <w:rFonts w:cstheme="minorHAnsi"/>
          <w:sz w:val="24"/>
          <w:szCs w:val="24"/>
        </w:rPr>
      </w:pPr>
      <w:proofErr w:type="spellStart"/>
      <w:r w:rsidRPr="00C547C3">
        <w:rPr>
          <w:rFonts w:cstheme="minorHAnsi"/>
          <w:sz w:val="24"/>
          <w:szCs w:val="24"/>
        </w:rPr>
        <w:t>Halladay</w:t>
      </w:r>
      <w:proofErr w:type="spellEnd"/>
      <w:r w:rsidRPr="00C547C3">
        <w:rPr>
          <w:rFonts w:cstheme="minorHAnsi"/>
          <w:sz w:val="24"/>
          <w:szCs w:val="24"/>
        </w:rPr>
        <w:t xml:space="preserve">, Thompson and </w:t>
      </w:r>
      <w:proofErr w:type="spellStart"/>
      <w:r w:rsidRPr="00C547C3">
        <w:rPr>
          <w:rFonts w:cstheme="minorHAnsi"/>
          <w:sz w:val="24"/>
          <w:szCs w:val="24"/>
        </w:rPr>
        <w:t>Vacchiano</w:t>
      </w:r>
      <w:proofErr w:type="spellEnd"/>
      <w:r w:rsidRPr="00C547C3">
        <w:rPr>
          <w:rFonts w:cstheme="minorHAnsi"/>
          <w:sz w:val="24"/>
          <w:szCs w:val="24"/>
        </w:rPr>
        <w:t xml:space="preserve"> (2019) describe two thirds of sentinel events as being caused by poor communication with more than 50% of these miscommunications occurring during transition in patient care. In their study they found that the introduction of a digital handover tool linked to Electronic Medical Record significantly increased the quality of information shared amongst health professionals; only 40% of the assessed items being handed over pre implementation, increasing to 80% 3-week post and sustained at 75% 3 months’ post implementati</w:t>
      </w:r>
      <w:r w:rsidR="001D5C81">
        <w:rPr>
          <w:rFonts w:cstheme="minorHAnsi"/>
          <w:sz w:val="24"/>
          <w:szCs w:val="24"/>
        </w:rPr>
        <w:t>on. They found that pre populating</w:t>
      </w:r>
      <w:r w:rsidRPr="00C547C3">
        <w:rPr>
          <w:rFonts w:cstheme="minorHAnsi"/>
          <w:sz w:val="24"/>
          <w:szCs w:val="24"/>
        </w:rPr>
        <w:t xml:space="preserve"> patient data from their electronic records minimised the time spent filling in the checklist and improved compliance with its use. The overall time spent generating the digital checklist and handing over verbal information increase</w:t>
      </w:r>
      <w:r w:rsidR="001D5C81">
        <w:rPr>
          <w:rFonts w:cstheme="minorHAnsi"/>
          <w:sz w:val="24"/>
          <w:szCs w:val="24"/>
        </w:rPr>
        <w:t xml:space="preserve">d by 1 </w:t>
      </w:r>
      <w:r w:rsidR="008D1DC7">
        <w:rPr>
          <w:rFonts w:cstheme="minorHAnsi"/>
          <w:sz w:val="24"/>
          <w:szCs w:val="24"/>
        </w:rPr>
        <w:t>minute</w:t>
      </w:r>
      <w:r w:rsidRPr="00C547C3">
        <w:rPr>
          <w:rFonts w:cstheme="minorHAnsi"/>
          <w:sz w:val="24"/>
          <w:szCs w:val="24"/>
        </w:rPr>
        <w:t xml:space="preserve"> three months, which was something which appeared to go unnoticed by staff.</w:t>
      </w:r>
    </w:p>
    <w:p w:rsidR="00634F76" w:rsidRPr="00C547C3" w:rsidRDefault="00634F76" w:rsidP="00C547C3">
      <w:pPr>
        <w:spacing w:after="100" w:afterAutospacing="1" w:line="360" w:lineRule="auto"/>
        <w:rPr>
          <w:rFonts w:cstheme="minorHAnsi"/>
          <w:sz w:val="24"/>
          <w:szCs w:val="24"/>
        </w:rPr>
      </w:pPr>
    </w:p>
    <w:p w:rsidR="00634F76" w:rsidRPr="00C547C3" w:rsidRDefault="000553CA" w:rsidP="00C547C3">
      <w:pPr>
        <w:spacing w:after="100" w:afterAutospacing="1" w:line="360" w:lineRule="auto"/>
        <w:rPr>
          <w:rFonts w:cstheme="minorHAnsi"/>
          <w:sz w:val="24"/>
          <w:szCs w:val="24"/>
        </w:rPr>
      </w:pPr>
      <w:r>
        <w:rPr>
          <w:rFonts w:cstheme="minorHAnsi"/>
          <w:sz w:val="24"/>
          <w:szCs w:val="24"/>
        </w:rPr>
        <w:t xml:space="preserve">Shah </w:t>
      </w:r>
      <w:r w:rsidR="008D1DC7">
        <w:rPr>
          <w:rFonts w:cstheme="minorHAnsi"/>
          <w:i/>
          <w:sz w:val="24"/>
          <w:szCs w:val="24"/>
        </w:rPr>
        <w:t>et al.</w:t>
      </w:r>
      <w:r w:rsidR="00634F76" w:rsidRPr="00C547C3">
        <w:rPr>
          <w:rFonts w:cstheme="minorHAnsi"/>
          <w:sz w:val="24"/>
          <w:szCs w:val="24"/>
        </w:rPr>
        <w:t xml:space="preserve"> (2019) looking at the use of checklists to support the structure of nursing handovers found the use of a checklist does not guarantee an accurate and complete exchange of information. In their small observational study, they found that the use of a digital handover tool which contained a contemporaneous log of the patients’ care provide a moderate improvement in the completeness of handover information, and removed the need for nurses to recall crucial data from memory, with 95% of nurses (19/20) finding the tool very helpful.   </w:t>
      </w:r>
    </w:p>
    <w:p w:rsidR="00634F76" w:rsidRPr="00C547C3" w:rsidRDefault="00634F76" w:rsidP="00C547C3">
      <w:pPr>
        <w:spacing w:after="100" w:afterAutospacing="1" w:line="360" w:lineRule="auto"/>
        <w:rPr>
          <w:rFonts w:cstheme="minorHAnsi"/>
          <w:sz w:val="24"/>
          <w:szCs w:val="24"/>
        </w:rPr>
      </w:pPr>
      <w:proofErr w:type="spellStart"/>
      <w:r w:rsidRPr="00C547C3">
        <w:rPr>
          <w:rFonts w:cstheme="minorHAnsi"/>
          <w:sz w:val="24"/>
          <w:szCs w:val="24"/>
        </w:rPr>
        <w:lastRenderedPageBreak/>
        <w:t>Halterman</w:t>
      </w:r>
      <w:proofErr w:type="spellEnd"/>
      <w:r w:rsidRPr="00C547C3">
        <w:rPr>
          <w:rFonts w:cstheme="minorHAnsi"/>
          <w:sz w:val="24"/>
          <w:szCs w:val="24"/>
        </w:rPr>
        <w:t xml:space="preserve"> </w:t>
      </w:r>
      <w:r w:rsidR="008D1DC7">
        <w:rPr>
          <w:rFonts w:cstheme="minorHAnsi"/>
          <w:i/>
          <w:sz w:val="24"/>
          <w:szCs w:val="24"/>
        </w:rPr>
        <w:t>et al.</w:t>
      </w:r>
      <w:r w:rsidRPr="00C547C3">
        <w:rPr>
          <w:rFonts w:cstheme="minorHAnsi"/>
          <w:sz w:val="24"/>
          <w:szCs w:val="24"/>
        </w:rPr>
        <w:t xml:space="preserve"> (2019) found that using a handover checklist significantly improved the amount of information that was handed over</w:t>
      </w:r>
      <w:r w:rsidR="000553CA">
        <w:rPr>
          <w:rFonts w:cstheme="minorHAnsi"/>
          <w:sz w:val="24"/>
          <w:szCs w:val="24"/>
        </w:rPr>
        <w:t xml:space="preserve">, whilst the </w:t>
      </w:r>
      <w:r w:rsidRPr="00C547C3">
        <w:rPr>
          <w:rFonts w:cstheme="minorHAnsi"/>
          <w:sz w:val="24"/>
          <w:szCs w:val="24"/>
        </w:rPr>
        <w:t>amount of omitted health information declined steeply</w:t>
      </w:r>
      <w:r w:rsidR="000553CA">
        <w:rPr>
          <w:rFonts w:cstheme="minorHAnsi"/>
          <w:sz w:val="24"/>
          <w:szCs w:val="24"/>
        </w:rPr>
        <w:t>. O</w:t>
      </w:r>
      <w:r w:rsidRPr="00C547C3">
        <w:rPr>
          <w:rFonts w:cstheme="minorHAnsi"/>
          <w:sz w:val="24"/>
          <w:szCs w:val="24"/>
        </w:rPr>
        <w:t>mitted information judged against five key criteria decreased from 19% to 2%, the failure to hand over allergies decreased from 23% to 2%, and the percentage of handovers were deemed to be complete were 83% as opposed to 13% prior to the introduction of</w:t>
      </w:r>
      <w:r w:rsidR="000553CA">
        <w:rPr>
          <w:rFonts w:cstheme="minorHAnsi"/>
          <w:sz w:val="24"/>
          <w:szCs w:val="24"/>
        </w:rPr>
        <w:t xml:space="preserve"> a standardised checklist. T</w:t>
      </w:r>
      <w:r w:rsidRPr="00C547C3">
        <w:rPr>
          <w:rFonts w:cstheme="minorHAnsi"/>
          <w:sz w:val="24"/>
          <w:szCs w:val="24"/>
        </w:rPr>
        <w:t>his study was completed on one site and was relating to post anaesthetic care</w:t>
      </w:r>
      <w:r w:rsidR="000553CA">
        <w:rPr>
          <w:rFonts w:cstheme="minorHAnsi"/>
          <w:sz w:val="24"/>
          <w:szCs w:val="24"/>
        </w:rPr>
        <w:t>.</w:t>
      </w:r>
      <w:r w:rsidRPr="00C547C3">
        <w:rPr>
          <w:rFonts w:cstheme="minorHAnsi"/>
          <w:sz w:val="24"/>
          <w:szCs w:val="24"/>
        </w:rPr>
        <w:t xml:space="preserve"> </w:t>
      </w:r>
      <w:r w:rsidR="000553CA">
        <w:rPr>
          <w:rFonts w:cstheme="minorHAnsi"/>
          <w:sz w:val="24"/>
          <w:szCs w:val="24"/>
        </w:rPr>
        <w:t>N</w:t>
      </w:r>
      <w:r w:rsidRPr="00C547C3">
        <w:rPr>
          <w:rFonts w:cstheme="minorHAnsi"/>
          <w:sz w:val="24"/>
          <w:szCs w:val="24"/>
        </w:rPr>
        <w:t>ursing staff were also provided wit</w:t>
      </w:r>
      <w:r w:rsidR="000553CA">
        <w:rPr>
          <w:rFonts w:cstheme="minorHAnsi"/>
          <w:sz w:val="24"/>
          <w:szCs w:val="24"/>
        </w:rPr>
        <w:t>h an education programme as the author’s</w:t>
      </w:r>
      <w:r w:rsidRPr="00C547C3">
        <w:rPr>
          <w:rFonts w:cstheme="minorHAnsi"/>
          <w:sz w:val="24"/>
          <w:szCs w:val="24"/>
        </w:rPr>
        <w:t xml:space="preserve"> suggest</w:t>
      </w:r>
      <w:r w:rsidR="000553CA">
        <w:rPr>
          <w:rFonts w:cstheme="minorHAnsi"/>
          <w:sz w:val="24"/>
          <w:szCs w:val="24"/>
        </w:rPr>
        <w:t>ed</w:t>
      </w:r>
      <w:r w:rsidRPr="00C547C3">
        <w:rPr>
          <w:rFonts w:cstheme="minorHAnsi"/>
          <w:sz w:val="24"/>
          <w:szCs w:val="24"/>
        </w:rPr>
        <w:t xml:space="preserve"> that nursing staff receive little formal training regarding proper handover procedures. </w:t>
      </w:r>
    </w:p>
    <w:p w:rsidR="00147DEE" w:rsidRPr="00C547C3" w:rsidRDefault="00147DEE" w:rsidP="00C547C3">
      <w:pPr>
        <w:spacing w:after="100" w:afterAutospacing="1" w:line="360" w:lineRule="auto"/>
        <w:rPr>
          <w:rFonts w:cstheme="minorHAnsi"/>
          <w:sz w:val="24"/>
          <w:szCs w:val="24"/>
        </w:rPr>
      </w:pPr>
    </w:p>
    <w:p w:rsidR="00634F76" w:rsidRPr="00C547C3" w:rsidRDefault="003511E3" w:rsidP="00C547C3">
      <w:pPr>
        <w:spacing w:after="100" w:afterAutospacing="1" w:line="360" w:lineRule="auto"/>
        <w:rPr>
          <w:rFonts w:cstheme="minorHAnsi"/>
          <w:sz w:val="24"/>
          <w:szCs w:val="24"/>
        </w:rPr>
      </w:pPr>
      <w:r>
        <w:rPr>
          <w:rFonts w:cstheme="minorHAnsi"/>
          <w:color w:val="000000" w:themeColor="text1"/>
          <w:sz w:val="24"/>
          <w:szCs w:val="24"/>
        </w:rPr>
        <w:t xml:space="preserve">Chapman </w:t>
      </w:r>
      <w:r w:rsidR="00634F76" w:rsidRPr="00C547C3">
        <w:rPr>
          <w:rFonts w:cstheme="minorHAnsi"/>
          <w:color w:val="000000" w:themeColor="text1"/>
          <w:sz w:val="24"/>
          <w:szCs w:val="24"/>
        </w:rPr>
        <w:t>(</w:t>
      </w:r>
      <w:r w:rsidR="00CF7B65" w:rsidRPr="00C547C3">
        <w:rPr>
          <w:rFonts w:cstheme="minorHAnsi"/>
          <w:color w:val="000000" w:themeColor="text1"/>
          <w:sz w:val="24"/>
          <w:szCs w:val="24"/>
        </w:rPr>
        <w:t>2016</w:t>
      </w:r>
      <w:r w:rsidR="00634F76" w:rsidRPr="00C547C3">
        <w:rPr>
          <w:rFonts w:cstheme="minorHAnsi"/>
          <w:color w:val="000000" w:themeColor="text1"/>
          <w:sz w:val="24"/>
          <w:szCs w:val="24"/>
        </w:rPr>
        <w:t xml:space="preserve">) </w:t>
      </w:r>
      <w:r w:rsidR="00634F76" w:rsidRPr="00C547C3">
        <w:rPr>
          <w:rFonts w:cstheme="minorHAnsi"/>
          <w:sz w:val="24"/>
          <w:szCs w:val="24"/>
        </w:rPr>
        <w:t xml:space="preserve">again citing communication failure at handover as the common source of sentinel events found that Electronic Health records (EHRs) have improve the consistency and continuity of information shared amongst the </w:t>
      </w:r>
      <w:r w:rsidR="00147DEE" w:rsidRPr="00C547C3">
        <w:rPr>
          <w:rFonts w:cstheme="minorHAnsi"/>
          <w:sz w:val="24"/>
          <w:szCs w:val="24"/>
        </w:rPr>
        <w:t>healthcare</w:t>
      </w:r>
      <w:r w:rsidR="00634F76" w:rsidRPr="00C547C3">
        <w:rPr>
          <w:rFonts w:cstheme="minorHAnsi"/>
          <w:sz w:val="24"/>
          <w:szCs w:val="24"/>
        </w:rPr>
        <w:t xml:space="preserve"> team</w:t>
      </w:r>
      <w:r w:rsidR="000553CA">
        <w:rPr>
          <w:rFonts w:cstheme="minorHAnsi"/>
          <w:sz w:val="24"/>
          <w:szCs w:val="24"/>
        </w:rPr>
        <w:t>,</w:t>
      </w:r>
      <w:r w:rsidR="00634F76" w:rsidRPr="00C547C3">
        <w:rPr>
          <w:rFonts w:cstheme="minorHAnsi"/>
          <w:sz w:val="24"/>
          <w:szCs w:val="24"/>
        </w:rPr>
        <w:t xml:space="preserve"> and that the nursing staff who feel sufficiently IT competent display the greatest satisfaction (72%-86%) with a digital handover tool. </w:t>
      </w:r>
      <w:r w:rsidR="001D5C81">
        <w:rPr>
          <w:rFonts w:cstheme="minorHAnsi"/>
          <w:sz w:val="24"/>
          <w:szCs w:val="24"/>
        </w:rPr>
        <w:t>T</w:t>
      </w:r>
      <w:r w:rsidR="000553CA">
        <w:rPr>
          <w:rFonts w:cstheme="minorHAnsi"/>
          <w:sz w:val="24"/>
          <w:szCs w:val="24"/>
        </w:rPr>
        <w:t xml:space="preserve">his highlights </w:t>
      </w:r>
      <w:r w:rsidR="00634F76" w:rsidRPr="00C547C3">
        <w:rPr>
          <w:rFonts w:cstheme="minorHAnsi"/>
          <w:sz w:val="24"/>
          <w:szCs w:val="24"/>
        </w:rPr>
        <w:t xml:space="preserve">the need to ensure digital literacy amongst </w:t>
      </w:r>
      <w:r w:rsidR="00147DEE" w:rsidRPr="00C547C3">
        <w:rPr>
          <w:rFonts w:cstheme="minorHAnsi"/>
          <w:sz w:val="24"/>
          <w:szCs w:val="24"/>
        </w:rPr>
        <w:t>healthcare</w:t>
      </w:r>
      <w:r w:rsidR="00634F76" w:rsidRPr="00C547C3">
        <w:rPr>
          <w:rFonts w:cstheme="minorHAnsi"/>
          <w:sz w:val="24"/>
          <w:szCs w:val="24"/>
        </w:rPr>
        <w:t xml:space="preserve"> staff, supported by </w:t>
      </w:r>
      <w:proofErr w:type="spellStart"/>
      <w:r w:rsidR="008D1DC7">
        <w:rPr>
          <w:rFonts w:cstheme="minorHAnsi"/>
          <w:sz w:val="24"/>
          <w:szCs w:val="24"/>
        </w:rPr>
        <w:t>Topol</w:t>
      </w:r>
      <w:proofErr w:type="spellEnd"/>
      <w:r w:rsidR="008D1DC7">
        <w:rPr>
          <w:rFonts w:cstheme="minorHAnsi"/>
          <w:sz w:val="24"/>
          <w:szCs w:val="24"/>
        </w:rPr>
        <w:t xml:space="preserve"> </w:t>
      </w:r>
      <w:r w:rsidR="008D1DC7">
        <w:rPr>
          <w:rFonts w:cstheme="minorHAnsi"/>
          <w:i/>
          <w:sz w:val="24"/>
          <w:szCs w:val="24"/>
        </w:rPr>
        <w:t>et al</w:t>
      </w:r>
      <w:r w:rsidR="008D1DC7" w:rsidRPr="008D1DC7">
        <w:rPr>
          <w:rFonts w:cstheme="minorHAnsi"/>
          <w:i/>
          <w:sz w:val="24"/>
          <w:szCs w:val="24"/>
        </w:rPr>
        <w:t>.</w:t>
      </w:r>
      <w:r w:rsidR="007E4E80" w:rsidRPr="00C547C3">
        <w:rPr>
          <w:rFonts w:cstheme="minorHAnsi"/>
          <w:sz w:val="24"/>
          <w:szCs w:val="24"/>
        </w:rPr>
        <w:t xml:space="preserve"> (2019</w:t>
      </w:r>
      <w:r w:rsidR="00634F76" w:rsidRPr="00C547C3">
        <w:rPr>
          <w:rFonts w:cstheme="minorHAnsi"/>
          <w:sz w:val="24"/>
          <w:szCs w:val="24"/>
        </w:rPr>
        <w:t>) who stated</w:t>
      </w:r>
      <w:r w:rsidR="007E4E80" w:rsidRPr="00C547C3">
        <w:rPr>
          <w:rFonts w:cstheme="minorHAnsi"/>
          <w:sz w:val="24"/>
          <w:szCs w:val="24"/>
        </w:rPr>
        <w:t xml:space="preserve"> digital literacy should be included in all staff training programmes and is fundamental to the success of digitalising </w:t>
      </w:r>
      <w:r w:rsidR="00147DEE" w:rsidRPr="00C547C3">
        <w:rPr>
          <w:rFonts w:cstheme="minorHAnsi"/>
          <w:sz w:val="24"/>
          <w:szCs w:val="24"/>
        </w:rPr>
        <w:t>healthcare</w:t>
      </w:r>
      <w:r w:rsidR="00072A46" w:rsidRPr="00C547C3">
        <w:rPr>
          <w:rFonts w:cstheme="minorHAnsi"/>
          <w:sz w:val="24"/>
          <w:szCs w:val="24"/>
        </w:rPr>
        <w:t>.</w:t>
      </w:r>
    </w:p>
    <w:p w:rsidR="00634F76" w:rsidRPr="00C547C3" w:rsidRDefault="00634F76" w:rsidP="00C547C3">
      <w:pPr>
        <w:spacing w:after="100" w:afterAutospacing="1" w:line="360" w:lineRule="auto"/>
        <w:rPr>
          <w:rFonts w:cstheme="minorHAnsi"/>
          <w:sz w:val="24"/>
          <w:szCs w:val="24"/>
        </w:rPr>
      </w:pPr>
    </w:p>
    <w:p w:rsidR="00634F76" w:rsidRPr="00C547C3" w:rsidRDefault="00F177FA" w:rsidP="00C547C3">
      <w:pPr>
        <w:spacing w:after="100" w:afterAutospacing="1" w:line="360" w:lineRule="auto"/>
        <w:rPr>
          <w:rFonts w:cstheme="minorHAnsi"/>
          <w:color w:val="000000" w:themeColor="text1"/>
          <w:sz w:val="24"/>
          <w:szCs w:val="24"/>
          <w:shd w:val="clear" w:color="auto" w:fill="FFFFFF"/>
        </w:rPr>
      </w:pPr>
      <w:proofErr w:type="spellStart"/>
      <w:r w:rsidRPr="00053269">
        <w:rPr>
          <w:rFonts w:eastAsia="Times New Roman" w:cstheme="minorHAnsi"/>
          <w:color w:val="000000" w:themeColor="text1"/>
          <w:sz w:val="24"/>
          <w:szCs w:val="24"/>
          <w:lang w:eastAsia="en-GB"/>
        </w:rPr>
        <w:t>Münter</w:t>
      </w:r>
      <w:proofErr w:type="spellEnd"/>
      <w:r w:rsidRPr="00053269">
        <w:rPr>
          <w:rFonts w:eastAsia="Times New Roman" w:cstheme="minorHAnsi"/>
          <w:color w:val="000000" w:themeColor="text1"/>
          <w:sz w:val="24"/>
          <w:szCs w:val="24"/>
          <w:lang w:eastAsia="en-GB"/>
        </w:rPr>
        <w:t xml:space="preserve">, </w:t>
      </w:r>
      <w:r w:rsidR="008D1DC7">
        <w:rPr>
          <w:rFonts w:cstheme="minorHAnsi"/>
          <w:i/>
          <w:sz w:val="24"/>
          <w:szCs w:val="24"/>
        </w:rPr>
        <w:t>et al</w:t>
      </w:r>
      <w:r w:rsidR="008D1DC7" w:rsidRPr="008D1DC7">
        <w:rPr>
          <w:rFonts w:cstheme="minorHAnsi"/>
          <w:i/>
          <w:sz w:val="24"/>
          <w:szCs w:val="24"/>
        </w:rPr>
        <w:t>.</w:t>
      </w:r>
      <w:r w:rsidR="00634F76" w:rsidRPr="00C547C3">
        <w:rPr>
          <w:rFonts w:cstheme="minorHAnsi"/>
          <w:sz w:val="24"/>
          <w:szCs w:val="24"/>
        </w:rPr>
        <w:t xml:space="preserve"> (2020) in a large prospective observational study, implemented a digital pre op checklist, utilising the plan-do-study-act methodology, they attempted to mandate use of the theatre checklist, in the same way as ‘a boarding pass’ for a plane, i.e. no completed checklist no entry to theatre. Despite comprehensive planning, preparation and engagement with staff that they could only achieve 61% compliance with completion of the checklist, this they attributed to the high demand for their theatres and a lack of consequence for non-completion</w:t>
      </w:r>
      <w:r w:rsidR="0099605D">
        <w:rPr>
          <w:rFonts w:cstheme="minorHAnsi"/>
          <w:sz w:val="24"/>
          <w:szCs w:val="24"/>
        </w:rPr>
        <w:t>.</w:t>
      </w:r>
      <w:r w:rsidR="00634F76" w:rsidRPr="00C547C3">
        <w:rPr>
          <w:rFonts w:cstheme="minorHAnsi"/>
          <w:sz w:val="24"/>
          <w:szCs w:val="24"/>
        </w:rPr>
        <w:t xml:space="preserve"> </w:t>
      </w:r>
      <w:r w:rsidR="00634F76" w:rsidRPr="00C547C3">
        <w:rPr>
          <w:rFonts w:cstheme="minorHAnsi"/>
          <w:color w:val="000000" w:themeColor="text1"/>
          <w:sz w:val="24"/>
          <w:szCs w:val="24"/>
          <w:shd w:val="clear" w:color="auto" w:fill="FFFFFF"/>
        </w:rPr>
        <w:t xml:space="preserve">Russ </w:t>
      </w:r>
      <w:r w:rsidR="008D1DC7" w:rsidRPr="008D1DC7">
        <w:rPr>
          <w:rFonts w:cstheme="minorHAnsi"/>
          <w:i/>
          <w:color w:val="000000" w:themeColor="text1"/>
          <w:sz w:val="24"/>
          <w:szCs w:val="24"/>
          <w:shd w:val="clear" w:color="auto" w:fill="FFFFFF"/>
        </w:rPr>
        <w:t>et al.</w:t>
      </w:r>
      <w:r w:rsidR="00634F76" w:rsidRPr="00C547C3">
        <w:rPr>
          <w:rFonts w:cstheme="minorHAnsi"/>
          <w:color w:val="000000" w:themeColor="text1"/>
          <w:sz w:val="24"/>
          <w:szCs w:val="24"/>
          <w:shd w:val="clear" w:color="auto" w:fill="FFFFFF"/>
        </w:rPr>
        <w:t xml:space="preserve"> (2016) </w:t>
      </w:r>
      <w:r w:rsidR="007E4E80" w:rsidRPr="00C547C3">
        <w:rPr>
          <w:rFonts w:cstheme="minorHAnsi"/>
          <w:color w:val="000000" w:themeColor="text1"/>
          <w:sz w:val="24"/>
          <w:szCs w:val="24"/>
          <w:shd w:val="clear" w:color="auto" w:fill="FFFFFF"/>
        </w:rPr>
        <w:t xml:space="preserve">discussing </w:t>
      </w:r>
      <w:r w:rsidR="006A5EA6" w:rsidRPr="00C547C3">
        <w:rPr>
          <w:rFonts w:cstheme="minorHAnsi"/>
          <w:color w:val="000000" w:themeColor="text1"/>
          <w:sz w:val="24"/>
          <w:szCs w:val="24"/>
          <w:shd w:val="clear" w:color="auto" w:fill="FFFFFF"/>
        </w:rPr>
        <w:t>issue</w:t>
      </w:r>
      <w:r w:rsidR="007E4E80" w:rsidRPr="00C547C3">
        <w:rPr>
          <w:rFonts w:cstheme="minorHAnsi"/>
          <w:color w:val="000000" w:themeColor="text1"/>
          <w:sz w:val="24"/>
          <w:szCs w:val="24"/>
          <w:shd w:val="clear" w:color="auto" w:fill="FFFFFF"/>
        </w:rPr>
        <w:t>s</w:t>
      </w:r>
      <w:r w:rsidR="006A5EA6" w:rsidRPr="00C547C3">
        <w:rPr>
          <w:rFonts w:cstheme="minorHAnsi"/>
          <w:color w:val="000000" w:themeColor="text1"/>
          <w:sz w:val="24"/>
          <w:szCs w:val="24"/>
          <w:shd w:val="clear" w:color="auto" w:fill="FFFFFF"/>
        </w:rPr>
        <w:t xml:space="preserve"> with compliance</w:t>
      </w:r>
      <w:r w:rsidR="007E4E80" w:rsidRPr="00C547C3">
        <w:rPr>
          <w:rFonts w:cstheme="minorHAnsi"/>
          <w:color w:val="000000" w:themeColor="text1"/>
          <w:sz w:val="24"/>
          <w:szCs w:val="24"/>
          <w:shd w:val="clear" w:color="auto" w:fill="FFFFFF"/>
        </w:rPr>
        <w:t xml:space="preserve"> of the </w:t>
      </w:r>
      <w:r w:rsidR="006A5EA6" w:rsidRPr="00C547C3">
        <w:rPr>
          <w:rFonts w:cstheme="minorHAnsi"/>
          <w:color w:val="000000" w:themeColor="text1"/>
          <w:sz w:val="24"/>
          <w:szCs w:val="24"/>
          <w:shd w:val="clear" w:color="auto" w:fill="FFFFFF"/>
        </w:rPr>
        <w:t xml:space="preserve">use </w:t>
      </w:r>
      <w:r w:rsidR="007E4E80" w:rsidRPr="00C547C3">
        <w:rPr>
          <w:rFonts w:cstheme="minorHAnsi"/>
          <w:color w:val="000000" w:themeColor="text1"/>
          <w:sz w:val="24"/>
          <w:szCs w:val="24"/>
          <w:shd w:val="clear" w:color="auto" w:fill="FFFFFF"/>
        </w:rPr>
        <w:t>o</w:t>
      </w:r>
      <w:r w:rsidR="006A5EA6" w:rsidRPr="00C547C3">
        <w:rPr>
          <w:rFonts w:cstheme="minorHAnsi"/>
          <w:color w:val="000000" w:themeColor="text1"/>
          <w:sz w:val="24"/>
          <w:szCs w:val="24"/>
          <w:shd w:val="clear" w:color="auto" w:fill="FFFFFF"/>
        </w:rPr>
        <w:t xml:space="preserve">f checklist, </w:t>
      </w:r>
      <w:r w:rsidR="007E4E80" w:rsidRPr="00C547C3">
        <w:rPr>
          <w:rFonts w:cstheme="minorHAnsi"/>
          <w:color w:val="000000" w:themeColor="text1"/>
          <w:sz w:val="24"/>
          <w:szCs w:val="24"/>
          <w:shd w:val="clear" w:color="auto" w:fill="FFFFFF"/>
        </w:rPr>
        <w:t xml:space="preserve">found </w:t>
      </w:r>
      <w:r w:rsidR="006A5EA6" w:rsidRPr="00C547C3">
        <w:rPr>
          <w:rFonts w:cstheme="minorHAnsi"/>
          <w:color w:val="000000" w:themeColor="text1"/>
          <w:sz w:val="24"/>
          <w:szCs w:val="24"/>
          <w:shd w:val="clear" w:color="auto" w:fill="FFFFFF"/>
        </w:rPr>
        <w:t>that a</w:t>
      </w:r>
      <w:r w:rsidR="00634F76" w:rsidRPr="00C547C3">
        <w:rPr>
          <w:rFonts w:cstheme="minorHAnsi"/>
          <w:color w:val="000000" w:themeColor="text1"/>
          <w:sz w:val="24"/>
          <w:szCs w:val="24"/>
          <w:shd w:val="clear" w:color="auto" w:fill="FFFFFF"/>
        </w:rPr>
        <w:t xml:space="preserve"> number of respondents (16%) </w:t>
      </w:r>
      <w:r w:rsidR="006A5EA6" w:rsidRPr="00C547C3">
        <w:rPr>
          <w:rFonts w:cstheme="minorHAnsi"/>
          <w:color w:val="000000" w:themeColor="text1"/>
          <w:sz w:val="24"/>
          <w:szCs w:val="24"/>
          <w:shd w:val="clear" w:color="auto" w:fill="FFFFFF"/>
        </w:rPr>
        <w:t>in his study f</w:t>
      </w:r>
      <w:r w:rsidR="00147DEE" w:rsidRPr="00C547C3">
        <w:rPr>
          <w:rFonts w:cstheme="minorHAnsi"/>
          <w:color w:val="000000" w:themeColor="text1"/>
          <w:sz w:val="24"/>
          <w:szCs w:val="24"/>
          <w:shd w:val="clear" w:color="auto" w:fill="FFFFFF"/>
        </w:rPr>
        <w:t>elt that the use of checklists c</w:t>
      </w:r>
      <w:r w:rsidR="006A5EA6" w:rsidRPr="00C547C3">
        <w:rPr>
          <w:rFonts w:cstheme="minorHAnsi"/>
          <w:color w:val="000000" w:themeColor="text1"/>
          <w:sz w:val="24"/>
          <w:szCs w:val="24"/>
          <w:shd w:val="clear" w:color="auto" w:fill="FFFFFF"/>
        </w:rPr>
        <w:t>ould be increased if they were integrated into existing documentation,</w:t>
      </w:r>
      <w:r w:rsidR="007E4E80" w:rsidRPr="00C547C3">
        <w:rPr>
          <w:rFonts w:cstheme="minorHAnsi"/>
          <w:color w:val="000000" w:themeColor="text1"/>
          <w:sz w:val="24"/>
          <w:szCs w:val="24"/>
          <w:shd w:val="clear" w:color="auto" w:fill="FFFFFF"/>
        </w:rPr>
        <w:t xml:space="preserve"> thus removing</w:t>
      </w:r>
      <w:r w:rsidR="006A5EA6" w:rsidRPr="00C547C3">
        <w:rPr>
          <w:rFonts w:cstheme="minorHAnsi"/>
          <w:color w:val="000000" w:themeColor="text1"/>
          <w:sz w:val="24"/>
          <w:szCs w:val="24"/>
          <w:shd w:val="clear" w:color="auto" w:fill="FFFFFF"/>
        </w:rPr>
        <w:t xml:space="preserve"> duplication with other areas and saving on workload. </w:t>
      </w:r>
    </w:p>
    <w:p w:rsidR="00634F76" w:rsidRPr="00C547C3" w:rsidRDefault="00634F76" w:rsidP="00C547C3">
      <w:pPr>
        <w:spacing w:after="100" w:afterAutospacing="1" w:line="360" w:lineRule="auto"/>
        <w:rPr>
          <w:rFonts w:cstheme="minorHAnsi"/>
          <w:sz w:val="24"/>
          <w:szCs w:val="24"/>
        </w:rPr>
      </w:pPr>
      <w:proofErr w:type="spellStart"/>
      <w:r w:rsidRPr="00C547C3">
        <w:rPr>
          <w:rFonts w:cstheme="minorHAnsi"/>
          <w:sz w:val="24"/>
          <w:szCs w:val="24"/>
        </w:rPr>
        <w:lastRenderedPageBreak/>
        <w:t>Sleiman</w:t>
      </w:r>
      <w:proofErr w:type="spellEnd"/>
      <w:r w:rsidRPr="00C547C3">
        <w:rPr>
          <w:rFonts w:cstheme="minorHAnsi"/>
          <w:sz w:val="24"/>
          <w:szCs w:val="24"/>
        </w:rPr>
        <w:t xml:space="preserve"> </w:t>
      </w:r>
      <w:r w:rsidR="008D1DC7" w:rsidRPr="008D1DC7">
        <w:rPr>
          <w:rFonts w:cstheme="minorHAnsi"/>
          <w:i/>
          <w:sz w:val="24"/>
          <w:szCs w:val="24"/>
        </w:rPr>
        <w:t>et al.</w:t>
      </w:r>
      <w:r w:rsidRPr="00C547C3">
        <w:rPr>
          <w:rFonts w:cstheme="minorHAnsi"/>
          <w:sz w:val="24"/>
          <w:szCs w:val="24"/>
        </w:rPr>
        <w:t xml:space="preserve"> (2019) in a review of a paper checklist which is saved in a central </w:t>
      </w:r>
      <w:r w:rsidR="00B318A2">
        <w:rPr>
          <w:rFonts w:cstheme="minorHAnsi"/>
          <w:sz w:val="24"/>
          <w:szCs w:val="24"/>
        </w:rPr>
        <w:t xml:space="preserve">data </w:t>
      </w:r>
      <w:r w:rsidR="001E78F8">
        <w:rPr>
          <w:rFonts w:cstheme="minorHAnsi"/>
          <w:sz w:val="24"/>
          <w:szCs w:val="24"/>
        </w:rPr>
        <w:t>repository</w:t>
      </w:r>
      <w:r w:rsidRPr="00C547C3">
        <w:rPr>
          <w:rFonts w:cstheme="minorHAnsi"/>
          <w:sz w:val="24"/>
          <w:szCs w:val="24"/>
        </w:rPr>
        <w:t xml:space="preserve"> f</w:t>
      </w:r>
      <w:r w:rsidR="0099605D">
        <w:rPr>
          <w:rFonts w:cstheme="minorHAnsi"/>
          <w:sz w:val="24"/>
          <w:szCs w:val="24"/>
        </w:rPr>
        <w:t>ound the effective use of check</w:t>
      </w:r>
      <w:r w:rsidRPr="00C547C3">
        <w:rPr>
          <w:rFonts w:cstheme="minorHAnsi"/>
          <w:sz w:val="24"/>
          <w:szCs w:val="24"/>
        </w:rPr>
        <w:t>list</w:t>
      </w:r>
      <w:r w:rsidR="00B318A2">
        <w:rPr>
          <w:rFonts w:cstheme="minorHAnsi"/>
          <w:sz w:val="24"/>
          <w:szCs w:val="24"/>
        </w:rPr>
        <w:t>s</w:t>
      </w:r>
      <w:r w:rsidRPr="00C547C3">
        <w:rPr>
          <w:rFonts w:cstheme="minorHAnsi"/>
          <w:sz w:val="24"/>
          <w:szCs w:val="24"/>
        </w:rPr>
        <w:t xml:space="preserve"> </w:t>
      </w:r>
      <w:r w:rsidR="0099605D" w:rsidRPr="00C547C3">
        <w:rPr>
          <w:rFonts w:cstheme="minorHAnsi"/>
          <w:sz w:val="24"/>
          <w:szCs w:val="24"/>
        </w:rPr>
        <w:t>facilit</w:t>
      </w:r>
      <w:r w:rsidR="0099605D">
        <w:rPr>
          <w:rFonts w:cstheme="minorHAnsi"/>
          <w:sz w:val="24"/>
          <w:szCs w:val="24"/>
        </w:rPr>
        <w:t>ate</w:t>
      </w:r>
      <w:r w:rsidR="00B318A2">
        <w:rPr>
          <w:rFonts w:cstheme="minorHAnsi"/>
          <w:sz w:val="24"/>
          <w:szCs w:val="24"/>
        </w:rPr>
        <w:t>d</w:t>
      </w:r>
      <w:r w:rsidRPr="00C547C3">
        <w:rPr>
          <w:rFonts w:cstheme="minorHAnsi"/>
          <w:sz w:val="24"/>
          <w:szCs w:val="24"/>
        </w:rPr>
        <w:t xml:space="preserve"> post-operative communication</w:t>
      </w:r>
      <w:r w:rsidR="0099605D">
        <w:rPr>
          <w:rFonts w:cstheme="minorHAnsi"/>
          <w:sz w:val="24"/>
          <w:szCs w:val="24"/>
        </w:rPr>
        <w:t xml:space="preserve">, as well as reducing mortality and </w:t>
      </w:r>
      <w:r w:rsidRPr="00C547C3">
        <w:rPr>
          <w:rFonts w:cstheme="minorHAnsi"/>
          <w:sz w:val="24"/>
          <w:szCs w:val="24"/>
        </w:rPr>
        <w:t>post-operative complicat</w:t>
      </w:r>
      <w:r w:rsidR="00B318A2">
        <w:rPr>
          <w:rFonts w:cstheme="minorHAnsi"/>
          <w:sz w:val="24"/>
          <w:szCs w:val="24"/>
        </w:rPr>
        <w:t>ions</w:t>
      </w:r>
      <w:r w:rsidRPr="00C547C3">
        <w:rPr>
          <w:rFonts w:cstheme="minorHAnsi"/>
          <w:sz w:val="24"/>
          <w:szCs w:val="24"/>
        </w:rPr>
        <w:t xml:space="preserve">. Blood loss </w:t>
      </w:r>
      <w:r w:rsidR="00B318A2">
        <w:rPr>
          <w:rFonts w:cstheme="minorHAnsi"/>
          <w:sz w:val="24"/>
          <w:szCs w:val="24"/>
        </w:rPr>
        <w:t xml:space="preserve">and </w:t>
      </w:r>
      <w:r w:rsidR="00B318A2" w:rsidRPr="00C547C3">
        <w:rPr>
          <w:rFonts w:cstheme="minorHAnsi"/>
          <w:sz w:val="24"/>
          <w:szCs w:val="24"/>
        </w:rPr>
        <w:t>post-operative fever</w:t>
      </w:r>
      <w:r w:rsidR="00B318A2">
        <w:rPr>
          <w:rFonts w:cstheme="minorHAnsi"/>
          <w:sz w:val="24"/>
          <w:szCs w:val="24"/>
        </w:rPr>
        <w:t>s</w:t>
      </w:r>
      <w:r w:rsidR="00B318A2" w:rsidRPr="00C547C3">
        <w:rPr>
          <w:rFonts w:cstheme="minorHAnsi"/>
          <w:sz w:val="24"/>
          <w:szCs w:val="24"/>
        </w:rPr>
        <w:t xml:space="preserve"> </w:t>
      </w:r>
      <w:r w:rsidRPr="00C547C3">
        <w:rPr>
          <w:rFonts w:cstheme="minorHAnsi"/>
          <w:sz w:val="24"/>
          <w:szCs w:val="24"/>
        </w:rPr>
        <w:t>were significantly reduced</w:t>
      </w:r>
      <w:r w:rsidR="00B318A2">
        <w:rPr>
          <w:rFonts w:cstheme="minorHAnsi"/>
          <w:sz w:val="24"/>
          <w:szCs w:val="24"/>
        </w:rPr>
        <w:t xml:space="preserve">. </w:t>
      </w:r>
      <w:r w:rsidRPr="00C547C3">
        <w:rPr>
          <w:rFonts w:cstheme="minorHAnsi"/>
          <w:sz w:val="24"/>
          <w:szCs w:val="24"/>
        </w:rPr>
        <w:t xml:space="preserve">Whilst there were net costs </w:t>
      </w:r>
      <w:r w:rsidR="0099605D">
        <w:rPr>
          <w:rFonts w:cstheme="minorHAnsi"/>
          <w:sz w:val="24"/>
          <w:szCs w:val="24"/>
        </w:rPr>
        <w:t xml:space="preserve">associated with </w:t>
      </w:r>
      <w:r w:rsidRPr="00C547C3">
        <w:rPr>
          <w:rFonts w:cstheme="minorHAnsi"/>
          <w:sz w:val="24"/>
          <w:szCs w:val="24"/>
        </w:rPr>
        <w:t>the introduction and impl</w:t>
      </w:r>
      <w:r w:rsidR="0099605D">
        <w:rPr>
          <w:rFonts w:cstheme="minorHAnsi"/>
          <w:sz w:val="24"/>
          <w:szCs w:val="24"/>
        </w:rPr>
        <w:t>emen</w:t>
      </w:r>
      <w:r w:rsidRPr="00C547C3">
        <w:rPr>
          <w:rFonts w:cstheme="minorHAnsi"/>
          <w:sz w:val="24"/>
          <w:szCs w:val="24"/>
        </w:rPr>
        <w:t>tation of checklists, the cost saving for each complication avoided was estimated at nearly $9,000 USD, along with the other cost savings related to reduced antibiotic use, reduced length of stay due to less complications, and reduced need for blood tests.</w:t>
      </w:r>
    </w:p>
    <w:p w:rsidR="00D12B6E" w:rsidRPr="001D5C81" w:rsidRDefault="00D12B6E" w:rsidP="001D5C81">
      <w:pPr>
        <w:spacing w:after="100" w:afterAutospacing="1" w:line="360" w:lineRule="auto"/>
        <w:jc w:val="center"/>
        <w:rPr>
          <w:rFonts w:cstheme="minorHAnsi"/>
          <w:b/>
          <w:sz w:val="28"/>
          <w:szCs w:val="28"/>
          <w:u w:val="single"/>
        </w:rPr>
      </w:pPr>
      <w:r w:rsidRPr="001D5C81">
        <w:rPr>
          <w:rFonts w:cstheme="minorHAnsi"/>
          <w:b/>
          <w:sz w:val="28"/>
          <w:szCs w:val="28"/>
          <w:u w:val="single"/>
        </w:rPr>
        <w:t>Aim</w:t>
      </w: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The aim of this project is to improve </w:t>
      </w:r>
      <w:r w:rsidR="00C65220">
        <w:rPr>
          <w:rFonts w:cstheme="minorHAnsi"/>
          <w:sz w:val="24"/>
          <w:szCs w:val="24"/>
        </w:rPr>
        <w:t xml:space="preserve">completion of documentation and written </w:t>
      </w:r>
      <w:r w:rsidRPr="00C547C3">
        <w:rPr>
          <w:rFonts w:cstheme="minorHAnsi"/>
          <w:sz w:val="24"/>
          <w:szCs w:val="24"/>
        </w:rPr>
        <w:t>communication between staff groups for patients undergoing ca</w:t>
      </w:r>
      <w:r w:rsidR="00581196">
        <w:rPr>
          <w:rFonts w:cstheme="minorHAnsi"/>
          <w:sz w:val="24"/>
          <w:szCs w:val="24"/>
        </w:rPr>
        <w:t>rdiac procedures in the Cath</w:t>
      </w:r>
      <w:r w:rsidRPr="00C547C3">
        <w:rPr>
          <w:rFonts w:cstheme="minorHAnsi"/>
          <w:sz w:val="24"/>
          <w:szCs w:val="24"/>
        </w:rPr>
        <w:t xml:space="preserve"> </w:t>
      </w:r>
      <w:r w:rsidR="00581196">
        <w:rPr>
          <w:rFonts w:cstheme="minorHAnsi"/>
          <w:sz w:val="24"/>
          <w:szCs w:val="24"/>
        </w:rPr>
        <w:t>L</w:t>
      </w:r>
      <w:r w:rsidRPr="00C547C3">
        <w:rPr>
          <w:rFonts w:cstheme="minorHAnsi"/>
          <w:sz w:val="24"/>
          <w:szCs w:val="24"/>
        </w:rPr>
        <w:t>ab. In order to achieve this aim, an updated evidence based version of the existing cardiac paper pathway will be designed</w:t>
      </w:r>
      <w:r w:rsidR="00C65220">
        <w:rPr>
          <w:rFonts w:cstheme="minorHAnsi"/>
          <w:sz w:val="24"/>
          <w:szCs w:val="24"/>
        </w:rPr>
        <w:t xml:space="preserve">, and then developed into a digital tool which is integrated with existing digital systems and records. </w:t>
      </w:r>
      <w:r w:rsidRPr="00C547C3">
        <w:rPr>
          <w:rFonts w:cstheme="minorHAnsi"/>
          <w:sz w:val="24"/>
          <w:szCs w:val="24"/>
        </w:rPr>
        <w:t xml:space="preserve"> </w:t>
      </w:r>
    </w:p>
    <w:p w:rsidR="001D5C81" w:rsidRDefault="001D5C81" w:rsidP="00C547C3">
      <w:pPr>
        <w:spacing w:after="100" w:afterAutospacing="1" w:line="360" w:lineRule="auto"/>
        <w:rPr>
          <w:rFonts w:cstheme="minorHAnsi"/>
          <w:b/>
          <w:sz w:val="24"/>
          <w:szCs w:val="24"/>
          <w:u w:val="single"/>
        </w:rPr>
      </w:pPr>
    </w:p>
    <w:p w:rsidR="00D12B6E" w:rsidRPr="00C547C3" w:rsidRDefault="00D12B6E" w:rsidP="001D5C81">
      <w:pPr>
        <w:spacing w:after="100" w:afterAutospacing="1" w:line="360" w:lineRule="auto"/>
        <w:jc w:val="center"/>
        <w:rPr>
          <w:rFonts w:cstheme="minorHAnsi"/>
          <w:b/>
          <w:sz w:val="24"/>
          <w:szCs w:val="24"/>
          <w:u w:val="single"/>
        </w:rPr>
      </w:pPr>
      <w:r w:rsidRPr="00C547C3">
        <w:rPr>
          <w:rFonts w:cstheme="minorHAnsi"/>
          <w:b/>
          <w:sz w:val="24"/>
          <w:szCs w:val="24"/>
          <w:u w:val="single"/>
        </w:rPr>
        <w:t>Objectives</w:t>
      </w: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The introduction a digitalised pathway will support the aims of the Welsh Government (2021) who direct the use of digital transformation and innovation to find better ways of working. The long term objective is to prevent avoidable harm to patients by improving communication between staff pre, </w:t>
      </w:r>
      <w:proofErr w:type="spellStart"/>
      <w:r w:rsidRPr="00C547C3">
        <w:rPr>
          <w:rFonts w:cstheme="minorHAnsi"/>
          <w:sz w:val="24"/>
          <w:szCs w:val="24"/>
        </w:rPr>
        <w:t>peri</w:t>
      </w:r>
      <w:proofErr w:type="spellEnd"/>
      <w:r w:rsidRPr="00C547C3">
        <w:rPr>
          <w:rFonts w:cstheme="minorHAnsi"/>
          <w:sz w:val="24"/>
          <w:szCs w:val="24"/>
        </w:rPr>
        <w:t xml:space="preserve"> and post cardiac procedures. Evidence within the lit review details how improving completion of checklists and handover tools improves communication between staff, thereby increasing the identification of risks in a timely manner, enabling interventions to reduce or prevent harm to patients. it is expected that this project will be completed within one year.</w:t>
      </w:r>
    </w:p>
    <w:p w:rsidR="00D12B6E" w:rsidRPr="00C547C3" w:rsidRDefault="00D12B6E" w:rsidP="00C547C3">
      <w:pPr>
        <w:spacing w:after="100" w:afterAutospacing="1" w:line="360" w:lineRule="auto"/>
        <w:rPr>
          <w:rFonts w:cstheme="minorHAnsi"/>
          <w:sz w:val="24"/>
          <w:szCs w:val="24"/>
        </w:rPr>
      </w:pP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Local evidence following the implementation of digital nursing documentation found a 34% improvement in the completion of nursing documentation Craig </w:t>
      </w:r>
      <w:r w:rsidR="008D1DC7" w:rsidRPr="008D1DC7">
        <w:rPr>
          <w:rFonts w:cstheme="minorHAnsi"/>
          <w:i/>
          <w:sz w:val="24"/>
          <w:szCs w:val="24"/>
        </w:rPr>
        <w:t>et al.</w:t>
      </w:r>
      <w:r w:rsidRPr="00C547C3">
        <w:rPr>
          <w:rFonts w:cstheme="minorHAnsi"/>
          <w:sz w:val="24"/>
          <w:szCs w:val="24"/>
        </w:rPr>
        <w:t xml:space="preserve"> (2021). Further </w:t>
      </w:r>
      <w:r w:rsidRPr="00C547C3">
        <w:rPr>
          <w:rFonts w:cstheme="minorHAnsi"/>
          <w:sz w:val="24"/>
          <w:szCs w:val="24"/>
        </w:rPr>
        <w:lastRenderedPageBreak/>
        <w:t xml:space="preserve">evidence of improvements related to digital transformation comes from the Welsh Government (2015) who identify the use of digital tools as supporting staff to do the right thing at the right time, resulting in reduced errors and improve outcomes. Drawing upon existing electronic health records to integrate with the digital pathway will enable leaner processes, saving time and improving the accuracy of patient data which is now transcribed from digital data to paper. </w:t>
      </w:r>
    </w:p>
    <w:p w:rsidR="00D12B6E" w:rsidRPr="00C547C3" w:rsidRDefault="00D12B6E" w:rsidP="00C547C3">
      <w:pPr>
        <w:spacing w:after="100" w:afterAutospacing="1" w:line="360" w:lineRule="auto"/>
        <w:rPr>
          <w:rFonts w:cstheme="minorHAnsi"/>
          <w:sz w:val="24"/>
          <w:szCs w:val="24"/>
        </w:rPr>
      </w:pP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The </w:t>
      </w:r>
      <w:r w:rsidR="00C65220">
        <w:rPr>
          <w:rFonts w:cstheme="minorHAnsi"/>
          <w:sz w:val="24"/>
          <w:szCs w:val="24"/>
        </w:rPr>
        <w:t>success of this intervention will</w:t>
      </w:r>
      <w:r w:rsidRPr="00C547C3">
        <w:rPr>
          <w:rFonts w:cstheme="minorHAnsi"/>
          <w:sz w:val="24"/>
          <w:szCs w:val="24"/>
        </w:rPr>
        <w:t xml:space="preserve"> be measured by the reduction of avoidable procedure related complications as a result of poor written and verbal communication, reducing subsequent complaints and the need for litigation and redress. </w:t>
      </w:r>
    </w:p>
    <w:p w:rsidR="001D5C81" w:rsidRPr="00C547C3" w:rsidRDefault="001D5C81" w:rsidP="00C547C3">
      <w:pPr>
        <w:spacing w:after="100" w:afterAutospacing="1" w:line="360" w:lineRule="auto"/>
        <w:rPr>
          <w:rFonts w:cstheme="minorHAnsi"/>
          <w:sz w:val="24"/>
          <w:szCs w:val="24"/>
        </w:rPr>
      </w:pPr>
    </w:p>
    <w:p w:rsidR="00D12B6E" w:rsidRPr="001D5C81" w:rsidRDefault="00D12B6E" w:rsidP="001D5C81">
      <w:pPr>
        <w:spacing w:after="100" w:afterAutospacing="1" w:line="360" w:lineRule="auto"/>
        <w:jc w:val="center"/>
        <w:rPr>
          <w:rFonts w:cstheme="minorHAnsi"/>
          <w:b/>
          <w:sz w:val="28"/>
          <w:szCs w:val="28"/>
          <w:u w:val="single"/>
        </w:rPr>
      </w:pPr>
      <w:r w:rsidRPr="001D5C81">
        <w:rPr>
          <w:rFonts w:cstheme="minorHAnsi"/>
          <w:b/>
          <w:sz w:val="28"/>
          <w:szCs w:val="28"/>
          <w:u w:val="single"/>
        </w:rPr>
        <w:t>Methodology</w:t>
      </w:r>
    </w:p>
    <w:p w:rsidR="00D12B6E" w:rsidRPr="00C547C3" w:rsidRDefault="00D12B6E" w:rsidP="00C547C3">
      <w:pPr>
        <w:spacing w:after="100" w:afterAutospacing="1" w:line="360" w:lineRule="auto"/>
        <w:rPr>
          <w:rFonts w:eastAsia="Times New Roman" w:cstheme="minorHAnsi"/>
          <w:color w:val="000000" w:themeColor="text1"/>
          <w:sz w:val="24"/>
          <w:szCs w:val="24"/>
          <w:lang w:eastAsia="en-GB"/>
        </w:rPr>
      </w:pPr>
      <w:r w:rsidRPr="00C547C3">
        <w:rPr>
          <w:rFonts w:cstheme="minorHAnsi"/>
          <w:sz w:val="24"/>
          <w:szCs w:val="24"/>
        </w:rPr>
        <w:t xml:space="preserve">Loudon and Morley (2019) </w:t>
      </w:r>
      <w:r w:rsidR="00937ECE">
        <w:rPr>
          <w:rFonts w:cstheme="minorHAnsi"/>
          <w:sz w:val="24"/>
          <w:szCs w:val="24"/>
        </w:rPr>
        <w:t xml:space="preserve">Identify </w:t>
      </w:r>
      <w:r w:rsidRPr="00C547C3">
        <w:rPr>
          <w:rFonts w:cstheme="minorHAnsi"/>
          <w:sz w:val="24"/>
          <w:szCs w:val="24"/>
        </w:rPr>
        <w:t>the use of</w:t>
      </w:r>
      <w:r w:rsidR="00937ECE">
        <w:rPr>
          <w:rFonts w:cstheme="minorHAnsi"/>
          <w:sz w:val="24"/>
          <w:szCs w:val="24"/>
        </w:rPr>
        <w:t xml:space="preserve"> a project management framework as vital to </w:t>
      </w:r>
      <w:r w:rsidR="001D5C81">
        <w:rPr>
          <w:rFonts w:cstheme="minorHAnsi"/>
          <w:sz w:val="24"/>
          <w:szCs w:val="24"/>
        </w:rPr>
        <w:t xml:space="preserve">ensuring </w:t>
      </w:r>
      <w:r w:rsidRPr="00C547C3">
        <w:rPr>
          <w:rFonts w:cstheme="minorHAnsi"/>
          <w:sz w:val="24"/>
          <w:szCs w:val="24"/>
        </w:rPr>
        <w:t xml:space="preserve">the development of </w:t>
      </w:r>
      <w:r w:rsidR="00937ECE">
        <w:rPr>
          <w:rFonts w:cstheme="minorHAnsi"/>
          <w:sz w:val="24"/>
          <w:szCs w:val="24"/>
        </w:rPr>
        <w:t xml:space="preserve">highly efficient services within </w:t>
      </w:r>
      <w:r w:rsidR="001D5C81">
        <w:rPr>
          <w:rFonts w:cstheme="minorHAnsi"/>
          <w:sz w:val="24"/>
          <w:szCs w:val="24"/>
        </w:rPr>
        <w:t>healthcare</w:t>
      </w:r>
      <w:r w:rsidR="00937ECE">
        <w:rPr>
          <w:rFonts w:cstheme="minorHAnsi"/>
          <w:sz w:val="24"/>
          <w:szCs w:val="24"/>
        </w:rPr>
        <w:t xml:space="preserve"> setting.</w:t>
      </w:r>
      <w:r w:rsidRPr="00C547C3">
        <w:rPr>
          <w:rFonts w:cstheme="minorHAnsi"/>
          <w:color w:val="000000" w:themeColor="text1"/>
          <w:sz w:val="24"/>
          <w:szCs w:val="24"/>
          <w:shd w:val="clear" w:color="auto" w:fill="FFFFFF"/>
        </w:rPr>
        <w:t xml:space="preserve"> Axelos (2009) suggest that projects involve teams of people who have differing skills working together on a temporary basis to achieve a change, crossing normal divisions and can be the cause of stress and strains within the team due to the differing perspectives and motivations of the team members. In order to manage these issues, the use of a project management methodology and the engagement of a project manager will be essential. </w:t>
      </w:r>
      <w:r w:rsidRPr="00C547C3">
        <w:rPr>
          <w:rFonts w:eastAsia="Times New Roman" w:cstheme="minorHAnsi"/>
          <w:color w:val="000000" w:themeColor="text1"/>
          <w:sz w:val="24"/>
          <w:szCs w:val="24"/>
          <w:lang w:eastAsia="en-GB"/>
        </w:rPr>
        <w:t xml:space="preserve">Shirley (2020) identities the use of a project manager as essential in managing organisations limited resources and improving efficiency and effectiveness. </w:t>
      </w:r>
    </w:p>
    <w:p w:rsidR="00D12B6E" w:rsidRPr="00C547C3" w:rsidRDefault="00D12B6E" w:rsidP="00C547C3">
      <w:pPr>
        <w:spacing w:after="100" w:afterAutospacing="1" w:line="360" w:lineRule="auto"/>
        <w:rPr>
          <w:rFonts w:eastAsia="Times New Roman" w:cstheme="minorHAnsi"/>
          <w:color w:val="000000" w:themeColor="text1"/>
          <w:sz w:val="24"/>
          <w:szCs w:val="24"/>
          <w:lang w:eastAsia="en-GB"/>
        </w:rPr>
      </w:pPr>
    </w:p>
    <w:p w:rsidR="00D12B6E" w:rsidRPr="00C547C3" w:rsidRDefault="00D12B6E" w:rsidP="00C547C3">
      <w:pPr>
        <w:spacing w:after="100" w:afterAutospacing="1" w:line="360" w:lineRule="auto"/>
        <w:rPr>
          <w:rFonts w:cstheme="minorHAnsi"/>
          <w:sz w:val="24"/>
          <w:szCs w:val="24"/>
        </w:rPr>
      </w:pPr>
      <w:r w:rsidRPr="00C547C3">
        <w:rPr>
          <w:rFonts w:cstheme="minorHAnsi"/>
          <w:color w:val="000000" w:themeColor="text1"/>
          <w:sz w:val="24"/>
          <w:szCs w:val="24"/>
        </w:rPr>
        <w:t>The production of a digital pathway solution will require the contribution of multiple stakeholders, including clinical teams, such as w</w:t>
      </w:r>
      <w:r w:rsidRPr="00C547C3">
        <w:rPr>
          <w:rFonts w:eastAsia="Times New Roman" w:cstheme="minorHAnsi"/>
          <w:color w:val="000000" w:themeColor="text1"/>
          <w:sz w:val="24"/>
          <w:szCs w:val="24"/>
          <w:lang w:eastAsia="en-GB"/>
        </w:rPr>
        <w:t xml:space="preserve">ard and lab nurses, nurse practitioners, cardiac physiologists, </w:t>
      </w:r>
      <w:r w:rsidR="001D5C81">
        <w:rPr>
          <w:rFonts w:eastAsia="Times New Roman" w:cstheme="minorHAnsi"/>
          <w:color w:val="000000" w:themeColor="text1"/>
          <w:sz w:val="24"/>
          <w:szCs w:val="24"/>
          <w:lang w:eastAsia="en-GB"/>
        </w:rPr>
        <w:t xml:space="preserve">radiographers and cardiologist. </w:t>
      </w:r>
      <w:proofErr w:type="spellStart"/>
      <w:r w:rsidRPr="00C547C3">
        <w:rPr>
          <w:rFonts w:cstheme="minorHAnsi"/>
          <w:color w:val="000000" w:themeColor="text1"/>
          <w:sz w:val="24"/>
          <w:szCs w:val="24"/>
          <w:shd w:val="clear" w:color="auto" w:fill="FFFFFF"/>
        </w:rPr>
        <w:t>Ti</w:t>
      </w:r>
      <w:r w:rsidR="006F77C9">
        <w:rPr>
          <w:rFonts w:cstheme="minorHAnsi"/>
          <w:color w:val="000000" w:themeColor="text1"/>
          <w:sz w:val="24"/>
          <w:szCs w:val="24"/>
          <w:shd w:val="clear" w:color="auto" w:fill="FFFFFF"/>
        </w:rPr>
        <w:t>t</w:t>
      </w:r>
      <w:r w:rsidRPr="00C547C3">
        <w:rPr>
          <w:rFonts w:cstheme="minorHAnsi"/>
          <w:color w:val="000000" w:themeColor="text1"/>
          <w:sz w:val="24"/>
          <w:szCs w:val="24"/>
          <w:shd w:val="clear" w:color="auto" w:fill="FFFFFF"/>
        </w:rPr>
        <w:t>zer</w:t>
      </w:r>
      <w:proofErr w:type="spellEnd"/>
      <w:r w:rsidRPr="00C547C3">
        <w:rPr>
          <w:rFonts w:cstheme="minorHAnsi"/>
          <w:color w:val="000000" w:themeColor="text1"/>
          <w:sz w:val="24"/>
          <w:szCs w:val="24"/>
          <w:shd w:val="clear" w:color="auto" w:fill="FFFFFF"/>
        </w:rPr>
        <w:t xml:space="preserve">, </w:t>
      </w:r>
      <w:proofErr w:type="spellStart"/>
      <w:r w:rsidRPr="00C547C3">
        <w:rPr>
          <w:rFonts w:cstheme="minorHAnsi"/>
          <w:color w:val="000000" w:themeColor="text1"/>
          <w:sz w:val="24"/>
          <w:szCs w:val="24"/>
          <w:shd w:val="clear" w:color="auto" w:fill="FFFFFF"/>
        </w:rPr>
        <w:t>Swenty</w:t>
      </w:r>
      <w:proofErr w:type="spellEnd"/>
      <w:r w:rsidRPr="00C547C3">
        <w:rPr>
          <w:rFonts w:cstheme="minorHAnsi"/>
          <w:color w:val="000000" w:themeColor="text1"/>
          <w:sz w:val="24"/>
          <w:szCs w:val="24"/>
          <w:shd w:val="clear" w:color="auto" w:fill="FFFFFF"/>
        </w:rPr>
        <w:t xml:space="preserve"> and </w:t>
      </w:r>
      <w:r w:rsidR="00531B88">
        <w:rPr>
          <w:rFonts w:cstheme="minorHAnsi"/>
          <w:color w:val="000000" w:themeColor="text1"/>
          <w:sz w:val="24"/>
          <w:szCs w:val="24"/>
          <w:shd w:val="clear" w:color="auto" w:fill="FFFFFF"/>
        </w:rPr>
        <w:t>Mustafa-</w:t>
      </w:r>
      <w:r w:rsidRPr="00C547C3">
        <w:rPr>
          <w:rFonts w:cstheme="minorHAnsi"/>
          <w:color w:val="000000" w:themeColor="text1"/>
          <w:sz w:val="24"/>
          <w:szCs w:val="24"/>
          <w:shd w:val="clear" w:color="auto" w:fill="FFFFFF"/>
        </w:rPr>
        <w:t xml:space="preserve">Wilson (2015) describe healthcare students as being educated in silos with little opportunity to work together, limiting opportunities to develop effective communication and collaborative </w:t>
      </w:r>
      <w:r w:rsidRPr="00C547C3">
        <w:rPr>
          <w:rFonts w:cstheme="minorHAnsi"/>
          <w:color w:val="000000" w:themeColor="text1"/>
          <w:sz w:val="24"/>
          <w:szCs w:val="24"/>
          <w:shd w:val="clear" w:color="auto" w:fill="FFFFFF"/>
        </w:rPr>
        <w:lastRenderedPageBreak/>
        <w:t xml:space="preserve">practice. </w:t>
      </w:r>
      <w:r w:rsidRPr="00C547C3">
        <w:rPr>
          <w:rFonts w:cstheme="minorHAnsi"/>
          <w:sz w:val="24"/>
          <w:szCs w:val="24"/>
        </w:rPr>
        <w:t xml:space="preserve">Jones, </w:t>
      </w:r>
      <w:proofErr w:type="spellStart"/>
      <w:r w:rsidRPr="00C547C3">
        <w:rPr>
          <w:rFonts w:cstheme="minorHAnsi"/>
          <w:sz w:val="24"/>
          <w:szCs w:val="24"/>
        </w:rPr>
        <w:t>Kwong</w:t>
      </w:r>
      <w:proofErr w:type="spellEnd"/>
      <w:r w:rsidRPr="00C547C3">
        <w:rPr>
          <w:rFonts w:cstheme="minorHAnsi"/>
          <w:sz w:val="24"/>
          <w:szCs w:val="24"/>
        </w:rPr>
        <w:t xml:space="preserve"> and </w:t>
      </w:r>
      <w:proofErr w:type="spellStart"/>
      <w:r w:rsidRPr="00C547C3">
        <w:rPr>
          <w:rFonts w:cstheme="minorHAnsi"/>
          <w:sz w:val="24"/>
          <w:szCs w:val="24"/>
        </w:rPr>
        <w:t>Warbuton</w:t>
      </w:r>
      <w:proofErr w:type="spellEnd"/>
      <w:r w:rsidRPr="00C547C3">
        <w:rPr>
          <w:rFonts w:cstheme="minorHAnsi"/>
          <w:sz w:val="24"/>
          <w:szCs w:val="24"/>
        </w:rPr>
        <w:t xml:space="preserve"> (2021) </w:t>
      </w:r>
      <w:r w:rsidR="00A41936" w:rsidRPr="00C547C3">
        <w:rPr>
          <w:rFonts w:cstheme="minorHAnsi"/>
          <w:sz w:val="24"/>
          <w:szCs w:val="24"/>
        </w:rPr>
        <w:t>identify</w:t>
      </w:r>
      <w:r w:rsidRPr="00C547C3">
        <w:rPr>
          <w:rFonts w:cstheme="minorHAnsi"/>
          <w:sz w:val="24"/>
          <w:szCs w:val="24"/>
        </w:rPr>
        <w:t xml:space="preserve"> the sharing of knowledge and experience outside of traditional boundaries as essential to facilitating improvements and spreading those improvements to the wider health and social care sector.</w:t>
      </w:r>
    </w:p>
    <w:p w:rsidR="00D12B6E" w:rsidRPr="00C547C3" w:rsidRDefault="00D12B6E" w:rsidP="00C547C3">
      <w:pPr>
        <w:spacing w:after="100" w:afterAutospacing="1" w:line="360" w:lineRule="auto"/>
        <w:rPr>
          <w:rFonts w:cstheme="minorHAnsi"/>
          <w:color w:val="000000" w:themeColor="text1"/>
          <w:sz w:val="24"/>
          <w:szCs w:val="24"/>
          <w:shd w:val="clear" w:color="auto" w:fill="FFFFFF"/>
        </w:rPr>
      </w:pPr>
    </w:p>
    <w:p w:rsidR="00D12B6E" w:rsidRPr="00C547C3" w:rsidRDefault="000A1826" w:rsidP="00C547C3">
      <w:pPr>
        <w:spacing w:after="100" w:afterAutospacing="1" w:line="360" w:lineRule="auto"/>
        <w:rPr>
          <w:rFonts w:cstheme="minorHAnsi"/>
          <w:color w:val="000000" w:themeColor="text1"/>
          <w:sz w:val="24"/>
          <w:szCs w:val="24"/>
        </w:rPr>
      </w:pPr>
      <w:r>
        <w:rPr>
          <w:rFonts w:cstheme="minorHAnsi"/>
          <w:color w:val="000000" w:themeColor="text1"/>
          <w:sz w:val="24"/>
          <w:szCs w:val="24"/>
        </w:rPr>
        <w:t xml:space="preserve">Shirley (2020) defines Scope Creep as the additional requirements that can be added to a project after the project cope has been. </w:t>
      </w:r>
      <w:r w:rsidR="00E074CF">
        <w:rPr>
          <w:rFonts w:cstheme="minorHAnsi"/>
          <w:color w:val="000000" w:themeColor="text1"/>
          <w:sz w:val="24"/>
          <w:szCs w:val="24"/>
        </w:rPr>
        <w:t xml:space="preserve">Due to the multi-disciplinary </w:t>
      </w:r>
      <w:r w:rsidR="00D12B6E" w:rsidRPr="00C547C3">
        <w:rPr>
          <w:rFonts w:cstheme="minorHAnsi"/>
          <w:color w:val="000000" w:themeColor="text1"/>
          <w:sz w:val="24"/>
          <w:szCs w:val="24"/>
        </w:rPr>
        <w:t xml:space="preserve">nature of the group </w:t>
      </w:r>
      <w:r>
        <w:rPr>
          <w:rFonts w:cstheme="minorHAnsi"/>
          <w:color w:val="000000" w:themeColor="text1"/>
          <w:sz w:val="24"/>
          <w:szCs w:val="24"/>
        </w:rPr>
        <w:t>and competing priorities, s</w:t>
      </w:r>
      <w:r w:rsidR="00D12B6E" w:rsidRPr="00C547C3">
        <w:rPr>
          <w:rFonts w:cstheme="minorHAnsi"/>
          <w:color w:val="000000" w:themeColor="text1"/>
          <w:sz w:val="24"/>
          <w:szCs w:val="24"/>
        </w:rPr>
        <w:t xml:space="preserve">cope Creep could be a significant issue. </w:t>
      </w:r>
      <w:r w:rsidR="00C5454B">
        <w:rPr>
          <w:rFonts w:cstheme="minorHAnsi"/>
          <w:color w:val="000000" w:themeColor="text1"/>
          <w:sz w:val="24"/>
          <w:szCs w:val="24"/>
        </w:rPr>
        <w:t xml:space="preserve">Axelos (2009) </w:t>
      </w:r>
      <w:r>
        <w:rPr>
          <w:rFonts w:cstheme="minorHAnsi"/>
          <w:color w:val="000000" w:themeColor="text1"/>
          <w:sz w:val="24"/>
          <w:szCs w:val="24"/>
        </w:rPr>
        <w:t>identify</w:t>
      </w:r>
      <w:r w:rsidR="00C5454B">
        <w:rPr>
          <w:rFonts w:cstheme="minorHAnsi"/>
          <w:color w:val="000000" w:themeColor="text1"/>
          <w:sz w:val="24"/>
          <w:szCs w:val="24"/>
        </w:rPr>
        <w:t xml:space="preserve"> having </w:t>
      </w:r>
      <w:r w:rsidR="00D12B6E" w:rsidRPr="00C547C3">
        <w:rPr>
          <w:rFonts w:cstheme="minorHAnsi"/>
          <w:color w:val="000000" w:themeColor="text1"/>
          <w:sz w:val="24"/>
          <w:szCs w:val="24"/>
        </w:rPr>
        <w:t xml:space="preserve">a clear project brief and regular </w:t>
      </w:r>
      <w:r w:rsidR="00C5454B">
        <w:rPr>
          <w:rFonts w:cstheme="minorHAnsi"/>
          <w:color w:val="000000" w:themeColor="text1"/>
          <w:sz w:val="24"/>
          <w:szCs w:val="24"/>
        </w:rPr>
        <w:t xml:space="preserve">checkpoints </w:t>
      </w:r>
      <w:r>
        <w:rPr>
          <w:rFonts w:cstheme="minorHAnsi"/>
          <w:color w:val="000000" w:themeColor="text1"/>
          <w:sz w:val="24"/>
          <w:szCs w:val="24"/>
        </w:rPr>
        <w:t xml:space="preserve">will guard against scope creep and </w:t>
      </w:r>
      <w:r w:rsidR="00D12B6E" w:rsidRPr="00C547C3">
        <w:rPr>
          <w:rFonts w:cstheme="minorHAnsi"/>
          <w:color w:val="000000" w:themeColor="text1"/>
          <w:sz w:val="24"/>
          <w:szCs w:val="24"/>
        </w:rPr>
        <w:t>ensure the project stays on track and is delivered within budget and to a pre-defined timescale.</w:t>
      </w:r>
    </w:p>
    <w:p w:rsidR="00D12B6E" w:rsidRPr="00C547C3" w:rsidRDefault="00D12B6E" w:rsidP="00C547C3">
      <w:pPr>
        <w:spacing w:after="100" w:afterAutospacing="1" w:line="360" w:lineRule="auto"/>
        <w:rPr>
          <w:rFonts w:cstheme="minorHAnsi"/>
          <w:color w:val="000000" w:themeColor="text1"/>
          <w:sz w:val="24"/>
          <w:szCs w:val="24"/>
        </w:rPr>
      </w:pPr>
    </w:p>
    <w:p w:rsidR="000A1826" w:rsidRDefault="00A41936" w:rsidP="000A1826">
      <w:pPr>
        <w:spacing w:after="100" w:afterAutospacing="1" w:line="360" w:lineRule="auto"/>
        <w:rPr>
          <w:rFonts w:cstheme="minorHAnsi"/>
          <w:sz w:val="24"/>
          <w:szCs w:val="24"/>
        </w:rPr>
      </w:pPr>
      <w:r>
        <w:rPr>
          <w:rFonts w:cstheme="minorHAnsi"/>
          <w:color w:val="000000" w:themeColor="text1"/>
          <w:sz w:val="24"/>
          <w:szCs w:val="24"/>
        </w:rPr>
        <w:t xml:space="preserve">Several methodologies were explored, </w:t>
      </w:r>
      <w:r w:rsidR="000A1826" w:rsidRPr="00C547C3">
        <w:rPr>
          <w:rFonts w:cstheme="minorHAnsi"/>
          <w:color w:val="000000" w:themeColor="text1"/>
          <w:sz w:val="24"/>
          <w:szCs w:val="24"/>
        </w:rPr>
        <w:t>Scrum and Agile methodologies were discounted due to the lack of structure and risk management strategies.</w:t>
      </w:r>
      <w:r w:rsidR="00510311">
        <w:rPr>
          <w:rFonts w:cstheme="minorHAnsi"/>
          <w:sz w:val="24"/>
          <w:szCs w:val="24"/>
        </w:rPr>
        <w:t xml:space="preserve"> </w:t>
      </w:r>
      <w:proofErr w:type="spellStart"/>
      <w:r w:rsidR="00510311">
        <w:rPr>
          <w:rFonts w:cstheme="minorHAnsi"/>
          <w:sz w:val="24"/>
          <w:szCs w:val="24"/>
        </w:rPr>
        <w:t>Tomanek</w:t>
      </w:r>
      <w:proofErr w:type="spellEnd"/>
      <w:r w:rsidR="00510311">
        <w:rPr>
          <w:rFonts w:cstheme="minorHAnsi"/>
          <w:sz w:val="24"/>
          <w:szCs w:val="24"/>
        </w:rPr>
        <w:t xml:space="preserve"> and </w:t>
      </w:r>
      <w:proofErr w:type="spellStart"/>
      <w:r w:rsidR="00510311">
        <w:rPr>
          <w:rFonts w:cstheme="minorHAnsi"/>
          <w:sz w:val="24"/>
          <w:szCs w:val="24"/>
        </w:rPr>
        <w:t>Juricek</w:t>
      </w:r>
      <w:proofErr w:type="spellEnd"/>
      <w:r w:rsidR="00510311">
        <w:rPr>
          <w:rFonts w:cstheme="minorHAnsi"/>
          <w:sz w:val="24"/>
          <w:szCs w:val="24"/>
        </w:rPr>
        <w:t xml:space="preserve"> (201</w:t>
      </w:r>
      <w:r w:rsidR="000A1826" w:rsidRPr="00C547C3">
        <w:rPr>
          <w:rFonts w:cstheme="minorHAnsi"/>
          <w:sz w:val="24"/>
          <w:szCs w:val="24"/>
        </w:rPr>
        <w:t>5</w:t>
      </w:r>
      <w:r w:rsidR="000A1826" w:rsidRPr="00C547C3">
        <w:rPr>
          <w:rFonts w:cstheme="minorHAnsi"/>
          <w:color w:val="000000" w:themeColor="text1"/>
          <w:sz w:val="24"/>
          <w:szCs w:val="24"/>
        </w:rPr>
        <w:t xml:space="preserve">) identify Prince 2 as </w:t>
      </w:r>
      <w:r w:rsidR="000A1826" w:rsidRPr="00C547C3">
        <w:rPr>
          <w:rFonts w:cstheme="minorHAnsi"/>
          <w:sz w:val="24"/>
          <w:szCs w:val="24"/>
        </w:rPr>
        <w:t>providing a disciplined environment where project risks are managed in three ways, with the use of risk management strategy, a risk register and a risk management procedure, they identify lack of proper risk management as a leading cause of project failure, whilst they describe Scrum methodology as not formally defining risk management processes, and Agile methods as not covering traditional risk assessment methodology which exist in other project management frameworks.</w:t>
      </w:r>
    </w:p>
    <w:p w:rsidR="0076499D" w:rsidRDefault="0076499D" w:rsidP="000A1826">
      <w:pPr>
        <w:spacing w:after="100" w:afterAutospacing="1" w:line="360" w:lineRule="auto"/>
        <w:rPr>
          <w:rFonts w:cstheme="minorHAnsi"/>
          <w:sz w:val="24"/>
          <w:szCs w:val="24"/>
        </w:rPr>
      </w:pPr>
    </w:p>
    <w:p w:rsidR="00202AE0" w:rsidRDefault="00A41936" w:rsidP="00202AE0">
      <w:pPr>
        <w:spacing w:after="100" w:afterAutospacing="1" w:line="360" w:lineRule="auto"/>
        <w:rPr>
          <w:rFonts w:cstheme="minorHAnsi"/>
          <w:color w:val="000000" w:themeColor="text1"/>
          <w:sz w:val="24"/>
          <w:szCs w:val="24"/>
        </w:rPr>
      </w:pPr>
      <w:r>
        <w:rPr>
          <w:rFonts w:cstheme="minorHAnsi"/>
          <w:color w:val="000000" w:themeColor="text1"/>
          <w:sz w:val="24"/>
          <w:szCs w:val="24"/>
        </w:rPr>
        <w:t xml:space="preserve">Prince 2 was </w:t>
      </w:r>
      <w:r w:rsidR="000A1826">
        <w:rPr>
          <w:rFonts w:cstheme="minorHAnsi"/>
          <w:color w:val="000000" w:themeColor="text1"/>
          <w:sz w:val="24"/>
          <w:szCs w:val="24"/>
        </w:rPr>
        <w:t xml:space="preserve">chosen as the preferred methodology due to its </w:t>
      </w:r>
      <w:r w:rsidR="00BC2F7A">
        <w:rPr>
          <w:rFonts w:cstheme="minorHAnsi"/>
          <w:color w:val="000000" w:themeColor="text1"/>
          <w:sz w:val="24"/>
          <w:szCs w:val="24"/>
        </w:rPr>
        <w:t xml:space="preserve">focus on the end product, </w:t>
      </w:r>
      <w:r w:rsidR="000A1826">
        <w:rPr>
          <w:rFonts w:cstheme="minorHAnsi"/>
          <w:color w:val="000000" w:themeColor="text1"/>
          <w:sz w:val="24"/>
          <w:szCs w:val="24"/>
        </w:rPr>
        <w:t xml:space="preserve">familiarity within the NHS, </w:t>
      </w:r>
      <w:r w:rsidR="0062200A">
        <w:rPr>
          <w:rFonts w:cstheme="minorHAnsi"/>
          <w:color w:val="000000" w:themeColor="text1"/>
          <w:sz w:val="24"/>
          <w:szCs w:val="24"/>
        </w:rPr>
        <w:t>clearly defined risk management strategies</w:t>
      </w:r>
      <w:r w:rsidR="00937ECE">
        <w:rPr>
          <w:rFonts w:cstheme="minorHAnsi"/>
          <w:color w:val="000000" w:themeColor="text1"/>
          <w:sz w:val="24"/>
          <w:szCs w:val="24"/>
        </w:rPr>
        <w:t xml:space="preserve">, </w:t>
      </w:r>
      <w:r w:rsidR="00BC2F7A">
        <w:rPr>
          <w:rFonts w:cstheme="minorHAnsi"/>
          <w:color w:val="000000" w:themeColor="text1"/>
          <w:sz w:val="24"/>
          <w:szCs w:val="24"/>
        </w:rPr>
        <w:t>and its scalability</w:t>
      </w:r>
      <w:r w:rsidR="000A1826">
        <w:rPr>
          <w:rFonts w:cstheme="minorHAnsi"/>
          <w:color w:val="000000" w:themeColor="text1"/>
          <w:sz w:val="24"/>
          <w:szCs w:val="24"/>
        </w:rPr>
        <w:t>.</w:t>
      </w:r>
      <w:r>
        <w:rPr>
          <w:rFonts w:cstheme="minorHAnsi"/>
          <w:color w:val="000000" w:themeColor="text1"/>
          <w:sz w:val="24"/>
          <w:szCs w:val="24"/>
        </w:rPr>
        <w:t xml:space="preserve"> </w:t>
      </w:r>
      <w:r w:rsidR="0062200A" w:rsidRPr="00C547C3">
        <w:rPr>
          <w:rFonts w:cstheme="minorHAnsi"/>
          <w:color w:val="000000" w:themeColor="text1"/>
          <w:sz w:val="24"/>
          <w:szCs w:val="24"/>
        </w:rPr>
        <w:t xml:space="preserve">The use of the Prince 2 method </w:t>
      </w:r>
      <w:r w:rsidR="0062200A">
        <w:rPr>
          <w:rFonts w:cstheme="minorHAnsi"/>
          <w:color w:val="000000" w:themeColor="text1"/>
          <w:sz w:val="24"/>
          <w:szCs w:val="24"/>
        </w:rPr>
        <w:t>and using the 7 principles (fig</w:t>
      </w:r>
      <w:r w:rsidR="00E831CB">
        <w:rPr>
          <w:rFonts w:cstheme="minorHAnsi"/>
          <w:color w:val="000000" w:themeColor="text1"/>
          <w:sz w:val="24"/>
          <w:szCs w:val="24"/>
        </w:rPr>
        <w:t>ure</w:t>
      </w:r>
      <w:r w:rsidR="002412AC">
        <w:rPr>
          <w:rFonts w:cstheme="minorHAnsi"/>
          <w:color w:val="000000" w:themeColor="text1"/>
          <w:sz w:val="24"/>
          <w:szCs w:val="24"/>
        </w:rPr>
        <w:t xml:space="preserve"> 2</w:t>
      </w:r>
      <w:r w:rsidR="0062200A">
        <w:rPr>
          <w:rFonts w:cstheme="minorHAnsi"/>
          <w:color w:val="000000" w:themeColor="text1"/>
          <w:sz w:val="24"/>
          <w:szCs w:val="24"/>
        </w:rPr>
        <w:t xml:space="preserve">) </w:t>
      </w:r>
      <w:r w:rsidR="0062200A" w:rsidRPr="00C547C3">
        <w:rPr>
          <w:rFonts w:cstheme="minorHAnsi"/>
          <w:color w:val="000000" w:themeColor="text1"/>
          <w:sz w:val="24"/>
          <w:szCs w:val="24"/>
        </w:rPr>
        <w:t>will enable the Project Manager to control work streams by defining the organisational structure of the project and emphasising the division of the project into manageable and controllable stages.</w:t>
      </w:r>
      <w:r w:rsidR="00937ECE">
        <w:rPr>
          <w:rFonts w:cstheme="minorHAnsi"/>
          <w:color w:val="000000" w:themeColor="text1"/>
          <w:sz w:val="24"/>
          <w:szCs w:val="24"/>
        </w:rPr>
        <w:t xml:space="preserve"> </w:t>
      </w:r>
      <w:r w:rsidR="0062200A" w:rsidRPr="00C547C3">
        <w:rPr>
          <w:rFonts w:cstheme="minorHAnsi"/>
          <w:color w:val="000000" w:themeColor="text1"/>
          <w:sz w:val="24"/>
          <w:szCs w:val="24"/>
        </w:rPr>
        <w:t xml:space="preserve">Mathis (2014) notes that this division of tasks allows the project manager to manage the project whilst allowing the specialist to do their work. </w:t>
      </w:r>
    </w:p>
    <w:p w:rsidR="0076499D" w:rsidRPr="00C547C3" w:rsidRDefault="0076499D" w:rsidP="00E95652">
      <w:pPr>
        <w:pStyle w:val="Caption"/>
        <w:spacing w:after="100" w:afterAutospacing="1" w:line="360" w:lineRule="auto"/>
        <w:rPr>
          <w:rFonts w:eastAsia="Times New Roman" w:cstheme="minorHAnsi"/>
          <w:color w:val="000000" w:themeColor="text1"/>
          <w:sz w:val="24"/>
          <w:szCs w:val="24"/>
          <w:lang w:eastAsia="en-GB"/>
        </w:rPr>
      </w:pPr>
      <w:r w:rsidRPr="00C47B14">
        <w:rPr>
          <w:rFonts w:cstheme="minorHAnsi"/>
          <w:i w:val="0"/>
          <w:color w:val="000000" w:themeColor="text1"/>
          <w:sz w:val="24"/>
          <w:szCs w:val="24"/>
        </w:rPr>
        <w:lastRenderedPageBreak/>
        <w:t xml:space="preserve">Figure </w:t>
      </w:r>
      <w:r w:rsidR="002412AC" w:rsidRPr="00C47B14">
        <w:rPr>
          <w:rFonts w:cstheme="minorHAnsi"/>
          <w:i w:val="0"/>
          <w:color w:val="000000" w:themeColor="text1"/>
          <w:sz w:val="24"/>
          <w:szCs w:val="24"/>
        </w:rPr>
        <w:t>2</w:t>
      </w:r>
      <w:r w:rsidRPr="00C47B14">
        <w:rPr>
          <w:rFonts w:cstheme="minorHAnsi"/>
          <w:i w:val="0"/>
          <w:color w:val="000000" w:themeColor="text1"/>
          <w:sz w:val="24"/>
          <w:szCs w:val="24"/>
        </w:rPr>
        <w:t xml:space="preserve"> - </w:t>
      </w:r>
      <w:r w:rsidRPr="008B193E">
        <w:rPr>
          <w:rFonts w:cstheme="minorHAnsi"/>
          <w:color w:val="000000" w:themeColor="text1"/>
          <w:sz w:val="24"/>
          <w:szCs w:val="24"/>
        </w:rPr>
        <w:t>7 Principles of Prince 2</w:t>
      </w:r>
      <w:r w:rsidR="00E074CF" w:rsidRPr="008B193E">
        <w:rPr>
          <w:rFonts w:cstheme="minorHAnsi"/>
          <w:color w:val="000000" w:themeColor="text1"/>
          <w:sz w:val="24"/>
          <w:szCs w:val="24"/>
        </w:rPr>
        <w:t xml:space="preserve"> </w:t>
      </w:r>
      <w:r w:rsidR="005527D5" w:rsidRPr="008B193E">
        <w:rPr>
          <w:rFonts w:cstheme="minorHAnsi"/>
          <w:i w:val="0"/>
          <w:color w:val="000000" w:themeColor="text1"/>
          <w:sz w:val="24"/>
          <w:szCs w:val="24"/>
        </w:rPr>
        <w:t>available</w:t>
      </w:r>
      <w:r w:rsidR="005527D5" w:rsidRPr="00C47B14">
        <w:rPr>
          <w:rFonts w:cstheme="minorHAnsi"/>
          <w:i w:val="0"/>
          <w:color w:val="000000" w:themeColor="text1"/>
          <w:sz w:val="24"/>
          <w:szCs w:val="24"/>
        </w:rPr>
        <w:t xml:space="preserve"> </w:t>
      </w:r>
      <w:r w:rsidR="00C47B14" w:rsidRPr="00C47B14">
        <w:rPr>
          <w:rFonts w:cstheme="minorHAnsi"/>
          <w:i w:val="0"/>
          <w:color w:val="000000" w:themeColor="text1"/>
          <w:sz w:val="24"/>
          <w:szCs w:val="24"/>
        </w:rPr>
        <w:t>at</w:t>
      </w:r>
      <w:r w:rsidR="00C47B14" w:rsidRPr="00C47B14">
        <w:rPr>
          <w:rFonts w:cstheme="minorHAnsi"/>
          <w:i w:val="0"/>
          <w:color w:val="0070C0"/>
          <w:sz w:val="24"/>
          <w:szCs w:val="24"/>
        </w:rPr>
        <w:t xml:space="preserve"> </w:t>
      </w:r>
      <w:hyperlink r:id="rId9" w:history="1">
        <w:r w:rsidR="00C47B14" w:rsidRPr="00C47B14">
          <w:rPr>
            <w:rStyle w:val="Hyperlink"/>
            <w:rFonts w:cstheme="minorHAnsi"/>
            <w:i w:val="0"/>
            <w:color w:val="0070C0"/>
            <w:sz w:val="24"/>
            <w:szCs w:val="24"/>
          </w:rPr>
          <w:t>https://www.nilc.co.uk/what-is-prince2-project-management/</w:t>
        </w:r>
      </w:hyperlink>
      <w:r w:rsidR="00C47B14" w:rsidRPr="00C47B14">
        <w:rPr>
          <w:rFonts w:cstheme="minorHAnsi"/>
          <w:i w:val="0"/>
          <w:color w:val="0070C0"/>
          <w:sz w:val="24"/>
          <w:szCs w:val="24"/>
        </w:rPr>
        <w:t xml:space="preserve"> </w:t>
      </w:r>
      <w:r w:rsidR="008B193E">
        <w:rPr>
          <w:rFonts w:cstheme="minorHAnsi"/>
          <w:i w:val="0"/>
          <w:color w:val="0070C0"/>
          <w:sz w:val="24"/>
          <w:szCs w:val="24"/>
        </w:rPr>
        <w:t>(</w:t>
      </w:r>
      <w:r w:rsidR="00C47B14" w:rsidRPr="00C47B14">
        <w:rPr>
          <w:rFonts w:cstheme="minorHAnsi"/>
          <w:i w:val="0"/>
          <w:color w:val="000000" w:themeColor="text1"/>
          <w:sz w:val="24"/>
          <w:szCs w:val="24"/>
        </w:rPr>
        <w:t>accessed on 02/12/2021</w:t>
      </w:r>
      <w:r w:rsidR="008B193E">
        <w:rPr>
          <w:rFonts w:cstheme="minorHAnsi"/>
          <w:i w:val="0"/>
          <w:color w:val="000000" w:themeColor="text1"/>
          <w:sz w:val="24"/>
          <w:szCs w:val="24"/>
        </w:rPr>
        <w:t>)</w:t>
      </w:r>
      <w:hyperlink r:id="rId10" w:history="1">
        <w:r w:rsidRPr="004221B0">
          <w:rPr>
            <w:noProof/>
            <w:lang w:eastAsia="en-GB"/>
          </w:rPr>
          <w:drawing>
            <wp:inline distT="0" distB="0" distL="0" distR="0" wp14:anchorId="1C8DCB98" wp14:editId="06C83AAC">
              <wp:extent cx="5524419" cy="3487420"/>
              <wp:effectExtent l="0" t="0" r="0" b="0"/>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3947" cy="3493435"/>
                      </a:xfrm>
                      <a:prstGeom prst="rect">
                        <a:avLst/>
                      </a:prstGeom>
                      <a:noFill/>
                      <a:ln>
                        <a:noFill/>
                      </a:ln>
                    </pic:spPr>
                  </pic:pic>
                </a:graphicData>
              </a:graphic>
            </wp:inline>
          </w:drawing>
        </w:r>
      </w:hyperlink>
    </w:p>
    <w:p w:rsidR="0062200A" w:rsidRDefault="005F7627" w:rsidP="0062200A">
      <w:pPr>
        <w:spacing w:after="100" w:afterAutospacing="1" w:line="360" w:lineRule="auto"/>
        <w:rPr>
          <w:rFonts w:cstheme="minorHAnsi"/>
          <w:color w:val="000000" w:themeColor="text1"/>
          <w:sz w:val="24"/>
          <w:szCs w:val="24"/>
        </w:rPr>
      </w:pPr>
      <w:proofErr w:type="spellStart"/>
      <w:r>
        <w:rPr>
          <w:rFonts w:cstheme="minorHAnsi"/>
          <w:color w:val="000000" w:themeColor="text1"/>
          <w:sz w:val="24"/>
          <w:szCs w:val="24"/>
          <w:shd w:val="clear" w:color="auto" w:fill="FFFFFF"/>
        </w:rPr>
        <w:t>Verga</w:t>
      </w:r>
      <w:proofErr w:type="spellEnd"/>
      <w:r>
        <w:rPr>
          <w:rFonts w:cstheme="minorHAnsi"/>
          <w:color w:val="000000" w:themeColor="text1"/>
          <w:sz w:val="24"/>
          <w:szCs w:val="24"/>
          <w:shd w:val="clear" w:color="auto" w:fill="FFFFFF"/>
        </w:rPr>
        <w:t xml:space="preserve"> Matos and Lopez (</w:t>
      </w:r>
      <w:r>
        <w:rPr>
          <w:rFonts w:cstheme="minorHAnsi"/>
          <w:i/>
          <w:color w:val="000000" w:themeColor="text1"/>
          <w:sz w:val="24"/>
          <w:szCs w:val="24"/>
          <w:shd w:val="clear" w:color="auto" w:fill="FFFFFF"/>
        </w:rPr>
        <w:t>2013</w:t>
      </w:r>
      <w:r w:rsidR="00202AE0" w:rsidRPr="00C547C3">
        <w:rPr>
          <w:rFonts w:cstheme="minorHAnsi"/>
          <w:color w:val="000000" w:themeColor="text1"/>
          <w:sz w:val="24"/>
          <w:szCs w:val="24"/>
          <w:shd w:val="clear" w:color="auto" w:fill="FFFFFF"/>
        </w:rPr>
        <w:t>) identify Prince 2 as being business focused dividing the project into phases</w:t>
      </w:r>
      <w:r w:rsidR="00202AE0">
        <w:rPr>
          <w:rFonts w:cstheme="minorHAnsi"/>
          <w:color w:val="000000" w:themeColor="text1"/>
          <w:sz w:val="24"/>
          <w:szCs w:val="24"/>
          <w:shd w:val="clear" w:color="auto" w:fill="FFFFFF"/>
        </w:rPr>
        <w:t xml:space="preserve">, which are </w:t>
      </w:r>
      <w:r w:rsidR="00202AE0" w:rsidRPr="00C547C3">
        <w:rPr>
          <w:rFonts w:cstheme="minorHAnsi"/>
          <w:color w:val="000000" w:themeColor="text1"/>
          <w:sz w:val="24"/>
          <w:szCs w:val="24"/>
          <w:shd w:val="clear" w:color="auto" w:fill="FFFFFF"/>
        </w:rPr>
        <w:t>driven by the business case and focused on the end product, providing regular reviews and checkpoints to ensure the business objectives are still being met</w:t>
      </w:r>
      <w:r w:rsidR="00202AE0">
        <w:rPr>
          <w:rFonts w:cstheme="minorHAnsi"/>
          <w:color w:val="000000" w:themeColor="text1"/>
          <w:sz w:val="24"/>
          <w:szCs w:val="24"/>
          <w:shd w:val="clear" w:color="auto" w:fill="FFFFFF"/>
        </w:rPr>
        <w:t xml:space="preserve">. </w:t>
      </w:r>
      <w:r w:rsidR="00202AE0">
        <w:rPr>
          <w:rFonts w:cstheme="minorHAnsi"/>
          <w:color w:val="000000" w:themeColor="text1"/>
          <w:sz w:val="24"/>
          <w:szCs w:val="24"/>
        </w:rPr>
        <w:t>U</w:t>
      </w:r>
      <w:r w:rsidR="00937ECE">
        <w:rPr>
          <w:rFonts w:cstheme="minorHAnsi"/>
          <w:color w:val="000000" w:themeColor="text1"/>
          <w:sz w:val="24"/>
          <w:szCs w:val="24"/>
        </w:rPr>
        <w:t>sing the tools within Prince 2 and producing a detailed P</w:t>
      </w:r>
      <w:r w:rsidR="00202AE0">
        <w:rPr>
          <w:rFonts w:cstheme="minorHAnsi"/>
          <w:color w:val="000000" w:themeColor="text1"/>
          <w:sz w:val="24"/>
          <w:szCs w:val="24"/>
        </w:rPr>
        <w:t xml:space="preserve">roject Initiation document will ensure a detailed plan detailing the business case is in place. </w:t>
      </w:r>
      <w:r w:rsidR="0062200A" w:rsidRPr="00C547C3">
        <w:rPr>
          <w:rFonts w:cstheme="minorHAnsi"/>
          <w:color w:val="000000" w:themeColor="text1"/>
          <w:sz w:val="24"/>
          <w:szCs w:val="24"/>
        </w:rPr>
        <w:t xml:space="preserve">Axelos (2009) identifies effective project management as relying on a detailed plan which describes the when and by whom the project will be achieved thus providing a backbone to manage the project. </w:t>
      </w:r>
    </w:p>
    <w:p w:rsidR="00202AE0" w:rsidRDefault="00202AE0" w:rsidP="0062200A">
      <w:pPr>
        <w:spacing w:after="100" w:afterAutospacing="1" w:line="360" w:lineRule="auto"/>
        <w:rPr>
          <w:rFonts w:cstheme="minorHAnsi"/>
          <w:color w:val="000000" w:themeColor="text1"/>
          <w:sz w:val="24"/>
          <w:szCs w:val="24"/>
        </w:rPr>
      </w:pPr>
    </w:p>
    <w:p w:rsidR="00D12B6E" w:rsidRDefault="00D12B6E" w:rsidP="00C547C3">
      <w:pPr>
        <w:spacing w:after="100" w:afterAutospacing="1" w:line="360" w:lineRule="auto"/>
        <w:rPr>
          <w:rFonts w:eastAsia="Times New Roman" w:cstheme="minorHAnsi"/>
          <w:color w:val="000000" w:themeColor="text1"/>
          <w:sz w:val="24"/>
          <w:szCs w:val="24"/>
          <w:lang w:eastAsia="en-GB"/>
        </w:rPr>
      </w:pPr>
      <w:r w:rsidRPr="00C547C3">
        <w:rPr>
          <w:rFonts w:eastAsia="Times New Roman" w:cstheme="minorHAnsi"/>
          <w:color w:val="000000" w:themeColor="text1"/>
          <w:sz w:val="24"/>
          <w:szCs w:val="24"/>
          <w:lang w:eastAsia="en-GB"/>
        </w:rPr>
        <w:t xml:space="preserve">The literature review details the </w:t>
      </w:r>
      <w:r w:rsidR="00F6736B">
        <w:rPr>
          <w:rFonts w:eastAsia="Times New Roman" w:cstheme="minorHAnsi"/>
          <w:color w:val="000000" w:themeColor="text1"/>
          <w:sz w:val="24"/>
          <w:szCs w:val="24"/>
          <w:lang w:eastAsia="en-GB"/>
        </w:rPr>
        <w:t xml:space="preserve">reasons for </w:t>
      </w:r>
      <w:r w:rsidRPr="00C547C3">
        <w:rPr>
          <w:rFonts w:eastAsia="Times New Roman" w:cstheme="minorHAnsi"/>
          <w:color w:val="000000" w:themeColor="text1"/>
          <w:sz w:val="24"/>
          <w:szCs w:val="24"/>
          <w:lang w:eastAsia="en-GB"/>
        </w:rPr>
        <w:t xml:space="preserve">non-compliance with checklists and handover tools and the cost of </w:t>
      </w:r>
      <w:r w:rsidR="00F6736B">
        <w:rPr>
          <w:rFonts w:eastAsia="Times New Roman" w:cstheme="minorHAnsi"/>
          <w:color w:val="000000" w:themeColor="text1"/>
          <w:sz w:val="24"/>
          <w:szCs w:val="24"/>
          <w:lang w:eastAsia="en-GB"/>
        </w:rPr>
        <w:t xml:space="preserve">this in </w:t>
      </w:r>
      <w:r w:rsidR="0076499D">
        <w:rPr>
          <w:rFonts w:eastAsia="Times New Roman" w:cstheme="minorHAnsi"/>
          <w:color w:val="000000" w:themeColor="text1"/>
          <w:sz w:val="24"/>
          <w:szCs w:val="24"/>
          <w:lang w:eastAsia="en-GB"/>
        </w:rPr>
        <w:t>avoidable harm to the NHS. T</w:t>
      </w:r>
      <w:r w:rsidR="00F6736B">
        <w:rPr>
          <w:rFonts w:eastAsia="Times New Roman" w:cstheme="minorHAnsi"/>
          <w:color w:val="000000" w:themeColor="text1"/>
          <w:sz w:val="24"/>
          <w:szCs w:val="24"/>
          <w:lang w:eastAsia="en-GB"/>
        </w:rPr>
        <w:t xml:space="preserve">hese costs </w:t>
      </w:r>
      <w:r w:rsidR="0062200A" w:rsidRPr="00C547C3">
        <w:rPr>
          <w:rFonts w:eastAsia="Times New Roman" w:cstheme="minorHAnsi"/>
          <w:color w:val="000000" w:themeColor="text1"/>
          <w:sz w:val="24"/>
          <w:szCs w:val="24"/>
          <w:lang w:eastAsia="en-GB"/>
        </w:rPr>
        <w:t>provide</w:t>
      </w:r>
      <w:r w:rsidRPr="00C547C3">
        <w:rPr>
          <w:rFonts w:eastAsia="Times New Roman" w:cstheme="minorHAnsi"/>
          <w:color w:val="000000" w:themeColor="text1"/>
          <w:sz w:val="24"/>
          <w:szCs w:val="24"/>
          <w:lang w:eastAsia="en-GB"/>
        </w:rPr>
        <w:t xml:space="preserve"> a basis for business justification and a business case for improvement. Lessons learnt from previous projects </w:t>
      </w:r>
      <w:r w:rsidR="0062200A">
        <w:rPr>
          <w:rFonts w:eastAsia="Times New Roman" w:cstheme="minorHAnsi"/>
          <w:color w:val="000000" w:themeColor="text1"/>
          <w:sz w:val="24"/>
          <w:szCs w:val="24"/>
          <w:lang w:eastAsia="en-GB"/>
        </w:rPr>
        <w:t>– a defining cha</w:t>
      </w:r>
      <w:r w:rsidR="008D1DC7">
        <w:rPr>
          <w:rFonts w:eastAsia="Times New Roman" w:cstheme="minorHAnsi"/>
          <w:color w:val="000000" w:themeColor="text1"/>
          <w:sz w:val="24"/>
          <w:szCs w:val="24"/>
          <w:lang w:eastAsia="en-GB"/>
        </w:rPr>
        <w:t>racteristics of Prince 2 (Axelo</w:t>
      </w:r>
      <w:r w:rsidR="0062200A">
        <w:rPr>
          <w:rFonts w:eastAsia="Times New Roman" w:cstheme="minorHAnsi"/>
          <w:color w:val="000000" w:themeColor="text1"/>
          <w:sz w:val="24"/>
          <w:szCs w:val="24"/>
          <w:lang w:eastAsia="en-GB"/>
        </w:rPr>
        <w:t>s</w:t>
      </w:r>
      <w:r w:rsidR="008D1DC7">
        <w:rPr>
          <w:rFonts w:eastAsia="Times New Roman" w:cstheme="minorHAnsi"/>
          <w:color w:val="000000" w:themeColor="text1"/>
          <w:sz w:val="24"/>
          <w:szCs w:val="24"/>
          <w:lang w:eastAsia="en-GB"/>
        </w:rPr>
        <w:t xml:space="preserve"> </w:t>
      </w:r>
      <w:r w:rsidR="0062200A">
        <w:rPr>
          <w:rFonts w:eastAsia="Times New Roman" w:cstheme="minorHAnsi"/>
          <w:color w:val="000000" w:themeColor="text1"/>
          <w:sz w:val="24"/>
          <w:szCs w:val="24"/>
          <w:lang w:eastAsia="en-GB"/>
        </w:rPr>
        <w:t xml:space="preserve">2009) </w:t>
      </w:r>
      <w:r w:rsidRPr="00C547C3">
        <w:rPr>
          <w:rFonts w:eastAsia="Times New Roman" w:cstheme="minorHAnsi"/>
          <w:color w:val="000000" w:themeColor="text1"/>
          <w:sz w:val="24"/>
          <w:szCs w:val="24"/>
          <w:lang w:eastAsia="en-GB"/>
        </w:rPr>
        <w:t>such as digital nursing documentation and electronic test requests will be shared across the group and inform design and implementation plan and to demonstrate improvements within the local area.</w:t>
      </w:r>
      <w:r w:rsidR="0062200A">
        <w:rPr>
          <w:rFonts w:eastAsia="Times New Roman" w:cstheme="minorHAnsi"/>
          <w:color w:val="000000" w:themeColor="text1"/>
          <w:sz w:val="24"/>
          <w:szCs w:val="24"/>
          <w:lang w:eastAsia="en-GB"/>
        </w:rPr>
        <w:t xml:space="preserve"> </w:t>
      </w:r>
    </w:p>
    <w:p w:rsidR="00D12B6E" w:rsidRPr="00C547C3" w:rsidRDefault="00D12B6E" w:rsidP="00C547C3">
      <w:pPr>
        <w:spacing w:after="100" w:afterAutospacing="1" w:line="360" w:lineRule="auto"/>
        <w:rPr>
          <w:rFonts w:eastAsia="Times New Roman" w:cstheme="minorHAnsi"/>
          <w:color w:val="000000" w:themeColor="text1"/>
          <w:sz w:val="24"/>
          <w:szCs w:val="24"/>
          <w:lang w:eastAsia="en-GB"/>
        </w:rPr>
      </w:pPr>
      <w:r w:rsidRPr="00C547C3">
        <w:rPr>
          <w:rFonts w:eastAsia="Times New Roman" w:cstheme="minorHAnsi"/>
          <w:color w:val="000000" w:themeColor="text1"/>
          <w:sz w:val="24"/>
          <w:szCs w:val="24"/>
          <w:lang w:eastAsia="en-GB"/>
        </w:rPr>
        <w:lastRenderedPageBreak/>
        <w:t>Ensuring the right people are involved from the beginning</w:t>
      </w:r>
      <w:r w:rsidRPr="00C547C3">
        <w:rPr>
          <w:rFonts w:cstheme="minorHAnsi"/>
          <w:color w:val="000000" w:themeColor="text1"/>
          <w:sz w:val="24"/>
          <w:szCs w:val="24"/>
        </w:rPr>
        <w:t xml:space="preserve"> by Identifying key stakeholders and engaging with them will assist in the production of a digital tool which is useable for the end user. Indeed, Scott (2021) suggests we have an ethical duty to ensure IT systems used in health care are useable, citing many existing systems do not meet industry standard usability tests.</w:t>
      </w:r>
      <w:r w:rsidRPr="00C547C3">
        <w:rPr>
          <w:rFonts w:eastAsia="Times New Roman" w:cstheme="minorHAnsi"/>
          <w:color w:val="000000" w:themeColor="text1"/>
          <w:sz w:val="24"/>
          <w:szCs w:val="24"/>
          <w:lang w:eastAsia="en-GB"/>
        </w:rPr>
        <w:t xml:space="preserve"> </w:t>
      </w:r>
    </w:p>
    <w:p w:rsidR="00D12B6E" w:rsidRPr="00C547C3" w:rsidRDefault="00D12B6E" w:rsidP="00C547C3">
      <w:pPr>
        <w:spacing w:after="100" w:afterAutospacing="1" w:line="360" w:lineRule="auto"/>
        <w:rPr>
          <w:rFonts w:eastAsia="Times New Roman" w:cstheme="minorHAnsi"/>
          <w:color w:val="000000" w:themeColor="text1"/>
          <w:sz w:val="24"/>
          <w:szCs w:val="24"/>
          <w:lang w:eastAsia="en-GB"/>
        </w:rPr>
      </w:pPr>
    </w:p>
    <w:p w:rsidR="00D12B6E" w:rsidRDefault="00D12B6E" w:rsidP="00C547C3">
      <w:pPr>
        <w:spacing w:after="100" w:afterAutospacing="1" w:line="360" w:lineRule="auto"/>
        <w:rPr>
          <w:rFonts w:cstheme="minorHAnsi"/>
          <w:color w:val="000000" w:themeColor="text1"/>
          <w:sz w:val="24"/>
          <w:szCs w:val="24"/>
        </w:rPr>
      </w:pPr>
      <w:r w:rsidRPr="00C547C3">
        <w:rPr>
          <w:rFonts w:eastAsia="Times New Roman" w:cstheme="minorHAnsi"/>
          <w:color w:val="000000" w:themeColor="text1"/>
          <w:sz w:val="24"/>
          <w:szCs w:val="24"/>
          <w:lang w:eastAsia="en-GB"/>
        </w:rPr>
        <w:t>I</w:t>
      </w:r>
      <w:r w:rsidRPr="00C547C3">
        <w:rPr>
          <w:rFonts w:cstheme="minorHAnsi"/>
          <w:color w:val="000000" w:themeColor="text1"/>
          <w:sz w:val="24"/>
          <w:szCs w:val="24"/>
        </w:rPr>
        <w:t xml:space="preserve">dentification </w:t>
      </w:r>
      <w:r w:rsidR="0062200A">
        <w:rPr>
          <w:rFonts w:cstheme="minorHAnsi"/>
          <w:color w:val="000000" w:themeColor="text1"/>
          <w:sz w:val="24"/>
          <w:szCs w:val="24"/>
        </w:rPr>
        <w:t xml:space="preserve">of </w:t>
      </w:r>
      <w:r w:rsidRPr="00C547C3">
        <w:rPr>
          <w:rFonts w:cstheme="minorHAnsi"/>
          <w:color w:val="000000" w:themeColor="text1"/>
          <w:sz w:val="24"/>
          <w:szCs w:val="24"/>
        </w:rPr>
        <w:t xml:space="preserve">key stakeholders </w:t>
      </w:r>
      <w:r w:rsidR="00BC2F7A">
        <w:rPr>
          <w:rFonts w:cstheme="minorHAnsi"/>
          <w:color w:val="000000" w:themeColor="text1"/>
          <w:sz w:val="24"/>
          <w:szCs w:val="24"/>
        </w:rPr>
        <w:t xml:space="preserve">will be facilitated by the use of </w:t>
      </w:r>
      <w:r w:rsidRPr="00C547C3">
        <w:rPr>
          <w:rFonts w:cstheme="minorHAnsi"/>
          <w:color w:val="000000" w:themeColor="text1"/>
          <w:sz w:val="24"/>
          <w:szCs w:val="24"/>
        </w:rPr>
        <w:t>tools from other project methodologies such as the customer segregation exercise from the Voice of the Customer within the Le</w:t>
      </w:r>
      <w:r w:rsidR="0060097B">
        <w:rPr>
          <w:rFonts w:cstheme="minorHAnsi"/>
          <w:color w:val="000000" w:themeColor="text1"/>
          <w:sz w:val="24"/>
          <w:szCs w:val="24"/>
        </w:rPr>
        <w:t xml:space="preserve">an Six Sigma toolkit. George </w:t>
      </w:r>
      <w:r w:rsidR="008D1DC7" w:rsidRPr="008D1DC7">
        <w:rPr>
          <w:rFonts w:cstheme="minorHAnsi"/>
          <w:i/>
          <w:color w:val="000000" w:themeColor="text1"/>
          <w:sz w:val="24"/>
          <w:szCs w:val="24"/>
        </w:rPr>
        <w:t>et al.</w:t>
      </w:r>
      <w:r w:rsidRPr="00C547C3">
        <w:rPr>
          <w:rFonts w:cstheme="minorHAnsi"/>
          <w:color w:val="000000" w:themeColor="text1"/>
          <w:sz w:val="24"/>
          <w:szCs w:val="24"/>
        </w:rPr>
        <w:t xml:space="preserve"> (2005) describe this exercise as involving the project team </w:t>
      </w:r>
      <w:r w:rsidR="0060097B">
        <w:rPr>
          <w:rFonts w:cstheme="minorHAnsi"/>
          <w:color w:val="000000" w:themeColor="text1"/>
          <w:sz w:val="24"/>
          <w:szCs w:val="24"/>
        </w:rPr>
        <w:t xml:space="preserve">who </w:t>
      </w:r>
      <w:r w:rsidRPr="00C547C3">
        <w:rPr>
          <w:rFonts w:cstheme="minorHAnsi"/>
          <w:color w:val="000000" w:themeColor="text1"/>
          <w:sz w:val="24"/>
          <w:szCs w:val="24"/>
        </w:rPr>
        <w:t>identify customers who will influence how a group responds to the product, and customer who will gain the most from the product. These key stakeholders can then be brought together to review current lite</w:t>
      </w:r>
      <w:r w:rsidR="00BC2F7A">
        <w:rPr>
          <w:rFonts w:cstheme="minorHAnsi"/>
          <w:color w:val="000000" w:themeColor="text1"/>
          <w:sz w:val="24"/>
          <w:szCs w:val="24"/>
        </w:rPr>
        <w:t xml:space="preserve">rature </w:t>
      </w:r>
      <w:r w:rsidRPr="00C547C3">
        <w:rPr>
          <w:rFonts w:cstheme="minorHAnsi"/>
          <w:color w:val="000000" w:themeColor="text1"/>
          <w:sz w:val="24"/>
          <w:szCs w:val="24"/>
        </w:rPr>
        <w:t>and carry out a gap analysis on checklists already in use</w:t>
      </w:r>
      <w:r w:rsidR="0076499D">
        <w:rPr>
          <w:rFonts w:cstheme="minorHAnsi"/>
          <w:color w:val="000000" w:themeColor="text1"/>
          <w:sz w:val="24"/>
          <w:szCs w:val="24"/>
        </w:rPr>
        <w:t>.</w:t>
      </w:r>
    </w:p>
    <w:p w:rsidR="00844D9A" w:rsidRDefault="00844D9A" w:rsidP="00C547C3">
      <w:pPr>
        <w:spacing w:after="100" w:afterAutospacing="1" w:line="360" w:lineRule="auto"/>
        <w:rPr>
          <w:rFonts w:cstheme="minorHAnsi"/>
          <w:color w:val="000000" w:themeColor="text1"/>
          <w:sz w:val="24"/>
          <w:szCs w:val="24"/>
        </w:rPr>
      </w:pPr>
    </w:p>
    <w:p w:rsidR="00202AE0" w:rsidRPr="00C547C3" w:rsidRDefault="0076499D" w:rsidP="00202AE0">
      <w:pPr>
        <w:spacing w:after="100" w:afterAutospacing="1" w:line="360" w:lineRule="auto"/>
        <w:rPr>
          <w:rFonts w:cstheme="minorHAnsi"/>
          <w:color w:val="000000" w:themeColor="text1"/>
          <w:sz w:val="24"/>
          <w:szCs w:val="24"/>
        </w:rPr>
      </w:pPr>
      <w:r>
        <w:rPr>
          <w:rFonts w:cstheme="minorHAnsi"/>
          <w:color w:val="000000" w:themeColor="text1"/>
          <w:sz w:val="24"/>
          <w:szCs w:val="24"/>
          <w:shd w:val="clear" w:color="auto" w:fill="FFFFFF"/>
        </w:rPr>
        <w:t>T</w:t>
      </w:r>
      <w:r w:rsidR="00C027F2">
        <w:rPr>
          <w:rFonts w:cstheme="minorHAnsi"/>
          <w:color w:val="000000" w:themeColor="text1"/>
          <w:sz w:val="24"/>
          <w:szCs w:val="24"/>
          <w:shd w:val="clear" w:color="auto" w:fill="FFFFFF"/>
        </w:rPr>
        <w:t xml:space="preserve">he controls within Prince 2 will ensure project managers are aware of the </w:t>
      </w:r>
      <w:r w:rsidR="00BC2F7A">
        <w:rPr>
          <w:rFonts w:cstheme="minorHAnsi"/>
          <w:color w:val="000000" w:themeColor="text1"/>
          <w:sz w:val="24"/>
          <w:szCs w:val="24"/>
          <w:shd w:val="clear" w:color="auto" w:fill="FFFFFF"/>
        </w:rPr>
        <w:t>progress</w:t>
      </w:r>
      <w:r w:rsidR="00C027F2">
        <w:rPr>
          <w:rFonts w:cstheme="minorHAnsi"/>
          <w:color w:val="000000" w:themeColor="text1"/>
          <w:sz w:val="24"/>
          <w:szCs w:val="24"/>
          <w:shd w:val="clear" w:color="auto" w:fill="FFFFFF"/>
        </w:rPr>
        <w:t xml:space="preserve"> of </w:t>
      </w:r>
      <w:r w:rsidR="00BC2F7A">
        <w:rPr>
          <w:rFonts w:cstheme="minorHAnsi"/>
          <w:color w:val="000000" w:themeColor="text1"/>
          <w:sz w:val="24"/>
          <w:szCs w:val="24"/>
          <w:shd w:val="clear" w:color="auto" w:fill="FFFFFF"/>
        </w:rPr>
        <w:t>a</w:t>
      </w:r>
      <w:r w:rsidR="00C027F2">
        <w:rPr>
          <w:rFonts w:cstheme="minorHAnsi"/>
          <w:color w:val="000000" w:themeColor="text1"/>
          <w:sz w:val="24"/>
          <w:szCs w:val="24"/>
          <w:shd w:val="clear" w:color="auto" w:fill="FFFFFF"/>
        </w:rPr>
        <w:t xml:space="preserve"> project and can move towards implementation and then closure of the project. </w:t>
      </w:r>
      <w:r w:rsidR="00BC2F7A">
        <w:rPr>
          <w:rFonts w:cstheme="minorHAnsi"/>
          <w:color w:val="000000" w:themeColor="text1"/>
          <w:sz w:val="24"/>
          <w:szCs w:val="24"/>
          <w:shd w:val="clear" w:color="auto" w:fill="FFFFFF"/>
        </w:rPr>
        <w:t>Closure of the project is important to ensure objectives have been me</w:t>
      </w:r>
      <w:r w:rsidR="005527D5">
        <w:rPr>
          <w:rFonts w:cstheme="minorHAnsi"/>
          <w:color w:val="000000" w:themeColor="text1"/>
          <w:sz w:val="24"/>
          <w:szCs w:val="24"/>
          <w:shd w:val="clear" w:color="auto" w:fill="FFFFFF"/>
        </w:rPr>
        <w:t>t,</w:t>
      </w:r>
      <w:r w:rsidR="00BC2F7A">
        <w:rPr>
          <w:rFonts w:cstheme="minorHAnsi"/>
          <w:color w:val="000000" w:themeColor="text1"/>
          <w:sz w:val="24"/>
          <w:szCs w:val="24"/>
          <w:shd w:val="clear" w:color="auto" w:fill="FFFFFF"/>
        </w:rPr>
        <w:t xml:space="preserve"> that users accept the product, and that </w:t>
      </w:r>
      <w:r w:rsidR="005527D5">
        <w:rPr>
          <w:rFonts w:cstheme="minorHAnsi"/>
          <w:color w:val="000000" w:themeColor="text1"/>
          <w:sz w:val="24"/>
          <w:szCs w:val="24"/>
          <w:shd w:val="clear" w:color="auto" w:fill="FFFFFF"/>
        </w:rPr>
        <w:t>it</w:t>
      </w:r>
      <w:r w:rsidR="00BC2F7A">
        <w:rPr>
          <w:rFonts w:cstheme="minorHAnsi"/>
          <w:color w:val="000000" w:themeColor="text1"/>
          <w:sz w:val="24"/>
          <w:szCs w:val="24"/>
          <w:shd w:val="clear" w:color="auto" w:fill="FFFFFF"/>
        </w:rPr>
        <w:t xml:space="preserve"> will be sustainable once the project team have left (Axelos 2009). At this time, it is important to assess the benefits of the project and look at any remaining risks associated with the project.</w:t>
      </w:r>
    </w:p>
    <w:p w:rsidR="00D12B6E" w:rsidRDefault="00D12B6E" w:rsidP="00C547C3">
      <w:pPr>
        <w:spacing w:after="100" w:afterAutospacing="1" w:line="360" w:lineRule="auto"/>
        <w:rPr>
          <w:rFonts w:cstheme="minorHAnsi"/>
          <w:sz w:val="24"/>
          <w:szCs w:val="24"/>
        </w:rPr>
      </w:pPr>
    </w:p>
    <w:p w:rsidR="00053269" w:rsidRDefault="00053269" w:rsidP="00C547C3">
      <w:pPr>
        <w:spacing w:after="100" w:afterAutospacing="1" w:line="360" w:lineRule="auto"/>
        <w:rPr>
          <w:rFonts w:cstheme="minorHAnsi"/>
          <w:sz w:val="24"/>
          <w:szCs w:val="24"/>
        </w:rPr>
      </w:pPr>
    </w:p>
    <w:p w:rsidR="00053269" w:rsidRDefault="00053269" w:rsidP="00C547C3">
      <w:pPr>
        <w:spacing w:after="100" w:afterAutospacing="1" w:line="360" w:lineRule="auto"/>
        <w:rPr>
          <w:rFonts w:cstheme="minorHAnsi"/>
          <w:sz w:val="24"/>
          <w:szCs w:val="24"/>
        </w:rPr>
      </w:pPr>
    </w:p>
    <w:p w:rsidR="00053269" w:rsidRDefault="00053269" w:rsidP="00C547C3">
      <w:pPr>
        <w:spacing w:after="100" w:afterAutospacing="1" w:line="360" w:lineRule="auto"/>
        <w:rPr>
          <w:rFonts w:cstheme="minorHAnsi"/>
          <w:sz w:val="24"/>
          <w:szCs w:val="24"/>
        </w:rPr>
      </w:pPr>
    </w:p>
    <w:p w:rsidR="00053269" w:rsidRPr="00C547C3" w:rsidRDefault="00053269" w:rsidP="00C547C3">
      <w:pPr>
        <w:spacing w:after="100" w:afterAutospacing="1" w:line="360" w:lineRule="auto"/>
        <w:rPr>
          <w:rFonts w:cstheme="minorHAnsi"/>
          <w:sz w:val="24"/>
          <w:szCs w:val="24"/>
        </w:rPr>
      </w:pPr>
    </w:p>
    <w:p w:rsidR="00D12B6E" w:rsidRPr="001B3761" w:rsidRDefault="00D12B6E" w:rsidP="001B3761">
      <w:pPr>
        <w:spacing w:after="100" w:afterAutospacing="1" w:line="360" w:lineRule="auto"/>
        <w:jc w:val="center"/>
        <w:rPr>
          <w:rFonts w:cstheme="minorHAnsi"/>
          <w:b/>
          <w:sz w:val="28"/>
          <w:szCs w:val="28"/>
          <w:u w:val="single"/>
        </w:rPr>
      </w:pPr>
      <w:r w:rsidRPr="001B3761">
        <w:rPr>
          <w:rFonts w:cstheme="minorHAnsi"/>
          <w:b/>
          <w:sz w:val="28"/>
          <w:szCs w:val="28"/>
          <w:u w:val="single"/>
        </w:rPr>
        <w:lastRenderedPageBreak/>
        <w:t>Measures</w:t>
      </w:r>
    </w:p>
    <w:p w:rsidR="00D12B6E" w:rsidRPr="001B3761" w:rsidRDefault="00D12B6E" w:rsidP="001B3761">
      <w:pPr>
        <w:pStyle w:val="ListParagraph"/>
        <w:numPr>
          <w:ilvl w:val="0"/>
          <w:numId w:val="1"/>
        </w:numPr>
        <w:spacing w:after="100" w:afterAutospacing="1" w:line="360" w:lineRule="auto"/>
        <w:rPr>
          <w:rFonts w:cstheme="minorHAnsi"/>
          <w:b/>
          <w:sz w:val="24"/>
          <w:szCs w:val="24"/>
          <w:u w:val="single"/>
        </w:rPr>
      </w:pPr>
      <w:r w:rsidRPr="001B3761">
        <w:rPr>
          <w:rFonts w:cstheme="minorHAnsi"/>
          <w:b/>
          <w:sz w:val="24"/>
          <w:szCs w:val="24"/>
          <w:u w:val="single"/>
        </w:rPr>
        <w:t>Pre - Implementation Plan</w:t>
      </w:r>
    </w:p>
    <w:p w:rsidR="00D12B6E" w:rsidRDefault="00D12B6E" w:rsidP="00C547C3">
      <w:pPr>
        <w:spacing w:after="100" w:afterAutospacing="1" w:line="360" w:lineRule="auto"/>
        <w:rPr>
          <w:rFonts w:cstheme="minorHAnsi"/>
          <w:sz w:val="24"/>
          <w:szCs w:val="24"/>
        </w:rPr>
      </w:pPr>
      <w:r w:rsidRPr="00C547C3">
        <w:rPr>
          <w:rFonts w:cstheme="minorHAnsi"/>
          <w:sz w:val="24"/>
          <w:szCs w:val="24"/>
        </w:rPr>
        <w:t xml:space="preserve">Using lessons learnt from Watcher </w:t>
      </w:r>
      <w:r w:rsidR="008D1DC7" w:rsidRPr="008D1DC7">
        <w:rPr>
          <w:rFonts w:cstheme="minorHAnsi"/>
          <w:i/>
          <w:sz w:val="24"/>
          <w:szCs w:val="24"/>
        </w:rPr>
        <w:t>et al.</w:t>
      </w:r>
      <w:r w:rsidRPr="00C547C3">
        <w:rPr>
          <w:rFonts w:cstheme="minorHAnsi"/>
          <w:sz w:val="24"/>
          <w:szCs w:val="24"/>
        </w:rPr>
        <w:t xml:space="preserve"> (2016) it is vital to ensure that prior to introdu</w:t>
      </w:r>
      <w:r w:rsidR="00B41097">
        <w:rPr>
          <w:rFonts w:cstheme="minorHAnsi"/>
          <w:sz w:val="24"/>
          <w:szCs w:val="24"/>
        </w:rPr>
        <w:t xml:space="preserve">ction of a digital solution </w:t>
      </w:r>
      <w:r w:rsidRPr="00C547C3">
        <w:rPr>
          <w:rFonts w:cstheme="minorHAnsi"/>
          <w:sz w:val="24"/>
          <w:szCs w:val="24"/>
        </w:rPr>
        <w:t>the nuts and bolts are in place. These he defines as adequate WIFI on a reliable network with enough devices and efficient sign in sy</w:t>
      </w:r>
      <w:r w:rsidR="00B41097">
        <w:rPr>
          <w:rFonts w:cstheme="minorHAnsi"/>
          <w:sz w:val="24"/>
          <w:szCs w:val="24"/>
        </w:rPr>
        <w:t>stems to ensure easy access for</w:t>
      </w:r>
      <w:r w:rsidRPr="00C547C3">
        <w:rPr>
          <w:rFonts w:cstheme="minorHAnsi"/>
          <w:sz w:val="24"/>
          <w:szCs w:val="24"/>
        </w:rPr>
        <w:t xml:space="preserve"> staff. He likens not taking account of these issues as buying a car and leaving the road unpaved. Within the local area multiple digital solutions have already been implemented. This has ensured that there is a good supply of devices with swipe card logins. Staff who were initially struggling with digital solutions have received extra training and support from the digital nursing team leaving a digital</w:t>
      </w:r>
      <w:r w:rsidR="00B41097">
        <w:rPr>
          <w:rFonts w:cstheme="minorHAnsi"/>
          <w:sz w:val="24"/>
          <w:szCs w:val="24"/>
        </w:rPr>
        <w:t>ly</w:t>
      </w:r>
      <w:r w:rsidRPr="00C547C3">
        <w:rPr>
          <w:rFonts w:cstheme="minorHAnsi"/>
          <w:sz w:val="24"/>
          <w:szCs w:val="24"/>
        </w:rPr>
        <w:t xml:space="preserve"> enabled workforce who are keen to implement new systems and commit pen and paper to the archives. </w:t>
      </w:r>
    </w:p>
    <w:p w:rsidR="0076499D" w:rsidRPr="00C547C3" w:rsidRDefault="0076499D" w:rsidP="00C547C3">
      <w:pPr>
        <w:spacing w:after="100" w:afterAutospacing="1" w:line="360" w:lineRule="auto"/>
        <w:rPr>
          <w:rFonts w:cstheme="minorHAnsi"/>
          <w:sz w:val="24"/>
          <w:szCs w:val="24"/>
        </w:rPr>
      </w:pPr>
    </w:p>
    <w:p w:rsidR="0044052C" w:rsidRDefault="0076499D" w:rsidP="0044052C">
      <w:pPr>
        <w:spacing w:after="100" w:afterAutospacing="1" w:line="360" w:lineRule="auto"/>
        <w:rPr>
          <w:rFonts w:cstheme="minorHAnsi"/>
          <w:color w:val="000000" w:themeColor="text1"/>
          <w:sz w:val="24"/>
          <w:szCs w:val="24"/>
        </w:rPr>
      </w:pPr>
      <w:r>
        <w:rPr>
          <w:rFonts w:cstheme="minorHAnsi"/>
          <w:color w:val="000000" w:themeColor="text1"/>
          <w:sz w:val="24"/>
          <w:szCs w:val="24"/>
        </w:rPr>
        <w:t>The pathway will</w:t>
      </w:r>
      <w:r w:rsidR="00937ECE" w:rsidRPr="00C547C3">
        <w:rPr>
          <w:rFonts w:cstheme="minorHAnsi"/>
          <w:color w:val="000000" w:themeColor="text1"/>
          <w:sz w:val="24"/>
          <w:szCs w:val="24"/>
        </w:rPr>
        <w:t xml:space="preserve"> </w:t>
      </w:r>
      <w:proofErr w:type="gramStart"/>
      <w:r w:rsidR="00937ECE" w:rsidRPr="00C547C3">
        <w:rPr>
          <w:rFonts w:cstheme="minorHAnsi"/>
          <w:color w:val="000000" w:themeColor="text1"/>
          <w:sz w:val="24"/>
          <w:szCs w:val="24"/>
        </w:rPr>
        <w:t>used</w:t>
      </w:r>
      <w:proofErr w:type="gramEnd"/>
      <w:r w:rsidR="00937ECE" w:rsidRPr="00C547C3">
        <w:rPr>
          <w:rFonts w:cstheme="minorHAnsi"/>
          <w:color w:val="000000" w:themeColor="text1"/>
          <w:sz w:val="24"/>
          <w:szCs w:val="24"/>
        </w:rPr>
        <w:t xml:space="preserve"> in a busy complex environment and contains multiple sections. </w:t>
      </w:r>
      <w:proofErr w:type="spellStart"/>
      <w:r w:rsidR="00937ECE" w:rsidRPr="00C547C3">
        <w:rPr>
          <w:rFonts w:cstheme="minorHAnsi"/>
          <w:color w:val="000000" w:themeColor="text1"/>
          <w:sz w:val="24"/>
          <w:szCs w:val="24"/>
        </w:rPr>
        <w:t>Greenhalgh</w:t>
      </w:r>
      <w:proofErr w:type="spellEnd"/>
      <w:r w:rsidR="00937ECE" w:rsidRPr="00C547C3">
        <w:rPr>
          <w:rFonts w:cstheme="minorHAnsi"/>
          <w:color w:val="000000" w:themeColor="text1"/>
          <w:sz w:val="24"/>
          <w:szCs w:val="24"/>
        </w:rPr>
        <w:t xml:space="preserve"> and </w:t>
      </w:r>
      <w:proofErr w:type="spellStart"/>
      <w:r w:rsidR="00937ECE" w:rsidRPr="00C547C3">
        <w:rPr>
          <w:rFonts w:cstheme="minorHAnsi"/>
          <w:color w:val="000000" w:themeColor="text1"/>
          <w:sz w:val="24"/>
          <w:szCs w:val="24"/>
        </w:rPr>
        <w:t>Abimbola</w:t>
      </w:r>
      <w:proofErr w:type="spellEnd"/>
      <w:r w:rsidR="00937ECE" w:rsidRPr="00C547C3">
        <w:rPr>
          <w:rFonts w:cstheme="minorHAnsi"/>
          <w:color w:val="000000" w:themeColor="text1"/>
          <w:sz w:val="24"/>
          <w:szCs w:val="24"/>
        </w:rPr>
        <w:t xml:space="preserve"> (2019) in their paper on ‘</w:t>
      </w:r>
      <w:r w:rsidR="00937ECE" w:rsidRPr="00C547C3">
        <w:rPr>
          <w:rFonts w:cstheme="minorHAnsi"/>
          <w:b/>
          <w:color w:val="000000" w:themeColor="text1"/>
          <w:sz w:val="24"/>
          <w:szCs w:val="24"/>
        </w:rPr>
        <w:t>N</w:t>
      </w:r>
      <w:r w:rsidR="00937ECE" w:rsidRPr="00C547C3">
        <w:rPr>
          <w:rFonts w:cstheme="minorHAnsi"/>
          <w:color w:val="000000" w:themeColor="text1"/>
          <w:sz w:val="24"/>
          <w:szCs w:val="24"/>
        </w:rPr>
        <w:t xml:space="preserve">on- </w:t>
      </w:r>
      <w:r w:rsidR="00937ECE" w:rsidRPr="00C547C3">
        <w:rPr>
          <w:rFonts w:cstheme="minorHAnsi"/>
          <w:b/>
          <w:color w:val="000000" w:themeColor="text1"/>
          <w:sz w:val="24"/>
          <w:szCs w:val="24"/>
        </w:rPr>
        <w:t>A</w:t>
      </w:r>
      <w:r w:rsidR="00937ECE" w:rsidRPr="00C547C3">
        <w:rPr>
          <w:rFonts w:cstheme="minorHAnsi"/>
          <w:color w:val="000000" w:themeColor="text1"/>
          <w:sz w:val="24"/>
          <w:szCs w:val="24"/>
        </w:rPr>
        <w:t xml:space="preserve">doption, </w:t>
      </w:r>
      <w:r w:rsidR="00937ECE" w:rsidRPr="00C547C3">
        <w:rPr>
          <w:rFonts w:cstheme="minorHAnsi"/>
          <w:b/>
          <w:color w:val="000000" w:themeColor="text1"/>
          <w:sz w:val="24"/>
          <w:szCs w:val="24"/>
        </w:rPr>
        <w:t>A</w:t>
      </w:r>
      <w:r w:rsidR="00937ECE" w:rsidRPr="00C547C3">
        <w:rPr>
          <w:rFonts w:cstheme="minorHAnsi"/>
          <w:color w:val="000000" w:themeColor="text1"/>
          <w:sz w:val="24"/>
          <w:szCs w:val="24"/>
        </w:rPr>
        <w:t xml:space="preserve">bandonment and challenges to </w:t>
      </w:r>
      <w:r w:rsidR="00937ECE" w:rsidRPr="00C547C3">
        <w:rPr>
          <w:rFonts w:cstheme="minorHAnsi"/>
          <w:b/>
          <w:color w:val="000000" w:themeColor="text1"/>
          <w:sz w:val="24"/>
          <w:szCs w:val="24"/>
        </w:rPr>
        <w:t>S</w:t>
      </w:r>
      <w:r w:rsidR="00937ECE" w:rsidRPr="00C547C3">
        <w:rPr>
          <w:rFonts w:cstheme="minorHAnsi"/>
          <w:color w:val="000000" w:themeColor="text1"/>
          <w:sz w:val="24"/>
          <w:szCs w:val="24"/>
        </w:rPr>
        <w:t xml:space="preserve">cale –up, </w:t>
      </w:r>
      <w:r w:rsidR="00937ECE" w:rsidRPr="00C547C3">
        <w:rPr>
          <w:rFonts w:cstheme="minorHAnsi"/>
          <w:b/>
          <w:color w:val="000000" w:themeColor="text1"/>
          <w:sz w:val="24"/>
          <w:szCs w:val="24"/>
        </w:rPr>
        <w:t>S</w:t>
      </w:r>
      <w:r w:rsidR="00937ECE" w:rsidRPr="00C547C3">
        <w:rPr>
          <w:rFonts w:cstheme="minorHAnsi"/>
          <w:color w:val="000000" w:themeColor="text1"/>
          <w:sz w:val="24"/>
          <w:szCs w:val="24"/>
        </w:rPr>
        <w:t xml:space="preserve">pread and </w:t>
      </w:r>
      <w:r w:rsidR="00937ECE" w:rsidRPr="00C547C3">
        <w:rPr>
          <w:rFonts w:cstheme="minorHAnsi"/>
          <w:b/>
          <w:color w:val="000000" w:themeColor="text1"/>
          <w:sz w:val="24"/>
          <w:szCs w:val="24"/>
        </w:rPr>
        <w:t>S</w:t>
      </w:r>
      <w:r w:rsidR="00937ECE" w:rsidRPr="00C547C3">
        <w:rPr>
          <w:rFonts w:cstheme="minorHAnsi"/>
          <w:color w:val="000000" w:themeColor="text1"/>
          <w:sz w:val="24"/>
          <w:szCs w:val="24"/>
        </w:rPr>
        <w:t xml:space="preserve">ustainability’ define the combination of a disease which is high risk and a digital tool which is not yet developed as two complex factors with can contribute to the non-adoption of technologies. They suggest in order to reduce the effects of these complexities and facilitate the implementation of the technology it is important to understand the influences on the project and understand how these complexities may be reduced. </w:t>
      </w:r>
    </w:p>
    <w:p w:rsidR="0044052C" w:rsidRPr="0044052C" w:rsidRDefault="00937ECE" w:rsidP="0044052C">
      <w:pPr>
        <w:spacing w:after="100" w:afterAutospacing="1" w:line="360" w:lineRule="auto"/>
      </w:pPr>
      <w:r w:rsidRPr="0044052C">
        <w:rPr>
          <w:rFonts w:cstheme="minorHAnsi"/>
          <w:color w:val="000000" w:themeColor="text1"/>
          <w:sz w:val="24"/>
          <w:szCs w:val="24"/>
        </w:rPr>
        <w:t xml:space="preserve">Process mapping described by </w:t>
      </w:r>
      <w:r w:rsidRPr="0044052C">
        <w:rPr>
          <w:rFonts w:cstheme="minorHAnsi"/>
          <w:sz w:val="24"/>
          <w:szCs w:val="24"/>
        </w:rPr>
        <w:t>Jo</w:t>
      </w:r>
      <w:r w:rsidR="00844D9A" w:rsidRPr="0044052C">
        <w:rPr>
          <w:rFonts w:cstheme="minorHAnsi"/>
          <w:sz w:val="24"/>
          <w:szCs w:val="24"/>
        </w:rPr>
        <w:t xml:space="preserve">nes, </w:t>
      </w:r>
      <w:proofErr w:type="spellStart"/>
      <w:r w:rsidR="00844D9A" w:rsidRPr="0044052C">
        <w:rPr>
          <w:rFonts w:cstheme="minorHAnsi"/>
          <w:sz w:val="24"/>
          <w:szCs w:val="24"/>
        </w:rPr>
        <w:t>Kwong</w:t>
      </w:r>
      <w:proofErr w:type="spellEnd"/>
      <w:r w:rsidR="00844D9A" w:rsidRPr="0044052C">
        <w:rPr>
          <w:rFonts w:cstheme="minorHAnsi"/>
          <w:sz w:val="24"/>
          <w:szCs w:val="24"/>
        </w:rPr>
        <w:t xml:space="preserve"> and </w:t>
      </w:r>
      <w:proofErr w:type="spellStart"/>
      <w:r w:rsidR="00844D9A" w:rsidRPr="0044052C">
        <w:rPr>
          <w:rFonts w:cstheme="minorHAnsi"/>
          <w:sz w:val="24"/>
          <w:szCs w:val="24"/>
        </w:rPr>
        <w:t>Warbuton</w:t>
      </w:r>
      <w:proofErr w:type="spellEnd"/>
      <w:r w:rsidR="00844D9A" w:rsidRPr="0044052C">
        <w:rPr>
          <w:rFonts w:cstheme="minorHAnsi"/>
          <w:sz w:val="24"/>
          <w:szCs w:val="24"/>
        </w:rPr>
        <w:t xml:space="preserve"> (2021) i</w:t>
      </w:r>
      <w:r w:rsidRPr="0044052C">
        <w:rPr>
          <w:rFonts w:cstheme="minorHAnsi"/>
          <w:sz w:val="24"/>
          <w:szCs w:val="24"/>
        </w:rPr>
        <w:t xml:space="preserve">s a tool </w:t>
      </w:r>
      <w:r w:rsidR="0044052C">
        <w:rPr>
          <w:rFonts w:cstheme="minorHAnsi"/>
          <w:sz w:val="24"/>
          <w:szCs w:val="24"/>
        </w:rPr>
        <w:t xml:space="preserve">used to </w:t>
      </w:r>
      <w:r w:rsidRPr="0044052C">
        <w:rPr>
          <w:rFonts w:cstheme="minorHAnsi"/>
          <w:sz w:val="24"/>
          <w:szCs w:val="24"/>
        </w:rPr>
        <w:t>cha</w:t>
      </w:r>
      <w:r w:rsidR="00844D9A" w:rsidRPr="0044052C">
        <w:rPr>
          <w:rFonts w:cstheme="minorHAnsi"/>
          <w:sz w:val="24"/>
          <w:szCs w:val="24"/>
        </w:rPr>
        <w:t>r</w:t>
      </w:r>
      <w:r w:rsidRPr="0044052C">
        <w:rPr>
          <w:rFonts w:cstheme="minorHAnsi"/>
          <w:sz w:val="24"/>
          <w:szCs w:val="24"/>
        </w:rPr>
        <w:t>t each step of a process</w:t>
      </w:r>
      <w:r w:rsidR="00844D9A" w:rsidRPr="0044052C">
        <w:rPr>
          <w:rFonts w:cstheme="minorHAnsi"/>
          <w:sz w:val="24"/>
          <w:szCs w:val="24"/>
        </w:rPr>
        <w:t xml:space="preserve">, enabling </w:t>
      </w:r>
      <w:r w:rsidRPr="0044052C">
        <w:rPr>
          <w:rFonts w:cstheme="minorHAnsi"/>
          <w:sz w:val="24"/>
          <w:szCs w:val="24"/>
        </w:rPr>
        <w:t>the team to understand the patients journey</w:t>
      </w:r>
      <w:r w:rsidR="0044052C">
        <w:rPr>
          <w:rFonts w:cstheme="minorHAnsi"/>
          <w:sz w:val="24"/>
          <w:szCs w:val="24"/>
        </w:rPr>
        <w:t>. Process mapping as part of an observational</w:t>
      </w:r>
      <w:r w:rsidR="0044052C" w:rsidRPr="0044052C">
        <w:rPr>
          <w:rFonts w:cstheme="minorHAnsi"/>
          <w:color w:val="000000" w:themeColor="text1"/>
          <w:sz w:val="24"/>
          <w:szCs w:val="24"/>
        </w:rPr>
        <w:t xml:space="preserve"> study </w:t>
      </w:r>
      <w:r w:rsidR="0044052C">
        <w:rPr>
          <w:rFonts w:cstheme="minorHAnsi"/>
          <w:sz w:val="24"/>
          <w:szCs w:val="24"/>
        </w:rPr>
        <w:t>will take place to</w:t>
      </w:r>
      <w:r w:rsidR="0044052C" w:rsidRPr="0044052C">
        <w:rPr>
          <w:rFonts w:cstheme="minorHAnsi"/>
          <w:color w:val="000000" w:themeColor="text1"/>
          <w:sz w:val="24"/>
          <w:szCs w:val="24"/>
        </w:rPr>
        <w:t xml:space="preserve"> aid understanding of the complex clinical environment and how a digital pathway would be used in the </w:t>
      </w:r>
      <w:r w:rsidR="0044052C">
        <w:rPr>
          <w:rFonts w:cstheme="minorHAnsi"/>
          <w:color w:val="000000" w:themeColor="text1"/>
          <w:sz w:val="24"/>
          <w:szCs w:val="24"/>
        </w:rPr>
        <w:t>live sociotechnical environment.</w:t>
      </w:r>
      <w:r w:rsidR="0044052C" w:rsidRPr="0044052C">
        <w:rPr>
          <w:rFonts w:cstheme="minorHAnsi"/>
          <w:color w:val="000000" w:themeColor="text1"/>
          <w:sz w:val="24"/>
          <w:szCs w:val="24"/>
        </w:rPr>
        <w:t xml:space="preserve"> This</w:t>
      </w:r>
      <w:r w:rsidR="0044052C">
        <w:rPr>
          <w:rFonts w:cstheme="minorHAnsi"/>
          <w:color w:val="000000" w:themeColor="text1"/>
          <w:sz w:val="24"/>
          <w:szCs w:val="24"/>
        </w:rPr>
        <w:t xml:space="preserve"> approach </w:t>
      </w:r>
      <w:r w:rsidR="0044052C" w:rsidRPr="0044052C">
        <w:rPr>
          <w:rFonts w:cstheme="minorHAnsi"/>
          <w:color w:val="000000" w:themeColor="text1"/>
          <w:sz w:val="24"/>
          <w:szCs w:val="24"/>
        </w:rPr>
        <w:t xml:space="preserve">is supported by Hardie </w:t>
      </w:r>
      <w:r w:rsidR="008D1DC7" w:rsidRPr="008D1DC7">
        <w:rPr>
          <w:rFonts w:cstheme="minorHAnsi"/>
          <w:i/>
          <w:color w:val="000000" w:themeColor="text1"/>
          <w:sz w:val="24"/>
          <w:szCs w:val="24"/>
        </w:rPr>
        <w:t>et al.</w:t>
      </w:r>
      <w:r w:rsidR="0044052C" w:rsidRPr="0044052C">
        <w:rPr>
          <w:rFonts w:cstheme="minorHAnsi"/>
          <w:color w:val="000000" w:themeColor="text1"/>
          <w:sz w:val="24"/>
          <w:szCs w:val="24"/>
        </w:rPr>
        <w:t xml:space="preserve"> (2021) who say that an observational study is beneficial to enable developers to see how a tool will be used, so that they understand work as done rather than work as imagined.</w:t>
      </w:r>
    </w:p>
    <w:p w:rsidR="00937ECE" w:rsidRPr="00C547C3" w:rsidRDefault="00937ECE" w:rsidP="00937ECE">
      <w:pPr>
        <w:spacing w:after="100" w:afterAutospacing="1" w:line="360" w:lineRule="auto"/>
        <w:rPr>
          <w:rFonts w:cstheme="minorHAnsi"/>
          <w:color w:val="000000" w:themeColor="text1"/>
          <w:sz w:val="24"/>
          <w:szCs w:val="24"/>
        </w:rPr>
      </w:pPr>
    </w:p>
    <w:p w:rsidR="00937ECE" w:rsidRPr="00C547C3" w:rsidRDefault="00937ECE" w:rsidP="00937ECE">
      <w:pPr>
        <w:spacing w:after="100" w:afterAutospacing="1" w:line="360" w:lineRule="auto"/>
        <w:rPr>
          <w:rFonts w:cstheme="minorHAnsi"/>
          <w:color w:val="000000" w:themeColor="text1"/>
          <w:sz w:val="24"/>
          <w:szCs w:val="24"/>
        </w:rPr>
      </w:pPr>
      <w:r w:rsidRPr="00C547C3">
        <w:rPr>
          <w:rFonts w:cstheme="minorHAnsi"/>
          <w:color w:val="000000" w:themeColor="text1"/>
          <w:sz w:val="24"/>
          <w:szCs w:val="24"/>
        </w:rPr>
        <w:lastRenderedPageBreak/>
        <w:t xml:space="preserve">This approach will ensure an understanding of how the change will affect nursing processes both from a technical and practical viewpoint and is supported by Watcher </w:t>
      </w:r>
      <w:r w:rsidR="008D1DC7" w:rsidRPr="008D1DC7">
        <w:rPr>
          <w:rFonts w:cstheme="minorHAnsi"/>
          <w:i/>
          <w:color w:val="000000" w:themeColor="text1"/>
          <w:sz w:val="24"/>
          <w:szCs w:val="24"/>
        </w:rPr>
        <w:t>et al.</w:t>
      </w:r>
      <w:r w:rsidRPr="00C547C3">
        <w:rPr>
          <w:rFonts w:cstheme="minorHAnsi"/>
          <w:color w:val="000000" w:themeColor="text1"/>
          <w:sz w:val="24"/>
          <w:szCs w:val="24"/>
        </w:rPr>
        <w:t xml:space="preserve"> (2016) who </w:t>
      </w:r>
      <w:r w:rsidR="00EE0F76">
        <w:rPr>
          <w:rFonts w:cstheme="minorHAnsi"/>
          <w:color w:val="000000" w:themeColor="text1"/>
          <w:sz w:val="24"/>
          <w:szCs w:val="24"/>
        </w:rPr>
        <w:t xml:space="preserve">describe user centred design which </w:t>
      </w:r>
      <w:r w:rsidRPr="00C547C3">
        <w:rPr>
          <w:rFonts w:cstheme="minorHAnsi"/>
          <w:color w:val="000000" w:themeColor="text1"/>
          <w:sz w:val="24"/>
          <w:szCs w:val="24"/>
        </w:rPr>
        <w:t>incorporat</w:t>
      </w:r>
      <w:r w:rsidR="00EE0F76">
        <w:rPr>
          <w:rFonts w:cstheme="minorHAnsi"/>
          <w:color w:val="000000" w:themeColor="text1"/>
          <w:sz w:val="24"/>
          <w:szCs w:val="24"/>
        </w:rPr>
        <w:t xml:space="preserve">es both the technical change </w:t>
      </w:r>
      <w:r w:rsidR="008D1DC7">
        <w:rPr>
          <w:rFonts w:cstheme="minorHAnsi"/>
          <w:color w:val="000000" w:themeColor="text1"/>
          <w:sz w:val="24"/>
          <w:szCs w:val="24"/>
        </w:rPr>
        <w:t xml:space="preserve">and </w:t>
      </w:r>
      <w:r w:rsidR="008D1DC7" w:rsidRPr="00C547C3">
        <w:rPr>
          <w:rFonts w:cstheme="minorHAnsi"/>
          <w:color w:val="000000" w:themeColor="text1"/>
          <w:sz w:val="24"/>
          <w:szCs w:val="24"/>
        </w:rPr>
        <w:t>the</w:t>
      </w:r>
      <w:r w:rsidRPr="00C547C3">
        <w:rPr>
          <w:rFonts w:cstheme="minorHAnsi"/>
          <w:color w:val="000000" w:themeColor="text1"/>
          <w:sz w:val="24"/>
          <w:szCs w:val="24"/>
        </w:rPr>
        <w:t xml:space="preserve"> adaptive change to practice as essential to the success of a project. </w:t>
      </w:r>
      <w:proofErr w:type="spellStart"/>
      <w:r w:rsidRPr="00C547C3">
        <w:rPr>
          <w:rFonts w:cstheme="minorHAnsi"/>
          <w:color w:val="000000" w:themeColor="text1"/>
          <w:sz w:val="24"/>
          <w:szCs w:val="24"/>
        </w:rPr>
        <w:t>Hovenga</w:t>
      </w:r>
      <w:proofErr w:type="spellEnd"/>
      <w:r w:rsidRPr="00C547C3">
        <w:rPr>
          <w:rFonts w:cstheme="minorHAnsi"/>
          <w:color w:val="000000" w:themeColor="text1"/>
          <w:sz w:val="24"/>
          <w:szCs w:val="24"/>
        </w:rPr>
        <w:t xml:space="preserve">, </w:t>
      </w:r>
      <w:proofErr w:type="spellStart"/>
      <w:r w:rsidRPr="00C547C3">
        <w:rPr>
          <w:rFonts w:cstheme="minorHAnsi"/>
          <w:color w:val="000000" w:themeColor="text1"/>
          <w:sz w:val="24"/>
          <w:szCs w:val="24"/>
        </w:rPr>
        <w:t>Sinnott</w:t>
      </w:r>
      <w:proofErr w:type="spellEnd"/>
      <w:r w:rsidRPr="00C547C3">
        <w:rPr>
          <w:rFonts w:cstheme="minorHAnsi"/>
          <w:color w:val="000000" w:themeColor="text1"/>
          <w:sz w:val="24"/>
          <w:szCs w:val="24"/>
        </w:rPr>
        <w:t xml:space="preserve"> and </w:t>
      </w:r>
      <w:proofErr w:type="spellStart"/>
      <w:r w:rsidRPr="00C547C3">
        <w:rPr>
          <w:rFonts w:cstheme="minorHAnsi"/>
          <w:color w:val="000000" w:themeColor="text1"/>
          <w:sz w:val="24"/>
          <w:szCs w:val="24"/>
        </w:rPr>
        <w:t>Gogler</w:t>
      </w:r>
      <w:proofErr w:type="spellEnd"/>
      <w:r w:rsidRPr="00C547C3">
        <w:rPr>
          <w:rFonts w:cstheme="minorHAnsi"/>
          <w:color w:val="000000" w:themeColor="text1"/>
          <w:sz w:val="24"/>
          <w:szCs w:val="24"/>
        </w:rPr>
        <w:t xml:space="preserve"> (2018) identify the engagement of nurses from the planning stage through to implementation as pivotal to the successful adoption of digital technologies. They note that whilst many nurses welcome the introduction of computerisation they become bewildered, anxious, frustrated and demonstrate resistance when the design of computerised systems does not match the paper format they are used to. </w:t>
      </w:r>
    </w:p>
    <w:p w:rsidR="00D12B6E" w:rsidRPr="00C547C3" w:rsidRDefault="00D12B6E" w:rsidP="00C547C3">
      <w:pPr>
        <w:spacing w:after="100" w:afterAutospacing="1" w:line="360" w:lineRule="auto"/>
        <w:rPr>
          <w:rFonts w:cstheme="minorHAnsi"/>
          <w:sz w:val="24"/>
          <w:szCs w:val="24"/>
        </w:rPr>
      </w:pPr>
    </w:p>
    <w:p w:rsidR="00D12B6E" w:rsidRPr="001B3761" w:rsidRDefault="00D12B6E" w:rsidP="001B3761">
      <w:pPr>
        <w:pStyle w:val="ListParagraph"/>
        <w:numPr>
          <w:ilvl w:val="0"/>
          <w:numId w:val="1"/>
        </w:numPr>
        <w:spacing w:after="100" w:afterAutospacing="1" w:line="360" w:lineRule="auto"/>
        <w:rPr>
          <w:rFonts w:cstheme="minorHAnsi"/>
          <w:b/>
          <w:sz w:val="24"/>
          <w:szCs w:val="24"/>
          <w:u w:val="single"/>
        </w:rPr>
      </w:pPr>
      <w:r w:rsidRPr="001B3761">
        <w:rPr>
          <w:rFonts w:cstheme="minorHAnsi"/>
          <w:b/>
          <w:sz w:val="24"/>
          <w:szCs w:val="24"/>
          <w:u w:val="single"/>
        </w:rPr>
        <w:t>Staff Engagement and Training</w:t>
      </w: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Quality Improvement is described by </w:t>
      </w:r>
      <w:proofErr w:type="spellStart"/>
      <w:r w:rsidRPr="00C547C3">
        <w:rPr>
          <w:rFonts w:cstheme="minorHAnsi"/>
          <w:sz w:val="24"/>
          <w:szCs w:val="24"/>
        </w:rPr>
        <w:t>Bircher</w:t>
      </w:r>
      <w:proofErr w:type="spellEnd"/>
      <w:r w:rsidRPr="00C547C3">
        <w:rPr>
          <w:rFonts w:cstheme="minorHAnsi"/>
          <w:sz w:val="24"/>
          <w:szCs w:val="24"/>
        </w:rPr>
        <w:t xml:space="preserve"> (2019) as a team sport which is best played when owned by the team, thus projects that have involved the team from the start and where priorities have been set locally are more likely to succeed. M</w:t>
      </w:r>
      <w:r w:rsidRPr="00C547C3">
        <w:rPr>
          <w:rFonts w:cstheme="minorHAnsi"/>
          <w:bCs/>
          <w:color w:val="000000" w:themeColor="text1"/>
          <w:sz w:val="24"/>
          <w:szCs w:val="24"/>
          <w:shd w:val="clear" w:color="auto" w:fill="FFFFFF"/>
        </w:rPr>
        <w:t>arjorie Godfrey quoted by</w:t>
      </w:r>
      <w:r w:rsidRPr="00C547C3">
        <w:rPr>
          <w:rFonts w:cstheme="minorHAnsi"/>
          <w:b/>
          <w:bCs/>
          <w:color w:val="000000" w:themeColor="text1"/>
          <w:sz w:val="24"/>
          <w:szCs w:val="24"/>
          <w:shd w:val="clear" w:color="auto" w:fill="FFFFFF"/>
        </w:rPr>
        <w:t xml:space="preserve"> </w:t>
      </w:r>
      <w:r w:rsidRPr="00C547C3">
        <w:rPr>
          <w:rFonts w:cstheme="minorHAnsi"/>
          <w:color w:val="000000" w:themeColor="text1"/>
          <w:sz w:val="24"/>
          <w:szCs w:val="24"/>
          <w:shd w:val="clear" w:color="auto" w:fill="FFFFFF"/>
        </w:rPr>
        <w:t xml:space="preserve">Sheffield Microsystem Coaching Academy (2016) described improvement in healthcare as 20% technical and 80% human, engaging the staff and ensuring they are supportive of the change is essential. </w:t>
      </w:r>
      <w:r w:rsidRPr="00C547C3">
        <w:rPr>
          <w:rFonts w:cstheme="minorHAnsi"/>
          <w:sz w:val="24"/>
          <w:szCs w:val="24"/>
        </w:rPr>
        <w:t xml:space="preserve">The Welsh Government (2021) identify digital technologies as agents for transformative change, enablers of new practices </w:t>
      </w:r>
      <w:r w:rsidR="00EE0F76">
        <w:rPr>
          <w:rFonts w:cstheme="minorHAnsi"/>
          <w:sz w:val="24"/>
          <w:szCs w:val="24"/>
        </w:rPr>
        <w:t>to ensure the</w:t>
      </w:r>
      <w:r w:rsidRPr="00C547C3">
        <w:rPr>
          <w:rFonts w:cstheme="minorHAnsi"/>
          <w:sz w:val="24"/>
          <w:szCs w:val="24"/>
        </w:rPr>
        <w:t xml:space="preserve"> deliver</w:t>
      </w:r>
      <w:r w:rsidR="00EE0F76">
        <w:rPr>
          <w:rFonts w:cstheme="minorHAnsi"/>
          <w:sz w:val="24"/>
          <w:szCs w:val="24"/>
        </w:rPr>
        <w:t>y of</w:t>
      </w:r>
      <w:r w:rsidRPr="00C547C3">
        <w:rPr>
          <w:rFonts w:cstheme="minorHAnsi"/>
          <w:sz w:val="24"/>
          <w:szCs w:val="24"/>
        </w:rPr>
        <w:t xml:space="preserve"> high quality care. Ceasing on the opportunity to bring about change and improve processes is important.  Watcher </w:t>
      </w:r>
      <w:r w:rsidR="008D1DC7" w:rsidRPr="008D1DC7">
        <w:rPr>
          <w:rFonts w:cstheme="minorHAnsi"/>
          <w:i/>
          <w:sz w:val="24"/>
          <w:szCs w:val="24"/>
        </w:rPr>
        <w:t>et al.</w:t>
      </w:r>
      <w:r w:rsidRPr="00C547C3">
        <w:rPr>
          <w:rFonts w:cstheme="minorHAnsi"/>
          <w:sz w:val="24"/>
          <w:szCs w:val="24"/>
        </w:rPr>
        <w:t xml:space="preserve"> (2016) states that implementing the technology is only the start, staff will need ongoing support to ensure they do not simply convert what was bad on paper to a poorly completed digital solution. </w:t>
      </w:r>
    </w:p>
    <w:p w:rsidR="00D12B6E" w:rsidRPr="00C547C3" w:rsidRDefault="00D12B6E" w:rsidP="00C547C3">
      <w:pPr>
        <w:spacing w:after="100" w:afterAutospacing="1" w:line="360" w:lineRule="auto"/>
        <w:rPr>
          <w:rFonts w:cstheme="minorHAnsi"/>
          <w:sz w:val="24"/>
          <w:szCs w:val="24"/>
        </w:rPr>
      </w:pP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Prior to implementation it</w:t>
      </w:r>
      <w:r w:rsidR="006F7939">
        <w:rPr>
          <w:rFonts w:cstheme="minorHAnsi"/>
          <w:sz w:val="24"/>
          <w:szCs w:val="24"/>
        </w:rPr>
        <w:t xml:space="preserve"> is</w:t>
      </w:r>
      <w:r w:rsidRPr="00C547C3">
        <w:rPr>
          <w:rFonts w:cstheme="minorHAnsi"/>
          <w:sz w:val="24"/>
          <w:szCs w:val="24"/>
        </w:rPr>
        <w:t xml:space="preserve"> vitally important that a communication strategy which involves all staff groups is implemented. This strategy should detail timelines and the plan for implementation. Harris </w:t>
      </w:r>
      <w:r w:rsidR="008D1DC7" w:rsidRPr="008D1DC7">
        <w:rPr>
          <w:rFonts w:cstheme="minorHAnsi"/>
          <w:i/>
          <w:sz w:val="24"/>
          <w:szCs w:val="24"/>
        </w:rPr>
        <w:t>et al.</w:t>
      </w:r>
      <w:r w:rsidRPr="00C547C3">
        <w:rPr>
          <w:rFonts w:cstheme="minorHAnsi"/>
          <w:sz w:val="24"/>
          <w:szCs w:val="24"/>
        </w:rPr>
        <w:t xml:space="preserve"> (2020) states that ensuring the right information is given to the right people at the right time is fundamental to the success of a project and identifies failure to communicate as leading cause of project failure. The use of email, social media and face </w:t>
      </w:r>
      <w:r w:rsidRPr="00C547C3">
        <w:rPr>
          <w:rFonts w:cstheme="minorHAnsi"/>
          <w:sz w:val="24"/>
          <w:szCs w:val="24"/>
        </w:rPr>
        <w:lastRenderedPageBreak/>
        <w:t xml:space="preserve">to face meetings to spread the message and provide staff with pre implementation training along with the rational and evidence for change will be essential to the adopting of the tool. </w:t>
      </w:r>
    </w:p>
    <w:p w:rsidR="00D12B6E" w:rsidRPr="00C547C3" w:rsidRDefault="00D12B6E" w:rsidP="00C547C3">
      <w:pPr>
        <w:spacing w:after="100" w:afterAutospacing="1" w:line="360" w:lineRule="auto"/>
        <w:rPr>
          <w:rFonts w:cstheme="minorHAnsi"/>
          <w:sz w:val="24"/>
          <w:szCs w:val="24"/>
        </w:rPr>
      </w:pPr>
    </w:p>
    <w:p w:rsidR="00D12B6E" w:rsidRDefault="00D12B6E" w:rsidP="00C547C3">
      <w:pPr>
        <w:spacing w:after="100" w:afterAutospacing="1" w:line="360" w:lineRule="auto"/>
        <w:rPr>
          <w:rFonts w:cstheme="minorHAnsi"/>
          <w:sz w:val="24"/>
          <w:szCs w:val="24"/>
        </w:rPr>
      </w:pPr>
      <w:r w:rsidRPr="00C547C3">
        <w:rPr>
          <w:rFonts w:cstheme="minorHAnsi"/>
          <w:sz w:val="24"/>
          <w:szCs w:val="24"/>
        </w:rPr>
        <w:t>In addition to this an eLearning page will be created for all staff to access. Hands on 1:1 nursing and digital support during the implementation phase will take place. This strategy has proved useful during several recent local digital transformations</w:t>
      </w:r>
      <w:r w:rsidR="00EE0F76">
        <w:rPr>
          <w:rFonts w:cstheme="minorHAnsi"/>
          <w:sz w:val="24"/>
          <w:szCs w:val="24"/>
        </w:rPr>
        <w:t xml:space="preserve"> Craig </w:t>
      </w:r>
      <w:r w:rsidR="008D1DC7" w:rsidRPr="008D1DC7">
        <w:rPr>
          <w:rFonts w:cstheme="minorHAnsi"/>
          <w:i/>
          <w:sz w:val="24"/>
          <w:szCs w:val="24"/>
        </w:rPr>
        <w:t>et al.</w:t>
      </w:r>
      <w:r w:rsidR="00EE0F76">
        <w:rPr>
          <w:rFonts w:cstheme="minorHAnsi"/>
          <w:sz w:val="24"/>
          <w:szCs w:val="24"/>
        </w:rPr>
        <w:t xml:space="preserve"> (2021)</w:t>
      </w:r>
      <w:r w:rsidRPr="00C547C3">
        <w:rPr>
          <w:rFonts w:cstheme="minorHAnsi"/>
          <w:sz w:val="24"/>
          <w:szCs w:val="24"/>
        </w:rPr>
        <w:t>. Information on what to do if the system fails will be readily available and standard operating procedures will be developed. A paper version of the digital tool will need to be complied in order to provide business continuity in case of system failure.</w:t>
      </w:r>
    </w:p>
    <w:p w:rsidR="001B3761" w:rsidRPr="00C547C3" w:rsidRDefault="001B3761" w:rsidP="00C547C3">
      <w:pPr>
        <w:spacing w:after="100" w:afterAutospacing="1" w:line="360" w:lineRule="auto"/>
        <w:rPr>
          <w:rFonts w:cstheme="minorHAnsi"/>
          <w:sz w:val="24"/>
          <w:szCs w:val="24"/>
        </w:rPr>
      </w:pPr>
    </w:p>
    <w:p w:rsidR="00D12B6E" w:rsidRPr="001B3761" w:rsidRDefault="00D12B6E" w:rsidP="001B3761">
      <w:pPr>
        <w:pStyle w:val="ListParagraph"/>
        <w:numPr>
          <w:ilvl w:val="0"/>
          <w:numId w:val="1"/>
        </w:numPr>
        <w:spacing w:after="100" w:afterAutospacing="1" w:line="360" w:lineRule="auto"/>
        <w:rPr>
          <w:rFonts w:cstheme="minorHAnsi"/>
          <w:b/>
          <w:sz w:val="24"/>
          <w:szCs w:val="24"/>
          <w:u w:val="single"/>
        </w:rPr>
      </w:pPr>
      <w:r w:rsidRPr="001B3761">
        <w:rPr>
          <w:rFonts w:cstheme="minorHAnsi"/>
          <w:b/>
          <w:sz w:val="24"/>
          <w:szCs w:val="24"/>
          <w:u w:val="single"/>
        </w:rPr>
        <w:t>Evaluation Plan</w:t>
      </w: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t xml:space="preserve">Prior to implementation of the digital pathway baseline audits will be </w:t>
      </w:r>
      <w:r w:rsidR="00896C6A" w:rsidRPr="00C547C3">
        <w:rPr>
          <w:rFonts w:cstheme="minorHAnsi"/>
          <w:sz w:val="24"/>
          <w:szCs w:val="24"/>
        </w:rPr>
        <w:t>undertaken</w:t>
      </w:r>
      <w:r w:rsidR="00896C6A">
        <w:rPr>
          <w:rFonts w:cstheme="minorHAnsi"/>
          <w:sz w:val="24"/>
          <w:szCs w:val="24"/>
        </w:rPr>
        <w:t>.</w:t>
      </w:r>
      <w:r w:rsidR="00896C6A" w:rsidRPr="00C547C3">
        <w:rPr>
          <w:rFonts w:cstheme="minorHAnsi"/>
          <w:sz w:val="24"/>
          <w:szCs w:val="24"/>
        </w:rPr>
        <w:t xml:space="preserve"> The</w:t>
      </w:r>
      <w:r w:rsidRPr="00C547C3">
        <w:rPr>
          <w:rFonts w:cstheme="minorHAnsi"/>
          <w:sz w:val="24"/>
          <w:szCs w:val="24"/>
        </w:rPr>
        <w:t xml:space="preserve"> aim of these audits will be to provide data to do a time series analysis comparing the paper and digital pathway. The Health Foundation (2016) suggest this can be straightforward to do, and can provide valuable data comparing before and after results. However, they also voice a note of caution</w:t>
      </w:r>
      <w:r w:rsidR="00EE0F76">
        <w:rPr>
          <w:rFonts w:cstheme="minorHAnsi"/>
          <w:sz w:val="24"/>
          <w:szCs w:val="24"/>
        </w:rPr>
        <w:t>,</w:t>
      </w:r>
      <w:r w:rsidRPr="00C547C3">
        <w:rPr>
          <w:rFonts w:cstheme="minorHAnsi"/>
          <w:sz w:val="24"/>
          <w:szCs w:val="24"/>
        </w:rPr>
        <w:t xml:space="preserve"> stating that results of before and after studies can be misleading as improvements after the intervention may be found but these may be found in similar hospitals at that time without any intervention, therefore making it difficult to establish causality. </w:t>
      </w:r>
    </w:p>
    <w:p w:rsidR="00D12B6E" w:rsidRPr="00C547C3" w:rsidRDefault="00D12B6E" w:rsidP="00C547C3">
      <w:pPr>
        <w:spacing w:after="100" w:afterAutospacing="1" w:line="360" w:lineRule="auto"/>
        <w:rPr>
          <w:rFonts w:cstheme="minorHAnsi"/>
          <w:sz w:val="24"/>
          <w:szCs w:val="24"/>
        </w:rPr>
      </w:pPr>
    </w:p>
    <w:p w:rsidR="00D12B6E" w:rsidRPr="00C547C3" w:rsidRDefault="00C03863" w:rsidP="00C547C3">
      <w:pPr>
        <w:spacing w:after="100" w:afterAutospacing="1" w:line="360" w:lineRule="auto"/>
        <w:rPr>
          <w:rFonts w:cstheme="minorHAnsi"/>
          <w:sz w:val="24"/>
          <w:szCs w:val="24"/>
        </w:rPr>
      </w:pPr>
      <w:r>
        <w:rPr>
          <w:rFonts w:cstheme="minorHAnsi"/>
          <w:sz w:val="24"/>
          <w:szCs w:val="24"/>
        </w:rPr>
        <w:t xml:space="preserve">Further evaluation of </w:t>
      </w:r>
      <w:r w:rsidR="00D12B6E" w:rsidRPr="00C547C3">
        <w:rPr>
          <w:rFonts w:cstheme="minorHAnsi"/>
          <w:sz w:val="24"/>
          <w:szCs w:val="24"/>
        </w:rPr>
        <w:t xml:space="preserve">the success of the digital tool will be </w:t>
      </w:r>
      <w:r>
        <w:rPr>
          <w:rFonts w:cstheme="minorHAnsi"/>
          <w:sz w:val="24"/>
          <w:szCs w:val="24"/>
        </w:rPr>
        <w:t xml:space="preserve">undertaken via the </w:t>
      </w:r>
      <w:r w:rsidR="00D12B6E" w:rsidRPr="00C547C3">
        <w:rPr>
          <w:rFonts w:cstheme="minorHAnsi"/>
          <w:sz w:val="24"/>
          <w:szCs w:val="24"/>
        </w:rPr>
        <w:t xml:space="preserve">screening of complaints and </w:t>
      </w:r>
      <w:r w:rsidRPr="00C547C3">
        <w:rPr>
          <w:rFonts w:cstheme="minorHAnsi"/>
          <w:sz w:val="24"/>
          <w:szCs w:val="24"/>
        </w:rPr>
        <w:t>concerns</w:t>
      </w:r>
      <w:r>
        <w:rPr>
          <w:rFonts w:cstheme="minorHAnsi"/>
          <w:sz w:val="24"/>
          <w:szCs w:val="24"/>
        </w:rPr>
        <w:t xml:space="preserve">, </w:t>
      </w:r>
      <w:r w:rsidRPr="00C547C3">
        <w:rPr>
          <w:rFonts w:cstheme="minorHAnsi"/>
          <w:sz w:val="24"/>
          <w:szCs w:val="24"/>
        </w:rPr>
        <w:t>as</w:t>
      </w:r>
      <w:r w:rsidR="00D12B6E" w:rsidRPr="00C547C3">
        <w:rPr>
          <w:rFonts w:cstheme="minorHAnsi"/>
          <w:sz w:val="24"/>
          <w:szCs w:val="24"/>
        </w:rPr>
        <w:t xml:space="preserve"> well as the use of patient satisfaction surveys and the monitoring of incident reports related to cardiac </w:t>
      </w:r>
      <w:r>
        <w:rPr>
          <w:rFonts w:cstheme="minorHAnsi"/>
          <w:sz w:val="24"/>
          <w:szCs w:val="24"/>
        </w:rPr>
        <w:t>catheter procedures</w:t>
      </w:r>
      <w:r w:rsidR="00D12B6E" w:rsidRPr="00C547C3">
        <w:rPr>
          <w:rFonts w:cstheme="minorHAnsi"/>
          <w:sz w:val="24"/>
          <w:szCs w:val="24"/>
        </w:rPr>
        <w:t xml:space="preserve">. Another important aspect of adoption and evaluation is how useful the staff found the change and how they think it could be improved. Therefore, anonymous surveys for staff to complete and face to face questioning will be undertaken. </w:t>
      </w:r>
    </w:p>
    <w:p w:rsidR="00D12B6E" w:rsidRPr="00C547C3" w:rsidRDefault="00D12B6E" w:rsidP="00C547C3">
      <w:pPr>
        <w:spacing w:after="100" w:afterAutospacing="1" w:line="360" w:lineRule="auto"/>
        <w:rPr>
          <w:rFonts w:cstheme="minorHAnsi"/>
          <w:sz w:val="24"/>
          <w:szCs w:val="24"/>
        </w:rPr>
      </w:pPr>
      <w:r w:rsidRPr="00C547C3">
        <w:rPr>
          <w:rFonts w:cstheme="minorHAnsi"/>
          <w:sz w:val="24"/>
          <w:szCs w:val="24"/>
        </w:rPr>
        <w:lastRenderedPageBreak/>
        <w:t xml:space="preserve">It would be easy to assume that an intervention which works here could work elsewhere. However, Allen (2016) suggests we </w:t>
      </w:r>
      <w:r w:rsidR="00C03863">
        <w:rPr>
          <w:rFonts w:cstheme="minorHAnsi"/>
          <w:sz w:val="24"/>
          <w:szCs w:val="24"/>
        </w:rPr>
        <w:t xml:space="preserve">avoid such assumptions, detailing </w:t>
      </w:r>
      <w:r w:rsidRPr="00C547C3">
        <w:rPr>
          <w:rFonts w:cstheme="minorHAnsi"/>
          <w:sz w:val="24"/>
          <w:szCs w:val="24"/>
        </w:rPr>
        <w:t xml:space="preserve">mounting evidence that an intervention which works in one location may not necessarily work </w:t>
      </w:r>
      <w:r w:rsidR="00C03863">
        <w:rPr>
          <w:rFonts w:cstheme="minorHAnsi"/>
          <w:sz w:val="24"/>
          <w:szCs w:val="24"/>
        </w:rPr>
        <w:t>elsewhere</w:t>
      </w:r>
      <w:r w:rsidRPr="00C547C3">
        <w:rPr>
          <w:rFonts w:cstheme="minorHAnsi"/>
          <w:sz w:val="24"/>
          <w:szCs w:val="24"/>
        </w:rPr>
        <w:t>. She suggests this is attributable to differing nursing processes and the interrelationships involved in the content-context-implementation triangle. Thus whilst the evaluation may prove that this project has been successful further research would be required to ensure this project could be scaled up across Wales.</w:t>
      </w:r>
    </w:p>
    <w:p w:rsidR="00D12B6E" w:rsidRPr="00C547C3" w:rsidRDefault="00D12B6E" w:rsidP="00C547C3">
      <w:pPr>
        <w:spacing w:after="100" w:afterAutospacing="1" w:line="360" w:lineRule="auto"/>
        <w:rPr>
          <w:rFonts w:cstheme="minorHAnsi"/>
          <w:sz w:val="24"/>
          <w:szCs w:val="24"/>
        </w:rPr>
      </w:pPr>
    </w:p>
    <w:p w:rsidR="00CD38DE" w:rsidRPr="001B3761" w:rsidRDefault="00CD38DE" w:rsidP="001B3761">
      <w:pPr>
        <w:spacing w:after="100" w:afterAutospacing="1" w:line="360" w:lineRule="auto"/>
        <w:jc w:val="center"/>
        <w:rPr>
          <w:rFonts w:cstheme="minorHAnsi"/>
          <w:b/>
          <w:sz w:val="28"/>
          <w:szCs w:val="28"/>
          <w:u w:val="single"/>
        </w:rPr>
      </w:pPr>
      <w:r w:rsidRPr="001B3761">
        <w:rPr>
          <w:rFonts w:cstheme="minorHAnsi"/>
          <w:b/>
          <w:sz w:val="28"/>
          <w:szCs w:val="28"/>
          <w:u w:val="single"/>
        </w:rPr>
        <w:t>Improvements</w:t>
      </w:r>
    </w:p>
    <w:p w:rsidR="00CD38DE" w:rsidRPr="00F56285" w:rsidRDefault="00CD38DE" w:rsidP="00F56285">
      <w:pPr>
        <w:spacing w:after="100" w:afterAutospacing="1" w:line="360" w:lineRule="auto"/>
        <w:rPr>
          <w:rFonts w:cstheme="minorHAnsi"/>
          <w:b/>
          <w:sz w:val="24"/>
          <w:szCs w:val="24"/>
          <w:u w:val="single"/>
        </w:rPr>
      </w:pPr>
      <w:r w:rsidRPr="00F56285">
        <w:rPr>
          <w:rFonts w:cstheme="minorHAnsi"/>
          <w:b/>
          <w:sz w:val="24"/>
          <w:szCs w:val="24"/>
          <w:u w:val="single"/>
        </w:rPr>
        <w:t xml:space="preserve">Direct </w:t>
      </w: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As detailed in the lit review accurate completion of checklists and good quality verbal and written handovers improves communication and the visibility of data between clinical areas and clinicians. Improved legibility of patient data highlighted as a priority for Welsh Government will result in reduced errors</w:t>
      </w:r>
      <w:r w:rsidR="00EE0F76">
        <w:rPr>
          <w:rFonts w:cstheme="minorHAnsi"/>
          <w:sz w:val="24"/>
          <w:szCs w:val="24"/>
        </w:rPr>
        <w:t xml:space="preserve"> and thus reduce avoidable harm</w:t>
      </w:r>
      <w:r w:rsidRPr="00C547C3">
        <w:rPr>
          <w:rFonts w:cstheme="minorHAnsi"/>
          <w:sz w:val="24"/>
          <w:szCs w:val="24"/>
        </w:rPr>
        <w:t>.</w:t>
      </w:r>
    </w:p>
    <w:p w:rsidR="00CD38DE" w:rsidRPr="00C547C3" w:rsidRDefault="00CD38DE" w:rsidP="00C547C3">
      <w:pPr>
        <w:spacing w:after="100" w:afterAutospacing="1" w:line="360" w:lineRule="auto"/>
        <w:contextualSpacing/>
        <w:rPr>
          <w:rFonts w:cstheme="minorHAnsi"/>
          <w:sz w:val="24"/>
          <w:szCs w:val="24"/>
        </w:rPr>
      </w:pP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Interoperability and integration of the digital pathway with other elements of the EHR will allow the auto population of blood and other test results into the pathway, as well as demographics and allergies, reducing the risk of error on transcribing and enabling leaner working patterns with less duplication.</w:t>
      </w:r>
    </w:p>
    <w:p w:rsidR="00CD38DE" w:rsidRPr="00C547C3" w:rsidRDefault="00CD38DE" w:rsidP="00C547C3">
      <w:pPr>
        <w:spacing w:after="100" w:afterAutospacing="1" w:line="360" w:lineRule="auto"/>
        <w:contextualSpacing/>
        <w:rPr>
          <w:rFonts w:cstheme="minorHAnsi"/>
          <w:sz w:val="24"/>
          <w:szCs w:val="24"/>
        </w:rPr>
      </w:pP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The use of a digital document with an embedded recovery protocol will prompt staff to carry out evidence based care and offer tips and advice of what to do in the event of complication; directly improving care at the bedside. This is supported by Castle-Clarke (2018) suggest that embedding best practice protocols will enhance patients’ outcome, whilst evaluating the data from digital tools will facilitate the evaluation of practice and learning from adverse events.</w:t>
      </w:r>
    </w:p>
    <w:p w:rsidR="00CD38DE" w:rsidRDefault="00CD38DE" w:rsidP="00C547C3">
      <w:pPr>
        <w:spacing w:after="100" w:afterAutospacing="1" w:line="360" w:lineRule="auto"/>
        <w:contextualSpacing/>
        <w:rPr>
          <w:rFonts w:cstheme="minorHAnsi"/>
          <w:sz w:val="24"/>
          <w:szCs w:val="24"/>
        </w:rPr>
      </w:pPr>
    </w:p>
    <w:p w:rsidR="00CD7798" w:rsidRDefault="00CD7798" w:rsidP="00C547C3">
      <w:pPr>
        <w:spacing w:after="100" w:afterAutospacing="1" w:line="360" w:lineRule="auto"/>
        <w:contextualSpacing/>
        <w:rPr>
          <w:rFonts w:cstheme="minorHAnsi"/>
          <w:sz w:val="24"/>
          <w:szCs w:val="24"/>
        </w:rPr>
      </w:pPr>
    </w:p>
    <w:p w:rsidR="00CD7798" w:rsidRPr="00C547C3" w:rsidRDefault="00CD7798" w:rsidP="00C547C3">
      <w:pPr>
        <w:spacing w:after="100" w:afterAutospacing="1" w:line="360" w:lineRule="auto"/>
        <w:contextualSpacing/>
        <w:rPr>
          <w:rFonts w:cstheme="minorHAnsi"/>
          <w:sz w:val="24"/>
          <w:szCs w:val="24"/>
        </w:rPr>
      </w:pPr>
    </w:p>
    <w:p w:rsidR="00CD38DE" w:rsidRPr="00F56285" w:rsidRDefault="00CD38DE" w:rsidP="00F56285">
      <w:pPr>
        <w:rPr>
          <w:b/>
          <w:sz w:val="24"/>
          <w:szCs w:val="24"/>
          <w:u w:val="single"/>
        </w:rPr>
      </w:pPr>
      <w:r w:rsidRPr="00F56285">
        <w:rPr>
          <w:b/>
          <w:sz w:val="24"/>
          <w:szCs w:val="24"/>
          <w:u w:val="single"/>
        </w:rPr>
        <w:lastRenderedPageBreak/>
        <w:t>Indirect</w:t>
      </w:r>
    </w:p>
    <w:p w:rsidR="001B3761" w:rsidRPr="001B3761" w:rsidRDefault="001B3761" w:rsidP="001B3761">
      <w:pPr>
        <w:pStyle w:val="ListParagraph"/>
        <w:ind w:left="360"/>
        <w:rPr>
          <w:b/>
          <w:sz w:val="24"/>
          <w:szCs w:val="24"/>
        </w:rPr>
      </w:pPr>
    </w:p>
    <w:p w:rsidR="00CD38DE" w:rsidRPr="00F56285" w:rsidRDefault="00CD38DE" w:rsidP="00F56285">
      <w:pPr>
        <w:pStyle w:val="ListParagraph"/>
        <w:numPr>
          <w:ilvl w:val="0"/>
          <w:numId w:val="7"/>
        </w:numPr>
        <w:rPr>
          <w:b/>
          <w:sz w:val="24"/>
          <w:szCs w:val="24"/>
        </w:rPr>
      </w:pPr>
      <w:r w:rsidRPr="00F56285">
        <w:rPr>
          <w:b/>
          <w:sz w:val="24"/>
          <w:szCs w:val="24"/>
        </w:rPr>
        <w:t>Big Data</w:t>
      </w: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 xml:space="preserve">Lawson (2020) describing the works of Florence Nightingale, identifies her as having reduced the death rate of soldiers in the Crimean War by 95% through the recording of data.  She meticulously wrote notes on all aspects of a patients’ care, </w:t>
      </w:r>
      <w:r w:rsidR="00EE0F76">
        <w:rPr>
          <w:rFonts w:cstheme="minorHAnsi"/>
          <w:sz w:val="24"/>
          <w:szCs w:val="24"/>
        </w:rPr>
        <w:t>using the</w:t>
      </w:r>
      <w:r w:rsidRPr="00C547C3">
        <w:rPr>
          <w:rFonts w:cstheme="minorHAnsi"/>
          <w:sz w:val="24"/>
          <w:szCs w:val="24"/>
        </w:rPr>
        <w:t xml:space="preserve"> </w:t>
      </w:r>
      <w:r w:rsidR="00C03863" w:rsidRPr="00C547C3">
        <w:rPr>
          <w:rFonts w:cstheme="minorHAnsi"/>
          <w:sz w:val="24"/>
          <w:szCs w:val="24"/>
        </w:rPr>
        <w:t>data to</w:t>
      </w:r>
      <w:r w:rsidRPr="00C547C3">
        <w:rPr>
          <w:rFonts w:cstheme="minorHAnsi"/>
          <w:sz w:val="24"/>
          <w:szCs w:val="24"/>
        </w:rPr>
        <w:t xml:space="preserve"> adapt nursing practices and interventions. More than 200 years after her birth the data being recorded by nurses has the potential to greatly impr</w:t>
      </w:r>
      <w:r w:rsidR="002D035D">
        <w:rPr>
          <w:rFonts w:cstheme="minorHAnsi"/>
          <w:sz w:val="24"/>
          <w:szCs w:val="24"/>
        </w:rPr>
        <w:t xml:space="preserve">ove the care for patients. </w:t>
      </w:r>
      <w:proofErr w:type="spellStart"/>
      <w:r w:rsidR="002D035D">
        <w:rPr>
          <w:rFonts w:cstheme="minorHAnsi"/>
          <w:sz w:val="24"/>
          <w:szCs w:val="24"/>
        </w:rPr>
        <w:t>Bocik</w:t>
      </w:r>
      <w:proofErr w:type="spellEnd"/>
      <w:r w:rsidRPr="00C547C3">
        <w:rPr>
          <w:rFonts w:cstheme="minorHAnsi"/>
          <w:sz w:val="24"/>
          <w:szCs w:val="24"/>
        </w:rPr>
        <w:t xml:space="preserve">, </w:t>
      </w:r>
      <w:proofErr w:type="spellStart"/>
      <w:r w:rsidRPr="00C547C3">
        <w:rPr>
          <w:rFonts w:cstheme="minorHAnsi"/>
          <w:sz w:val="24"/>
          <w:szCs w:val="24"/>
        </w:rPr>
        <w:t>Greasley</w:t>
      </w:r>
      <w:proofErr w:type="spellEnd"/>
      <w:r w:rsidRPr="00C547C3">
        <w:rPr>
          <w:rFonts w:cstheme="minorHAnsi"/>
          <w:sz w:val="24"/>
          <w:szCs w:val="24"/>
        </w:rPr>
        <w:t xml:space="preserve"> and </w:t>
      </w:r>
      <w:proofErr w:type="spellStart"/>
      <w:r w:rsidRPr="00C547C3">
        <w:rPr>
          <w:rFonts w:cstheme="minorHAnsi"/>
          <w:sz w:val="24"/>
          <w:szCs w:val="24"/>
        </w:rPr>
        <w:t>Hickie</w:t>
      </w:r>
      <w:proofErr w:type="spellEnd"/>
      <w:r w:rsidRPr="00C547C3">
        <w:rPr>
          <w:rFonts w:cstheme="minorHAnsi"/>
          <w:sz w:val="24"/>
          <w:szCs w:val="24"/>
        </w:rPr>
        <w:t xml:space="preserve"> (2019) define “Big Data” as large datasets that are enabled by IT systems which collect and disseminate large amounts of data. Big Data captured within a digital procedure pathway could be used to influence wider nursing interventions </w:t>
      </w:r>
      <w:r w:rsidR="00A47D20" w:rsidRPr="00C547C3">
        <w:rPr>
          <w:rFonts w:cstheme="minorHAnsi"/>
          <w:sz w:val="24"/>
          <w:szCs w:val="24"/>
        </w:rPr>
        <w:t>and applied</w:t>
      </w:r>
      <w:r w:rsidRPr="00C547C3">
        <w:rPr>
          <w:rFonts w:cstheme="minorHAnsi"/>
          <w:sz w:val="24"/>
          <w:szCs w:val="24"/>
        </w:rPr>
        <w:t xml:space="preserve"> to other areas of nursing not just post procedure care. </w:t>
      </w:r>
      <w:proofErr w:type="spellStart"/>
      <w:r w:rsidRPr="00C547C3">
        <w:rPr>
          <w:rFonts w:cstheme="minorHAnsi"/>
          <w:sz w:val="24"/>
          <w:szCs w:val="24"/>
        </w:rPr>
        <w:t>Adibuzzaman</w:t>
      </w:r>
      <w:proofErr w:type="spellEnd"/>
      <w:r w:rsidRPr="00C547C3">
        <w:rPr>
          <w:rFonts w:cstheme="minorHAnsi"/>
          <w:sz w:val="24"/>
          <w:szCs w:val="24"/>
        </w:rPr>
        <w:t xml:space="preserve"> </w:t>
      </w:r>
      <w:r w:rsidR="009326DF" w:rsidRPr="009326DF">
        <w:rPr>
          <w:rFonts w:cstheme="minorHAnsi"/>
          <w:i/>
          <w:sz w:val="24"/>
          <w:szCs w:val="24"/>
        </w:rPr>
        <w:t>et.al.</w:t>
      </w:r>
      <w:r w:rsidR="009326DF">
        <w:rPr>
          <w:rFonts w:cstheme="minorHAnsi"/>
          <w:sz w:val="24"/>
          <w:szCs w:val="24"/>
        </w:rPr>
        <w:t xml:space="preserve"> </w:t>
      </w:r>
      <w:r w:rsidRPr="00C547C3">
        <w:rPr>
          <w:rFonts w:cstheme="minorHAnsi"/>
          <w:sz w:val="24"/>
          <w:szCs w:val="24"/>
        </w:rPr>
        <w:t xml:space="preserve">(2017) acknowledges the potential power of big data but cautions against its use in isolation, stating </w:t>
      </w:r>
      <w:r w:rsidR="006E3105">
        <w:rPr>
          <w:rFonts w:cstheme="minorHAnsi"/>
          <w:sz w:val="24"/>
          <w:szCs w:val="24"/>
        </w:rPr>
        <w:t xml:space="preserve">it </w:t>
      </w:r>
      <w:r w:rsidRPr="00C547C3">
        <w:rPr>
          <w:rFonts w:cstheme="minorHAnsi"/>
          <w:sz w:val="24"/>
          <w:szCs w:val="24"/>
        </w:rPr>
        <w:t xml:space="preserve">does not detail the minutia which is often documented in free text and may not contain other factors such as diagnosis, co morbidities which are often essential when trying to reconstruct the clinical picture. </w:t>
      </w:r>
    </w:p>
    <w:p w:rsidR="00C03863" w:rsidRPr="00C547C3" w:rsidRDefault="00C03863" w:rsidP="00C547C3">
      <w:pPr>
        <w:spacing w:after="100" w:afterAutospacing="1" w:line="360" w:lineRule="auto"/>
        <w:rPr>
          <w:rFonts w:cstheme="minorHAnsi"/>
          <w:b/>
          <w:color w:val="000000"/>
          <w:sz w:val="24"/>
          <w:szCs w:val="24"/>
          <w:shd w:val="clear" w:color="auto" w:fill="FFFFFF"/>
        </w:rPr>
      </w:pPr>
    </w:p>
    <w:p w:rsidR="00EB0971" w:rsidRPr="00F56285" w:rsidRDefault="00CD38DE" w:rsidP="00F56285">
      <w:pPr>
        <w:pStyle w:val="ListParagraph"/>
        <w:numPr>
          <w:ilvl w:val="0"/>
          <w:numId w:val="6"/>
        </w:numPr>
        <w:spacing w:after="100" w:afterAutospacing="1" w:line="360" w:lineRule="auto"/>
        <w:rPr>
          <w:rFonts w:cstheme="minorHAnsi"/>
          <w:b/>
          <w:color w:val="000000"/>
          <w:sz w:val="24"/>
          <w:szCs w:val="24"/>
          <w:shd w:val="clear" w:color="auto" w:fill="FFFFFF"/>
        </w:rPr>
      </w:pPr>
      <w:r w:rsidRPr="00F56285">
        <w:rPr>
          <w:rFonts w:cstheme="minorHAnsi"/>
          <w:b/>
          <w:color w:val="000000"/>
          <w:sz w:val="24"/>
          <w:szCs w:val="24"/>
          <w:shd w:val="clear" w:color="auto" w:fill="FFFFFF"/>
        </w:rPr>
        <w:t>Audit</w:t>
      </w:r>
    </w:p>
    <w:p w:rsidR="00CD38DE" w:rsidRPr="00C547C3" w:rsidRDefault="00CD38DE" w:rsidP="00C547C3">
      <w:pPr>
        <w:spacing w:after="100" w:afterAutospacing="1" w:line="360" w:lineRule="auto"/>
        <w:rPr>
          <w:rFonts w:cstheme="minorHAnsi"/>
          <w:sz w:val="24"/>
          <w:szCs w:val="24"/>
        </w:rPr>
      </w:pPr>
      <w:r w:rsidRPr="00C547C3">
        <w:rPr>
          <w:rFonts w:cstheme="minorHAnsi"/>
          <w:sz w:val="24"/>
          <w:szCs w:val="24"/>
        </w:rPr>
        <w:t>Health boards in Wales are required to complete national audit</w:t>
      </w:r>
      <w:r w:rsidR="00C03863">
        <w:rPr>
          <w:rFonts w:cstheme="minorHAnsi"/>
          <w:sz w:val="24"/>
          <w:szCs w:val="24"/>
        </w:rPr>
        <w:t xml:space="preserve"> such as </w:t>
      </w:r>
      <w:r w:rsidRPr="00C547C3">
        <w:rPr>
          <w:rFonts w:cstheme="minorHAnsi"/>
          <w:sz w:val="24"/>
          <w:szCs w:val="24"/>
        </w:rPr>
        <w:t>British Cardiovascular Interventional Society (BCIS) P</w:t>
      </w:r>
      <w:r w:rsidR="001B3761">
        <w:rPr>
          <w:rFonts w:cstheme="minorHAnsi"/>
          <w:sz w:val="24"/>
          <w:szCs w:val="24"/>
        </w:rPr>
        <w:t xml:space="preserve">ercutaneous </w:t>
      </w:r>
      <w:r w:rsidRPr="00C547C3">
        <w:rPr>
          <w:rFonts w:cstheme="minorHAnsi"/>
          <w:sz w:val="24"/>
          <w:szCs w:val="24"/>
        </w:rPr>
        <w:t>C</w:t>
      </w:r>
      <w:r w:rsidR="001B3761">
        <w:rPr>
          <w:rFonts w:cstheme="minorHAnsi"/>
          <w:sz w:val="24"/>
          <w:szCs w:val="24"/>
        </w:rPr>
        <w:t xml:space="preserve">oronary </w:t>
      </w:r>
      <w:r w:rsidRPr="00C547C3">
        <w:rPr>
          <w:rFonts w:cstheme="minorHAnsi"/>
          <w:sz w:val="24"/>
          <w:szCs w:val="24"/>
        </w:rPr>
        <w:t>I</w:t>
      </w:r>
      <w:r w:rsidR="001B3761">
        <w:rPr>
          <w:rFonts w:cstheme="minorHAnsi"/>
          <w:sz w:val="24"/>
          <w:szCs w:val="24"/>
        </w:rPr>
        <w:t>ntervention</w:t>
      </w:r>
      <w:r w:rsidRPr="00C547C3">
        <w:rPr>
          <w:rFonts w:cstheme="minorHAnsi"/>
          <w:sz w:val="24"/>
          <w:szCs w:val="24"/>
        </w:rPr>
        <w:t xml:space="preserve"> audit and the Myocardial Infarction Nationa</w:t>
      </w:r>
      <w:r w:rsidR="00C03863">
        <w:rPr>
          <w:rFonts w:cstheme="minorHAnsi"/>
          <w:sz w:val="24"/>
          <w:szCs w:val="24"/>
        </w:rPr>
        <w:t xml:space="preserve">l Audit Programme (MINAP) audit. </w:t>
      </w:r>
      <w:r w:rsidRPr="00C547C3">
        <w:rPr>
          <w:rFonts w:cstheme="minorHAnsi"/>
          <w:sz w:val="24"/>
          <w:szCs w:val="24"/>
        </w:rPr>
        <w:t xml:space="preserve">Collection of this data traditionally involves the review of medical notes and then the completion of an audit database. The use of digital records such as the digital procedure pathway could assist in contemporaneous updates of the database, ensuring accurate and quality data for national submission. </w:t>
      </w:r>
    </w:p>
    <w:p w:rsidR="00EB0971" w:rsidRDefault="00EB0971" w:rsidP="00EB0971">
      <w:pPr>
        <w:pStyle w:val="ListParagraph"/>
        <w:spacing w:after="100" w:afterAutospacing="1" w:line="360" w:lineRule="auto"/>
        <w:rPr>
          <w:rFonts w:cstheme="minorHAnsi"/>
          <w:b/>
          <w:sz w:val="24"/>
          <w:szCs w:val="24"/>
        </w:rPr>
      </w:pPr>
    </w:p>
    <w:p w:rsidR="00CD38DE" w:rsidRPr="00F56285" w:rsidRDefault="00CD38DE" w:rsidP="00F56285">
      <w:pPr>
        <w:pStyle w:val="ListParagraph"/>
        <w:numPr>
          <w:ilvl w:val="0"/>
          <w:numId w:val="5"/>
        </w:numPr>
        <w:spacing w:after="100" w:afterAutospacing="1" w:line="360" w:lineRule="auto"/>
        <w:rPr>
          <w:rFonts w:cstheme="minorHAnsi"/>
          <w:b/>
          <w:sz w:val="24"/>
          <w:szCs w:val="24"/>
        </w:rPr>
      </w:pPr>
      <w:r w:rsidRPr="00F56285">
        <w:rPr>
          <w:rFonts w:cstheme="minorHAnsi"/>
          <w:b/>
          <w:sz w:val="24"/>
          <w:szCs w:val="24"/>
        </w:rPr>
        <w:t>Other Non-Direct Improvements</w:t>
      </w:r>
    </w:p>
    <w:p w:rsidR="00EB0971" w:rsidRDefault="00CD38DE" w:rsidP="00C547C3">
      <w:pPr>
        <w:spacing w:after="100" w:afterAutospacing="1" w:line="360" w:lineRule="auto"/>
        <w:rPr>
          <w:rFonts w:cstheme="minorHAnsi"/>
          <w:sz w:val="24"/>
          <w:szCs w:val="24"/>
        </w:rPr>
      </w:pPr>
      <w:r w:rsidRPr="00C547C3">
        <w:rPr>
          <w:rFonts w:cstheme="minorHAnsi"/>
          <w:sz w:val="24"/>
          <w:szCs w:val="24"/>
        </w:rPr>
        <w:t xml:space="preserve">Other indirect benefits will include accurate and timely updating of the Welsh Patient Administrating Systems (WPAS) enabling patient demographics to reflect the patients’ </w:t>
      </w:r>
      <w:r w:rsidRPr="00C547C3">
        <w:rPr>
          <w:rFonts w:cstheme="minorHAnsi"/>
          <w:sz w:val="24"/>
          <w:szCs w:val="24"/>
        </w:rPr>
        <w:lastRenderedPageBreak/>
        <w:t>current status. The digital document will also reduce the need for paper records to be used in the lab and the use of medical grade computer hardware which is suitably decontaminated with reduce infection control risks.</w:t>
      </w:r>
    </w:p>
    <w:p w:rsidR="00EB0971" w:rsidRPr="00C547C3" w:rsidRDefault="00EB0971" w:rsidP="00C547C3">
      <w:pPr>
        <w:spacing w:after="100" w:afterAutospacing="1" w:line="360" w:lineRule="auto"/>
        <w:rPr>
          <w:rFonts w:cstheme="minorHAnsi"/>
          <w:sz w:val="24"/>
          <w:szCs w:val="24"/>
        </w:rPr>
      </w:pPr>
    </w:p>
    <w:p w:rsidR="00CD38DE" w:rsidRPr="00F56285" w:rsidRDefault="00CD38DE" w:rsidP="00F56285">
      <w:pPr>
        <w:pStyle w:val="ListParagraph"/>
        <w:spacing w:after="100" w:afterAutospacing="1" w:line="360" w:lineRule="auto"/>
        <w:ind w:left="0"/>
        <w:rPr>
          <w:rFonts w:cstheme="minorHAnsi"/>
          <w:b/>
          <w:sz w:val="24"/>
          <w:szCs w:val="24"/>
          <w:u w:val="single"/>
        </w:rPr>
      </w:pPr>
      <w:r w:rsidRPr="00F56285">
        <w:rPr>
          <w:rFonts w:cstheme="minorHAnsi"/>
          <w:b/>
          <w:sz w:val="24"/>
          <w:szCs w:val="24"/>
          <w:u w:val="single"/>
        </w:rPr>
        <w:t>Possible Future Opportunities</w:t>
      </w:r>
    </w:p>
    <w:p w:rsidR="00CD38DE" w:rsidRPr="00C547C3" w:rsidRDefault="00CD38DE" w:rsidP="00C547C3">
      <w:pPr>
        <w:spacing w:after="100" w:afterAutospacing="1" w:line="360" w:lineRule="auto"/>
        <w:rPr>
          <w:rFonts w:cstheme="minorHAnsi"/>
          <w:sz w:val="24"/>
          <w:szCs w:val="24"/>
        </w:rPr>
      </w:pPr>
      <w:r w:rsidRPr="00C547C3">
        <w:rPr>
          <w:rFonts w:cstheme="minorHAnsi"/>
          <w:sz w:val="24"/>
          <w:szCs w:val="24"/>
        </w:rPr>
        <w:t>Once the pathway is digitalised there is the possibility for the data in it to be used in conjunction with other parts of the patients EHR to populate referrals to specialist healthcare workers e.g. cardiac rehabilitation nurses, stop smoking advisers, counsellors and enable expansion of leaner ways of working, whilst meeting the aim Welsh Government (2021) to pursue prudent healthcare principles, doing the right thing at the right time for the right patien</w:t>
      </w:r>
      <w:r w:rsidR="00C03863">
        <w:rPr>
          <w:rFonts w:cstheme="minorHAnsi"/>
          <w:sz w:val="24"/>
          <w:szCs w:val="24"/>
        </w:rPr>
        <w:t>t</w:t>
      </w:r>
      <w:r w:rsidRPr="00C547C3">
        <w:rPr>
          <w:rFonts w:cstheme="minorHAnsi"/>
          <w:sz w:val="24"/>
          <w:szCs w:val="24"/>
        </w:rPr>
        <w:t>.</w:t>
      </w:r>
    </w:p>
    <w:p w:rsidR="00CD38DE" w:rsidRPr="00C547C3" w:rsidRDefault="00CD38DE" w:rsidP="00C547C3">
      <w:pPr>
        <w:spacing w:after="100" w:afterAutospacing="1" w:line="360" w:lineRule="auto"/>
        <w:contextualSpacing/>
        <w:rPr>
          <w:rFonts w:cstheme="minorHAnsi"/>
          <w:sz w:val="24"/>
          <w:szCs w:val="24"/>
        </w:rPr>
      </w:pP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This document will provide a robust system which could be scaled up to all Cath</w:t>
      </w:r>
      <w:r w:rsidR="00147D85">
        <w:rPr>
          <w:rFonts w:cstheme="minorHAnsi"/>
          <w:sz w:val="24"/>
          <w:szCs w:val="24"/>
        </w:rPr>
        <w:t xml:space="preserve"> L</w:t>
      </w:r>
      <w:r w:rsidRPr="00C547C3">
        <w:rPr>
          <w:rFonts w:cstheme="minorHAnsi"/>
          <w:sz w:val="24"/>
          <w:szCs w:val="24"/>
        </w:rPr>
        <w:t>abs across Wales and the UK as per the goals set out in in A healthier Wales, Welsh Government (2021) of scaling up good practice and spreading it regional and national levels.</w:t>
      </w:r>
    </w:p>
    <w:p w:rsidR="00CD38DE" w:rsidRDefault="00CD38DE" w:rsidP="00C547C3">
      <w:pPr>
        <w:spacing w:after="100" w:afterAutospacing="1" w:line="360" w:lineRule="auto"/>
        <w:contextualSpacing/>
        <w:rPr>
          <w:rFonts w:cstheme="minorHAnsi"/>
          <w:sz w:val="24"/>
          <w:szCs w:val="24"/>
          <w:u w:val="single"/>
        </w:rPr>
      </w:pPr>
    </w:p>
    <w:p w:rsidR="00053269" w:rsidRPr="00F56285" w:rsidRDefault="00053269" w:rsidP="00C547C3">
      <w:pPr>
        <w:spacing w:after="100" w:afterAutospacing="1" w:line="360" w:lineRule="auto"/>
        <w:contextualSpacing/>
        <w:rPr>
          <w:rFonts w:cstheme="minorHAnsi"/>
          <w:sz w:val="24"/>
          <w:szCs w:val="24"/>
          <w:u w:val="single"/>
        </w:rPr>
      </w:pPr>
    </w:p>
    <w:p w:rsidR="00CD38DE" w:rsidRPr="00F56285" w:rsidRDefault="00CD38DE" w:rsidP="00F56285">
      <w:pPr>
        <w:spacing w:after="100" w:afterAutospacing="1" w:line="360" w:lineRule="auto"/>
        <w:rPr>
          <w:rFonts w:cstheme="minorHAnsi"/>
          <w:b/>
          <w:sz w:val="24"/>
          <w:szCs w:val="24"/>
          <w:u w:val="single"/>
        </w:rPr>
      </w:pPr>
      <w:r w:rsidRPr="00F56285">
        <w:rPr>
          <w:rFonts w:cstheme="minorHAnsi"/>
          <w:b/>
          <w:sz w:val="24"/>
          <w:szCs w:val="24"/>
          <w:u w:val="single"/>
        </w:rPr>
        <w:t>Potential Unintended Consequences</w:t>
      </w:r>
    </w:p>
    <w:p w:rsidR="00EB0971" w:rsidRPr="00F56285" w:rsidRDefault="00F56285" w:rsidP="00F56285">
      <w:pPr>
        <w:pStyle w:val="ListParagraph"/>
        <w:numPr>
          <w:ilvl w:val="0"/>
          <w:numId w:val="5"/>
        </w:numPr>
        <w:spacing w:after="100" w:afterAutospacing="1" w:line="360" w:lineRule="auto"/>
        <w:rPr>
          <w:rFonts w:cstheme="minorHAnsi"/>
          <w:b/>
          <w:sz w:val="24"/>
          <w:szCs w:val="24"/>
        </w:rPr>
      </w:pPr>
      <w:r w:rsidRPr="00F56285">
        <w:rPr>
          <w:rFonts w:cstheme="minorHAnsi"/>
          <w:b/>
          <w:sz w:val="24"/>
          <w:szCs w:val="24"/>
        </w:rPr>
        <w:t>W</w:t>
      </w:r>
      <w:r w:rsidR="00CD38DE" w:rsidRPr="00F56285">
        <w:rPr>
          <w:rFonts w:cstheme="minorHAnsi"/>
          <w:b/>
          <w:sz w:val="24"/>
          <w:szCs w:val="24"/>
        </w:rPr>
        <w:t>orkload associated with temporary users</w:t>
      </w:r>
    </w:p>
    <w:p w:rsidR="00CD38DE" w:rsidRPr="00C547C3" w:rsidRDefault="00CD38DE" w:rsidP="00C547C3">
      <w:pPr>
        <w:spacing w:after="100" w:afterAutospacing="1" w:line="360" w:lineRule="auto"/>
        <w:rPr>
          <w:rFonts w:cstheme="minorHAnsi"/>
          <w:sz w:val="24"/>
          <w:szCs w:val="24"/>
        </w:rPr>
      </w:pPr>
      <w:r w:rsidRPr="00C547C3">
        <w:rPr>
          <w:rFonts w:cstheme="minorHAnsi"/>
          <w:sz w:val="24"/>
          <w:szCs w:val="24"/>
        </w:rPr>
        <w:t xml:space="preserve">EHRs in Wales rely on demographic information being imported from national systems such as WPAS. WPAS access is only available to staff who have an NHS email account. Therefore, there may be an increased workload on NHS staff, if the </w:t>
      </w:r>
      <w:r w:rsidR="00B41097">
        <w:rPr>
          <w:rFonts w:cstheme="minorHAnsi"/>
          <w:sz w:val="24"/>
          <w:szCs w:val="24"/>
        </w:rPr>
        <w:t xml:space="preserve">demographic </w:t>
      </w:r>
      <w:r w:rsidRPr="00C547C3">
        <w:rPr>
          <w:rFonts w:cstheme="minorHAnsi"/>
          <w:sz w:val="24"/>
          <w:szCs w:val="24"/>
        </w:rPr>
        <w:t>data needs updating.</w:t>
      </w:r>
    </w:p>
    <w:p w:rsidR="00CD38DE" w:rsidRPr="00C547C3" w:rsidRDefault="00CD38DE" w:rsidP="00C547C3">
      <w:pPr>
        <w:spacing w:after="100" w:afterAutospacing="1" w:line="360" w:lineRule="auto"/>
        <w:contextualSpacing/>
        <w:rPr>
          <w:rFonts w:cstheme="minorHAnsi"/>
          <w:sz w:val="24"/>
          <w:szCs w:val="24"/>
        </w:rPr>
      </w:pPr>
    </w:p>
    <w:p w:rsidR="00CD38DE" w:rsidRPr="00C547C3" w:rsidRDefault="00CD38DE" w:rsidP="00C547C3">
      <w:pPr>
        <w:spacing w:after="100" w:afterAutospacing="1" w:line="360" w:lineRule="auto"/>
        <w:contextualSpacing/>
        <w:rPr>
          <w:rFonts w:cstheme="minorHAnsi"/>
          <w:sz w:val="24"/>
          <w:szCs w:val="24"/>
        </w:rPr>
      </w:pPr>
      <w:r w:rsidRPr="00C547C3">
        <w:rPr>
          <w:rFonts w:cstheme="minorHAnsi"/>
          <w:sz w:val="24"/>
          <w:szCs w:val="24"/>
        </w:rPr>
        <w:t xml:space="preserve">Temporary </w:t>
      </w:r>
      <w:r w:rsidR="00EE0F76">
        <w:rPr>
          <w:rFonts w:cstheme="minorHAnsi"/>
          <w:sz w:val="24"/>
          <w:szCs w:val="24"/>
        </w:rPr>
        <w:t xml:space="preserve">workers would also need </w:t>
      </w:r>
      <w:r w:rsidR="00EE0F76" w:rsidRPr="00C547C3">
        <w:rPr>
          <w:rFonts w:cstheme="minorHAnsi"/>
          <w:sz w:val="24"/>
          <w:szCs w:val="24"/>
        </w:rPr>
        <w:t>to</w:t>
      </w:r>
      <w:r w:rsidRPr="00C547C3">
        <w:rPr>
          <w:rFonts w:cstheme="minorHAnsi"/>
          <w:sz w:val="24"/>
          <w:szCs w:val="24"/>
        </w:rPr>
        <w:t xml:space="preserve"> register for temporary accounts to enable them access to digital solutions, much in the </w:t>
      </w:r>
      <w:r w:rsidR="00F56285">
        <w:rPr>
          <w:rFonts w:cstheme="minorHAnsi"/>
          <w:sz w:val="24"/>
          <w:szCs w:val="24"/>
        </w:rPr>
        <w:t xml:space="preserve">same way as they are required to do </w:t>
      </w:r>
      <w:r w:rsidRPr="00C547C3">
        <w:rPr>
          <w:rFonts w:cstheme="minorHAnsi"/>
          <w:sz w:val="24"/>
          <w:szCs w:val="24"/>
        </w:rPr>
        <w:t xml:space="preserve">for other digital systems, </w:t>
      </w:r>
      <w:r w:rsidR="00F56285">
        <w:rPr>
          <w:rFonts w:cstheme="minorHAnsi"/>
          <w:sz w:val="24"/>
          <w:szCs w:val="24"/>
        </w:rPr>
        <w:t>and the</w:t>
      </w:r>
      <w:r w:rsidRPr="00C547C3">
        <w:rPr>
          <w:rFonts w:cstheme="minorHAnsi"/>
          <w:sz w:val="24"/>
          <w:szCs w:val="24"/>
        </w:rPr>
        <w:t xml:space="preserve"> time taken to undertake training and to register for an account would impact on the ward nurses who is supervising the temporary worker. </w:t>
      </w:r>
    </w:p>
    <w:p w:rsidR="00CD38DE" w:rsidRPr="00F56285" w:rsidRDefault="00CD38DE" w:rsidP="00F56285">
      <w:pPr>
        <w:pStyle w:val="ListParagraph"/>
        <w:numPr>
          <w:ilvl w:val="0"/>
          <w:numId w:val="5"/>
        </w:numPr>
        <w:spacing w:after="100" w:afterAutospacing="1" w:line="360" w:lineRule="auto"/>
        <w:rPr>
          <w:rFonts w:cstheme="minorHAnsi"/>
          <w:b/>
          <w:sz w:val="24"/>
          <w:szCs w:val="24"/>
        </w:rPr>
      </w:pPr>
      <w:r w:rsidRPr="00F56285">
        <w:rPr>
          <w:rFonts w:cstheme="minorHAnsi"/>
          <w:b/>
          <w:sz w:val="24"/>
          <w:szCs w:val="24"/>
        </w:rPr>
        <w:lastRenderedPageBreak/>
        <w:t xml:space="preserve">Business Continuity </w:t>
      </w:r>
    </w:p>
    <w:p w:rsidR="00CD38DE" w:rsidRPr="00C547C3" w:rsidRDefault="007C69DD" w:rsidP="00C547C3">
      <w:pPr>
        <w:spacing w:after="100" w:afterAutospacing="1" w:line="360" w:lineRule="auto"/>
        <w:rPr>
          <w:rFonts w:cstheme="minorHAnsi"/>
          <w:color w:val="000000" w:themeColor="text1"/>
          <w:sz w:val="24"/>
          <w:szCs w:val="24"/>
        </w:rPr>
      </w:pPr>
      <w:r w:rsidRPr="00C547C3">
        <w:rPr>
          <w:rFonts w:cstheme="minorHAnsi"/>
          <w:sz w:val="24"/>
          <w:szCs w:val="24"/>
        </w:rPr>
        <w:t>T</w:t>
      </w:r>
      <w:r w:rsidR="00CD38DE" w:rsidRPr="00C547C3">
        <w:rPr>
          <w:rFonts w:cstheme="minorHAnsi"/>
          <w:sz w:val="24"/>
          <w:szCs w:val="24"/>
        </w:rPr>
        <w:t xml:space="preserve">here is a risk of digital system failure causing a lack of continuity in care and preventing access to patient information. </w:t>
      </w:r>
      <w:r w:rsidR="00CD38DE" w:rsidRPr="00C547C3">
        <w:rPr>
          <w:rFonts w:cstheme="minorHAnsi"/>
          <w:color w:val="000000" w:themeColor="text1"/>
          <w:sz w:val="24"/>
          <w:szCs w:val="24"/>
        </w:rPr>
        <w:t>There is a need to provide a business continuity plan if systems are inaccessible, therefore a paper document mirroring the data fields of the digital document would need to be produced and a Standard Operating Procedure formulated detailing the processes to undertake should there be a system outage.</w:t>
      </w:r>
    </w:p>
    <w:p w:rsidR="00CD38DE" w:rsidRPr="0050278A" w:rsidRDefault="00CD38DE" w:rsidP="00CD38DE">
      <w:pPr>
        <w:spacing w:after="100" w:afterAutospacing="1" w:line="360" w:lineRule="auto"/>
        <w:contextualSpacing/>
        <w:rPr>
          <w:rFonts w:cstheme="minorHAnsi"/>
          <w:sz w:val="24"/>
          <w:szCs w:val="24"/>
        </w:rPr>
      </w:pPr>
    </w:p>
    <w:p w:rsidR="00CD38DE" w:rsidRDefault="00CD38DE" w:rsidP="00CD38DE">
      <w:pPr>
        <w:spacing w:after="100" w:afterAutospacing="1" w:line="360" w:lineRule="auto"/>
        <w:rPr>
          <w:rFonts w:cstheme="minorHAnsi"/>
          <w:sz w:val="24"/>
          <w:szCs w:val="24"/>
        </w:rPr>
      </w:pPr>
    </w:p>
    <w:p w:rsidR="00F56285" w:rsidRDefault="00F56285" w:rsidP="00CD38DE">
      <w:pPr>
        <w:spacing w:after="100" w:afterAutospacing="1" w:line="360" w:lineRule="auto"/>
        <w:rPr>
          <w:rFonts w:cstheme="minorHAnsi"/>
          <w:sz w:val="24"/>
          <w:szCs w:val="24"/>
        </w:rPr>
      </w:pPr>
    </w:p>
    <w:p w:rsidR="00F56285" w:rsidRDefault="00830581" w:rsidP="00053269">
      <w:pPr>
        <w:spacing w:after="100" w:afterAutospacing="1" w:line="360" w:lineRule="auto"/>
        <w:jc w:val="right"/>
        <w:rPr>
          <w:rFonts w:cstheme="minorHAnsi"/>
          <w:sz w:val="24"/>
          <w:szCs w:val="24"/>
        </w:rPr>
      </w:pPr>
      <w:r>
        <w:rPr>
          <w:rFonts w:cstheme="minorHAnsi"/>
          <w:sz w:val="24"/>
          <w:szCs w:val="24"/>
        </w:rPr>
        <w:t>Word Count 5440</w:t>
      </w:r>
      <w:bookmarkStart w:id="0" w:name="_GoBack"/>
      <w:bookmarkEnd w:id="0"/>
    </w:p>
    <w:p w:rsidR="00F56285" w:rsidRDefault="00F56285"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053269" w:rsidRDefault="00053269" w:rsidP="00CD38DE">
      <w:pPr>
        <w:spacing w:after="100" w:afterAutospacing="1" w:line="360" w:lineRule="auto"/>
        <w:rPr>
          <w:rFonts w:cstheme="minorHAnsi"/>
          <w:sz w:val="24"/>
          <w:szCs w:val="24"/>
        </w:rPr>
      </w:pPr>
    </w:p>
    <w:p w:rsidR="00F56285" w:rsidRDefault="00F56285" w:rsidP="00CD38DE">
      <w:pPr>
        <w:spacing w:after="100" w:afterAutospacing="1" w:line="360" w:lineRule="auto"/>
        <w:rPr>
          <w:rFonts w:cstheme="minorHAnsi"/>
          <w:sz w:val="24"/>
          <w:szCs w:val="24"/>
        </w:rPr>
      </w:pPr>
    </w:p>
    <w:p w:rsidR="00F56285" w:rsidRPr="0050278A" w:rsidRDefault="00F56285" w:rsidP="00CD38DE">
      <w:pPr>
        <w:spacing w:after="100" w:afterAutospacing="1" w:line="360" w:lineRule="auto"/>
        <w:rPr>
          <w:rFonts w:cstheme="minorHAnsi"/>
          <w:sz w:val="24"/>
          <w:szCs w:val="24"/>
        </w:rPr>
      </w:pPr>
    </w:p>
    <w:p w:rsidR="00D12B6E" w:rsidRDefault="007C69DD" w:rsidP="007C69DD">
      <w:pPr>
        <w:jc w:val="center"/>
        <w:rPr>
          <w:rFonts w:cstheme="minorHAnsi"/>
          <w:b/>
          <w:color w:val="000000" w:themeColor="text1"/>
          <w:sz w:val="28"/>
          <w:szCs w:val="28"/>
          <w:u w:val="single"/>
        </w:rPr>
      </w:pPr>
      <w:r w:rsidRPr="00053269">
        <w:rPr>
          <w:rFonts w:cstheme="minorHAnsi"/>
          <w:b/>
          <w:color w:val="000000" w:themeColor="text1"/>
          <w:sz w:val="28"/>
          <w:szCs w:val="28"/>
          <w:u w:val="single"/>
        </w:rPr>
        <w:lastRenderedPageBreak/>
        <w:t>References</w:t>
      </w:r>
    </w:p>
    <w:p w:rsidR="00040D8B" w:rsidRPr="00053269" w:rsidRDefault="00040D8B" w:rsidP="007C69DD">
      <w:pPr>
        <w:jc w:val="center"/>
        <w:rPr>
          <w:rFonts w:cstheme="minorHAnsi"/>
          <w:b/>
          <w:color w:val="000000" w:themeColor="text1"/>
          <w:sz w:val="28"/>
          <w:szCs w:val="28"/>
          <w:u w:val="single"/>
        </w:rPr>
      </w:pPr>
    </w:p>
    <w:p w:rsidR="00053269" w:rsidRPr="00040D8B" w:rsidRDefault="00053269" w:rsidP="00040D8B">
      <w:pPr>
        <w:pStyle w:val="ListParagraph"/>
        <w:numPr>
          <w:ilvl w:val="0"/>
          <w:numId w:val="1"/>
        </w:numPr>
        <w:shd w:val="clear" w:color="auto" w:fill="FFFFFF"/>
        <w:spacing w:after="173" w:line="240" w:lineRule="auto"/>
        <w:rPr>
          <w:rFonts w:eastAsia="Times New Roman" w:cstheme="minorHAnsi"/>
          <w:color w:val="000000" w:themeColor="text1"/>
          <w:sz w:val="24"/>
          <w:szCs w:val="24"/>
          <w:lang w:eastAsia="en-GB"/>
        </w:rPr>
      </w:pPr>
      <w:r w:rsidRPr="00040D8B">
        <w:rPr>
          <w:rFonts w:eastAsia="Times New Roman" w:cstheme="minorHAnsi"/>
          <w:color w:val="000000" w:themeColor="text1"/>
          <w:sz w:val="24"/>
          <w:szCs w:val="24"/>
          <w:lang w:eastAsia="en-GB"/>
        </w:rPr>
        <w:t>‘</w:t>
      </w:r>
      <w:proofErr w:type="spellStart"/>
      <w:r w:rsidRPr="00040D8B">
        <w:rPr>
          <w:rFonts w:eastAsia="Times New Roman" w:cstheme="minorHAnsi"/>
          <w:color w:val="000000" w:themeColor="text1"/>
          <w:sz w:val="24"/>
          <w:szCs w:val="24"/>
          <w:lang w:eastAsia="en-GB"/>
        </w:rPr>
        <w:t>Adibuzzaman</w:t>
      </w:r>
      <w:proofErr w:type="spellEnd"/>
      <w:r w:rsidRPr="00040D8B">
        <w:rPr>
          <w:rFonts w:eastAsia="Times New Roman" w:cstheme="minorHAnsi"/>
          <w:color w:val="000000" w:themeColor="text1"/>
          <w:sz w:val="24"/>
          <w:szCs w:val="24"/>
          <w:lang w:eastAsia="en-GB"/>
        </w:rPr>
        <w:t xml:space="preserve">, M., </w:t>
      </w:r>
      <w:r w:rsidR="00531B0B" w:rsidRPr="00040D8B">
        <w:rPr>
          <w:rFonts w:eastAsia="Times New Roman" w:cstheme="minorHAnsi"/>
          <w:i/>
          <w:color w:val="000000" w:themeColor="text1"/>
          <w:sz w:val="24"/>
          <w:szCs w:val="24"/>
          <w:lang w:eastAsia="en-GB"/>
        </w:rPr>
        <w:t>et al.</w:t>
      </w:r>
      <w:r w:rsidRPr="00040D8B">
        <w:rPr>
          <w:rFonts w:eastAsia="Times New Roman" w:cstheme="minorHAnsi"/>
          <w:color w:val="000000" w:themeColor="text1"/>
          <w:sz w:val="24"/>
          <w:szCs w:val="24"/>
          <w:lang w:eastAsia="en-GB"/>
        </w:rPr>
        <w:t xml:space="preserve"> (2017), ‘Big data in healthcare - the promises, challenges and opportunities from a research perspective: A case study with a model database’</w:t>
      </w:r>
      <w:r w:rsidRPr="00040D8B">
        <w:rPr>
          <w:rFonts w:eastAsia="Times New Roman" w:cstheme="minorHAnsi"/>
          <w:i/>
          <w:iCs/>
          <w:color w:val="000000" w:themeColor="text1"/>
          <w:sz w:val="24"/>
          <w:szCs w:val="24"/>
          <w:lang w:eastAsia="en-GB"/>
        </w:rPr>
        <w:t>, AMIA ... Annual Symposium Proceedings, 23</w:t>
      </w:r>
      <w:r w:rsidRPr="00040D8B">
        <w:rPr>
          <w:rFonts w:eastAsia="Times New Roman" w:cstheme="minorHAnsi"/>
          <w:color w:val="000000" w:themeColor="text1"/>
          <w:sz w:val="24"/>
          <w:szCs w:val="24"/>
          <w:lang w:eastAsia="en-GB"/>
        </w:rPr>
        <w:t>, pp. 384-392. available at: </w:t>
      </w:r>
      <w:hyperlink r:id="rId12" w:tgtFrame="_blank" w:history="1">
        <w:r w:rsidRPr="00040D8B">
          <w:rPr>
            <w:rFonts w:eastAsia="Times New Roman" w:cstheme="minorHAnsi"/>
            <w:color w:val="0070C0"/>
            <w:sz w:val="24"/>
            <w:szCs w:val="24"/>
            <w:u w:val="single"/>
            <w:lang w:eastAsia="en-GB"/>
          </w:rPr>
          <w:t>https://www.ncbi.nlm.nih.gov/pubmed/29854102</w:t>
        </w:r>
      </w:hyperlink>
      <w:r w:rsidRPr="00040D8B">
        <w:rPr>
          <w:rFonts w:eastAsia="Times New Roman" w:cstheme="minorHAnsi"/>
          <w:color w:val="0070C0"/>
          <w:sz w:val="24"/>
          <w:szCs w:val="24"/>
          <w:lang w:eastAsia="en-GB"/>
        </w:rPr>
        <w:t xml:space="preserve">. </w:t>
      </w:r>
      <w:r w:rsidRPr="00040D8B">
        <w:rPr>
          <w:rFonts w:eastAsia="Times New Roman" w:cstheme="minorHAnsi"/>
          <w:color w:val="000000" w:themeColor="text1"/>
          <w:sz w:val="24"/>
          <w:szCs w:val="24"/>
          <w:lang w:eastAsia="en-GB"/>
        </w:rPr>
        <w:t>(accessed 26/11/2021).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Allen, D. (2016), ‘The importance, challenges and prospects of taking work practices into account for healthcare quality improvement’</w:t>
      </w:r>
      <w:r w:rsidRPr="00053269">
        <w:rPr>
          <w:rFonts w:eastAsia="Times New Roman" w:cstheme="minorHAnsi"/>
          <w:i/>
          <w:iCs/>
          <w:color w:val="000000" w:themeColor="text1"/>
          <w:sz w:val="24"/>
          <w:szCs w:val="24"/>
          <w:lang w:eastAsia="en-GB"/>
        </w:rPr>
        <w:t>, Journal of Health Organization and Management, </w:t>
      </w:r>
      <w:r w:rsidRPr="00053269">
        <w:rPr>
          <w:rFonts w:eastAsia="Times New Roman" w:cstheme="minorHAnsi"/>
          <w:color w:val="000000" w:themeColor="text1"/>
          <w:sz w:val="24"/>
          <w:szCs w:val="24"/>
          <w:lang w:eastAsia="en-GB"/>
        </w:rPr>
        <w:t>30(4), pp. 672-689. available at: </w:t>
      </w:r>
      <w:hyperlink r:id="rId13" w:tgtFrame="_blank" w:history="1">
        <w:r w:rsidRPr="00053269">
          <w:rPr>
            <w:rFonts w:eastAsia="Times New Roman" w:cstheme="minorHAnsi"/>
            <w:color w:val="0070C0"/>
            <w:sz w:val="24"/>
            <w:szCs w:val="24"/>
            <w:u w:val="single"/>
            <w:lang w:eastAsia="en-GB"/>
          </w:rPr>
          <w:t>https://www.emerald.com/insight/publication/issn/1477-7266</w:t>
        </w:r>
      </w:hyperlink>
      <w:r w:rsidRPr="00053269">
        <w:rPr>
          <w:rFonts w:eastAsia="Times New Roman" w:cstheme="minorHAnsi"/>
          <w:color w:val="000000" w:themeColor="text1"/>
          <w:sz w:val="24"/>
          <w:szCs w:val="24"/>
          <w:lang w:eastAsia="en-GB"/>
        </w:rPr>
        <w:t xml:space="preserve"> (accessed 17/10/2021).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Axelos (2009) </w:t>
      </w:r>
      <w:r w:rsidRPr="00053269">
        <w:rPr>
          <w:rFonts w:eastAsia="Times New Roman" w:cstheme="minorHAnsi"/>
          <w:i/>
          <w:color w:val="000000" w:themeColor="text1"/>
          <w:sz w:val="24"/>
          <w:szCs w:val="24"/>
          <w:lang w:eastAsia="en-GB"/>
        </w:rPr>
        <w:t>Managing Successful Projects with Prince 2</w:t>
      </w:r>
      <w:r w:rsidRPr="00053269">
        <w:rPr>
          <w:rFonts w:eastAsia="Times New Roman" w:cstheme="minorHAnsi"/>
          <w:color w:val="000000" w:themeColor="text1"/>
          <w:sz w:val="24"/>
          <w:szCs w:val="24"/>
          <w:lang w:eastAsia="en-GB"/>
        </w:rPr>
        <w:t>, UK, TSO</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cstheme="minorHAnsi"/>
          <w:color w:val="000000" w:themeColor="text1"/>
          <w:sz w:val="24"/>
          <w:szCs w:val="24"/>
          <w:shd w:val="clear" w:color="auto" w:fill="FFFFFF"/>
        </w:rPr>
        <w:t>Bircher</w:t>
      </w:r>
      <w:proofErr w:type="spellEnd"/>
      <w:r w:rsidRPr="00053269">
        <w:rPr>
          <w:rFonts w:cstheme="minorHAnsi"/>
          <w:color w:val="000000" w:themeColor="text1"/>
          <w:sz w:val="24"/>
          <w:szCs w:val="24"/>
          <w:shd w:val="clear" w:color="auto" w:fill="FFFFFF"/>
        </w:rPr>
        <w:t>, J. (2019), ‘Prioritising quality improvement’</w:t>
      </w:r>
      <w:r w:rsidRPr="00053269">
        <w:rPr>
          <w:rFonts w:cstheme="minorHAnsi"/>
          <w:i/>
          <w:iCs/>
          <w:color w:val="000000" w:themeColor="text1"/>
          <w:sz w:val="24"/>
          <w:szCs w:val="24"/>
          <w:shd w:val="clear" w:color="auto" w:fill="FFFFFF"/>
        </w:rPr>
        <w:t>, BMJ, </w:t>
      </w:r>
      <w:r w:rsidRPr="00053269">
        <w:rPr>
          <w:rFonts w:cstheme="minorHAnsi"/>
          <w:color w:val="000000" w:themeColor="text1"/>
          <w:sz w:val="24"/>
          <w:szCs w:val="24"/>
          <w:shd w:val="clear" w:color="auto" w:fill="FFFFFF"/>
        </w:rPr>
        <w:t>367, pp. l6594. available at: </w:t>
      </w:r>
      <w:hyperlink r:id="rId14" w:tgtFrame="_blank" w:history="1">
        <w:r w:rsidRPr="00053269">
          <w:rPr>
            <w:rFonts w:cstheme="minorHAnsi"/>
            <w:color w:val="0070C0"/>
            <w:sz w:val="24"/>
            <w:szCs w:val="24"/>
            <w:u w:val="single"/>
            <w:shd w:val="clear" w:color="auto" w:fill="FFFFFF"/>
          </w:rPr>
          <w:t>http://dx.doi.org/10.1136/bmj.l6594</w:t>
        </w:r>
      </w:hyperlink>
      <w:r w:rsidRPr="00053269">
        <w:rPr>
          <w:rFonts w:cstheme="minorHAnsi"/>
          <w:color w:val="0070C0"/>
          <w:sz w:val="24"/>
          <w:szCs w:val="24"/>
          <w:shd w:val="clear" w:color="auto" w:fill="FFFFFF"/>
        </w:rPr>
        <w:t xml:space="preserve">. </w:t>
      </w:r>
      <w:r w:rsidRPr="00053269">
        <w:rPr>
          <w:rFonts w:cstheme="minorHAnsi"/>
          <w:color w:val="000000" w:themeColor="text1"/>
          <w:sz w:val="24"/>
          <w:szCs w:val="24"/>
          <w:shd w:val="clear" w:color="auto" w:fill="FFFFFF"/>
        </w:rPr>
        <w:t>(accessed 22/11/2021).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Bocik</w:t>
      </w:r>
      <w:proofErr w:type="spellEnd"/>
      <w:r w:rsidRPr="00053269">
        <w:rPr>
          <w:rFonts w:eastAsia="Times New Roman" w:cstheme="minorHAnsi"/>
          <w:color w:val="000000" w:themeColor="text1"/>
          <w:sz w:val="24"/>
          <w:szCs w:val="24"/>
          <w:lang w:eastAsia="en-GB"/>
        </w:rPr>
        <w:t xml:space="preserve">, P. </w:t>
      </w:r>
      <w:proofErr w:type="spellStart"/>
      <w:r w:rsidRPr="00053269">
        <w:rPr>
          <w:rFonts w:eastAsia="Times New Roman" w:cstheme="minorHAnsi"/>
          <w:color w:val="000000" w:themeColor="text1"/>
          <w:sz w:val="24"/>
          <w:szCs w:val="24"/>
          <w:lang w:eastAsia="en-GB"/>
        </w:rPr>
        <w:t>Greasley</w:t>
      </w:r>
      <w:proofErr w:type="spellEnd"/>
      <w:r w:rsidRPr="00053269">
        <w:rPr>
          <w:rFonts w:eastAsia="Times New Roman" w:cstheme="minorHAnsi"/>
          <w:color w:val="000000" w:themeColor="text1"/>
          <w:sz w:val="24"/>
          <w:szCs w:val="24"/>
          <w:lang w:eastAsia="en-GB"/>
        </w:rPr>
        <w:t xml:space="preserve">, A. </w:t>
      </w:r>
      <w:proofErr w:type="spellStart"/>
      <w:r w:rsidRPr="00053269">
        <w:rPr>
          <w:rFonts w:eastAsia="Times New Roman" w:cstheme="minorHAnsi"/>
          <w:color w:val="000000" w:themeColor="text1"/>
          <w:sz w:val="24"/>
          <w:szCs w:val="24"/>
          <w:lang w:eastAsia="en-GB"/>
        </w:rPr>
        <w:t>Hickie</w:t>
      </w:r>
      <w:proofErr w:type="spellEnd"/>
      <w:r w:rsidRPr="00053269">
        <w:rPr>
          <w:rFonts w:eastAsia="Times New Roman" w:cstheme="minorHAnsi"/>
          <w:color w:val="000000" w:themeColor="text1"/>
          <w:sz w:val="24"/>
          <w:szCs w:val="24"/>
          <w:lang w:eastAsia="en-GB"/>
        </w:rPr>
        <w:t xml:space="preserve">, S. (2019) </w:t>
      </w:r>
      <w:r w:rsidRPr="002D035D">
        <w:rPr>
          <w:rFonts w:eastAsia="Times New Roman" w:cstheme="minorHAnsi"/>
          <w:i/>
          <w:color w:val="000000" w:themeColor="text1"/>
          <w:sz w:val="24"/>
          <w:szCs w:val="24"/>
          <w:lang w:eastAsia="en-GB"/>
        </w:rPr>
        <w:t>Business Information Systems</w:t>
      </w:r>
      <w:r w:rsidRPr="00053269">
        <w:rPr>
          <w:rFonts w:eastAsia="Times New Roman" w:cstheme="minorHAnsi"/>
          <w:color w:val="000000" w:themeColor="text1"/>
          <w:sz w:val="24"/>
          <w:szCs w:val="24"/>
          <w:lang w:eastAsia="en-GB"/>
        </w:rPr>
        <w:t>,</w:t>
      </w:r>
      <w:r w:rsidR="00475951">
        <w:rPr>
          <w:rFonts w:eastAsia="Times New Roman" w:cstheme="minorHAnsi"/>
          <w:color w:val="000000" w:themeColor="text1"/>
          <w:sz w:val="24"/>
          <w:szCs w:val="24"/>
          <w:lang w:eastAsia="en-GB"/>
        </w:rPr>
        <w:t xml:space="preserve"> </w:t>
      </w:r>
      <w:r w:rsidRPr="00053269">
        <w:rPr>
          <w:rFonts w:eastAsia="Times New Roman" w:cstheme="minorHAnsi"/>
          <w:color w:val="000000" w:themeColor="text1"/>
          <w:sz w:val="24"/>
          <w:szCs w:val="24"/>
          <w:lang w:eastAsia="en-GB"/>
        </w:rPr>
        <w:t>6</w:t>
      </w:r>
      <w:r w:rsidRPr="00053269">
        <w:rPr>
          <w:rFonts w:eastAsia="Times New Roman" w:cstheme="minorHAnsi"/>
          <w:color w:val="000000" w:themeColor="text1"/>
          <w:sz w:val="24"/>
          <w:szCs w:val="24"/>
          <w:vertAlign w:val="superscript"/>
          <w:lang w:eastAsia="en-GB"/>
        </w:rPr>
        <w:t>th</w:t>
      </w:r>
      <w:r w:rsidR="00475951">
        <w:rPr>
          <w:rFonts w:eastAsia="Times New Roman" w:cstheme="minorHAnsi"/>
          <w:color w:val="000000" w:themeColor="text1"/>
          <w:sz w:val="24"/>
          <w:szCs w:val="24"/>
          <w:lang w:eastAsia="en-GB"/>
        </w:rPr>
        <w:t xml:space="preserve"> </w:t>
      </w:r>
      <w:proofErr w:type="spellStart"/>
      <w:r w:rsidRPr="00053269">
        <w:rPr>
          <w:rFonts w:eastAsia="Times New Roman" w:cstheme="minorHAnsi"/>
          <w:color w:val="000000" w:themeColor="text1"/>
          <w:sz w:val="24"/>
          <w:szCs w:val="24"/>
          <w:lang w:eastAsia="en-GB"/>
        </w:rPr>
        <w:t>edn</w:t>
      </w:r>
      <w:proofErr w:type="spellEnd"/>
      <w:r w:rsidRPr="00053269">
        <w:rPr>
          <w:rFonts w:eastAsia="Times New Roman" w:cstheme="minorHAnsi"/>
          <w:color w:val="000000" w:themeColor="text1"/>
          <w:sz w:val="24"/>
          <w:szCs w:val="24"/>
          <w:lang w:eastAsia="en-GB"/>
        </w:rPr>
        <w:t>, Harlow, Pearson Education Ltd</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Burian</w:t>
      </w:r>
      <w:proofErr w:type="spellEnd"/>
      <w:r w:rsidRPr="00053269">
        <w:rPr>
          <w:rFonts w:eastAsia="Times New Roman" w:cstheme="minorHAnsi"/>
          <w:color w:val="000000" w:themeColor="text1"/>
          <w:sz w:val="24"/>
          <w:szCs w:val="24"/>
          <w:lang w:eastAsia="en-GB"/>
        </w:rPr>
        <w:t xml:space="preserve">, B.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(2018), ‘More Than a Tick Box: Medical Checklist Development, Design, and Use’</w:t>
      </w:r>
      <w:r w:rsidRPr="00053269">
        <w:rPr>
          <w:rFonts w:eastAsia="Times New Roman" w:cstheme="minorHAnsi"/>
          <w:i/>
          <w:iCs/>
          <w:color w:val="000000" w:themeColor="text1"/>
          <w:sz w:val="24"/>
          <w:szCs w:val="24"/>
          <w:lang w:eastAsia="en-GB"/>
        </w:rPr>
        <w:t xml:space="preserve">, </w:t>
      </w:r>
      <w:proofErr w:type="spellStart"/>
      <w:r w:rsidRPr="00053269">
        <w:rPr>
          <w:rFonts w:eastAsia="Times New Roman" w:cstheme="minorHAnsi"/>
          <w:i/>
          <w:iCs/>
          <w:color w:val="000000" w:themeColor="text1"/>
          <w:sz w:val="24"/>
          <w:szCs w:val="24"/>
          <w:lang w:eastAsia="en-GB"/>
        </w:rPr>
        <w:t>Anesthesia</w:t>
      </w:r>
      <w:proofErr w:type="spellEnd"/>
      <w:r w:rsidRPr="00053269">
        <w:rPr>
          <w:rFonts w:eastAsia="Times New Roman" w:cstheme="minorHAnsi"/>
          <w:i/>
          <w:iCs/>
          <w:color w:val="000000" w:themeColor="text1"/>
          <w:sz w:val="24"/>
          <w:szCs w:val="24"/>
          <w:lang w:eastAsia="en-GB"/>
        </w:rPr>
        <w:t xml:space="preserve"> and Analgesia,</w:t>
      </w:r>
      <w:r w:rsidRPr="00053269">
        <w:rPr>
          <w:rFonts w:eastAsia="Times New Roman" w:cstheme="minorHAnsi"/>
          <w:color w:val="000000" w:themeColor="text1"/>
          <w:sz w:val="24"/>
          <w:szCs w:val="24"/>
          <w:lang w:eastAsia="en-GB"/>
        </w:rPr>
        <w:t xml:space="preserve"> 126(1), pp. 223-232. available at: </w:t>
      </w:r>
      <w:hyperlink r:id="rId15" w:tgtFrame="_blank" w:history="1">
        <w:r w:rsidRPr="00053269">
          <w:rPr>
            <w:rFonts w:eastAsia="Times New Roman" w:cstheme="minorHAnsi"/>
            <w:color w:val="0070C0"/>
            <w:sz w:val="24"/>
            <w:szCs w:val="24"/>
            <w:u w:val="single"/>
            <w:lang w:eastAsia="en-GB"/>
          </w:rPr>
          <w:t>https://www.ncbi.nlm.nih.gov/pubmed/28763359</w:t>
        </w:r>
      </w:hyperlink>
      <w:r w:rsidRPr="00053269">
        <w:rPr>
          <w:rFonts w:eastAsia="Times New Roman" w:cstheme="minorHAnsi"/>
          <w:color w:val="000000" w:themeColor="text1"/>
          <w:sz w:val="24"/>
          <w:szCs w:val="24"/>
          <w:lang w:eastAsia="en-GB"/>
        </w:rPr>
        <w:t xml:space="preserve"> (accessed 05/10/2021).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Burns, S., Parikh, R. and Schuller, K. (2018), ‘Utilization of a checklist to standardize the operating room to post-</w:t>
      </w:r>
      <w:proofErr w:type="spellStart"/>
      <w:r w:rsidRPr="00053269">
        <w:rPr>
          <w:rFonts w:eastAsia="Times New Roman" w:cstheme="minorHAnsi"/>
          <w:color w:val="000000" w:themeColor="text1"/>
          <w:sz w:val="24"/>
          <w:szCs w:val="24"/>
          <w:lang w:eastAsia="en-GB"/>
        </w:rPr>
        <w:t>anesthesia</w:t>
      </w:r>
      <w:proofErr w:type="spellEnd"/>
      <w:r w:rsidRPr="00053269">
        <w:rPr>
          <w:rFonts w:eastAsia="Times New Roman" w:cstheme="minorHAnsi"/>
          <w:color w:val="000000" w:themeColor="text1"/>
          <w:sz w:val="24"/>
          <w:szCs w:val="24"/>
          <w:lang w:eastAsia="en-GB"/>
        </w:rPr>
        <w:t xml:space="preserve"> care unit patient handoff process’</w:t>
      </w:r>
      <w:r w:rsidRPr="00053269">
        <w:rPr>
          <w:rFonts w:eastAsia="Times New Roman" w:cstheme="minorHAnsi"/>
          <w:i/>
          <w:iCs/>
          <w:color w:val="000000" w:themeColor="text1"/>
          <w:sz w:val="24"/>
          <w:szCs w:val="24"/>
          <w:lang w:eastAsia="en-GB"/>
        </w:rPr>
        <w:t>, Perioperative Care and Operating Room Management, </w:t>
      </w:r>
      <w:r w:rsidRPr="00053269">
        <w:rPr>
          <w:rFonts w:eastAsia="Times New Roman" w:cstheme="minorHAnsi"/>
          <w:color w:val="000000" w:themeColor="text1"/>
          <w:sz w:val="24"/>
          <w:szCs w:val="24"/>
          <w:lang w:eastAsia="en-GB"/>
        </w:rPr>
        <w:t>13, pp. 1-5. available at: </w:t>
      </w:r>
      <w:hyperlink r:id="rId16" w:tgtFrame="_blank" w:history="1">
        <w:r w:rsidRPr="00053269">
          <w:rPr>
            <w:rFonts w:eastAsia="Times New Roman" w:cstheme="minorHAnsi"/>
            <w:color w:val="0070C0"/>
            <w:sz w:val="24"/>
            <w:szCs w:val="24"/>
            <w:u w:val="single"/>
            <w:lang w:eastAsia="en-GB"/>
          </w:rPr>
          <w:t>https://www-sciencedirect-com.ezproxy.uwtsd.ac.uk/science/article/pii/S2405603018300323</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23/10/2021).</w:t>
      </w:r>
    </w:p>
    <w:p w:rsidR="00053269" w:rsidRPr="00053269" w:rsidRDefault="00053269" w:rsidP="00053269">
      <w:pPr>
        <w:spacing w:after="160" w:line="259"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Castle-Clark, S. (2018)</w:t>
      </w:r>
      <w:r w:rsidR="00DA7758">
        <w:rPr>
          <w:rFonts w:cstheme="minorHAnsi"/>
          <w:color w:val="000000" w:themeColor="text1"/>
          <w:sz w:val="24"/>
          <w:szCs w:val="24"/>
          <w:shd w:val="clear" w:color="auto" w:fill="FFFFFF"/>
        </w:rPr>
        <w:t xml:space="preserve"> </w:t>
      </w:r>
      <w:r w:rsidRPr="005F7627">
        <w:rPr>
          <w:rFonts w:cstheme="minorHAnsi"/>
          <w:i/>
          <w:color w:val="000000" w:themeColor="text1"/>
          <w:sz w:val="24"/>
          <w:szCs w:val="24"/>
          <w:shd w:val="clear" w:color="auto" w:fill="FFFFFF"/>
        </w:rPr>
        <w:t xml:space="preserve">What will new technology mean for the NHS and its patients? </w:t>
      </w:r>
      <w:r w:rsidR="00DA7758">
        <w:rPr>
          <w:rFonts w:cstheme="minorHAnsi"/>
          <w:i/>
          <w:color w:val="000000" w:themeColor="text1"/>
          <w:sz w:val="24"/>
          <w:szCs w:val="24"/>
          <w:shd w:val="clear" w:color="auto" w:fill="FFFFFF"/>
        </w:rPr>
        <w:t>: Four big technological trends</w:t>
      </w:r>
      <w:r w:rsidRPr="00053269">
        <w:rPr>
          <w:rFonts w:eastAsia="Times New Roman" w:cstheme="minorHAnsi"/>
          <w:color w:val="000000" w:themeColor="text1"/>
          <w:sz w:val="24"/>
          <w:szCs w:val="24"/>
          <w:lang w:eastAsia="en-GB"/>
        </w:rPr>
        <w:t xml:space="preserve"> available at </w:t>
      </w:r>
      <w:hyperlink r:id="rId17" w:history="1">
        <w:r w:rsidRPr="00053269">
          <w:rPr>
            <w:rFonts w:eastAsia="Times New Roman" w:cstheme="minorHAnsi"/>
            <w:color w:val="0070C0"/>
            <w:sz w:val="24"/>
            <w:szCs w:val="24"/>
            <w:u w:val="single"/>
            <w:lang w:eastAsia="en-GB"/>
          </w:rPr>
          <w:t>https://search.informit.org/documentSummary;res=APO;dn=205731</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27/11/2021)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Chapman, Y.L. (2016), ‘Nurse Satisfaction with Information Technology Enhanced Bedside Handoff’</w:t>
      </w:r>
      <w:r w:rsidRPr="00053269">
        <w:rPr>
          <w:rFonts w:eastAsia="Times New Roman" w:cstheme="minorHAnsi"/>
          <w:i/>
          <w:iCs/>
          <w:color w:val="000000" w:themeColor="text1"/>
          <w:sz w:val="24"/>
          <w:szCs w:val="24"/>
          <w:lang w:eastAsia="en-GB"/>
        </w:rPr>
        <w:t>, MEDSURG Nursing, </w:t>
      </w:r>
      <w:r w:rsidRPr="00053269">
        <w:rPr>
          <w:rFonts w:eastAsia="Times New Roman" w:cstheme="minorHAnsi"/>
          <w:color w:val="000000" w:themeColor="text1"/>
          <w:sz w:val="24"/>
          <w:szCs w:val="24"/>
          <w:lang w:eastAsia="en-GB"/>
        </w:rPr>
        <w:t>25(5), pp. 313-318. available at: </w:t>
      </w:r>
      <w:hyperlink r:id="rId18" w:tgtFrame="_blank" w:history="1">
        <w:r w:rsidRPr="00053269">
          <w:rPr>
            <w:rFonts w:eastAsia="Times New Roman" w:cstheme="minorHAnsi"/>
            <w:color w:val="0070C0"/>
            <w:sz w:val="24"/>
            <w:szCs w:val="24"/>
            <w:u w:val="single"/>
            <w:lang w:eastAsia="en-GB"/>
          </w:rPr>
          <w:t>https://search.ebscohost.com/login.aspx?direct=true&amp;db=rzh&amp;AN=118640435&amp;site=ehost-live</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15/10/2021).</w:t>
      </w:r>
    </w:p>
    <w:p w:rsidR="00053269" w:rsidRPr="00053269" w:rsidRDefault="00053269" w:rsidP="00053269">
      <w:pPr>
        <w:spacing w:after="160" w:line="259"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lastRenderedPageBreak/>
        <w:t xml:space="preserve">Clay-Williams, R. and </w:t>
      </w:r>
      <w:proofErr w:type="spellStart"/>
      <w:r w:rsidRPr="00053269">
        <w:rPr>
          <w:rFonts w:eastAsia="Times New Roman" w:cstheme="minorHAnsi"/>
          <w:color w:val="000000" w:themeColor="text1"/>
          <w:sz w:val="24"/>
          <w:szCs w:val="24"/>
          <w:lang w:eastAsia="en-GB"/>
        </w:rPr>
        <w:t>Colligan</w:t>
      </w:r>
      <w:proofErr w:type="spellEnd"/>
      <w:r w:rsidRPr="00053269">
        <w:rPr>
          <w:rFonts w:eastAsia="Times New Roman" w:cstheme="minorHAnsi"/>
          <w:color w:val="000000" w:themeColor="text1"/>
          <w:sz w:val="24"/>
          <w:szCs w:val="24"/>
          <w:lang w:eastAsia="en-GB"/>
        </w:rPr>
        <w:t>, L. (2015), ‘Back to basics: checklists in aviation and healthcare.’</w:t>
      </w:r>
      <w:r w:rsidRPr="00053269">
        <w:rPr>
          <w:rFonts w:eastAsia="Times New Roman" w:cstheme="minorHAnsi"/>
          <w:i/>
          <w:iCs/>
          <w:color w:val="000000" w:themeColor="text1"/>
          <w:sz w:val="24"/>
          <w:szCs w:val="24"/>
          <w:lang w:eastAsia="en-GB"/>
        </w:rPr>
        <w:t>, BMJ Quality &amp; Safety, </w:t>
      </w:r>
      <w:r w:rsidRPr="00053269">
        <w:rPr>
          <w:rFonts w:eastAsia="Times New Roman" w:cstheme="minorHAnsi"/>
          <w:color w:val="000000" w:themeColor="text1"/>
          <w:sz w:val="24"/>
          <w:szCs w:val="24"/>
          <w:lang w:eastAsia="en-GB"/>
        </w:rPr>
        <w:t>24(7), pp. 428. Available at-</w:t>
      </w:r>
      <w:r w:rsidRPr="00053269">
        <w:rPr>
          <w:rFonts w:cstheme="minorHAnsi"/>
          <w:color w:val="000000" w:themeColor="text1"/>
          <w:sz w:val="24"/>
          <w:szCs w:val="24"/>
        </w:rPr>
        <w:t xml:space="preserve"> doi:10.1136/bmjqs-2015-003957 (accessed on 20/11/2021)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Craig, k.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(2021),</w:t>
      </w:r>
      <w:r w:rsidRPr="00053269">
        <w:rPr>
          <w:rFonts w:eastAsia="Times New Roman" w:cstheme="minorHAnsi"/>
          <w:i/>
          <w:iCs/>
          <w:color w:val="000000" w:themeColor="text1"/>
          <w:sz w:val="24"/>
          <w:szCs w:val="24"/>
          <w:lang w:eastAsia="en-GB"/>
        </w:rPr>
        <w:t> ‘Project Evaluation, Welsh Nursing Care Record (WNCR), Neath Port Talbot Hospital Evaluation’,</w:t>
      </w:r>
      <w:r w:rsidRPr="00053269">
        <w:rPr>
          <w:rFonts w:eastAsia="Times New Roman" w:cstheme="minorHAnsi"/>
          <w:iCs/>
          <w:color w:val="000000" w:themeColor="text1"/>
          <w:sz w:val="24"/>
          <w:szCs w:val="24"/>
          <w:lang w:eastAsia="en-GB"/>
        </w:rPr>
        <w:t xml:space="preserve"> Internal Report </w:t>
      </w:r>
      <w:r w:rsidRPr="00053269">
        <w:rPr>
          <w:rFonts w:eastAsia="Times New Roman" w:cstheme="minorHAnsi"/>
          <w:color w:val="000000" w:themeColor="text1"/>
          <w:sz w:val="24"/>
          <w:szCs w:val="24"/>
          <w:lang w:eastAsia="en-GB"/>
        </w:rPr>
        <w:t>Swansea Bay University Health Board.</w:t>
      </w:r>
      <w:r w:rsidRPr="00053269">
        <w:rPr>
          <w:rFonts w:eastAsia="Times New Roman" w:cstheme="minorHAnsi"/>
          <w:iCs/>
          <w:color w:val="000000" w:themeColor="text1"/>
          <w:sz w:val="24"/>
          <w:szCs w:val="24"/>
          <w:lang w:eastAsia="en-GB"/>
        </w:rPr>
        <w:t xml:space="preserve"> Unpublished</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Gawande</w:t>
      </w:r>
      <w:proofErr w:type="spellEnd"/>
      <w:r w:rsidRPr="00053269">
        <w:rPr>
          <w:rFonts w:eastAsia="Times New Roman" w:cstheme="minorHAnsi"/>
          <w:color w:val="000000" w:themeColor="text1"/>
          <w:sz w:val="24"/>
          <w:szCs w:val="24"/>
          <w:lang w:eastAsia="en-GB"/>
        </w:rPr>
        <w:t>, A. (2010),</w:t>
      </w:r>
      <w:r w:rsidRPr="00053269">
        <w:rPr>
          <w:rFonts w:eastAsia="Times New Roman" w:cstheme="minorHAnsi"/>
          <w:i/>
          <w:iCs/>
          <w:color w:val="000000" w:themeColor="text1"/>
          <w:sz w:val="24"/>
          <w:szCs w:val="24"/>
          <w:lang w:eastAsia="en-GB"/>
        </w:rPr>
        <w:t> The Checklist Manifesto,</w:t>
      </w:r>
      <w:r w:rsidRPr="00053269">
        <w:rPr>
          <w:rFonts w:eastAsia="Times New Roman" w:cstheme="minorHAnsi"/>
          <w:color w:val="000000" w:themeColor="text1"/>
          <w:sz w:val="24"/>
          <w:szCs w:val="24"/>
          <w:lang w:eastAsia="en-GB"/>
        </w:rPr>
        <w:t xml:space="preserve"> London, Profile Books Ltd</w:t>
      </w:r>
    </w:p>
    <w:p w:rsidR="00053269" w:rsidRPr="00053269" w:rsidRDefault="00053269" w:rsidP="00053269">
      <w:pPr>
        <w:spacing w:after="160" w:line="259"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George, M.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(2005) </w:t>
      </w:r>
      <w:r w:rsidRPr="00053269">
        <w:rPr>
          <w:rFonts w:eastAsia="Times New Roman" w:cstheme="minorHAnsi"/>
          <w:i/>
          <w:color w:val="000000" w:themeColor="text1"/>
          <w:sz w:val="24"/>
          <w:szCs w:val="24"/>
          <w:lang w:eastAsia="en-GB"/>
        </w:rPr>
        <w:t xml:space="preserve">Lean Six Sigma Pocket </w:t>
      </w:r>
      <w:proofErr w:type="spellStart"/>
      <w:r w:rsidRPr="00053269">
        <w:rPr>
          <w:rFonts w:eastAsia="Times New Roman" w:cstheme="minorHAnsi"/>
          <w:i/>
          <w:color w:val="000000" w:themeColor="text1"/>
          <w:sz w:val="24"/>
          <w:szCs w:val="24"/>
          <w:lang w:eastAsia="en-GB"/>
        </w:rPr>
        <w:t>Toolbook</w:t>
      </w:r>
      <w:proofErr w:type="spellEnd"/>
      <w:r w:rsidRPr="00053269">
        <w:rPr>
          <w:rFonts w:eastAsia="Times New Roman" w:cstheme="minorHAnsi"/>
          <w:i/>
          <w:color w:val="000000" w:themeColor="text1"/>
          <w:sz w:val="24"/>
          <w:szCs w:val="24"/>
          <w:lang w:eastAsia="en-GB"/>
        </w:rPr>
        <w:t>,</w:t>
      </w:r>
      <w:r w:rsidRPr="00053269">
        <w:rPr>
          <w:rFonts w:eastAsia="Times New Roman" w:cstheme="minorHAnsi"/>
          <w:color w:val="000000" w:themeColor="text1"/>
          <w:sz w:val="24"/>
          <w:szCs w:val="24"/>
          <w:lang w:eastAsia="en-GB"/>
        </w:rPr>
        <w:t xml:space="preserve"> USA, McGraw Hill</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cstheme="minorHAnsi"/>
          <w:color w:val="000000" w:themeColor="text1"/>
          <w:sz w:val="24"/>
          <w:szCs w:val="24"/>
          <w:shd w:val="clear" w:color="auto" w:fill="FFFFFF"/>
        </w:rPr>
        <w:t>Greenhalgh</w:t>
      </w:r>
      <w:proofErr w:type="spellEnd"/>
      <w:r w:rsidRPr="00053269">
        <w:rPr>
          <w:rFonts w:cstheme="minorHAnsi"/>
          <w:color w:val="000000" w:themeColor="text1"/>
          <w:sz w:val="24"/>
          <w:szCs w:val="24"/>
          <w:shd w:val="clear" w:color="auto" w:fill="FFFFFF"/>
        </w:rPr>
        <w:t xml:space="preserve">, T. and </w:t>
      </w:r>
      <w:proofErr w:type="spellStart"/>
      <w:r w:rsidRPr="00053269">
        <w:rPr>
          <w:rFonts w:cstheme="minorHAnsi"/>
          <w:color w:val="000000" w:themeColor="text1"/>
          <w:sz w:val="24"/>
          <w:szCs w:val="24"/>
          <w:shd w:val="clear" w:color="auto" w:fill="FFFFFF"/>
        </w:rPr>
        <w:t>Abimbola</w:t>
      </w:r>
      <w:proofErr w:type="spellEnd"/>
      <w:r w:rsidRPr="00053269">
        <w:rPr>
          <w:rFonts w:cstheme="minorHAnsi"/>
          <w:color w:val="000000" w:themeColor="text1"/>
          <w:sz w:val="24"/>
          <w:szCs w:val="24"/>
          <w:shd w:val="clear" w:color="auto" w:fill="FFFFFF"/>
        </w:rPr>
        <w:t>, S. (2019) ‘The NASSS Framework - A Synthesis of Multiple Theories of Technology Implementation.’ </w:t>
      </w:r>
      <w:r w:rsidRPr="00053269">
        <w:rPr>
          <w:rFonts w:cstheme="minorHAnsi"/>
          <w:i/>
          <w:iCs/>
          <w:color w:val="000000" w:themeColor="text1"/>
          <w:sz w:val="24"/>
          <w:szCs w:val="24"/>
          <w:shd w:val="clear" w:color="auto" w:fill="FFFFFF"/>
        </w:rPr>
        <w:t>Studies in Health Technology and Informatics</w:t>
      </w:r>
      <w:r w:rsidRPr="00053269">
        <w:rPr>
          <w:rFonts w:cstheme="minorHAnsi"/>
          <w:color w:val="000000" w:themeColor="text1"/>
          <w:sz w:val="24"/>
          <w:szCs w:val="24"/>
          <w:shd w:val="clear" w:color="auto" w:fill="FFFFFF"/>
        </w:rPr>
        <w:t>, 263, pp. 193-204. available at doi:10.3233/SHTI190123, (accessed on 12/11/2021)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Griffith, R. (2016), ‘Handwriting and a nurse's duty of care’</w:t>
      </w:r>
      <w:r w:rsidRPr="00053269">
        <w:rPr>
          <w:rFonts w:eastAsia="Times New Roman" w:cstheme="minorHAnsi"/>
          <w:i/>
          <w:iCs/>
          <w:color w:val="000000" w:themeColor="text1"/>
          <w:sz w:val="24"/>
          <w:szCs w:val="24"/>
          <w:lang w:eastAsia="en-GB"/>
        </w:rPr>
        <w:t>, British Journal of Nursing, </w:t>
      </w:r>
      <w:r w:rsidRPr="00053269">
        <w:rPr>
          <w:rFonts w:eastAsia="Times New Roman" w:cstheme="minorHAnsi"/>
          <w:color w:val="000000" w:themeColor="text1"/>
          <w:sz w:val="24"/>
          <w:szCs w:val="24"/>
          <w:lang w:eastAsia="en-GB"/>
        </w:rPr>
        <w:t>25(11), pp. 622-623. available at: </w:t>
      </w:r>
      <w:hyperlink r:id="rId19" w:tgtFrame="_blank" w:history="1">
        <w:r w:rsidRPr="00053269">
          <w:rPr>
            <w:rFonts w:eastAsia="Times New Roman" w:cstheme="minorHAnsi"/>
            <w:color w:val="0070C0"/>
            <w:sz w:val="24"/>
            <w:szCs w:val="24"/>
            <w:u w:val="single"/>
            <w:lang w:eastAsia="en-GB"/>
          </w:rPr>
          <w:t>https://www.ncbi.nlm.nih.gov/pubmed/27281599</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w:t>
      </w:r>
      <w:r w:rsidRPr="00053269">
        <w:rPr>
          <w:rFonts w:cstheme="minorHAnsi"/>
          <w:color w:val="000000" w:themeColor="text1"/>
          <w:sz w:val="24"/>
          <w:szCs w:val="24"/>
          <w:shd w:val="clear" w:color="auto" w:fill="FFFFFF"/>
        </w:rPr>
        <w:t>accessed on 17/11/2021)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Hardie, T.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(2021)</w:t>
      </w:r>
      <w:r w:rsidRPr="00053269">
        <w:rPr>
          <w:rFonts w:cstheme="minorHAnsi"/>
          <w:color w:val="000000" w:themeColor="text1"/>
          <w:sz w:val="24"/>
          <w:szCs w:val="24"/>
          <w:shd w:val="clear" w:color="auto" w:fill="FFFFFF"/>
        </w:rPr>
        <w:t xml:space="preserve"> </w:t>
      </w:r>
      <w:r w:rsidRPr="00053269">
        <w:rPr>
          <w:rFonts w:cstheme="minorHAnsi"/>
          <w:i/>
          <w:color w:val="000000" w:themeColor="text1"/>
          <w:sz w:val="24"/>
          <w:szCs w:val="24"/>
          <w:shd w:val="clear" w:color="auto" w:fill="FFFFFF"/>
        </w:rPr>
        <w:t>Switched On, How</w:t>
      </w:r>
      <w:r w:rsidR="00D93439">
        <w:rPr>
          <w:rFonts w:cstheme="minorHAnsi"/>
          <w:i/>
          <w:color w:val="000000" w:themeColor="text1"/>
          <w:sz w:val="24"/>
          <w:szCs w:val="24"/>
          <w:shd w:val="clear" w:color="auto" w:fill="FFFFFF"/>
        </w:rPr>
        <w:t xml:space="preserve"> D</w:t>
      </w:r>
      <w:r w:rsidRPr="00053269">
        <w:rPr>
          <w:rFonts w:cstheme="minorHAnsi"/>
          <w:i/>
          <w:color w:val="000000" w:themeColor="text1"/>
          <w:sz w:val="24"/>
          <w:szCs w:val="24"/>
          <w:shd w:val="clear" w:color="auto" w:fill="FFFFFF"/>
        </w:rPr>
        <w:t xml:space="preserve">o </w:t>
      </w:r>
      <w:r w:rsidR="00D93439">
        <w:rPr>
          <w:rFonts w:cstheme="minorHAnsi"/>
          <w:i/>
          <w:color w:val="000000" w:themeColor="text1"/>
          <w:sz w:val="24"/>
          <w:szCs w:val="24"/>
          <w:shd w:val="clear" w:color="auto" w:fill="FFFFFF"/>
        </w:rPr>
        <w:t>We G</w:t>
      </w:r>
      <w:r w:rsidRPr="00053269">
        <w:rPr>
          <w:rFonts w:cstheme="minorHAnsi"/>
          <w:i/>
          <w:color w:val="000000" w:themeColor="text1"/>
          <w:sz w:val="24"/>
          <w:szCs w:val="24"/>
          <w:shd w:val="clear" w:color="auto" w:fill="FFFFFF"/>
        </w:rPr>
        <w:t xml:space="preserve">et </w:t>
      </w:r>
      <w:r w:rsidR="00D93439">
        <w:rPr>
          <w:rFonts w:cstheme="minorHAnsi"/>
          <w:i/>
          <w:color w:val="000000" w:themeColor="text1"/>
          <w:sz w:val="24"/>
          <w:szCs w:val="24"/>
          <w:shd w:val="clear" w:color="auto" w:fill="FFFFFF"/>
        </w:rPr>
        <w:t>t</w:t>
      </w:r>
      <w:r w:rsidRPr="00053269">
        <w:rPr>
          <w:rFonts w:cstheme="minorHAnsi"/>
          <w:i/>
          <w:color w:val="000000" w:themeColor="text1"/>
          <w:sz w:val="24"/>
          <w:szCs w:val="24"/>
          <w:shd w:val="clear" w:color="auto" w:fill="FFFFFF"/>
        </w:rPr>
        <w:t xml:space="preserve">he </w:t>
      </w:r>
      <w:r w:rsidR="00D93439">
        <w:rPr>
          <w:rFonts w:cstheme="minorHAnsi"/>
          <w:i/>
          <w:color w:val="000000" w:themeColor="text1"/>
          <w:sz w:val="24"/>
          <w:szCs w:val="24"/>
          <w:shd w:val="clear" w:color="auto" w:fill="FFFFFF"/>
        </w:rPr>
        <w:t>B</w:t>
      </w:r>
      <w:r w:rsidRPr="00053269">
        <w:rPr>
          <w:rFonts w:cstheme="minorHAnsi"/>
          <w:i/>
          <w:color w:val="000000" w:themeColor="text1"/>
          <w:sz w:val="24"/>
          <w:szCs w:val="24"/>
          <w:shd w:val="clear" w:color="auto" w:fill="FFFFFF"/>
        </w:rPr>
        <w:t xml:space="preserve">est </w:t>
      </w:r>
      <w:r w:rsidR="00D93439">
        <w:rPr>
          <w:rFonts w:cstheme="minorHAnsi"/>
          <w:i/>
          <w:color w:val="000000" w:themeColor="text1"/>
          <w:sz w:val="24"/>
          <w:szCs w:val="24"/>
          <w:shd w:val="clear" w:color="auto" w:fill="FFFFFF"/>
        </w:rPr>
        <w:t>O</w:t>
      </w:r>
      <w:r w:rsidRPr="00053269">
        <w:rPr>
          <w:rFonts w:cstheme="minorHAnsi"/>
          <w:i/>
          <w:color w:val="000000" w:themeColor="text1"/>
          <w:sz w:val="24"/>
          <w:szCs w:val="24"/>
          <w:shd w:val="clear" w:color="auto" w:fill="FFFFFF"/>
        </w:rPr>
        <w:t xml:space="preserve">ut of </w:t>
      </w:r>
      <w:r w:rsidR="00D93439">
        <w:rPr>
          <w:rFonts w:cstheme="minorHAnsi"/>
          <w:i/>
          <w:color w:val="000000" w:themeColor="text1"/>
          <w:sz w:val="24"/>
          <w:szCs w:val="24"/>
          <w:shd w:val="clear" w:color="auto" w:fill="FFFFFF"/>
        </w:rPr>
        <w:t>Automation and AI in H</w:t>
      </w:r>
      <w:r w:rsidRPr="00053269">
        <w:rPr>
          <w:rFonts w:cstheme="minorHAnsi"/>
          <w:i/>
          <w:color w:val="000000" w:themeColor="text1"/>
          <w:sz w:val="24"/>
          <w:szCs w:val="24"/>
          <w:shd w:val="clear" w:color="auto" w:fill="FFFFFF"/>
        </w:rPr>
        <w:t xml:space="preserve">ealth </w:t>
      </w:r>
      <w:r w:rsidR="00D93439">
        <w:rPr>
          <w:rFonts w:cstheme="minorHAnsi"/>
          <w:i/>
          <w:color w:val="000000" w:themeColor="text1"/>
          <w:sz w:val="24"/>
          <w:szCs w:val="24"/>
          <w:shd w:val="clear" w:color="auto" w:fill="FFFFFF"/>
        </w:rPr>
        <w:t>C</w:t>
      </w:r>
      <w:r w:rsidRPr="00053269">
        <w:rPr>
          <w:rFonts w:cstheme="minorHAnsi"/>
          <w:i/>
          <w:color w:val="000000" w:themeColor="text1"/>
          <w:sz w:val="24"/>
          <w:szCs w:val="24"/>
          <w:shd w:val="clear" w:color="auto" w:fill="FFFFFF"/>
        </w:rPr>
        <w:t xml:space="preserve">are? </w:t>
      </w:r>
      <w:r w:rsidRPr="00053269">
        <w:rPr>
          <w:rFonts w:cstheme="minorHAnsi"/>
          <w:color w:val="000000" w:themeColor="text1"/>
          <w:sz w:val="24"/>
          <w:szCs w:val="24"/>
          <w:shd w:val="clear" w:color="auto" w:fill="FFFFFF"/>
        </w:rPr>
        <w:t xml:space="preserve">London, </w:t>
      </w:r>
      <w:r w:rsidR="00112BD6">
        <w:rPr>
          <w:rFonts w:cstheme="minorHAnsi"/>
          <w:color w:val="000000" w:themeColor="text1"/>
          <w:sz w:val="24"/>
          <w:szCs w:val="24"/>
          <w:shd w:val="clear" w:color="auto" w:fill="FFFFFF"/>
        </w:rPr>
        <w:t xml:space="preserve">The </w:t>
      </w:r>
      <w:r w:rsidRPr="00053269">
        <w:rPr>
          <w:rFonts w:cstheme="minorHAnsi"/>
          <w:color w:val="000000" w:themeColor="text1"/>
          <w:sz w:val="24"/>
          <w:szCs w:val="24"/>
          <w:shd w:val="clear" w:color="auto" w:fill="FFFFFF"/>
        </w:rPr>
        <w:t>Health Foundation</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Halladay</w:t>
      </w:r>
      <w:proofErr w:type="spellEnd"/>
      <w:r w:rsidRPr="00053269">
        <w:rPr>
          <w:rFonts w:eastAsia="Times New Roman" w:cstheme="minorHAnsi"/>
          <w:color w:val="000000" w:themeColor="text1"/>
          <w:sz w:val="24"/>
          <w:szCs w:val="24"/>
          <w:lang w:eastAsia="en-GB"/>
        </w:rPr>
        <w:t xml:space="preserve">, M.L., Thompson, J.A. and </w:t>
      </w:r>
      <w:proofErr w:type="spellStart"/>
      <w:r w:rsidRPr="00053269">
        <w:rPr>
          <w:rFonts w:eastAsia="Times New Roman" w:cstheme="minorHAnsi"/>
          <w:color w:val="000000" w:themeColor="text1"/>
          <w:sz w:val="24"/>
          <w:szCs w:val="24"/>
          <w:lang w:eastAsia="en-GB"/>
        </w:rPr>
        <w:t>Vacchiano</w:t>
      </w:r>
      <w:proofErr w:type="spellEnd"/>
      <w:r w:rsidRPr="00053269">
        <w:rPr>
          <w:rFonts w:eastAsia="Times New Roman" w:cstheme="minorHAnsi"/>
          <w:color w:val="000000" w:themeColor="text1"/>
          <w:sz w:val="24"/>
          <w:szCs w:val="24"/>
          <w:lang w:eastAsia="en-GB"/>
        </w:rPr>
        <w:t xml:space="preserve">, C.A. (2019), ‘Enhancing the Quality of the </w:t>
      </w:r>
      <w:proofErr w:type="spellStart"/>
      <w:r w:rsidRPr="00053269">
        <w:rPr>
          <w:rFonts w:eastAsia="Times New Roman" w:cstheme="minorHAnsi"/>
          <w:color w:val="000000" w:themeColor="text1"/>
          <w:sz w:val="24"/>
          <w:szCs w:val="24"/>
          <w:lang w:eastAsia="en-GB"/>
        </w:rPr>
        <w:t>Anesthesia</w:t>
      </w:r>
      <w:proofErr w:type="spellEnd"/>
      <w:r w:rsidRPr="00053269">
        <w:rPr>
          <w:rFonts w:eastAsia="Times New Roman" w:cstheme="minorHAnsi"/>
          <w:color w:val="000000" w:themeColor="text1"/>
          <w:sz w:val="24"/>
          <w:szCs w:val="24"/>
          <w:lang w:eastAsia="en-GB"/>
        </w:rPr>
        <w:t xml:space="preserve"> to </w:t>
      </w:r>
      <w:proofErr w:type="spellStart"/>
      <w:r w:rsidRPr="00053269">
        <w:rPr>
          <w:rFonts w:eastAsia="Times New Roman" w:cstheme="minorHAnsi"/>
          <w:color w:val="000000" w:themeColor="text1"/>
          <w:sz w:val="24"/>
          <w:szCs w:val="24"/>
          <w:lang w:eastAsia="en-GB"/>
        </w:rPr>
        <w:t>Postanesthesia</w:t>
      </w:r>
      <w:proofErr w:type="spellEnd"/>
      <w:r w:rsidRPr="00053269">
        <w:rPr>
          <w:rFonts w:eastAsia="Times New Roman" w:cstheme="minorHAnsi"/>
          <w:color w:val="000000" w:themeColor="text1"/>
          <w:sz w:val="24"/>
          <w:szCs w:val="24"/>
          <w:lang w:eastAsia="en-GB"/>
        </w:rPr>
        <w:t xml:space="preserve"> Care Unit Patient Transfer Through Use of an Electronic Medical Record–Based Handoff Tool’</w:t>
      </w:r>
      <w:r w:rsidRPr="00053269">
        <w:rPr>
          <w:rFonts w:eastAsia="Times New Roman" w:cstheme="minorHAnsi"/>
          <w:i/>
          <w:iCs/>
          <w:color w:val="000000" w:themeColor="text1"/>
          <w:sz w:val="24"/>
          <w:szCs w:val="24"/>
          <w:lang w:eastAsia="en-GB"/>
        </w:rPr>
        <w:t xml:space="preserve">, Journal of </w:t>
      </w:r>
      <w:proofErr w:type="spellStart"/>
      <w:r w:rsidRPr="00053269">
        <w:rPr>
          <w:rFonts w:eastAsia="Times New Roman" w:cstheme="minorHAnsi"/>
          <w:i/>
          <w:iCs/>
          <w:color w:val="000000" w:themeColor="text1"/>
          <w:sz w:val="24"/>
          <w:szCs w:val="24"/>
          <w:lang w:eastAsia="en-GB"/>
        </w:rPr>
        <w:t>PeriAnesthesia</w:t>
      </w:r>
      <w:proofErr w:type="spellEnd"/>
      <w:r w:rsidRPr="00053269">
        <w:rPr>
          <w:rFonts w:eastAsia="Times New Roman" w:cstheme="minorHAnsi"/>
          <w:i/>
          <w:iCs/>
          <w:color w:val="000000" w:themeColor="text1"/>
          <w:sz w:val="24"/>
          <w:szCs w:val="24"/>
          <w:lang w:eastAsia="en-GB"/>
        </w:rPr>
        <w:t xml:space="preserve"> Nursing, </w:t>
      </w:r>
      <w:r w:rsidRPr="00053269">
        <w:rPr>
          <w:rFonts w:eastAsia="Times New Roman" w:cstheme="minorHAnsi"/>
          <w:color w:val="000000" w:themeColor="text1"/>
          <w:sz w:val="24"/>
          <w:szCs w:val="24"/>
          <w:lang w:eastAsia="en-GB"/>
        </w:rPr>
        <w:t>34(3), pp. 622-632. available at:</w:t>
      </w:r>
      <w:r w:rsidRPr="00053269">
        <w:rPr>
          <w:rFonts w:eastAsia="Times New Roman" w:cstheme="minorHAnsi"/>
          <w:color w:val="0070C0"/>
          <w:sz w:val="24"/>
          <w:szCs w:val="24"/>
          <w:lang w:eastAsia="en-GB"/>
        </w:rPr>
        <w:t> </w:t>
      </w:r>
      <w:hyperlink r:id="rId20" w:tgtFrame="_blank" w:history="1">
        <w:r w:rsidRPr="00053269">
          <w:rPr>
            <w:rFonts w:eastAsia="Times New Roman" w:cstheme="minorHAnsi"/>
            <w:color w:val="0070C0"/>
            <w:sz w:val="24"/>
            <w:szCs w:val="24"/>
            <w:u w:val="single"/>
            <w:lang w:eastAsia="en-GB"/>
          </w:rPr>
          <w:t>https://www-sciencedirect-com.ezproxy.uwtsd.ac.uk/science/article/pii/S1089947218303356</w:t>
        </w:r>
      </w:hyperlink>
      <w:r w:rsidRPr="00053269">
        <w:rPr>
          <w:rFonts w:eastAsia="Times New Roman" w:cstheme="minorHAnsi"/>
          <w:color w:val="000000" w:themeColor="text1"/>
          <w:sz w:val="24"/>
          <w:szCs w:val="24"/>
          <w:lang w:eastAsia="en-GB"/>
        </w:rPr>
        <w:t xml:space="preserve"> (accessed on 29/11/2021)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Halterman</w:t>
      </w:r>
      <w:proofErr w:type="spellEnd"/>
      <w:r w:rsidRPr="00053269">
        <w:rPr>
          <w:rFonts w:eastAsia="Times New Roman" w:cstheme="minorHAnsi"/>
          <w:color w:val="000000" w:themeColor="text1"/>
          <w:sz w:val="24"/>
          <w:szCs w:val="24"/>
          <w:lang w:eastAsia="en-GB"/>
        </w:rPr>
        <w:t xml:space="preserve">, R.S.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(2019), ‘Use of a Checklist for the </w:t>
      </w:r>
      <w:proofErr w:type="spellStart"/>
      <w:r w:rsidRPr="00053269">
        <w:rPr>
          <w:rFonts w:eastAsia="Times New Roman" w:cstheme="minorHAnsi"/>
          <w:color w:val="000000" w:themeColor="text1"/>
          <w:sz w:val="24"/>
          <w:szCs w:val="24"/>
          <w:lang w:eastAsia="en-GB"/>
        </w:rPr>
        <w:t>Postanesthesia</w:t>
      </w:r>
      <w:proofErr w:type="spellEnd"/>
      <w:r w:rsidRPr="00053269">
        <w:rPr>
          <w:rFonts w:eastAsia="Times New Roman" w:cstheme="minorHAnsi"/>
          <w:color w:val="000000" w:themeColor="text1"/>
          <w:sz w:val="24"/>
          <w:szCs w:val="24"/>
          <w:lang w:eastAsia="en-GB"/>
        </w:rPr>
        <w:t xml:space="preserve"> Care Unit Patient Handoff’</w:t>
      </w:r>
      <w:r w:rsidRPr="00053269">
        <w:rPr>
          <w:rFonts w:eastAsia="Times New Roman" w:cstheme="minorHAnsi"/>
          <w:i/>
          <w:iCs/>
          <w:color w:val="000000" w:themeColor="text1"/>
          <w:sz w:val="24"/>
          <w:szCs w:val="24"/>
          <w:lang w:eastAsia="en-GB"/>
        </w:rPr>
        <w:t xml:space="preserve">, Journal of </w:t>
      </w:r>
      <w:proofErr w:type="spellStart"/>
      <w:r w:rsidRPr="00053269">
        <w:rPr>
          <w:rFonts w:eastAsia="Times New Roman" w:cstheme="minorHAnsi"/>
          <w:i/>
          <w:iCs/>
          <w:color w:val="000000" w:themeColor="text1"/>
          <w:sz w:val="24"/>
          <w:szCs w:val="24"/>
          <w:lang w:eastAsia="en-GB"/>
        </w:rPr>
        <w:t>Perianesthesia</w:t>
      </w:r>
      <w:proofErr w:type="spellEnd"/>
      <w:r w:rsidRPr="00053269">
        <w:rPr>
          <w:rFonts w:eastAsia="Times New Roman" w:cstheme="minorHAnsi"/>
          <w:i/>
          <w:iCs/>
          <w:color w:val="000000" w:themeColor="text1"/>
          <w:sz w:val="24"/>
          <w:szCs w:val="24"/>
          <w:lang w:eastAsia="en-GB"/>
        </w:rPr>
        <w:t xml:space="preserve"> Nursing, </w:t>
      </w:r>
      <w:r w:rsidRPr="00053269">
        <w:rPr>
          <w:rFonts w:eastAsia="Times New Roman" w:cstheme="minorHAnsi"/>
          <w:color w:val="000000" w:themeColor="text1"/>
          <w:sz w:val="24"/>
          <w:szCs w:val="24"/>
          <w:lang w:eastAsia="en-GB"/>
        </w:rPr>
        <w:t>34(4), pp. 834-841. available at: </w:t>
      </w:r>
      <w:hyperlink r:id="rId21" w:tgtFrame="_blank" w:history="1">
        <w:r w:rsidRPr="00053269">
          <w:rPr>
            <w:rFonts w:eastAsia="Times New Roman" w:cstheme="minorHAnsi"/>
            <w:color w:val="0070C0"/>
            <w:sz w:val="24"/>
            <w:szCs w:val="24"/>
            <w:u w:val="single"/>
            <w:lang w:eastAsia="en-GB"/>
          </w:rPr>
          <w:t>https://dx.doi.org/10.1016/j.jopan.2018.10.007</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22/11/2021).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Harris, J.L. </w:t>
      </w:r>
      <w:r w:rsidR="00531B0B" w:rsidRPr="00531B0B">
        <w:rPr>
          <w:rFonts w:eastAsia="Times New Roman" w:cstheme="minorHAnsi"/>
          <w:i/>
          <w:color w:val="000000" w:themeColor="text1"/>
          <w:sz w:val="24"/>
          <w:szCs w:val="24"/>
          <w:lang w:eastAsia="en-GB"/>
        </w:rPr>
        <w:t>et al.</w:t>
      </w:r>
      <w:r w:rsidR="00DA7758">
        <w:rPr>
          <w:rFonts w:eastAsia="Times New Roman" w:cstheme="minorHAnsi"/>
          <w:color w:val="000000" w:themeColor="text1"/>
          <w:sz w:val="24"/>
          <w:szCs w:val="24"/>
          <w:lang w:eastAsia="en-GB"/>
        </w:rPr>
        <w:t xml:space="preserve"> (2020),</w:t>
      </w:r>
      <w:r w:rsidRPr="00053269">
        <w:rPr>
          <w:rFonts w:eastAsia="Times New Roman" w:cstheme="minorHAnsi"/>
          <w:i/>
          <w:iCs/>
          <w:color w:val="000000" w:themeColor="text1"/>
          <w:sz w:val="24"/>
          <w:szCs w:val="24"/>
          <w:lang w:eastAsia="en-GB"/>
        </w:rPr>
        <w:t> Project Planning and Management</w:t>
      </w:r>
      <w:r w:rsidRPr="00053269">
        <w:rPr>
          <w:rFonts w:eastAsia="Times New Roman" w:cstheme="minorHAnsi"/>
          <w:color w:val="000000" w:themeColor="text1"/>
          <w:sz w:val="24"/>
          <w:szCs w:val="24"/>
          <w:lang w:eastAsia="en-GB"/>
        </w:rPr>
        <w:t>, 3rd ed., translated by Anonymous Jones &amp; Bartlett Learning, LLC, Burlington.</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Haxby</w:t>
      </w:r>
      <w:proofErr w:type="spellEnd"/>
      <w:r w:rsidRPr="00053269">
        <w:rPr>
          <w:rFonts w:eastAsia="Times New Roman" w:cstheme="minorHAnsi"/>
          <w:color w:val="000000" w:themeColor="text1"/>
          <w:sz w:val="24"/>
          <w:szCs w:val="24"/>
          <w:lang w:eastAsia="en-GB"/>
        </w:rPr>
        <w:t xml:space="preserve">, E.J. (2014), </w:t>
      </w:r>
      <w:r w:rsidRPr="005F7627">
        <w:rPr>
          <w:rFonts w:eastAsia="Times New Roman" w:cstheme="minorHAnsi"/>
          <w:i/>
          <w:color w:val="000000" w:themeColor="text1"/>
          <w:sz w:val="24"/>
          <w:szCs w:val="24"/>
          <w:lang w:eastAsia="en-GB"/>
        </w:rPr>
        <w:t> Development of a Safety Checklist for use in the Cardiac Catheterisation Laboratory</w:t>
      </w:r>
      <w:r w:rsidR="00DA7758">
        <w:rPr>
          <w:rFonts w:eastAsia="Times New Roman" w:cstheme="minorHAnsi"/>
          <w:color w:val="000000" w:themeColor="text1"/>
          <w:sz w:val="24"/>
          <w:szCs w:val="24"/>
          <w:lang w:eastAsia="en-GB"/>
        </w:rPr>
        <w:t>, a</w:t>
      </w:r>
      <w:r w:rsidRPr="00053269">
        <w:rPr>
          <w:rFonts w:eastAsia="Times New Roman" w:cstheme="minorHAnsi"/>
          <w:color w:val="000000" w:themeColor="text1"/>
          <w:sz w:val="24"/>
          <w:szCs w:val="24"/>
          <w:lang w:eastAsia="en-GB"/>
        </w:rPr>
        <w:t xml:space="preserve">vailable at: </w:t>
      </w:r>
      <w:hyperlink r:id="rId22" w:history="1">
        <w:r w:rsidRPr="00053269">
          <w:rPr>
            <w:rFonts w:eastAsia="Times New Roman" w:cstheme="minorHAnsi"/>
            <w:color w:val="0070C0"/>
            <w:sz w:val="24"/>
            <w:szCs w:val="24"/>
            <w:u w:val="single"/>
            <w:lang w:eastAsia="en-GB"/>
          </w:rPr>
          <w:t>https://www.health.org.uk/sites/default/files/Shine2012_RoyalBromptonAndHarefieldNHSFoundationTrust_report.pdf.accessed</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11/10/2021).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Haynes, A.B.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(2009), ‘A Surgical Safety Checklist to Reduce Morbidity and Mortality in a Global Population’</w:t>
      </w:r>
      <w:r w:rsidRPr="00053269">
        <w:rPr>
          <w:rFonts w:eastAsia="Times New Roman" w:cstheme="minorHAnsi"/>
          <w:i/>
          <w:iCs/>
          <w:color w:val="000000" w:themeColor="text1"/>
          <w:sz w:val="24"/>
          <w:szCs w:val="24"/>
          <w:lang w:eastAsia="en-GB"/>
        </w:rPr>
        <w:t>, The New England Journal of Medicine,</w:t>
      </w:r>
      <w:r w:rsidRPr="00053269">
        <w:rPr>
          <w:rFonts w:eastAsia="Times New Roman" w:cstheme="minorHAnsi"/>
          <w:color w:val="000000" w:themeColor="text1"/>
          <w:sz w:val="24"/>
          <w:szCs w:val="24"/>
          <w:lang w:eastAsia="en-GB"/>
        </w:rPr>
        <w:t xml:space="preserve"> 360 (5), pp. 491-499. available at: </w:t>
      </w:r>
      <w:hyperlink r:id="rId23" w:tgtFrame="_blank" w:history="1">
        <w:r w:rsidRPr="00053269">
          <w:rPr>
            <w:rFonts w:eastAsia="Times New Roman" w:cstheme="minorHAnsi"/>
            <w:color w:val="0070C0"/>
            <w:sz w:val="24"/>
            <w:szCs w:val="24"/>
            <w:u w:val="single"/>
            <w:lang w:eastAsia="en-GB"/>
          </w:rPr>
          <w:t>http://content.nejm.org/cgi/content/abstract/360/5/491</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22/11/2021)</w:t>
      </w: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lastRenderedPageBreak/>
        <w:t>Hou</w:t>
      </w:r>
      <w:proofErr w:type="spellEnd"/>
      <w:r w:rsidRPr="00053269">
        <w:rPr>
          <w:rFonts w:eastAsia="Times New Roman" w:cstheme="minorHAnsi"/>
          <w:color w:val="000000" w:themeColor="text1"/>
          <w:sz w:val="24"/>
          <w:szCs w:val="24"/>
          <w:lang w:eastAsia="en-GB"/>
        </w:rPr>
        <w:t xml:space="preserve">, Y.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(2019), ‘Positive Impacts of Electronic hand-off systems designs on Nurses’ communication effectiveness’</w:t>
      </w:r>
      <w:r w:rsidRPr="00053269">
        <w:rPr>
          <w:rFonts w:eastAsia="Times New Roman" w:cstheme="minorHAnsi"/>
          <w:i/>
          <w:iCs/>
          <w:color w:val="000000" w:themeColor="text1"/>
          <w:sz w:val="24"/>
          <w:szCs w:val="24"/>
          <w:lang w:eastAsia="en-GB"/>
        </w:rPr>
        <w:t>, Journal of Nursing Management, </w:t>
      </w:r>
      <w:r w:rsidRPr="00053269">
        <w:rPr>
          <w:rFonts w:eastAsia="Times New Roman" w:cstheme="minorHAnsi"/>
          <w:color w:val="000000" w:themeColor="text1"/>
          <w:sz w:val="24"/>
          <w:szCs w:val="24"/>
          <w:lang w:eastAsia="en-GB"/>
        </w:rPr>
        <w:t>27(5), pp. 1055-1063. available at: </w:t>
      </w:r>
      <w:hyperlink r:id="rId24" w:tgtFrame="_blank" w:history="1">
        <w:r w:rsidRPr="00053269">
          <w:rPr>
            <w:rFonts w:eastAsia="Times New Roman" w:cstheme="minorHAnsi"/>
            <w:color w:val="0070C0"/>
            <w:sz w:val="24"/>
            <w:szCs w:val="24"/>
            <w:u w:val="single"/>
            <w:lang w:eastAsia="en-GB"/>
          </w:rPr>
          <w:t>https://doi.org/10.1111/jonm.12774</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15/10/2021).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Hovenga</w:t>
      </w:r>
      <w:proofErr w:type="spellEnd"/>
      <w:r w:rsidRPr="00053269">
        <w:rPr>
          <w:rFonts w:eastAsia="Times New Roman" w:cstheme="minorHAnsi"/>
          <w:color w:val="000000" w:themeColor="text1"/>
          <w:sz w:val="24"/>
          <w:szCs w:val="24"/>
          <w:lang w:eastAsia="en-GB"/>
        </w:rPr>
        <w:t xml:space="preserve">, E., </w:t>
      </w:r>
      <w:proofErr w:type="spellStart"/>
      <w:r w:rsidRPr="00053269">
        <w:rPr>
          <w:rFonts w:eastAsia="Times New Roman" w:cstheme="minorHAnsi"/>
          <w:color w:val="000000" w:themeColor="text1"/>
          <w:sz w:val="24"/>
          <w:szCs w:val="24"/>
          <w:lang w:eastAsia="en-GB"/>
        </w:rPr>
        <w:t>Sinnott</w:t>
      </w:r>
      <w:proofErr w:type="spellEnd"/>
      <w:r w:rsidRPr="00053269">
        <w:rPr>
          <w:rFonts w:eastAsia="Times New Roman" w:cstheme="minorHAnsi"/>
          <w:color w:val="000000" w:themeColor="text1"/>
          <w:sz w:val="24"/>
          <w:szCs w:val="24"/>
          <w:lang w:eastAsia="en-GB"/>
        </w:rPr>
        <w:t xml:space="preserve">, H. and </w:t>
      </w:r>
      <w:proofErr w:type="spellStart"/>
      <w:r w:rsidRPr="00053269">
        <w:rPr>
          <w:rFonts w:eastAsia="Times New Roman" w:cstheme="minorHAnsi"/>
          <w:color w:val="000000" w:themeColor="text1"/>
          <w:sz w:val="24"/>
          <w:szCs w:val="24"/>
          <w:lang w:eastAsia="en-GB"/>
        </w:rPr>
        <w:t>Gogler</w:t>
      </w:r>
      <w:proofErr w:type="spellEnd"/>
      <w:r w:rsidRPr="00053269">
        <w:rPr>
          <w:rFonts w:eastAsia="Times New Roman" w:cstheme="minorHAnsi"/>
          <w:color w:val="000000" w:themeColor="text1"/>
          <w:sz w:val="24"/>
          <w:szCs w:val="24"/>
          <w:lang w:eastAsia="en-GB"/>
        </w:rPr>
        <w:t>, J. (2018), ‘Operationalising the National Nursing Informatics Position Statement’</w:t>
      </w:r>
      <w:r w:rsidRPr="00053269">
        <w:rPr>
          <w:rFonts w:eastAsia="Times New Roman" w:cstheme="minorHAnsi"/>
          <w:i/>
          <w:iCs/>
          <w:color w:val="000000" w:themeColor="text1"/>
          <w:sz w:val="24"/>
          <w:szCs w:val="24"/>
          <w:lang w:eastAsia="en-GB"/>
        </w:rPr>
        <w:t>, Studies in Health Technology &amp; Informatics, </w:t>
      </w:r>
      <w:r w:rsidRPr="00053269">
        <w:rPr>
          <w:rFonts w:eastAsia="Times New Roman" w:cstheme="minorHAnsi"/>
          <w:color w:val="000000" w:themeColor="text1"/>
          <w:sz w:val="24"/>
          <w:szCs w:val="24"/>
          <w:lang w:eastAsia="en-GB"/>
        </w:rPr>
        <w:t>250, pp. 221-223. available at: </w:t>
      </w:r>
      <w:hyperlink r:id="rId25" w:tgtFrame="_blank" w:history="1">
        <w:r w:rsidRPr="00053269">
          <w:rPr>
            <w:rFonts w:eastAsia="Times New Roman" w:cstheme="minorHAnsi"/>
            <w:color w:val="0070C0"/>
            <w:sz w:val="24"/>
            <w:szCs w:val="24"/>
            <w:u w:val="single"/>
            <w:lang w:eastAsia="en-GB"/>
          </w:rPr>
          <w:t>https://search.ebscohost.com/login.aspx?direct=true&amp;db=c8h&amp;AN=130154931&amp;authtype=shib&amp;site=ehost-live&amp;custid=s7108731&amp;authtype=ip,shib</w:t>
        </w:r>
      </w:hyperlink>
      <w:r w:rsidRPr="00053269">
        <w:rPr>
          <w:rFonts w:eastAsia="Times New Roman" w:cstheme="minorHAnsi"/>
          <w:color w:val="000000" w:themeColor="text1"/>
          <w:sz w:val="24"/>
          <w:szCs w:val="24"/>
          <w:lang w:eastAsia="en-GB"/>
        </w:rPr>
        <w:t xml:space="preserve"> (accessed 09/10/2021)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Jones, B. </w:t>
      </w:r>
      <w:proofErr w:type="spellStart"/>
      <w:r w:rsidRPr="00053269">
        <w:rPr>
          <w:rFonts w:eastAsia="Times New Roman" w:cstheme="minorHAnsi"/>
          <w:color w:val="000000" w:themeColor="text1"/>
          <w:sz w:val="24"/>
          <w:szCs w:val="24"/>
          <w:lang w:eastAsia="en-GB"/>
        </w:rPr>
        <w:t>Kwond</w:t>
      </w:r>
      <w:proofErr w:type="spellEnd"/>
      <w:r w:rsidRPr="00053269">
        <w:rPr>
          <w:rFonts w:eastAsia="Times New Roman" w:cstheme="minorHAnsi"/>
          <w:color w:val="000000" w:themeColor="text1"/>
          <w:sz w:val="24"/>
          <w:szCs w:val="24"/>
          <w:lang w:eastAsia="en-GB"/>
        </w:rPr>
        <w:t>, E. and Warburton, W. (2021)</w:t>
      </w:r>
      <w:r w:rsidRPr="00053269">
        <w:rPr>
          <w:rFonts w:cstheme="minorHAnsi"/>
          <w:color w:val="000000" w:themeColor="text1"/>
          <w:sz w:val="24"/>
          <w:szCs w:val="24"/>
          <w:shd w:val="clear" w:color="auto" w:fill="FFFFFF"/>
        </w:rPr>
        <w:t xml:space="preserve"> </w:t>
      </w:r>
      <w:r w:rsidRPr="00053269">
        <w:rPr>
          <w:rFonts w:cstheme="minorHAnsi"/>
          <w:i/>
          <w:color w:val="000000" w:themeColor="text1"/>
          <w:sz w:val="24"/>
          <w:szCs w:val="24"/>
          <w:shd w:val="clear" w:color="auto" w:fill="FFFFFF"/>
        </w:rPr>
        <w:t xml:space="preserve">Quality Improvement Made Simple, What Everyone Should Know About Health Care Quality Improvement, </w:t>
      </w:r>
      <w:r w:rsidRPr="00053269">
        <w:rPr>
          <w:rFonts w:cstheme="minorHAnsi"/>
          <w:color w:val="000000" w:themeColor="text1"/>
          <w:sz w:val="24"/>
          <w:szCs w:val="24"/>
          <w:shd w:val="clear" w:color="auto" w:fill="FFFFFF"/>
        </w:rPr>
        <w:t>London,</w:t>
      </w:r>
      <w:r w:rsidRPr="00053269">
        <w:rPr>
          <w:rFonts w:cstheme="minorHAnsi"/>
          <w:i/>
          <w:color w:val="000000" w:themeColor="text1"/>
          <w:sz w:val="24"/>
          <w:szCs w:val="24"/>
          <w:shd w:val="clear" w:color="auto" w:fill="FFFFFF"/>
        </w:rPr>
        <w:t xml:space="preserve"> </w:t>
      </w:r>
      <w:r w:rsidRPr="00053269">
        <w:rPr>
          <w:rFonts w:cstheme="minorHAnsi"/>
          <w:color w:val="000000" w:themeColor="text1"/>
          <w:sz w:val="24"/>
          <w:szCs w:val="24"/>
          <w:shd w:val="clear" w:color="auto" w:fill="FFFFFF"/>
        </w:rPr>
        <w:t>The Health Foundation</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Lawson, C. (2020), ‘Big data: challenges and opportunities for cardiovascular nursing care’</w:t>
      </w:r>
      <w:r w:rsidRPr="00053269">
        <w:rPr>
          <w:rFonts w:eastAsia="Times New Roman" w:cstheme="minorHAnsi"/>
          <w:i/>
          <w:iCs/>
          <w:color w:val="000000" w:themeColor="text1"/>
          <w:sz w:val="24"/>
          <w:szCs w:val="24"/>
          <w:lang w:eastAsia="en-GB"/>
        </w:rPr>
        <w:t>, British Journal of Cardiac Nursing, </w:t>
      </w:r>
      <w:r w:rsidRPr="00053269">
        <w:rPr>
          <w:rFonts w:eastAsia="Times New Roman" w:cstheme="minorHAnsi"/>
          <w:color w:val="000000" w:themeColor="text1"/>
          <w:sz w:val="24"/>
          <w:szCs w:val="24"/>
          <w:lang w:eastAsia="en-GB"/>
        </w:rPr>
        <w:t>15(5), pp. 1-2. available at: </w:t>
      </w:r>
      <w:hyperlink r:id="rId26" w:tgtFrame="_blank" w:history="1">
        <w:r w:rsidRPr="00053269">
          <w:rPr>
            <w:rFonts w:eastAsia="Times New Roman" w:cstheme="minorHAnsi"/>
            <w:color w:val="0070C0"/>
            <w:sz w:val="24"/>
            <w:szCs w:val="24"/>
            <w:u w:val="single"/>
            <w:lang w:eastAsia="en-GB"/>
          </w:rPr>
          <w:t>https://search.ebscohost.com/login.aspx?direct=true&amp;db=c8h&amp;AN=143476434&amp;site=ehost-live&amp;custid=s7108731&amp;authtype=ip,shib</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26/10/2021).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Little, R.</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(2020), ‘Checking the Checklists: Hospitals Are Not Airplanes’</w:t>
      </w:r>
      <w:r w:rsidRPr="00053269">
        <w:rPr>
          <w:rFonts w:eastAsia="Times New Roman" w:cstheme="minorHAnsi"/>
          <w:i/>
          <w:iCs/>
          <w:color w:val="000000" w:themeColor="text1"/>
          <w:sz w:val="24"/>
          <w:szCs w:val="24"/>
          <w:lang w:eastAsia="en-GB"/>
        </w:rPr>
        <w:t>, Irish Medical Journal, </w:t>
      </w:r>
      <w:r w:rsidRPr="00053269">
        <w:rPr>
          <w:rFonts w:eastAsia="Times New Roman" w:cstheme="minorHAnsi"/>
          <w:color w:val="000000" w:themeColor="text1"/>
          <w:sz w:val="24"/>
          <w:szCs w:val="24"/>
          <w:lang w:eastAsia="en-GB"/>
        </w:rPr>
        <w:t>113(3), pp. 40. available at: </w:t>
      </w:r>
      <w:hyperlink r:id="rId27" w:tgtFrame="_blank" w:history="1">
        <w:r w:rsidRPr="00053269">
          <w:rPr>
            <w:rFonts w:eastAsia="Times New Roman" w:cstheme="minorHAnsi"/>
            <w:color w:val="0070C0"/>
            <w:sz w:val="24"/>
            <w:szCs w:val="24"/>
            <w:u w:val="single"/>
            <w:lang w:eastAsia="en-GB"/>
          </w:rPr>
          <w:t>https://www.ncbi.nlm.nih.gov/pubmed/32815682</w:t>
        </w:r>
      </w:hyperlink>
      <w:r w:rsidRPr="00053269">
        <w:rPr>
          <w:rFonts w:eastAsia="Times New Roman" w:cstheme="minorHAnsi"/>
          <w:color w:val="000000" w:themeColor="text1"/>
          <w:sz w:val="24"/>
          <w:szCs w:val="24"/>
          <w:lang w:eastAsia="en-GB"/>
        </w:rPr>
        <w:t xml:space="preserve"> (accessed on 17/10/2021)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Loudon, J. and Morley, L. (2019), ‘Balancing Projects and Operations to Improve Organizational Capability’</w:t>
      </w:r>
      <w:r w:rsidRPr="00053269">
        <w:rPr>
          <w:rFonts w:eastAsia="Times New Roman" w:cstheme="minorHAnsi"/>
          <w:i/>
          <w:iCs/>
          <w:color w:val="000000" w:themeColor="text1"/>
          <w:sz w:val="24"/>
          <w:szCs w:val="24"/>
          <w:lang w:eastAsia="en-GB"/>
        </w:rPr>
        <w:t>, Journal of Medical Imaging &amp; Radiation Sciences, </w:t>
      </w:r>
      <w:r w:rsidRPr="00053269">
        <w:rPr>
          <w:rFonts w:eastAsia="Times New Roman" w:cstheme="minorHAnsi"/>
          <w:color w:val="000000" w:themeColor="text1"/>
          <w:sz w:val="24"/>
          <w:szCs w:val="24"/>
          <w:lang w:eastAsia="en-GB"/>
        </w:rPr>
        <w:t>50(2), pp. 199-205. available at: </w:t>
      </w:r>
      <w:hyperlink r:id="rId28" w:tgtFrame="_blank" w:history="1">
        <w:r w:rsidRPr="00053269">
          <w:rPr>
            <w:rFonts w:eastAsia="Times New Roman" w:cstheme="minorHAnsi"/>
            <w:color w:val="0070C0"/>
            <w:sz w:val="24"/>
            <w:szCs w:val="24"/>
            <w:u w:val="single"/>
            <w:lang w:eastAsia="en-GB"/>
          </w:rPr>
          <w:t>https://search.ebscohost.com/login.aspx?direct=true&amp;db=c8h&amp;AN=136825808&amp;site=ehost-live&amp;custid=s7108731&amp;authtype=ip,shib</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07/10/2021).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Mathis, B. (2014) </w:t>
      </w:r>
      <w:r w:rsidRPr="00053269">
        <w:rPr>
          <w:rFonts w:eastAsia="Times New Roman" w:cstheme="minorHAnsi"/>
          <w:i/>
          <w:color w:val="000000" w:themeColor="text1"/>
          <w:sz w:val="24"/>
          <w:szCs w:val="24"/>
          <w:lang w:eastAsia="en-GB"/>
        </w:rPr>
        <w:t>Prince 2 for Beginners</w:t>
      </w:r>
      <w:r w:rsidRPr="00053269">
        <w:rPr>
          <w:rFonts w:eastAsia="Times New Roman" w:cstheme="minorHAnsi"/>
          <w:color w:val="000000" w:themeColor="text1"/>
          <w:sz w:val="24"/>
          <w:szCs w:val="24"/>
          <w:lang w:eastAsia="en-GB"/>
        </w:rPr>
        <w:t>, USA, anon publisher</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Mayer, E.K.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(2016), ‘Surgical Checklist Implementation Project: The Impact of Variable WHO Checklist Compliance on Risk-adjusted Clinical Outcomes After National Implementation: A Longitudinal Study’</w:t>
      </w:r>
      <w:r w:rsidRPr="00053269">
        <w:rPr>
          <w:rFonts w:eastAsia="Times New Roman" w:cstheme="minorHAnsi"/>
          <w:i/>
          <w:iCs/>
          <w:color w:val="000000" w:themeColor="text1"/>
          <w:sz w:val="24"/>
          <w:szCs w:val="24"/>
          <w:lang w:eastAsia="en-GB"/>
        </w:rPr>
        <w:t xml:space="preserve">, Annals of Surgery </w:t>
      </w:r>
      <w:r w:rsidRPr="00053269">
        <w:rPr>
          <w:rFonts w:eastAsia="Times New Roman" w:cstheme="minorHAnsi"/>
          <w:color w:val="000000" w:themeColor="text1"/>
          <w:sz w:val="24"/>
          <w:szCs w:val="24"/>
          <w:lang w:eastAsia="en-GB"/>
        </w:rPr>
        <w:t>263(1), pp. 58-63. available at: </w:t>
      </w:r>
      <w:hyperlink r:id="rId29" w:tgtFrame="_blank" w:history="1">
        <w:r w:rsidRPr="00053269">
          <w:rPr>
            <w:rFonts w:eastAsia="Times New Roman" w:cstheme="minorHAnsi"/>
            <w:color w:val="0070C0"/>
            <w:sz w:val="24"/>
            <w:szCs w:val="24"/>
            <w:u w:val="single"/>
            <w:lang w:eastAsia="en-GB"/>
          </w:rPr>
          <w:t>https://pubmed.ncbi.nlm.nih.gov/25775063/</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12/10/2021).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Münter</w:t>
      </w:r>
      <w:proofErr w:type="spellEnd"/>
      <w:r w:rsidRPr="00053269">
        <w:rPr>
          <w:rFonts w:eastAsia="Times New Roman" w:cstheme="minorHAnsi"/>
          <w:color w:val="000000" w:themeColor="text1"/>
          <w:sz w:val="24"/>
          <w:szCs w:val="24"/>
          <w:lang w:eastAsia="en-GB"/>
        </w:rPr>
        <w:t xml:space="preserve">, K.H.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(2020), ‘Implementation of an Electronic Checklist to Improve Patient Handover From Ward to Operating Room’</w:t>
      </w:r>
      <w:r w:rsidRPr="00053269">
        <w:rPr>
          <w:rFonts w:eastAsia="Times New Roman" w:cstheme="minorHAnsi"/>
          <w:i/>
          <w:iCs/>
          <w:color w:val="000000" w:themeColor="text1"/>
          <w:sz w:val="24"/>
          <w:szCs w:val="24"/>
          <w:lang w:eastAsia="en-GB"/>
        </w:rPr>
        <w:t>, Journal of Patient Safety,</w:t>
      </w:r>
      <w:r w:rsidRPr="00053269">
        <w:rPr>
          <w:rFonts w:eastAsia="Times New Roman" w:cstheme="minorHAnsi"/>
          <w:color w:val="000000" w:themeColor="text1"/>
          <w:sz w:val="24"/>
          <w:szCs w:val="24"/>
          <w:lang w:eastAsia="en-GB"/>
        </w:rPr>
        <w:t>16(3) available at: </w:t>
      </w:r>
      <w:hyperlink r:id="rId30" w:history="1">
        <w:r w:rsidRPr="00053269">
          <w:rPr>
            <w:rFonts w:eastAsia="Times New Roman" w:cstheme="minorHAnsi"/>
            <w:color w:val="0070C0"/>
            <w:sz w:val="24"/>
            <w:szCs w:val="24"/>
            <w:u w:val="single"/>
            <w:lang w:eastAsia="en-GB"/>
          </w:rPr>
          <w:t>https://journals.lww.com/journalpatientsafety/Fulltext/2020/09000/Implementation_of_an_Electronic_Checklist_to.20.aspx</w:t>
        </w:r>
      </w:hyperlink>
      <w:r w:rsidRPr="00053269">
        <w:rPr>
          <w:rFonts w:eastAsia="Times New Roman" w:cstheme="minorHAnsi"/>
          <w:color w:val="0070C0"/>
          <w:sz w:val="24"/>
          <w:szCs w:val="24"/>
          <w:u w:val="single"/>
          <w:lang w:eastAsia="en-GB"/>
        </w:rPr>
        <w:t xml:space="preserve"> </w:t>
      </w:r>
      <w:r w:rsidRPr="00053269">
        <w:rPr>
          <w:rFonts w:eastAsia="Times New Roman" w:cstheme="minorHAnsi"/>
          <w:color w:val="000000" w:themeColor="text1"/>
          <w:sz w:val="24"/>
          <w:szCs w:val="24"/>
          <w:lang w:eastAsia="en-GB"/>
        </w:rPr>
        <w:t>(accessed on 23/10/2021)</w:t>
      </w:r>
    </w:p>
    <w:p w:rsid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Pr="00053269"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cs="Helvetica"/>
          <w:color w:val="000000" w:themeColor="text1"/>
          <w:sz w:val="24"/>
          <w:szCs w:val="24"/>
          <w:shd w:val="clear" w:color="auto" w:fill="FFFFFF"/>
        </w:rPr>
        <w:lastRenderedPageBreak/>
        <w:t xml:space="preserve">National Information Board (2014), </w:t>
      </w:r>
      <w:r w:rsidRPr="00053269">
        <w:rPr>
          <w:rFonts w:cs="Helvetica"/>
          <w:i/>
          <w:color w:val="000000" w:themeColor="text1"/>
          <w:sz w:val="24"/>
          <w:szCs w:val="24"/>
          <w:shd w:val="clear" w:color="auto" w:fill="FFFFFF"/>
        </w:rPr>
        <w:t>Personalised Health and Care 2020:, Using Data and Technology to Transform Outcomes for Patients and Citizens, A Framework for Action</w:t>
      </w:r>
      <w:r w:rsidR="00D93439">
        <w:rPr>
          <w:rFonts w:cs="Helvetica"/>
          <w:i/>
          <w:color w:val="000000" w:themeColor="text1"/>
          <w:sz w:val="24"/>
          <w:szCs w:val="24"/>
          <w:shd w:val="clear" w:color="auto" w:fill="FFFFFF"/>
        </w:rPr>
        <w:t>,</w:t>
      </w:r>
      <w:r w:rsidRPr="00053269">
        <w:rPr>
          <w:rFonts w:cs="Helvetica"/>
          <w:i/>
          <w:color w:val="000000" w:themeColor="text1"/>
          <w:sz w:val="24"/>
          <w:szCs w:val="24"/>
          <w:shd w:val="clear" w:color="auto" w:fill="FFFFFF"/>
        </w:rPr>
        <w:t xml:space="preserve"> </w:t>
      </w:r>
      <w:r w:rsidRPr="00053269">
        <w:rPr>
          <w:rFonts w:cs="Helvetica"/>
          <w:color w:val="000000" w:themeColor="text1"/>
          <w:sz w:val="24"/>
          <w:szCs w:val="24"/>
          <w:shd w:val="clear" w:color="auto" w:fill="FFFFFF"/>
        </w:rPr>
        <w:t>available at: </w:t>
      </w:r>
      <w:hyperlink r:id="rId31" w:history="1">
        <w:r w:rsidRPr="00053269">
          <w:rPr>
            <w:rFonts w:cs="Helvetica"/>
            <w:color w:val="0070C0"/>
            <w:sz w:val="24"/>
            <w:szCs w:val="24"/>
            <w:u w:val="single"/>
            <w:shd w:val="clear" w:color="auto" w:fill="FFFFFF"/>
          </w:rPr>
          <w:t>https://assets.publishing.service.gov.uk/government/uploads/system/uploads/attachment_data/file/384650/NIB_Report.pdf</w:t>
        </w:r>
      </w:hyperlink>
      <w:r w:rsidRPr="00053269">
        <w:rPr>
          <w:rFonts w:cs="Helvetica"/>
          <w:color w:val="0070C0"/>
          <w:sz w:val="24"/>
          <w:szCs w:val="24"/>
          <w:u w:val="single"/>
          <w:shd w:val="clear" w:color="auto" w:fill="FFFFFF"/>
        </w:rPr>
        <w:t xml:space="preserve">. </w:t>
      </w:r>
      <w:r w:rsidRPr="00053269">
        <w:rPr>
          <w:rFonts w:cs="Helvetica"/>
          <w:color w:val="000000" w:themeColor="text1"/>
          <w:sz w:val="24"/>
          <w:szCs w:val="24"/>
          <w:shd w:val="clear" w:color="auto" w:fill="FFFFFF"/>
        </w:rPr>
        <w:t>(accessed on 23/10/21)</w:t>
      </w:r>
    </w:p>
    <w:p w:rsidR="00053269" w:rsidRPr="00053269" w:rsidRDefault="00053269" w:rsidP="00053269">
      <w:pPr>
        <w:spacing w:after="160" w:line="259" w:lineRule="auto"/>
        <w:ind w:left="720"/>
        <w:contextualSpacing/>
        <w:rPr>
          <w:rFonts w:cstheme="minorHAnsi"/>
          <w:color w:val="000000" w:themeColor="text1"/>
          <w:sz w:val="24"/>
          <w:szCs w:val="24"/>
          <w:shd w:val="clear" w:color="auto" w:fill="FFFFFF"/>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cstheme="minorHAnsi"/>
          <w:color w:val="000000" w:themeColor="text1"/>
          <w:sz w:val="24"/>
          <w:szCs w:val="24"/>
          <w:shd w:val="clear" w:color="auto" w:fill="FFFFFF"/>
        </w:rPr>
        <w:t xml:space="preserve">National Patient Safety Authority (2009) </w:t>
      </w:r>
      <w:r w:rsidRPr="00053269">
        <w:rPr>
          <w:rFonts w:cstheme="minorHAnsi"/>
          <w:i/>
          <w:color w:val="000000" w:themeColor="text1"/>
          <w:sz w:val="24"/>
          <w:szCs w:val="24"/>
          <w:shd w:val="clear" w:color="auto" w:fill="FFFFFF"/>
        </w:rPr>
        <w:t xml:space="preserve">WHO Surgical Safety Checklist, </w:t>
      </w:r>
      <w:r w:rsidR="004C6BB0">
        <w:rPr>
          <w:rFonts w:cstheme="minorHAnsi"/>
          <w:color w:val="000000" w:themeColor="text1"/>
          <w:sz w:val="24"/>
          <w:szCs w:val="24"/>
          <w:shd w:val="clear" w:color="auto" w:fill="FFFFFF"/>
        </w:rPr>
        <w:t xml:space="preserve">available at </w:t>
      </w:r>
    </w:p>
    <w:p w:rsidR="00053269" w:rsidRPr="00053269" w:rsidRDefault="00214768" w:rsidP="00053269">
      <w:pPr>
        <w:spacing w:after="160" w:line="259" w:lineRule="auto"/>
        <w:ind w:left="720"/>
        <w:contextualSpacing/>
        <w:rPr>
          <w:rFonts w:eastAsia="Times New Roman" w:cstheme="minorHAnsi"/>
          <w:color w:val="000000" w:themeColor="text1"/>
          <w:sz w:val="24"/>
          <w:szCs w:val="24"/>
          <w:lang w:eastAsia="en-GB"/>
        </w:rPr>
      </w:pPr>
      <w:hyperlink r:id="rId32" w:history="1">
        <w:r w:rsidR="00053269" w:rsidRPr="00053269">
          <w:rPr>
            <w:rFonts w:eastAsia="Times New Roman" w:cstheme="minorHAnsi"/>
            <w:color w:val="0070C0"/>
            <w:sz w:val="24"/>
            <w:szCs w:val="24"/>
            <w:u w:val="single"/>
            <w:lang w:eastAsia="en-GB"/>
          </w:rPr>
          <w:t>https://webarchive.nationalarchives.gov.uk/ukgwa/20180501161355/http://www.nrls.npsa.nhs.uk/resources/type/alerts/?entryid45=59860&amp;p=2</w:t>
        </w:r>
      </w:hyperlink>
      <w:r w:rsidR="00053269" w:rsidRPr="00053269">
        <w:rPr>
          <w:rFonts w:eastAsia="Times New Roman" w:cstheme="minorHAnsi"/>
          <w:color w:val="000000" w:themeColor="text1"/>
          <w:sz w:val="24"/>
          <w:szCs w:val="24"/>
          <w:lang w:eastAsia="en-GB"/>
        </w:rPr>
        <w:t xml:space="preserve"> (accessed on 17/11/2021)</w:t>
      </w:r>
    </w:p>
    <w:p w:rsidR="00053269" w:rsidRPr="00053269" w:rsidRDefault="00053269" w:rsidP="00053269">
      <w:pPr>
        <w:spacing w:after="160" w:line="259"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pacing w:after="160" w:line="259"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NHS England (2019) </w:t>
      </w:r>
      <w:r w:rsidRPr="00053269">
        <w:rPr>
          <w:rFonts w:cstheme="minorHAnsi"/>
          <w:i/>
          <w:color w:val="000000" w:themeColor="text1"/>
          <w:sz w:val="24"/>
          <w:szCs w:val="24"/>
          <w:shd w:val="clear" w:color="auto" w:fill="FFFFFF"/>
        </w:rPr>
        <w:t xml:space="preserve">A Digital Framework </w:t>
      </w:r>
      <w:r w:rsidR="00DA7758">
        <w:rPr>
          <w:rFonts w:cstheme="minorHAnsi"/>
          <w:i/>
          <w:color w:val="000000" w:themeColor="text1"/>
          <w:sz w:val="24"/>
          <w:szCs w:val="24"/>
          <w:shd w:val="clear" w:color="auto" w:fill="FFFFFF"/>
        </w:rPr>
        <w:t xml:space="preserve">for Allied Health Professionals, </w:t>
      </w:r>
      <w:r w:rsidRPr="00053269">
        <w:rPr>
          <w:rFonts w:eastAsia="Times New Roman" w:cstheme="minorHAnsi"/>
          <w:color w:val="000000" w:themeColor="text1"/>
          <w:sz w:val="24"/>
          <w:szCs w:val="24"/>
          <w:lang w:eastAsia="en-GB"/>
        </w:rPr>
        <w:t xml:space="preserve">available at </w:t>
      </w:r>
      <w:hyperlink r:id="rId33" w:anchor=":~:text=NHS%20England%20has%20published%20its%20first%20digital%20framework,a%20local%20plan%20of%20delivery%E2%80%9D%2C%20the%20report%20said" w:history="1">
        <w:r w:rsidRPr="00053269">
          <w:rPr>
            <w:rFonts w:eastAsia="Times New Roman" w:cstheme="minorHAnsi"/>
            <w:color w:val="0070C0"/>
            <w:sz w:val="24"/>
            <w:szCs w:val="24"/>
            <w:u w:val="single"/>
            <w:lang w:eastAsia="en-GB"/>
          </w:rPr>
          <w:t>https://www.digitalhealth.net/2019/04/digital-framework-allied-health-professionals/#:~:text=NHS%20England%20has%20published%20its%20first%20digital%20framework,a%20local%20plan%20of%20delivery%E2%80%9D%2C%20the%20report%20said</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13/10/2021)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DA7758"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Pr>
          <w:rFonts w:eastAsia="Times New Roman" w:cstheme="minorHAnsi"/>
          <w:color w:val="000000" w:themeColor="text1"/>
          <w:sz w:val="24"/>
          <w:szCs w:val="24"/>
          <w:lang w:eastAsia="en-GB"/>
        </w:rPr>
        <w:t xml:space="preserve">NHS Resolution. (2020), </w:t>
      </w:r>
      <w:r w:rsidR="00053269" w:rsidRPr="00053269">
        <w:rPr>
          <w:rFonts w:eastAsia="Times New Roman" w:cstheme="minorHAnsi"/>
          <w:i/>
          <w:color w:val="000000" w:themeColor="text1"/>
          <w:sz w:val="24"/>
          <w:szCs w:val="24"/>
          <w:lang w:eastAsia="en-GB"/>
        </w:rPr>
        <w:t>Ann</w:t>
      </w:r>
      <w:r>
        <w:rPr>
          <w:rFonts w:eastAsia="Times New Roman" w:cstheme="minorHAnsi"/>
          <w:i/>
          <w:color w:val="000000" w:themeColor="text1"/>
          <w:sz w:val="24"/>
          <w:szCs w:val="24"/>
          <w:lang w:eastAsia="en-GB"/>
        </w:rPr>
        <w:t>ual Report and Accounts 2019/20,</w:t>
      </w:r>
      <w:r w:rsidR="00053269" w:rsidRPr="00053269">
        <w:rPr>
          <w:rFonts w:eastAsia="Times New Roman" w:cstheme="minorHAnsi"/>
          <w:color w:val="000000" w:themeColor="text1"/>
          <w:sz w:val="24"/>
          <w:szCs w:val="24"/>
          <w:lang w:eastAsia="en-GB"/>
        </w:rPr>
        <w:t xml:space="preserve"> available at: </w:t>
      </w:r>
      <w:hyperlink r:id="rId34" w:tgtFrame="_blank" w:history="1">
        <w:r w:rsidR="00053269" w:rsidRPr="00053269">
          <w:rPr>
            <w:rFonts w:eastAsia="Times New Roman" w:cstheme="minorHAnsi"/>
            <w:color w:val="0070C0"/>
            <w:sz w:val="24"/>
            <w:szCs w:val="24"/>
            <w:u w:val="single"/>
            <w:lang w:eastAsia="en-GB"/>
          </w:rPr>
          <w:t>https://resolution.nhs.uk/wp-content/uploads/2020/07/NHS-Resolution-2019_20-Annualreport-and-accounts-WEB.pdf</w:t>
        </w:r>
      </w:hyperlink>
      <w:r w:rsidR="00053269" w:rsidRPr="00053269">
        <w:rPr>
          <w:rFonts w:eastAsia="Times New Roman" w:cstheme="minorHAnsi"/>
          <w:color w:val="0070C0"/>
          <w:sz w:val="24"/>
          <w:szCs w:val="24"/>
          <w:lang w:eastAsia="en-GB"/>
        </w:rPr>
        <w:t xml:space="preserve">. </w:t>
      </w:r>
      <w:r w:rsidR="00053269" w:rsidRPr="00053269">
        <w:rPr>
          <w:rFonts w:eastAsia="Times New Roman" w:cstheme="minorHAnsi"/>
          <w:color w:val="000000" w:themeColor="text1"/>
          <w:sz w:val="24"/>
          <w:szCs w:val="24"/>
          <w:lang w:eastAsia="en-GB"/>
        </w:rPr>
        <w:t>(accessed 25/11/2021).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Russ, S. J.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(2015), </w:t>
      </w:r>
      <w:proofErr w:type="gramStart"/>
      <w:r w:rsidRPr="00053269">
        <w:rPr>
          <w:rFonts w:eastAsia="Times New Roman" w:cstheme="minorHAnsi"/>
          <w:color w:val="000000" w:themeColor="text1"/>
          <w:sz w:val="24"/>
          <w:szCs w:val="24"/>
          <w:lang w:eastAsia="en-GB"/>
        </w:rPr>
        <w:t>‘ A</w:t>
      </w:r>
      <w:proofErr w:type="gramEnd"/>
      <w:r w:rsidRPr="00053269">
        <w:rPr>
          <w:rFonts w:eastAsia="Times New Roman" w:cstheme="minorHAnsi"/>
          <w:color w:val="000000" w:themeColor="text1"/>
          <w:sz w:val="24"/>
          <w:szCs w:val="24"/>
          <w:lang w:eastAsia="en-GB"/>
        </w:rPr>
        <w:t xml:space="preserve"> Qualitative Evaluation of the Barriers and Facilitators Toward Implementation of the WHO Surgical Safety Checklist Across Hospitals in England: Lessons From the ‘Surgical Checklist Implementation Project’’</w:t>
      </w:r>
      <w:r w:rsidRPr="00053269">
        <w:rPr>
          <w:rFonts w:eastAsia="Times New Roman" w:cstheme="minorHAnsi"/>
          <w:i/>
          <w:iCs/>
          <w:color w:val="000000" w:themeColor="text1"/>
          <w:sz w:val="24"/>
          <w:szCs w:val="24"/>
          <w:lang w:eastAsia="en-GB"/>
        </w:rPr>
        <w:t>, Annals of Surgery, </w:t>
      </w:r>
      <w:r w:rsidRPr="00053269">
        <w:rPr>
          <w:rFonts w:eastAsia="Times New Roman" w:cstheme="minorHAnsi"/>
          <w:color w:val="000000" w:themeColor="text1"/>
          <w:sz w:val="24"/>
          <w:szCs w:val="24"/>
          <w:lang w:eastAsia="en-GB"/>
        </w:rPr>
        <w:t xml:space="preserve">261 (1), pp. 81-91. available at - </w:t>
      </w:r>
    </w:p>
    <w:p w:rsidR="00053269" w:rsidRPr="00053269" w:rsidRDefault="00214768" w:rsidP="00053269">
      <w:pPr>
        <w:spacing w:after="160" w:line="259" w:lineRule="auto"/>
        <w:ind w:left="720"/>
        <w:contextualSpacing/>
        <w:rPr>
          <w:rFonts w:eastAsia="Times New Roman" w:cstheme="minorHAnsi"/>
          <w:color w:val="000000" w:themeColor="text1"/>
          <w:sz w:val="24"/>
          <w:szCs w:val="24"/>
          <w:lang w:eastAsia="en-GB"/>
        </w:rPr>
      </w:pPr>
      <w:hyperlink r:id="rId35" w:history="1">
        <w:r w:rsidR="00053269" w:rsidRPr="00053269">
          <w:rPr>
            <w:rFonts w:eastAsia="Times New Roman" w:cstheme="minorHAnsi"/>
            <w:color w:val="0070C0"/>
            <w:sz w:val="24"/>
            <w:szCs w:val="24"/>
            <w:u w:val="single"/>
            <w:lang w:eastAsia="en-GB"/>
          </w:rPr>
          <w:t>https://journals.lww.com/annalsofsurgery/Fulltext/2015/01000/A_Qualitative_Evaluation_of_the_Barriers_and.14.aspx</w:t>
        </w:r>
      </w:hyperlink>
      <w:r w:rsidR="00053269" w:rsidRPr="00053269">
        <w:rPr>
          <w:rFonts w:eastAsia="Times New Roman" w:cstheme="minorHAnsi"/>
          <w:color w:val="000000" w:themeColor="text1"/>
          <w:sz w:val="24"/>
          <w:szCs w:val="24"/>
          <w:lang w:eastAsia="en-GB"/>
        </w:rPr>
        <w:t xml:space="preserve"> (accessed on 12/10/2021)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Scott, P. (2021), </w:t>
      </w:r>
      <w:r w:rsidRPr="00053269">
        <w:rPr>
          <w:rFonts w:eastAsia="Times New Roman" w:cstheme="minorHAnsi"/>
          <w:i/>
          <w:iCs/>
          <w:color w:val="000000" w:themeColor="text1"/>
          <w:sz w:val="24"/>
          <w:szCs w:val="24"/>
          <w:lang w:eastAsia="en-GB"/>
        </w:rPr>
        <w:t xml:space="preserve">How </w:t>
      </w:r>
      <w:r w:rsidR="00D03170">
        <w:rPr>
          <w:rFonts w:eastAsia="Times New Roman" w:cstheme="minorHAnsi"/>
          <w:i/>
          <w:iCs/>
          <w:color w:val="000000" w:themeColor="text1"/>
          <w:sz w:val="24"/>
          <w:szCs w:val="24"/>
          <w:lang w:eastAsia="en-GB"/>
        </w:rPr>
        <w:t>C</w:t>
      </w:r>
      <w:r w:rsidRPr="00053269">
        <w:rPr>
          <w:rFonts w:eastAsia="Times New Roman" w:cstheme="minorHAnsi"/>
          <w:i/>
          <w:iCs/>
          <w:color w:val="000000" w:themeColor="text1"/>
          <w:sz w:val="24"/>
          <w:szCs w:val="24"/>
          <w:lang w:eastAsia="en-GB"/>
        </w:rPr>
        <w:t xml:space="preserve">an </w:t>
      </w:r>
      <w:r w:rsidR="00D03170">
        <w:rPr>
          <w:rFonts w:eastAsia="Times New Roman" w:cstheme="minorHAnsi"/>
          <w:i/>
          <w:iCs/>
          <w:color w:val="000000" w:themeColor="text1"/>
          <w:sz w:val="24"/>
          <w:szCs w:val="24"/>
          <w:lang w:eastAsia="en-GB"/>
        </w:rPr>
        <w:t>D</w:t>
      </w:r>
      <w:r w:rsidRPr="00053269">
        <w:rPr>
          <w:rFonts w:eastAsia="Times New Roman" w:cstheme="minorHAnsi"/>
          <w:i/>
          <w:iCs/>
          <w:color w:val="000000" w:themeColor="text1"/>
          <w:sz w:val="24"/>
          <w:szCs w:val="24"/>
          <w:lang w:eastAsia="en-GB"/>
        </w:rPr>
        <w:t xml:space="preserve">igital </w:t>
      </w:r>
      <w:r w:rsidR="00D03170">
        <w:rPr>
          <w:rFonts w:eastAsia="Times New Roman" w:cstheme="minorHAnsi"/>
          <w:i/>
          <w:iCs/>
          <w:color w:val="000000" w:themeColor="text1"/>
          <w:sz w:val="24"/>
          <w:szCs w:val="24"/>
          <w:lang w:eastAsia="en-GB"/>
        </w:rPr>
        <w:t>T</w:t>
      </w:r>
      <w:r w:rsidRPr="00053269">
        <w:rPr>
          <w:rFonts w:eastAsia="Times New Roman" w:cstheme="minorHAnsi"/>
          <w:i/>
          <w:iCs/>
          <w:color w:val="000000" w:themeColor="text1"/>
          <w:sz w:val="24"/>
          <w:szCs w:val="24"/>
          <w:lang w:eastAsia="en-GB"/>
        </w:rPr>
        <w:t xml:space="preserve">ransformation </w:t>
      </w:r>
      <w:r w:rsidR="00D03170">
        <w:rPr>
          <w:rFonts w:eastAsia="Times New Roman" w:cstheme="minorHAnsi"/>
          <w:i/>
          <w:iCs/>
          <w:color w:val="000000" w:themeColor="text1"/>
          <w:sz w:val="24"/>
          <w:szCs w:val="24"/>
          <w:lang w:eastAsia="en-GB"/>
        </w:rPr>
        <w:t>I</w:t>
      </w:r>
      <w:r w:rsidRPr="00053269">
        <w:rPr>
          <w:rFonts w:eastAsia="Times New Roman" w:cstheme="minorHAnsi"/>
          <w:i/>
          <w:iCs/>
          <w:color w:val="000000" w:themeColor="text1"/>
          <w:sz w:val="24"/>
          <w:szCs w:val="24"/>
          <w:lang w:eastAsia="en-GB"/>
        </w:rPr>
        <w:t xml:space="preserve">mprove </w:t>
      </w:r>
      <w:r w:rsidR="00D03170">
        <w:rPr>
          <w:rFonts w:eastAsia="Times New Roman" w:cstheme="minorHAnsi"/>
          <w:i/>
          <w:iCs/>
          <w:color w:val="000000" w:themeColor="text1"/>
          <w:sz w:val="24"/>
          <w:szCs w:val="24"/>
          <w:lang w:eastAsia="en-GB"/>
        </w:rPr>
        <w:t>Health and C</w:t>
      </w:r>
      <w:r w:rsidRPr="00053269">
        <w:rPr>
          <w:rFonts w:eastAsia="Times New Roman" w:cstheme="minorHAnsi"/>
          <w:i/>
          <w:iCs/>
          <w:color w:val="000000" w:themeColor="text1"/>
          <w:sz w:val="24"/>
          <w:szCs w:val="24"/>
          <w:lang w:eastAsia="en-GB"/>
        </w:rPr>
        <w:t>are?</w:t>
      </w:r>
      <w:r w:rsidRPr="00053269">
        <w:rPr>
          <w:rFonts w:eastAsia="Times New Roman" w:cstheme="minorHAnsi"/>
          <w:color w:val="000000" w:themeColor="text1"/>
          <w:sz w:val="24"/>
          <w:szCs w:val="24"/>
          <w:lang w:eastAsia="en-GB"/>
        </w:rPr>
        <w:t xml:space="preserve"> available at -</w:t>
      </w:r>
      <w:r w:rsidRPr="00053269">
        <w:rPr>
          <w:rFonts w:cstheme="minorHAnsi"/>
          <w:color w:val="000000" w:themeColor="text1"/>
          <w:sz w:val="24"/>
          <w:szCs w:val="24"/>
        </w:rPr>
        <w:t xml:space="preserve"> </w:t>
      </w:r>
      <w:hyperlink r:id="rId36" w:history="1">
        <w:r w:rsidRPr="00053269">
          <w:rPr>
            <w:rFonts w:eastAsia="Times New Roman" w:cstheme="minorHAnsi"/>
            <w:color w:val="0070C0"/>
            <w:sz w:val="24"/>
            <w:szCs w:val="24"/>
            <w:u w:val="single"/>
            <w:lang w:eastAsia="en-GB"/>
          </w:rPr>
          <w:t>https://www.openaccessgovernment.org/how-can-digital-transformation-improve-health-care/111032/</w:t>
        </w:r>
      </w:hyperlink>
      <w:r w:rsidRPr="00053269">
        <w:rPr>
          <w:rFonts w:eastAsia="Times New Roman" w:cstheme="minorHAnsi"/>
          <w:color w:val="000000" w:themeColor="text1"/>
          <w:sz w:val="24"/>
          <w:szCs w:val="24"/>
          <w:lang w:eastAsia="en-GB"/>
        </w:rPr>
        <w:t xml:space="preserve"> (accessed on 29/11/2021)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Shah, A.C.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(2019), ‘An electronic handoff tool to facilitate transfer of care from </w:t>
      </w:r>
      <w:proofErr w:type="spellStart"/>
      <w:r w:rsidRPr="00053269">
        <w:rPr>
          <w:rFonts w:eastAsia="Times New Roman" w:cstheme="minorHAnsi"/>
          <w:color w:val="000000" w:themeColor="text1"/>
          <w:sz w:val="24"/>
          <w:szCs w:val="24"/>
          <w:lang w:eastAsia="en-GB"/>
        </w:rPr>
        <w:t>anesthesia</w:t>
      </w:r>
      <w:proofErr w:type="spellEnd"/>
      <w:r w:rsidRPr="00053269">
        <w:rPr>
          <w:rFonts w:eastAsia="Times New Roman" w:cstheme="minorHAnsi"/>
          <w:color w:val="000000" w:themeColor="text1"/>
          <w:sz w:val="24"/>
          <w:szCs w:val="24"/>
          <w:lang w:eastAsia="en-GB"/>
        </w:rPr>
        <w:t xml:space="preserve"> to nursing in intensive care units’</w:t>
      </w:r>
      <w:r w:rsidRPr="00053269">
        <w:rPr>
          <w:rFonts w:eastAsia="Times New Roman" w:cstheme="minorHAnsi"/>
          <w:i/>
          <w:iCs/>
          <w:color w:val="000000" w:themeColor="text1"/>
          <w:sz w:val="24"/>
          <w:szCs w:val="24"/>
          <w:lang w:eastAsia="en-GB"/>
        </w:rPr>
        <w:t>, Health Informatics Journal, </w:t>
      </w:r>
      <w:r w:rsidRPr="00053269">
        <w:rPr>
          <w:rFonts w:eastAsia="Times New Roman" w:cstheme="minorHAnsi"/>
          <w:color w:val="000000" w:themeColor="text1"/>
          <w:sz w:val="24"/>
          <w:szCs w:val="24"/>
          <w:lang w:eastAsia="en-GB"/>
        </w:rPr>
        <w:t>25(1), pp. 3-16. available at: </w:t>
      </w:r>
      <w:hyperlink r:id="rId37" w:tgtFrame="_blank" w:history="1">
        <w:r w:rsidRPr="00053269">
          <w:rPr>
            <w:rFonts w:eastAsia="Times New Roman" w:cstheme="minorHAnsi"/>
            <w:color w:val="0070C0"/>
            <w:sz w:val="24"/>
            <w:szCs w:val="24"/>
            <w:u w:val="single"/>
            <w:lang w:eastAsia="en-GB"/>
          </w:rPr>
          <w:t>https://doi.org/10.1177/1460458216681180</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19/11/2021)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cstheme="minorHAnsi"/>
          <w:color w:val="000000" w:themeColor="text1"/>
          <w:sz w:val="24"/>
          <w:szCs w:val="24"/>
          <w:shd w:val="clear" w:color="auto" w:fill="FFFFFF"/>
        </w:rPr>
        <w:t xml:space="preserve">Sheffield Microsystem Coaching Academy (2016) </w:t>
      </w:r>
      <w:r w:rsidRPr="00053269">
        <w:rPr>
          <w:rFonts w:cstheme="minorHAnsi"/>
          <w:i/>
          <w:color w:val="000000" w:themeColor="text1"/>
          <w:sz w:val="24"/>
          <w:szCs w:val="24"/>
          <w:shd w:val="clear" w:color="auto" w:fill="FFFFFF"/>
        </w:rPr>
        <w:t>Final Report</w:t>
      </w:r>
      <w:r w:rsidR="00DA7758">
        <w:rPr>
          <w:rFonts w:cstheme="minorHAnsi"/>
          <w:i/>
          <w:color w:val="000000" w:themeColor="text1"/>
          <w:sz w:val="24"/>
          <w:szCs w:val="24"/>
          <w:shd w:val="clear" w:color="auto" w:fill="FFFFFF"/>
        </w:rPr>
        <w:t>,</w:t>
      </w:r>
      <w:r w:rsidRPr="00053269">
        <w:rPr>
          <w:rFonts w:cstheme="minorHAnsi"/>
          <w:i/>
          <w:color w:val="000000" w:themeColor="text1"/>
          <w:sz w:val="24"/>
          <w:szCs w:val="24"/>
          <w:shd w:val="clear" w:color="auto" w:fill="FFFFFF"/>
        </w:rPr>
        <w:t xml:space="preserve"> available at -</w:t>
      </w:r>
      <w:r w:rsidRPr="00053269">
        <w:rPr>
          <w:rFonts w:cstheme="minorHAnsi"/>
          <w:color w:val="000000" w:themeColor="text1"/>
          <w:sz w:val="24"/>
          <w:szCs w:val="24"/>
        </w:rPr>
        <w:t xml:space="preserve"> </w:t>
      </w:r>
      <w:hyperlink r:id="rId38" w:history="1">
        <w:r w:rsidRPr="00053269">
          <w:rPr>
            <w:rFonts w:cstheme="minorHAnsi"/>
            <w:i/>
            <w:color w:val="0070C0"/>
            <w:sz w:val="24"/>
            <w:szCs w:val="24"/>
            <w:u w:val="single"/>
            <w:shd w:val="clear" w:color="auto" w:fill="FFFFFF"/>
          </w:rPr>
          <w:t>https://www.health.org.uk/sites/default/files/Sheffield%20MCA%20Shared%20Purpose%20Final%20Report%202016.pdf</w:t>
        </w:r>
      </w:hyperlink>
      <w:r w:rsidRPr="00053269">
        <w:rPr>
          <w:rFonts w:cstheme="minorHAnsi"/>
          <w:i/>
          <w:color w:val="000000" w:themeColor="text1"/>
          <w:sz w:val="24"/>
          <w:szCs w:val="24"/>
          <w:shd w:val="clear" w:color="auto" w:fill="FFFFFF"/>
        </w:rPr>
        <w:t xml:space="preserve"> </w:t>
      </w:r>
      <w:r w:rsidRPr="00053269">
        <w:rPr>
          <w:rFonts w:cstheme="minorHAnsi"/>
          <w:color w:val="000000" w:themeColor="text1"/>
          <w:sz w:val="24"/>
          <w:szCs w:val="24"/>
          <w:shd w:val="clear" w:color="auto" w:fill="FFFFFF"/>
        </w:rPr>
        <w:t>(accessed on 02/11/2021)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Shirley, D. (2020),</w:t>
      </w:r>
      <w:r w:rsidRPr="00053269">
        <w:rPr>
          <w:rFonts w:eastAsia="Times New Roman" w:cstheme="minorHAnsi"/>
          <w:i/>
          <w:iCs/>
          <w:color w:val="000000" w:themeColor="text1"/>
          <w:sz w:val="24"/>
          <w:szCs w:val="24"/>
          <w:lang w:eastAsia="en-GB"/>
        </w:rPr>
        <w:t> Project Management for Healthcare</w:t>
      </w:r>
      <w:r w:rsidRPr="00053269">
        <w:rPr>
          <w:rFonts w:eastAsia="Times New Roman" w:cstheme="minorHAnsi"/>
          <w:color w:val="000000" w:themeColor="text1"/>
          <w:sz w:val="24"/>
          <w:szCs w:val="24"/>
          <w:lang w:eastAsia="en-GB"/>
        </w:rPr>
        <w:t>, 2nd ed., translated by Anonymous CRC Press, Milton.</w:t>
      </w:r>
    </w:p>
    <w:p w:rsid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Pr="00053269"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lastRenderedPageBreak/>
        <w:t>Sleiman</w:t>
      </w:r>
      <w:proofErr w:type="spellEnd"/>
      <w:r w:rsidRPr="00053269">
        <w:rPr>
          <w:rFonts w:eastAsia="Times New Roman" w:cstheme="minorHAnsi"/>
          <w:color w:val="000000" w:themeColor="text1"/>
          <w:sz w:val="24"/>
          <w:szCs w:val="24"/>
          <w:lang w:eastAsia="en-GB"/>
        </w:rPr>
        <w:t xml:space="preserve">, B. </w:t>
      </w:r>
      <w:proofErr w:type="gramStart"/>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w:t>
      </w:r>
      <w:proofErr w:type="gramEnd"/>
      <w:r w:rsidRPr="00053269">
        <w:rPr>
          <w:rFonts w:eastAsia="Times New Roman" w:cstheme="minorHAnsi"/>
          <w:color w:val="000000" w:themeColor="text1"/>
          <w:sz w:val="24"/>
          <w:szCs w:val="24"/>
          <w:lang w:eastAsia="en-GB"/>
        </w:rPr>
        <w:t xml:space="preserve"> (2019), ‘Review article: Current literature on surgical checklists and handoff tools and application for orthopaedic surgery’</w:t>
      </w:r>
      <w:r w:rsidRPr="00053269">
        <w:rPr>
          <w:rFonts w:eastAsia="Times New Roman" w:cstheme="minorHAnsi"/>
          <w:i/>
          <w:iCs/>
          <w:color w:val="000000" w:themeColor="text1"/>
          <w:sz w:val="24"/>
          <w:szCs w:val="24"/>
          <w:lang w:eastAsia="en-GB"/>
        </w:rPr>
        <w:t>, Journal of Orthopaedics, </w:t>
      </w:r>
      <w:r w:rsidRPr="00053269">
        <w:rPr>
          <w:rFonts w:eastAsia="Times New Roman" w:cstheme="minorHAnsi"/>
          <w:color w:val="000000" w:themeColor="text1"/>
          <w:sz w:val="24"/>
          <w:szCs w:val="24"/>
          <w:lang w:eastAsia="en-GB"/>
        </w:rPr>
        <w:t>16(1), pp. 86-90. available at: </w:t>
      </w:r>
      <w:hyperlink r:id="rId39" w:history="1">
        <w:r w:rsidRPr="00053269">
          <w:rPr>
            <w:rFonts w:eastAsia="Times New Roman" w:cstheme="minorHAnsi"/>
            <w:color w:val="0070C0"/>
            <w:sz w:val="24"/>
            <w:szCs w:val="24"/>
            <w:u w:val="single"/>
            <w:lang w:eastAsia="en-GB"/>
          </w:rPr>
          <w:t>https://www-sciencedirect-com.ezproxy.uwtsd.ac.uk/science/article/pii/S0972978X18304604</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23/10/2021).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112BD6" w:rsidRPr="00053269" w:rsidRDefault="00112BD6" w:rsidP="00112BD6">
      <w:pPr>
        <w:numPr>
          <w:ilvl w:val="0"/>
          <w:numId w:val="8"/>
        </w:numPr>
        <w:shd w:val="clear" w:color="auto" w:fill="FFFFFF"/>
        <w:spacing w:after="173" w:line="240" w:lineRule="auto"/>
        <w:contextualSpacing/>
        <w:rPr>
          <w:rFonts w:cstheme="minorHAnsi"/>
          <w:i/>
          <w:color w:val="000000" w:themeColor="text1"/>
          <w:sz w:val="24"/>
          <w:szCs w:val="24"/>
          <w:shd w:val="clear" w:color="auto" w:fill="FFFFFF"/>
        </w:rPr>
      </w:pPr>
      <w:r>
        <w:rPr>
          <w:rFonts w:eastAsia="Times New Roman" w:cstheme="minorHAnsi"/>
          <w:color w:val="000000" w:themeColor="text1"/>
          <w:sz w:val="24"/>
          <w:szCs w:val="24"/>
          <w:lang w:eastAsia="en-GB"/>
        </w:rPr>
        <w:t xml:space="preserve">The </w:t>
      </w:r>
      <w:r w:rsidRPr="00053269">
        <w:rPr>
          <w:rFonts w:eastAsia="Times New Roman" w:cstheme="minorHAnsi"/>
          <w:color w:val="000000" w:themeColor="text1"/>
          <w:sz w:val="24"/>
          <w:szCs w:val="24"/>
          <w:lang w:eastAsia="en-GB"/>
        </w:rPr>
        <w:t>Health Foundation (2016)</w:t>
      </w:r>
      <w:r w:rsidRPr="00053269">
        <w:rPr>
          <w:rFonts w:cstheme="minorHAnsi"/>
          <w:color w:val="000000" w:themeColor="text1"/>
          <w:sz w:val="24"/>
          <w:szCs w:val="24"/>
          <w:shd w:val="clear" w:color="auto" w:fill="FFFFFF"/>
        </w:rPr>
        <w:t xml:space="preserve"> </w:t>
      </w:r>
      <w:r>
        <w:rPr>
          <w:rFonts w:cstheme="minorHAnsi"/>
          <w:i/>
          <w:color w:val="000000" w:themeColor="text1"/>
          <w:sz w:val="24"/>
          <w:szCs w:val="24"/>
          <w:shd w:val="clear" w:color="auto" w:fill="FFFFFF"/>
        </w:rPr>
        <w:t xml:space="preserve">Evaluation: What to Consider, </w:t>
      </w:r>
      <w:r w:rsidRPr="00053269">
        <w:rPr>
          <w:rFonts w:eastAsia="Times New Roman" w:cstheme="minorHAnsi"/>
          <w:color w:val="000000" w:themeColor="text1"/>
          <w:sz w:val="24"/>
          <w:szCs w:val="24"/>
          <w:lang w:eastAsia="en-GB"/>
        </w:rPr>
        <w:t xml:space="preserve">2nd </w:t>
      </w:r>
      <w:proofErr w:type="spellStart"/>
      <w:r w:rsidRPr="00053269">
        <w:rPr>
          <w:rFonts w:eastAsia="Times New Roman" w:cstheme="minorHAnsi"/>
          <w:color w:val="000000" w:themeColor="text1"/>
          <w:sz w:val="24"/>
          <w:szCs w:val="24"/>
          <w:lang w:eastAsia="en-GB"/>
        </w:rPr>
        <w:t>edn</w:t>
      </w:r>
      <w:proofErr w:type="spellEnd"/>
      <w:r>
        <w:rPr>
          <w:rFonts w:eastAsia="Times New Roman" w:cstheme="minorHAnsi"/>
          <w:color w:val="000000" w:themeColor="text1"/>
          <w:sz w:val="24"/>
          <w:szCs w:val="24"/>
          <w:lang w:eastAsia="en-GB"/>
        </w:rPr>
        <w:t>,</w:t>
      </w:r>
      <w:r w:rsidRPr="00053269">
        <w:rPr>
          <w:rFonts w:cstheme="minorHAnsi"/>
          <w:color w:val="000000" w:themeColor="text1"/>
          <w:sz w:val="24"/>
          <w:szCs w:val="24"/>
          <w:shd w:val="clear" w:color="auto" w:fill="FFFFFF"/>
        </w:rPr>
        <w:t xml:space="preserve"> </w:t>
      </w:r>
      <w:r w:rsidRPr="00053269">
        <w:rPr>
          <w:rFonts w:cstheme="minorHAnsi"/>
          <w:color w:val="000000" w:themeColor="text1"/>
          <w:sz w:val="24"/>
          <w:szCs w:val="24"/>
          <w:shd w:val="clear" w:color="auto" w:fill="FFFFFF"/>
        </w:rPr>
        <w:t xml:space="preserve">London, </w:t>
      </w:r>
      <w:r>
        <w:rPr>
          <w:rFonts w:cstheme="minorHAnsi"/>
          <w:color w:val="000000" w:themeColor="text1"/>
          <w:sz w:val="24"/>
          <w:szCs w:val="24"/>
          <w:shd w:val="clear" w:color="auto" w:fill="FFFFFF"/>
        </w:rPr>
        <w:t xml:space="preserve">The </w:t>
      </w:r>
      <w:r w:rsidRPr="00053269">
        <w:rPr>
          <w:rFonts w:cstheme="minorHAnsi"/>
          <w:color w:val="000000" w:themeColor="text1"/>
          <w:sz w:val="24"/>
          <w:szCs w:val="24"/>
          <w:shd w:val="clear" w:color="auto" w:fill="FFFFFF"/>
        </w:rPr>
        <w:t>Health Foundation</w:t>
      </w:r>
    </w:p>
    <w:p w:rsidR="00112BD6" w:rsidRPr="00053269" w:rsidRDefault="00112BD6" w:rsidP="00112BD6">
      <w:pPr>
        <w:shd w:val="clear" w:color="auto" w:fill="FFFFFF"/>
        <w:spacing w:after="173" w:line="240" w:lineRule="auto"/>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Titzer</w:t>
      </w:r>
      <w:proofErr w:type="spellEnd"/>
      <w:r w:rsidRPr="00053269">
        <w:rPr>
          <w:rFonts w:eastAsia="Times New Roman" w:cstheme="minorHAnsi"/>
          <w:color w:val="000000" w:themeColor="text1"/>
          <w:sz w:val="24"/>
          <w:szCs w:val="24"/>
          <w:lang w:eastAsia="en-GB"/>
        </w:rPr>
        <w:t xml:space="preserve">, J.L., </w:t>
      </w:r>
      <w:proofErr w:type="spellStart"/>
      <w:r w:rsidRPr="00053269">
        <w:rPr>
          <w:rFonts w:eastAsia="Times New Roman" w:cstheme="minorHAnsi"/>
          <w:color w:val="000000" w:themeColor="text1"/>
          <w:sz w:val="24"/>
          <w:szCs w:val="24"/>
          <w:lang w:eastAsia="en-GB"/>
        </w:rPr>
        <w:t>Swenty</w:t>
      </w:r>
      <w:proofErr w:type="spellEnd"/>
      <w:r w:rsidRPr="00053269">
        <w:rPr>
          <w:rFonts w:eastAsia="Times New Roman" w:cstheme="minorHAnsi"/>
          <w:color w:val="000000" w:themeColor="text1"/>
          <w:sz w:val="24"/>
          <w:szCs w:val="24"/>
          <w:lang w:eastAsia="en-GB"/>
        </w:rPr>
        <w:t xml:space="preserve">, C.F. and </w:t>
      </w:r>
      <w:proofErr w:type="spellStart"/>
      <w:r w:rsidRPr="00053269">
        <w:rPr>
          <w:rFonts w:eastAsia="Times New Roman" w:cstheme="minorHAnsi"/>
          <w:color w:val="000000" w:themeColor="text1"/>
          <w:sz w:val="24"/>
          <w:szCs w:val="24"/>
          <w:lang w:eastAsia="en-GB"/>
        </w:rPr>
        <w:t>Mustata</w:t>
      </w:r>
      <w:proofErr w:type="spellEnd"/>
      <w:r w:rsidRPr="00053269">
        <w:rPr>
          <w:rFonts w:eastAsia="Times New Roman" w:cstheme="minorHAnsi"/>
          <w:color w:val="000000" w:themeColor="text1"/>
          <w:sz w:val="24"/>
          <w:szCs w:val="24"/>
          <w:lang w:eastAsia="en-GB"/>
        </w:rPr>
        <w:t xml:space="preserve"> Wilson, G. (2015), ‘</w:t>
      </w:r>
      <w:proofErr w:type="spellStart"/>
      <w:r w:rsidRPr="00053269">
        <w:rPr>
          <w:rFonts w:eastAsia="Times New Roman" w:cstheme="minorHAnsi"/>
          <w:color w:val="000000" w:themeColor="text1"/>
          <w:sz w:val="24"/>
          <w:szCs w:val="24"/>
          <w:lang w:eastAsia="en-GB"/>
        </w:rPr>
        <w:t>Interprofessional</w:t>
      </w:r>
      <w:proofErr w:type="spellEnd"/>
      <w:r w:rsidRPr="00053269">
        <w:rPr>
          <w:rFonts w:eastAsia="Times New Roman" w:cstheme="minorHAnsi"/>
          <w:color w:val="000000" w:themeColor="text1"/>
          <w:sz w:val="24"/>
          <w:szCs w:val="24"/>
          <w:lang w:eastAsia="en-GB"/>
        </w:rPr>
        <w:t xml:space="preserve"> education: Lessons learned from conducting an electronic health record assignment’</w:t>
      </w:r>
      <w:r w:rsidRPr="00053269">
        <w:rPr>
          <w:rFonts w:eastAsia="Times New Roman" w:cstheme="minorHAnsi"/>
          <w:i/>
          <w:iCs/>
          <w:color w:val="000000" w:themeColor="text1"/>
          <w:sz w:val="24"/>
          <w:szCs w:val="24"/>
          <w:lang w:eastAsia="en-GB"/>
        </w:rPr>
        <w:t xml:space="preserve">, Journal of </w:t>
      </w:r>
      <w:proofErr w:type="spellStart"/>
      <w:r w:rsidRPr="00053269">
        <w:rPr>
          <w:rFonts w:eastAsia="Times New Roman" w:cstheme="minorHAnsi"/>
          <w:i/>
          <w:iCs/>
          <w:color w:val="000000" w:themeColor="text1"/>
          <w:sz w:val="24"/>
          <w:szCs w:val="24"/>
          <w:lang w:eastAsia="en-GB"/>
        </w:rPr>
        <w:t>Interprofessional</w:t>
      </w:r>
      <w:proofErr w:type="spellEnd"/>
      <w:r w:rsidRPr="00053269">
        <w:rPr>
          <w:rFonts w:eastAsia="Times New Roman" w:cstheme="minorHAnsi"/>
          <w:i/>
          <w:iCs/>
          <w:color w:val="000000" w:themeColor="text1"/>
          <w:sz w:val="24"/>
          <w:szCs w:val="24"/>
          <w:lang w:eastAsia="en-GB"/>
        </w:rPr>
        <w:t xml:space="preserve"> Care, </w:t>
      </w:r>
      <w:r w:rsidRPr="00053269">
        <w:rPr>
          <w:rFonts w:eastAsia="Times New Roman" w:cstheme="minorHAnsi"/>
          <w:color w:val="000000" w:themeColor="text1"/>
          <w:sz w:val="24"/>
          <w:szCs w:val="24"/>
          <w:lang w:eastAsia="en-GB"/>
        </w:rPr>
        <w:t>29(6), pp. 536-540. available at: </w:t>
      </w:r>
      <w:hyperlink r:id="rId40" w:tgtFrame="_blank" w:history="1">
        <w:r w:rsidRPr="00053269">
          <w:rPr>
            <w:rFonts w:eastAsia="Times New Roman" w:cstheme="minorHAnsi"/>
            <w:color w:val="0070C0"/>
            <w:sz w:val="24"/>
            <w:szCs w:val="24"/>
            <w:u w:val="single"/>
            <w:lang w:eastAsia="en-GB"/>
          </w:rPr>
          <w:t>https://www.tandfonline.com/doi/abs/10.3109/13561820.2015.1021000?journalCode=ijic20</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10/10/2021)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Todd, J. (2018), ‘Audit of compliance with WHO surgical safety checklist and building a shared mental model in the operating theatre’</w:t>
      </w:r>
      <w:r w:rsidRPr="00053269">
        <w:rPr>
          <w:rFonts w:eastAsia="Times New Roman" w:cstheme="minorHAnsi"/>
          <w:i/>
          <w:iCs/>
          <w:color w:val="000000" w:themeColor="text1"/>
          <w:sz w:val="24"/>
          <w:szCs w:val="24"/>
          <w:lang w:eastAsia="en-GB"/>
        </w:rPr>
        <w:t>, BMJ Leader, </w:t>
      </w:r>
      <w:r w:rsidRPr="00053269">
        <w:rPr>
          <w:rFonts w:eastAsia="Times New Roman" w:cstheme="minorHAnsi"/>
          <w:color w:val="000000" w:themeColor="text1"/>
          <w:sz w:val="24"/>
          <w:szCs w:val="24"/>
          <w:lang w:eastAsia="en-GB"/>
        </w:rPr>
        <w:t>2(4), pp. 132. available at: </w:t>
      </w:r>
      <w:hyperlink r:id="rId41" w:tgtFrame="_blank" w:history="1">
        <w:r w:rsidRPr="00053269">
          <w:rPr>
            <w:rFonts w:eastAsia="Times New Roman" w:cstheme="minorHAnsi"/>
            <w:color w:val="0070C0"/>
            <w:sz w:val="24"/>
            <w:szCs w:val="24"/>
            <w:u w:val="single"/>
            <w:lang w:eastAsia="en-GB"/>
          </w:rPr>
          <w:t>http://bmjleader.bmj.com/content/2/4/132.abstract</w:t>
        </w:r>
      </w:hyperlink>
      <w:r w:rsidRPr="00053269">
        <w:rPr>
          <w:rFonts w:eastAsia="Times New Roman" w:cstheme="minorHAnsi"/>
          <w:color w:val="000000" w:themeColor="text1"/>
          <w:sz w:val="24"/>
          <w:szCs w:val="24"/>
          <w:lang w:eastAsia="en-GB"/>
        </w:rPr>
        <w:t>. (accessed 15/11/2021).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sidRPr="00053269">
        <w:rPr>
          <w:rFonts w:eastAsia="Times New Roman" w:cstheme="minorHAnsi"/>
          <w:color w:val="000000" w:themeColor="text1"/>
          <w:sz w:val="24"/>
          <w:szCs w:val="24"/>
          <w:lang w:eastAsia="en-GB"/>
        </w:rPr>
        <w:t>Tomanek</w:t>
      </w:r>
      <w:proofErr w:type="spellEnd"/>
      <w:r w:rsidRPr="00053269">
        <w:rPr>
          <w:rFonts w:eastAsia="Times New Roman" w:cstheme="minorHAnsi"/>
          <w:color w:val="000000" w:themeColor="text1"/>
          <w:sz w:val="24"/>
          <w:szCs w:val="24"/>
          <w:lang w:eastAsia="en-GB"/>
        </w:rPr>
        <w:t xml:space="preserve">, M. and </w:t>
      </w:r>
      <w:proofErr w:type="spellStart"/>
      <w:r w:rsidRPr="00053269">
        <w:rPr>
          <w:rFonts w:eastAsia="Times New Roman" w:cstheme="minorHAnsi"/>
          <w:color w:val="000000" w:themeColor="text1"/>
          <w:sz w:val="24"/>
          <w:szCs w:val="24"/>
          <w:lang w:eastAsia="en-GB"/>
        </w:rPr>
        <w:t>Juricek</w:t>
      </w:r>
      <w:proofErr w:type="spellEnd"/>
      <w:r w:rsidRPr="00053269">
        <w:rPr>
          <w:rFonts w:eastAsia="Times New Roman" w:cstheme="minorHAnsi"/>
          <w:color w:val="000000" w:themeColor="text1"/>
          <w:sz w:val="24"/>
          <w:szCs w:val="24"/>
          <w:lang w:eastAsia="en-GB"/>
        </w:rPr>
        <w:t>, J. (2015), ‘Project Risk Management Model Based on PRINCE2 and Scrum Frameworks’</w:t>
      </w:r>
      <w:r w:rsidRPr="00053269">
        <w:rPr>
          <w:rFonts w:eastAsia="Times New Roman" w:cstheme="minorHAnsi"/>
          <w:i/>
          <w:iCs/>
          <w:color w:val="000000" w:themeColor="text1"/>
          <w:sz w:val="24"/>
          <w:szCs w:val="24"/>
          <w:lang w:eastAsia="en-GB"/>
        </w:rPr>
        <w:t>, International Journal of Software Engineering &amp; Applications, </w:t>
      </w:r>
      <w:r w:rsidRPr="00053269">
        <w:rPr>
          <w:rFonts w:eastAsia="Times New Roman" w:cstheme="minorHAnsi"/>
          <w:color w:val="000000" w:themeColor="text1"/>
          <w:sz w:val="24"/>
          <w:szCs w:val="24"/>
          <w:lang w:eastAsia="en-GB"/>
        </w:rPr>
        <w:t>6(1), pp. 81-88. available at: </w:t>
      </w:r>
      <w:hyperlink r:id="rId42" w:tgtFrame="_blank" w:history="1">
        <w:r w:rsidRPr="00053269">
          <w:rPr>
            <w:rFonts w:eastAsia="Times New Roman" w:cstheme="minorHAnsi"/>
            <w:color w:val="0070C0"/>
            <w:sz w:val="24"/>
            <w:szCs w:val="24"/>
            <w:u w:val="single"/>
            <w:lang w:eastAsia="en-GB"/>
          </w:rPr>
          <w:t>https://arxiv.org/abs/1502.03595</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03/12/2021)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70C0"/>
          <w:sz w:val="24"/>
          <w:szCs w:val="24"/>
          <w:lang w:eastAsia="en-GB"/>
        </w:rPr>
      </w:pPr>
      <w:proofErr w:type="spellStart"/>
      <w:r w:rsidRPr="00053269">
        <w:rPr>
          <w:rFonts w:eastAsia="Times New Roman" w:cstheme="minorHAnsi"/>
          <w:color w:val="000000" w:themeColor="text1"/>
          <w:sz w:val="24"/>
          <w:szCs w:val="24"/>
          <w:lang w:eastAsia="en-GB"/>
        </w:rPr>
        <w:t>Topol</w:t>
      </w:r>
      <w:proofErr w:type="spellEnd"/>
      <w:r w:rsidRPr="00053269">
        <w:rPr>
          <w:rFonts w:eastAsia="Times New Roman" w:cstheme="minorHAnsi"/>
          <w:color w:val="000000" w:themeColor="text1"/>
          <w:sz w:val="24"/>
          <w:szCs w:val="24"/>
          <w:lang w:eastAsia="en-GB"/>
        </w:rPr>
        <w:t xml:space="preserve">, E, (2019) </w:t>
      </w:r>
      <w:r w:rsidRPr="00053269">
        <w:rPr>
          <w:rFonts w:cstheme="minorHAnsi"/>
          <w:i/>
          <w:color w:val="000000" w:themeColor="text1"/>
          <w:sz w:val="24"/>
          <w:szCs w:val="24"/>
          <w:shd w:val="clear" w:color="auto" w:fill="FFFFFF"/>
        </w:rPr>
        <w:t>Preparing the healthcare workforce to deliver the digital future An independent report on behalf of the Secretary of St</w:t>
      </w:r>
      <w:r w:rsidR="00D03170">
        <w:rPr>
          <w:rFonts w:cstheme="minorHAnsi"/>
          <w:i/>
          <w:color w:val="000000" w:themeColor="text1"/>
          <w:sz w:val="24"/>
          <w:szCs w:val="24"/>
          <w:shd w:val="clear" w:color="auto" w:fill="FFFFFF"/>
        </w:rPr>
        <w:t xml:space="preserve">ate for Health and Social Care, </w:t>
      </w:r>
      <w:r w:rsidRPr="00053269">
        <w:rPr>
          <w:rFonts w:eastAsia="Times New Roman" w:cstheme="minorHAnsi"/>
          <w:color w:val="000000" w:themeColor="text1"/>
          <w:sz w:val="24"/>
          <w:szCs w:val="24"/>
          <w:lang w:eastAsia="en-GB"/>
        </w:rPr>
        <w:t xml:space="preserve">available at - </w:t>
      </w:r>
      <w:hyperlink r:id="rId43" w:history="1">
        <w:r w:rsidRPr="00053269">
          <w:rPr>
            <w:rFonts w:cstheme="minorHAnsi"/>
            <w:color w:val="0070C0"/>
            <w:sz w:val="24"/>
            <w:szCs w:val="24"/>
            <w:u w:val="single"/>
            <w:shd w:val="clear" w:color="auto" w:fill="FFFFFF"/>
          </w:rPr>
          <w:t>https://topol.hee.nhs.uk/wp-content/uploads/HEE-Topol-Review-2019.pdf.%20%E2%80%8C</w:t>
        </w:r>
      </w:hyperlink>
      <w:r w:rsidRPr="00053269">
        <w:rPr>
          <w:rFonts w:cstheme="minorHAnsi"/>
          <w:color w:val="0070C0"/>
          <w:sz w:val="24"/>
          <w:szCs w:val="24"/>
          <w:shd w:val="clear" w:color="auto" w:fill="FFFFFF"/>
        </w:rPr>
        <w:t xml:space="preserve"> </w:t>
      </w:r>
      <w:r w:rsidRPr="00053269">
        <w:rPr>
          <w:rFonts w:cstheme="minorHAnsi"/>
          <w:color w:val="000000" w:themeColor="text1"/>
          <w:sz w:val="24"/>
          <w:szCs w:val="24"/>
          <w:shd w:val="clear" w:color="auto" w:fill="FFFFFF"/>
        </w:rPr>
        <w:t>(accessed on 23/09/2021)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70C0"/>
          <w:sz w:val="24"/>
          <w:szCs w:val="24"/>
          <w:lang w:eastAsia="en-GB"/>
        </w:rPr>
      </w:pPr>
      <w:r w:rsidRPr="00053269">
        <w:rPr>
          <w:rFonts w:eastAsia="Times New Roman" w:cstheme="minorHAnsi"/>
          <w:color w:val="000000" w:themeColor="text1"/>
          <w:sz w:val="24"/>
          <w:szCs w:val="24"/>
          <w:lang w:eastAsia="en-GB"/>
        </w:rPr>
        <w:t xml:space="preserve">Van </w:t>
      </w:r>
      <w:proofErr w:type="spellStart"/>
      <w:r w:rsidRPr="00053269">
        <w:rPr>
          <w:rFonts w:eastAsia="Times New Roman" w:cstheme="minorHAnsi"/>
          <w:color w:val="000000" w:themeColor="text1"/>
          <w:sz w:val="24"/>
          <w:szCs w:val="24"/>
          <w:lang w:eastAsia="en-GB"/>
        </w:rPr>
        <w:t>Klei</w:t>
      </w:r>
      <w:proofErr w:type="spellEnd"/>
      <w:r w:rsidRPr="00053269">
        <w:rPr>
          <w:rFonts w:eastAsia="Times New Roman" w:cstheme="minorHAnsi"/>
          <w:color w:val="000000" w:themeColor="text1"/>
          <w:sz w:val="24"/>
          <w:szCs w:val="24"/>
          <w:lang w:eastAsia="en-GB"/>
        </w:rPr>
        <w:t xml:space="preserve">, </w:t>
      </w:r>
      <w:proofErr w:type="gramStart"/>
      <w:r w:rsidRPr="00053269">
        <w:rPr>
          <w:rFonts w:eastAsia="Times New Roman" w:cstheme="minorHAnsi"/>
          <w:color w:val="000000" w:themeColor="text1"/>
          <w:sz w:val="24"/>
          <w:szCs w:val="24"/>
          <w:lang w:eastAsia="en-GB"/>
        </w:rPr>
        <w:t>W.,A.</w:t>
      </w:r>
      <w:proofErr w:type="gramEnd"/>
      <w:r w:rsidRPr="00053269">
        <w:rPr>
          <w:rFonts w:eastAsia="Times New Roman" w:cstheme="minorHAnsi"/>
          <w:color w:val="000000" w:themeColor="text1"/>
          <w:sz w:val="24"/>
          <w:szCs w:val="24"/>
          <w:lang w:eastAsia="en-GB"/>
        </w:rPr>
        <w:t xml:space="preserve">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(2012), ‘Effects of the Introduction of the WHO Surgical Safety Checklist on In-Hospital Mortality: A Cohort Study’</w:t>
      </w:r>
      <w:r w:rsidRPr="00053269">
        <w:rPr>
          <w:rFonts w:eastAsia="Times New Roman" w:cstheme="minorHAnsi"/>
          <w:i/>
          <w:iCs/>
          <w:color w:val="000000" w:themeColor="text1"/>
          <w:sz w:val="24"/>
          <w:szCs w:val="24"/>
          <w:lang w:eastAsia="en-GB"/>
        </w:rPr>
        <w:t>, Annals of Surgery,</w:t>
      </w:r>
      <w:r w:rsidRPr="00053269">
        <w:rPr>
          <w:rFonts w:eastAsia="Times New Roman" w:cstheme="minorHAnsi"/>
          <w:color w:val="000000" w:themeColor="text1"/>
          <w:sz w:val="24"/>
          <w:szCs w:val="24"/>
          <w:lang w:eastAsia="en-GB"/>
        </w:rPr>
        <w:t>255(1), pp. 44-49. available at: </w:t>
      </w:r>
      <w:hyperlink r:id="rId44" w:tgtFrame="_blank" w:history="1">
        <w:r w:rsidRPr="00053269">
          <w:rPr>
            <w:rFonts w:eastAsia="Times New Roman" w:cstheme="minorHAnsi"/>
            <w:color w:val="0070C0"/>
            <w:sz w:val="24"/>
            <w:szCs w:val="24"/>
            <w:u w:val="single"/>
            <w:lang w:eastAsia="en-GB"/>
          </w:rPr>
          <w:t>https://journals.lww.com/annalsofsurgery/Fulltext/2012/01000/Effects_of_the_Introduction_of_the_WHO__Surgical.8.aspx</w:t>
        </w:r>
      </w:hyperlink>
      <w:r w:rsidRPr="00053269">
        <w:rPr>
          <w:rFonts w:eastAsia="Times New Roman" w:cstheme="minorHAnsi"/>
          <w:color w:val="0070C0"/>
          <w:sz w:val="24"/>
          <w:szCs w:val="24"/>
          <w:lang w:eastAsia="en-GB"/>
        </w:rPr>
        <w:t xml:space="preserve"> </w:t>
      </w:r>
      <w:r w:rsidRPr="00053269">
        <w:rPr>
          <w:rFonts w:eastAsia="Times New Roman" w:cstheme="minorHAnsi"/>
          <w:sz w:val="24"/>
          <w:szCs w:val="24"/>
          <w:lang w:eastAsia="en-GB"/>
        </w:rPr>
        <w:t>(accessed 15/11/2021)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5F7627" w:rsidRDefault="005F7627" w:rsidP="005F7627">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proofErr w:type="spellStart"/>
      <w:r>
        <w:rPr>
          <w:rFonts w:eastAsia="Times New Roman" w:cstheme="minorHAnsi"/>
          <w:color w:val="000000" w:themeColor="text1"/>
          <w:sz w:val="24"/>
          <w:szCs w:val="24"/>
          <w:lang w:eastAsia="en-GB"/>
        </w:rPr>
        <w:t>Verga</w:t>
      </w:r>
      <w:proofErr w:type="spellEnd"/>
      <w:r>
        <w:rPr>
          <w:rFonts w:eastAsia="Times New Roman" w:cstheme="minorHAnsi"/>
          <w:color w:val="000000" w:themeColor="text1"/>
          <w:sz w:val="24"/>
          <w:szCs w:val="24"/>
          <w:lang w:eastAsia="en-GB"/>
        </w:rPr>
        <w:t xml:space="preserve"> </w:t>
      </w:r>
      <w:r w:rsidRPr="00053269">
        <w:rPr>
          <w:rFonts w:eastAsia="Times New Roman" w:cstheme="minorHAnsi"/>
          <w:color w:val="000000" w:themeColor="text1"/>
          <w:sz w:val="24"/>
          <w:szCs w:val="24"/>
          <w:lang w:eastAsia="en-GB"/>
        </w:rPr>
        <w:t>Matos, S. and Lopes, E. (2013), ‘Prince2 or PMBOK – A Question of Choice’</w:t>
      </w:r>
      <w:r w:rsidRPr="00053269">
        <w:rPr>
          <w:rFonts w:eastAsia="Times New Roman" w:cstheme="minorHAnsi"/>
          <w:i/>
          <w:iCs/>
          <w:color w:val="000000" w:themeColor="text1"/>
          <w:sz w:val="24"/>
          <w:szCs w:val="24"/>
          <w:lang w:eastAsia="en-GB"/>
        </w:rPr>
        <w:t>, Procedia Technology,</w:t>
      </w:r>
      <w:r w:rsidRPr="00053269">
        <w:rPr>
          <w:rFonts w:eastAsia="Times New Roman" w:cstheme="minorHAnsi"/>
          <w:color w:val="000000" w:themeColor="text1"/>
          <w:sz w:val="24"/>
          <w:szCs w:val="24"/>
          <w:lang w:eastAsia="en-GB"/>
        </w:rPr>
        <w:t xml:space="preserve"> 9, pp. 787-794. available at: </w:t>
      </w:r>
      <w:hyperlink r:id="rId45" w:tgtFrame="_blank" w:history="1">
        <w:r w:rsidRPr="00053269">
          <w:rPr>
            <w:rFonts w:eastAsia="Times New Roman" w:cstheme="minorHAnsi"/>
            <w:color w:val="0070C0"/>
            <w:sz w:val="24"/>
            <w:szCs w:val="24"/>
            <w:u w:val="single"/>
            <w:lang w:eastAsia="en-GB"/>
          </w:rPr>
          <w:t>https://dx.doi.org/10.1016/j.protcy.2013.12.087</w:t>
        </w:r>
      </w:hyperlink>
      <w:r w:rsidRPr="00053269">
        <w:rPr>
          <w:rFonts w:eastAsia="Times New Roman" w:cstheme="minorHAnsi"/>
          <w:color w:val="000000" w:themeColor="text1"/>
          <w:sz w:val="24"/>
          <w:szCs w:val="24"/>
          <w:lang w:eastAsia="en-GB"/>
        </w:rPr>
        <w:t>. (accessed 28/11/2021).</w:t>
      </w:r>
    </w:p>
    <w:p w:rsidR="004C568B" w:rsidRDefault="004C568B" w:rsidP="004C568B">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Watcher </w:t>
      </w:r>
      <w:r w:rsidR="00531B0B" w:rsidRPr="00531B0B">
        <w:rPr>
          <w:rFonts w:eastAsia="Times New Roman" w:cstheme="minorHAnsi"/>
          <w:i/>
          <w:color w:val="000000" w:themeColor="text1"/>
          <w:sz w:val="24"/>
          <w:szCs w:val="24"/>
          <w:lang w:eastAsia="en-GB"/>
        </w:rPr>
        <w:t>et al.</w:t>
      </w:r>
      <w:r w:rsidR="00D03170">
        <w:rPr>
          <w:rFonts w:eastAsia="Times New Roman" w:cstheme="minorHAnsi"/>
          <w:color w:val="000000" w:themeColor="text1"/>
          <w:sz w:val="24"/>
          <w:szCs w:val="24"/>
          <w:lang w:eastAsia="en-GB"/>
        </w:rPr>
        <w:t xml:space="preserve"> (2016) </w:t>
      </w:r>
      <w:r w:rsidRPr="00053269">
        <w:rPr>
          <w:rFonts w:cstheme="minorHAnsi"/>
          <w:i/>
          <w:color w:val="000000" w:themeColor="text1"/>
          <w:sz w:val="24"/>
          <w:szCs w:val="24"/>
        </w:rPr>
        <w:t>Making IT Work: Harnessing the Power of Health Information Technology to Improve Care in England,</w:t>
      </w:r>
      <w:r w:rsidRPr="00053269">
        <w:rPr>
          <w:rFonts w:cstheme="minorHAnsi"/>
          <w:color w:val="000000" w:themeColor="text1"/>
          <w:sz w:val="24"/>
          <w:szCs w:val="24"/>
        </w:rPr>
        <w:t xml:space="preserve"> </w:t>
      </w:r>
      <w:r w:rsidRPr="00053269">
        <w:rPr>
          <w:rFonts w:eastAsia="Times New Roman" w:cstheme="minorHAnsi"/>
          <w:color w:val="000000" w:themeColor="text1"/>
          <w:sz w:val="24"/>
          <w:szCs w:val="24"/>
          <w:lang w:eastAsia="en-GB"/>
        </w:rPr>
        <w:t xml:space="preserve">available at - </w:t>
      </w:r>
      <w:r w:rsidRPr="00053269">
        <w:rPr>
          <w:rFonts w:eastAsia="Times New Roman" w:cstheme="minorHAnsi"/>
          <w:color w:val="0070C0"/>
          <w:sz w:val="24"/>
          <w:szCs w:val="24"/>
          <w:u w:val="single"/>
          <w:lang w:eastAsia="en-GB"/>
        </w:rPr>
        <w:t>https://assets.publishing.service.gov.uk/government/uploads/system/uploads/attachment_data/file/550866/Wachter_Review_Accessible.pdf</w:t>
      </w:r>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17/10/2021)</w:t>
      </w:r>
    </w:p>
    <w:p w:rsid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F1701C" w:rsidRPr="00053269" w:rsidRDefault="00F1701C"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lastRenderedPageBreak/>
        <w:t xml:space="preserve">Welsh Government (2015) </w:t>
      </w:r>
      <w:r w:rsidRPr="005F7627">
        <w:rPr>
          <w:rFonts w:cstheme="minorHAnsi"/>
          <w:i/>
          <w:color w:val="000000" w:themeColor="text1"/>
          <w:sz w:val="24"/>
          <w:szCs w:val="24"/>
          <w:shd w:val="clear" w:color="auto" w:fill="FFFFFF"/>
        </w:rPr>
        <w:t>Informed Health and Care A Digital Health and Social Care</w:t>
      </w:r>
      <w:r w:rsidR="00D03170">
        <w:rPr>
          <w:rFonts w:cstheme="minorHAnsi"/>
          <w:i/>
          <w:color w:val="000000" w:themeColor="text1"/>
          <w:sz w:val="24"/>
          <w:szCs w:val="24"/>
          <w:shd w:val="clear" w:color="auto" w:fill="FFFFFF"/>
        </w:rPr>
        <w:t xml:space="preserve"> Strategy for Wales,</w:t>
      </w:r>
      <w:r w:rsidRPr="005F7627">
        <w:rPr>
          <w:rFonts w:cstheme="minorHAnsi"/>
          <w:i/>
          <w:color w:val="000000" w:themeColor="text1"/>
          <w:sz w:val="24"/>
          <w:szCs w:val="24"/>
          <w:shd w:val="clear" w:color="auto" w:fill="FFFFFF"/>
        </w:rPr>
        <w:t xml:space="preserve"> </w:t>
      </w:r>
      <w:r w:rsidRPr="00053269">
        <w:rPr>
          <w:rFonts w:cstheme="minorHAnsi"/>
          <w:color w:val="000000" w:themeColor="text1"/>
          <w:sz w:val="24"/>
          <w:szCs w:val="24"/>
          <w:shd w:val="clear" w:color="auto" w:fill="FFFFFF"/>
        </w:rPr>
        <w:t xml:space="preserve">available at </w:t>
      </w:r>
      <w:hyperlink r:id="rId46" w:history="1">
        <w:r w:rsidRPr="00053269">
          <w:rPr>
            <w:rFonts w:cstheme="minorHAnsi"/>
            <w:color w:val="0070C0"/>
            <w:sz w:val="24"/>
            <w:szCs w:val="24"/>
            <w:u w:val="single"/>
            <w:shd w:val="clear" w:color="auto" w:fill="FFFFFF"/>
          </w:rPr>
          <w:t>https://gov.wales/sites/default/files/publications/2019-03/informed-health-and-care-a-digital-health-and-social-care-strategy-for-wales.pdf</w:t>
        </w:r>
      </w:hyperlink>
      <w:r w:rsidRPr="00053269">
        <w:rPr>
          <w:rFonts w:cstheme="minorHAnsi"/>
          <w:color w:val="000000" w:themeColor="text1"/>
          <w:sz w:val="24"/>
          <w:szCs w:val="24"/>
          <w:shd w:val="clear" w:color="auto" w:fill="FFFFFF"/>
        </w:rPr>
        <w:t xml:space="preserve"> (accessed on 20/10/2021)</w:t>
      </w:r>
    </w:p>
    <w:p w:rsidR="00053269" w:rsidRPr="00053269" w:rsidRDefault="00053269" w:rsidP="00053269">
      <w:pPr>
        <w:spacing w:after="160" w:line="259" w:lineRule="auto"/>
        <w:ind w:left="720"/>
        <w:contextualSpacing/>
        <w:rPr>
          <w:rFonts w:cstheme="minorHAnsi"/>
          <w:color w:val="000000" w:themeColor="text1"/>
          <w:sz w:val="24"/>
          <w:szCs w:val="24"/>
          <w:shd w:val="clear" w:color="auto" w:fill="FFFFFF"/>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cstheme="minorHAnsi"/>
          <w:color w:val="000000" w:themeColor="text1"/>
          <w:sz w:val="24"/>
          <w:szCs w:val="24"/>
          <w:shd w:val="clear" w:color="auto" w:fill="FFFFFF"/>
        </w:rPr>
        <w:t xml:space="preserve">Welsh Government (2021) </w:t>
      </w:r>
      <w:r w:rsidRPr="00053269">
        <w:rPr>
          <w:rFonts w:cstheme="minorHAnsi"/>
          <w:i/>
          <w:color w:val="000000" w:themeColor="text1"/>
          <w:sz w:val="24"/>
          <w:szCs w:val="24"/>
          <w:shd w:val="clear" w:color="auto" w:fill="FFFFFF"/>
        </w:rPr>
        <w:t xml:space="preserve">A Healthier Wales: our </w:t>
      </w:r>
      <w:r w:rsidR="00D03170">
        <w:rPr>
          <w:rFonts w:cstheme="minorHAnsi"/>
          <w:i/>
          <w:color w:val="000000" w:themeColor="text1"/>
          <w:sz w:val="24"/>
          <w:szCs w:val="24"/>
          <w:shd w:val="clear" w:color="auto" w:fill="FFFFFF"/>
        </w:rPr>
        <w:t>Plan for Health and Social Care</w:t>
      </w:r>
      <w:r w:rsidRPr="00053269">
        <w:rPr>
          <w:rFonts w:cstheme="minorHAnsi"/>
          <w:color w:val="000000" w:themeColor="text1"/>
          <w:sz w:val="24"/>
          <w:szCs w:val="24"/>
        </w:rPr>
        <w:t xml:space="preserve"> available at - </w:t>
      </w:r>
      <w:hyperlink r:id="rId47" w:history="1">
        <w:r w:rsidRPr="00053269">
          <w:rPr>
            <w:rFonts w:cstheme="minorHAnsi"/>
            <w:color w:val="0070C0"/>
            <w:sz w:val="24"/>
            <w:szCs w:val="24"/>
            <w:u w:val="single"/>
            <w:shd w:val="clear" w:color="auto" w:fill="FFFFFF"/>
          </w:rPr>
          <w:t>https://gov.wales/sites/default/files/publications/2021-09/a-healthier-wales-our-plan-for-health-and-social-care.pdf</w:t>
        </w:r>
      </w:hyperlink>
      <w:r w:rsidRPr="00053269">
        <w:rPr>
          <w:rFonts w:cstheme="minorHAnsi"/>
          <w:i/>
          <w:color w:val="000000" w:themeColor="text1"/>
          <w:sz w:val="24"/>
          <w:szCs w:val="24"/>
          <w:shd w:val="clear" w:color="auto" w:fill="FFFFFF"/>
        </w:rPr>
        <w:t xml:space="preserve"> </w:t>
      </w:r>
      <w:r w:rsidRPr="00053269">
        <w:rPr>
          <w:rFonts w:cstheme="minorHAnsi"/>
          <w:color w:val="000000" w:themeColor="text1"/>
          <w:sz w:val="24"/>
          <w:szCs w:val="24"/>
          <w:shd w:val="clear" w:color="auto" w:fill="FFFFFF"/>
        </w:rPr>
        <w:t>(accessed on 03/10/2021)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 xml:space="preserve">White, K. </w:t>
      </w:r>
      <w:r w:rsidR="00531B0B" w:rsidRPr="00531B0B">
        <w:rPr>
          <w:rFonts w:eastAsia="Times New Roman" w:cstheme="minorHAnsi"/>
          <w:i/>
          <w:color w:val="000000" w:themeColor="text1"/>
          <w:sz w:val="24"/>
          <w:szCs w:val="24"/>
          <w:lang w:eastAsia="en-GB"/>
        </w:rPr>
        <w:t>et al.</w:t>
      </w:r>
      <w:r w:rsidRPr="00053269">
        <w:rPr>
          <w:rFonts w:eastAsia="Times New Roman" w:cstheme="minorHAnsi"/>
          <w:color w:val="000000" w:themeColor="text1"/>
          <w:sz w:val="24"/>
          <w:szCs w:val="24"/>
          <w:lang w:eastAsia="en-GB"/>
        </w:rPr>
        <w:t xml:space="preserve"> (2018), ‘Consensus Statement of Standards for Interventional Cardiovascular Nursing Practice’</w:t>
      </w:r>
      <w:r w:rsidRPr="00053269">
        <w:rPr>
          <w:rFonts w:eastAsia="Times New Roman" w:cstheme="minorHAnsi"/>
          <w:i/>
          <w:iCs/>
          <w:color w:val="000000" w:themeColor="text1"/>
          <w:sz w:val="24"/>
          <w:szCs w:val="24"/>
          <w:lang w:eastAsia="en-GB"/>
        </w:rPr>
        <w:t>, Heart, Lung &amp; Circulation, </w:t>
      </w:r>
      <w:r w:rsidRPr="00053269">
        <w:rPr>
          <w:rFonts w:eastAsia="Times New Roman" w:cstheme="minorHAnsi"/>
          <w:color w:val="000000" w:themeColor="text1"/>
          <w:sz w:val="24"/>
          <w:szCs w:val="24"/>
          <w:lang w:eastAsia="en-GB"/>
        </w:rPr>
        <w:t>27(5), pp. 535-551. available at: </w:t>
      </w:r>
      <w:hyperlink r:id="rId48" w:tgtFrame="_blank" w:history="1">
        <w:r w:rsidRPr="00053269">
          <w:rPr>
            <w:rFonts w:eastAsia="Times New Roman" w:cstheme="minorHAnsi"/>
            <w:color w:val="0070C0"/>
            <w:sz w:val="24"/>
            <w:szCs w:val="24"/>
            <w:u w:val="single"/>
            <w:lang w:eastAsia="en-GB"/>
          </w:rPr>
          <w:t>https://dx.doi.org/10.1016/j.hlc.2017.10.022</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04/11/2021).</w:t>
      </w:r>
    </w:p>
    <w:p w:rsidR="00053269" w:rsidRPr="00053269" w:rsidRDefault="00053269" w:rsidP="00053269">
      <w:pPr>
        <w:shd w:val="clear" w:color="auto" w:fill="FFFFFF"/>
        <w:spacing w:after="173" w:line="240" w:lineRule="auto"/>
        <w:ind w:left="720"/>
        <w:contextualSpacing/>
        <w:rPr>
          <w:rFonts w:eastAsia="Times New Roman" w:cstheme="minorHAnsi"/>
          <w:color w:val="000000" w:themeColor="text1"/>
          <w:sz w:val="24"/>
          <w:szCs w:val="24"/>
          <w:lang w:eastAsia="en-GB"/>
        </w:rPr>
      </w:pPr>
    </w:p>
    <w:p w:rsidR="00053269" w:rsidRPr="00053269" w:rsidRDefault="00053269" w:rsidP="00053269">
      <w:pPr>
        <w:numPr>
          <w:ilvl w:val="0"/>
          <w:numId w:val="8"/>
        </w:numPr>
        <w:shd w:val="clear" w:color="auto" w:fill="FFFFFF"/>
        <w:spacing w:after="173" w:line="240" w:lineRule="auto"/>
        <w:contextualSpacing/>
        <w:rPr>
          <w:rFonts w:eastAsia="Times New Roman" w:cstheme="minorHAnsi"/>
          <w:color w:val="000000" w:themeColor="text1"/>
          <w:sz w:val="24"/>
          <w:szCs w:val="24"/>
          <w:lang w:eastAsia="en-GB"/>
        </w:rPr>
      </w:pPr>
      <w:r w:rsidRPr="00053269">
        <w:rPr>
          <w:rFonts w:eastAsia="Times New Roman" w:cstheme="minorHAnsi"/>
          <w:color w:val="000000" w:themeColor="text1"/>
          <w:sz w:val="24"/>
          <w:szCs w:val="24"/>
          <w:lang w:eastAsia="en-GB"/>
        </w:rPr>
        <w:t>World Health Organization (2009),</w:t>
      </w:r>
      <w:r w:rsidRPr="00053269">
        <w:rPr>
          <w:rFonts w:eastAsia="Times New Roman" w:cstheme="minorHAnsi"/>
          <w:i/>
          <w:iCs/>
          <w:color w:val="000000" w:themeColor="text1"/>
          <w:sz w:val="24"/>
          <w:szCs w:val="24"/>
          <w:lang w:eastAsia="en-GB"/>
        </w:rPr>
        <w:t> Implementation Manual WHO Surgical Safety Checklist 2009: Safe Surgery Saves Lives</w:t>
      </w:r>
      <w:r w:rsidRPr="00053269">
        <w:rPr>
          <w:rFonts w:eastAsia="Times New Roman" w:cstheme="minorHAnsi"/>
          <w:color w:val="000000" w:themeColor="text1"/>
          <w:sz w:val="24"/>
          <w:szCs w:val="24"/>
          <w:lang w:eastAsia="en-GB"/>
        </w:rPr>
        <w:t xml:space="preserve"> available at </w:t>
      </w:r>
      <w:hyperlink r:id="rId49" w:history="1">
        <w:r w:rsidRPr="00053269">
          <w:rPr>
            <w:rFonts w:eastAsia="Times New Roman" w:cstheme="minorHAnsi"/>
            <w:color w:val="0070C0"/>
            <w:sz w:val="24"/>
            <w:szCs w:val="24"/>
            <w:u w:val="single"/>
            <w:lang w:eastAsia="en-GB"/>
          </w:rPr>
          <w:t>https://apps.who.int/iris/bitstream/handle/10665/44186/9789241598590_eng.pdf;sequence=1</w:t>
        </w:r>
      </w:hyperlink>
      <w:r w:rsidRPr="00053269">
        <w:rPr>
          <w:rFonts w:eastAsia="Times New Roman" w:cstheme="minorHAnsi"/>
          <w:color w:val="0070C0"/>
          <w:sz w:val="24"/>
          <w:szCs w:val="24"/>
          <w:lang w:eastAsia="en-GB"/>
        </w:rPr>
        <w:t xml:space="preserve"> (</w:t>
      </w:r>
      <w:r w:rsidRPr="00053269">
        <w:rPr>
          <w:rFonts w:eastAsia="Times New Roman" w:cstheme="minorHAnsi"/>
          <w:color w:val="000000" w:themeColor="text1"/>
          <w:sz w:val="24"/>
          <w:szCs w:val="24"/>
          <w:lang w:eastAsia="en-GB"/>
        </w:rPr>
        <w:t>accessed on 14/10/2021)</w:t>
      </w:r>
    </w:p>
    <w:p w:rsidR="00053269" w:rsidRPr="00053269" w:rsidRDefault="00053269" w:rsidP="00053269">
      <w:pPr>
        <w:spacing w:after="160" w:line="259" w:lineRule="auto"/>
        <w:ind w:left="720"/>
        <w:contextualSpacing/>
        <w:rPr>
          <w:rFonts w:eastAsia="Times New Roman" w:cstheme="minorHAnsi"/>
          <w:color w:val="000000" w:themeColor="text1"/>
          <w:sz w:val="24"/>
          <w:szCs w:val="24"/>
          <w:lang w:eastAsia="en-GB"/>
        </w:rPr>
      </w:pPr>
    </w:p>
    <w:p w:rsidR="00053269" w:rsidRPr="00053269" w:rsidRDefault="00053269" w:rsidP="00053269">
      <w:pPr>
        <w:spacing w:after="160" w:line="259" w:lineRule="auto"/>
        <w:rPr>
          <w:rFonts w:cstheme="minorHAnsi"/>
          <w:color w:val="000000" w:themeColor="text1"/>
          <w:sz w:val="24"/>
          <w:szCs w:val="24"/>
        </w:rPr>
      </w:pPr>
    </w:p>
    <w:p w:rsidR="00CF7B65" w:rsidRPr="00147DEE" w:rsidRDefault="00CF7B65" w:rsidP="00147DEE">
      <w:pPr>
        <w:spacing w:after="0" w:line="360" w:lineRule="auto"/>
        <w:rPr>
          <w:sz w:val="24"/>
          <w:szCs w:val="24"/>
        </w:rPr>
      </w:pPr>
    </w:p>
    <w:sectPr w:rsidR="00CF7B65" w:rsidRPr="00147DEE">
      <w:headerReference w:type="default" r:id="rId50"/>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14768" w:rsidRDefault="00214768" w:rsidP="00D12B6E">
      <w:pPr>
        <w:spacing w:after="0" w:line="240" w:lineRule="auto"/>
      </w:pPr>
      <w:r>
        <w:separator/>
      </w:r>
    </w:p>
  </w:endnote>
  <w:endnote w:type="continuationSeparator" w:id="0">
    <w:p w:rsidR="00214768" w:rsidRDefault="00214768" w:rsidP="00D12B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5008303"/>
      <w:docPartObj>
        <w:docPartGallery w:val="Page Numbers (Bottom of Page)"/>
        <w:docPartUnique/>
      </w:docPartObj>
    </w:sdtPr>
    <w:sdtEndPr>
      <w:rPr>
        <w:noProof/>
      </w:rPr>
    </w:sdtEndPr>
    <w:sdtContent>
      <w:p w:rsidR="00C77E29" w:rsidRDefault="00C77E29">
        <w:pPr>
          <w:pStyle w:val="Footer"/>
          <w:jc w:val="center"/>
        </w:pPr>
        <w:r>
          <w:fldChar w:fldCharType="begin"/>
        </w:r>
        <w:r>
          <w:instrText xml:space="preserve"> PAGE   \* MERGEFORMAT </w:instrText>
        </w:r>
        <w:r>
          <w:fldChar w:fldCharType="separate"/>
        </w:r>
        <w:r w:rsidR="00830581">
          <w:rPr>
            <w:noProof/>
          </w:rPr>
          <w:t>24</w:t>
        </w:r>
        <w:r>
          <w:rPr>
            <w:noProof/>
          </w:rPr>
          <w:fldChar w:fldCharType="end"/>
        </w:r>
      </w:p>
    </w:sdtContent>
  </w:sdt>
  <w:p w:rsidR="00C77E29" w:rsidRDefault="00C77E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14768" w:rsidRDefault="00214768" w:rsidP="00D12B6E">
      <w:pPr>
        <w:spacing w:after="0" w:line="240" w:lineRule="auto"/>
      </w:pPr>
      <w:r>
        <w:separator/>
      </w:r>
    </w:p>
  </w:footnote>
  <w:footnote w:type="continuationSeparator" w:id="0">
    <w:p w:rsidR="00214768" w:rsidRDefault="00214768" w:rsidP="00D12B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77E29" w:rsidRDefault="00C77E29">
    <w:pPr>
      <w:pStyle w:val="Header"/>
    </w:pPr>
    <w:r>
      <w:t xml:space="preserve">Tracy Ann Jones </w:t>
    </w:r>
    <w:r>
      <w:tab/>
    </w:r>
    <w:r>
      <w:tab/>
      <w:t>Student Number 2113360</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B31D34"/>
    <w:multiLevelType w:val="hybridMultilevel"/>
    <w:tmpl w:val="3C9EF8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F92D95"/>
    <w:multiLevelType w:val="hybridMultilevel"/>
    <w:tmpl w:val="F6BAC0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9B58A2"/>
    <w:multiLevelType w:val="hybridMultilevel"/>
    <w:tmpl w:val="1B04AF0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FC2A59"/>
    <w:multiLevelType w:val="hybridMultilevel"/>
    <w:tmpl w:val="E95AC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8491F"/>
    <w:multiLevelType w:val="hybridMultilevel"/>
    <w:tmpl w:val="6D2217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6026C9"/>
    <w:multiLevelType w:val="hybridMultilevel"/>
    <w:tmpl w:val="9926CF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69B22275"/>
    <w:multiLevelType w:val="hybridMultilevel"/>
    <w:tmpl w:val="4192E4A2"/>
    <w:lvl w:ilvl="0" w:tplc="08090003">
      <w:start w:val="1"/>
      <w:numFmt w:val="bullet"/>
      <w:lvlText w:val="o"/>
      <w:lvlJc w:val="left"/>
      <w:pPr>
        <w:ind w:left="720" w:hanging="360"/>
      </w:pPr>
      <w:rPr>
        <w:rFonts w:ascii="Courier New" w:hAnsi="Courier New" w:cs="Courier New"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71732C"/>
    <w:multiLevelType w:val="hybridMultilevel"/>
    <w:tmpl w:val="A8728ED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6"/>
  </w:num>
  <w:num w:numId="4">
    <w:abstractNumId w:val="7"/>
  </w:num>
  <w:num w:numId="5">
    <w:abstractNumId w:val="4"/>
  </w:num>
  <w:num w:numId="6">
    <w:abstractNumId w:val="1"/>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DB4"/>
    <w:rsid w:val="000017CB"/>
    <w:rsid w:val="000305C3"/>
    <w:rsid w:val="00040D8B"/>
    <w:rsid w:val="00042894"/>
    <w:rsid w:val="00053269"/>
    <w:rsid w:val="000553CA"/>
    <w:rsid w:val="00072A46"/>
    <w:rsid w:val="000964D9"/>
    <w:rsid w:val="000976E3"/>
    <w:rsid w:val="000A1826"/>
    <w:rsid w:val="000B1856"/>
    <w:rsid w:val="000E417F"/>
    <w:rsid w:val="000F62C0"/>
    <w:rsid w:val="00112BD6"/>
    <w:rsid w:val="00147D85"/>
    <w:rsid w:val="00147DEE"/>
    <w:rsid w:val="001B3761"/>
    <w:rsid w:val="001D5C81"/>
    <w:rsid w:val="001E78F8"/>
    <w:rsid w:val="00202AE0"/>
    <w:rsid w:val="00211F62"/>
    <w:rsid w:val="00214768"/>
    <w:rsid w:val="002412AC"/>
    <w:rsid w:val="00254DBD"/>
    <w:rsid w:val="00264EF1"/>
    <w:rsid w:val="002D035D"/>
    <w:rsid w:val="003511E3"/>
    <w:rsid w:val="003853D0"/>
    <w:rsid w:val="003D0B2B"/>
    <w:rsid w:val="003D52FA"/>
    <w:rsid w:val="0044052C"/>
    <w:rsid w:val="004614CF"/>
    <w:rsid w:val="0046618B"/>
    <w:rsid w:val="00475951"/>
    <w:rsid w:val="00476EC7"/>
    <w:rsid w:val="004845EF"/>
    <w:rsid w:val="004B2B02"/>
    <w:rsid w:val="004C568B"/>
    <w:rsid w:val="004C6BB0"/>
    <w:rsid w:val="00510311"/>
    <w:rsid w:val="005314C7"/>
    <w:rsid w:val="00531B0B"/>
    <w:rsid w:val="00531B88"/>
    <w:rsid w:val="005527D5"/>
    <w:rsid w:val="00581196"/>
    <w:rsid w:val="005B0D27"/>
    <w:rsid w:val="005F4FD0"/>
    <w:rsid w:val="005F7627"/>
    <w:rsid w:val="0060097B"/>
    <w:rsid w:val="006102D5"/>
    <w:rsid w:val="0062200A"/>
    <w:rsid w:val="00634F76"/>
    <w:rsid w:val="006A2CAB"/>
    <w:rsid w:val="006A5EA6"/>
    <w:rsid w:val="006E0037"/>
    <w:rsid w:val="006E3105"/>
    <w:rsid w:val="006F77C9"/>
    <w:rsid w:val="006F7939"/>
    <w:rsid w:val="00704E5A"/>
    <w:rsid w:val="007070DA"/>
    <w:rsid w:val="007549C2"/>
    <w:rsid w:val="007555E6"/>
    <w:rsid w:val="0076499D"/>
    <w:rsid w:val="00770E88"/>
    <w:rsid w:val="00774947"/>
    <w:rsid w:val="007C69DD"/>
    <w:rsid w:val="007D4EB8"/>
    <w:rsid w:val="007E4E80"/>
    <w:rsid w:val="0082086B"/>
    <w:rsid w:val="00830581"/>
    <w:rsid w:val="008344E8"/>
    <w:rsid w:val="00844D9A"/>
    <w:rsid w:val="00896C6A"/>
    <w:rsid w:val="008B193E"/>
    <w:rsid w:val="008B4C91"/>
    <w:rsid w:val="008D1DC7"/>
    <w:rsid w:val="008F609C"/>
    <w:rsid w:val="00904B58"/>
    <w:rsid w:val="0092321D"/>
    <w:rsid w:val="00924151"/>
    <w:rsid w:val="009326DF"/>
    <w:rsid w:val="00937ECE"/>
    <w:rsid w:val="00967E21"/>
    <w:rsid w:val="0099605D"/>
    <w:rsid w:val="009C4E2E"/>
    <w:rsid w:val="009D07D2"/>
    <w:rsid w:val="00A145F9"/>
    <w:rsid w:val="00A244CF"/>
    <w:rsid w:val="00A41936"/>
    <w:rsid w:val="00A47D20"/>
    <w:rsid w:val="00A61BB2"/>
    <w:rsid w:val="00A64CB0"/>
    <w:rsid w:val="00AE1E5B"/>
    <w:rsid w:val="00B23E44"/>
    <w:rsid w:val="00B318A2"/>
    <w:rsid w:val="00B35458"/>
    <w:rsid w:val="00B3788C"/>
    <w:rsid w:val="00B41097"/>
    <w:rsid w:val="00B5440E"/>
    <w:rsid w:val="00BB1F72"/>
    <w:rsid w:val="00BC2F7A"/>
    <w:rsid w:val="00C027F2"/>
    <w:rsid w:val="00C03863"/>
    <w:rsid w:val="00C14E71"/>
    <w:rsid w:val="00C47B14"/>
    <w:rsid w:val="00C5454B"/>
    <w:rsid w:val="00C547C3"/>
    <w:rsid w:val="00C56993"/>
    <w:rsid w:val="00C65220"/>
    <w:rsid w:val="00C77E29"/>
    <w:rsid w:val="00C8381E"/>
    <w:rsid w:val="00CD38DE"/>
    <w:rsid w:val="00CD540F"/>
    <w:rsid w:val="00CD7798"/>
    <w:rsid w:val="00CF7B65"/>
    <w:rsid w:val="00D03170"/>
    <w:rsid w:val="00D12B6E"/>
    <w:rsid w:val="00D32859"/>
    <w:rsid w:val="00D93439"/>
    <w:rsid w:val="00DA7758"/>
    <w:rsid w:val="00DC20CC"/>
    <w:rsid w:val="00DC5B68"/>
    <w:rsid w:val="00DF3A05"/>
    <w:rsid w:val="00E074CF"/>
    <w:rsid w:val="00E22DB4"/>
    <w:rsid w:val="00E3253C"/>
    <w:rsid w:val="00E34FB2"/>
    <w:rsid w:val="00E815D0"/>
    <w:rsid w:val="00E831CB"/>
    <w:rsid w:val="00E95652"/>
    <w:rsid w:val="00EB0971"/>
    <w:rsid w:val="00ED3E05"/>
    <w:rsid w:val="00EE0F76"/>
    <w:rsid w:val="00F1701C"/>
    <w:rsid w:val="00F177FA"/>
    <w:rsid w:val="00F31B60"/>
    <w:rsid w:val="00F56285"/>
    <w:rsid w:val="00F6736B"/>
    <w:rsid w:val="00F77737"/>
    <w:rsid w:val="00FD005C"/>
    <w:rsid w:val="00FF4E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121C8"/>
  <w15:chartTrackingRefBased/>
  <w15:docId w15:val="{725C4ACF-4C1E-4F6B-8A91-A2C5C57CA3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4F76"/>
    <w:pPr>
      <w:spacing w:after="200" w:line="27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34F76"/>
    <w:pPr>
      <w:ind w:left="720"/>
      <w:contextualSpacing/>
    </w:pPr>
  </w:style>
  <w:style w:type="paragraph" w:styleId="BalloonText">
    <w:name w:val="Balloon Text"/>
    <w:basedOn w:val="Normal"/>
    <w:link w:val="BalloonTextChar"/>
    <w:uiPriority w:val="99"/>
    <w:semiHidden/>
    <w:unhideWhenUsed/>
    <w:rsid w:val="000B185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B1856"/>
    <w:rPr>
      <w:rFonts w:ascii="Segoe UI" w:hAnsi="Segoe UI" w:cs="Segoe UI"/>
      <w:sz w:val="18"/>
      <w:szCs w:val="18"/>
    </w:rPr>
  </w:style>
  <w:style w:type="paragraph" w:styleId="Header">
    <w:name w:val="header"/>
    <w:basedOn w:val="Normal"/>
    <w:link w:val="HeaderChar"/>
    <w:uiPriority w:val="99"/>
    <w:unhideWhenUsed/>
    <w:rsid w:val="00D12B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B6E"/>
  </w:style>
  <w:style w:type="paragraph" w:styleId="Footer">
    <w:name w:val="footer"/>
    <w:basedOn w:val="Normal"/>
    <w:link w:val="FooterChar"/>
    <w:uiPriority w:val="99"/>
    <w:unhideWhenUsed/>
    <w:rsid w:val="00D12B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B6E"/>
  </w:style>
  <w:style w:type="paragraph" w:styleId="Caption">
    <w:name w:val="caption"/>
    <w:basedOn w:val="Normal"/>
    <w:next w:val="Normal"/>
    <w:uiPriority w:val="35"/>
    <w:unhideWhenUsed/>
    <w:qFormat/>
    <w:rsid w:val="00D12B6E"/>
    <w:pPr>
      <w:spacing w:line="240" w:lineRule="auto"/>
    </w:pPr>
    <w:rPr>
      <w:i/>
      <w:iCs/>
      <w:color w:val="44546A" w:themeColor="text2"/>
      <w:sz w:val="18"/>
      <w:szCs w:val="18"/>
    </w:rPr>
  </w:style>
  <w:style w:type="character" w:styleId="Hyperlink">
    <w:name w:val="Hyperlink"/>
    <w:basedOn w:val="DefaultParagraphFont"/>
    <w:uiPriority w:val="99"/>
    <w:unhideWhenUsed/>
    <w:rsid w:val="00D12B6E"/>
    <w:rPr>
      <w:color w:val="0000FF"/>
      <w:u w:val="single"/>
    </w:rPr>
  </w:style>
  <w:style w:type="paragraph" w:customStyle="1" w:styleId="CM1">
    <w:name w:val="CM1"/>
    <w:basedOn w:val="Normal"/>
    <w:next w:val="Normal"/>
    <w:rsid w:val="000F62C0"/>
    <w:pPr>
      <w:widowControl w:val="0"/>
      <w:autoSpaceDE w:val="0"/>
      <w:autoSpaceDN w:val="0"/>
      <w:adjustRightInd w:val="0"/>
      <w:spacing w:after="0" w:line="240" w:lineRule="auto"/>
    </w:pPr>
    <w:rPr>
      <w:rFonts w:ascii="Calibri" w:eastAsia="Times New Roman" w:hAnsi="Calibri" w:cs="Times New Roman"/>
      <w:sz w:val="24"/>
      <w:szCs w:val="24"/>
      <w:lang w:val="en-CA" w:eastAsia="en-C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2409365">
      <w:bodyDiv w:val="1"/>
      <w:marLeft w:val="0"/>
      <w:marRight w:val="0"/>
      <w:marTop w:val="0"/>
      <w:marBottom w:val="0"/>
      <w:divBdr>
        <w:top w:val="none" w:sz="0" w:space="0" w:color="auto"/>
        <w:left w:val="none" w:sz="0" w:space="0" w:color="auto"/>
        <w:bottom w:val="none" w:sz="0" w:space="0" w:color="auto"/>
        <w:right w:val="none" w:sz="0" w:space="0" w:color="auto"/>
      </w:divBdr>
      <w:divsChild>
        <w:div w:id="787309742">
          <w:marLeft w:val="0"/>
          <w:marRight w:val="0"/>
          <w:marTop w:val="0"/>
          <w:marBottom w:val="0"/>
          <w:divBdr>
            <w:top w:val="none" w:sz="0" w:space="0" w:color="auto"/>
            <w:left w:val="none" w:sz="0" w:space="0" w:color="auto"/>
            <w:bottom w:val="none" w:sz="0" w:space="0" w:color="auto"/>
            <w:right w:val="none" w:sz="0" w:space="0" w:color="auto"/>
          </w:divBdr>
        </w:div>
        <w:div w:id="442307508">
          <w:marLeft w:val="0"/>
          <w:marRight w:val="0"/>
          <w:marTop w:val="0"/>
          <w:marBottom w:val="0"/>
          <w:divBdr>
            <w:top w:val="none" w:sz="0" w:space="0" w:color="auto"/>
            <w:left w:val="none" w:sz="0" w:space="0" w:color="auto"/>
            <w:bottom w:val="none" w:sz="0" w:space="0" w:color="auto"/>
            <w:right w:val="none" w:sz="0" w:space="0" w:color="auto"/>
          </w:divBdr>
        </w:div>
        <w:div w:id="20342583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merald.com/insight/publication/issn/1477-7266" TargetMode="External"/><Relationship Id="rId18" Type="http://schemas.openxmlformats.org/officeDocument/2006/relationships/hyperlink" Target="https://search.ebscohost.com/login.aspx?direct=true&amp;db=rzh&amp;AN=118640435&amp;site=ehost-live" TargetMode="External"/><Relationship Id="rId26" Type="http://schemas.openxmlformats.org/officeDocument/2006/relationships/hyperlink" Target="https://search.ebscohost.com/login.aspx?direct=true&amp;db=c8h&amp;AN=143476434&amp;site=ehost-live&amp;custid=s7108731&amp;authtype=ip,shib" TargetMode="External"/><Relationship Id="rId39" Type="http://schemas.openxmlformats.org/officeDocument/2006/relationships/hyperlink" Target="https://www-sciencedirect-com.ezproxy.uwtsd.ac.uk/science/article/pii/S0972978X18304604" TargetMode="External"/><Relationship Id="rId21" Type="http://schemas.openxmlformats.org/officeDocument/2006/relationships/hyperlink" Target="https://dx.doi.org/10.1016/j.jopan.2018.10.007" TargetMode="External"/><Relationship Id="rId34" Type="http://schemas.openxmlformats.org/officeDocument/2006/relationships/hyperlink" Target="https://resolution.nhs.uk/wp-content/uploads/2020/07/NHS-Resolution-2019_20-Annual%02report-and-accounts-WEB.pdf" TargetMode="External"/><Relationship Id="rId42" Type="http://schemas.openxmlformats.org/officeDocument/2006/relationships/hyperlink" Target="https://arxiv.org/abs/1502.03595" TargetMode="External"/><Relationship Id="rId47" Type="http://schemas.openxmlformats.org/officeDocument/2006/relationships/hyperlink" Target="https://gov.wales/sites/default/files/publications/2021-09/a-healthier-wales-our-plan-for-health-and-social-care.pdf" TargetMode="External"/><Relationship Id="rId50"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sciencedirect-com.ezproxy.uwtsd.ac.uk/science/article/pii/S2405603018300323" TargetMode="External"/><Relationship Id="rId29" Type="http://schemas.openxmlformats.org/officeDocument/2006/relationships/hyperlink" Target="https://pubmed.ncbi.nlm.nih.gov/25775063/" TargetMode="External"/><Relationship Id="rId11" Type="http://schemas.openxmlformats.org/officeDocument/2006/relationships/image" Target="media/image2.png"/><Relationship Id="rId24" Type="http://schemas.openxmlformats.org/officeDocument/2006/relationships/hyperlink" Target="https://doi.org/10.1111/jonm.12774" TargetMode="External"/><Relationship Id="rId32" Type="http://schemas.openxmlformats.org/officeDocument/2006/relationships/hyperlink" Target="https://webarchive.nationalarchives.gov.uk/ukgwa/20180501161355/http://www.nrls.npsa.nhs.uk/resources/type/alerts/?entryid45=59860&amp;p=2" TargetMode="External"/><Relationship Id="rId37" Type="http://schemas.openxmlformats.org/officeDocument/2006/relationships/hyperlink" Target="https://doi.org/10.1177/1460458216681180" TargetMode="External"/><Relationship Id="rId40" Type="http://schemas.openxmlformats.org/officeDocument/2006/relationships/hyperlink" Target="https://www.tandfonline.com/doi/abs/10.3109/13561820.2015.1021000?journalCode=ijic20" TargetMode="External"/><Relationship Id="rId45" Type="http://schemas.openxmlformats.org/officeDocument/2006/relationships/hyperlink" Target="https://dx.doi.org/10.1016/j.protcy.2013.12.087"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nilc.co.uk/wp-content/uploads/2017/04/7-Principles-of-PRINCE2.png" TargetMode="External"/><Relationship Id="rId19" Type="http://schemas.openxmlformats.org/officeDocument/2006/relationships/hyperlink" Target="https://www.ncbi.nlm.nih.gov/pubmed/27281599" TargetMode="External"/><Relationship Id="rId31" Type="http://schemas.openxmlformats.org/officeDocument/2006/relationships/hyperlink" Target="https://assets.publishing.service.gov.uk/government/uploads/system/uploads/attachment_data/file/384650/NIB_Report.pdf" TargetMode="External"/><Relationship Id="rId44" Type="http://schemas.openxmlformats.org/officeDocument/2006/relationships/hyperlink" Target="https://journals.lww.com/annalsofsurgery/Fulltext/2012/01000/Effects_of_the_Introduction_of_the_WHO__Surgical.8.aspx"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nilc.co.uk/what-is-prince2-project-management/" TargetMode="External"/><Relationship Id="rId14" Type="http://schemas.openxmlformats.org/officeDocument/2006/relationships/hyperlink" Target="http://dx.doi.org/10.1136/bmj.l6594" TargetMode="External"/><Relationship Id="rId22" Type="http://schemas.openxmlformats.org/officeDocument/2006/relationships/hyperlink" Target="https://www.health.org.uk/sites/default/files/Shine2012_RoyalBromptonAndHarefieldNHSFoundationTrust_report.pdf.accessed" TargetMode="External"/><Relationship Id="rId27" Type="http://schemas.openxmlformats.org/officeDocument/2006/relationships/hyperlink" Target="https://www.ncbi.nlm.nih.gov/pubmed/32815682" TargetMode="External"/><Relationship Id="rId30" Type="http://schemas.openxmlformats.org/officeDocument/2006/relationships/hyperlink" Target="https://journals.lww.com/journalpatientsafety/Fulltext/2020/09000/Implementation_of_an_Electronic_Checklist_to.20.aspx" TargetMode="External"/><Relationship Id="rId35" Type="http://schemas.openxmlformats.org/officeDocument/2006/relationships/hyperlink" Target="https://journals.lww.com/annalsofsurgery/Fulltext/2015/01000/A_Qualitative_Evaluation_of_the_Barriers_and.14.aspx" TargetMode="External"/><Relationship Id="rId43" Type="http://schemas.openxmlformats.org/officeDocument/2006/relationships/hyperlink" Target="https://topol.hee.nhs.uk/wp-content/uploads/HEE-Topol-Review-2019.pdf.%20%E2%80%8C" TargetMode="External"/><Relationship Id="rId48" Type="http://schemas.openxmlformats.org/officeDocument/2006/relationships/hyperlink" Target="https://dx.doi.org/10.1016/j.hlc.2017.10.022"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ncbi.nlm.nih.gov/pubmed/29854102" TargetMode="External"/><Relationship Id="rId17" Type="http://schemas.openxmlformats.org/officeDocument/2006/relationships/hyperlink" Target="https://search.informit.org/documentSummary;res=APO;dn=205731" TargetMode="External"/><Relationship Id="rId25" Type="http://schemas.openxmlformats.org/officeDocument/2006/relationships/hyperlink" Target="https://search.ebscohost.com/login.aspx?direct=true&amp;db=c8h&amp;AN=130154931&amp;authtype=shib&amp;site=ehost-live&amp;custid=s7108731&amp;authtype=ip,shib" TargetMode="External"/><Relationship Id="rId33" Type="http://schemas.openxmlformats.org/officeDocument/2006/relationships/hyperlink" Target="https://www.digitalhealth.net/2019/04/digital-framework-allied-health-professionals/" TargetMode="External"/><Relationship Id="rId38" Type="http://schemas.openxmlformats.org/officeDocument/2006/relationships/hyperlink" Target="https://www.health.org.uk/sites/default/files/Sheffield%20MCA%20Shared%20Purpose%20Final%20Report%202016.pdf" TargetMode="External"/><Relationship Id="rId46" Type="http://schemas.openxmlformats.org/officeDocument/2006/relationships/hyperlink" Target="https://gov.wales/sites/default/files/publications/2019-03/informed-health-and-care-a-digital-health-and-social-care-strategy-for-wales.pdf" TargetMode="External"/><Relationship Id="rId20" Type="http://schemas.openxmlformats.org/officeDocument/2006/relationships/hyperlink" Target="https://www-sciencedirect-com.ezproxy.uwtsd.ac.uk/science/article/pii/S1089947218303356" TargetMode="External"/><Relationship Id="rId41" Type="http://schemas.openxmlformats.org/officeDocument/2006/relationships/hyperlink" Target="http://bmjleader.bmj.com/content/2/4/132.abstract"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ncbi.nlm.nih.gov/pubmed/28763359" TargetMode="External"/><Relationship Id="rId23" Type="http://schemas.openxmlformats.org/officeDocument/2006/relationships/hyperlink" Target="http://content.nejm.org/cgi/content/abstract/360/5/491" TargetMode="External"/><Relationship Id="rId28" Type="http://schemas.openxmlformats.org/officeDocument/2006/relationships/hyperlink" Target="https://search.ebscohost.com/login.aspx?direct=true&amp;db=c8h&amp;AN=136825808&amp;site=ehost-live&amp;custid=s7108731&amp;authtype=ip,shib" TargetMode="External"/><Relationship Id="rId36" Type="http://schemas.openxmlformats.org/officeDocument/2006/relationships/hyperlink" Target="https://www.openaccessgovernment.org/how-can-digital-transformation-improve-health-care/111032/" TargetMode="External"/><Relationship Id="rId49" Type="http://schemas.openxmlformats.org/officeDocument/2006/relationships/hyperlink" Target="https://apps.who.int/iris/bitstream/handle/10665/44186/9789241598590_eng.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F08CE3-068D-4603-A015-06D76C6042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608</TotalTime>
  <Pages>26</Pages>
  <Words>7763</Words>
  <Characters>44252</Characters>
  <Application>Microsoft Office Word</Application>
  <DocSecurity>0</DocSecurity>
  <Lines>368</Lines>
  <Paragraphs>103</Paragraphs>
  <ScaleCrop>false</ScaleCrop>
  <HeadingPairs>
    <vt:vector size="2" baseType="variant">
      <vt:variant>
        <vt:lpstr>Title</vt:lpstr>
      </vt:variant>
      <vt:variant>
        <vt:i4>1</vt:i4>
      </vt:variant>
    </vt:vector>
  </HeadingPairs>
  <TitlesOfParts>
    <vt:vector size="1" baseType="lpstr">
      <vt:lpstr/>
    </vt:vector>
  </TitlesOfParts>
  <Company>ABMU LHB</Company>
  <LinksUpToDate>false</LinksUpToDate>
  <CharactersWithSpaces>51912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Tracy Jones (Swansea Bay UHB - Corporate Nursing)</dc:creator>
  <cp:keywords/>
  <dc:description/>
  <cp:lastModifiedBy>Tracy Jones (Swansea Bay UHB - Corporate Nursing)</cp:lastModifiedBy>
  <cp:revision>88</cp:revision>
  <cp:lastPrinted>2021-12-10T09:07:00Z</cp:lastPrinted>
  <dcterms:created xsi:type="dcterms:W3CDTF">2021-12-09T09:03:00Z</dcterms:created>
  <dcterms:modified xsi:type="dcterms:W3CDTF">2021-12-10T13:56:00Z</dcterms:modified>
</cp:coreProperties>
</file>