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4FFF0" w14:textId="77777777" w:rsidR="00A432D2" w:rsidRDefault="00A432D2" w:rsidP="005C579D">
      <w:pPr>
        <w:jc w:val="center"/>
        <w:rPr>
          <w:b/>
          <w:bCs/>
          <w:sz w:val="32"/>
          <w:szCs w:val="32"/>
        </w:rPr>
      </w:pPr>
      <w:bookmarkStart w:id="0" w:name="_due8kirzqut4" w:colFirst="0" w:colLast="0"/>
      <w:bookmarkEnd w:id="0"/>
    </w:p>
    <w:p w14:paraId="162B71EE" w14:textId="77777777" w:rsidR="00A432D2" w:rsidRDefault="00A432D2" w:rsidP="005C579D">
      <w:pPr>
        <w:jc w:val="center"/>
        <w:rPr>
          <w:b/>
          <w:bCs/>
          <w:sz w:val="32"/>
          <w:szCs w:val="32"/>
        </w:rPr>
      </w:pPr>
    </w:p>
    <w:p w14:paraId="1BBE85D7" w14:textId="77777777" w:rsidR="005C579D" w:rsidRDefault="005C579D" w:rsidP="005C579D">
      <w:pPr>
        <w:jc w:val="center"/>
        <w:rPr>
          <w:b/>
          <w:bCs/>
          <w:sz w:val="32"/>
          <w:szCs w:val="32"/>
        </w:rPr>
      </w:pPr>
      <w:r>
        <w:rPr>
          <w:b/>
          <w:bCs/>
          <w:sz w:val="32"/>
          <w:szCs w:val="32"/>
        </w:rPr>
        <w:t>Programme: MSc Public Health and Social Care in Practice</w:t>
      </w:r>
    </w:p>
    <w:p w14:paraId="77213C6E" w14:textId="77777777" w:rsidR="005C579D" w:rsidRDefault="005C579D" w:rsidP="005C579D">
      <w:pPr>
        <w:jc w:val="center"/>
        <w:rPr>
          <w:b/>
          <w:bCs/>
          <w:sz w:val="32"/>
          <w:szCs w:val="32"/>
        </w:rPr>
      </w:pPr>
      <w:r>
        <w:rPr>
          <w:b/>
          <w:bCs/>
          <w:sz w:val="32"/>
          <w:szCs w:val="32"/>
        </w:rPr>
        <w:t>Module: Social Epidemiology and Public Health Development</w:t>
      </w:r>
    </w:p>
    <w:p w14:paraId="5118320F" w14:textId="77777777" w:rsidR="005C579D" w:rsidRDefault="005C579D" w:rsidP="005C579D">
      <w:pPr>
        <w:jc w:val="center"/>
        <w:rPr>
          <w:b/>
          <w:bCs/>
          <w:sz w:val="32"/>
          <w:szCs w:val="32"/>
        </w:rPr>
      </w:pPr>
      <w:bookmarkStart w:id="1" w:name="_235n5cktzn1r" w:colFirst="0" w:colLast="0"/>
      <w:bookmarkEnd w:id="1"/>
      <w:r>
        <w:rPr>
          <w:b/>
          <w:bCs/>
          <w:sz w:val="32"/>
          <w:szCs w:val="32"/>
        </w:rPr>
        <w:t>Module code: LCHS7000</w:t>
      </w:r>
    </w:p>
    <w:p w14:paraId="28454B15" w14:textId="77777777" w:rsidR="005C579D" w:rsidRDefault="005C579D" w:rsidP="005C579D">
      <w:pPr>
        <w:jc w:val="center"/>
        <w:rPr>
          <w:b/>
          <w:bCs/>
          <w:sz w:val="32"/>
          <w:szCs w:val="32"/>
        </w:rPr>
      </w:pPr>
      <w:r>
        <w:rPr>
          <w:b/>
          <w:bCs/>
          <w:sz w:val="32"/>
          <w:szCs w:val="32"/>
        </w:rPr>
        <w:t>Assignment Title: Component 2 Analytical Report</w:t>
      </w:r>
    </w:p>
    <w:p w14:paraId="055E321C" w14:textId="77777777" w:rsidR="005C579D" w:rsidRDefault="005C579D" w:rsidP="005C579D">
      <w:pPr>
        <w:jc w:val="center"/>
        <w:rPr>
          <w:b/>
          <w:bCs/>
          <w:sz w:val="32"/>
          <w:szCs w:val="32"/>
        </w:rPr>
      </w:pPr>
      <w:r>
        <w:rPr>
          <w:b/>
          <w:bCs/>
          <w:sz w:val="32"/>
          <w:szCs w:val="32"/>
        </w:rPr>
        <w:t>Title: Age and health inequalities and COPD</w:t>
      </w:r>
    </w:p>
    <w:p w14:paraId="59D8B802" w14:textId="4C7F6090" w:rsidR="00BD76CC" w:rsidRDefault="00BD76CC" w:rsidP="005C579D">
      <w:pPr>
        <w:jc w:val="center"/>
        <w:rPr>
          <w:b/>
          <w:bCs/>
          <w:sz w:val="32"/>
          <w:szCs w:val="32"/>
        </w:rPr>
      </w:pPr>
      <w:r>
        <w:rPr>
          <w:b/>
          <w:bCs/>
          <w:sz w:val="32"/>
          <w:szCs w:val="32"/>
        </w:rPr>
        <w:t xml:space="preserve">Student </w:t>
      </w:r>
      <w:r w:rsidR="0023679F">
        <w:rPr>
          <w:b/>
          <w:bCs/>
          <w:sz w:val="32"/>
          <w:szCs w:val="32"/>
        </w:rPr>
        <w:t>Name: Dhruvi Mukesh Bhai Desai</w:t>
      </w:r>
    </w:p>
    <w:p w14:paraId="22E24A29" w14:textId="0B1FFF29" w:rsidR="001F3AD4" w:rsidRDefault="00BD76CC" w:rsidP="005C579D">
      <w:pPr>
        <w:jc w:val="center"/>
        <w:rPr>
          <w:b/>
          <w:bCs/>
          <w:sz w:val="32"/>
          <w:szCs w:val="32"/>
        </w:rPr>
      </w:pPr>
      <w:r>
        <w:rPr>
          <w:b/>
          <w:bCs/>
          <w:sz w:val="32"/>
          <w:szCs w:val="32"/>
        </w:rPr>
        <w:t>Student ID:2534275</w:t>
      </w:r>
    </w:p>
    <w:p w14:paraId="09B5089C" w14:textId="77777777" w:rsidR="005C579D" w:rsidRDefault="005C579D">
      <w:pPr>
        <w:spacing w:line="276" w:lineRule="auto"/>
        <w:jc w:val="left"/>
        <w:rPr>
          <w:rFonts w:eastAsia="Times New Roman" w:cs="Arial"/>
          <w:b/>
          <w:bCs/>
          <w:kern w:val="36"/>
          <w:sz w:val="28"/>
          <w:szCs w:val="48"/>
          <w:u w:val="single"/>
          <w:lang w:eastAsia="en-IN"/>
        </w:rPr>
      </w:pPr>
      <w:r>
        <w:rPr>
          <w:rFonts w:cs="Arial"/>
        </w:rPr>
        <w:br w:type="page"/>
      </w:r>
    </w:p>
    <w:sdt>
      <w:sdtPr>
        <w:rPr>
          <w:rFonts w:ascii="Arial" w:eastAsiaTheme="minorHAnsi" w:hAnsi="Arial" w:cstheme="minorBidi"/>
          <w:b w:val="0"/>
          <w:bCs w:val="0"/>
          <w:color w:val="000000" w:themeColor="text1"/>
          <w:sz w:val="22"/>
          <w:szCs w:val="22"/>
          <w:lang w:val="en-IN" w:eastAsia="en-US"/>
        </w:rPr>
        <w:id w:val="-1160080109"/>
        <w:docPartObj>
          <w:docPartGallery w:val="Table of Contents"/>
          <w:docPartUnique/>
        </w:docPartObj>
      </w:sdtPr>
      <w:sdtEndPr>
        <w:rPr>
          <w:noProof/>
        </w:rPr>
      </w:sdtEndPr>
      <w:sdtContent>
        <w:p w14:paraId="0117F123" w14:textId="77777777" w:rsidR="00531ED2" w:rsidRPr="00531ED2" w:rsidRDefault="00531ED2" w:rsidP="00531ED2">
          <w:pPr>
            <w:pStyle w:val="TOCHeading"/>
            <w:jc w:val="center"/>
            <w:rPr>
              <w:rFonts w:ascii="Arial" w:hAnsi="Arial" w:cs="Arial"/>
              <w:color w:val="000000" w:themeColor="text1"/>
            </w:rPr>
          </w:pPr>
          <w:r w:rsidRPr="00531ED2">
            <w:rPr>
              <w:rFonts w:ascii="Arial" w:hAnsi="Arial" w:cs="Arial"/>
              <w:color w:val="000000" w:themeColor="text1"/>
            </w:rPr>
            <w:t>Table of Contents</w:t>
          </w:r>
        </w:p>
        <w:p w14:paraId="0E8A827E" w14:textId="2FCA4CE2" w:rsidR="00531ED2" w:rsidRDefault="00531ED2">
          <w:pPr>
            <w:pStyle w:val="TOC1"/>
            <w:tabs>
              <w:tab w:val="right" w:leader="dot" w:pos="9016"/>
            </w:tabs>
            <w:rPr>
              <w:noProof/>
            </w:rPr>
          </w:pPr>
          <w:r>
            <w:fldChar w:fldCharType="begin"/>
          </w:r>
          <w:r>
            <w:instrText xml:space="preserve"> TOC \o "1-3" \h \z \u </w:instrText>
          </w:r>
          <w:r>
            <w:fldChar w:fldCharType="separate"/>
          </w:r>
          <w:hyperlink w:anchor="_Toc237521675" w:history="1">
            <w:r w:rsidRPr="00531ED2">
              <w:rPr>
                <w:rStyle w:val="Hyperlink"/>
                <w:rFonts w:cs="Arial"/>
                <w:b/>
                <w:noProof/>
              </w:rPr>
              <w:t>Task 1</w:t>
            </w:r>
            <w:r>
              <w:rPr>
                <w:noProof/>
                <w:webHidden/>
              </w:rPr>
              <w:tab/>
            </w:r>
            <w:r>
              <w:rPr>
                <w:noProof/>
                <w:webHidden/>
              </w:rPr>
              <w:fldChar w:fldCharType="begin"/>
            </w:r>
            <w:r>
              <w:rPr>
                <w:noProof/>
                <w:webHidden/>
              </w:rPr>
              <w:instrText xml:space="preserve"> PAGEREF _Toc237521675 \h </w:instrText>
            </w:r>
            <w:r>
              <w:rPr>
                <w:noProof/>
                <w:webHidden/>
              </w:rPr>
            </w:r>
            <w:r>
              <w:rPr>
                <w:noProof/>
                <w:webHidden/>
              </w:rPr>
              <w:fldChar w:fldCharType="separate"/>
            </w:r>
            <w:r w:rsidR="00C07007">
              <w:rPr>
                <w:noProof/>
                <w:webHidden/>
              </w:rPr>
              <w:t>3</w:t>
            </w:r>
            <w:r>
              <w:rPr>
                <w:noProof/>
                <w:webHidden/>
              </w:rPr>
              <w:fldChar w:fldCharType="end"/>
            </w:r>
          </w:hyperlink>
        </w:p>
        <w:p w14:paraId="72BCC6C8" w14:textId="28FD2F75" w:rsidR="00531ED2" w:rsidRDefault="00531ED2">
          <w:pPr>
            <w:pStyle w:val="TOC1"/>
            <w:tabs>
              <w:tab w:val="right" w:leader="dot" w:pos="9016"/>
            </w:tabs>
            <w:rPr>
              <w:noProof/>
            </w:rPr>
          </w:pPr>
          <w:hyperlink w:anchor="_Toc237521676" w:history="1">
            <w:r w:rsidRPr="003F0D48">
              <w:rPr>
                <w:rStyle w:val="Hyperlink"/>
                <w:rFonts w:cs="Arial"/>
                <w:noProof/>
              </w:rPr>
              <w:t>1. Introduction</w:t>
            </w:r>
            <w:r>
              <w:rPr>
                <w:noProof/>
                <w:webHidden/>
              </w:rPr>
              <w:tab/>
            </w:r>
            <w:r>
              <w:rPr>
                <w:noProof/>
                <w:webHidden/>
              </w:rPr>
              <w:fldChar w:fldCharType="begin"/>
            </w:r>
            <w:r>
              <w:rPr>
                <w:noProof/>
                <w:webHidden/>
              </w:rPr>
              <w:instrText xml:space="preserve"> PAGEREF _Toc237521676 \h </w:instrText>
            </w:r>
            <w:r>
              <w:rPr>
                <w:noProof/>
                <w:webHidden/>
              </w:rPr>
            </w:r>
            <w:r>
              <w:rPr>
                <w:noProof/>
                <w:webHidden/>
              </w:rPr>
              <w:fldChar w:fldCharType="separate"/>
            </w:r>
            <w:r w:rsidR="00C07007">
              <w:rPr>
                <w:noProof/>
                <w:webHidden/>
              </w:rPr>
              <w:t>3</w:t>
            </w:r>
            <w:r>
              <w:rPr>
                <w:noProof/>
                <w:webHidden/>
              </w:rPr>
              <w:fldChar w:fldCharType="end"/>
            </w:r>
          </w:hyperlink>
        </w:p>
        <w:p w14:paraId="4F22D609" w14:textId="28C9919F" w:rsidR="00531ED2" w:rsidRDefault="00531ED2">
          <w:pPr>
            <w:pStyle w:val="TOC1"/>
            <w:tabs>
              <w:tab w:val="right" w:leader="dot" w:pos="9016"/>
            </w:tabs>
            <w:rPr>
              <w:noProof/>
            </w:rPr>
          </w:pPr>
          <w:hyperlink w:anchor="_Toc237521677" w:history="1">
            <w:r w:rsidRPr="003F0D48">
              <w:rPr>
                <w:rStyle w:val="Hyperlink"/>
                <w:rFonts w:cs="Arial"/>
                <w:noProof/>
              </w:rPr>
              <w:t>2. Contextual Background and Underlying Factors</w:t>
            </w:r>
            <w:r>
              <w:rPr>
                <w:noProof/>
                <w:webHidden/>
              </w:rPr>
              <w:tab/>
            </w:r>
            <w:r>
              <w:rPr>
                <w:noProof/>
                <w:webHidden/>
              </w:rPr>
              <w:fldChar w:fldCharType="begin"/>
            </w:r>
            <w:r>
              <w:rPr>
                <w:noProof/>
                <w:webHidden/>
              </w:rPr>
              <w:instrText xml:space="preserve"> PAGEREF _Toc237521677 \h </w:instrText>
            </w:r>
            <w:r>
              <w:rPr>
                <w:noProof/>
                <w:webHidden/>
              </w:rPr>
            </w:r>
            <w:r>
              <w:rPr>
                <w:noProof/>
                <w:webHidden/>
              </w:rPr>
              <w:fldChar w:fldCharType="separate"/>
            </w:r>
            <w:r w:rsidR="00C07007">
              <w:rPr>
                <w:noProof/>
                <w:webHidden/>
              </w:rPr>
              <w:t>3</w:t>
            </w:r>
            <w:r>
              <w:rPr>
                <w:noProof/>
                <w:webHidden/>
              </w:rPr>
              <w:fldChar w:fldCharType="end"/>
            </w:r>
          </w:hyperlink>
        </w:p>
        <w:p w14:paraId="067A04BE" w14:textId="6394B28B" w:rsidR="00531ED2" w:rsidRDefault="00531ED2">
          <w:pPr>
            <w:pStyle w:val="TOC2"/>
            <w:tabs>
              <w:tab w:val="right" w:leader="dot" w:pos="9016"/>
            </w:tabs>
            <w:rPr>
              <w:noProof/>
            </w:rPr>
          </w:pPr>
          <w:hyperlink w:anchor="_Toc237521678" w:history="1">
            <w:r w:rsidRPr="003F0D48">
              <w:rPr>
                <w:rStyle w:val="Hyperlink"/>
                <w:rFonts w:cs="Arial"/>
                <w:noProof/>
              </w:rPr>
              <w:t>2.1 Higher Rates of Mental Illness Among Older Adults</w:t>
            </w:r>
            <w:r>
              <w:rPr>
                <w:noProof/>
                <w:webHidden/>
              </w:rPr>
              <w:tab/>
            </w:r>
            <w:r>
              <w:rPr>
                <w:noProof/>
                <w:webHidden/>
              </w:rPr>
              <w:fldChar w:fldCharType="begin"/>
            </w:r>
            <w:r>
              <w:rPr>
                <w:noProof/>
                <w:webHidden/>
              </w:rPr>
              <w:instrText xml:space="preserve"> PAGEREF _Toc237521678 \h </w:instrText>
            </w:r>
            <w:r>
              <w:rPr>
                <w:noProof/>
                <w:webHidden/>
              </w:rPr>
            </w:r>
            <w:r>
              <w:rPr>
                <w:noProof/>
                <w:webHidden/>
              </w:rPr>
              <w:fldChar w:fldCharType="separate"/>
            </w:r>
            <w:r w:rsidR="00C07007">
              <w:rPr>
                <w:noProof/>
                <w:webHidden/>
              </w:rPr>
              <w:t>3</w:t>
            </w:r>
            <w:r>
              <w:rPr>
                <w:noProof/>
                <w:webHidden/>
              </w:rPr>
              <w:fldChar w:fldCharType="end"/>
            </w:r>
          </w:hyperlink>
        </w:p>
        <w:p w14:paraId="1214AEF7" w14:textId="1C0E12A5" w:rsidR="00531ED2" w:rsidRDefault="00531ED2">
          <w:pPr>
            <w:pStyle w:val="TOC2"/>
            <w:tabs>
              <w:tab w:val="right" w:leader="dot" w:pos="9016"/>
            </w:tabs>
            <w:rPr>
              <w:noProof/>
            </w:rPr>
          </w:pPr>
          <w:hyperlink w:anchor="_Toc237521679" w:history="1">
            <w:r w:rsidRPr="003F0D48">
              <w:rPr>
                <w:rStyle w:val="Hyperlink"/>
                <w:rFonts w:cs="Arial"/>
                <w:noProof/>
              </w:rPr>
              <w:t>2.2 Cardiovascular Disease and Other Long-Term Conditions</w:t>
            </w:r>
            <w:r>
              <w:rPr>
                <w:noProof/>
                <w:webHidden/>
              </w:rPr>
              <w:tab/>
            </w:r>
            <w:r>
              <w:rPr>
                <w:noProof/>
                <w:webHidden/>
              </w:rPr>
              <w:fldChar w:fldCharType="begin"/>
            </w:r>
            <w:r>
              <w:rPr>
                <w:noProof/>
                <w:webHidden/>
              </w:rPr>
              <w:instrText xml:space="preserve"> PAGEREF _Toc237521679 \h </w:instrText>
            </w:r>
            <w:r>
              <w:rPr>
                <w:noProof/>
                <w:webHidden/>
              </w:rPr>
            </w:r>
            <w:r>
              <w:rPr>
                <w:noProof/>
                <w:webHidden/>
              </w:rPr>
              <w:fldChar w:fldCharType="separate"/>
            </w:r>
            <w:r w:rsidR="00C07007">
              <w:rPr>
                <w:noProof/>
                <w:webHidden/>
              </w:rPr>
              <w:t>3</w:t>
            </w:r>
            <w:r>
              <w:rPr>
                <w:noProof/>
                <w:webHidden/>
              </w:rPr>
              <w:fldChar w:fldCharType="end"/>
            </w:r>
          </w:hyperlink>
        </w:p>
        <w:p w14:paraId="3E88E736" w14:textId="15B47EAA" w:rsidR="00531ED2" w:rsidRDefault="00531ED2">
          <w:pPr>
            <w:pStyle w:val="TOC2"/>
            <w:tabs>
              <w:tab w:val="right" w:leader="dot" w:pos="9016"/>
            </w:tabs>
            <w:rPr>
              <w:noProof/>
            </w:rPr>
          </w:pPr>
          <w:hyperlink w:anchor="_Toc237521680" w:history="1">
            <w:r w:rsidRPr="003F0D48">
              <w:rPr>
                <w:rStyle w:val="Hyperlink"/>
                <w:rFonts w:cs="Arial"/>
                <w:noProof/>
              </w:rPr>
              <w:t>2.3 Mortality and Premature/Excess Death</w:t>
            </w:r>
            <w:r>
              <w:rPr>
                <w:noProof/>
                <w:webHidden/>
              </w:rPr>
              <w:tab/>
            </w:r>
            <w:r>
              <w:rPr>
                <w:noProof/>
                <w:webHidden/>
              </w:rPr>
              <w:fldChar w:fldCharType="begin"/>
            </w:r>
            <w:r>
              <w:rPr>
                <w:noProof/>
                <w:webHidden/>
              </w:rPr>
              <w:instrText xml:space="preserve"> PAGEREF _Toc237521680 \h </w:instrText>
            </w:r>
            <w:r>
              <w:rPr>
                <w:noProof/>
                <w:webHidden/>
              </w:rPr>
            </w:r>
            <w:r>
              <w:rPr>
                <w:noProof/>
                <w:webHidden/>
              </w:rPr>
              <w:fldChar w:fldCharType="separate"/>
            </w:r>
            <w:r w:rsidR="00C07007">
              <w:rPr>
                <w:noProof/>
                <w:webHidden/>
              </w:rPr>
              <w:t>4</w:t>
            </w:r>
            <w:r>
              <w:rPr>
                <w:noProof/>
                <w:webHidden/>
              </w:rPr>
              <w:fldChar w:fldCharType="end"/>
            </w:r>
          </w:hyperlink>
        </w:p>
        <w:p w14:paraId="251AE646" w14:textId="1145E5A8" w:rsidR="00531ED2" w:rsidRDefault="00531ED2">
          <w:pPr>
            <w:pStyle w:val="TOC2"/>
            <w:tabs>
              <w:tab w:val="right" w:leader="dot" w:pos="9016"/>
            </w:tabs>
            <w:rPr>
              <w:noProof/>
            </w:rPr>
          </w:pPr>
          <w:hyperlink w:anchor="_Toc237521681" w:history="1">
            <w:r w:rsidRPr="003F0D48">
              <w:rPr>
                <w:rStyle w:val="Hyperlink"/>
                <w:rFonts w:cs="Arial"/>
                <w:noProof/>
              </w:rPr>
              <w:t>2.4 Social Isolation and Loneliness</w:t>
            </w:r>
            <w:r>
              <w:rPr>
                <w:noProof/>
                <w:webHidden/>
              </w:rPr>
              <w:tab/>
            </w:r>
            <w:r>
              <w:rPr>
                <w:noProof/>
                <w:webHidden/>
              </w:rPr>
              <w:fldChar w:fldCharType="begin"/>
            </w:r>
            <w:r>
              <w:rPr>
                <w:noProof/>
                <w:webHidden/>
              </w:rPr>
              <w:instrText xml:space="preserve"> PAGEREF _Toc237521681 \h </w:instrText>
            </w:r>
            <w:r>
              <w:rPr>
                <w:noProof/>
                <w:webHidden/>
              </w:rPr>
            </w:r>
            <w:r>
              <w:rPr>
                <w:noProof/>
                <w:webHidden/>
              </w:rPr>
              <w:fldChar w:fldCharType="separate"/>
            </w:r>
            <w:r w:rsidR="00C07007">
              <w:rPr>
                <w:noProof/>
                <w:webHidden/>
              </w:rPr>
              <w:t>4</w:t>
            </w:r>
            <w:r>
              <w:rPr>
                <w:noProof/>
                <w:webHidden/>
              </w:rPr>
              <w:fldChar w:fldCharType="end"/>
            </w:r>
          </w:hyperlink>
        </w:p>
        <w:p w14:paraId="1400D53D" w14:textId="15C55CB6" w:rsidR="00531ED2" w:rsidRDefault="00531ED2">
          <w:pPr>
            <w:pStyle w:val="TOC2"/>
            <w:tabs>
              <w:tab w:val="right" w:leader="dot" w:pos="9016"/>
            </w:tabs>
            <w:rPr>
              <w:noProof/>
            </w:rPr>
          </w:pPr>
          <w:hyperlink w:anchor="_Toc237521682" w:history="1">
            <w:r w:rsidRPr="003F0D48">
              <w:rPr>
                <w:rStyle w:val="Hyperlink"/>
                <w:rFonts w:cs="Arial"/>
                <w:noProof/>
              </w:rPr>
              <w:t>2.5 Poverty and Financial Inequality</w:t>
            </w:r>
            <w:r>
              <w:rPr>
                <w:noProof/>
                <w:webHidden/>
              </w:rPr>
              <w:tab/>
            </w:r>
            <w:r>
              <w:rPr>
                <w:noProof/>
                <w:webHidden/>
              </w:rPr>
              <w:fldChar w:fldCharType="begin"/>
            </w:r>
            <w:r>
              <w:rPr>
                <w:noProof/>
                <w:webHidden/>
              </w:rPr>
              <w:instrText xml:space="preserve"> PAGEREF _Toc237521682 \h </w:instrText>
            </w:r>
            <w:r>
              <w:rPr>
                <w:noProof/>
                <w:webHidden/>
              </w:rPr>
            </w:r>
            <w:r>
              <w:rPr>
                <w:noProof/>
                <w:webHidden/>
              </w:rPr>
              <w:fldChar w:fldCharType="separate"/>
            </w:r>
            <w:r w:rsidR="00C07007">
              <w:rPr>
                <w:noProof/>
                <w:webHidden/>
              </w:rPr>
              <w:t>4</w:t>
            </w:r>
            <w:r>
              <w:rPr>
                <w:noProof/>
                <w:webHidden/>
              </w:rPr>
              <w:fldChar w:fldCharType="end"/>
            </w:r>
          </w:hyperlink>
        </w:p>
        <w:p w14:paraId="7F013569" w14:textId="660E344E" w:rsidR="00531ED2" w:rsidRDefault="00531ED2">
          <w:pPr>
            <w:pStyle w:val="TOC2"/>
            <w:tabs>
              <w:tab w:val="right" w:leader="dot" w:pos="9016"/>
            </w:tabs>
            <w:rPr>
              <w:noProof/>
            </w:rPr>
          </w:pPr>
          <w:hyperlink w:anchor="_Toc237521683" w:history="1">
            <w:r w:rsidRPr="003F0D48">
              <w:rPr>
                <w:rStyle w:val="Hyperlink"/>
                <w:rFonts w:cs="Arial"/>
                <w:noProof/>
              </w:rPr>
              <w:t>2.6 Housing Inequality and Poor Living Conditions</w:t>
            </w:r>
            <w:r>
              <w:rPr>
                <w:noProof/>
                <w:webHidden/>
              </w:rPr>
              <w:tab/>
            </w:r>
            <w:r>
              <w:rPr>
                <w:noProof/>
                <w:webHidden/>
              </w:rPr>
              <w:fldChar w:fldCharType="begin"/>
            </w:r>
            <w:r>
              <w:rPr>
                <w:noProof/>
                <w:webHidden/>
              </w:rPr>
              <w:instrText xml:space="preserve"> PAGEREF _Toc237521683 \h </w:instrText>
            </w:r>
            <w:r>
              <w:rPr>
                <w:noProof/>
                <w:webHidden/>
              </w:rPr>
            </w:r>
            <w:r>
              <w:rPr>
                <w:noProof/>
                <w:webHidden/>
              </w:rPr>
              <w:fldChar w:fldCharType="separate"/>
            </w:r>
            <w:r w:rsidR="00C07007">
              <w:rPr>
                <w:noProof/>
                <w:webHidden/>
              </w:rPr>
              <w:t>4</w:t>
            </w:r>
            <w:r>
              <w:rPr>
                <w:noProof/>
                <w:webHidden/>
              </w:rPr>
              <w:fldChar w:fldCharType="end"/>
            </w:r>
          </w:hyperlink>
        </w:p>
        <w:p w14:paraId="6C6AFC72" w14:textId="662B3F2E" w:rsidR="00531ED2" w:rsidRDefault="00531ED2">
          <w:pPr>
            <w:pStyle w:val="TOC1"/>
            <w:tabs>
              <w:tab w:val="right" w:leader="dot" w:pos="9016"/>
            </w:tabs>
            <w:rPr>
              <w:noProof/>
            </w:rPr>
          </w:pPr>
          <w:hyperlink w:anchor="_Toc237521684" w:history="1">
            <w:r w:rsidRPr="003F0D48">
              <w:rPr>
                <w:rStyle w:val="Hyperlink"/>
                <w:rFonts w:cs="Arial"/>
                <w:noProof/>
              </w:rPr>
              <w:t>3. National Response to Reduce Health Inequalities</w:t>
            </w:r>
            <w:r>
              <w:rPr>
                <w:noProof/>
                <w:webHidden/>
              </w:rPr>
              <w:tab/>
            </w:r>
            <w:r>
              <w:rPr>
                <w:noProof/>
                <w:webHidden/>
              </w:rPr>
              <w:fldChar w:fldCharType="begin"/>
            </w:r>
            <w:r>
              <w:rPr>
                <w:noProof/>
                <w:webHidden/>
              </w:rPr>
              <w:instrText xml:space="preserve"> PAGEREF _Toc237521684 \h </w:instrText>
            </w:r>
            <w:r>
              <w:rPr>
                <w:noProof/>
                <w:webHidden/>
              </w:rPr>
            </w:r>
            <w:r>
              <w:rPr>
                <w:noProof/>
                <w:webHidden/>
              </w:rPr>
              <w:fldChar w:fldCharType="separate"/>
            </w:r>
            <w:r w:rsidR="00C07007">
              <w:rPr>
                <w:noProof/>
                <w:webHidden/>
              </w:rPr>
              <w:t>5</w:t>
            </w:r>
            <w:r>
              <w:rPr>
                <w:noProof/>
                <w:webHidden/>
              </w:rPr>
              <w:fldChar w:fldCharType="end"/>
            </w:r>
          </w:hyperlink>
        </w:p>
        <w:p w14:paraId="5F6392A1" w14:textId="367F8B6E" w:rsidR="00531ED2" w:rsidRDefault="00531ED2">
          <w:pPr>
            <w:pStyle w:val="TOC2"/>
            <w:tabs>
              <w:tab w:val="right" w:leader="dot" w:pos="9016"/>
            </w:tabs>
            <w:rPr>
              <w:noProof/>
            </w:rPr>
          </w:pPr>
          <w:hyperlink w:anchor="_Toc237521685" w:history="1">
            <w:r w:rsidRPr="003F0D48">
              <w:rPr>
                <w:rStyle w:val="Hyperlink"/>
                <w:rFonts w:cs="Arial"/>
                <w:noProof/>
              </w:rPr>
              <w:t>3.1 NHS/Public Health Prevention and Health Inequality Policies</w:t>
            </w:r>
            <w:r>
              <w:rPr>
                <w:noProof/>
                <w:webHidden/>
              </w:rPr>
              <w:tab/>
            </w:r>
            <w:r>
              <w:rPr>
                <w:noProof/>
                <w:webHidden/>
              </w:rPr>
              <w:fldChar w:fldCharType="begin"/>
            </w:r>
            <w:r>
              <w:rPr>
                <w:noProof/>
                <w:webHidden/>
              </w:rPr>
              <w:instrText xml:space="preserve"> PAGEREF _Toc237521685 \h </w:instrText>
            </w:r>
            <w:r>
              <w:rPr>
                <w:noProof/>
                <w:webHidden/>
              </w:rPr>
            </w:r>
            <w:r>
              <w:rPr>
                <w:noProof/>
                <w:webHidden/>
              </w:rPr>
              <w:fldChar w:fldCharType="separate"/>
            </w:r>
            <w:r w:rsidR="00C07007">
              <w:rPr>
                <w:noProof/>
                <w:webHidden/>
              </w:rPr>
              <w:t>5</w:t>
            </w:r>
            <w:r>
              <w:rPr>
                <w:noProof/>
                <w:webHidden/>
              </w:rPr>
              <w:fldChar w:fldCharType="end"/>
            </w:r>
          </w:hyperlink>
        </w:p>
        <w:p w14:paraId="09FD1604" w14:textId="529064BF" w:rsidR="00531ED2" w:rsidRDefault="00531ED2">
          <w:pPr>
            <w:pStyle w:val="TOC2"/>
            <w:tabs>
              <w:tab w:val="right" w:leader="dot" w:pos="9016"/>
            </w:tabs>
            <w:rPr>
              <w:noProof/>
            </w:rPr>
          </w:pPr>
          <w:hyperlink w:anchor="_Toc237521686" w:history="1">
            <w:r w:rsidRPr="003F0D48">
              <w:rPr>
                <w:rStyle w:val="Hyperlink"/>
                <w:rFonts w:cs="Arial"/>
                <w:noProof/>
              </w:rPr>
              <w:t>3.2 Government Welfare, Social Care or Healthy Ageing Policy</w:t>
            </w:r>
            <w:r>
              <w:rPr>
                <w:noProof/>
                <w:webHidden/>
              </w:rPr>
              <w:tab/>
            </w:r>
            <w:r>
              <w:rPr>
                <w:noProof/>
                <w:webHidden/>
              </w:rPr>
              <w:fldChar w:fldCharType="begin"/>
            </w:r>
            <w:r>
              <w:rPr>
                <w:noProof/>
                <w:webHidden/>
              </w:rPr>
              <w:instrText xml:space="preserve"> PAGEREF _Toc237521686 \h </w:instrText>
            </w:r>
            <w:r>
              <w:rPr>
                <w:noProof/>
                <w:webHidden/>
              </w:rPr>
            </w:r>
            <w:r>
              <w:rPr>
                <w:noProof/>
                <w:webHidden/>
              </w:rPr>
              <w:fldChar w:fldCharType="separate"/>
            </w:r>
            <w:r w:rsidR="00C07007">
              <w:rPr>
                <w:noProof/>
                <w:webHidden/>
              </w:rPr>
              <w:t>5</w:t>
            </w:r>
            <w:r>
              <w:rPr>
                <w:noProof/>
                <w:webHidden/>
              </w:rPr>
              <w:fldChar w:fldCharType="end"/>
            </w:r>
          </w:hyperlink>
        </w:p>
        <w:p w14:paraId="4D423DAB" w14:textId="4DB00B5B" w:rsidR="00531ED2" w:rsidRDefault="00531ED2">
          <w:pPr>
            <w:pStyle w:val="TOC1"/>
            <w:tabs>
              <w:tab w:val="right" w:leader="dot" w:pos="9016"/>
            </w:tabs>
            <w:rPr>
              <w:noProof/>
            </w:rPr>
          </w:pPr>
          <w:hyperlink w:anchor="_Toc237521687" w:history="1">
            <w:r w:rsidRPr="003F0D48">
              <w:rPr>
                <w:rStyle w:val="Hyperlink"/>
                <w:rFonts w:cs="Arial"/>
                <w:noProof/>
              </w:rPr>
              <w:t>4. Organisation Supporting Older Adults</w:t>
            </w:r>
            <w:r>
              <w:rPr>
                <w:noProof/>
                <w:webHidden/>
              </w:rPr>
              <w:tab/>
            </w:r>
            <w:r>
              <w:rPr>
                <w:noProof/>
                <w:webHidden/>
              </w:rPr>
              <w:fldChar w:fldCharType="begin"/>
            </w:r>
            <w:r>
              <w:rPr>
                <w:noProof/>
                <w:webHidden/>
              </w:rPr>
              <w:instrText xml:space="preserve"> PAGEREF _Toc237521687 \h </w:instrText>
            </w:r>
            <w:r>
              <w:rPr>
                <w:noProof/>
                <w:webHidden/>
              </w:rPr>
            </w:r>
            <w:r>
              <w:rPr>
                <w:noProof/>
                <w:webHidden/>
              </w:rPr>
              <w:fldChar w:fldCharType="separate"/>
            </w:r>
            <w:r w:rsidR="00C07007">
              <w:rPr>
                <w:noProof/>
                <w:webHidden/>
              </w:rPr>
              <w:t>6</w:t>
            </w:r>
            <w:r>
              <w:rPr>
                <w:noProof/>
                <w:webHidden/>
              </w:rPr>
              <w:fldChar w:fldCharType="end"/>
            </w:r>
          </w:hyperlink>
        </w:p>
        <w:p w14:paraId="01449507" w14:textId="45B8C4BC" w:rsidR="00531ED2" w:rsidRDefault="00531ED2">
          <w:pPr>
            <w:pStyle w:val="TOC1"/>
            <w:tabs>
              <w:tab w:val="right" w:leader="dot" w:pos="9016"/>
            </w:tabs>
            <w:rPr>
              <w:noProof/>
            </w:rPr>
          </w:pPr>
          <w:hyperlink w:anchor="_Toc237521688" w:history="1">
            <w:r w:rsidRPr="003F0D48">
              <w:rPr>
                <w:rStyle w:val="Hyperlink"/>
                <w:rFonts w:cs="Arial"/>
                <w:noProof/>
              </w:rPr>
              <w:t>5. Conclusion</w:t>
            </w:r>
            <w:r>
              <w:rPr>
                <w:noProof/>
                <w:webHidden/>
              </w:rPr>
              <w:tab/>
            </w:r>
            <w:r>
              <w:rPr>
                <w:noProof/>
                <w:webHidden/>
              </w:rPr>
              <w:fldChar w:fldCharType="begin"/>
            </w:r>
            <w:r>
              <w:rPr>
                <w:noProof/>
                <w:webHidden/>
              </w:rPr>
              <w:instrText xml:space="preserve"> PAGEREF _Toc237521688 \h </w:instrText>
            </w:r>
            <w:r>
              <w:rPr>
                <w:noProof/>
                <w:webHidden/>
              </w:rPr>
            </w:r>
            <w:r>
              <w:rPr>
                <w:noProof/>
                <w:webHidden/>
              </w:rPr>
              <w:fldChar w:fldCharType="separate"/>
            </w:r>
            <w:r w:rsidR="00C07007">
              <w:rPr>
                <w:noProof/>
                <w:webHidden/>
              </w:rPr>
              <w:t>7</w:t>
            </w:r>
            <w:r>
              <w:rPr>
                <w:noProof/>
                <w:webHidden/>
              </w:rPr>
              <w:fldChar w:fldCharType="end"/>
            </w:r>
          </w:hyperlink>
        </w:p>
        <w:p w14:paraId="3F15E118" w14:textId="4F60261A" w:rsidR="00531ED2" w:rsidRDefault="00531ED2">
          <w:pPr>
            <w:pStyle w:val="TOC1"/>
            <w:tabs>
              <w:tab w:val="right" w:leader="dot" w:pos="9016"/>
            </w:tabs>
            <w:rPr>
              <w:noProof/>
            </w:rPr>
          </w:pPr>
          <w:hyperlink w:anchor="_Toc237521689" w:history="1">
            <w:r w:rsidRPr="00531ED2">
              <w:rPr>
                <w:rStyle w:val="Hyperlink"/>
                <w:rFonts w:cs="Arial"/>
                <w:b/>
                <w:noProof/>
              </w:rPr>
              <w:t>Task 2: Epidemiological Analysis</w:t>
            </w:r>
            <w:r>
              <w:rPr>
                <w:noProof/>
                <w:webHidden/>
              </w:rPr>
              <w:tab/>
            </w:r>
            <w:r>
              <w:rPr>
                <w:noProof/>
                <w:webHidden/>
              </w:rPr>
              <w:fldChar w:fldCharType="begin"/>
            </w:r>
            <w:r>
              <w:rPr>
                <w:noProof/>
                <w:webHidden/>
              </w:rPr>
              <w:instrText xml:space="preserve"> PAGEREF _Toc237521689 \h </w:instrText>
            </w:r>
            <w:r>
              <w:rPr>
                <w:noProof/>
                <w:webHidden/>
              </w:rPr>
            </w:r>
            <w:r>
              <w:rPr>
                <w:noProof/>
                <w:webHidden/>
              </w:rPr>
              <w:fldChar w:fldCharType="separate"/>
            </w:r>
            <w:r w:rsidR="00C07007">
              <w:rPr>
                <w:noProof/>
                <w:webHidden/>
              </w:rPr>
              <w:t>8</w:t>
            </w:r>
            <w:r>
              <w:rPr>
                <w:noProof/>
                <w:webHidden/>
              </w:rPr>
              <w:fldChar w:fldCharType="end"/>
            </w:r>
          </w:hyperlink>
        </w:p>
        <w:p w14:paraId="45692E5C" w14:textId="0DA02327" w:rsidR="00531ED2" w:rsidRDefault="00531ED2">
          <w:pPr>
            <w:pStyle w:val="TOC2"/>
            <w:tabs>
              <w:tab w:val="right" w:leader="dot" w:pos="9016"/>
            </w:tabs>
            <w:rPr>
              <w:noProof/>
            </w:rPr>
          </w:pPr>
          <w:hyperlink w:anchor="_Toc237521690" w:history="1">
            <w:r w:rsidRPr="003F0D48">
              <w:rPr>
                <w:rStyle w:val="Hyperlink"/>
                <w:rFonts w:cs="Arial"/>
                <w:noProof/>
              </w:rPr>
              <w:t>2.1 Introduction</w:t>
            </w:r>
            <w:r>
              <w:rPr>
                <w:noProof/>
                <w:webHidden/>
              </w:rPr>
              <w:tab/>
            </w:r>
            <w:r>
              <w:rPr>
                <w:noProof/>
                <w:webHidden/>
              </w:rPr>
              <w:fldChar w:fldCharType="begin"/>
            </w:r>
            <w:r>
              <w:rPr>
                <w:noProof/>
                <w:webHidden/>
              </w:rPr>
              <w:instrText xml:space="preserve"> PAGEREF _Toc237521690 \h </w:instrText>
            </w:r>
            <w:r>
              <w:rPr>
                <w:noProof/>
                <w:webHidden/>
              </w:rPr>
            </w:r>
            <w:r>
              <w:rPr>
                <w:noProof/>
                <w:webHidden/>
              </w:rPr>
              <w:fldChar w:fldCharType="separate"/>
            </w:r>
            <w:r w:rsidR="00C07007">
              <w:rPr>
                <w:noProof/>
                <w:webHidden/>
              </w:rPr>
              <w:t>8</w:t>
            </w:r>
            <w:r>
              <w:rPr>
                <w:noProof/>
                <w:webHidden/>
              </w:rPr>
              <w:fldChar w:fldCharType="end"/>
            </w:r>
          </w:hyperlink>
        </w:p>
        <w:p w14:paraId="6F246027" w14:textId="65D71C9E" w:rsidR="00531ED2" w:rsidRDefault="00531ED2">
          <w:pPr>
            <w:pStyle w:val="TOC2"/>
            <w:tabs>
              <w:tab w:val="right" w:leader="dot" w:pos="9016"/>
            </w:tabs>
            <w:rPr>
              <w:noProof/>
            </w:rPr>
          </w:pPr>
          <w:hyperlink w:anchor="_Toc237521691" w:history="1">
            <w:r w:rsidRPr="003F0D48">
              <w:rPr>
                <w:rStyle w:val="Hyperlink"/>
                <w:rFonts w:cs="Arial"/>
                <w:noProof/>
              </w:rPr>
              <w:t>2.2 Public Health Measures: The 3 Ps</w:t>
            </w:r>
            <w:r>
              <w:rPr>
                <w:noProof/>
                <w:webHidden/>
              </w:rPr>
              <w:tab/>
            </w:r>
            <w:r>
              <w:rPr>
                <w:noProof/>
                <w:webHidden/>
              </w:rPr>
              <w:fldChar w:fldCharType="begin"/>
            </w:r>
            <w:r>
              <w:rPr>
                <w:noProof/>
                <w:webHidden/>
              </w:rPr>
              <w:instrText xml:space="preserve"> PAGEREF _Toc237521691 \h </w:instrText>
            </w:r>
            <w:r>
              <w:rPr>
                <w:noProof/>
                <w:webHidden/>
              </w:rPr>
            </w:r>
            <w:r>
              <w:rPr>
                <w:noProof/>
                <w:webHidden/>
              </w:rPr>
              <w:fldChar w:fldCharType="separate"/>
            </w:r>
            <w:r w:rsidR="00C07007">
              <w:rPr>
                <w:noProof/>
                <w:webHidden/>
              </w:rPr>
              <w:t>10</w:t>
            </w:r>
            <w:r>
              <w:rPr>
                <w:noProof/>
                <w:webHidden/>
              </w:rPr>
              <w:fldChar w:fldCharType="end"/>
            </w:r>
          </w:hyperlink>
        </w:p>
        <w:p w14:paraId="6189A51D" w14:textId="3A857755" w:rsidR="00531ED2" w:rsidRDefault="00531ED2">
          <w:pPr>
            <w:pStyle w:val="TOC2"/>
            <w:tabs>
              <w:tab w:val="right" w:leader="dot" w:pos="9016"/>
            </w:tabs>
            <w:rPr>
              <w:noProof/>
            </w:rPr>
          </w:pPr>
          <w:hyperlink w:anchor="_Toc237521692" w:history="1">
            <w:r w:rsidRPr="003F0D48">
              <w:rPr>
                <w:rStyle w:val="Hyperlink"/>
                <w:rFonts w:cs="Arial"/>
                <w:noProof/>
              </w:rPr>
              <w:t>2.3 Key Determinants and Risk Factors</w:t>
            </w:r>
            <w:r>
              <w:rPr>
                <w:noProof/>
                <w:webHidden/>
              </w:rPr>
              <w:tab/>
            </w:r>
            <w:r>
              <w:rPr>
                <w:noProof/>
                <w:webHidden/>
              </w:rPr>
              <w:fldChar w:fldCharType="begin"/>
            </w:r>
            <w:r>
              <w:rPr>
                <w:noProof/>
                <w:webHidden/>
              </w:rPr>
              <w:instrText xml:space="preserve"> PAGEREF _Toc237521692 \h </w:instrText>
            </w:r>
            <w:r>
              <w:rPr>
                <w:noProof/>
                <w:webHidden/>
              </w:rPr>
            </w:r>
            <w:r>
              <w:rPr>
                <w:noProof/>
                <w:webHidden/>
              </w:rPr>
              <w:fldChar w:fldCharType="separate"/>
            </w:r>
            <w:r w:rsidR="00C07007">
              <w:rPr>
                <w:noProof/>
                <w:webHidden/>
              </w:rPr>
              <w:t>11</w:t>
            </w:r>
            <w:r>
              <w:rPr>
                <w:noProof/>
                <w:webHidden/>
              </w:rPr>
              <w:fldChar w:fldCharType="end"/>
            </w:r>
          </w:hyperlink>
        </w:p>
        <w:p w14:paraId="78902791" w14:textId="524E00BB" w:rsidR="00531ED2" w:rsidRDefault="00531ED2">
          <w:pPr>
            <w:pStyle w:val="TOC2"/>
            <w:tabs>
              <w:tab w:val="right" w:leader="dot" w:pos="9016"/>
            </w:tabs>
            <w:rPr>
              <w:noProof/>
            </w:rPr>
          </w:pPr>
          <w:hyperlink w:anchor="_Toc237521693" w:history="1">
            <w:r w:rsidRPr="003F0D48">
              <w:rPr>
                <w:rStyle w:val="Hyperlink"/>
                <w:rFonts w:cs="Arial"/>
                <w:noProof/>
              </w:rPr>
              <w:t>2.4 Epidemiological Studies and Health Needs Assessment</w:t>
            </w:r>
            <w:r>
              <w:rPr>
                <w:noProof/>
                <w:webHidden/>
              </w:rPr>
              <w:tab/>
            </w:r>
            <w:r>
              <w:rPr>
                <w:noProof/>
                <w:webHidden/>
              </w:rPr>
              <w:fldChar w:fldCharType="begin"/>
            </w:r>
            <w:r>
              <w:rPr>
                <w:noProof/>
                <w:webHidden/>
              </w:rPr>
              <w:instrText xml:space="preserve"> PAGEREF _Toc237521693 \h </w:instrText>
            </w:r>
            <w:r>
              <w:rPr>
                <w:noProof/>
                <w:webHidden/>
              </w:rPr>
            </w:r>
            <w:r>
              <w:rPr>
                <w:noProof/>
                <w:webHidden/>
              </w:rPr>
              <w:fldChar w:fldCharType="separate"/>
            </w:r>
            <w:r w:rsidR="00C07007">
              <w:rPr>
                <w:noProof/>
                <w:webHidden/>
              </w:rPr>
              <w:t>12</w:t>
            </w:r>
            <w:r>
              <w:rPr>
                <w:noProof/>
                <w:webHidden/>
              </w:rPr>
              <w:fldChar w:fldCharType="end"/>
            </w:r>
          </w:hyperlink>
        </w:p>
        <w:p w14:paraId="4D4AE44E" w14:textId="64877F21" w:rsidR="00531ED2" w:rsidRDefault="00531ED2">
          <w:pPr>
            <w:pStyle w:val="TOC2"/>
            <w:tabs>
              <w:tab w:val="right" w:leader="dot" w:pos="9016"/>
            </w:tabs>
            <w:rPr>
              <w:noProof/>
            </w:rPr>
          </w:pPr>
          <w:hyperlink w:anchor="_Toc237521694" w:history="1">
            <w:r w:rsidRPr="003F0D48">
              <w:rPr>
                <w:rStyle w:val="Hyperlink"/>
                <w:rFonts w:cs="Arial"/>
                <w:noProof/>
              </w:rPr>
              <w:t>2.5 Public Health Monitoring and Surveillance</w:t>
            </w:r>
            <w:r>
              <w:rPr>
                <w:noProof/>
                <w:webHidden/>
              </w:rPr>
              <w:tab/>
            </w:r>
            <w:r>
              <w:rPr>
                <w:noProof/>
                <w:webHidden/>
              </w:rPr>
              <w:fldChar w:fldCharType="begin"/>
            </w:r>
            <w:r>
              <w:rPr>
                <w:noProof/>
                <w:webHidden/>
              </w:rPr>
              <w:instrText xml:space="preserve"> PAGEREF _Toc237521694 \h </w:instrText>
            </w:r>
            <w:r>
              <w:rPr>
                <w:noProof/>
                <w:webHidden/>
              </w:rPr>
            </w:r>
            <w:r>
              <w:rPr>
                <w:noProof/>
                <w:webHidden/>
              </w:rPr>
              <w:fldChar w:fldCharType="separate"/>
            </w:r>
            <w:r w:rsidR="00C07007">
              <w:rPr>
                <w:noProof/>
                <w:webHidden/>
              </w:rPr>
              <w:t>13</w:t>
            </w:r>
            <w:r>
              <w:rPr>
                <w:noProof/>
                <w:webHidden/>
              </w:rPr>
              <w:fldChar w:fldCharType="end"/>
            </w:r>
          </w:hyperlink>
        </w:p>
        <w:p w14:paraId="4D255D46" w14:textId="1BCF2BE2" w:rsidR="00531ED2" w:rsidRDefault="00531ED2">
          <w:pPr>
            <w:pStyle w:val="TOC2"/>
            <w:tabs>
              <w:tab w:val="right" w:leader="dot" w:pos="9016"/>
            </w:tabs>
            <w:rPr>
              <w:noProof/>
            </w:rPr>
          </w:pPr>
          <w:hyperlink w:anchor="_Toc237521695" w:history="1">
            <w:r w:rsidRPr="003F0D48">
              <w:rPr>
                <w:rStyle w:val="Hyperlink"/>
                <w:rFonts w:cs="Arial"/>
                <w:noProof/>
              </w:rPr>
              <w:t>2.6 The Plan and Usage of Epidemiology</w:t>
            </w:r>
            <w:r>
              <w:rPr>
                <w:noProof/>
                <w:webHidden/>
              </w:rPr>
              <w:tab/>
            </w:r>
            <w:r>
              <w:rPr>
                <w:noProof/>
                <w:webHidden/>
              </w:rPr>
              <w:fldChar w:fldCharType="begin"/>
            </w:r>
            <w:r>
              <w:rPr>
                <w:noProof/>
                <w:webHidden/>
              </w:rPr>
              <w:instrText xml:space="preserve"> PAGEREF _Toc237521695 \h </w:instrText>
            </w:r>
            <w:r>
              <w:rPr>
                <w:noProof/>
                <w:webHidden/>
              </w:rPr>
            </w:r>
            <w:r>
              <w:rPr>
                <w:noProof/>
                <w:webHidden/>
              </w:rPr>
              <w:fldChar w:fldCharType="separate"/>
            </w:r>
            <w:r w:rsidR="00C07007">
              <w:rPr>
                <w:noProof/>
                <w:webHidden/>
              </w:rPr>
              <w:t>14</w:t>
            </w:r>
            <w:r>
              <w:rPr>
                <w:noProof/>
                <w:webHidden/>
              </w:rPr>
              <w:fldChar w:fldCharType="end"/>
            </w:r>
          </w:hyperlink>
        </w:p>
        <w:p w14:paraId="2D783793" w14:textId="6E569B35" w:rsidR="00531ED2" w:rsidRDefault="00531ED2">
          <w:pPr>
            <w:pStyle w:val="TOC2"/>
            <w:tabs>
              <w:tab w:val="right" w:leader="dot" w:pos="9016"/>
            </w:tabs>
            <w:rPr>
              <w:noProof/>
            </w:rPr>
          </w:pPr>
          <w:hyperlink w:anchor="_Toc237521696" w:history="1">
            <w:r w:rsidRPr="003F0D48">
              <w:rPr>
                <w:rStyle w:val="Hyperlink"/>
                <w:rFonts w:cs="Arial"/>
                <w:noProof/>
              </w:rPr>
              <w:t>2.7 Design and evaluation of an appropriate COPD health intervention programme</w:t>
            </w:r>
            <w:r>
              <w:rPr>
                <w:noProof/>
                <w:webHidden/>
              </w:rPr>
              <w:tab/>
            </w:r>
            <w:r>
              <w:rPr>
                <w:noProof/>
                <w:webHidden/>
              </w:rPr>
              <w:fldChar w:fldCharType="begin"/>
            </w:r>
            <w:r>
              <w:rPr>
                <w:noProof/>
                <w:webHidden/>
              </w:rPr>
              <w:instrText xml:space="preserve"> PAGEREF _Toc237521696 \h </w:instrText>
            </w:r>
            <w:r>
              <w:rPr>
                <w:noProof/>
                <w:webHidden/>
              </w:rPr>
            </w:r>
            <w:r>
              <w:rPr>
                <w:noProof/>
                <w:webHidden/>
              </w:rPr>
              <w:fldChar w:fldCharType="separate"/>
            </w:r>
            <w:r w:rsidR="00C07007">
              <w:rPr>
                <w:noProof/>
                <w:webHidden/>
              </w:rPr>
              <w:t>15</w:t>
            </w:r>
            <w:r>
              <w:rPr>
                <w:noProof/>
                <w:webHidden/>
              </w:rPr>
              <w:fldChar w:fldCharType="end"/>
            </w:r>
          </w:hyperlink>
        </w:p>
        <w:p w14:paraId="77F8C084" w14:textId="77D7A0BB" w:rsidR="00531ED2" w:rsidRDefault="00531ED2">
          <w:pPr>
            <w:pStyle w:val="TOC2"/>
            <w:tabs>
              <w:tab w:val="right" w:leader="dot" w:pos="9016"/>
            </w:tabs>
            <w:rPr>
              <w:noProof/>
            </w:rPr>
          </w:pPr>
          <w:hyperlink w:anchor="_Toc237521697" w:history="1">
            <w:r w:rsidRPr="003F0D48">
              <w:rPr>
                <w:rStyle w:val="Hyperlink"/>
                <w:rFonts w:cs="Arial"/>
                <w:noProof/>
              </w:rPr>
              <w:t>2.8 Strengths and Weaknesses of the Epidemiological Approach</w:t>
            </w:r>
            <w:r>
              <w:rPr>
                <w:noProof/>
                <w:webHidden/>
              </w:rPr>
              <w:tab/>
            </w:r>
            <w:r>
              <w:rPr>
                <w:noProof/>
                <w:webHidden/>
              </w:rPr>
              <w:fldChar w:fldCharType="begin"/>
            </w:r>
            <w:r>
              <w:rPr>
                <w:noProof/>
                <w:webHidden/>
              </w:rPr>
              <w:instrText xml:space="preserve"> PAGEREF _Toc237521697 \h </w:instrText>
            </w:r>
            <w:r>
              <w:rPr>
                <w:noProof/>
                <w:webHidden/>
              </w:rPr>
            </w:r>
            <w:r>
              <w:rPr>
                <w:noProof/>
                <w:webHidden/>
              </w:rPr>
              <w:fldChar w:fldCharType="separate"/>
            </w:r>
            <w:r w:rsidR="00C07007">
              <w:rPr>
                <w:noProof/>
                <w:webHidden/>
              </w:rPr>
              <w:t>16</w:t>
            </w:r>
            <w:r>
              <w:rPr>
                <w:noProof/>
                <w:webHidden/>
              </w:rPr>
              <w:fldChar w:fldCharType="end"/>
            </w:r>
          </w:hyperlink>
        </w:p>
        <w:p w14:paraId="1CFE780C" w14:textId="4FCA9BFF" w:rsidR="00531ED2" w:rsidRDefault="00531ED2">
          <w:pPr>
            <w:pStyle w:val="TOC1"/>
            <w:tabs>
              <w:tab w:val="right" w:leader="dot" w:pos="9016"/>
            </w:tabs>
            <w:rPr>
              <w:noProof/>
            </w:rPr>
          </w:pPr>
          <w:hyperlink w:anchor="_Toc237521698" w:history="1">
            <w:r w:rsidRPr="003F0D48">
              <w:rPr>
                <w:rStyle w:val="Hyperlink"/>
                <w:noProof/>
              </w:rPr>
              <w:t>Reference list</w:t>
            </w:r>
            <w:r>
              <w:rPr>
                <w:noProof/>
                <w:webHidden/>
              </w:rPr>
              <w:tab/>
            </w:r>
            <w:r>
              <w:rPr>
                <w:noProof/>
                <w:webHidden/>
              </w:rPr>
              <w:fldChar w:fldCharType="begin"/>
            </w:r>
            <w:r>
              <w:rPr>
                <w:noProof/>
                <w:webHidden/>
              </w:rPr>
              <w:instrText xml:space="preserve"> PAGEREF _Toc237521698 \h </w:instrText>
            </w:r>
            <w:r>
              <w:rPr>
                <w:noProof/>
                <w:webHidden/>
              </w:rPr>
            </w:r>
            <w:r>
              <w:rPr>
                <w:noProof/>
                <w:webHidden/>
              </w:rPr>
              <w:fldChar w:fldCharType="separate"/>
            </w:r>
            <w:r w:rsidR="00C07007">
              <w:rPr>
                <w:noProof/>
                <w:webHidden/>
              </w:rPr>
              <w:t>17</w:t>
            </w:r>
            <w:r>
              <w:rPr>
                <w:noProof/>
                <w:webHidden/>
              </w:rPr>
              <w:fldChar w:fldCharType="end"/>
            </w:r>
          </w:hyperlink>
        </w:p>
        <w:p w14:paraId="69503402" w14:textId="77777777" w:rsidR="00531ED2" w:rsidRDefault="00531ED2">
          <w:r>
            <w:rPr>
              <w:b/>
              <w:bCs/>
              <w:noProof/>
            </w:rPr>
            <w:fldChar w:fldCharType="end"/>
          </w:r>
        </w:p>
      </w:sdtContent>
    </w:sdt>
    <w:p w14:paraId="2621F56E" w14:textId="4596B09E" w:rsidR="00C669D5" w:rsidRPr="00FB2037" w:rsidRDefault="00531ED2" w:rsidP="00FB2037">
      <w:pPr>
        <w:spacing w:line="276" w:lineRule="auto"/>
        <w:jc w:val="left"/>
        <w:rPr>
          <w:rFonts w:eastAsia="Times New Roman" w:cs="Arial"/>
          <w:b/>
          <w:bCs/>
          <w:kern w:val="36"/>
          <w:sz w:val="28"/>
          <w:szCs w:val="48"/>
          <w:u w:val="single"/>
          <w:lang w:eastAsia="en-IN"/>
        </w:rPr>
      </w:pPr>
      <w:r>
        <w:rPr>
          <w:rFonts w:cs="Arial"/>
        </w:rPr>
        <w:br w:type="page"/>
      </w:r>
      <w:r w:rsidR="00E6649C" w:rsidRPr="00FB2037">
        <w:rPr>
          <w:rFonts w:cs="Arial"/>
          <w:b/>
          <w:bCs/>
        </w:rPr>
        <w:lastRenderedPageBreak/>
        <w:t xml:space="preserve"> </w:t>
      </w:r>
      <w:bookmarkStart w:id="2" w:name="_Toc237521675"/>
      <w:r w:rsidR="00C669D5" w:rsidRPr="00FB2037">
        <w:rPr>
          <w:rFonts w:cs="Arial"/>
          <w:b/>
          <w:bCs/>
          <w:sz w:val="28"/>
          <w:szCs w:val="28"/>
        </w:rPr>
        <w:t>Task</w:t>
      </w:r>
      <w:r w:rsidR="00C669D5" w:rsidRPr="00FB2037">
        <w:rPr>
          <w:rFonts w:cs="Arial"/>
          <w:b/>
          <w:bCs/>
        </w:rPr>
        <w:t xml:space="preserve"> </w:t>
      </w:r>
      <w:bookmarkEnd w:id="2"/>
      <w:r w:rsidR="00FB2037" w:rsidRPr="004A1279">
        <w:rPr>
          <w:rFonts w:cs="Arial"/>
          <w:b/>
          <w:bCs/>
          <w:sz w:val="28"/>
          <w:szCs w:val="28"/>
        </w:rPr>
        <w:t>1</w:t>
      </w:r>
    </w:p>
    <w:p w14:paraId="7FD15419" w14:textId="77777777" w:rsidR="00C669D5" w:rsidRPr="00096995" w:rsidRDefault="00C669D5" w:rsidP="00C669D5">
      <w:pPr>
        <w:pStyle w:val="Heading1"/>
        <w:rPr>
          <w:rFonts w:cs="Arial"/>
        </w:rPr>
      </w:pPr>
      <w:bookmarkStart w:id="3" w:name="_jd7t4tph7tf8" w:colFirst="0" w:colLast="0"/>
      <w:bookmarkStart w:id="4" w:name="_Toc237521676"/>
      <w:bookmarkEnd w:id="3"/>
      <w:r w:rsidRPr="00096995">
        <w:rPr>
          <w:rFonts w:cs="Arial"/>
        </w:rPr>
        <w:t>1. Introduction</w:t>
      </w:r>
      <w:bookmarkEnd w:id="4"/>
      <w:r w:rsidRPr="00096995">
        <w:rPr>
          <w:rFonts w:cs="Arial"/>
        </w:rPr>
        <w:t xml:space="preserve"> </w:t>
      </w:r>
    </w:p>
    <w:p w14:paraId="1C944CCD" w14:textId="77777777" w:rsidR="00C669D5" w:rsidRPr="00096995" w:rsidRDefault="00C669D5" w:rsidP="00C669D5">
      <w:pPr>
        <w:rPr>
          <w:rFonts w:cs="Arial"/>
        </w:rPr>
      </w:pPr>
      <w:r w:rsidRPr="00096995">
        <w:rPr>
          <w:rFonts w:cs="Arial"/>
        </w:rPr>
        <w:t xml:space="preserve">In the UK, older adults are typically considered those over 65 years old (Huang et al., 2025). Systematic and avoidable differences in health outcomes among population groups are indicated by health inequalities. There could be inequalities affecting older people as ageing can often be accompanied by increased sick days, disability, and increased demand for health services, and access to these services may be limited by socioeconomic deprivation in older people. Social isolation and poverty, and housing conditions can also affect health. Hence, this study explores the following six key health inequalities and the national responses and organisational support for older people. </w:t>
      </w:r>
    </w:p>
    <w:p w14:paraId="005328EC" w14:textId="77777777" w:rsidR="00C669D5" w:rsidRPr="00096995" w:rsidRDefault="00C669D5" w:rsidP="00C669D5">
      <w:pPr>
        <w:pStyle w:val="Heading1"/>
        <w:rPr>
          <w:rFonts w:cs="Arial"/>
        </w:rPr>
      </w:pPr>
      <w:bookmarkStart w:id="5" w:name="_g8fwyr46j06w" w:colFirst="0" w:colLast="0"/>
      <w:bookmarkStart w:id="6" w:name="_Toc237521677"/>
      <w:bookmarkEnd w:id="5"/>
      <w:r w:rsidRPr="00096995">
        <w:rPr>
          <w:rFonts w:cs="Arial"/>
        </w:rPr>
        <w:t>2. Contextual Background and Underlying Factors</w:t>
      </w:r>
      <w:bookmarkEnd w:id="6"/>
    </w:p>
    <w:p w14:paraId="11558E0D" w14:textId="77777777" w:rsidR="00C669D5" w:rsidRPr="00096995" w:rsidRDefault="00C669D5" w:rsidP="00C669D5">
      <w:pPr>
        <w:pStyle w:val="Heading2"/>
        <w:rPr>
          <w:rFonts w:cs="Arial"/>
        </w:rPr>
      </w:pPr>
      <w:bookmarkStart w:id="7" w:name="_c16uy87vzh3q" w:colFirst="0" w:colLast="0"/>
      <w:bookmarkStart w:id="8" w:name="_Toc237521678"/>
      <w:bookmarkEnd w:id="7"/>
      <w:r w:rsidRPr="00096995">
        <w:rPr>
          <w:rFonts w:cs="Arial"/>
        </w:rPr>
        <w:t>2.1 Higher Rates of Mental Illness Among Older Adults</w:t>
      </w:r>
      <w:bookmarkEnd w:id="8"/>
      <w:r w:rsidRPr="00096995">
        <w:rPr>
          <w:rFonts w:cs="Arial"/>
        </w:rPr>
        <w:t xml:space="preserve"> </w:t>
      </w:r>
    </w:p>
    <w:p w14:paraId="1A373190" w14:textId="77777777" w:rsidR="00C669D5" w:rsidRPr="00096995" w:rsidRDefault="00C669D5" w:rsidP="00C669D5">
      <w:pPr>
        <w:rPr>
          <w:rFonts w:cs="Arial"/>
        </w:rPr>
      </w:pPr>
      <w:r w:rsidRPr="00096995">
        <w:rPr>
          <w:rFonts w:cs="Arial"/>
        </w:rPr>
        <w:t xml:space="preserve">Older adults experience mental-health inequalities, which include depression and psychological distress and anxiety and are sometimes associated with bereavement, loneliness, physical illness and socioeconomic disadvantage. But inequalities aren't necessarily equated to prevalence in every condition; in early 2026, 29% of adults aged 70+ reported high anxieties, a lower rate than the 43% in 16–29-year-olds (Office for National Statistics, 2026a). However, there can be challenges for older persons in terms of diagnosis and appropriate treatment. </w:t>
      </w:r>
    </w:p>
    <w:p w14:paraId="527522EE" w14:textId="77777777" w:rsidR="00C669D5" w:rsidRPr="00096995" w:rsidRDefault="00C669D5" w:rsidP="00C669D5">
      <w:pPr>
        <w:pBdr>
          <w:top w:val="nil"/>
          <w:left w:val="nil"/>
          <w:bottom w:val="nil"/>
          <w:right w:val="nil"/>
          <w:between w:val="nil"/>
        </w:pBdr>
        <w:jc w:val="center"/>
        <w:rPr>
          <w:rFonts w:cs="Arial"/>
          <w:color w:val="000000"/>
        </w:rPr>
      </w:pPr>
      <w:r w:rsidRPr="00096995">
        <w:rPr>
          <w:rFonts w:cs="Arial"/>
          <w:noProof/>
          <w:color w:val="000000"/>
          <w:lang w:eastAsia="en-IN"/>
        </w:rPr>
        <w:drawing>
          <wp:inline distT="114300" distB="114300" distL="114300" distR="114300" wp14:anchorId="0A600007" wp14:editId="1FEDC02C">
            <wp:extent cx="5943600" cy="1485900"/>
            <wp:effectExtent l="12700" t="12700" r="12700" b="127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1485900"/>
                    </a:xfrm>
                    <a:prstGeom prst="rect">
                      <a:avLst/>
                    </a:prstGeom>
                    <a:ln w="12700">
                      <a:solidFill>
                        <a:srgbClr val="000000"/>
                      </a:solidFill>
                      <a:prstDash val="solid"/>
                    </a:ln>
                  </pic:spPr>
                </pic:pic>
              </a:graphicData>
            </a:graphic>
          </wp:inline>
        </w:drawing>
      </w:r>
    </w:p>
    <w:p w14:paraId="72C9EAA4" w14:textId="77777777" w:rsidR="00C669D5" w:rsidRPr="00096995" w:rsidRDefault="00C669D5" w:rsidP="00C669D5">
      <w:pPr>
        <w:pBdr>
          <w:top w:val="nil"/>
          <w:left w:val="nil"/>
          <w:bottom w:val="nil"/>
          <w:right w:val="nil"/>
          <w:between w:val="nil"/>
        </w:pBdr>
        <w:jc w:val="center"/>
        <w:rPr>
          <w:rFonts w:cs="Arial"/>
          <w:b/>
          <w:bCs/>
          <w:color w:val="000000"/>
        </w:rPr>
      </w:pPr>
      <w:r w:rsidRPr="00096995">
        <w:rPr>
          <w:rFonts w:eastAsia="Times New Roman" w:cs="Arial"/>
          <w:b/>
          <w:bCs/>
          <w:color w:val="000000"/>
          <w:sz w:val="24"/>
          <w:szCs w:val="24"/>
        </w:rPr>
        <w:t>Figure 1: The Trever Projects Survey</w:t>
      </w:r>
    </w:p>
    <w:p w14:paraId="473B945B" w14:textId="77777777" w:rsidR="00C669D5" w:rsidRPr="00096995" w:rsidRDefault="00C669D5" w:rsidP="00C669D5">
      <w:pPr>
        <w:pBdr>
          <w:top w:val="nil"/>
          <w:left w:val="nil"/>
          <w:bottom w:val="nil"/>
          <w:right w:val="nil"/>
          <w:between w:val="nil"/>
        </w:pBdr>
        <w:jc w:val="center"/>
        <w:rPr>
          <w:rFonts w:cs="Arial"/>
          <w:color w:val="000000"/>
        </w:rPr>
      </w:pPr>
      <w:r w:rsidRPr="00096995">
        <w:rPr>
          <w:rFonts w:eastAsia="Times New Roman" w:cs="Arial"/>
          <w:color w:val="000000"/>
          <w:sz w:val="24"/>
          <w:szCs w:val="24"/>
        </w:rPr>
        <w:t xml:space="preserve">(Source: Anxiety Checklist, 2025) </w:t>
      </w:r>
    </w:p>
    <w:p w14:paraId="53B74DC9" w14:textId="77777777" w:rsidR="00C669D5" w:rsidRPr="00096995" w:rsidRDefault="00C669D5" w:rsidP="00C669D5">
      <w:pPr>
        <w:pStyle w:val="Heading2"/>
        <w:rPr>
          <w:rFonts w:cs="Arial"/>
        </w:rPr>
      </w:pPr>
      <w:bookmarkStart w:id="9" w:name="_2t5k9dse6a76" w:colFirst="0" w:colLast="0"/>
      <w:bookmarkStart w:id="10" w:name="_Toc237521679"/>
      <w:bookmarkEnd w:id="9"/>
      <w:r w:rsidRPr="00096995">
        <w:rPr>
          <w:rFonts w:cs="Arial"/>
        </w:rPr>
        <w:t xml:space="preserve">2.2 </w:t>
      </w:r>
      <w:r>
        <w:rPr>
          <w:rFonts w:cs="Arial"/>
        </w:rPr>
        <w:t>C</w:t>
      </w:r>
      <w:r w:rsidRPr="00096995">
        <w:rPr>
          <w:rFonts w:cs="Arial"/>
        </w:rPr>
        <w:t xml:space="preserve">ardiovascular </w:t>
      </w:r>
      <w:r>
        <w:rPr>
          <w:rFonts w:cs="Arial"/>
        </w:rPr>
        <w:t>D</w:t>
      </w:r>
      <w:r w:rsidRPr="00096995">
        <w:rPr>
          <w:rFonts w:cs="Arial"/>
        </w:rPr>
        <w:t>isease and Other Long-Term Conditions</w:t>
      </w:r>
      <w:bookmarkEnd w:id="10"/>
    </w:p>
    <w:p w14:paraId="3A2FF2FC" w14:textId="77777777" w:rsidR="00C669D5" w:rsidRPr="00096995" w:rsidRDefault="00C669D5" w:rsidP="00C669D5">
      <w:pPr>
        <w:rPr>
          <w:rFonts w:cs="Arial"/>
        </w:rPr>
      </w:pPr>
      <w:r w:rsidRPr="00096995">
        <w:rPr>
          <w:rFonts w:cs="Arial"/>
        </w:rPr>
        <w:lastRenderedPageBreak/>
        <w:t xml:space="preserve">Older people have a disproportionately higher burden of cardiovascular disease (CVD) which leads to morbidity, mortality and growing health care demands. To illustrate the health burden of CVD, per 2026 BHF statistics, more than a quarter of all deaths in the UK are attributed to CVD (British Heart Foundation, 2026). Conditions such as ageing, deprivation, hypertension, obesity and diabetes are risk factors, and deprived people are more likely to have multiple conditions at a younger age and to have poorer outcomes. This can thereby contribute to health inequalities due to inequalities in prevention and treatment. </w:t>
      </w:r>
    </w:p>
    <w:p w14:paraId="5C8974A7" w14:textId="77777777" w:rsidR="00C669D5" w:rsidRPr="00096995" w:rsidRDefault="00C669D5" w:rsidP="00C669D5">
      <w:pPr>
        <w:pStyle w:val="Heading2"/>
        <w:rPr>
          <w:rFonts w:cs="Arial"/>
        </w:rPr>
      </w:pPr>
      <w:bookmarkStart w:id="11" w:name="_lblgxr539qbu" w:colFirst="0" w:colLast="0"/>
      <w:bookmarkStart w:id="12" w:name="_Toc237521680"/>
      <w:bookmarkEnd w:id="11"/>
      <w:r w:rsidRPr="00096995">
        <w:rPr>
          <w:rFonts w:cs="Arial"/>
        </w:rPr>
        <w:t>2.3 Mortality and Premature/Excess Death</w:t>
      </w:r>
      <w:bookmarkEnd w:id="12"/>
      <w:r w:rsidRPr="00096995">
        <w:rPr>
          <w:rFonts w:cs="Arial"/>
        </w:rPr>
        <w:t xml:space="preserve"> </w:t>
      </w:r>
    </w:p>
    <w:p w14:paraId="204D12F8" w14:textId="77777777" w:rsidR="00C669D5" w:rsidRPr="00096995" w:rsidRDefault="00C669D5" w:rsidP="00C669D5">
      <w:pPr>
        <w:rPr>
          <w:rFonts w:cs="Arial"/>
        </w:rPr>
      </w:pPr>
      <w:r w:rsidRPr="00096995">
        <w:rPr>
          <w:rFonts w:cs="Arial"/>
        </w:rPr>
        <w:t xml:space="preserve">The variation in mortality rates among older people is closely linked to socioeconomic deprivation and leads to poorer life expectancy and fewer healthy years of life. There was also a difference in life expectancy between the most deprived areas of England and Wales and the least deprived areas, with males in the most deprived areas having a life expectancy of 73.2 years in 2022 to 2024 and males in the least deprived areas having a life expectancy of 83.6 years in 2022 to 2024, a 10.4-year difference in life expectancy (Office for National Statistics, 2026b). </w:t>
      </w:r>
    </w:p>
    <w:p w14:paraId="47DD87F0" w14:textId="77777777" w:rsidR="00C669D5" w:rsidRPr="00096995" w:rsidRDefault="00C669D5" w:rsidP="00C669D5">
      <w:pPr>
        <w:pStyle w:val="Heading2"/>
        <w:rPr>
          <w:rFonts w:cs="Arial"/>
        </w:rPr>
      </w:pPr>
      <w:bookmarkStart w:id="13" w:name="_ln1imeszwuld" w:colFirst="0" w:colLast="0"/>
      <w:bookmarkStart w:id="14" w:name="_Toc237521681"/>
      <w:bookmarkEnd w:id="13"/>
      <w:r w:rsidRPr="00096995">
        <w:rPr>
          <w:rFonts w:cs="Arial"/>
        </w:rPr>
        <w:t>2.4 Social Isolation and Loneliness</w:t>
      </w:r>
      <w:bookmarkEnd w:id="14"/>
      <w:r w:rsidRPr="00096995">
        <w:rPr>
          <w:rFonts w:cs="Arial"/>
        </w:rPr>
        <w:t xml:space="preserve"> </w:t>
      </w:r>
    </w:p>
    <w:p w14:paraId="18B4E5D8" w14:textId="77777777" w:rsidR="00C669D5" w:rsidRPr="00096995" w:rsidRDefault="00C669D5" w:rsidP="00C669D5">
      <w:pPr>
        <w:rPr>
          <w:rFonts w:cs="Arial"/>
        </w:rPr>
      </w:pPr>
      <w:r w:rsidRPr="00096995">
        <w:rPr>
          <w:rFonts w:cs="Arial"/>
        </w:rPr>
        <w:t xml:space="preserve">Social isolation and loneliness are key factors that can have a dramatic impact on the mental health, physical well-being, and quality of life of older people. As estimated by Age UK (2026c) 7% of those aged 65 and over, representing approximately 940,000 older people in the UK, are often lonely. Vulnerability (due to bereavement, social isolation, difficulty walking and other mobility problems) can lead to a worse health situation. </w:t>
      </w:r>
    </w:p>
    <w:p w14:paraId="6EE25945" w14:textId="77777777" w:rsidR="00C669D5" w:rsidRPr="00096995" w:rsidRDefault="00C669D5" w:rsidP="00C669D5">
      <w:pPr>
        <w:pStyle w:val="Heading2"/>
        <w:rPr>
          <w:rFonts w:cs="Arial"/>
        </w:rPr>
      </w:pPr>
      <w:bookmarkStart w:id="15" w:name="_g7lxu6bz9ugn" w:colFirst="0" w:colLast="0"/>
      <w:bookmarkStart w:id="16" w:name="_Toc237521682"/>
      <w:bookmarkEnd w:id="15"/>
      <w:r w:rsidRPr="00096995">
        <w:rPr>
          <w:rFonts w:cs="Arial"/>
        </w:rPr>
        <w:t>2.5 Poverty and Financial Inequality</w:t>
      </w:r>
      <w:bookmarkEnd w:id="16"/>
      <w:r w:rsidRPr="00096995">
        <w:rPr>
          <w:rFonts w:cs="Arial"/>
        </w:rPr>
        <w:t xml:space="preserve"> </w:t>
      </w:r>
    </w:p>
    <w:p w14:paraId="7C87A90B" w14:textId="77777777" w:rsidR="00C669D5" w:rsidRPr="00096995" w:rsidRDefault="00C669D5" w:rsidP="00C669D5">
      <w:pPr>
        <w:rPr>
          <w:rFonts w:cs="Arial"/>
        </w:rPr>
      </w:pPr>
      <w:r w:rsidRPr="00096995">
        <w:rPr>
          <w:rFonts w:cs="Arial"/>
        </w:rPr>
        <w:t xml:space="preserve">Having low levels of income is a cause of substantial inequity in the health status of older people through effects on the availability of healthy food, heat, housing and health services. Leaving no stone unturned in pinpointing financial disadvantage, 12% of UK pensioners (1.5m) were experiencing material deprivation, back in 2025 (Department for Work and Pensions, 2025a). Fuel poverty can be exacerbated by low income and has a negative impact on physical and mental health, especially amongst older people with low incomes who live alone. </w:t>
      </w:r>
    </w:p>
    <w:p w14:paraId="7B6D0A4C" w14:textId="77777777" w:rsidR="00C669D5" w:rsidRPr="00096995" w:rsidRDefault="00C669D5" w:rsidP="00C669D5">
      <w:pPr>
        <w:pStyle w:val="Heading2"/>
        <w:rPr>
          <w:rFonts w:cs="Arial"/>
        </w:rPr>
      </w:pPr>
      <w:bookmarkStart w:id="17" w:name="_283ifn819n5w" w:colFirst="0" w:colLast="0"/>
      <w:bookmarkStart w:id="18" w:name="_Toc237521683"/>
      <w:bookmarkEnd w:id="17"/>
      <w:r w:rsidRPr="00096995">
        <w:rPr>
          <w:rFonts w:cs="Arial"/>
        </w:rPr>
        <w:t>2.6 Housing Inequality and Poor Living Conditions</w:t>
      </w:r>
      <w:bookmarkEnd w:id="18"/>
      <w:r w:rsidRPr="00096995">
        <w:rPr>
          <w:rFonts w:cs="Arial"/>
        </w:rPr>
        <w:t xml:space="preserve"> </w:t>
      </w:r>
    </w:p>
    <w:p w14:paraId="2130F6D4" w14:textId="77777777" w:rsidR="00C669D5" w:rsidRPr="00096995" w:rsidRDefault="00C669D5" w:rsidP="00C669D5">
      <w:pPr>
        <w:rPr>
          <w:rFonts w:cs="Arial"/>
        </w:rPr>
      </w:pPr>
      <w:r w:rsidRPr="00096995">
        <w:rPr>
          <w:rFonts w:cs="Arial"/>
        </w:rPr>
        <w:lastRenderedPageBreak/>
        <w:t xml:space="preserve">Older adults are at greater risk of poor health outcomes, which can be aggravated by poor housing, and include reduced respiratory and cardiovascular health, falls risk, and mental health. 75% of UK adults aged 66+ said that their homes were colder than they would like, and of those whose household income was less than £20,000, 35% said their homes were too cold 'most or all of the time' (Age UK, 2026d). </w:t>
      </w:r>
    </w:p>
    <w:p w14:paraId="6E79E82C" w14:textId="77777777" w:rsidR="00C669D5" w:rsidRPr="00096995" w:rsidRDefault="00C669D5" w:rsidP="00C669D5">
      <w:pPr>
        <w:pStyle w:val="Heading1"/>
        <w:rPr>
          <w:rFonts w:cs="Arial"/>
        </w:rPr>
      </w:pPr>
      <w:bookmarkStart w:id="19" w:name="_eww59gdxvi53" w:colFirst="0" w:colLast="0"/>
      <w:bookmarkStart w:id="20" w:name="_Toc237521684"/>
      <w:bookmarkEnd w:id="19"/>
      <w:r w:rsidRPr="00096995">
        <w:rPr>
          <w:rFonts w:cs="Arial"/>
        </w:rPr>
        <w:t>3. National Response to Reduce Health Inequalities</w:t>
      </w:r>
      <w:bookmarkEnd w:id="20"/>
      <w:r w:rsidRPr="00096995">
        <w:rPr>
          <w:rFonts w:cs="Arial"/>
        </w:rPr>
        <w:t xml:space="preserve"> </w:t>
      </w:r>
    </w:p>
    <w:p w14:paraId="55CCD2EC" w14:textId="77777777" w:rsidR="00C669D5" w:rsidRPr="00096995" w:rsidRDefault="00C669D5" w:rsidP="00C669D5">
      <w:pPr>
        <w:pStyle w:val="Heading2"/>
        <w:rPr>
          <w:rFonts w:cs="Arial"/>
        </w:rPr>
      </w:pPr>
      <w:bookmarkStart w:id="21" w:name="_cnkhxyj0uyr" w:colFirst="0" w:colLast="0"/>
      <w:bookmarkStart w:id="22" w:name="_Toc237521685"/>
      <w:bookmarkEnd w:id="21"/>
      <w:r w:rsidRPr="00096995">
        <w:rPr>
          <w:rFonts w:cs="Arial"/>
        </w:rPr>
        <w:t>3.1 NHS/Public Health Prevention and Health Inequality Policies</w:t>
      </w:r>
      <w:bookmarkEnd w:id="22"/>
    </w:p>
    <w:p w14:paraId="2DC49A27" w14:textId="77777777" w:rsidR="00C669D5" w:rsidRPr="00096995" w:rsidRDefault="00C669D5" w:rsidP="00C669D5">
      <w:pPr>
        <w:rPr>
          <w:rFonts w:cs="Arial"/>
        </w:rPr>
      </w:pPr>
      <w:r w:rsidRPr="00096995">
        <w:rPr>
          <w:rFonts w:cs="Arial"/>
        </w:rPr>
        <w:t>Through prevention, early diagnosis and improved access to cardiovascular, respiratory, cancer and mental health services, NHS England's Core20PLUS5 aims to benefit the most deprived 20% and disadvantaged groups. While reliable recovery for patients accessing NHS Talking Therapies in 2026 was 47.0%, positive improvement has occurred, and deprivation gaps continue to be identified, suggesting the need for specific community engagement work (NHS England, 2026).</w:t>
      </w:r>
    </w:p>
    <w:p w14:paraId="6A5A8BA7" w14:textId="77777777" w:rsidR="00C669D5" w:rsidRPr="00096995" w:rsidRDefault="00C669D5" w:rsidP="00C669D5">
      <w:pPr>
        <w:pBdr>
          <w:top w:val="nil"/>
          <w:left w:val="nil"/>
          <w:bottom w:val="nil"/>
          <w:right w:val="nil"/>
          <w:between w:val="nil"/>
        </w:pBdr>
        <w:jc w:val="center"/>
        <w:rPr>
          <w:rFonts w:cs="Arial"/>
          <w:color w:val="000000"/>
        </w:rPr>
      </w:pPr>
      <w:r w:rsidRPr="00096995">
        <w:rPr>
          <w:rFonts w:cs="Arial"/>
          <w:noProof/>
          <w:color w:val="000000"/>
          <w:lang w:eastAsia="en-IN"/>
        </w:rPr>
        <w:drawing>
          <wp:inline distT="114300" distB="114300" distL="114300" distR="114300" wp14:anchorId="7EF2113A" wp14:editId="278BD595">
            <wp:extent cx="5504408" cy="2752204"/>
            <wp:effectExtent l="12700" t="12700" r="12700" b="1270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504408" cy="2752204"/>
                    </a:xfrm>
                    <a:prstGeom prst="rect">
                      <a:avLst/>
                    </a:prstGeom>
                    <a:ln w="12700">
                      <a:solidFill>
                        <a:srgbClr val="000000"/>
                      </a:solidFill>
                      <a:prstDash val="solid"/>
                    </a:ln>
                  </pic:spPr>
                </pic:pic>
              </a:graphicData>
            </a:graphic>
          </wp:inline>
        </w:drawing>
      </w:r>
    </w:p>
    <w:p w14:paraId="2EAC7C6E" w14:textId="77777777" w:rsidR="00C669D5" w:rsidRPr="00096995" w:rsidRDefault="00C669D5" w:rsidP="00C669D5">
      <w:pPr>
        <w:pBdr>
          <w:top w:val="nil"/>
          <w:left w:val="nil"/>
          <w:bottom w:val="nil"/>
          <w:right w:val="nil"/>
          <w:between w:val="nil"/>
        </w:pBdr>
        <w:jc w:val="center"/>
        <w:rPr>
          <w:rFonts w:cs="Arial"/>
          <w:b/>
          <w:bCs/>
          <w:color w:val="000000"/>
        </w:rPr>
      </w:pPr>
      <w:r w:rsidRPr="00096995">
        <w:rPr>
          <w:rFonts w:eastAsia="Times New Roman" w:cs="Arial"/>
          <w:b/>
          <w:bCs/>
          <w:color w:val="000000"/>
          <w:sz w:val="24"/>
          <w:szCs w:val="24"/>
        </w:rPr>
        <w:t>Figure 2: NHS Talking Therapies Recovery Rate</w:t>
      </w:r>
    </w:p>
    <w:p w14:paraId="2A2E5DFB" w14:textId="77777777" w:rsidR="00C669D5" w:rsidRPr="00096995" w:rsidRDefault="00C669D5" w:rsidP="00C669D5">
      <w:pPr>
        <w:pBdr>
          <w:top w:val="nil"/>
          <w:left w:val="nil"/>
          <w:bottom w:val="nil"/>
          <w:right w:val="nil"/>
          <w:between w:val="nil"/>
        </w:pBdr>
        <w:jc w:val="center"/>
        <w:rPr>
          <w:rFonts w:cs="Arial"/>
          <w:color w:val="000000"/>
        </w:rPr>
      </w:pPr>
      <w:r w:rsidRPr="00096995">
        <w:rPr>
          <w:rFonts w:eastAsia="Times New Roman" w:cs="Arial"/>
          <w:color w:val="000000"/>
          <w:sz w:val="24"/>
          <w:szCs w:val="24"/>
        </w:rPr>
        <w:t xml:space="preserve">(Source: NHS England, 2026) </w:t>
      </w:r>
    </w:p>
    <w:p w14:paraId="4FD82DBD" w14:textId="77777777" w:rsidR="00C669D5" w:rsidRPr="00096995" w:rsidRDefault="00C669D5" w:rsidP="00C669D5">
      <w:pPr>
        <w:pStyle w:val="Heading2"/>
        <w:rPr>
          <w:rFonts w:cs="Arial"/>
        </w:rPr>
      </w:pPr>
      <w:bookmarkStart w:id="23" w:name="_ruk411ya0m6t" w:colFirst="0" w:colLast="0"/>
      <w:bookmarkStart w:id="24" w:name="_Toc237521686"/>
      <w:bookmarkEnd w:id="23"/>
      <w:r w:rsidRPr="00096995">
        <w:rPr>
          <w:rFonts w:cs="Arial"/>
        </w:rPr>
        <w:t>3.2 Government Welfare, Social Care or Healthy Ageing Policy</w:t>
      </w:r>
      <w:bookmarkEnd w:id="24"/>
    </w:p>
    <w:p w14:paraId="335F9768" w14:textId="77777777" w:rsidR="00C669D5" w:rsidRPr="00096995" w:rsidRDefault="00C669D5" w:rsidP="00C669D5">
      <w:pPr>
        <w:pBdr>
          <w:top w:val="nil"/>
          <w:left w:val="nil"/>
          <w:bottom w:val="nil"/>
          <w:right w:val="nil"/>
          <w:between w:val="nil"/>
        </w:pBdr>
        <w:rPr>
          <w:rFonts w:cs="Arial"/>
          <w:color w:val="000000"/>
        </w:rPr>
      </w:pPr>
      <w:r w:rsidRPr="00096995">
        <w:rPr>
          <w:rFonts w:eastAsia="Times New Roman" w:cs="Arial"/>
          <w:color w:val="000000"/>
          <w:sz w:val="24"/>
          <w:szCs w:val="24"/>
        </w:rPr>
        <w:t xml:space="preserve">An appropriate policy is Pension Credit as it directly tackles income-related inequalities amongst older people. In 2024/25 DWP spent £5.9 billion, providing </w:t>
      </w:r>
      <w:r w:rsidRPr="00096995">
        <w:rPr>
          <w:rFonts w:eastAsia="Times New Roman" w:cs="Arial"/>
          <w:color w:val="000000"/>
          <w:sz w:val="24"/>
          <w:szCs w:val="24"/>
        </w:rPr>
        <w:lastRenderedPageBreak/>
        <w:t>financial security for those in the lower-income pension age group (Department for Work and Pensions, 2025b). Despite this, levels of uptake vary geographically, with between 60% and 70% of the population in northern regions, compared with approximately 55% in areas to the east and south (Department for Work and Pensions, 2025c). So, its potential to address health inequities is not widespread.</w:t>
      </w:r>
    </w:p>
    <w:p w14:paraId="75405243" w14:textId="77777777" w:rsidR="00C669D5" w:rsidRPr="00096995" w:rsidRDefault="00C669D5" w:rsidP="00C669D5">
      <w:pPr>
        <w:pBdr>
          <w:top w:val="nil"/>
          <w:left w:val="nil"/>
          <w:bottom w:val="nil"/>
          <w:right w:val="nil"/>
          <w:between w:val="nil"/>
        </w:pBdr>
        <w:jc w:val="center"/>
        <w:rPr>
          <w:rFonts w:cs="Arial"/>
          <w:color w:val="000000"/>
        </w:rPr>
      </w:pPr>
      <w:r w:rsidRPr="00096995">
        <w:rPr>
          <w:rFonts w:cs="Arial"/>
          <w:noProof/>
          <w:color w:val="000000"/>
          <w:lang w:eastAsia="en-IN"/>
        </w:rPr>
        <w:drawing>
          <wp:inline distT="114300" distB="114300" distL="114300" distR="114300" wp14:anchorId="3A8D842E" wp14:editId="6214A463">
            <wp:extent cx="3576638" cy="4060434"/>
            <wp:effectExtent l="12700" t="12700" r="12700" b="1270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3576638" cy="4060434"/>
                    </a:xfrm>
                    <a:prstGeom prst="rect">
                      <a:avLst/>
                    </a:prstGeom>
                    <a:ln w="12700">
                      <a:solidFill>
                        <a:srgbClr val="000000"/>
                      </a:solidFill>
                      <a:prstDash val="solid"/>
                    </a:ln>
                  </pic:spPr>
                </pic:pic>
              </a:graphicData>
            </a:graphic>
          </wp:inline>
        </w:drawing>
      </w:r>
    </w:p>
    <w:p w14:paraId="3FA0BA3E" w14:textId="77777777" w:rsidR="00C669D5" w:rsidRPr="00096995" w:rsidRDefault="00C669D5" w:rsidP="00C669D5">
      <w:pPr>
        <w:pBdr>
          <w:top w:val="nil"/>
          <w:left w:val="nil"/>
          <w:bottom w:val="nil"/>
          <w:right w:val="nil"/>
          <w:between w:val="nil"/>
        </w:pBdr>
        <w:jc w:val="center"/>
        <w:rPr>
          <w:rFonts w:cs="Arial"/>
          <w:b/>
          <w:bCs/>
          <w:color w:val="000000"/>
        </w:rPr>
      </w:pPr>
      <w:r w:rsidRPr="00096995">
        <w:rPr>
          <w:rFonts w:eastAsia="Times New Roman" w:cs="Arial"/>
          <w:b/>
          <w:bCs/>
          <w:color w:val="000000"/>
          <w:sz w:val="24"/>
          <w:szCs w:val="24"/>
        </w:rPr>
        <w:t>Figure 3: Regional Variation in Pension Credit Uptake Rates</w:t>
      </w:r>
    </w:p>
    <w:p w14:paraId="1415B790" w14:textId="77777777" w:rsidR="00C669D5" w:rsidRPr="00096995" w:rsidRDefault="00C669D5" w:rsidP="00C669D5">
      <w:pPr>
        <w:pBdr>
          <w:top w:val="nil"/>
          <w:left w:val="nil"/>
          <w:bottom w:val="nil"/>
          <w:right w:val="nil"/>
          <w:between w:val="nil"/>
        </w:pBdr>
        <w:jc w:val="center"/>
        <w:rPr>
          <w:rFonts w:cs="Arial"/>
          <w:color w:val="000000"/>
        </w:rPr>
      </w:pPr>
      <w:r w:rsidRPr="00096995">
        <w:rPr>
          <w:rFonts w:eastAsia="Times New Roman" w:cs="Arial"/>
          <w:color w:val="000000"/>
          <w:sz w:val="24"/>
          <w:szCs w:val="24"/>
        </w:rPr>
        <w:t>(Source: Department for Work and Pensions, 2025c)</w:t>
      </w:r>
    </w:p>
    <w:p w14:paraId="202FDD64" w14:textId="77777777" w:rsidR="00C669D5" w:rsidRPr="00096995" w:rsidRDefault="00C669D5" w:rsidP="00C669D5">
      <w:pPr>
        <w:pStyle w:val="Heading1"/>
        <w:rPr>
          <w:rFonts w:cs="Arial"/>
        </w:rPr>
      </w:pPr>
      <w:bookmarkStart w:id="25" w:name="_3hko65m8fblc" w:colFirst="0" w:colLast="0"/>
      <w:bookmarkStart w:id="26" w:name="_Toc237521687"/>
      <w:bookmarkEnd w:id="25"/>
      <w:r w:rsidRPr="00096995">
        <w:rPr>
          <w:rFonts w:cs="Arial"/>
        </w:rPr>
        <w:t>4. Organisation Supporting Older Adults</w:t>
      </w:r>
      <w:bookmarkEnd w:id="26"/>
    </w:p>
    <w:p w14:paraId="674D0324" w14:textId="77777777" w:rsidR="00C669D5" w:rsidRPr="00096995" w:rsidRDefault="00C669D5" w:rsidP="00C669D5">
      <w:pPr>
        <w:pBdr>
          <w:top w:val="nil"/>
          <w:left w:val="nil"/>
          <w:bottom w:val="nil"/>
          <w:right w:val="nil"/>
          <w:between w:val="nil"/>
        </w:pBdr>
        <w:rPr>
          <w:rFonts w:cs="Arial"/>
          <w:b/>
          <w:bCs/>
          <w:color w:val="000000"/>
          <w:sz w:val="20"/>
          <w:szCs w:val="20"/>
        </w:rPr>
      </w:pPr>
      <w:r w:rsidRPr="00096995">
        <w:rPr>
          <w:rFonts w:eastAsia="Times New Roman" w:cs="Arial"/>
          <w:color w:val="000000"/>
          <w:sz w:val="24"/>
          <w:szCs w:val="24"/>
        </w:rPr>
        <w:t xml:space="preserve">Age UK is an organisation that gives information, support and advocacy on issues of poverty, loneliness and social isolation. It provides free advice services relating to benefits, pensions, housing, care and health and access for disadvantaged older adults. Age UK estimate that there are 940,000 older people who are often lonely, indicating that there is a significant unmet social need (Age UK, 2025a). Research also reveals there are 2.4 million older citizens without digital access, showing </w:t>
      </w:r>
      <w:r w:rsidRPr="00096995">
        <w:rPr>
          <w:rFonts w:eastAsia="Times New Roman" w:cs="Arial"/>
          <w:color w:val="000000"/>
          <w:sz w:val="24"/>
          <w:szCs w:val="24"/>
        </w:rPr>
        <w:lastRenderedPageBreak/>
        <w:t xml:space="preserve">inequities in access to services. But charity-based support cannot substitute for support that is funded properly and is provided by public services (Age UK, 2025b). </w:t>
      </w:r>
    </w:p>
    <w:p w14:paraId="107E76AA" w14:textId="77777777" w:rsidR="00C669D5" w:rsidRPr="00096995" w:rsidRDefault="00C669D5" w:rsidP="00C669D5">
      <w:pPr>
        <w:pStyle w:val="Heading1"/>
        <w:rPr>
          <w:rFonts w:cs="Arial"/>
        </w:rPr>
      </w:pPr>
      <w:bookmarkStart w:id="27" w:name="_lzo87s6dam5i" w:colFirst="0" w:colLast="0"/>
      <w:bookmarkStart w:id="28" w:name="_Toc237521688"/>
      <w:bookmarkEnd w:id="27"/>
      <w:r w:rsidRPr="00096995">
        <w:rPr>
          <w:rFonts w:cs="Arial"/>
        </w:rPr>
        <w:t>5. Conclusion</w:t>
      </w:r>
      <w:bookmarkEnd w:id="28"/>
    </w:p>
    <w:p w14:paraId="5E9B1187" w14:textId="77777777" w:rsidR="00C669D5" w:rsidRPr="00096995" w:rsidRDefault="00C669D5" w:rsidP="00C669D5">
      <w:pPr>
        <w:rPr>
          <w:b/>
          <w:bCs/>
          <w:kern w:val="36"/>
          <w:sz w:val="28"/>
          <w:szCs w:val="48"/>
          <w:u w:val="single"/>
          <w:lang w:eastAsia="en-IN"/>
        </w:rPr>
      </w:pPr>
      <w:r w:rsidRPr="00096995">
        <w:t xml:space="preserve">Older adults face inequalities with respect to mental illness, chronic disease and mortality. These outcomes are interwoven with feelings of loneliness, poverty and </w:t>
      </w:r>
      <w:proofErr w:type="gramStart"/>
      <w:r w:rsidRPr="00096995">
        <w:t>poor quality</w:t>
      </w:r>
      <w:proofErr w:type="gramEnd"/>
      <w:r w:rsidRPr="00096995">
        <w:t xml:space="preserve"> housing. National interventions are important supports but are limited in effectiveness due to unequal access and deprivation. Age UK improves their advocacy, advice and community services. Thus, equality measures need to be based on integrated health/social and socioeconomic interventions and not only health care interventions.</w:t>
      </w:r>
      <w:r w:rsidRPr="00096995">
        <w:br w:type="page"/>
      </w:r>
    </w:p>
    <w:p w14:paraId="7DFC439A" w14:textId="77777777" w:rsidR="00C669D5" w:rsidRPr="00096995" w:rsidRDefault="00C669D5" w:rsidP="00C669D5">
      <w:pPr>
        <w:pStyle w:val="Heading1"/>
        <w:rPr>
          <w:rFonts w:cs="Arial"/>
        </w:rPr>
      </w:pPr>
      <w:bookmarkStart w:id="29" w:name="_Toc237521689"/>
      <w:r w:rsidRPr="00096995">
        <w:rPr>
          <w:rFonts w:cs="Arial"/>
        </w:rPr>
        <w:lastRenderedPageBreak/>
        <w:t>Task 2: Epidemiological Analysis</w:t>
      </w:r>
      <w:bookmarkEnd w:id="29"/>
    </w:p>
    <w:p w14:paraId="51BA69CC" w14:textId="77777777" w:rsidR="00C669D5" w:rsidRPr="00096995" w:rsidRDefault="00C669D5" w:rsidP="00C669D5">
      <w:pPr>
        <w:pStyle w:val="Heading2"/>
        <w:rPr>
          <w:rFonts w:cs="Arial"/>
        </w:rPr>
      </w:pPr>
      <w:bookmarkStart w:id="30" w:name="_Toc237521690"/>
      <w:r w:rsidRPr="00096995">
        <w:rPr>
          <w:rFonts w:cs="Arial"/>
        </w:rPr>
        <w:t>2.1 Introduction</w:t>
      </w:r>
      <w:bookmarkEnd w:id="30"/>
    </w:p>
    <w:p w14:paraId="7779A4E0" w14:textId="77777777" w:rsidR="00C669D5" w:rsidRPr="00096995" w:rsidRDefault="00C669D5" w:rsidP="00C669D5">
      <w:pPr>
        <w:rPr>
          <w:rFonts w:cs="Arial"/>
          <w:lang w:eastAsia="en-IN"/>
        </w:rPr>
      </w:pPr>
      <w:r w:rsidRPr="00096995">
        <w:rPr>
          <w:rFonts w:cs="Arial"/>
        </w:rPr>
        <w:t>Chronic obstructive pulmonary disease is respiratory disease which is non-communicable.  This disease is characterised by constant airflow obstruction as well as progressive respiratory issues.  COPD generally involves</w:t>
      </w:r>
      <w:r w:rsidRPr="00096995">
        <w:rPr>
          <w:rFonts w:cs="Arial"/>
          <w:b/>
          <w:bCs/>
        </w:rPr>
        <w:t xml:space="preserve"> </w:t>
      </w:r>
      <w:r w:rsidRPr="00096995">
        <w:rPr>
          <w:rFonts w:cs="Arial"/>
        </w:rPr>
        <w:t xml:space="preserve">emphysema and chronic bronchitis.  The main symptoms of COPD are breathless, wheezing, chronic cough, sputum production, and fatigue.  COPD is important for epidemiological analysis it can be prevented to an </w:t>
      </w:r>
      <w:proofErr w:type="gramStart"/>
      <w:r w:rsidRPr="00096995">
        <w:rPr>
          <w:rFonts w:cs="Arial"/>
        </w:rPr>
        <w:t>extent</w:t>
      </w:r>
      <w:proofErr w:type="gramEnd"/>
      <w:r w:rsidRPr="00096995">
        <w:rPr>
          <w:rFonts w:cs="Arial"/>
        </w:rPr>
        <w:t xml:space="preserve"> and it disproportionately affects marginalised or deprived population. </w:t>
      </w:r>
      <w:r w:rsidRPr="00096995">
        <w:rPr>
          <w:rFonts w:cs="Arial"/>
          <w:lang w:eastAsia="en-IN"/>
        </w:rPr>
        <w:t xml:space="preserve">The annual economic burden of COPD on the NHS in the UK is almost £1.9 billion (NHS England, 2026). A recent economic model estimated the wider cost in England at </w:t>
      </w:r>
      <w:r w:rsidRPr="00096995">
        <w:rPr>
          <w:rFonts w:cs="Arial"/>
          <w:bCs/>
          <w:lang w:eastAsia="en-IN"/>
        </w:rPr>
        <w:t>£7.9 billion in 2025</w:t>
      </w:r>
      <w:r w:rsidRPr="00096995">
        <w:rPr>
          <w:rFonts w:cs="Arial"/>
          <w:lang w:eastAsia="en-IN"/>
        </w:rPr>
        <w:t xml:space="preserve">, including indirect costs (Boers, 2025). </w:t>
      </w:r>
    </w:p>
    <w:p w14:paraId="10B7298D" w14:textId="77777777" w:rsidR="00C669D5" w:rsidRPr="00096995" w:rsidRDefault="00C669D5" w:rsidP="00C669D5">
      <w:pPr>
        <w:jc w:val="center"/>
        <w:rPr>
          <w:rFonts w:cs="Arial"/>
          <w:lang w:eastAsia="en-IN"/>
        </w:rPr>
      </w:pPr>
      <w:r w:rsidRPr="00096995">
        <w:rPr>
          <w:rFonts w:cs="Arial"/>
          <w:noProof/>
          <w:lang w:eastAsia="en-IN"/>
        </w:rPr>
        <w:drawing>
          <wp:inline distT="0" distB="0" distL="0" distR="0" wp14:anchorId="4CF35556" wp14:editId="2E1DA93F">
            <wp:extent cx="4943475" cy="4162425"/>
            <wp:effectExtent l="76200" t="76200" r="142875" b="1428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11">
                      <a:extLst>
                        <a:ext uri="{28A0092B-C50C-407E-A947-70E740481C1C}">
                          <a14:useLocalDpi xmlns:a14="http://schemas.microsoft.com/office/drawing/2010/main" val="0"/>
                        </a:ext>
                      </a:extLst>
                    </a:blip>
                    <a:stretch>
                      <a:fillRect/>
                    </a:stretch>
                  </pic:blipFill>
                  <pic:spPr>
                    <a:xfrm>
                      <a:off x="0" y="0"/>
                      <a:ext cx="4943475" cy="41624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DC1C995" w14:textId="77777777" w:rsidR="00C669D5" w:rsidRPr="00096995" w:rsidRDefault="00C669D5" w:rsidP="00C669D5">
      <w:pPr>
        <w:jc w:val="center"/>
        <w:rPr>
          <w:rFonts w:cs="Arial"/>
          <w:b/>
          <w:lang w:eastAsia="en-IN"/>
        </w:rPr>
      </w:pPr>
      <w:r w:rsidRPr="00096995">
        <w:rPr>
          <w:rFonts w:cs="Arial"/>
          <w:b/>
          <w:lang w:eastAsia="en-IN"/>
        </w:rPr>
        <w:t xml:space="preserve">Figure </w:t>
      </w:r>
      <w:r>
        <w:rPr>
          <w:rFonts w:cs="Arial"/>
          <w:b/>
          <w:lang w:eastAsia="en-IN"/>
        </w:rPr>
        <w:t>4</w:t>
      </w:r>
      <w:r w:rsidRPr="00096995">
        <w:rPr>
          <w:rFonts w:cs="Arial"/>
          <w:b/>
          <w:lang w:eastAsia="en-IN"/>
        </w:rPr>
        <w:t>: Annual cost of COPD</w:t>
      </w:r>
    </w:p>
    <w:p w14:paraId="6E5F3E48" w14:textId="77777777" w:rsidR="00C669D5" w:rsidRPr="00096995" w:rsidRDefault="00C669D5" w:rsidP="00C669D5">
      <w:pPr>
        <w:jc w:val="center"/>
        <w:rPr>
          <w:rFonts w:cs="Arial"/>
          <w:lang w:eastAsia="en-IN"/>
        </w:rPr>
      </w:pPr>
      <w:r w:rsidRPr="00096995">
        <w:rPr>
          <w:rFonts w:cs="Arial"/>
          <w:lang w:eastAsia="en-IN"/>
        </w:rPr>
        <w:t>(Source: Boers, 2025)</w:t>
      </w:r>
    </w:p>
    <w:p w14:paraId="56E5323C" w14:textId="77777777" w:rsidR="00C669D5" w:rsidRPr="00096995" w:rsidRDefault="00C669D5" w:rsidP="00C669D5">
      <w:pPr>
        <w:rPr>
          <w:rFonts w:cs="Arial"/>
        </w:rPr>
      </w:pPr>
      <w:r w:rsidRPr="00096995">
        <w:rPr>
          <w:rFonts w:cs="Arial"/>
          <w:lang w:eastAsia="en-IN"/>
        </w:rPr>
        <w:lastRenderedPageBreak/>
        <w:t>Most of people with COPD report work-related impact (Biscevic-Tokic, 2023). The several social consequences of COPD include dependence, social isolation, carer burden, and reduced income.</w:t>
      </w:r>
      <w:r w:rsidRPr="00096995">
        <w:rPr>
          <w:rFonts w:cs="Arial"/>
        </w:rPr>
        <w:t xml:space="preserve"> </w:t>
      </w:r>
    </w:p>
    <w:p w14:paraId="31C51F29" w14:textId="77777777" w:rsidR="00C669D5" w:rsidRPr="00096995" w:rsidRDefault="00C669D5" w:rsidP="00C669D5">
      <w:pPr>
        <w:rPr>
          <w:rFonts w:cs="Arial"/>
          <w:lang w:eastAsia="en-IN"/>
        </w:rPr>
      </w:pPr>
      <w:r w:rsidRPr="00096995">
        <w:rPr>
          <w:rFonts w:cs="Arial"/>
          <w:lang w:eastAsia="en-IN"/>
        </w:rPr>
        <w:t>WHO has estimated that COPD will be the third leading cause of death by 2030 in the world and almost 90% of COPD deaths occur in low- and middle-income countries (WHO, 2026). COPD caused approximately 3.4 million deaths in 2023, around 6% of global deaths (World Health Organisation, 2026). Every 20 minutes someone in the UK dies of COPD, resulting 23,000 deaths in a year (Healthinnovationmanchester, 2026). 1 in 10 adults over the age of 40 suffers from COPD in the UK (King's College London, 2025). Blackpool is a manageable population for the purposes of this study since it has high levels of both COPD incidences and morbidity. In the year 2023/2024, the number of patients suffering from COPD in the Blackpool ICB subsection amounted to 6979 patients, equivalent to 3.9% of the total population, while the average for the rest of England was 1.9%. Consequently, Blackpool has the highest COPD incidence at the sub-ICB level in the entire England (Blackpool JSNA, 2025).</w:t>
      </w:r>
    </w:p>
    <w:p w14:paraId="724928EE" w14:textId="77777777" w:rsidR="00C669D5" w:rsidRPr="00096995" w:rsidRDefault="00C669D5" w:rsidP="00C669D5">
      <w:pPr>
        <w:jc w:val="center"/>
        <w:rPr>
          <w:rFonts w:cs="Arial"/>
          <w:lang w:eastAsia="en-IN"/>
        </w:rPr>
      </w:pPr>
      <w:r w:rsidRPr="00096995">
        <w:rPr>
          <w:rFonts w:cs="Arial"/>
          <w:noProof/>
          <w:lang w:eastAsia="en-IN"/>
        </w:rPr>
        <w:drawing>
          <wp:inline distT="0" distB="0" distL="0" distR="0" wp14:anchorId="42F2AA08" wp14:editId="7271CE11">
            <wp:extent cx="5666983" cy="4410075"/>
            <wp:effectExtent l="76200" t="76200" r="124460" b="1238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670276" cy="441263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1380C73" w14:textId="6C5784AC" w:rsidR="00B7508E" w:rsidRPr="00096995" w:rsidRDefault="00C669D5" w:rsidP="00427113">
      <w:pPr>
        <w:jc w:val="center"/>
        <w:rPr>
          <w:rFonts w:cs="Arial"/>
          <w:b/>
          <w:lang w:eastAsia="en-IN"/>
        </w:rPr>
      </w:pPr>
      <w:r w:rsidRPr="00096995">
        <w:rPr>
          <w:rFonts w:cs="Arial"/>
          <w:b/>
          <w:lang w:eastAsia="en-IN"/>
        </w:rPr>
        <w:t>Figure</w:t>
      </w:r>
      <w:r>
        <w:rPr>
          <w:rFonts w:cs="Arial"/>
          <w:b/>
          <w:lang w:eastAsia="en-IN"/>
        </w:rPr>
        <w:t xml:space="preserve"> 5</w:t>
      </w:r>
      <w:r w:rsidRPr="00096995">
        <w:rPr>
          <w:rFonts w:cs="Arial"/>
          <w:b/>
          <w:lang w:eastAsia="en-IN"/>
        </w:rPr>
        <w:t>: COPD prevalence in Blackpool</w:t>
      </w:r>
    </w:p>
    <w:p w14:paraId="491A0BC0" w14:textId="77777777" w:rsidR="00C669D5" w:rsidRPr="00096995" w:rsidRDefault="00C669D5" w:rsidP="00C669D5">
      <w:pPr>
        <w:jc w:val="center"/>
        <w:rPr>
          <w:rFonts w:cs="Arial"/>
          <w:lang w:eastAsia="en-IN"/>
        </w:rPr>
      </w:pPr>
      <w:r w:rsidRPr="00096995">
        <w:rPr>
          <w:rFonts w:cs="Arial"/>
          <w:lang w:eastAsia="en-IN"/>
        </w:rPr>
        <w:lastRenderedPageBreak/>
        <w:t>(Source: Blackpool JSNA, 2025)</w:t>
      </w:r>
    </w:p>
    <w:p w14:paraId="0741911B" w14:textId="77777777" w:rsidR="00C669D5" w:rsidRPr="00096995" w:rsidRDefault="00C669D5" w:rsidP="00C669D5">
      <w:pPr>
        <w:pStyle w:val="Heading2"/>
        <w:rPr>
          <w:rFonts w:cs="Arial"/>
        </w:rPr>
      </w:pPr>
      <w:bookmarkStart w:id="31" w:name="_Toc237521691"/>
      <w:r w:rsidRPr="00096995">
        <w:rPr>
          <w:rFonts w:cs="Arial"/>
        </w:rPr>
        <w:t>2.2 Public Health Measures: The 3 Ps</w:t>
      </w:r>
      <w:bookmarkEnd w:id="31"/>
    </w:p>
    <w:p w14:paraId="79686FCE" w14:textId="77777777" w:rsidR="00C669D5" w:rsidRPr="00096995" w:rsidRDefault="00C669D5" w:rsidP="00C669D5">
      <w:pPr>
        <w:rPr>
          <w:rFonts w:cs="Arial"/>
        </w:rPr>
      </w:pPr>
      <w:r w:rsidRPr="00096995">
        <w:rPr>
          <w:rFonts w:cs="Arial"/>
        </w:rPr>
        <w:t>A robust COPD strategy for Blackpool must include prevention, protection and promotion. Prevention emphasizes a number of aspects, including support for quitting smoking, interruption of initiation of smoking habits and reduction of occupational exposure. According to NICE, every person with COPD who smokes needs to be encouraged to quit smoking (CDC, 2025).</w:t>
      </w:r>
    </w:p>
    <w:p w14:paraId="3696181D" w14:textId="77777777" w:rsidR="00C669D5" w:rsidRPr="00096995" w:rsidRDefault="00C669D5" w:rsidP="00C669D5">
      <w:pPr>
        <w:jc w:val="center"/>
        <w:rPr>
          <w:rFonts w:cs="Arial"/>
        </w:rPr>
      </w:pPr>
      <w:r w:rsidRPr="00096995">
        <w:rPr>
          <w:rFonts w:cs="Arial"/>
          <w:noProof/>
          <w:lang w:eastAsia="en-IN"/>
        </w:rPr>
        <w:drawing>
          <wp:inline distT="0" distB="0" distL="0" distR="0" wp14:anchorId="12FB683A" wp14:editId="51DA2AE6">
            <wp:extent cx="5429250" cy="2790031"/>
            <wp:effectExtent l="76200" t="76200" r="133350" b="1250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433187" cy="279205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727E821" w14:textId="77777777" w:rsidR="00C669D5" w:rsidRPr="00096995" w:rsidRDefault="00C669D5" w:rsidP="00C669D5">
      <w:pPr>
        <w:jc w:val="center"/>
        <w:rPr>
          <w:rFonts w:cs="Arial"/>
          <w:b/>
        </w:rPr>
      </w:pPr>
      <w:r w:rsidRPr="00096995">
        <w:rPr>
          <w:rFonts w:cs="Arial"/>
          <w:b/>
        </w:rPr>
        <w:t>Figure</w:t>
      </w:r>
      <w:r>
        <w:rPr>
          <w:rFonts w:cs="Arial"/>
          <w:b/>
        </w:rPr>
        <w:t xml:space="preserve"> 6</w:t>
      </w:r>
      <w:r w:rsidRPr="00096995">
        <w:rPr>
          <w:rFonts w:cs="Arial"/>
          <w:b/>
        </w:rPr>
        <w:t>: Impact of smoking on a person with COPD</w:t>
      </w:r>
    </w:p>
    <w:p w14:paraId="1100FA6E" w14:textId="77777777" w:rsidR="00C669D5" w:rsidRPr="00096995" w:rsidRDefault="00C669D5" w:rsidP="00C669D5">
      <w:pPr>
        <w:jc w:val="center"/>
        <w:rPr>
          <w:rFonts w:cs="Arial"/>
        </w:rPr>
      </w:pPr>
      <w:r w:rsidRPr="00096995">
        <w:rPr>
          <w:rFonts w:cs="Arial"/>
        </w:rPr>
        <w:t>(Source: Elizabeth, 2026)</w:t>
      </w:r>
    </w:p>
    <w:p w14:paraId="6D940987" w14:textId="77777777" w:rsidR="00C669D5" w:rsidRPr="00096995" w:rsidRDefault="00C669D5" w:rsidP="00C669D5">
      <w:pPr>
        <w:rPr>
          <w:rFonts w:cs="Arial"/>
        </w:rPr>
      </w:pPr>
      <w:r w:rsidRPr="00096995">
        <w:rPr>
          <w:rFonts w:cs="Arial"/>
        </w:rPr>
        <w:t xml:space="preserve">Protection in this respect deals with minimizing exposure to different respiratory irritants as well as preventing the occurrence of exacerbations. People with COPD should be given the opportunity to receive the flu vaccine if appropriate (Verma, 2025). Additionally, all should be offered pneumococcal vaccination. </w:t>
      </w:r>
    </w:p>
    <w:p w14:paraId="633E6964" w14:textId="77777777" w:rsidR="00C669D5" w:rsidRPr="00096995" w:rsidRDefault="00C669D5" w:rsidP="00C669D5">
      <w:pPr>
        <w:jc w:val="center"/>
        <w:rPr>
          <w:rFonts w:cs="Arial"/>
        </w:rPr>
      </w:pPr>
      <w:r w:rsidRPr="00096995">
        <w:rPr>
          <w:rFonts w:cs="Arial"/>
          <w:noProof/>
          <w:lang w:eastAsia="en-IN"/>
        </w:rPr>
        <w:lastRenderedPageBreak/>
        <w:drawing>
          <wp:inline distT="0" distB="0" distL="0" distR="0" wp14:anchorId="39AC8B61" wp14:editId="2B6BC934">
            <wp:extent cx="5648325" cy="2637695"/>
            <wp:effectExtent l="76200" t="76200" r="123825" b="12509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648361" cy="263771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C5E0A27" w14:textId="77777777" w:rsidR="00C669D5" w:rsidRPr="00096995" w:rsidRDefault="00C669D5" w:rsidP="00C669D5">
      <w:pPr>
        <w:jc w:val="center"/>
        <w:rPr>
          <w:rFonts w:cs="Arial"/>
          <w:b/>
        </w:rPr>
      </w:pPr>
      <w:r w:rsidRPr="00096995">
        <w:rPr>
          <w:rFonts w:cs="Arial"/>
          <w:b/>
        </w:rPr>
        <w:t xml:space="preserve">Figure </w:t>
      </w:r>
      <w:r>
        <w:rPr>
          <w:rFonts w:cs="Arial"/>
          <w:b/>
        </w:rPr>
        <w:t>7</w:t>
      </w:r>
      <w:r w:rsidRPr="00096995">
        <w:rPr>
          <w:rFonts w:cs="Arial"/>
          <w:b/>
        </w:rPr>
        <w:t>: Vaccination for COPD patients</w:t>
      </w:r>
    </w:p>
    <w:p w14:paraId="6EB8586D" w14:textId="77777777" w:rsidR="00C669D5" w:rsidRPr="00096995" w:rsidRDefault="00C669D5" w:rsidP="00C669D5">
      <w:pPr>
        <w:jc w:val="center"/>
        <w:rPr>
          <w:rFonts w:cs="Arial"/>
        </w:rPr>
      </w:pPr>
      <w:r w:rsidRPr="00096995">
        <w:rPr>
          <w:rFonts w:cs="Arial"/>
        </w:rPr>
        <w:t>(Source: Verma, 2025)</w:t>
      </w:r>
    </w:p>
    <w:p w14:paraId="31253AEB" w14:textId="77777777" w:rsidR="00C669D5" w:rsidRPr="00096995" w:rsidRDefault="00C669D5" w:rsidP="00C669D5">
      <w:pPr>
        <w:rPr>
          <w:rFonts w:cs="Arial"/>
        </w:rPr>
      </w:pPr>
      <w:r w:rsidRPr="00096995">
        <w:rPr>
          <w:rFonts w:cs="Arial"/>
        </w:rPr>
        <w:t>Furthermore, occupation health measures should be applied to limit the exposure to dust and fumes. Promotion means assuring physical activity, self-management, health literacy and use of health care services. Pulmonary rehabilitation is necessary for people who cannot function normally due to COPD. Pulmonary rehabilitation has to include training, education, nutritional, psychological and behavioural aspects (Shenoy and Paul, 2023).</w:t>
      </w:r>
    </w:p>
    <w:p w14:paraId="7C5223CE" w14:textId="77777777" w:rsidR="00C669D5" w:rsidRPr="00096995" w:rsidRDefault="00C669D5" w:rsidP="00C669D5">
      <w:pPr>
        <w:pStyle w:val="Heading2"/>
        <w:rPr>
          <w:rFonts w:cs="Arial"/>
        </w:rPr>
      </w:pPr>
      <w:bookmarkStart w:id="32" w:name="_Toc237521692"/>
      <w:r w:rsidRPr="00096995">
        <w:rPr>
          <w:rFonts w:cs="Arial"/>
        </w:rPr>
        <w:t>2.3 Key Determinants and Risk Factors</w:t>
      </w:r>
      <w:bookmarkEnd w:id="32"/>
    </w:p>
    <w:p w14:paraId="76349F40" w14:textId="3E0C3C50" w:rsidR="00C669D5" w:rsidRPr="00096995" w:rsidRDefault="00C669D5" w:rsidP="00C669D5">
      <w:pPr>
        <w:rPr>
          <w:rFonts w:cs="Arial"/>
          <w:lang w:eastAsia="en-IN"/>
        </w:rPr>
      </w:pPr>
      <w:r w:rsidRPr="00096995">
        <w:rPr>
          <w:rFonts w:cs="Arial"/>
        </w:rPr>
        <w:t xml:space="preserve">The epidemiology of COPD highlights significant link between behavioural, genetic, environmental, socioeconomic, and occupational determinants. </w:t>
      </w:r>
      <w:r w:rsidRPr="00096995">
        <w:rPr>
          <w:rFonts w:cs="Arial"/>
          <w:lang w:eastAsia="en-IN"/>
        </w:rPr>
        <w:t xml:space="preserve">The main modifiable cause of the disease is smoking and more than 70% of cases are attributed to tobacco, especially in high-income countries (World Health Organisation, 2026). Moreover, frequent exposure to dusts, fumes, and chemicals also causes of COPD. Exposure to air pollution and household biomass-fuel significantly </w:t>
      </w:r>
      <w:r w:rsidR="00490047" w:rsidRPr="00096995">
        <w:rPr>
          <w:rFonts w:cs="Arial"/>
          <w:lang w:eastAsia="en-IN"/>
        </w:rPr>
        <w:t>increased</w:t>
      </w:r>
      <w:r w:rsidRPr="00096995">
        <w:rPr>
          <w:rFonts w:cs="Arial"/>
          <w:lang w:eastAsia="en-IN"/>
        </w:rPr>
        <w:t xml:space="preserve"> risk factors. Additionally, other contributors of COPD are passive smoking, genetics, abnormal lung development, age, and social deprivation, housing, and employment conditions (World Health Organisation, 2026). </w:t>
      </w:r>
    </w:p>
    <w:p w14:paraId="5BCE5F8C" w14:textId="77777777" w:rsidR="00C669D5" w:rsidRPr="00096995" w:rsidRDefault="00C669D5" w:rsidP="00C669D5">
      <w:pPr>
        <w:rPr>
          <w:rFonts w:cs="Arial"/>
        </w:rPr>
      </w:pPr>
      <w:r w:rsidRPr="00096995">
        <w:rPr>
          <w:rFonts w:cs="Arial"/>
        </w:rPr>
        <w:t xml:space="preserve">As COPD prevalence is directly related with deprivation as well as historical smoking patterns, these determinants are crucial in Blackpool. According to report COPD prevalence in England is higher among older as well as more deprived populations. </w:t>
      </w:r>
    </w:p>
    <w:p w14:paraId="17345D19" w14:textId="77777777" w:rsidR="00C669D5" w:rsidRPr="00096995" w:rsidRDefault="00C669D5" w:rsidP="00C669D5">
      <w:pPr>
        <w:jc w:val="center"/>
        <w:rPr>
          <w:rFonts w:cs="Arial"/>
        </w:rPr>
      </w:pPr>
      <w:r w:rsidRPr="00096995">
        <w:rPr>
          <w:rFonts w:cs="Arial"/>
          <w:noProof/>
          <w:lang w:eastAsia="en-IN"/>
        </w:rPr>
        <w:lastRenderedPageBreak/>
        <w:drawing>
          <wp:inline distT="0" distB="0" distL="0" distR="0" wp14:anchorId="611295DF" wp14:editId="210C7EE1">
            <wp:extent cx="5524500" cy="3716053"/>
            <wp:effectExtent l="76200" t="76200" r="133350" b="132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522053" cy="371440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EE43663" w14:textId="77777777" w:rsidR="00C669D5" w:rsidRPr="00096995" w:rsidRDefault="00C669D5" w:rsidP="00C669D5">
      <w:pPr>
        <w:jc w:val="center"/>
        <w:rPr>
          <w:rFonts w:cs="Arial"/>
          <w:b/>
        </w:rPr>
      </w:pPr>
      <w:r w:rsidRPr="00096995">
        <w:rPr>
          <w:rFonts w:cs="Arial"/>
          <w:b/>
        </w:rPr>
        <w:t>Figure</w:t>
      </w:r>
      <w:r>
        <w:rPr>
          <w:rFonts w:cs="Arial"/>
          <w:b/>
        </w:rPr>
        <w:t xml:space="preserve"> 8</w:t>
      </w:r>
      <w:r w:rsidRPr="00096995">
        <w:rPr>
          <w:rFonts w:cs="Arial"/>
          <w:b/>
        </w:rPr>
        <w:t>: COPD in Poorest areas of England</w:t>
      </w:r>
    </w:p>
    <w:p w14:paraId="2407578C" w14:textId="77777777" w:rsidR="00C669D5" w:rsidRPr="00096995" w:rsidRDefault="00C669D5" w:rsidP="00C669D5">
      <w:pPr>
        <w:jc w:val="center"/>
        <w:rPr>
          <w:rFonts w:cs="Arial"/>
        </w:rPr>
      </w:pPr>
      <w:r w:rsidRPr="00096995">
        <w:rPr>
          <w:rFonts w:cs="Arial"/>
        </w:rPr>
        <w:t>(Source: Thomas, 2025)</w:t>
      </w:r>
    </w:p>
    <w:p w14:paraId="48B658B2" w14:textId="77777777" w:rsidR="00C669D5" w:rsidRPr="00096995" w:rsidRDefault="00C669D5" w:rsidP="00C669D5">
      <w:pPr>
        <w:rPr>
          <w:rFonts w:cs="Arial"/>
        </w:rPr>
      </w:pPr>
      <w:r w:rsidRPr="00096995">
        <w:rPr>
          <w:rFonts w:cs="Arial"/>
        </w:rPr>
        <w:t xml:space="preserve">This highlights increasing smoking habits, high air pollution, and occupational risks. </w:t>
      </w:r>
      <w:proofErr w:type="gramStart"/>
      <w:r w:rsidRPr="00096995">
        <w:rPr>
          <w:rFonts w:cs="Arial"/>
        </w:rPr>
        <w:t>Therefore</w:t>
      </w:r>
      <w:proofErr w:type="gramEnd"/>
      <w:r w:rsidRPr="00096995">
        <w:rPr>
          <w:rFonts w:cs="Arial"/>
        </w:rPr>
        <w:t xml:space="preserve"> it is important for intervention efforts to focus not only on individual behaviour but also socio economic and environmental determinants.</w:t>
      </w:r>
    </w:p>
    <w:p w14:paraId="16757F68" w14:textId="77777777" w:rsidR="00C669D5" w:rsidRPr="00096995" w:rsidRDefault="00C669D5" w:rsidP="00C669D5">
      <w:pPr>
        <w:pStyle w:val="Heading2"/>
        <w:rPr>
          <w:rFonts w:cs="Arial"/>
        </w:rPr>
      </w:pPr>
      <w:bookmarkStart w:id="33" w:name="_Toc237521693"/>
      <w:r w:rsidRPr="00096995">
        <w:rPr>
          <w:rFonts w:cs="Arial"/>
        </w:rPr>
        <w:t>2.4 Epidemiological Studies and Health Needs Assessment</w:t>
      </w:r>
      <w:bookmarkEnd w:id="33"/>
    </w:p>
    <w:p w14:paraId="34A56AFC" w14:textId="77777777" w:rsidR="00C669D5" w:rsidRDefault="00C669D5" w:rsidP="00C669D5">
      <w:r>
        <w:t>It is important to start with a health needs assessment by defining the population, identifying inequalities, and examining frequency of disease. Epidemiology focuses on analysing the determinants as well as distribution of health-related states in populations (</w:t>
      </w:r>
      <w:r w:rsidRPr="00F87CDF">
        <w:t>Ghosh</w:t>
      </w:r>
      <w:r>
        <w:t xml:space="preserve"> and </w:t>
      </w:r>
      <w:r w:rsidRPr="00F87CDF">
        <w:t>Mukherjee</w:t>
      </w:r>
      <w:r>
        <w:t xml:space="preserve">, 2025). Epidemiology also applies the knowledge to effectively prevent health problems.  In context of Blackpool, with the help of descriptive epidemiology the distribution of COPD by person, place, and time can be established with the help of QOF primary care registers, local health needs assessments, hospital admissions, and mortality statistics. 134 deaths were reported in 2022-2024 due to COPD in Blackpool </w:t>
      </w:r>
      <w:proofErr w:type="gramStart"/>
      <w:r>
        <w:t>and also</w:t>
      </w:r>
      <w:proofErr w:type="gramEnd"/>
      <w:r>
        <w:t xml:space="preserve"> emergency admission rate increase to 86.6 per 100,000 which is almost twice the rate in England of 45.5 per 100,000.</w:t>
      </w:r>
    </w:p>
    <w:p w14:paraId="490613D9" w14:textId="77777777" w:rsidR="00C669D5" w:rsidRDefault="00C669D5" w:rsidP="00C669D5">
      <w:pPr>
        <w:jc w:val="center"/>
      </w:pPr>
      <w:r>
        <w:rPr>
          <w:noProof/>
          <w:lang w:eastAsia="en-IN"/>
        </w:rPr>
        <w:lastRenderedPageBreak/>
        <w:drawing>
          <wp:inline distT="0" distB="0" distL="0" distR="0" wp14:anchorId="776C42AB" wp14:editId="0F469E86">
            <wp:extent cx="5653377" cy="2774745"/>
            <wp:effectExtent l="76200" t="76200" r="138430" b="1403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652016" cy="277407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9343E8E" w14:textId="77777777" w:rsidR="00C669D5" w:rsidRPr="00394045" w:rsidRDefault="00C669D5" w:rsidP="00C669D5">
      <w:pPr>
        <w:jc w:val="center"/>
        <w:rPr>
          <w:b/>
        </w:rPr>
      </w:pPr>
      <w:r w:rsidRPr="00394045">
        <w:rPr>
          <w:b/>
        </w:rPr>
        <w:t>Figure</w:t>
      </w:r>
      <w:r>
        <w:rPr>
          <w:b/>
        </w:rPr>
        <w:t xml:space="preserve"> 9</w:t>
      </w:r>
      <w:r w:rsidRPr="00394045">
        <w:rPr>
          <w:b/>
        </w:rPr>
        <w:t>: Deaths due to COPD in Blackpool</w:t>
      </w:r>
    </w:p>
    <w:p w14:paraId="34509571" w14:textId="77777777" w:rsidR="00C669D5" w:rsidRDefault="00C669D5" w:rsidP="00C669D5">
      <w:pPr>
        <w:jc w:val="center"/>
      </w:pPr>
      <w:r>
        <w:t xml:space="preserve">(Source: </w:t>
      </w:r>
      <w:r w:rsidRPr="00096995">
        <w:rPr>
          <w:rFonts w:cs="Arial"/>
          <w:lang w:eastAsia="en-IN"/>
        </w:rPr>
        <w:t>Blackpool JSNA, 2025</w:t>
      </w:r>
      <w:r>
        <w:t>)</w:t>
      </w:r>
    </w:p>
    <w:p w14:paraId="1281F150" w14:textId="77777777" w:rsidR="00C669D5" w:rsidRPr="008766D9" w:rsidRDefault="00C669D5" w:rsidP="00C669D5">
      <w:r>
        <w:t xml:space="preserve">It is important to ensure that both prevalence and incidence are interpreted carefully.  Prevalence can examine the number of existing cases within a population while through incidence new cases occurring among people at risk in a specific </w:t>
      </w:r>
      <w:proofErr w:type="gramStart"/>
      <w:r>
        <w:t>time period</w:t>
      </w:r>
      <w:proofErr w:type="gramEnd"/>
      <w:r>
        <w:t xml:space="preserve"> can be measured.  For service planning COPD prevalence is crucial as it can help in estimating the existing burden which requires long term management. On the other hand, hospital admissions as well as mortality rate reflects more severe consequences.</w:t>
      </w:r>
    </w:p>
    <w:p w14:paraId="1E1334B3" w14:textId="77777777" w:rsidR="00C669D5" w:rsidRPr="00096995" w:rsidRDefault="00C669D5" w:rsidP="00C669D5">
      <w:pPr>
        <w:pStyle w:val="Heading2"/>
        <w:rPr>
          <w:rFonts w:cs="Arial"/>
        </w:rPr>
      </w:pPr>
      <w:bookmarkStart w:id="34" w:name="_Toc237521694"/>
      <w:r w:rsidRPr="00096995">
        <w:rPr>
          <w:rFonts w:cs="Arial"/>
        </w:rPr>
        <w:t>2.5 Public Health Monitoring and Surveillance</w:t>
      </w:r>
      <w:bookmarkEnd w:id="34"/>
    </w:p>
    <w:p w14:paraId="61D97810" w14:textId="2878536C" w:rsidR="00C669D5" w:rsidRPr="00096995" w:rsidRDefault="00C669D5" w:rsidP="00C669D5">
      <w:pPr>
        <w:rPr>
          <w:rFonts w:cs="Arial"/>
        </w:rPr>
      </w:pPr>
      <w:r w:rsidRPr="00096995">
        <w:rPr>
          <w:rFonts w:cs="Arial"/>
        </w:rPr>
        <w:t xml:space="preserve">In Blackpool, there </w:t>
      </w:r>
      <w:r w:rsidR="00490047" w:rsidRPr="00096995">
        <w:rPr>
          <w:rFonts w:cs="Arial"/>
        </w:rPr>
        <w:t>must</w:t>
      </w:r>
      <w:r w:rsidRPr="00096995">
        <w:rPr>
          <w:rFonts w:cs="Arial"/>
        </w:rPr>
        <w:t xml:space="preserve"> be multi-facetted systems in the surveillance of COPD. QOF registers in primary care allow diagnosed prevalence to be seen (Medicinesteam, 2026). Hospital Episode Statistics also show emergency admissions where ONS allow mortality statistics to be gained. Smoking prevalence and deprivation markers provide information on upstream </w:t>
      </w:r>
      <w:r w:rsidR="00490047" w:rsidRPr="00096995">
        <w:rPr>
          <w:rFonts w:cs="Arial"/>
        </w:rPr>
        <w:t>risk,</w:t>
      </w:r>
      <w:r w:rsidRPr="00096995">
        <w:rPr>
          <w:rFonts w:cs="Arial"/>
        </w:rPr>
        <w:t xml:space="preserve"> and the OHID respiratory disease profile allows information to be collated across local authorities and Integrated Care Boards (ICBs).</w:t>
      </w:r>
    </w:p>
    <w:p w14:paraId="6EDFF120" w14:textId="77777777" w:rsidR="00C669D5" w:rsidRPr="00096995" w:rsidRDefault="00C669D5" w:rsidP="00C669D5">
      <w:pPr>
        <w:rPr>
          <w:rFonts w:cs="Arial"/>
        </w:rPr>
      </w:pPr>
      <w:r w:rsidRPr="00096995">
        <w:rPr>
          <w:rFonts w:cs="Arial"/>
        </w:rPr>
        <w:t>According to OHID, its respiratory disease profile makes use of risk factors, health care provision and mortality data to help local commissioning, planning and identification of geographical variation (GOV.UK, 2025).</w:t>
      </w:r>
    </w:p>
    <w:p w14:paraId="2032475F" w14:textId="77777777" w:rsidR="00C669D5" w:rsidRPr="00096995" w:rsidRDefault="00C669D5" w:rsidP="00C669D5">
      <w:pPr>
        <w:rPr>
          <w:rFonts w:cs="Arial"/>
        </w:rPr>
      </w:pPr>
      <w:r w:rsidRPr="00096995">
        <w:rPr>
          <w:rFonts w:cs="Arial"/>
        </w:rPr>
        <w:lastRenderedPageBreak/>
        <w:t>The surveillance system will have to work longitudinally to allow for monitoring prevalence, emergency admissions, readmissions, mortality, smoking cessation, vaccination, uptake of pulmonary rehabilitation and inequalities. In the UK, COPD emergency admissions went up by 9% in 2023-24 (GOV.UK, 2025), explaining why prevalence is not good enough on its own</w:t>
      </w:r>
    </w:p>
    <w:p w14:paraId="43E8CCF8" w14:textId="77777777" w:rsidR="00C669D5" w:rsidRPr="00096995" w:rsidRDefault="00C669D5" w:rsidP="00C669D5">
      <w:pPr>
        <w:pStyle w:val="Heading2"/>
        <w:rPr>
          <w:rFonts w:cs="Arial"/>
        </w:rPr>
      </w:pPr>
      <w:bookmarkStart w:id="35" w:name="_Toc237521695"/>
      <w:r w:rsidRPr="00096995">
        <w:rPr>
          <w:rFonts w:cs="Arial"/>
        </w:rPr>
        <w:t>2.6 The Plan and Usage of Epidemiology</w:t>
      </w:r>
      <w:bookmarkEnd w:id="35"/>
    </w:p>
    <w:p w14:paraId="550C2E8B" w14:textId="77777777" w:rsidR="00C669D5" w:rsidRPr="00096995" w:rsidRDefault="00C669D5" w:rsidP="00C669D5">
      <w:pPr>
        <w:rPr>
          <w:rFonts w:eastAsia="Times New Roman" w:cs="Arial"/>
        </w:rPr>
      </w:pPr>
      <w:r w:rsidRPr="00096995">
        <w:rPr>
          <w:rFonts w:eastAsia="Times New Roman" w:cs="Arial"/>
        </w:rPr>
        <w:t>COPD burden can be quantified using indicators of epidemiology, including incidence of the disease, prevalence, hospitalisation, morbidity, mortality and healthcare use in the population. COPD makes for more than 120,000 hospital admissions in the UK every year, placing significant strain on the NHS services across the country (Birmingham, 2026). COPD is the second leading cause of emergency room admission in the UK healthcare system. Short-term outcomes: exacerbation, breathlessness, emergency treatment, hospital admission, worsening of function, need for healthcare. These effects can impact on individuals' daily lives, work, family life and independence, and participation in Blackpool. Long-term effects are chronic disability, low quality of life, multi</w:t>
      </w:r>
      <w:r>
        <w:rPr>
          <w:rFonts w:eastAsia="Times New Roman" w:cs="Arial"/>
        </w:rPr>
        <w:t>-</w:t>
      </w:r>
      <w:r w:rsidRPr="00096995">
        <w:rPr>
          <w:rFonts w:eastAsia="Times New Roman" w:cs="Arial"/>
        </w:rPr>
        <w:t xml:space="preserve">morbidity, readmission, premature death. Hence, it was felt that the epidemiology should investigate trends by deprivation, geography, smoking exposure and differences in healthcare access by age in Blackpool. This evidence can help to identify high-risk groups and inform targeted preventive, therapeutic, rehabilitative and follow-up services. Going forward, future interventions need to decrease exacerbations, improve self-management, better support prevention and decrease regional disparities in England. </w:t>
      </w:r>
    </w:p>
    <w:p w14:paraId="4F626C47" w14:textId="77777777" w:rsidR="00C669D5" w:rsidRPr="00096995" w:rsidRDefault="00C669D5" w:rsidP="00C669D5">
      <w:pPr>
        <w:jc w:val="center"/>
        <w:rPr>
          <w:rFonts w:eastAsia="Times New Roman" w:cs="Arial"/>
        </w:rPr>
      </w:pPr>
      <w:r w:rsidRPr="00096995">
        <w:rPr>
          <w:rFonts w:eastAsia="Times New Roman" w:cs="Arial"/>
          <w:noProof/>
          <w:lang w:eastAsia="en-IN"/>
        </w:rPr>
        <w:lastRenderedPageBreak/>
        <w:drawing>
          <wp:inline distT="114300" distB="114300" distL="114300" distR="114300" wp14:anchorId="233C2CA9" wp14:editId="568A08CA">
            <wp:extent cx="4579951" cy="3943847"/>
            <wp:effectExtent l="19050" t="19050" r="11430" b="1905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a:stretch>
                      <a:fillRect/>
                    </a:stretch>
                  </pic:blipFill>
                  <pic:spPr>
                    <a:xfrm>
                      <a:off x="0" y="0"/>
                      <a:ext cx="4579319" cy="3943303"/>
                    </a:xfrm>
                    <a:prstGeom prst="rect">
                      <a:avLst/>
                    </a:prstGeom>
                    <a:ln w="12700">
                      <a:solidFill>
                        <a:srgbClr val="000000"/>
                      </a:solidFill>
                      <a:prstDash val="solid"/>
                    </a:ln>
                  </pic:spPr>
                </pic:pic>
              </a:graphicData>
            </a:graphic>
          </wp:inline>
        </w:drawing>
      </w:r>
    </w:p>
    <w:p w14:paraId="0DE0BB35" w14:textId="77777777" w:rsidR="00C669D5" w:rsidRPr="00096995" w:rsidRDefault="00C669D5" w:rsidP="00C669D5">
      <w:pPr>
        <w:jc w:val="center"/>
        <w:rPr>
          <w:rFonts w:eastAsia="Times New Roman" w:cs="Arial"/>
          <w:b/>
          <w:bCs/>
        </w:rPr>
      </w:pPr>
      <w:r w:rsidRPr="00096995">
        <w:rPr>
          <w:rFonts w:eastAsia="Times New Roman" w:cs="Arial"/>
          <w:b/>
          <w:bCs/>
        </w:rPr>
        <w:t>Figure</w:t>
      </w:r>
      <w:r>
        <w:rPr>
          <w:rFonts w:eastAsia="Times New Roman" w:cs="Arial"/>
          <w:b/>
          <w:bCs/>
        </w:rPr>
        <w:t xml:space="preserve"> 10</w:t>
      </w:r>
      <w:r w:rsidRPr="00096995">
        <w:rPr>
          <w:rFonts w:eastAsia="Times New Roman" w:cs="Arial"/>
          <w:b/>
          <w:bCs/>
        </w:rPr>
        <w:t>: New clinical risk tool could help GPs reduce COPD hospital admissions</w:t>
      </w:r>
    </w:p>
    <w:p w14:paraId="017AAAD0" w14:textId="77777777" w:rsidR="00C669D5" w:rsidRPr="00096995" w:rsidRDefault="00C669D5" w:rsidP="00C669D5">
      <w:pPr>
        <w:jc w:val="center"/>
        <w:rPr>
          <w:rFonts w:eastAsia="Times New Roman" w:cs="Arial"/>
        </w:rPr>
      </w:pPr>
      <w:r w:rsidRPr="00096995">
        <w:rPr>
          <w:rFonts w:eastAsia="Times New Roman" w:cs="Arial"/>
        </w:rPr>
        <w:t>(Source: Birmingham, 2026)</w:t>
      </w:r>
    </w:p>
    <w:p w14:paraId="2E8D1F9B" w14:textId="59F796C6" w:rsidR="00E6649C" w:rsidRPr="00096995" w:rsidRDefault="00C669D5" w:rsidP="00C669D5">
      <w:pPr>
        <w:pStyle w:val="Heading2"/>
        <w:rPr>
          <w:rFonts w:cs="Arial"/>
        </w:rPr>
      </w:pPr>
      <w:r w:rsidRPr="00096995">
        <w:rPr>
          <w:rFonts w:cs="Arial"/>
        </w:rPr>
        <w:t>2.7 Design and evaluation of an appropriate COPD health intervention program</w:t>
      </w:r>
    </w:p>
    <w:p w14:paraId="7702513A" w14:textId="77777777" w:rsidR="00E6649C" w:rsidRPr="00096995" w:rsidRDefault="00E6649C" w:rsidP="00E6649C">
      <w:pPr>
        <w:rPr>
          <w:rFonts w:eastAsia="Times New Roman" w:cs="Arial"/>
        </w:rPr>
      </w:pPr>
      <w:r w:rsidRPr="00096995">
        <w:rPr>
          <w:rFonts w:eastAsia="Times New Roman" w:cs="Arial"/>
        </w:rPr>
        <w:t xml:space="preserve">Blackpool must implement a COPD programme with smoking cessation, pulmonary rehabilitation, vaccinations and support with inhalers. Tobacco dependency remains a significant contributor to poorer outcomes, and approximately 37% of those hospitalised for COPD continue to smoke, and this rate is approximately constant over the ten years (HQIP, 2026). Smokers in deprived neighbourhoods and post-admission smokers should be targeted for cessation support. Pulmonary rehabilitation should offer supervised exercise, education, self-management training and breathing skills to patients eligible for pulmonary rehabilitation. Vaccination and inhaler reviews aim to minimise exacerbations and aim for ongoing local support of self-management through follow-up calls. Evaluation should be against baseline and follow-up admissions, exacerbations, smoking status, rehabilitation attendance and quality of life measures. Process measures will be used to evaluate delivery, and outcome measures will be used to evaluate changes after the implementation of the </w:t>
      </w:r>
      <w:r w:rsidRPr="00096995">
        <w:rPr>
          <w:rFonts w:eastAsia="Times New Roman" w:cs="Arial"/>
        </w:rPr>
        <w:lastRenderedPageBreak/>
        <w:t xml:space="preserve">interventions over time. Success should be reduced admissions, reduced exacerbation, enhanced self-management and enhanced quality of life in the local area. </w:t>
      </w:r>
    </w:p>
    <w:p w14:paraId="2EF308B2" w14:textId="77777777" w:rsidR="00E6649C" w:rsidRPr="00096995" w:rsidRDefault="00E6649C" w:rsidP="00E6649C">
      <w:pPr>
        <w:jc w:val="center"/>
        <w:rPr>
          <w:rFonts w:eastAsia="Times New Roman" w:cs="Arial"/>
        </w:rPr>
      </w:pPr>
      <w:r w:rsidRPr="00096995">
        <w:rPr>
          <w:rFonts w:eastAsia="Times New Roman" w:cs="Arial"/>
          <w:noProof/>
          <w:lang w:eastAsia="en-IN"/>
        </w:rPr>
        <w:drawing>
          <wp:inline distT="114300" distB="114300" distL="114300" distR="114300" wp14:anchorId="7F6FE4EF" wp14:editId="02AE9047">
            <wp:extent cx="5731200" cy="1409700"/>
            <wp:effectExtent l="12700" t="12700" r="12700" b="1270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a:stretch>
                      <a:fillRect/>
                    </a:stretch>
                  </pic:blipFill>
                  <pic:spPr>
                    <a:xfrm>
                      <a:off x="0" y="0"/>
                      <a:ext cx="5731200" cy="1409700"/>
                    </a:xfrm>
                    <a:prstGeom prst="rect">
                      <a:avLst/>
                    </a:prstGeom>
                    <a:ln w="12700">
                      <a:solidFill>
                        <a:srgbClr val="000000"/>
                      </a:solidFill>
                      <a:prstDash val="solid"/>
                    </a:ln>
                  </pic:spPr>
                </pic:pic>
              </a:graphicData>
            </a:graphic>
          </wp:inline>
        </w:drawing>
      </w:r>
    </w:p>
    <w:p w14:paraId="3CA15A6C" w14:textId="77777777" w:rsidR="00E6649C" w:rsidRPr="00096995" w:rsidRDefault="00E6649C" w:rsidP="00E6649C">
      <w:pPr>
        <w:jc w:val="center"/>
        <w:rPr>
          <w:rFonts w:eastAsia="Times New Roman" w:cs="Arial"/>
          <w:b/>
          <w:bCs/>
        </w:rPr>
      </w:pPr>
      <w:r w:rsidRPr="00096995">
        <w:rPr>
          <w:rFonts w:eastAsia="Times New Roman" w:cs="Arial"/>
          <w:b/>
          <w:bCs/>
        </w:rPr>
        <w:t>Figure</w:t>
      </w:r>
      <w:r w:rsidR="003F0A53">
        <w:rPr>
          <w:rFonts w:eastAsia="Times New Roman" w:cs="Arial"/>
          <w:b/>
          <w:bCs/>
        </w:rPr>
        <w:t xml:space="preserve"> 11</w:t>
      </w:r>
      <w:r w:rsidRPr="00096995">
        <w:rPr>
          <w:rFonts w:eastAsia="Times New Roman" w:cs="Arial"/>
          <w:b/>
          <w:bCs/>
        </w:rPr>
        <w:t xml:space="preserve">: Respiratory care improving in key areas </w:t>
      </w:r>
    </w:p>
    <w:p w14:paraId="1516BF33" w14:textId="77777777" w:rsidR="00E6649C" w:rsidRPr="00096995" w:rsidRDefault="00E6649C" w:rsidP="00E6649C">
      <w:pPr>
        <w:jc w:val="center"/>
        <w:rPr>
          <w:rFonts w:eastAsia="Times New Roman" w:cs="Arial"/>
        </w:rPr>
      </w:pPr>
      <w:r w:rsidRPr="00096995">
        <w:rPr>
          <w:rFonts w:eastAsia="Times New Roman" w:cs="Arial"/>
        </w:rPr>
        <w:t>(Source: HQIP, 2026)</w:t>
      </w:r>
    </w:p>
    <w:p w14:paraId="24B1B277" w14:textId="77777777" w:rsidR="00E6649C" w:rsidRPr="00096995" w:rsidRDefault="00E6649C" w:rsidP="00E6649C">
      <w:pPr>
        <w:pStyle w:val="Heading2"/>
        <w:rPr>
          <w:rFonts w:cs="Arial"/>
        </w:rPr>
      </w:pPr>
      <w:bookmarkStart w:id="36" w:name="_Toc237521697"/>
      <w:r w:rsidRPr="00096995">
        <w:rPr>
          <w:rFonts w:cs="Arial"/>
        </w:rPr>
        <w:t>2.8 Strengths and Weaknesses of the Epidemiological Approach</w:t>
      </w:r>
      <w:bookmarkEnd w:id="36"/>
      <w:r w:rsidRPr="00096995">
        <w:rPr>
          <w:rFonts w:cs="Arial"/>
        </w:rPr>
        <w:t xml:space="preserve"> </w:t>
      </w:r>
    </w:p>
    <w:p w14:paraId="501835C7" w14:textId="77777777" w:rsidR="00E6649C" w:rsidRPr="00096995" w:rsidRDefault="00E6649C" w:rsidP="00E6649C">
      <w:pPr>
        <w:rPr>
          <w:rFonts w:cs="Arial"/>
          <w:b/>
          <w:u w:val="single"/>
        </w:rPr>
      </w:pPr>
      <w:r w:rsidRPr="00096995">
        <w:rPr>
          <w:rFonts w:cs="Arial"/>
          <w:b/>
          <w:u w:val="single"/>
        </w:rPr>
        <w:t>Strength</w:t>
      </w:r>
    </w:p>
    <w:p w14:paraId="4BD3F61F" w14:textId="77777777" w:rsidR="00E6649C" w:rsidRPr="00096995" w:rsidRDefault="00E6649C" w:rsidP="00E6649C">
      <w:pPr>
        <w:rPr>
          <w:rFonts w:eastAsia="Times New Roman" w:cs="Arial"/>
        </w:rPr>
      </w:pPr>
      <w:r w:rsidRPr="00096995">
        <w:rPr>
          <w:rFonts w:eastAsia="Times New Roman" w:cs="Arial"/>
        </w:rPr>
        <w:t xml:space="preserve">Epidemiology provides Blackpool with evidence with which to measure burdens of COPD among its population groups. Blackpool had 361.9 emergency COPD admissions per 100,000 registered populations in the locality in 2024/25 (Blackpool JSNA, 2026). This was the local inequality, with an 80-point difference to the corresponding rate in England. This information is useful to inform local prioritisation of high-risk communities for needs assessment </w:t>
      </w:r>
      <w:proofErr w:type="gramStart"/>
      <w:r w:rsidRPr="00096995">
        <w:rPr>
          <w:rFonts w:eastAsia="Times New Roman" w:cs="Arial"/>
        </w:rPr>
        <w:t>and also</w:t>
      </w:r>
      <w:proofErr w:type="gramEnd"/>
      <w:r w:rsidRPr="00096995">
        <w:rPr>
          <w:rFonts w:eastAsia="Times New Roman" w:cs="Arial"/>
        </w:rPr>
        <w:t xml:space="preserve"> for planning purposes. Rates are also standardised, so that comparisons can be made, as there can be differences in age profiles across areas. </w:t>
      </w:r>
    </w:p>
    <w:p w14:paraId="1D95F382" w14:textId="77777777" w:rsidR="00E6649C" w:rsidRPr="00096995" w:rsidRDefault="00E6649C" w:rsidP="00E6649C">
      <w:pPr>
        <w:rPr>
          <w:rFonts w:cs="Arial"/>
          <w:b/>
          <w:u w:val="single"/>
        </w:rPr>
      </w:pPr>
      <w:r w:rsidRPr="00096995">
        <w:rPr>
          <w:rFonts w:cs="Arial"/>
          <w:b/>
          <w:u w:val="single"/>
        </w:rPr>
        <w:t>Weakness</w:t>
      </w:r>
    </w:p>
    <w:p w14:paraId="1CAB7974" w14:textId="77777777" w:rsidR="000B47B3" w:rsidRPr="00096995" w:rsidRDefault="00E6649C" w:rsidP="00E6649C">
      <w:pPr>
        <w:rPr>
          <w:rFonts w:cs="Arial"/>
        </w:rPr>
      </w:pPr>
      <w:r w:rsidRPr="00096995">
        <w:rPr>
          <w:rFonts w:cs="Arial"/>
        </w:rPr>
        <w:t xml:space="preserve">There was unexplained disease burden with 1,117 patients assessed and 576 COPD diagnosed (Yorkshire Humberside, 2026). This vulnerability can lead to an underestimation of prevalence for COPD due to the lack of detection of people living outside of routine datasets. However, for Blackpool, surveillance should be supplemented by proactive case-finding to prevent </w:t>
      </w:r>
      <w:r w:rsidR="00096995" w:rsidRPr="00096995">
        <w:rPr>
          <w:rFonts w:cs="Arial"/>
        </w:rPr>
        <w:t>underdiagnosed</w:t>
      </w:r>
      <w:r w:rsidRPr="00096995">
        <w:rPr>
          <w:rFonts w:cs="Arial"/>
        </w:rPr>
        <w:t xml:space="preserve">, so that epidemiological estimates should reflect this. </w:t>
      </w:r>
      <w:r w:rsidR="000B47B3" w:rsidRPr="00096995">
        <w:rPr>
          <w:rFonts w:cs="Arial"/>
        </w:rPr>
        <w:br w:type="page"/>
      </w:r>
    </w:p>
    <w:p w14:paraId="795F0598" w14:textId="77777777" w:rsidR="00133A95" w:rsidRDefault="00133A95" w:rsidP="00133A95">
      <w:pPr>
        <w:pStyle w:val="Heading1"/>
      </w:pPr>
      <w:bookmarkStart w:id="37" w:name="_Toc237521698"/>
      <w:r>
        <w:lastRenderedPageBreak/>
        <w:t>Reference list</w:t>
      </w:r>
      <w:bookmarkEnd w:id="37"/>
    </w:p>
    <w:p w14:paraId="4D6689BC" w14:textId="77777777" w:rsidR="00194048" w:rsidRPr="00133A95" w:rsidRDefault="00194048" w:rsidP="00133A95">
      <w:pPr>
        <w:rPr>
          <w:rFonts w:cs="Arial"/>
          <w:color w:val="303030"/>
        </w:rPr>
      </w:pPr>
      <w:r w:rsidRPr="00133A95">
        <w:rPr>
          <w:rFonts w:eastAsia="Times New Roman" w:cs="Arial"/>
          <w:color w:val="303030"/>
        </w:rPr>
        <w:t xml:space="preserve">Age UK (2025a). </w:t>
      </w:r>
      <w:r w:rsidRPr="00133A95">
        <w:rPr>
          <w:rFonts w:eastAsia="Times New Roman" w:cs="Arial"/>
          <w:i/>
          <w:iCs/>
          <w:color w:val="303030"/>
        </w:rPr>
        <w:t>Information and advice</w:t>
      </w:r>
      <w:r w:rsidRPr="00133A95">
        <w:rPr>
          <w:rFonts w:eastAsia="Times New Roman" w:cs="Arial"/>
          <w:color w:val="303030"/>
        </w:rPr>
        <w:t xml:space="preserve">. [online] Available at: </w:t>
      </w:r>
      <w:hyperlink r:id="rId19">
        <w:r w:rsidRPr="00133A95">
          <w:rPr>
            <w:rFonts w:eastAsia="Times New Roman" w:cs="Arial"/>
            <w:color w:val="1155CC"/>
            <w:u w:val="single"/>
          </w:rPr>
          <w:t>https://www.ageuk.org.uk/information-advice/</w:t>
        </w:r>
      </w:hyperlink>
    </w:p>
    <w:p w14:paraId="71BED254" w14:textId="77777777" w:rsidR="00194048" w:rsidRPr="00133A95" w:rsidRDefault="00194048" w:rsidP="00133A95">
      <w:pPr>
        <w:rPr>
          <w:rFonts w:cs="Arial"/>
          <w:color w:val="303030"/>
        </w:rPr>
      </w:pPr>
      <w:r w:rsidRPr="00133A95">
        <w:rPr>
          <w:rFonts w:eastAsia="Times New Roman" w:cs="Arial"/>
          <w:color w:val="303030"/>
        </w:rPr>
        <w:t xml:space="preserve">Age UK (2025b). </w:t>
      </w:r>
      <w:r w:rsidRPr="00133A95">
        <w:rPr>
          <w:rFonts w:eastAsia="Times New Roman" w:cs="Arial"/>
          <w:i/>
          <w:iCs/>
          <w:color w:val="303030"/>
        </w:rPr>
        <w:t>Age UK warns 2.4 million digitally excluded older people are at risk of being left behind in an increasingly digital world</w:t>
      </w:r>
      <w:r w:rsidRPr="00133A95">
        <w:rPr>
          <w:rFonts w:eastAsia="Times New Roman" w:cs="Arial"/>
          <w:color w:val="303030"/>
        </w:rPr>
        <w:t xml:space="preserve">. [online] Available at: </w:t>
      </w:r>
      <w:hyperlink r:id="rId20">
        <w:r w:rsidRPr="00133A95">
          <w:rPr>
            <w:rFonts w:eastAsia="Times New Roman" w:cs="Arial"/>
            <w:color w:val="1155CC"/>
            <w:u w:val="single"/>
          </w:rPr>
          <w:t>https://www.ageuk.org.uk/latest-press/articles/age-uk-warns-22.4-million-digitally-excluded-older-people-are-at-risk-of-being-left-behind-in-an-increasingly-digital-world/</w:t>
        </w:r>
      </w:hyperlink>
    </w:p>
    <w:p w14:paraId="4097C2F9" w14:textId="77777777" w:rsidR="00194048" w:rsidRPr="00133A95" w:rsidRDefault="00194048" w:rsidP="00133A95">
      <w:pPr>
        <w:rPr>
          <w:rFonts w:cs="Arial"/>
          <w:color w:val="303030"/>
        </w:rPr>
      </w:pPr>
      <w:r w:rsidRPr="00133A95">
        <w:rPr>
          <w:rFonts w:eastAsia="Times New Roman" w:cs="Arial"/>
          <w:color w:val="303030"/>
        </w:rPr>
        <w:t xml:space="preserve">Age UK (2026c) </w:t>
      </w:r>
      <w:r w:rsidRPr="00133A95">
        <w:rPr>
          <w:rFonts w:eastAsia="Times New Roman" w:cs="Arial"/>
          <w:i/>
          <w:iCs/>
          <w:color w:val="303030"/>
        </w:rPr>
        <w:t>Age UK’s new report shows you are not alone in feeling lonely</w:t>
      </w:r>
      <w:r w:rsidRPr="00133A95">
        <w:rPr>
          <w:rFonts w:eastAsia="Times New Roman" w:cs="Arial"/>
          <w:color w:val="303030"/>
        </w:rPr>
        <w:t xml:space="preserve">. Available at: </w:t>
      </w:r>
      <w:hyperlink r:id="rId21">
        <w:r w:rsidRPr="00133A95">
          <w:rPr>
            <w:rFonts w:eastAsia="Times New Roman" w:cs="Arial"/>
            <w:color w:val="1155CC"/>
            <w:u w:val="single"/>
          </w:rPr>
          <w:t>https://www.ageuk.org.uk/latest-press/articles/age-uks-new-report-shows-you-are-not-alone-in-feeling-lonely/</w:t>
        </w:r>
      </w:hyperlink>
    </w:p>
    <w:p w14:paraId="191F9803" w14:textId="77777777" w:rsidR="00194048" w:rsidRPr="00133A95" w:rsidRDefault="00194048" w:rsidP="00133A95">
      <w:pPr>
        <w:rPr>
          <w:rFonts w:cs="Arial"/>
          <w:color w:val="000000"/>
        </w:rPr>
      </w:pPr>
      <w:r w:rsidRPr="00133A95">
        <w:rPr>
          <w:rFonts w:eastAsia="Times New Roman" w:cs="Arial"/>
          <w:color w:val="303030"/>
        </w:rPr>
        <w:t xml:space="preserve">Age UK (2026d) </w:t>
      </w:r>
      <w:r w:rsidRPr="00133A95">
        <w:rPr>
          <w:rFonts w:eastAsia="Times New Roman" w:cs="Arial"/>
          <w:i/>
          <w:iCs/>
          <w:color w:val="303030"/>
        </w:rPr>
        <w:t>Three in four pensioners admitted they were cold in their own homes in January</w:t>
      </w:r>
      <w:r w:rsidRPr="00133A95">
        <w:rPr>
          <w:rFonts w:eastAsia="Times New Roman" w:cs="Arial"/>
          <w:color w:val="303030"/>
        </w:rPr>
        <w:t xml:space="preserve">. Available at: </w:t>
      </w:r>
      <w:hyperlink r:id="rId22">
        <w:r w:rsidRPr="00133A95">
          <w:rPr>
            <w:rFonts w:eastAsia="Times New Roman" w:cs="Arial"/>
            <w:color w:val="1155CC"/>
            <w:u w:val="single"/>
          </w:rPr>
          <w:t>https://www.ageuk.org.uk/latest-press/articles/three-in-four-pensioners-admitted-they-were-cold-in-their-own-homes-in-january</w:t>
        </w:r>
      </w:hyperlink>
    </w:p>
    <w:p w14:paraId="6C175E7D" w14:textId="77777777" w:rsidR="00194048" w:rsidRPr="00133A95" w:rsidRDefault="00194048" w:rsidP="00133A95">
      <w:pPr>
        <w:rPr>
          <w:rFonts w:cs="Arial"/>
          <w:color w:val="303030"/>
        </w:rPr>
      </w:pPr>
      <w:r w:rsidRPr="00133A95">
        <w:rPr>
          <w:rFonts w:eastAsia="Times New Roman" w:cs="Arial"/>
          <w:color w:val="303030"/>
        </w:rPr>
        <w:t xml:space="preserve">Anxiety Checklist (2025) </w:t>
      </w:r>
      <w:r w:rsidRPr="00133A95">
        <w:rPr>
          <w:rFonts w:eastAsia="Times New Roman" w:cs="Arial"/>
          <w:i/>
          <w:iCs/>
          <w:color w:val="303030"/>
        </w:rPr>
        <w:t>Anxiety statistics</w:t>
      </w:r>
      <w:r w:rsidRPr="00133A95">
        <w:rPr>
          <w:rFonts w:eastAsia="Times New Roman" w:cs="Arial"/>
          <w:color w:val="303030"/>
        </w:rPr>
        <w:t xml:space="preserve">. Available at: </w:t>
      </w:r>
      <w:hyperlink r:id="rId23">
        <w:r w:rsidRPr="00133A95">
          <w:rPr>
            <w:rFonts w:eastAsia="Times New Roman" w:cs="Arial"/>
            <w:color w:val="1155CC"/>
            <w:u w:val="single"/>
          </w:rPr>
          <w:t>https://anxietychecklist.com/anxiety-statistics</w:t>
        </w:r>
      </w:hyperlink>
    </w:p>
    <w:p w14:paraId="5790D27A" w14:textId="77777777" w:rsidR="00194048" w:rsidRPr="00133A95" w:rsidRDefault="00194048" w:rsidP="00133A95">
      <w:pPr>
        <w:rPr>
          <w:rFonts w:eastAsia="Times New Roman" w:cs="Arial"/>
        </w:rPr>
      </w:pPr>
      <w:r w:rsidRPr="00133A95">
        <w:rPr>
          <w:rFonts w:eastAsia="Times New Roman" w:cs="Arial"/>
        </w:rPr>
        <w:t xml:space="preserve">Birmingham (2026) </w:t>
      </w:r>
      <w:r w:rsidRPr="00133A95">
        <w:rPr>
          <w:rFonts w:eastAsia="Times New Roman" w:cs="Arial"/>
          <w:i/>
          <w:iCs/>
        </w:rPr>
        <w:t>New clinical risk tool could help GPs reduce COPD hospital admissions.</w:t>
      </w:r>
      <w:r w:rsidRPr="00133A95">
        <w:rPr>
          <w:rFonts w:eastAsia="Times New Roman" w:cs="Arial"/>
        </w:rPr>
        <w:t xml:space="preserve"> </w:t>
      </w:r>
      <w:hyperlink r:id="rId24">
        <w:r w:rsidRPr="00133A95">
          <w:rPr>
            <w:rFonts w:eastAsia="Times New Roman" w:cs="Arial"/>
            <w:color w:val="1155CC"/>
            <w:u w:val="single"/>
          </w:rPr>
          <w:t>https://www.birmingham.ac.uk/news/2026/new-clinical-risk-tool-could-help-gps-reduce-copd-hospital-admissions</w:t>
        </w:r>
      </w:hyperlink>
    </w:p>
    <w:p w14:paraId="69E76FE7" w14:textId="4FC47B24" w:rsidR="00194048" w:rsidRPr="00133A95" w:rsidRDefault="00194048" w:rsidP="00133A95">
      <w:pPr>
        <w:rPr>
          <w:rFonts w:cs="Arial"/>
        </w:rPr>
      </w:pPr>
      <w:r w:rsidRPr="00133A95">
        <w:rPr>
          <w:rFonts w:cs="Arial"/>
        </w:rPr>
        <w:t xml:space="preserve">Biscevic-Tokic, J., Brekalo-Lazarevic, S., Tokic, N., Ajanovic, Z. and Dervisevic, L. (2023). Assessment of work ability of patients with COPD in relation to the workplace. [online] 27(4), pp.333–337. </w:t>
      </w:r>
      <w:r w:rsidR="005C7F31" w:rsidRPr="00133A95">
        <w:rPr>
          <w:rFonts w:cs="Arial"/>
        </w:rPr>
        <w:t>doi: 10.4103/ijoem.ijoem</w:t>
      </w:r>
      <w:r w:rsidRPr="00133A95">
        <w:rPr>
          <w:rFonts w:cs="Arial"/>
        </w:rPr>
        <w:t>_246_22.</w:t>
      </w:r>
    </w:p>
    <w:p w14:paraId="6EBCEC19" w14:textId="77777777" w:rsidR="00194048" w:rsidRPr="00133A95" w:rsidRDefault="00194048" w:rsidP="00133A95">
      <w:pPr>
        <w:rPr>
          <w:rFonts w:cs="Arial"/>
        </w:rPr>
      </w:pPr>
      <w:r w:rsidRPr="00133A95">
        <w:rPr>
          <w:rFonts w:cs="Arial"/>
        </w:rPr>
        <w:t xml:space="preserve">Blackpooljsna (2026). </w:t>
      </w:r>
      <w:r w:rsidRPr="00133A95">
        <w:rPr>
          <w:rFonts w:cs="Arial"/>
          <w:i/>
          <w:iCs/>
        </w:rPr>
        <w:t>Chronic obstructive pulmonary disease (COPD)</w:t>
      </w:r>
      <w:r w:rsidRPr="00133A95">
        <w:rPr>
          <w:rFonts w:cs="Arial"/>
        </w:rPr>
        <w:t xml:space="preserve">. [online] </w:t>
      </w:r>
      <w:r w:rsidRPr="00133A95">
        <w:rPr>
          <w:rFonts w:cs="Arial"/>
          <w:i/>
          <w:iCs/>
        </w:rPr>
        <w:t>www.blackpooljsna.org.uk</w:t>
      </w:r>
      <w:r w:rsidRPr="00133A95">
        <w:rPr>
          <w:rFonts w:cs="Arial"/>
        </w:rPr>
        <w:t>. Available at: https://www.blackpooljsna.org.uk/Living-and-Working-Well/Health-Conditions/Respiratory-disease/COPD.aspx.</w:t>
      </w:r>
    </w:p>
    <w:p w14:paraId="60BA6C99" w14:textId="7C5663E4" w:rsidR="00194048" w:rsidRPr="00133A95" w:rsidRDefault="00194048" w:rsidP="00133A95">
      <w:pPr>
        <w:rPr>
          <w:rFonts w:cs="Arial"/>
        </w:rPr>
      </w:pPr>
      <w:r w:rsidRPr="00133A95">
        <w:rPr>
          <w:rFonts w:cs="Arial"/>
        </w:rPr>
        <w:t xml:space="preserve">Boers, E., Barrett, M.A., Benjafield, A.V., Barnett, J.H., Ravelo, L.A., Kaye, L., Cistulli, P.A., Pépin, J.-L., Armitstead, J., Sterling, K.L., Nunez, C., Peppard, P.E. and Malhotra, A. (2025). Projecting the 30-Year Burden of Obstructive Sleep Apnea in the United States. </w:t>
      </w:r>
      <w:r w:rsidRPr="00133A95">
        <w:rPr>
          <w:rFonts w:cs="Arial"/>
          <w:i/>
          <w:iCs/>
        </w:rPr>
        <w:t>CHEST Journal</w:t>
      </w:r>
      <w:r w:rsidRPr="00133A95">
        <w:rPr>
          <w:rFonts w:cs="Arial"/>
        </w:rPr>
        <w:t xml:space="preserve">. </w:t>
      </w:r>
      <w:r w:rsidR="005C7F31" w:rsidRPr="00133A95">
        <w:rPr>
          <w:rFonts w:cs="Arial"/>
        </w:rPr>
        <w:t>doi: 10.1016/j.chest</w:t>
      </w:r>
      <w:r w:rsidRPr="00133A95">
        <w:rPr>
          <w:rFonts w:cs="Arial"/>
        </w:rPr>
        <w:t>.2025.03.029.</w:t>
      </w:r>
    </w:p>
    <w:p w14:paraId="6AE50A9D" w14:textId="40C50FE9" w:rsidR="00194048" w:rsidRPr="00133A95" w:rsidRDefault="00194048" w:rsidP="00133A95">
      <w:pPr>
        <w:rPr>
          <w:rFonts w:cs="Arial"/>
          <w:color w:val="303030"/>
        </w:rPr>
      </w:pPr>
      <w:r w:rsidRPr="00133A95">
        <w:rPr>
          <w:rFonts w:eastAsia="Times New Roman" w:cs="Arial"/>
          <w:color w:val="303030"/>
        </w:rPr>
        <w:t xml:space="preserve">British Heart Foundation (2026) </w:t>
      </w:r>
      <w:r w:rsidR="005C7F31" w:rsidRPr="00133A95">
        <w:rPr>
          <w:rFonts w:eastAsia="Times New Roman" w:cs="Arial"/>
          <w:i/>
          <w:iCs/>
          <w:color w:val="303030"/>
        </w:rPr>
        <w:t>cardiovascular disease</w:t>
      </w:r>
      <w:r w:rsidRPr="00133A95">
        <w:rPr>
          <w:rFonts w:eastAsia="Times New Roman" w:cs="Arial"/>
          <w:i/>
          <w:iCs/>
          <w:color w:val="303030"/>
        </w:rPr>
        <w:t xml:space="preserve"> statistics 2026</w:t>
      </w:r>
      <w:r w:rsidRPr="00133A95">
        <w:rPr>
          <w:rFonts w:eastAsia="Times New Roman" w:cs="Arial"/>
          <w:color w:val="303030"/>
        </w:rPr>
        <w:t xml:space="preserve">. Available at: </w:t>
      </w:r>
      <w:hyperlink r:id="rId25">
        <w:r w:rsidRPr="00133A95">
          <w:rPr>
            <w:rFonts w:eastAsia="Times New Roman" w:cs="Arial"/>
            <w:color w:val="1155CC"/>
            <w:u w:val="single"/>
          </w:rPr>
          <w:t>https://www.bhf.org.uk/what-we-do/our-research/heart-statistics/heart-statistics-publications/cardiovascular-disease-statistics-2026</w:t>
        </w:r>
      </w:hyperlink>
    </w:p>
    <w:p w14:paraId="6FD50B7D" w14:textId="77777777" w:rsidR="00194048" w:rsidRPr="00133A95" w:rsidRDefault="00194048" w:rsidP="00133A95">
      <w:pPr>
        <w:rPr>
          <w:rFonts w:cs="Arial"/>
        </w:rPr>
      </w:pPr>
      <w:r w:rsidRPr="00133A95">
        <w:rPr>
          <w:rFonts w:cs="Arial"/>
        </w:rPr>
        <w:lastRenderedPageBreak/>
        <w:t xml:space="preserve">CDC (2025). </w:t>
      </w:r>
      <w:r w:rsidRPr="00133A95">
        <w:rPr>
          <w:rFonts w:cs="Arial"/>
          <w:i/>
          <w:iCs/>
        </w:rPr>
        <w:t>Chronic obstructive pulmonary disease (COPD)</w:t>
      </w:r>
      <w:r w:rsidRPr="00133A95">
        <w:rPr>
          <w:rFonts w:cs="Arial"/>
        </w:rPr>
        <w:t>. [online] Available at: https://www.cdc.gov/tobacco/campaign/tips/diseases/copd.html.</w:t>
      </w:r>
    </w:p>
    <w:p w14:paraId="5B26AE53" w14:textId="77777777" w:rsidR="00194048" w:rsidRPr="00133A95" w:rsidRDefault="00194048" w:rsidP="00133A95">
      <w:pPr>
        <w:rPr>
          <w:rFonts w:cs="Arial"/>
          <w:color w:val="303030"/>
        </w:rPr>
      </w:pPr>
      <w:r w:rsidRPr="00133A95">
        <w:rPr>
          <w:rFonts w:eastAsia="Times New Roman" w:cs="Arial"/>
          <w:color w:val="303030"/>
        </w:rPr>
        <w:t xml:space="preserve">Department for Work and Pensions (2025a) </w:t>
      </w:r>
      <w:r w:rsidRPr="00133A95">
        <w:rPr>
          <w:rFonts w:eastAsia="Times New Roman" w:cs="Arial"/>
          <w:i/>
          <w:iCs/>
          <w:color w:val="303030"/>
        </w:rPr>
        <w:t>Households below average income: an analysis of the UK income distribution fye 1995 to fye 2025</w:t>
      </w:r>
      <w:r w:rsidRPr="00133A95">
        <w:rPr>
          <w:rFonts w:eastAsia="Times New Roman" w:cs="Arial"/>
          <w:color w:val="303030"/>
        </w:rPr>
        <w:t xml:space="preserve">. Available at: </w:t>
      </w:r>
      <w:hyperlink r:id="rId26">
        <w:r w:rsidRPr="00133A95">
          <w:rPr>
            <w:rFonts w:eastAsia="Times New Roman" w:cs="Arial"/>
            <w:color w:val="1155CC"/>
            <w:u w:val="single"/>
          </w:rPr>
          <w:t>https://www.gov.uk/government/statistics/households-below-average-income-for-financial-years-ending-1995-to-2025/households-below-average-income-an-analysis-of-the-uk-income-distribution-fye-1995-to-fye-2025</w:t>
        </w:r>
      </w:hyperlink>
    </w:p>
    <w:p w14:paraId="75FA7FFD" w14:textId="77777777" w:rsidR="00194048" w:rsidRPr="00133A95" w:rsidRDefault="00194048" w:rsidP="00133A95">
      <w:pPr>
        <w:rPr>
          <w:rFonts w:cs="Arial"/>
          <w:color w:val="303030"/>
        </w:rPr>
      </w:pPr>
      <w:r w:rsidRPr="00133A95">
        <w:rPr>
          <w:rFonts w:eastAsia="Times New Roman" w:cs="Arial"/>
          <w:color w:val="303030"/>
        </w:rPr>
        <w:t xml:space="preserve">Department for Work and Pensions (2025b) </w:t>
      </w:r>
      <w:r w:rsidRPr="00133A95">
        <w:rPr>
          <w:rFonts w:eastAsia="Times New Roman" w:cs="Arial"/>
          <w:i/>
          <w:iCs/>
          <w:color w:val="303030"/>
        </w:rPr>
        <w:t>Unfulfilled eligibility in the benefit system: financial year ending 2025</w:t>
      </w:r>
      <w:r w:rsidRPr="00133A95">
        <w:rPr>
          <w:rFonts w:eastAsia="Times New Roman" w:cs="Arial"/>
          <w:color w:val="303030"/>
        </w:rPr>
        <w:t xml:space="preserve">. Available at: </w:t>
      </w:r>
      <w:hyperlink r:id="rId27">
        <w:r w:rsidRPr="00133A95">
          <w:rPr>
            <w:rFonts w:eastAsia="Times New Roman" w:cs="Arial"/>
            <w:color w:val="1155CC"/>
            <w:u w:val="single"/>
          </w:rPr>
          <w:t>https://www.gov.uk/government/statistics/unfulfilled-eligibility-in-the-benefit-system-financial-year-2024-to-2025-estimates/unfulfilled-eligibility-in-the-benefit-system-financial-year-ending-fye-2025</w:t>
        </w:r>
      </w:hyperlink>
    </w:p>
    <w:p w14:paraId="260D04F2" w14:textId="77777777" w:rsidR="00194048" w:rsidRPr="00133A95" w:rsidRDefault="00194048" w:rsidP="00133A95">
      <w:pPr>
        <w:rPr>
          <w:rFonts w:cs="Arial"/>
          <w:color w:val="303030"/>
        </w:rPr>
      </w:pPr>
      <w:r w:rsidRPr="00133A95">
        <w:rPr>
          <w:rFonts w:eastAsia="Times New Roman" w:cs="Arial"/>
          <w:color w:val="303030"/>
        </w:rPr>
        <w:t xml:space="preserve">Department for Work and Pensions (2025c). </w:t>
      </w:r>
      <w:r w:rsidRPr="00133A95">
        <w:rPr>
          <w:rFonts w:eastAsia="Times New Roman" w:cs="Arial"/>
          <w:i/>
          <w:iCs/>
          <w:color w:val="303030"/>
        </w:rPr>
        <w:t>Fresh drive to boost Pension Credit take up as new figures reveal large regional gaps in those receiving benefit worth around £4,300 a year</w:t>
      </w:r>
      <w:r w:rsidRPr="00133A95">
        <w:rPr>
          <w:rFonts w:eastAsia="Times New Roman" w:cs="Arial"/>
          <w:color w:val="303030"/>
        </w:rPr>
        <w:t xml:space="preserve">. [online] GOV.UK. Available at: https://www.gov.uk/government/news/fresh-drive-to-boost-pension-credit-take-up-as-new-figures-reveal-large-regional-gaps-in-those-receiving-benefit-worth-around-4300-a-year </w:t>
      </w:r>
    </w:p>
    <w:p w14:paraId="5C839174" w14:textId="77777777" w:rsidR="00194048" w:rsidRPr="00133A95" w:rsidRDefault="00194048" w:rsidP="00133A95">
      <w:pPr>
        <w:rPr>
          <w:rFonts w:cs="Arial"/>
        </w:rPr>
      </w:pPr>
      <w:r w:rsidRPr="00133A95">
        <w:rPr>
          <w:rFonts w:cs="Arial"/>
        </w:rPr>
        <w:t xml:space="preserve">Elizabeth O (2026). </w:t>
      </w:r>
      <w:r w:rsidRPr="00133A95">
        <w:rPr>
          <w:rFonts w:cs="Arial"/>
          <w:i/>
          <w:iCs/>
        </w:rPr>
        <w:t>Smoking Cessation for COPD</w:t>
      </w:r>
      <w:r w:rsidRPr="00133A95">
        <w:rPr>
          <w:rFonts w:cs="Arial"/>
        </w:rPr>
        <w:t xml:space="preserve">. [online] </w:t>
      </w:r>
      <w:r w:rsidRPr="00133A95">
        <w:rPr>
          <w:rFonts w:cs="Arial"/>
          <w:i/>
          <w:iCs/>
        </w:rPr>
        <w:t>Cardahealth.com</w:t>
      </w:r>
      <w:r w:rsidRPr="00133A95">
        <w:rPr>
          <w:rFonts w:cs="Arial"/>
        </w:rPr>
        <w:t>. Available at: https://www.cardahealth.com/post/smoking-cessation-for-copd.</w:t>
      </w:r>
    </w:p>
    <w:p w14:paraId="3E6FEB4E" w14:textId="77777777" w:rsidR="00194048" w:rsidRPr="00133A95" w:rsidRDefault="00194048" w:rsidP="00133A95">
      <w:pPr>
        <w:rPr>
          <w:rFonts w:cs="Arial"/>
        </w:rPr>
      </w:pPr>
      <w:r w:rsidRPr="00133A95">
        <w:rPr>
          <w:rFonts w:cs="Arial"/>
        </w:rPr>
        <w:t xml:space="preserve">Ghosh, D. and Mukherjee, C.G. (2025). </w:t>
      </w:r>
      <w:r w:rsidRPr="00133A95">
        <w:rPr>
          <w:rFonts w:cs="Arial"/>
          <w:i/>
          <w:iCs/>
        </w:rPr>
        <w:t>Concept of epidemiology – a detailed review</w:t>
      </w:r>
      <w:r w:rsidRPr="00133A95">
        <w:rPr>
          <w:rFonts w:cs="Arial"/>
        </w:rPr>
        <w:t>. [online] Ijcmph.com. Available at: https://www.ijcmph.com/index.php/ijcmph/article/download/14732/9064/75768.</w:t>
      </w:r>
    </w:p>
    <w:p w14:paraId="66A2D2D8" w14:textId="77777777" w:rsidR="00194048" w:rsidRPr="00133A95" w:rsidRDefault="00194048" w:rsidP="00133A95">
      <w:pPr>
        <w:rPr>
          <w:rFonts w:cs="Arial"/>
        </w:rPr>
      </w:pPr>
      <w:r w:rsidRPr="00133A95">
        <w:rPr>
          <w:rFonts w:cs="Arial"/>
        </w:rPr>
        <w:t xml:space="preserve">GOV.UK (2025). </w:t>
      </w:r>
      <w:r w:rsidRPr="00133A95">
        <w:rPr>
          <w:rFonts w:cs="Arial"/>
          <w:i/>
          <w:iCs/>
        </w:rPr>
        <w:t>Respiratory disease profile: Statistical commentary, june 2025</w:t>
      </w:r>
      <w:r w:rsidRPr="00133A95">
        <w:rPr>
          <w:rFonts w:cs="Arial"/>
        </w:rPr>
        <w:t xml:space="preserve">. [online] </w:t>
      </w:r>
      <w:r w:rsidRPr="00133A95">
        <w:rPr>
          <w:rFonts w:cs="Arial"/>
          <w:i/>
          <w:iCs/>
        </w:rPr>
        <w:t>GOV.UK</w:t>
      </w:r>
      <w:r w:rsidRPr="00133A95">
        <w:rPr>
          <w:rFonts w:cs="Arial"/>
        </w:rPr>
        <w:t>. Available at: https://www.gov.uk/government/statistics/update-of-indicators-in-the-respiratory-disease-profile-june-2025/respiratory-disease-profile-statistical-commentary-june-2025.</w:t>
      </w:r>
    </w:p>
    <w:p w14:paraId="0F7F9B90" w14:textId="77777777" w:rsidR="00194048" w:rsidRPr="00133A95" w:rsidRDefault="00194048" w:rsidP="00133A95">
      <w:pPr>
        <w:rPr>
          <w:rFonts w:cs="Arial"/>
        </w:rPr>
      </w:pPr>
      <w:r w:rsidRPr="00133A95">
        <w:rPr>
          <w:rFonts w:cs="Arial"/>
        </w:rPr>
        <w:t xml:space="preserve">Healthinnovationmanchester (2026). </w:t>
      </w:r>
      <w:r w:rsidRPr="00133A95">
        <w:rPr>
          <w:rFonts w:cs="Arial"/>
          <w:i/>
          <w:iCs/>
        </w:rPr>
        <w:t>Improving care and treatment for chronic obstructive pulmonary disease (COPD)</w:t>
      </w:r>
      <w:r w:rsidRPr="00133A95">
        <w:rPr>
          <w:rFonts w:cs="Arial"/>
        </w:rPr>
        <w:t xml:space="preserve">. [online] </w:t>
      </w:r>
      <w:r w:rsidRPr="00133A95">
        <w:rPr>
          <w:rFonts w:cs="Arial"/>
          <w:i/>
          <w:iCs/>
        </w:rPr>
        <w:t>Health Innovation Manchester</w:t>
      </w:r>
      <w:r w:rsidRPr="00133A95">
        <w:rPr>
          <w:rFonts w:cs="Arial"/>
        </w:rPr>
        <w:t xml:space="preserve">. Available at: </w:t>
      </w:r>
      <w:hyperlink r:id="rId28" w:history="1">
        <w:r w:rsidRPr="00133A95">
          <w:rPr>
            <w:rStyle w:val="Hyperlink"/>
            <w:rFonts w:cs="Arial"/>
          </w:rPr>
          <w:t>https://healthinnovationmanchester.com/our-work/copd/</w:t>
        </w:r>
      </w:hyperlink>
      <w:r w:rsidRPr="00133A95">
        <w:rPr>
          <w:rFonts w:cs="Arial"/>
        </w:rPr>
        <w:t>.</w:t>
      </w:r>
    </w:p>
    <w:p w14:paraId="2D7F96CA" w14:textId="77777777" w:rsidR="00194048" w:rsidRPr="00133A95" w:rsidRDefault="00194048" w:rsidP="00133A95">
      <w:pPr>
        <w:rPr>
          <w:rFonts w:eastAsia="Times New Roman" w:cs="Arial"/>
        </w:rPr>
      </w:pPr>
      <w:r w:rsidRPr="00133A95">
        <w:rPr>
          <w:rFonts w:eastAsia="Times New Roman" w:cs="Arial"/>
        </w:rPr>
        <w:t xml:space="preserve">HQIP (2026) </w:t>
      </w:r>
      <w:r w:rsidRPr="00133A95">
        <w:rPr>
          <w:rFonts w:eastAsia="Times New Roman" w:cs="Arial"/>
          <w:i/>
          <w:iCs/>
        </w:rPr>
        <w:t xml:space="preserve">Respiratory care improving in key areas – but progress remains uneven, new report shows. </w:t>
      </w:r>
      <w:hyperlink r:id="rId29">
        <w:r w:rsidRPr="00133A95">
          <w:rPr>
            <w:rFonts w:eastAsia="Times New Roman" w:cs="Arial"/>
            <w:color w:val="1155CC"/>
            <w:u w:val="single"/>
          </w:rPr>
          <w:t>https://www.hqip.org.uk/news/nrap-report-june-2026/</w:t>
        </w:r>
      </w:hyperlink>
    </w:p>
    <w:p w14:paraId="12C8950F" w14:textId="77777777" w:rsidR="00194048" w:rsidRPr="00133A95" w:rsidRDefault="00194048" w:rsidP="00133A95">
      <w:pPr>
        <w:rPr>
          <w:rFonts w:cs="Arial"/>
          <w:color w:val="303030"/>
        </w:rPr>
      </w:pPr>
      <w:r w:rsidRPr="00133A95">
        <w:rPr>
          <w:rFonts w:eastAsia="Times New Roman" w:cs="Arial"/>
          <w:color w:val="303030"/>
        </w:rPr>
        <w:lastRenderedPageBreak/>
        <w:t xml:space="preserve">Huang, X., Kang, L. and Bi, J. (2025) “Epidemiology of oral health in older adults aged 65 or over: prevalence, risk factors and prevention,” </w:t>
      </w:r>
      <w:r w:rsidRPr="00133A95">
        <w:rPr>
          <w:rFonts w:eastAsia="Times New Roman" w:cs="Arial"/>
          <w:i/>
          <w:iCs/>
          <w:color w:val="303030"/>
        </w:rPr>
        <w:t>Aging Clinical and Experimental Research</w:t>
      </w:r>
      <w:r w:rsidRPr="00133A95">
        <w:rPr>
          <w:rFonts w:eastAsia="Times New Roman" w:cs="Arial"/>
          <w:color w:val="303030"/>
        </w:rPr>
        <w:t xml:space="preserve">, 37(1), p. 193. Available at: </w:t>
      </w:r>
      <w:hyperlink r:id="rId30">
        <w:r w:rsidRPr="00133A95">
          <w:rPr>
            <w:rFonts w:eastAsia="Times New Roman" w:cs="Arial"/>
            <w:color w:val="1155CC"/>
            <w:u w:val="single"/>
          </w:rPr>
          <w:t>https://link.springer.com/article/10.1007/s40520-025-03110-8</w:t>
        </w:r>
      </w:hyperlink>
    </w:p>
    <w:p w14:paraId="340B137A" w14:textId="77777777" w:rsidR="00194048" w:rsidRPr="00133A95" w:rsidRDefault="00194048" w:rsidP="00133A95">
      <w:pPr>
        <w:rPr>
          <w:rFonts w:cs="Arial"/>
        </w:rPr>
      </w:pPr>
      <w:r w:rsidRPr="00133A95">
        <w:rPr>
          <w:rFonts w:cs="Arial"/>
        </w:rPr>
        <w:t xml:space="preserve">Medicinesteam (2026). </w:t>
      </w:r>
      <w:r w:rsidRPr="00133A95">
        <w:rPr>
          <w:rFonts w:cs="Arial"/>
          <w:i/>
          <w:iCs/>
        </w:rPr>
        <w:t>Quality and outcomes framework (QOF): What you need to know about QOF codes and updates</w:t>
      </w:r>
      <w:r w:rsidRPr="00133A95">
        <w:rPr>
          <w:rFonts w:cs="Arial"/>
        </w:rPr>
        <w:t>. [online] The Medicines Management Team. Available at: https://medicinesteam.co.uk/quality-and-outcomes-framework-qof/.</w:t>
      </w:r>
    </w:p>
    <w:p w14:paraId="27F6FD8C" w14:textId="77777777" w:rsidR="00194048" w:rsidRPr="00133A95" w:rsidRDefault="00194048" w:rsidP="00133A95">
      <w:pPr>
        <w:rPr>
          <w:rFonts w:cs="Arial"/>
          <w:color w:val="303030"/>
        </w:rPr>
      </w:pPr>
      <w:r w:rsidRPr="00133A95">
        <w:rPr>
          <w:rFonts w:eastAsia="Times New Roman" w:cs="Arial"/>
          <w:color w:val="303030"/>
        </w:rPr>
        <w:t xml:space="preserve">NHS England (2026) </w:t>
      </w:r>
      <w:r w:rsidRPr="00133A95">
        <w:rPr>
          <w:rFonts w:eastAsia="Times New Roman" w:cs="Arial"/>
          <w:i/>
          <w:iCs/>
          <w:color w:val="303030"/>
        </w:rPr>
        <w:t>NHS Talking Therapies, for anxiety and depression, Monthly Statistics including Employment Advisors, January 2026: Outcomes</w:t>
      </w:r>
      <w:r w:rsidRPr="00133A95">
        <w:rPr>
          <w:rFonts w:eastAsia="Times New Roman" w:cs="Arial"/>
          <w:color w:val="303030"/>
        </w:rPr>
        <w:t xml:space="preserve">. Available at: </w:t>
      </w:r>
      <w:hyperlink r:id="rId31">
        <w:r w:rsidRPr="00133A95">
          <w:rPr>
            <w:rFonts w:eastAsia="Times New Roman" w:cs="Arial"/>
            <w:color w:val="1155CC"/>
            <w:u w:val="single"/>
          </w:rPr>
          <w:t>https://digital.nhs.uk/data-and-information/publications/statistical/nhs-talking-therapies-monthly-statistics-including-employment-advisors/performance-january-2026/outcomes</w:t>
        </w:r>
      </w:hyperlink>
    </w:p>
    <w:p w14:paraId="4969AF9D" w14:textId="77777777" w:rsidR="00194048" w:rsidRPr="00133A95" w:rsidRDefault="00194048" w:rsidP="00133A95">
      <w:pPr>
        <w:rPr>
          <w:rFonts w:cs="Arial"/>
        </w:rPr>
      </w:pPr>
      <w:r w:rsidRPr="00133A95">
        <w:rPr>
          <w:rFonts w:cs="Arial"/>
        </w:rPr>
        <w:t xml:space="preserve">NHS England (2026). </w:t>
      </w:r>
      <w:r w:rsidRPr="00133A95">
        <w:rPr>
          <w:rFonts w:cs="Arial"/>
          <w:i/>
          <w:iCs/>
        </w:rPr>
        <w:t>NHS England respiratory disease</w:t>
      </w:r>
      <w:r w:rsidRPr="00133A95">
        <w:rPr>
          <w:rFonts w:cs="Arial"/>
        </w:rPr>
        <w:t xml:space="preserve">. [online] </w:t>
      </w:r>
      <w:r w:rsidRPr="00133A95">
        <w:rPr>
          <w:rFonts w:cs="Arial"/>
          <w:i/>
          <w:iCs/>
        </w:rPr>
        <w:t>NHS England</w:t>
      </w:r>
      <w:r w:rsidRPr="00133A95">
        <w:rPr>
          <w:rFonts w:cs="Arial"/>
        </w:rPr>
        <w:t>. Available at: https://www.england.nhs.uk/ourwork/clinical-policy/respiratory-disease/.</w:t>
      </w:r>
    </w:p>
    <w:p w14:paraId="7682E602" w14:textId="77777777" w:rsidR="00194048" w:rsidRPr="00133A95" w:rsidRDefault="00194048" w:rsidP="00133A95">
      <w:pPr>
        <w:rPr>
          <w:rFonts w:cs="Arial"/>
          <w:color w:val="303030"/>
        </w:rPr>
      </w:pPr>
      <w:r w:rsidRPr="00133A95">
        <w:rPr>
          <w:rFonts w:eastAsia="Times New Roman" w:cs="Arial"/>
          <w:color w:val="303030"/>
        </w:rPr>
        <w:t xml:space="preserve">Office for National Statistics (2026a) </w:t>
      </w:r>
      <w:r w:rsidRPr="00133A95">
        <w:rPr>
          <w:rFonts w:eastAsia="Times New Roman" w:cs="Arial"/>
          <w:i/>
          <w:iCs/>
          <w:color w:val="303030"/>
        </w:rPr>
        <w:t>Public opinions and social trends, Great Britain: February 2026</w:t>
      </w:r>
      <w:r w:rsidRPr="00133A95">
        <w:rPr>
          <w:rFonts w:eastAsia="Times New Roman" w:cs="Arial"/>
          <w:color w:val="303030"/>
        </w:rPr>
        <w:t xml:space="preserve">. Available at: </w:t>
      </w:r>
      <w:hyperlink r:id="rId32">
        <w:r w:rsidRPr="00133A95">
          <w:rPr>
            <w:rFonts w:eastAsia="Times New Roman" w:cs="Arial"/>
            <w:color w:val="1155CC"/>
            <w:u w:val="single"/>
          </w:rPr>
          <w:t>https://www.ons.gov.uk/peoplepopulationandcommunity/wellbeing/bulletins/publicopinionsandsocialtrendsgreatbritain/february2026</w:t>
        </w:r>
      </w:hyperlink>
    </w:p>
    <w:p w14:paraId="16BEE1FA" w14:textId="77777777" w:rsidR="00194048" w:rsidRPr="00133A95" w:rsidRDefault="00194048" w:rsidP="00133A95">
      <w:pPr>
        <w:rPr>
          <w:rFonts w:cs="Arial"/>
          <w:color w:val="303030"/>
        </w:rPr>
      </w:pPr>
      <w:r w:rsidRPr="00133A95">
        <w:rPr>
          <w:rFonts w:eastAsia="Times New Roman" w:cs="Arial"/>
          <w:color w:val="303030"/>
        </w:rPr>
        <w:t xml:space="preserve">Office for National Statistics (2026b) </w:t>
      </w:r>
      <w:r w:rsidRPr="00133A95">
        <w:rPr>
          <w:rFonts w:eastAsia="Times New Roman" w:cs="Arial"/>
          <w:i/>
          <w:iCs/>
          <w:color w:val="303030"/>
        </w:rPr>
        <w:t>Healthy life expectancy by national area deprivation, England and Wales: between 2013 to 2015 and 2022 to 2024</w:t>
      </w:r>
      <w:r w:rsidRPr="00133A95">
        <w:rPr>
          <w:rFonts w:eastAsia="Times New Roman" w:cs="Arial"/>
          <w:color w:val="303030"/>
        </w:rPr>
        <w:t xml:space="preserve">. Available at: </w:t>
      </w:r>
      <w:hyperlink r:id="rId33">
        <w:r w:rsidRPr="00133A95">
          <w:rPr>
            <w:rFonts w:eastAsia="Times New Roman" w:cs="Arial"/>
            <w:color w:val="1155CC"/>
            <w:u w:val="single"/>
          </w:rPr>
          <w:t>https://www.ons.gov.uk/peoplepopulationandcommunity/healthandsocialcare/healthinequalities/bulletins/healthylifeexpectancybynationalareadeprivationenglandandwales/between2013to2015and2022to2024</w:t>
        </w:r>
      </w:hyperlink>
    </w:p>
    <w:p w14:paraId="33EFE20D" w14:textId="77777777" w:rsidR="00194048" w:rsidRPr="00133A95" w:rsidRDefault="00194048" w:rsidP="00133A95">
      <w:pPr>
        <w:rPr>
          <w:rFonts w:cs="Arial"/>
        </w:rPr>
      </w:pPr>
      <w:r w:rsidRPr="00133A95">
        <w:rPr>
          <w:rFonts w:cs="Arial"/>
        </w:rPr>
        <w:t xml:space="preserve">Shenoy, M.A. and Paul, V. (2023). </w:t>
      </w:r>
      <w:r w:rsidRPr="00133A95">
        <w:rPr>
          <w:rFonts w:cs="Arial"/>
          <w:i/>
          <w:iCs/>
        </w:rPr>
        <w:t>Pulmonary rehabilitation</w:t>
      </w:r>
      <w:r w:rsidRPr="00133A95">
        <w:rPr>
          <w:rFonts w:cs="Arial"/>
        </w:rPr>
        <w:t xml:space="preserve">. [online] </w:t>
      </w:r>
      <w:r w:rsidRPr="00133A95">
        <w:rPr>
          <w:rFonts w:cs="Arial"/>
          <w:i/>
          <w:iCs/>
        </w:rPr>
        <w:t>PubMed</w:t>
      </w:r>
      <w:r w:rsidRPr="00133A95">
        <w:rPr>
          <w:rFonts w:cs="Arial"/>
        </w:rPr>
        <w:t>. Treasure Island (FL): StatPearls Publishing. Available at: https://www.ncbi.nlm.nih.gov/books/NBK563166/.</w:t>
      </w:r>
    </w:p>
    <w:p w14:paraId="14BFE956" w14:textId="77777777" w:rsidR="00194048" w:rsidRPr="00133A95" w:rsidRDefault="00194048" w:rsidP="00133A95">
      <w:pPr>
        <w:rPr>
          <w:rFonts w:cs="Arial"/>
        </w:rPr>
      </w:pPr>
      <w:r w:rsidRPr="00133A95">
        <w:rPr>
          <w:rFonts w:cs="Arial"/>
        </w:rPr>
        <w:t xml:space="preserve">Thomas, T. (2025). </w:t>
      </w:r>
      <w:r w:rsidRPr="00133A95">
        <w:rPr>
          <w:rFonts w:cs="Arial"/>
          <w:i/>
          <w:iCs/>
        </w:rPr>
        <w:t>People in poorest areas of England ‘more likely to need emergency care for lung conditions’</w:t>
      </w:r>
      <w:r w:rsidRPr="00133A95">
        <w:rPr>
          <w:rFonts w:cs="Arial"/>
        </w:rPr>
        <w:t xml:space="preserve">. [online] </w:t>
      </w:r>
      <w:r w:rsidRPr="00133A95">
        <w:rPr>
          <w:rFonts w:cs="Arial"/>
          <w:i/>
          <w:iCs/>
        </w:rPr>
        <w:t>the Guardian</w:t>
      </w:r>
      <w:r w:rsidRPr="00133A95">
        <w:rPr>
          <w:rFonts w:cs="Arial"/>
        </w:rPr>
        <w:t>. The Guardian. Available at: https://www.theguardian.com/society/2025/dec/23/lung-conditions-emergency-care-poorest-areas-england-research.</w:t>
      </w:r>
    </w:p>
    <w:p w14:paraId="21674F34" w14:textId="77777777" w:rsidR="00194048" w:rsidRPr="00133A95" w:rsidRDefault="00194048" w:rsidP="00133A95">
      <w:pPr>
        <w:rPr>
          <w:rFonts w:cs="Arial"/>
        </w:rPr>
      </w:pPr>
      <w:r w:rsidRPr="00133A95">
        <w:rPr>
          <w:rFonts w:cs="Arial"/>
        </w:rPr>
        <w:t xml:space="preserve">Verma, V.K. (2025). </w:t>
      </w:r>
      <w:r w:rsidRPr="00133A95">
        <w:rPr>
          <w:rFonts w:cs="Arial"/>
          <w:i/>
          <w:iCs/>
        </w:rPr>
        <w:t>Winter illness alert: How vaccines and flu protection can save lives in people with COPD</w:t>
      </w:r>
      <w:r w:rsidRPr="00133A95">
        <w:rPr>
          <w:rFonts w:cs="Arial"/>
        </w:rPr>
        <w:t>. [online] Maxhealthcare.in. Available at: https://www.maxhealthcare.in/blogs/copd-and-winter-illness.</w:t>
      </w:r>
    </w:p>
    <w:p w14:paraId="135631E5" w14:textId="77777777" w:rsidR="00194048" w:rsidRPr="00133A95" w:rsidRDefault="00194048" w:rsidP="00133A95">
      <w:pPr>
        <w:rPr>
          <w:rFonts w:cs="Arial"/>
        </w:rPr>
      </w:pPr>
      <w:r w:rsidRPr="00133A95">
        <w:rPr>
          <w:rFonts w:cs="Arial"/>
        </w:rPr>
        <w:lastRenderedPageBreak/>
        <w:t xml:space="preserve">WHO (2026). </w:t>
      </w:r>
      <w:r w:rsidRPr="00133A95">
        <w:rPr>
          <w:rFonts w:cs="Arial"/>
          <w:i/>
          <w:iCs/>
        </w:rPr>
        <w:t>Who emro - chronic obstructive pulmonary disease (COPD)</w:t>
      </w:r>
      <w:r w:rsidRPr="00133A95">
        <w:rPr>
          <w:rFonts w:cs="Arial"/>
        </w:rPr>
        <w:t xml:space="preserve">. [online] </w:t>
      </w:r>
      <w:r w:rsidRPr="00133A95">
        <w:rPr>
          <w:rFonts w:cs="Arial"/>
          <w:i/>
          <w:iCs/>
        </w:rPr>
        <w:t>Who.int</w:t>
      </w:r>
      <w:r w:rsidRPr="00133A95">
        <w:rPr>
          <w:rFonts w:cs="Arial"/>
        </w:rPr>
        <w:t>. Available at: https://www.emro.who.int/health-topics/chronic-obstructive-pulmonary-disease-copd/.</w:t>
      </w:r>
    </w:p>
    <w:p w14:paraId="6CC4D3EA" w14:textId="77777777" w:rsidR="00194048" w:rsidRPr="00133A95" w:rsidRDefault="00194048" w:rsidP="00133A95">
      <w:pPr>
        <w:rPr>
          <w:rFonts w:cs="Arial"/>
        </w:rPr>
      </w:pPr>
      <w:r w:rsidRPr="00133A95">
        <w:rPr>
          <w:rFonts w:cs="Arial"/>
        </w:rPr>
        <w:t xml:space="preserve">World Health Organisation (2026). </w:t>
      </w:r>
      <w:r w:rsidRPr="00133A95">
        <w:rPr>
          <w:rFonts w:cs="Arial"/>
          <w:i/>
          <w:iCs/>
        </w:rPr>
        <w:t>Chronic obstructive pulmonary disease (COPD)</w:t>
      </w:r>
      <w:r w:rsidRPr="00133A95">
        <w:rPr>
          <w:rFonts w:cs="Arial"/>
        </w:rPr>
        <w:t xml:space="preserve">. [online] </w:t>
      </w:r>
      <w:r w:rsidRPr="00133A95">
        <w:rPr>
          <w:rFonts w:cs="Arial"/>
          <w:i/>
          <w:iCs/>
        </w:rPr>
        <w:t>World Health Organisation</w:t>
      </w:r>
      <w:r w:rsidRPr="00133A95">
        <w:rPr>
          <w:rFonts w:cs="Arial"/>
        </w:rPr>
        <w:t>. Available at: https://www.who.int/news-room/fact-sheets/detail/chronic-obstructive-pulmonary-disease-(copd).</w:t>
      </w:r>
    </w:p>
    <w:p w14:paraId="56029AEA" w14:textId="77777777" w:rsidR="00194048" w:rsidRPr="00133A95" w:rsidRDefault="00194048" w:rsidP="00133A95">
      <w:pPr>
        <w:rPr>
          <w:rFonts w:eastAsia="Times New Roman" w:cs="Arial"/>
        </w:rPr>
      </w:pPr>
      <w:r w:rsidRPr="00133A95">
        <w:rPr>
          <w:rFonts w:eastAsia="Times New Roman" w:cs="Arial"/>
        </w:rPr>
        <w:t xml:space="preserve">Yorkshire Humberside (2026) </w:t>
      </w:r>
      <w:r w:rsidRPr="00133A95">
        <w:rPr>
          <w:rFonts w:eastAsia="Times New Roman" w:cs="Arial"/>
          <w:i/>
          <w:iCs/>
        </w:rPr>
        <w:t xml:space="preserve">Project helps find ‘hidden millions’ with undiagnosed COPD. </w:t>
      </w:r>
      <w:hyperlink r:id="rId34">
        <w:r w:rsidRPr="00133A95">
          <w:rPr>
            <w:rFonts w:eastAsia="Times New Roman" w:cs="Arial"/>
            <w:color w:val="1155CC"/>
            <w:u w:val="single"/>
          </w:rPr>
          <w:t>https://yorkshirehumbersde.nhs.uk/news/project-helps-find-hidden-millions-with-undiagnosed-copd/</w:t>
        </w:r>
      </w:hyperlink>
    </w:p>
    <w:p w14:paraId="3CFDD3DB" w14:textId="77777777" w:rsidR="00133A95" w:rsidRPr="00096995" w:rsidRDefault="00133A95" w:rsidP="000B47B3">
      <w:pPr>
        <w:spacing w:after="240"/>
        <w:rPr>
          <w:rFonts w:cs="Arial"/>
        </w:rPr>
      </w:pPr>
    </w:p>
    <w:sectPr w:rsidR="00133A95" w:rsidRPr="00096995">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6BFE84" w14:textId="77777777" w:rsidR="00651FE4" w:rsidRDefault="00651FE4" w:rsidP="00A432D2">
      <w:pPr>
        <w:spacing w:after="0" w:line="240" w:lineRule="auto"/>
      </w:pPr>
      <w:r>
        <w:separator/>
      </w:r>
    </w:p>
  </w:endnote>
  <w:endnote w:type="continuationSeparator" w:id="0">
    <w:p w14:paraId="23EC2E92" w14:textId="77777777" w:rsidR="00651FE4" w:rsidRDefault="00651FE4" w:rsidP="00A432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7200775"/>
      <w:docPartObj>
        <w:docPartGallery w:val="Page Numbers (Bottom of Page)"/>
        <w:docPartUnique/>
      </w:docPartObj>
    </w:sdtPr>
    <w:sdtEndPr>
      <w:rPr>
        <w:noProof/>
      </w:rPr>
    </w:sdtEndPr>
    <w:sdtContent>
      <w:p w14:paraId="78CA75DD" w14:textId="77777777" w:rsidR="00A432D2" w:rsidRDefault="00A432D2">
        <w:pPr>
          <w:pStyle w:val="Footer"/>
          <w:jc w:val="right"/>
        </w:pPr>
        <w:r>
          <w:fldChar w:fldCharType="begin"/>
        </w:r>
        <w:r>
          <w:instrText xml:space="preserve"> PAGE   \* MERGEFORMAT </w:instrText>
        </w:r>
        <w:r>
          <w:fldChar w:fldCharType="separate"/>
        </w:r>
        <w:r w:rsidR="00194048">
          <w:rPr>
            <w:noProof/>
          </w:rPr>
          <w:t>20</w:t>
        </w:r>
        <w:r>
          <w:rPr>
            <w:noProof/>
          </w:rPr>
          <w:fldChar w:fldCharType="end"/>
        </w:r>
      </w:p>
    </w:sdtContent>
  </w:sdt>
  <w:p w14:paraId="0A18A962" w14:textId="77777777" w:rsidR="00A432D2" w:rsidRDefault="00A432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51190" w14:textId="77777777" w:rsidR="00651FE4" w:rsidRDefault="00651FE4" w:rsidP="00A432D2">
      <w:pPr>
        <w:spacing w:after="0" w:line="240" w:lineRule="auto"/>
      </w:pPr>
      <w:r>
        <w:separator/>
      </w:r>
    </w:p>
  </w:footnote>
  <w:footnote w:type="continuationSeparator" w:id="0">
    <w:p w14:paraId="368E89DB" w14:textId="77777777" w:rsidR="00651FE4" w:rsidRDefault="00651FE4" w:rsidP="00A432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140908"/>
    <w:multiLevelType w:val="hybridMultilevel"/>
    <w:tmpl w:val="3572DC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4ED75BC"/>
    <w:multiLevelType w:val="hybridMultilevel"/>
    <w:tmpl w:val="E9EA34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00D2B5E"/>
    <w:multiLevelType w:val="multilevel"/>
    <w:tmpl w:val="F612AF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D636605"/>
    <w:multiLevelType w:val="hybridMultilevel"/>
    <w:tmpl w:val="47BC66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43D16D0"/>
    <w:multiLevelType w:val="hybridMultilevel"/>
    <w:tmpl w:val="C73867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45D6C36"/>
    <w:multiLevelType w:val="hybridMultilevel"/>
    <w:tmpl w:val="223A8B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277562914">
    <w:abstractNumId w:val="0"/>
  </w:num>
  <w:num w:numId="2" w16cid:durableId="1993870784">
    <w:abstractNumId w:val="5"/>
  </w:num>
  <w:num w:numId="3" w16cid:durableId="784547334">
    <w:abstractNumId w:val="3"/>
  </w:num>
  <w:num w:numId="4" w16cid:durableId="145979114">
    <w:abstractNumId w:val="4"/>
  </w:num>
  <w:num w:numId="5" w16cid:durableId="800153993">
    <w:abstractNumId w:val="1"/>
  </w:num>
  <w:num w:numId="6" w16cid:durableId="4172900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C1653"/>
    <w:rsid w:val="00011A64"/>
    <w:rsid w:val="000730C2"/>
    <w:rsid w:val="00096995"/>
    <w:rsid w:val="000B47B3"/>
    <w:rsid w:val="000D7A3A"/>
    <w:rsid w:val="001017E1"/>
    <w:rsid w:val="00133A95"/>
    <w:rsid w:val="00194048"/>
    <w:rsid w:val="001C1653"/>
    <w:rsid w:val="001F3AD4"/>
    <w:rsid w:val="0023679F"/>
    <w:rsid w:val="00240F78"/>
    <w:rsid w:val="00283E9E"/>
    <w:rsid w:val="002A042A"/>
    <w:rsid w:val="002F684B"/>
    <w:rsid w:val="003415B5"/>
    <w:rsid w:val="00367056"/>
    <w:rsid w:val="00394045"/>
    <w:rsid w:val="003A3B36"/>
    <w:rsid w:val="003D5880"/>
    <w:rsid w:val="003F0A53"/>
    <w:rsid w:val="00427113"/>
    <w:rsid w:val="00490047"/>
    <w:rsid w:val="004A1279"/>
    <w:rsid w:val="004C7DB0"/>
    <w:rsid w:val="0050444A"/>
    <w:rsid w:val="00510410"/>
    <w:rsid w:val="00531ED2"/>
    <w:rsid w:val="005B2901"/>
    <w:rsid w:val="005C579D"/>
    <w:rsid w:val="005C7F31"/>
    <w:rsid w:val="0062092F"/>
    <w:rsid w:val="00651FE4"/>
    <w:rsid w:val="007E4507"/>
    <w:rsid w:val="0088675B"/>
    <w:rsid w:val="008D3054"/>
    <w:rsid w:val="009A27B3"/>
    <w:rsid w:val="009D4650"/>
    <w:rsid w:val="00A432D2"/>
    <w:rsid w:val="00A44360"/>
    <w:rsid w:val="00A625B6"/>
    <w:rsid w:val="00A825C3"/>
    <w:rsid w:val="00A9079D"/>
    <w:rsid w:val="00B704E2"/>
    <w:rsid w:val="00B7508E"/>
    <w:rsid w:val="00BC6B66"/>
    <w:rsid w:val="00BD76CC"/>
    <w:rsid w:val="00C07007"/>
    <w:rsid w:val="00C4237C"/>
    <w:rsid w:val="00C5757A"/>
    <w:rsid w:val="00C669D5"/>
    <w:rsid w:val="00CF35B2"/>
    <w:rsid w:val="00D71AC3"/>
    <w:rsid w:val="00DF6878"/>
    <w:rsid w:val="00E10350"/>
    <w:rsid w:val="00E6649C"/>
    <w:rsid w:val="00E70D75"/>
    <w:rsid w:val="00E70E63"/>
    <w:rsid w:val="00EE40FA"/>
    <w:rsid w:val="00F3030C"/>
    <w:rsid w:val="00F87CDF"/>
    <w:rsid w:val="00FB2037"/>
    <w:rsid w:val="00FE0ED4"/>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AEB67"/>
  <w15:docId w15:val="{A4316684-2624-4D54-95BC-DEAFC220F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6878"/>
    <w:pPr>
      <w:spacing w:line="360" w:lineRule="auto"/>
      <w:jc w:val="both"/>
    </w:pPr>
    <w:rPr>
      <w:rFonts w:ascii="Arial" w:hAnsi="Arial"/>
      <w:color w:val="000000" w:themeColor="text1"/>
    </w:rPr>
  </w:style>
  <w:style w:type="paragraph" w:styleId="Heading1">
    <w:name w:val="heading 1"/>
    <w:basedOn w:val="Normal"/>
    <w:link w:val="Heading1Char"/>
    <w:uiPriority w:val="9"/>
    <w:qFormat/>
    <w:rsid w:val="00DF6878"/>
    <w:pPr>
      <w:spacing w:before="100" w:beforeAutospacing="1" w:after="100" w:afterAutospacing="1"/>
      <w:outlineLvl w:val="0"/>
    </w:pPr>
    <w:rPr>
      <w:rFonts w:eastAsia="Times New Roman" w:cs="Times New Roman"/>
      <w:b/>
      <w:bCs/>
      <w:kern w:val="36"/>
      <w:sz w:val="28"/>
      <w:szCs w:val="48"/>
      <w:u w:val="single"/>
      <w:lang w:eastAsia="en-IN"/>
    </w:rPr>
  </w:style>
  <w:style w:type="paragraph" w:styleId="Heading2">
    <w:name w:val="heading 2"/>
    <w:basedOn w:val="Normal"/>
    <w:link w:val="Heading2Char"/>
    <w:uiPriority w:val="9"/>
    <w:qFormat/>
    <w:rsid w:val="00096995"/>
    <w:pPr>
      <w:spacing w:before="100" w:beforeAutospacing="1" w:after="100" w:afterAutospacing="1"/>
      <w:outlineLvl w:val="1"/>
    </w:pPr>
    <w:rPr>
      <w:rFonts w:eastAsia="Times New Roman" w:cs="Times New Roman"/>
      <w:b/>
      <w:bCs/>
      <w:i/>
      <w:sz w:val="28"/>
      <w:szCs w:val="36"/>
      <w:lang w:eastAsia="en-IN"/>
    </w:rPr>
  </w:style>
  <w:style w:type="paragraph" w:styleId="Heading3">
    <w:name w:val="heading 3"/>
    <w:basedOn w:val="Normal"/>
    <w:next w:val="Normal"/>
    <w:link w:val="Heading3Char"/>
    <w:uiPriority w:val="9"/>
    <w:semiHidden/>
    <w:unhideWhenUsed/>
    <w:qFormat/>
    <w:rsid w:val="001C165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6878"/>
    <w:rPr>
      <w:rFonts w:ascii="Arial" w:eastAsia="Times New Roman" w:hAnsi="Arial" w:cs="Times New Roman"/>
      <w:b/>
      <w:bCs/>
      <w:color w:val="000000" w:themeColor="text1"/>
      <w:kern w:val="36"/>
      <w:sz w:val="28"/>
      <w:szCs w:val="48"/>
      <w:u w:val="single"/>
      <w:lang w:eastAsia="en-IN"/>
    </w:rPr>
  </w:style>
  <w:style w:type="character" w:customStyle="1" w:styleId="Heading2Char">
    <w:name w:val="Heading 2 Char"/>
    <w:basedOn w:val="DefaultParagraphFont"/>
    <w:link w:val="Heading2"/>
    <w:uiPriority w:val="9"/>
    <w:rsid w:val="00096995"/>
    <w:rPr>
      <w:rFonts w:ascii="Arial" w:eastAsia="Times New Roman" w:hAnsi="Arial" w:cs="Times New Roman"/>
      <w:b/>
      <w:bCs/>
      <w:i/>
      <w:color w:val="000000" w:themeColor="text1"/>
      <w:sz w:val="28"/>
      <w:szCs w:val="36"/>
      <w:lang w:eastAsia="en-IN"/>
    </w:rPr>
  </w:style>
  <w:style w:type="paragraph" w:styleId="NormalWeb">
    <w:name w:val="Normal (Web)"/>
    <w:basedOn w:val="Normal"/>
    <w:uiPriority w:val="99"/>
    <w:semiHidden/>
    <w:unhideWhenUsed/>
    <w:rsid w:val="001C1653"/>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BalloonText">
    <w:name w:val="Balloon Text"/>
    <w:basedOn w:val="Normal"/>
    <w:link w:val="BalloonTextChar"/>
    <w:uiPriority w:val="99"/>
    <w:semiHidden/>
    <w:unhideWhenUsed/>
    <w:rsid w:val="00A44360"/>
    <w:pPr>
      <w:spacing w:after="0" w:line="240" w:lineRule="auto"/>
    </w:pPr>
    <w:rPr>
      <w:rFonts w:ascii="Tahoma" w:hAnsi="Tahoma" w:cs="Tahoma"/>
      <w:sz w:val="16"/>
      <w:szCs w:val="16"/>
    </w:rPr>
  </w:style>
  <w:style w:type="character" w:styleId="Hyperlink">
    <w:name w:val="Hyperlink"/>
    <w:basedOn w:val="DefaultParagraphFont"/>
    <w:uiPriority w:val="99"/>
    <w:unhideWhenUsed/>
    <w:rsid w:val="001C1653"/>
    <w:rPr>
      <w:color w:val="0000FF"/>
      <w:u w:val="single"/>
    </w:rPr>
  </w:style>
  <w:style w:type="character" w:styleId="Emphasis">
    <w:name w:val="Emphasis"/>
    <w:basedOn w:val="DefaultParagraphFont"/>
    <w:uiPriority w:val="20"/>
    <w:qFormat/>
    <w:rsid w:val="001C1653"/>
    <w:rPr>
      <w:i/>
      <w:iCs/>
    </w:rPr>
  </w:style>
  <w:style w:type="character" w:customStyle="1" w:styleId="Heading3Char">
    <w:name w:val="Heading 3 Char"/>
    <w:basedOn w:val="DefaultParagraphFont"/>
    <w:link w:val="Heading3"/>
    <w:uiPriority w:val="9"/>
    <w:semiHidden/>
    <w:rsid w:val="001C1653"/>
    <w:rPr>
      <w:rFonts w:asciiTheme="majorHAnsi" w:eastAsiaTheme="majorEastAsia" w:hAnsiTheme="majorHAnsi" w:cstheme="majorBidi"/>
      <w:b/>
      <w:bCs/>
      <w:color w:val="4F81BD" w:themeColor="accent1"/>
    </w:rPr>
  </w:style>
  <w:style w:type="character" w:customStyle="1" w:styleId="BalloonTextChar">
    <w:name w:val="Balloon Text Char"/>
    <w:basedOn w:val="DefaultParagraphFont"/>
    <w:link w:val="BalloonText"/>
    <w:uiPriority w:val="99"/>
    <w:semiHidden/>
    <w:rsid w:val="00A44360"/>
    <w:rPr>
      <w:rFonts w:ascii="Tahoma" w:hAnsi="Tahoma" w:cs="Tahoma"/>
      <w:color w:val="000000" w:themeColor="text1"/>
      <w:sz w:val="16"/>
      <w:szCs w:val="16"/>
    </w:rPr>
  </w:style>
  <w:style w:type="paragraph" w:styleId="ListParagraph">
    <w:name w:val="List Paragraph"/>
    <w:basedOn w:val="Normal"/>
    <w:uiPriority w:val="34"/>
    <w:qFormat/>
    <w:rsid w:val="0050444A"/>
    <w:pPr>
      <w:ind w:left="720"/>
      <w:contextualSpacing/>
    </w:pPr>
    <w:rPr>
      <w:rFonts w:ascii="Times New Roman" w:hAnsi="Times New Roman"/>
      <w:sz w:val="24"/>
    </w:rPr>
  </w:style>
  <w:style w:type="paragraph" w:styleId="Header">
    <w:name w:val="header"/>
    <w:basedOn w:val="Normal"/>
    <w:link w:val="HeaderChar"/>
    <w:uiPriority w:val="99"/>
    <w:unhideWhenUsed/>
    <w:rsid w:val="00A432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32D2"/>
    <w:rPr>
      <w:rFonts w:ascii="Arial" w:hAnsi="Arial"/>
      <w:color w:val="000000" w:themeColor="text1"/>
    </w:rPr>
  </w:style>
  <w:style w:type="paragraph" w:styleId="Footer">
    <w:name w:val="footer"/>
    <w:basedOn w:val="Normal"/>
    <w:link w:val="FooterChar"/>
    <w:uiPriority w:val="99"/>
    <w:unhideWhenUsed/>
    <w:rsid w:val="00A432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32D2"/>
    <w:rPr>
      <w:rFonts w:ascii="Arial" w:hAnsi="Arial"/>
      <w:color w:val="000000" w:themeColor="text1"/>
    </w:rPr>
  </w:style>
  <w:style w:type="paragraph" w:styleId="TOCHeading">
    <w:name w:val="TOC Heading"/>
    <w:basedOn w:val="Heading1"/>
    <w:next w:val="Normal"/>
    <w:uiPriority w:val="39"/>
    <w:semiHidden/>
    <w:unhideWhenUsed/>
    <w:qFormat/>
    <w:rsid w:val="00531ED2"/>
    <w:pPr>
      <w:keepNext/>
      <w:keepLines/>
      <w:spacing w:before="480" w:beforeAutospacing="0" w:after="0" w:afterAutospacing="0" w:line="276" w:lineRule="auto"/>
      <w:jc w:val="left"/>
      <w:outlineLvl w:val="9"/>
    </w:pPr>
    <w:rPr>
      <w:rFonts w:asciiTheme="majorHAnsi" w:eastAsiaTheme="majorEastAsia" w:hAnsiTheme="majorHAnsi" w:cstheme="majorBidi"/>
      <w:color w:val="365F91" w:themeColor="accent1" w:themeShade="BF"/>
      <w:kern w:val="0"/>
      <w:szCs w:val="28"/>
      <w:u w:val="none"/>
      <w:lang w:val="en-US" w:eastAsia="ja-JP"/>
    </w:rPr>
  </w:style>
  <w:style w:type="paragraph" w:styleId="TOC1">
    <w:name w:val="toc 1"/>
    <w:basedOn w:val="Normal"/>
    <w:next w:val="Normal"/>
    <w:autoRedefine/>
    <w:uiPriority w:val="39"/>
    <w:unhideWhenUsed/>
    <w:rsid w:val="00531ED2"/>
    <w:pPr>
      <w:spacing w:after="100"/>
    </w:pPr>
  </w:style>
  <w:style w:type="paragraph" w:styleId="TOC2">
    <w:name w:val="toc 2"/>
    <w:basedOn w:val="Normal"/>
    <w:next w:val="Normal"/>
    <w:autoRedefine/>
    <w:uiPriority w:val="39"/>
    <w:unhideWhenUsed/>
    <w:rsid w:val="00531ED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5697826">
      <w:bodyDiv w:val="1"/>
      <w:marLeft w:val="0"/>
      <w:marRight w:val="0"/>
      <w:marTop w:val="0"/>
      <w:marBottom w:val="0"/>
      <w:divBdr>
        <w:top w:val="none" w:sz="0" w:space="0" w:color="auto"/>
        <w:left w:val="none" w:sz="0" w:space="0" w:color="auto"/>
        <w:bottom w:val="none" w:sz="0" w:space="0" w:color="auto"/>
        <w:right w:val="none" w:sz="0" w:space="0" w:color="auto"/>
      </w:divBdr>
    </w:div>
    <w:div w:id="1597253020">
      <w:bodyDiv w:val="1"/>
      <w:marLeft w:val="0"/>
      <w:marRight w:val="0"/>
      <w:marTop w:val="0"/>
      <w:marBottom w:val="0"/>
      <w:divBdr>
        <w:top w:val="none" w:sz="0" w:space="0" w:color="auto"/>
        <w:left w:val="none" w:sz="0" w:space="0" w:color="auto"/>
        <w:bottom w:val="none" w:sz="0" w:space="0" w:color="auto"/>
        <w:right w:val="none" w:sz="0" w:space="0" w:color="auto"/>
      </w:divBdr>
    </w:div>
    <w:div w:id="1894610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gov.uk/government/statistics/households-below-average-income-for-financial-years-ending-1995-to-2025/households-below-average-income-an-analysis-of-the-uk-income-distribution-fye-1995-to-fye-2025" TargetMode="External"/><Relationship Id="rId21" Type="http://schemas.openxmlformats.org/officeDocument/2006/relationships/hyperlink" Target="https://www.ageuk.org.uk/latest-press/articles/age-uks-new-report-shows-you-are-not-alone-in-feeling-lonely/" TargetMode="External"/><Relationship Id="rId34" Type="http://schemas.openxmlformats.org/officeDocument/2006/relationships/hyperlink" Target="https://yorkshirehumbersde.nhs.uk/news/project-helps-find-hidden-millions-with-undiagnosed-copd/"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bhf.org.uk/what-we-do/our-research/heart-statistics/heart-statistics-publications/cardiovascular-disease-statistics-2026" TargetMode="External"/><Relationship Id="rId33" Type="http://schemas.openxmlformats.org/officeDocument/2006/relationships/hyperlink" Target="https://www.ons.gov.uk/peoplepopulationandcommunity/healthandsocialcare/healthinequalities/bulletins/healthylifeexpectancybynationalareadeprivationenglandandwales/between2013to2015and2022to2024"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ageuk.org.uk/latest-press/articles/age-uk-warns-22.4-million-digitally-excluded-older-people-are-at-risk-of-being-left-behind-in-an-increasingly-digital-world/" TargetMode="External"/><Relationship Id="rId29" Type="http://schemas.openxmlformats.org/officeDocument/2006/relationships/hyperlink" Target="https://www.hqip.org.uk/news/nrap-report-june-202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s://www.birmingham.ac.uk/news/2026/new-clinical-risk-tool-could-help-gps-reduce-copd-hospital-admissions" TargetMode="External"/><Relationship Id="rId32" Type="http://schemas.openxmlformats.org/officeDocument/2006/relationships/hyperlink" Target="https://www.ons.gov.uk/peoplepopulationandcommunity/wellbeing/bulletins/publicopinionsandsocialtrendsgreatbritain/february2026"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anxietychecklist.com/anxiety-statistics" TargetMode="External"/><Relationship Id="rId28" Type="http://schemas.openxmlformats.org/officeDocument/2006/relationships/hyperlink" Target="https://healthinnovationmanchester.com/our-work/copd/"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ageuk.org.uk/information-advice/" TargetMode="External"/><Relationship Id="rId31" Type="http://schemas.openxmlformats.org/officeDocument/2006/relationships/hyperlink" Target="https://digital.nhs.uk/data-and-information/publications/statistical/nhs-talking-therapies-monthly-statistics-including-employment-advisors/performance-january-2026/outcom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ageuk.org.uk/latest-press/articles/three-in-four-pensioners-admitted-they-were-cold-in-their-own-homes-in-january" TargetMode="External"/><Relationship Id="rId27" Type="http://schemas.openxmlformats.org/officeDocument/2006/relationships/hyperlink" Target="https://www.gov.uk/government/statistics/unfulfilled-eligibility-in-the-benefit-system-financial-year-2024-to-2025-estimates/unfulfilled-eligibility-in-the-benefit-system-financial-year-ending-fye-2025" TargetMode="External"/><Relationship Id="rId30" Type="http://schemas.openxmlformats.org/officeDocument/2006/relationships/hyperlink" Target="https://link.springer.com/article/10.1007/s40520-025-03110-8"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944D9-FC24-4A95-96FC-CAF6D8CC8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4530</Words>
  <Characters>25827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dhruvi desai</dc:creator>
  <cp:lastModifiedBy>dhruvidesai05@outlook.com</cp:lastModifiedBy>
  <cp:revision>2</cp:revision>
  <dcterms:created xsi:type="dcterms:W3CDTF">2026-08-18T14:09:00Z</dcterms:created>
  <dcterms:modified xsi:type="dcterms:W3CDTF">2026-08-18T14:09:00Z</dcterms:modified>
</cp:coreProperties>
</file>