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C2C2" w14:textId="77777777" w:rsidR="009431D2" w:rsidRPr="00CB2C05" w:rsidRDefault="009431D2" w:rsidP="009431D2"/>
    <w:p w14:paraId="43A36FFB" w14:textId="28F19A32" w:rsidR="009431D2" w:rsidRDefault="00645085" w:rsidP="009431D2">
      <w:r>
        <w:t xml:space="preserve">AC </w:t>
      </w:r>
      <w:r w:rsidR="009431D2">
        <w:t xml:space="preserve">1.1 </w:t>
      </w:r>
    </w:p>
    <w:p w14:paraId="700BD269" w14:textId="7D2BE4EE" w:rsidR="009431D2" w:rsidRDefault="009431D2" w:rsidP="009431D2">
      <w:r>
        <w:t xml:space="preserve">To be able to successfully compete </w:t>
      </w:r>
      <w:r w:rsidRPr="0076464B">
        <w:t>in a competitive labour market</w:t>
      </w:r>
      <w:r w:rsidR="00BE57A1">
        <w:t xml:space="preserve"> ParcelCare</w:t>
      </w:r>
      <w:r w:rsidRPr="0076464B">
        <w:t xml:space="preserve"> must be able to position itself as an employer of choice by strengthening its employe</w:t>
      </w:r>
      <w:r>
        <w:t>r</w:t>
      </w:r>
      <w:r w:rsidRPr="0076464B">
        <w:t xml:space="preserve"> brand.</w:t>
      </w:r>
      <w:r>
        <w:t xml:space="preserve"> </w:t>
      </w:r>
      <w:r w:rsidRPr="0076464B">
        <w:t>Understanding labour trends</w:t>
      </w:r>
      <w:r w:rsidR="00BE57A1">
        <w:t xml:space="preserve"> a</w:t>
      </w:r>
      <w:r>
        <w:t>nd aligning</w:t>
      </w:r>
      <w:r w:rsidRPr="0076464B">
        <w:t xml:space="preserve"> its talent strategy with long term business objectives.</w:t>
      </w:r>
      <w:r>
        <w:t xml:space="preserve"> (Armstrong &amp; Taylor, p.247 – 248).</w:t>
      </w:r>
    </w:p>
    <w:p w14:paraId="10940B5F" w14:textId="20267AEA" w:rsidR="009431D2" w:rsidRDefault="009431D2" w:rsidP="009431D2">
      <w:r w:rsidRPr="0076464B">
        <w:t xml:space="preserve">Employer </w:t>
      </w:r>
      <w:r>
        <w:t>b</w:t>
      </w:r>
      <w:r w:rsidRPr="0076464B">
        <w:t>rand</w:t>
      </w:r>
      <w:r>
        <w:t xml:space="preserve">ing </w:t>
      </w:r>
      <w:r w:rsidRPr="0076464B">
        <w:t xml:space="preserve">plays a crucial part in competitive positioning. It represents how an organisation is perceived, and </w:t>
      </w:r>
      <w:r>
        <w:t xml:space="preserve">how </w:t>
      </w:r>
      <w:r w:rsidRPr="0076464B">
        <w:t>current employees</w:t>
      </w:r>
      <w:r>
        <w:t xml:space="preserve"> directly influence talent attraction and retention. A strong employer brand should reflect organisational values, culture, and development opportunities (CIPD, 2024a)</w:t>
      </w:r>
      <w:r w:rsidR="00BE57A1">
        <w:t xml:space="preserve">. </w:t>
      </w:r>
      <w:r>
        <w:t xml:space="preserve">For ParcelCare, this means emphasising its commitment to staff wellbeing, </w:t>
      </w:r>
      <w:r w:rsidR="00BE57A1">
        <w:t>inclusion,</w:t>
      </w:r>
      <w:r>
        <w:t xml:space="preserve"> and career progression to differentiate itself from other organisations. It is necessary to define the desirable features of a brand, on the needs of the company basis as well as other people’s perception of it. </w:t>
      </w:r>
    </w:p>
    <w:p w14:paraId="1A84ED7E" w14:textId="17FA82C9" w:rsidR="009431D2" w:rsidRDefault="009431D2" w:rsidP="009431D2">
      <w:r>
        <w:t>According to Armstrong &amp; Taylor (2023, pp.265 – 266) effective talent management must be linked to organisational performance and strategy. ParcelCare should consider a talent management policy that supports a structured onboarding, a transparent career path and meaningful work. This will help the organisation not only to attract the right candidate, but also to retain them which will reduce turnover and costs to the organisation.</w:t>
      </w:r>
    </w:p>
    <w:p w14:paraId="7897B42A" w14:textId="098AF248" w:rsidR="009431D2" w:rsidRDefault="009431D2" w:rsidP="009431D2">
      <w:r>
        <w:t>To support its positioning, ParcelCare can strengthen its Employee Value Proposition (EVP). This involves clearly communicating what employees can expect in return for their work contributions, such as fair pay, job security, support for career development and a positive work environment (Taylor &amp; Woodhams, 2022, pp. 41- 43). Given the competitive nature of the logistics sector, ParcelCare’s EVP must appeal to both practical needs, stable working hours and aspiration goals, such as career growth and job satisfaction.</w:t>
      </w:r>
    </w:p>
    <w:p w14:paraId="6EE7B4B4" w14:textId="39AD41CD" w:rsidR="009431D2" w:rsidRDefault="009431D2" w:rsidP="009431D2">
      <w:r>
        <w:t>According to the CIPD, organisations that actively monitor labour market conditions, are better positioned to adapt their recruitment channels, pay structures and work models (CIPD, 2024b) In fact, the CIPD’s Spring 2024 Labour Market Outlook, reported that 38% of employers experienced hard to fill roles in the first quarter of the year with transportation and storage among the sectors most affected. The report also noted that 34% of employers, were raising starting salaries to address talent shortages, highlighting the need for competitive pay strategies in ParcelCare’s sector.</w:t>
      </w:r>
    </w:p>
    <w:p w14:paraId="23BD9EC7" w14:textId="69DC4975" w:rsidR="009431D2" w:rsidRDefault="009431D2" w:rsidP="009431D2">
      <w:r>
        <w:t>As Gibson (2021, pp. 1-</w:t>
      </w:r>
      <w:r w:rsidR="00BE57A1">
        <w:t>13)</w:t>
      </w:r>
      <w:r>
        <w:t xml:space="preserve"> highlights, agile workforce planning allows organisations to proactively align people strategies with shifting market demands. By integrating flexibility into its strategic approach, ParcelCare can more readily adapt to changes in demand, employee expectations, and competitive pressures. </w:t>
      </w:r>
    </w:p>
    <w:p w14:paraId="002B2B5F" w14:textId="3C810578" w:rsidR="009431D2" w:rsidRDefault="009431D2" w:rsidP="009431D2"/>
    <w:p w14:paraId="5E60A5F5" w14:textId="05628D25" w:rsidR="009431D2" w:rsidRDefault="009431D2" w:rsidP="009431D2">
      <w:r>
        <w:t xml:space="preserve">In summary, ParcelCare can position itself effectively </w:t>
      </w:r>
      <w:r w:rsidR="00CB2C05">
        <w:t>in a</w:t>
      </w:r>
      <w:r>
        <w:t xml:space="preserve"> competitive labour market by enhancing its employer brand and EVP to help employees better understand what they can expect when it comes to career progression. By offering meaningful, </w:t>
      </w:r>
      <w:r w:rsidR="00BE57A1">
        <w:t>secure,</w:t>
      </w:r>
      <w:r>
        <w:t xml:space="preserve"> and rewarding employment, </w:t>
      </w:r>
      <w:r w:rsidR="00CB2C05">
        <w:t>ParcelCare will</w:t>
      </w:r>
      <w:r>
        <w:t xml:space="preserve"> not only attract the right talent, but it will also help retain and </w:t>
      </w:r>
      <w:r>
        <w:lastRenderedPageBreak/>
        <w:t xml:space="preserve">develop a committed workforce that can drive long term business success </w:t>
      </w:r>
      <w:r w:rsidR="0013755D">
        <w:t>and</w:t>
      </w:r>
      <w:r>
        <w:t xml:space="preserve"> service excellence. </w:t>
      </w:r>
    </w:p>
    <w:p w14:paraId="3CCB8058" w14:textId="77777777" w:rsidR="009431D2" w:rsidRDefault="009431D2" w:rsidP="009431D2"/>
    <w:p w14:paraId="66078FBA" w14:textId="6E4ACD6E" w:rsidR="009431D2" w:rsidRDefault="00645085" w:rsidP="009431D2">
      <w:r>
        <w:t xml:space="preserve">AC </w:t>
      </w:r>
      <w:r w:rsidR="009431D2">
        <w:t xml:space="preserve">1.2 </w:t>
      </w:r>
    </w:p>
    <w:p w14:paraId="25CC1A14" w14:textId="54FF4C9F" w:rsidR="009431D2" w:rsidRDefault="009431D2" w:rsidP="009431D2">
      <w:r>
        <w:t xml:space="preserve">ParcelCare operates in a sector that is prone to labour market fluctuations, including staff shortages, competitive salaries and other employment models such as </w:t>
      </w:r>
      <w:r w:rsidR="00CB2C05">
        <w:t>gig economy (</w:t>
      </w:r>
      <w:r>
        <w:t xml:space="preserve">flexible working) </w:t>
      </w:r>
      <w:r w:rsidR="00CB2C05">
        <w:t>(Taylor</w:t>
      </w:r>
      <w:r>
        <w:t xml:space="preserve"> &amp; Woodhams, p.74) Factors in the global economy can dramatically influence an organisations decision making and can prompt the need for constant review and responsiveness to change. </w:t>
      </w:r>
    </w:p>
    <w:p w14:paraId="66A940C3" w14:textId="0DDFD1BB" w:rsidR="009431D2" w:rsidRDefault="009431D2" w:rsidP="009431D2">
      <w:r>
        <w:t xml:space="preserve">A key factor is the state of the labour market whether it is tight or </w:t>
      </w:r>
      <w:r w:rsidR="00CB2C05">
        <w:t>loose. (Taylor</w:t>
      </w:r>
      <w:r>
        <w:t xml:space="preserve"> &amp; Woodhams, pp.32-33</w:t>
      </w:r>
      <w:r w:rsidR="00CB2C05">
        <w:t>) In</w:t>
      </w:r>
      <w:r>
        <w:t xml:space="preserve"> a tight market where there is low unemployment and high demand for drivers and warehouse staff, parcel care encounters challenges in filling vacancies promptly. This leads to greater need for proactive recruitment strategies, competitive compensation packages and a more compelling </w:t>
      </w:r>
      <w:r w:rsidR="00BE57A1">
        <w:t>EVP</w:t>
      </w:r>
      <w:r w:rsidR="00CB2C05">
        <w:t>. (</w:t>
      </w:r>
      <w:r>
        <w:t>Taylor &amp; Woodhams, 2022 pp. 11-12).</w:t>
      </w:r>
    </w:p>
    <w:p w14:paraId="062664AA" w14:textId="0480937A" w:rsidR="009431D2" w:rsidRDefault="009431D2" w:rsidP="009431D2">
      <w:r>
        <w:t>Changing</w:t>
      </w:r>
      <w:r w:rsidR="00BE57A1">
        <w:t xml:space="preserve"> l</w:t>
      </w:r>
      <w:r>
        <w:t>abour market conditions are shaped by a range of external PESTLE factors. Politically and legally post Brexit, immigration policies and evolving employment legislation</w:t>
      </w:r>
      <w:r w:rsidR="00BE57A1">
        <w:t xml:space="preserve"> can all</w:t>
      </w:r>
      <w:r>
        <w:t xml:space="preserve"> influence availability of workers and compliance requirements. Economically, Inflation and the </w:t>
      </w:r>
      <w:r w:rsidR="00CB2C05">
        <w:t>cost-of-living</w:t>
      </w:r>
      <w:r>
        <w:t xml:space="preserve"> crisis push up wage expectations, particularly for lower to mid skilled roles. Social factors including shift in attitudes towards job security, and well-being</w:t>
      </w:r>
      <w:r w:rsidR="00BE57A1">
        <w:t>,</w:t>
      </w:r>
      <w:r w:rsidR="002B2A21">
        <w:t xml:space="preserve"> </w:t>
      </w:r>
      <w:r>
        <w:t xml:space="preserve">mean that job seekers may prefer gig economy options despite their limitations. Technological advances in automation and </w:t>
      </w:r>
      <w:r w:rsidR="0043307D">
        <w:t>coordination</w:t>
      </w:r>
      <w:r>
        <w:t xml:space="preserve"> systems can reduce and reshape demand for labour. Environmentally and ethically, job seekers are increasingly drawn to organisations that demonstrate sustainable practises and ethical labour </w:t>
      </w:r>
      <w:r w:rsidR="00CB2C05">
        <w:t>standards. (Armstrong</w:t>
      </w:r>
      <w:r>
        <w:t>, 2023 pp. 162 – 163).</w:t>
      </w:r>
    </w:p>
    <w:p w14:paraId="09F08FD9" w14:textId="1E828087" w:rsidR="009431D2" w:rsidRDefault="009431D2" w:rsidP="009431D2">
      <w:r>
        <w:t xml:space="preserve">These changing conditions require Parcel Cares resourcing decisions to be more agile. For example, the company may diversify its contract offerings by introducing part time and fixed term contracts. It may also invest in predictive workforce planning tools. </w:t>
      </w:r>
      <w:r w:rsidR="002B2A21">
        <w:t>This will help to support</w:t>
      </w:r>
      <w:r>
        <w:t xml:space="preserve"> better align</w:t>
      </w:r>
      <w:r w:rsidR="002B2A21">
        <w:t>ment with</w:t>
      </w:r>
      <w:r>
        <w:t xml:space="preserve"> supply </w:t>
      </w:r>
      <w:r w:rsidR="002B2A21">
        <w:t>and</w:t>
      </w:r>
      <w:r>
        <w:t xml:space="preserve"> demand and establish internal talent Pipelines to close skill gaps.</w:t>
      </w:r>
    </w:p>
    <w:p w14:paraId="6CCB333F" w14:textId="2A302A26" w:rsidR="009431D2" w:rsidRDefault="009431D2" w:rsidP="009431D2">
      <w:r>
        <w:t>As recommended by the CIPD 2024a</w:t>
      </w:r>
      <w:r w:rsidR="002B2A21">
        <w:t>,</w:t>
      </w:r>
      <w:r>
        <w:t xml:space="preserve"> organisations must remain alert to labour market trends and regularly reassess their recruitment strategies. For parcelcare, this means routinely analysing data on hiring costs, turnover </w:t>
      </w:r>
      <w:r w:rsidR="0043307D">
        <w:t>rates,</w:t>
      </w:r>
      <w:r>
        <w:t xml:space="preserve"> and marketing benchmarks to make informed decisions.</w:t>
      </w:r>
    </w:p>
    <w:p w14:paraId="4A79F9AA" w14:textId="14CDBD3D" w:rsidR="009431D2" w:rsidRDefault="009431D2" w:rsidP="009431D2">
      <w:r>
        <w:t>In conclusion, evolving labour market dynamics require ParcelCare’s more flexible, data informed and employee centric approach to workforce resourcing. Failure to respond adequately</w:t>
      </w:r>
      <w:r w:rsidR="002B2A21">
        <w:t>,</w:t>
      </w:r>
      <w:r>
        <w:t xml:space="preserve"> could result in higher turnover, increased recruitment costs and poor delivery service standards.</w:t>
      </w:r>
    </w:p>
    <w:p w14:paraId="446BB950" w14:textId="77777777" w:rsidR="009431D2" w:rsidRDefault="009431D2" w:rsidP="009431D2">
      <w:pPr>
        <w:ind w:firstLine="720"/>
      </w:pPr>
    </w:p>
    <w:p w14:paraId="781BD780" w14:textId="77777777" w:rsidR="00645085" w:rsidRDefault="00645085" w:rsidP="009431D2"/>
    <w:p w14:paraId="0109D2BA" w14:textId="77777777" w:rsidR="00645085" w:rsidRDefault="00645085" w:rsidP="009431D2"/>
    <w:p w14:paraId="73B101A2" w14:textId="5F274834" w:rsidR="009431D2" w:rsidRDefault="00645085" w:rsidP="009431D2">
      <w:r>
        <w:lastRenderedPageBreak/>
        <w:t xml:space="preserve">AC </w:t>
      </w:r>
      <w:r w:rsidR="009431D2">
        <w:t xml:space="preserve">2.1 </w:t>
      </w:r>
    </w:p>
    <w:p w14:paraId="6898A04E" w14:textId="33E180F0" w:rsidR="009431D2" w:rsidRDefault="009431D2" w:rsidP="009431D2">
      <w:r>
        <w:t>Workforce planning</w:t>
      </w:r>
      <w:r w:rsidR="002B2A21">
        <w:t>,</w:t>
      </w:r>
      <w:r>
        <w:t xml:space="preserve"> enables organisations to align staff with business objectives, ensuring the right people are in the right roles at the right time. For ParcelCare where past planning has been minimal, adopting a structured workforce planning process can lead to improved efficiency, reduced </w:t>
      </w:r>
      <w:r w:rsidR="00BE57A1">
        <w:t>costs,</w:t>
      </w:r>
      <w:r>
        <w:t xml:space="preserve"> and a more resilient organisation.</w:t>
      </w:r>
    </w:p>
    <w:p w14:paraId="424AC54D" w14:textId="6F918B6A" w:rsidR="009431D2" w:rsidRDefault="009431D2" w:rsidP="009431D2">
      <w:r>
        <w:t xml:space="preserve">According to Armstrong and Taylor, (2023, pp. 160 – 161) Workforce </w:t>
      </w:r>
      <w:r w:rsidR="00CB2C05">
        <w:t>planning</w:t>
      </w:r>
      <w:r w:rsidR="002B2A21">
        <w:t>,</w:t>
      </w:r>
      <w:r w:rsidR="00CB2C05">
        <w:t xml:space="preserve"> supports</w:t>
      </w:r>
      <w:r>
        <w:t xml:space="preserve"> initiative taking</w:t>
      </w:r>
      <w:r w:rsidR="002B2A21">
        <w:t>,</w:t>
      </w:r>
      <w:r>
        <w:t xml:space="preserve"> decision making by forecasting future talent requirements and assessing internal labour supply. For ParcelCare, this could involve analysing seasonal demand peaks and preparing a talent pipeline accordingly, rather than reacting to staff shortages. A structured planning approach helps reduce reliance on costly agency workers and last-minute recruitment. </w:t>
      </w:r>
    </w:p>
    <w:p w14:paraId="6A087A34" w14:textId="6144154B" w:rsidR="009431D2" w:rsidRDefault="002B2A21" w:rsidP="009431D2">
      <w:r>
        <w:t>Effective workforce planning</w:t>
      </w:r>
      <w:r w:rsidR="009431D2">
        <w:t xml:space="preserve"> allows for identification of critical skill gaps. For example, if Parcel Care anticipates growth in its next day delivery service, it can proactively recruit or upskill drivers with geographic knowledge and digital route planning skills. This approach is supported by Taylor and Woodhams Chapter 3. Who argued that forward-looking talent strategies enhance organisation, </w:t>
      </w:r>
      <w:r w:rsidR="00BE57A1">
        <w:t>agility,</w:t>
      </w:r>
      <w:r w:rsidR="009431D2">
        <w:t xml:space="preserve"> and performance. </w:t>
      </w:r>
    </w:p>
    <w:p w14:paraId="096ADDF0" w14:textId="1F4CF408" w:rsidR="009431D2" w:rsidRDefault="009431D2" w:rsidP="009431D2">
      <w:r>
        <w:t>Another benefit is improved employee engagement</w:t>
      </w:r>
      <w:r w:rsidR="002B2A21">
        <w:t>,</w:t>
      </w:r>
      <w:r>
        <w:t xml:space="preserve"> and retention</w:t>
      </w:r>
      <w:r w:rsidR="002B2A21">
        <w:t>,</w:t>
      </w:r>
      <w:r>
        <w:t xml:space="preserve"> whe</w:t>
      </w:r>
      <w:r w:rsidR="002B2A21">
        <w:t>re</w:t>
      </w:r>
      <w:r>
        <w:t xml:space="preserve"> planning includes internal development pathways</w:t>
      </w:r>
      <w:r w:rsidR="002B2A21">
        <w:t>, where</w:t>
      </w:r>
      <w:r>
        <w:t xml:space="preserve"> employees see opportunities to progress. workforce planning can support strategic development of staff. By recognising future skill needs, it can help support ParcelCare to invest in training and upskilling schemes, increasing internal growth and reducing recruitment pressures. </w:t>
      </w:r>
    </w:p>
    <w:p w14:paraId="497FE334" w14:textId="663AA368" w:rsidR="009431D2" w:rsidRDefault="009431D2" w:rsidP="009431D2">
      <w:r>
        <w:t>In sectors with high turnover of staff or changes in demand</w:t>
      </w:r>
      <w:r w:rsidR="002B2A21">
        <w:t>,</w:t>
      </w:r>
      <w:r>
        <w:t xml:space="preserve"> such as </w:t>
      </w:r>
      <w:r w:rsidR="00BE57A1">
        <w:t>planning</w:t>
      </w:r>
      <w:r>
        <w:t xml:space="preserve"> and deliveries, workforce planning also helps with agility. ParcelCare can prepare for any upcoming changes in schedules by building their talent pool by introducing contract models. CIPD (2024b) notes that organisation that embed workforce planning into HR practices are better equipped to meet changing needs of the business. </w:t>
      </w:r>
    </w:p>
    <w:p w14:paraId="4A3C1FA0" w14:textId="77777777" w:rsidR="009431D2" w:rsidRDefault="009431D2" w:rsidP="009431D2">
      <w:r>
        <w:t>ParcelCare can also use workforce planning to build A more inclusive and diverse workforce. Through targeted recruitment and monitoring of demographic trends, the company can avoid unintentional bias and ensure fair access to employment opportunities. This also enhances its employer brand.</w:t>
      </w:r>
    </w:p>
    <w:p w14:paraId="3D51E403" w14:textId="4C9B4187" w:rsidR="009431D2" w:rsidRDefault="009431D2" w:rsidP="009431D2">
      <w:r>
        <w:t xml:space="preserve">In summary, the impact that effective workforce planning has on the organisation could benefit then greatly. It can help support delivery service, reduce costs, improve employee development, and support long term organisation resilience. For ParcelCare, using this approach can help support their organisation goals in a </w:t>
      </w:r>
      <w:r w:rsidR="00BE57A1">
        <w:t>demanding environment</w:t>
      </w:r>
      <w:r>
        <w:t xml:space="preserve">. </w:t>
      </w:r>
    </w:p>
    <w:p w14:paraId="09A528E0" w14:textId="77777777" w:rsidR="009431D2" w:rsidRDefault="009431D2" w:rsidP="009431D2">
      <w:pPr>
        <w:ind w:firstLine="720"/>
      </w:pPr>
    </w:p>
    <w:p w14:paraId="201DCE6D" w14:textId="77777777" w:rsidR="009431D2" w:rsidRDefault="009431D2" w:rsidP="009431D2">
      <w:pPr>
        <w:ind w:firstLine="720"/>
      </w:pPr>
    </w:p>
    <w:p w14:paraId="13BD201E" w14:textId="0D4A6F17" w:rsidR="009431D2" w:rsidRDefault="00645085" w:rsidP="009431D2">
      <w:r>
        <w:t xml:space="preserve">AC </w:t>
      </w:r>
      <w:r w:rsidR="009431D2">
        <w:t xml:space="preserve">2.2 </w:t>
      </w:r>
    </w:p>
    <w:p w14:paraId="5985ED6C" w14:textId="05EB5579" w:rsidR="009431D2" w:rsidRDefault="004446D7" w:rsidP="009431D2">
      <w:r>
        <w:t>Workforce planning</w:t>
      </w:r>
      <w:r w:rsidR="009431D2">
        <w:t xml:space="preserve"> requires accurate and informed decision making and will need to be supported by a range of quantitative and qualitative techniques. ParcelCare can use these tools to help identify staffing needs.</w:t>
      </w:r>
    </w:p>
    <w:p w14:paraId="01F22FDD" w14:textId="76E893D1" w:rsidR="009431D2" w:rsidRDefault="009431D2" w:rsidP="009431D2">
      <w:r>
        <w:lastRenderedPageBreak/>
        <w:t xml:space="preserve">One widely used technique is trend analysis which involves using historical data to forecast future demand. Parcelcare can analyse past peaks in Parcel volumes, such as holiday seasons or promotional events, and use that data to predict required staffing levels, according to Armstrong in Chapter 26, trend analysis can support the foundation for workforce planning, but may be limited by unpredictable factors </w:t>
      </w:r>
      <w:r w:rsidR="002B2A21">
        <w:t>s</w:t>
      </w:r>
      <w:r>
        <w:t>uch as demographic and political issues or rapid organisational change due to competitive environments (Armstrong &amp; Taylor, 2023, pp. 236-237)</w:t>
      </w:r>
    </w:p>
    <w:p w14:paraId="4322ECC7" w14:textId="4D432FAF" w:rsidR="009431D2" w:rsidRDefault="009431D2" w:rsidP="009431D2">
      <w:r>
        <w:t xml:space="preserve">Another effective technique is managerial judgement which draws on the expertise of department leaders to assess future workforce needs. While subjective, it provides valuable insights, particularly in fast moving environments like parcel delivery were demand shifts quickly. Taylor &amp; Woodhams. (2022, pp.38 -39) </w:t>
      </w:r>
      <w:r w:rsidR="002B2A21">
        <w:t>h</w:t>
      </w:r>
      <w:r>
        <w:t>ighlight that involving line managers improves forecasting accuracy and promotes greater ownership of workforce plans.</w:t>
      </w:r>
    </w:p>
    <w:p w14:paraId="475ED4DA" w14:textId="379CB98D" w:rsidR="00674052" w:rsidRDefault="00883448" w:rsidP="009431D2">
      <w:r>
        <w:t xml:space="preserve">Scenario planning is another powerful tool. It involves modelling different future outcomes, such as sharp demand increases, </w:t>
      </w:r>
      <w:r w:rsidR="00E46A29">
        <w:t>technological</w:t>
      </w:r>
      <w:r w:rsidR="00C5748E">
        <w:t xml:space="preserve"> disruptions, </w:t>
      </w:r>
      <w:r w:rsidR="002B2A21">
        <w:t xml:space="preserve">and </w:t>
      </w:r>
      <w:r w:rsidR="00C5748E">
        <w:t>regulatory changes</w:t>
      </w:r>
      <w:r w:rsidR="002B2A21">
        <w:t>.</w:t>
      </w:r>
      <w:r w:rsidR="00C5748E">
        <w:t xml:space="preserve"> </w:t>
      </w:r>
      <w:r w:rsidR="002B2A21">
        <w:t>T</w:t>
      </w:r>
      <w:r w:rsidR="00C5748E">
        <w:t xml:space="preserve">his </w:t>
      </w:r>
      <w:r w:rsidR="00D8336B">
        <w:t>ensures</w:t>
      </w:r>
      <w:r w:rsidR="00C5748E">
        <w:t xml:space="preserve"> that the workforce skills can meet the needs of the company</w:t>
      </w:r>
      <w:r w:rsidR="003248D6">
        <w:t xml:space="preserve">. Scenario planning </w:t>
      </w:r>
      <w:r w:rsidR="00893B8D">
        <w:t xml:space="preserve">can help ParcelCare to prepare for future implications and better understanding </w:t>
      </w:r>
      <w:r w:rsidR="0064510E">
        <w:t xml:space="preserve">of the direction the organisation is heading in. Armstrong and Taylor (2023, p.237) note that scenario planning is especially useful in sectors vulnerable to change. A </w:t>
      </w:r>
      <w:r w:rsidR="00D8336B">
        <w:t>real-world</w:t>
      </w:r>
      <w:r w:rsidR="0064510E">
        <w:t xml:space="preserve"> example is in North </w:t>
      </w:r>
      <w:r w:rsidR="00D8336B">
        <w:t>Yorkshire police, wh</w:t>
      </w:r>
      <w:r w:rsidR="003C0D68">
        <w:t>o</w:t>
      </w:r>
      <w:r w:rsidR="004C0DCC">
        <w:t xml:space="preserve"> introduced a future-focused scenario framework to modernise its resourcing approach. The</w:t>
      </w:r>
      <w:r w:rsidR="00C42BC6">
        <w:t>y</w:t>
      </w:r>
      <w:r w:rsidR="004C0DCC">
        <w:t xml:space="preserve"> </w:t>
      </w:r>
      <w:r w:rsidR="00C42BC6">
        <w:t xml:space="preserve">recognised that traditional recruitment models would not </w:t>
      </w:r>
      <w:r w:rsidR="000543F4">
        <w:t xml:space="preserve">meet future policing demands and introduced a </w:t>
      </w:r>
      <w:r w:rsidR="00E46A29">
        <w:t>strengths-based</w:t>
      </w:r>
      <w:r w:rsidR="000543F4">
        <w:t xml:space="preserve"> strategy</w:t>
      </w:r>
      <w:r w:rsidR="003C0D68">
        <w:t>,</w:t>
      </w:r>
      <w:r w:rsidR="000543F4">
        <w:t xml:space="preserve"> supported </w:t>
      </w:r>
      <w:r w:rsidR="00373B66">
        <w:t xml:space="preserve">online assessments and virtual reality tools. This approach allowed them to better align </w:t>
      </w:r>
      <w:r w:rsidR="00E46A29">
        <w:t>workforce</w:t>
      </w:r>
      <w:r w:rsidR="001A3223">
        <w:t xml:space="preserve"> capability with strategic priorities and demonstrated measurable improvements in quality of </w:t>
      </w:r>
      <w:r w:rsidR="00E46A29">
        <w:t>candidates</w:t>
      </w:r>
      <w:r w:rsidR="006F5B0F">
        <w:t>, speed up recruitment and improve retention (</w:t>
      </w:r>
      <w:r w:rsidR="008B5E63">
        <w:t>CIPD, 2021)</w:t>
      </w:r>
    </w:p>
    <w:p w14:paraId="63097A48" w14:textId="5A84D683" w:rsidR="009431D2" w:rsidRDefault="009431D2" w:rsidP="009431D2">
      <w:r>
        <w:t xml:space="preserve">Skill audits and succession planning is critical to understanding internal supply. ParcelCare can identify gaps in key areas, such as supervisory skills or </w:t>
      </w:r>
      <w:r w:rsidR="00BE57A1">
        <w:t>planning</w:t>
      </w:r>
      <w:r>
        <w:t>, IT expertise and develop targeted training</w:t>
      </w:r>
      <w:r w:rsidR="003C0D68">
        <w:t>. A</w:t>
      </w:r>
      <w:r>
        <w:t>ccording to (CIPD 2024c)</w:t>
      </w:r>
      <w:r w:rsidR="00E90117">
        <w:t>, r</w:t>
      </w:r>
      <w:r>
        <w:t>egular skill audits help build agile workforces and support career development, enhancing retention.</w:t>
      </w:r>
    </w:p>
    <w:p w14:paraId="7DA50966" w14:textId="3A028FAD" w:rsidR="009431D2" w:rsidRDefault="009431D2" w:rsidP="009431D2">
      <w:r>
        <w:t>Finally, HR analytic tools offer data-driven insights by integrating multiple workforce metrics, turnover, recruitment time and absenteeism into predictive models</w:t>
      </w:r>
      <w:r w:rsidR="00E90117">
        <w:t>.</w:t>
      </w:r>
      <w:r>
        <w:t xml:space="preserve"> </w:t>
      </w:r>
      <w:r w:rsidR="00E90117">
        <w:t>F</w:t>
      </w:r>
      <w:r>
        <w:t>or parcelcare</w:t>
      </w:r>
      <w:r w:rsidR="00E90117">
        <w:t>,</w:t>
      </w:r>
      <w:r>
        <w:t xml:space="preserve"> </w:t>
      </w:r>
      <w:r w:rsidR="00E90117">
        <w:t>implementing</w:t>
      </w:r>
      <w:r>
        <w:t xml:space="preserve"> basic HR analytics could reveal staffing trends and improve evidence-based decision making</w:t>
      </w:r>
      <w:r w:rsidR="00BE57A1">
        <w:t xml:space="preserve">. </w:t>
      </w:r>
      <w:r>
        <w:t>(Armstrong &amp; Taylor, 2023 pp.114-115).</w:t>
      </w:r>
    </w:p>
    <w:p w14:paraId="3F6687D0" w14:textId="0A5AA5CF" w:rsidR="009431D2" w:rsidRDefault="009431D2" w:rsidP="009431D2">
      <w:r>
        <w:t>In summary, a mixed-method approach to workforce planning combining quantitative forecasting, qualitative judgement, and scenario modelling</w:t>
      </w:r>
      <w:r w:rsidR="00E90117">
        <w:t>, could</w:t>
      </w:r>
      <w:r>
        <w:t xml:space="preserve"> enable ParcelCare to improve responsiveness, manage risks, and align staffing with business goals.</w:t>
      </w:r>
    </w:p>
    <w:p w14:paraId="5B7516D8" w14:textId="77777777" w:rsidR="009431D2" w:rsidRDefault="009431D2" w:rsidP="009431D2">
      <w:pPr>
        <w:ind w:firstLine="720"/>
      </w:pPr>
    </w:p>
    <w:p w14:paraId="5FE2A896" w14:textId="77777777" w:rsidR="009431D2" w:rsidRDefault="009431D2" w:rsidP="009431D2"/>
    <w:p w14:paraId="2C98B839" w14:textId="77777777" w:rsidR="009431D2" w:rsidRDefault="009431D2" w:rsidP="009431D2"/>
    <w:p w14:paraId="2AD014E9" w14:textId="77777777" w:rsidR="009431D2" w:rsidRDefault="009431D2" w:rsidP="009431D2"/>
    <w:p w14:paraId="3A9E4FC1" w14:textId="77777777" w:rsidR="009431D2" w:rsidRDefault="009431D2" w:rsidP="009431D2"/>
    <w:p w14:paraId="035AC467" w14:textId="77777777" w:rsidR="009431D2" w:rsidRDefault="009431D2" w:rsidP="009431D2"/>
    <w:p w14:paraId="0487C88E" w14:textId="77777777" w:rsidR="009431D2" w:rsidRDefault="009431D2" w:rsidP="009431D2"/>
    <w:p w14:paraId="197BCF83" w14:textId="77777777" w:rsidR="003A0F36" w:rsidRDefault="003A0F36" w:rsidP="009431D2"/>
    <w:p w14:paraId="35FA45F8" w14:textId="12F7925F" w:rsidR="009431D2" w:rsidRDefault="00645085" w:rsidP="009431D2">
      <w:r>
        <w:t xml:space="preserve">AC </w:t>
      </w:r>
      <w:r w:rsidR="009431D2">
        <w:t>2.3</w:t>
      </w:r>
    </w:p>
    <w:p w14:paraId="5D5B0B57" w14:textId="154B9597" w:rsidR="009431D2" w:rsidRDefault="009431D2" w:rsidP="009431D2">
      <w:r>
        <w:t xml:space="preserve">ParcelCare currently relies on website-based advertising and line manager interviews for recruitment selection. While these are practical and </w:t>
      </w:r>
      <w:r w:rsidR="00BE57A1">
        <w:t>low-cost</w:t>
      </w:r>
      <w:r>
        <w:t xml:space="preserve"> options, looking at other recruitment options may enhance the workforce diversity and improve talent acquisition quality.</w:t>
      </w:r>
    </w:p>
    <w:p w14:paraId="08CEF70E" w14:textId="26634164" w:rsidR="009431D2" w:rsidRDefault="009431D2" w:rsidP="009431D2">
      <w:r>
        <w:t>One additional recruitment method is social media recruiting, by utilising platforms such as LinkedIn or indeed. This method is cost-effective, widens reach, and allows real-time engagement with potential applicants (Armstrong &amp; Taylor, 2023, p. 249). Social media also allows the organisation to target specific demographics or professional groups, making it a powerful too</w:t>
      </w:r>
      <w:r w:rsidR="00E90117">
        <w:t xml:space="preserve">l </w:t>
      </w:r>
      <w:r>
        <w:t>for engaging with candidates</w:t>
      </w:r>
      <w:r w:rsidR="00E90117">
        <w:t>.</w:t>
      </w:r>
      <w:r>
        <w:t xml:space="preserve"> </w:t>
      </w:r>
      <w:r w:rsidR="00E90117">
        <w:t>H</w:t>
      </w:r>
      <w:r>
        <w:t xml:space="preserve">owever, it is noted that heavily relying on digital platforms can exclude candidates who </w:t>
      </w:r>
      <w:r w:rsidR="00495D77">
        <w:t>do not</w:t>
      </w:r>
      <w:r>
        <w:t xml:space="preserve"> use social media</w:t>
      </w:r>
      <w:r w:rsidR="00E90117">
        <w:t xml:space="preserve"> </w:t>
      </w:r>
      <w:r>
        <w:t xml:space="preserve">or online job platforms which could mean missing out on candidates. </w:t>
      </w:r>
    </w:p>
    <w:p w14:paraId="06E87D86" w14:textId="76B7FB71" w:rsidR="009431D2" w:rsidRDefault="009431D2" w:rsidP="009431D2">
      <w:r>
        <w:t xml:space="preserve">Employee referral schemes are another useful recruitment technique. This is where existing staff recommend candidates. These schemes often reduce hiring times and cost, and referred employees are more likely to fit the organisation’s culture. Taylor and Woodhams (2022, p43,57) suggest word of mouth or refer a friend scheme, however, the concern here is that </w:t>
      </w:r>
      <w:r w:rsidR="000465B5">
        <w:t>overuse</w:t>
      </w:r>
      <w:r>
        <w:t xml:space="preserve"> may reduce workforce diversity and lead to nepotism. </w:t>
      </w:r>
    </w:p>
    <w:p w14:paraId="20244251" w14:textId="5529D51E" w:rsidR="009431D2" w:rsidRDefault="009431D2" w:rsidP="009431D2">
      <w:r>
        <w:t xml:space="preserve">In terms of selection, structured interviews offer more validity and fairness compared to unstructured formats. By adhering to a consistent set of questions and standardised scoring systems, structured interviews help to reduce unconscious bias and improve legal implications. (Taylor &amp; Woodhams, pp.94 – 97). Their main drawback is in the time and training for assessors to ensure consistent interviewing techniques. </w:t>
      </w:r>
    </w:p>
    <w:p w14:paraId="32E6880F" w14:textId="593E8126" w:rsidR="009431D2" w:rsidRDefault="009431D2" w:rsidP="009431D2">
      <w:r>
        <w:t xml:space="preserve">A second selection method is the use of assessment </w:t>
      </w:r>
      <w:r w:rsidRPr="009431D2">
        <w:t>centres</w:t>
      </w:r>
      <w:r>
        <w:t xml:space="preserve">. </w:t>
      </w:r>
      <w:r w:rsidRPr="009431D2">
        <w:t>These involve a series of exercises including group tasks</w:t>
      </w:r>
      <w:r w:rsidR="00E90117">
        <w:t>,</w:t>
      </w:r>
      <w:r w:rsidRPr="009431D2">
        <w:t xml:space="preserve"> </w:t>
      </w:r>
      <w:r w:rsidR="00DB418C" w:rsidRPr="009431D2">
        <w:t>presentations,</w:t>
      </w:r>
      <w:r w:rsidRPr="009431D2">
        <w:t xml:space="preserve"> and psychometric tests to evaluate </w:t>
      </w:r>
      <w:r w:rsidR="000465B5" w:rsidRPr="009431D2">
        <w:t>candidates’</w:t>
      </w:r>
      <w:r w:rsidRPr="009431D2">
        <w:t xml:space="preserve"> behaviour and competences in simulated work scenarios</w:t>
      </w:r>
      <w:r>
        <w:t xml:space="preserve">. (Armstrong &amp; Taylor, P. 260). </w:t>
      </w:r>
      <w:r w:rsidRPr="009431D2">
        <w:t xml:space="preserve">Assessment centres </w:t>
      </w:r>
      <w:r w:rsidR="00DB418C">
        <w:t>help to predict</w:t>
      </w:r>
      <w:r w:rsidRPr="009431D2">
        <w:t xml:space="preserve"> job performance and allow multiple observers to contribute to evaluations</w:t>
      </w:r>
      <w:r w:rsidR="00E90117">
        <w:t>.</w:t>
      </w:r>
      <w:r w:rsidRPr="009431D2">
        <w:t xml:space="preserve"> </w:t>
      </w:r>
      <w:r w:rsidR="00E90117">
        <w:t>H</w:t>
      </w:r>
      <w:r w:rsidRPr="009431D2">
        <w:t>owever</w:t>
      </w:r>
      <w:r w:rsidR="00E90117">
        <w:t>,</w:t>
      </w:r>
      <w:r w:rsidRPr="009431D2">
        <w:t xml:space="preserve"> they are resource intensive and may not be feasible for </w:t>
      </w:r>
      <w:r w:rsidR="000465B5" w:rsidRPr="009431D2">
        <w:t>high-volume entry-level</w:t>
      </w:r>
      <w:r w:rsidRPr="009431D2">
        <w:t xml:space="preserve"> roles without</w:t>
      </w:r>
      <w:r>
        <w:t xml:space="preserve"> </w:t>
      </w:r>
      <w:r w:rsidRPr="009431D2">
        <w:t>cost to the organisation</w:t>
      </w:r>
      <w:r>
        <w:t>.</w:t>
      </w:r>
    </w:p>
    <w:p w14:paraId="2B34DC17" w14:textId="6B90DED5" w:rsidR="009431D2" w:rsidRDefault="009431D2" w:rsidP="009431D2">
      <w:r w:rsidRPr="009431D2">
        <w:t>In conclusion</w:t>
      </w:r>
      <w:r w:rsidR="00DB418C">
        <w:t>,</w:t>
      </w:r>
      <w:r w:rsidRPr="009431D2">
        <w:t xml:space="preserve"> expanding parcelcares recruitment and selection methods can increase access to high quality diverse candidates and improve </w:t>
      </w:r>
      <w:r w:rsidR="00DB418C" w:rsidRPr="009431D2">
        <w:t>long-term</w:t>
      </w:r>
      <w:r w:rsidRPr="009431D2">
        <w:t xml:space="preserve"> hiring outcomes</w:t>
      </w:r>
      <w:r w:rsidR="00DB418C">
        <w:t>.</w:t>
      </w:r>
      <w:r w:rsidRPr="009431D2">
        <w:t xml:space="preserve"> </w:t>
      </w:r>
      <w:r w:rsidR="00DB418C">
        <w:t>S</w:t>
      </w:r>
      <w:r w:rsidRPr="009431D2">
        <w:t>ocial media recruitment and referral schemes</w:t>
      </w:r>
      <w:r w:rsidR="00DB418C">
        <w:t>,</w:t>
      </w:r>
      <w:r w:rsidRPr="009431D2">
        <w:t xml:space="preserve"> offer reach and speed while structured interviews and assessment centres promote fairness</w:t>
      </w:r>
      <w:r w:rsidR="00DB418C">
        <w:t xml:space="preserve">, </w:t>
      </w:r>
      <w:r w:rsidRPr="009431D2">
        <w:t>and better role f</w:t>
      </w:r>
      <w:r w:rsidR="00DB418C">
        <w:t>it. A</w:t>
      </w:r>
      <w:r w:rsidRPr="009431D2">
        <w:t xml:space="preserve"> balanced approach tailored to specific roles will support more effective workforce building</w:t>
      </w:r>
      <w:r>
        <w:t>.</w:t>
      </w:r>
    </w:p>
    <w:p w14:paraId="2A10DF97" w14:textId="77777777" w:rsidR="009431D2" w:rsidRDefault="009431D2" w:rsidP="009431D2">
      <w:pPr>
        <w:rPr>
          <w:lang w:val="en-US"/>
        </w:rPr>
      </w:pPr>
      <w:r>
        <w:rPr>
          <w:lang w:val="en-US"/>
        </w:rPr>
        <w:t>3.1</w:t>
      </w:r>
    </w:p>
    <w:p w14:paraId="24E21A4E" w14:textId="2E3EEECB" w:rsidR="009431D2" w:rsidRDefault="009431D2" w:rsidP="009431D2">
      <w:r w:rsidRPr="0078296A">
        <w:t>Understanding</w:t>
      </w:r>
      <w:r>
        <w:t xml:space="preserve"> w</w:t>
      </w:r>
      <w:r w:rsidRPr="0078296A">
        <w:t>hy employees leave an organisation is essential for developing effective retention strategies. Parcel</w:t>
      </w:r>
      <w:r>
        <w:t>C</w:t>
      </w:r>
      <w:r w:rsidRPr="0078296A">
        <w:t>are</w:t>
      </w:r>
      <w:r>
        <w:t>,</w:t>
      </w:r>
      <w:r w:rsidRPr="0078296A">
        <w:t xml:space="preserve"> facing higher than expected turnover can benefit from analysing the causes of staff departures through the lens of avoidable and unavoidable turnover a</w:t>
      </w:r>
      <w:r>
        <w:t>s well as</w:t>
      </w:r>
      <w:r w:rsidRPr="0078296A">
        <w:t xml:space="preserve"> push and pull factors. </w:t>
      </w:r>
    </w:p>
    <w:p w14:paraId="645E663D" w14:textId="3E9599CC" w:rsidR="009431D2" w:rsidRDefault="009431D2" w:rsidP="009431D2">
      <w:r w:rsidRPr="0078296A">
        <w:lastRenderedPageBreak/>
        <w:t xml:space="preserve">Avoidable turnover occurs when resignation could have been prevented by organisational changes. Common causes include poor </w:t>
      </w:r>
      <w:r w:rsidR="0043307D" w:rsidRPr="0078296A">
        <w:t>management</w:t>
      </w:r>
      <w:r w:rsidR="0043307D">
        <w:t>;</w:t>
      </w:r>
      <w:r>
        <w:t xml:space="preserve"> </w:t>
      </w:r>
      <w:r w:rsidRPr="0078296A">
        <w:t xml:space="preserve">limited career progression </w:t>
      </w:r>
      <w:r>
        <w:t xml:space="preserve">opportunities </w:t>
      </w:r>
      <w:r w:rsidR="00DB418C">
        <w:t>l</w:t>
      </w:r>
      <w:r w:rsidR="000465B5">
        <w:t>ack</w:t>
      </w:r>
      <w:r>
        <w:t xml:space="preserve"> </w:t>
      </w:r>
      <w:r w:rsidR="00DB418C">
        <w:t xml:space="preserve">of </w:t>
      </w:r>
      <w:r>
        <w:t xml:space="preserve">recognition </w:t>
      </w:r>
      <w:r w:rsidRPr="0078296A">
        <w:t>or lack of work life balance. For example, if drivers at parcelcare leave due to P</w:t>
      </w:r>
      <w:r>
        <w:t xml:space="preserve">oor </w:t>
      </w:r>
      <w:r w:rsidRPr="0078296A">
        <w:t>Scheduling</w:t>
      </w:r>
      <w:r>
        <w:t>, o</w:t>
      </w:r>
      <w:r w:rsidRPr="0078296A">
        <w:t xml:space="preserve">r insufficient </w:t>
      </w:r>
      <w:r w:rsidR="00DB418C" w:rsidRPr="0078296A">
        <w:t>training</w:t>
      </w:r>
      <w:r w:rsidR="00DB418C">
        <w:t>, these</w:t>
      </w:r>
      <w:r w:rsidRPr="0078296A">
        <w:t xml:space="preserve"> </w:t>
      </w:r>
      <w:r w:rsidR="00DB418C">
        <w:t>could be</w:t>
      </w:r>
      <w:r w:rsidRPr="0078296A">
        <w:t xml:space="preserve"> areas within management control and can be avoided. According to Taylor and Woodhams, addressing these issues requires robust employee feedback mechanisms and </w:t>
      </w:r>
      <w:r w:rsidR="0043307D" w:rsidRPr="0078296A">
        <w:t>initiative-taking</w:t>
      </w:r>
      <w:r w:rsidRPr="0078296A">
        <w:t xml:space="preserve"> HR </w:t>
      </w:r>
      <w:r w:rsidR="00017BF9" w:rsidRPr="0078296A">
        <w:t>interventions.</w:t>
      </w:r>
      <w:r w:rsidR="00017BF9">
        <w:t xml:space="preserve"> </w:t>
      </w:r>
      <w:r w:rsidR="000465B5">
        <w:t>(2022</w:t>
      </w:r>
      <w:r>
        <w:t>, pp99 – 103).</w:t>
      </w:r>
    </w:p>
    <w:p w14:paraId="14852FD1" w14:textId="156B4EEF" w:rsidR="009431D2" w:rsidRDefault="009431D2" w:rsidP="009431D2">
      <w:r w:rsidRPr="0078296A">
        <w:t>Unavoidable turnover, in contrast, results from circumstances beyond the organisation control, such as retirement, relocation or family commitments</w:t>
      </w:r>
      <w:r w:rsidR="00DB418C">
        <w:t>.</w:t>
      </w:r>
      <w:r w:rsidRPr="0078296A">
        <w:t xml:space="preserve"> </w:t>
      </w:r>
      <w:r w:rsidR="00DB418C">
        <w:t>W</w:t>
      </w:r>
      <w:r w:rsidRPr="0078296A">
        <w:t>hile some unavoidable</w:t>
      </w:r>
      <w:r>
        <w:t xml:space="preserve"> t</w:t>
      </w:r>
      <w:r w:rsidRPr="0078296A">
        <w:t>urnover is natural</w:t>
      </w:r>
      <w:r>
        <w:t>, hi</w:t>
      </w:r>
      <w:r w:rsidRPr="0078296A">
        <w:t>gh rates of avoidable turnover suggests syste</w:t>
      </w:r>
      <w:r>
        <w:t>m i</w:t>
      </w:r>
      <w:r w:rsidRPr="0078296A">
        <w:t>ssues that need addressing</w:t>
      </w:r>
      <w:r>
        <w:t xml:space="preserve"> </w:t>
      </w:r>
      <w:r w:rsidR="000465B5" w:rsidRPr="009431D2">
        <w:t>to</w:t>
      </w:r>
      <w:r w:rsidRPr="009431D2">
        <w:t xml:space="preserve"> improve staff retention</w:t>
      </w:r>
      <w:r w:rsidRPr="0078296A">
        <w:t xml:space="preserve">. </w:t>
      </w:r>
      <w:r>
        <w:t>(CIPD, 2025b)</w:t>
      </w:r>
    </w:p>
    <w:p w14:paraId="07A0B09D" w14:textId="2ADB4C3D" w:rsidR="009431D2" w:rsidRDefault="009431D2" w:rsidP="009431D2">
      <w:r w:rsidRPr="0078296A">
        <w:t>Push</w:t>
      </w:r>
      <w:r>
        <w:t xml:space="preserve"> </w:t>
      </w:r>
      <w:r w:rsidR="00DB418C">
        <w:t>f</w:t>
      </w:r>
      <w:r w:rsidRPr="0078296A">
        <w:t>actor</w:t>
      </w:r>
      <w:r>
        <w:t>s</w:t>
      </w:r>
      <w:r w:rsidRPr="0078296A">
        <w:t xml:space="preserve"> </w:t>
      </w:r>
      <w:r>
        <w:t>a</w:t>
      </w:r>
      <w:r w:rsidRPr="0078296A">
        <w:t>re internal to the organisa</w:t>
      </w:r>
      <w:r>
        <w:t>tion and d</w:t>
      </w:r>
      <w:r w:rsidRPr="0078296A">
        <w:t xml:space="preserve">rive employees away. These </w:t>
      </w:r>
      <w:r>
        <w:t>m</w:t>
      </w:r>
      <w:r w:rsidRPr="009431D2">
        <w:t>ight</w:t>
      </w:r>
      <w:r w:rsidRPr="0078296A">
        <w:t xml:space="preserve"> include poor leadership, lack of recognition, </w:t>
      </w:r>
      <w:r w:rsidRPr="009431D2">
        <w:t>heavy</w:t>
      </w:r>
      <w:r w:rsidRPr="0078296A">
        <w:t xml:space="preserve"> </w:t>
      </w:r>
      <w:r w:rsidR="00BE57A1" w:rsidRPr="0078296A">
        <w:t>workload</w:t>
      </w:r>
      <w:r w:rsidR="00BE57A1">
        <w:t>s,</w:t>
      </w:r>
      <w:r>
        <w:t xml:space="preserve"> or to</w:t>
      </w:r>
      <w:r w:rsidRPr="00392703">
        <w:t xml:space="preserve">xic </w:t>
      </w:r>
      <w:r>
        <w:t xml:space="preserve">work </w:t>
      </w:r>
      <w:r w:rsidRPr="00392703">
        <w:t>environment</w:t>
      </w:r>
      <w:r>
        <w:t>s</w:t>
      </w:r>
      <w:r w:rsidRPr="00392703">
        <w:t>.</w:t>
      </w:r>
      <w:r>
        <w:t xml:space="preserve"> </w:t>
      </w:r>
      <w:r w:rsidRPr="00392703">
        <w:t xml:space="preserve">Armstrong </w:t>
      </w:r>
      <w:r>
        <w:t xml:space="preserve">&amp; Taylor </w:t>
      </w:r>
      <w:r w:rsidRPr="00392703">
        <w:t>note</w:t>
      </w:r>
      <w:r>
        <w:t xml:space="preserve"> t</w:t>
      </w:r>
      <w:r w:rsidRPr="00392703">
        <w:t xml:space="preserve">hat unresolved workplace conflict or stagnation in job roles often leads to employees to seek alternative employment. Pull factors are external attractions that draw employees to other opportunities </w:t>
      </w:r>
      <w:r w:rsidR="004446D7">
        <w:t xml:space="preserve">with </w:t>
      </w:r>
      <w:r w:rsidRPr="00392703">
        <w:t>parcel</w:t>
      </w:r>
      <w:r w:rsidR="004446D7">
        <w:t xml:space="preserve">care </w:t>
      </w:r>
      <w:r w:rsidR="004446D7" w:rsidRPr="00392703">
        <w:t>competitors</w:t>
      </w:r>
      <w:r w:rsidR="004446D7">
        <w:t>. By</w:t>
      </w:r>
      <w:r w:rsidRPr="00392703">
        <w:t xml:space="preserve"> offering higher wages, better flexibility or career developments may entice employees in today's market. The rise of flexible work options</w:t>
      </w:r>
      <w:r>
        <w:t>,</w:t>
      </w:r>
      <w:r w:rsidRPr="00392703">
        <w:t xml:space="preserve"> </w:t>
      </w:r>
      <w:r>
        <w:t>a</w:t>
      </w:r>
      <w:r w:rsidRPr="00392703">
        <w:t>nd remote delivery platforms are significant pull factors.</w:t>
      </w:r>
      <w:r>
        <w:t xml:space="preserve"> (Armstrong &amp; Taylor. Pp. 283 – 289).</w:t>
      </w:r>
    </w:p>
    <w:p w14:paraId="5E687E53" w14:textId="50703B46" w:rsidR="009431D2" w:rsidRDefault="009431D2" w:rsidP="009431D2">
      <w:r w:rsidRPr="009431D2">
        <w:t>To gain a comprehensive view</w:t>
      </w:r>
      <w:r w:rsidR="004446D7">
        <w:t>,</w:t>
      </w:r>
      <w:r w:rsidRPr="009431D2">
        <w:t xml:space="preserve"> parcelcare should conduct regular exit interviews an</w:t>
      </w:r>
      <w:r w:rsidR="004446D7">
        <w:t>d</w:t>
      </w:r>
      <w:r w:rsidRPr="009431D2">
        <w:t xml:space="preserve"> </w:t>
      </w:r>
      <w:r w:rsidR="00017BF9" w:rsidRPr="009431D2">
        <w:t>employee survey</w:t>
      </w:r>
      <w:r w:rsidR="004446D7">
        <w:t>s,</w:t>
      </w:r>
      <w:r w:rsidRPr="009431D2">
        <w:t xml:space="preserve"> to </w:t>
      </w:r>
      <w:r w:rsidR="004446D7">
        <w:t xml:space="preserve">help better </w:t>
      </w:r>
      <w:r w:rsidRPr="009431D2">
        <w:t>understand the underlying causes of departures</w:t>
      </w:r>
      <w:r w:rsidR="004446D7">
        <w:t>.</w:t>
      </w:r>
      <w:r w:rsidRPr="009431D2">
        <w:t xml:space="preserve"> </w:t>
      </w:r>
      <w:r w:rsidR="004446D7">
        <w:t>U</w:t>
      </w:r>
      <w:r w:rsidRPr="009431D2">
        <w:t xml:space="preserve">sing HR analytics can help identify trends and </w:t>
      </w:r>
      <w:r>
        <w:t>reasons for</w:t>
      </w:r>
      <w:r w:rsidRPr="009431D2">
        <w:t xml:space="preserve"> turnover and organisational practises</w:t>
      </w:r>
      <w:r w:rsidR="004446D7">
        <w:t>.</w:t>
      </w:r>
      <w:r w:rsidRPr="009431D2">
        <w:t xml:space="preserve"> </w:t>
      </w:r>
      <w:r w:rsidR="004446D7">
        <w:t>T</w:t>
      </w:r>
      <w:r w:rsidRPr="009431D2">
        <w:t xml:space="preserve">his </w:t>
      </w:r>
      <w:r w:rsidR="00017BF9" w:rsidRPr="009431D2">
        <w:t>evidence-based</w:t>
      </w:r>
      <w:r w:rsidRPr="009431D2">
        <w:t xml:space="preserve"> approach allows for targeted interventions</w:t>
      </w:r>
      <w:r>
        <w:t xml:space="preserve"> (Taylor &amp; Woodhams, People and </w:t>
      </w:r>
      <w:r w:rsidR="00017BF9">
        <w:t>Organisations, 2022</w:t>
      </w:r>
      <w:r>
        <w:t xml:space="preserve">, P51). </w:t>
      </w:r>
    </w:p>
    <w:p w14:paraId="239E359A" w14:textId="4BB8F581" w:rsidR="009431D2" w:rsidRDefault="009431D2" w:rsidP="009431D2">
      <w:r w:rsidRPr="009431D2">
        <w:t>By identifying the differences between avoidable an unavoidable turnover</w:t>
      </w:r>
      <w:r w:rsidR="004446D7">
        <w:t>,</w:t>
      </w:r>
      <w:r w:rsidRPr="009431D2">
        <w:t xml:space="preserve"> and understanding push and pull factors</w:t>
      </w:r>
      <w:r w:rsidR="004446D7">
        <w:t>,</w:t>
      </w:r>
      <w:r w:rsidRPr="009431D2">
        <w:t xml:space="preserve"> </w:t>
      </w:r>
      <w:r>
        <w:t xml:space="preserve">ParcelCare </w:t>
      </w:r>
      <w:r w:rsidRPr="009431D2">
        <w:t>can implement better informed strategies</w:t>
      </w:r>
      <w:r w:rsidR="004446D7">
        <w:t>.</w:t>
      </w:r>
      <w:r w:rsidRPr="009431D2">
        <w:t xml:space="preserve"> </w:t>
      </w:r>
      <w:r w:rsidR="004446D7">
        <w:t>F</w:t>
      </w:r>
      <w:r w:rsidRPr="009431D2">
        <w:t>or avoidable and push related turnover</w:t>
      </w:r>
      <w:r w:rsidR="004446D7">
        <w:t>,</w:t>
      </w:r>
      <w:r w:rsidRPr="009431D2">
        <w:t xml:space="preserve"> improvements in leadership</w:t>
      </w:r>
      <w:r w:rsidR="004446D7">
        <w:t>,</w:t>
      </w:r>
      <w:r w:rsidRPr="009431D2">
        <w:t xml:space="preserve"> career development</w:t>
      </w:r>
      <w:r w:rsidR="004446D7">
        <w:t>,</w:t>
      </w:r>
      <w:r w:rsidRPr="009431D2">
        <w:t xml:space="preserve"> </w:t>
      </w:r>
      <w:r w:rsidR="004446D7" w:rsidRPr="009431D2">
        <w:t>recognition,</w:t>
      </w:r>
      <w:r w:rsidRPr="009431D2">
        <w:t xml:space="preserve"> and scheduling</w:t>
      </w:r>
      <w:r w:rsidR="004446D7">
        <w:t>,</w:t>
      </w:r>
      <w:r w:rsidRPr="009431D2">
        <w:t xml:space="preserve"> can make a significant difference in response to pull factors</w:t>
      </w:r>
      <w:r w:rsidR="004446D7">
        <w:t>.</w:t>
      </w:r>
      <w:r w:rsidRPr="009431D2">
        <w:t xml:space="preserve"> </w:t>
      </w:r>
      <w:r w:rsidR="004446D7">
        <w:t>E</w:t>
      </w:r>
      <w:r w:rsidRPr="009431D2">
        <w:t xml:space="preserve">nhancing the company's </w:t>
      </w:r>
      <w:r w:rsidR="004446D7">
        <w:t>EVP</w:t>
      </w:r>
      <w:r w:rsidRPr="009431D2">
        <w:t xml:space="preserve"> through improved pay</w:t>
      </w:r>
      <w:r w:rsidR="004446D7">
        <w:t>,</w:t>
      </w:r>
      <w:r w:rsidRPr="009431D2">
        <w:t xml:space="preserve"> flexibility</w:t>
      </w:r>
      <w:r w:rsidR="004446D7">
        <w:t>,</w:t>
      </w:r>
      <w:r w:rsidRPr="009431D2">
        <w:t xml:space="preserve"> and culture</w:t>
      </w:r>
      <w:r w:rsidR="004446D7">
        <w:t>,</w:t>
      </w:r>
      <w:r w:rsidRPr="009431D2">
        <w:t xml:space="preserve"> can help retain staff</w:t>
      </w:r>
      <w:r>
        <w:t>.</w:t>
      </w:r>
      <w:r w:rsidRPr="009431D2">
        <w:t xml:space="preserve"> </w:t>
      </w:r>
      <w:r>
        <w:t>(Taylor &amp; Woodhams, People and Organisations, 2022, P51 - 57).</w:t>
      </w:r>
    </w:p>
    <w:p w14:paraId="3573E105" w14:textId="77777777" w:rsidR="009431D2" w:rsidRDefault="009431D2" w:rsidP="009431D2"/>
    <w:p w14:paraId="54D79D25" w14:textId="3A4BE229" w:rsidR="009431D2" w:rsidRDefault="00645085" w:rsidP="009431D2">
      <w:r>
        <w:t xml:space="preserve">AC </w:t>
      </w:r>
      <w:r w:rsidR="009431D2">
        <w:t xml:space="preserve">3.2 </w:t>
      </w:r>
    </w:p>
    <w:p w14:paraId="1A791785" w14:textId="77777777" w:rsidR="009431D2" w:rsidRDefault="009431D2" w:rsidP="009431D2"/>
    <w:p w14:paraId="6848FE48" w14:textId="18CD857B" w:rsidR="009431D2" w:rsidRDefault="009431D2" w:rsidP="009431D2">
      <w:r w:rsidRPr="00392703">
        <w:t>Effective retention</w:t>
      </w:r>
      <w:r>
        <w:t xml:space="preserve"> s</w:t>
      </w:r>
      <w:r w:rsidRPr="00392703">
        <w:t xml:space="preserve">trategies are essential to help </w:t>
      </w:r>
      <w:r>
        <w:t>P</w:t>
      </w:r>
      <w:r w:rsidRPr="00392703">
        <w:t>arcelCare maintain a stable and motivated workforce in a competitive labour market. Several approaches offer different advantages depending on the organisation needs and the characteristics of its workforce.</w:t>
      </w:r>
    </w:p>
    <w:p w14:paraId="534FFE13" w14:textId="5D2A2D3F" w:rsidR="009431D2" w:rsidRDefault="009431D2" w:rsidP="009431D2">
      <w:r w:rsidRPr="00392703">
        <w:t>A realistic job preview.</w:t>
      </w:r>
      <w:r>
        <w:t xml:space="preserve"> (RJP) </w:t>
      </w:r>
      <w:r w:rsidRPr="00392703">
        <w:t>Allows potential employees to gain truthful understanding of the job role before accepting the offer. This may involve shadowing current staff or engaging in trial shi</w:t>
      </w:r>
      <w:r w:rsidR="00533F57">
        <w:t>fts</w:t>
      </w:r>
      <w:r w:rsidRPr="00392703">
        <w:t>, according to Taylor and Woodhams</w:t>
      </w:r>
      <w:r>
        <w:t xml:space="preserve"> (2022, p. 103</w:t>
      </w:r>
      <w:r w:rsidR="00017BF9">
        <w:t xml:space="preserve">) </w:t>
      </w:r>
      <w:r w:rsidR="00017BF9" w:rsidRPr="00392703">
        <w:t>RJPs</w:t>
      </w:r>
      <w:r w:rsidRPr="00392703">
        <w:t xml:space="preserve"> </w:t>
      </w:r>
      <w:r>
        <w:t>h</w:t>
      </w:r>
      <w:r w:rsidRPr="00392703">
        <w:t xml:space="preserve">elp manage expectations, reduce early </w:t>
      </w:r>
      <w:r w:rsidR="00BE57A1" w:rsidRPr="00392703">
        <w:t>turnover,</w:t>
      </w:r>
      <w:r w:rsidRPr="00392703">
        <w:t xml:space="preserve"> and attract candidates who are </w:t>
      </w:r>
      <w:r w:rsidR="00533F57">
        <w:t xml:space="preserve">a </w:t>
      </w:r>
      <w:r w:rsidRPr="00392703">
        <w:t xml:space="preserve">better fit for the role. However, </w:t>
      </w:r>
      <w:r w:rsidR="00533F57">
        <w:t>R</w:t>
      </w:r>
      <w:r w:rsidRPr="00392703">
        <w:t>JP</w:t>
      </w:r>
      <w:r w:rsidR="00533F57">
        <w:t>s</w:t>
      </w:r>
      <w:r w:rsidRPr="00392703">
        <w:t xml:space="preserve"> can also determine candidates </w:t>
      </w:r>
      <w:r w:rsidR="00C07964">
        <w:t xml:space="preserve">who </w:t>
      </w:r>
      <w:r w:rsidR="00545071">
        <w:t>have a negative outlook</w:t>
      </w:r>
      <w:r w:rsidR="00C07964">
        <w:t>,</w:t>
      </w:r>
      <w:r w:rsidR="00545071">
        <w:t xml:space="preserve"> which can </w:t>
      </w:r>
      <w:r w:rsidR="00C07964">
        <w:t>save on recruitment costs and the organisations time.</w:t>
      </w:r>
      <w:r w:rsidRPr="00392703">
        <w:t xml:space="preserve"> </w:t>
      </w:r>
    </w:p>
    <w:p w14:paraId="40AAB13F" w14:textId="6D28D193" w:rsidR="009431D2" w:rsidRDefault="009431D2" w:rsidP="009431D2">
      <w:r w:rsidRPr="009431D2">
        <w:lastRenderedPageBreak/>
        <w:t>Induction programmes are another critical retention strategy</w:t>
      </w:r>
      <w:r w:rsidR="00C07964">
        <w:t>.</w:t>
      </w:r>
      <w:r w:rsidRPr="009431D2">
        <w:t xml:space="preserve"> </w:t>
      </w:r>
      <w:r w:rsidR="00C07964">
        <w:t>A</w:t>
      </w:r>
      <w:r w:rsidRPr="009431D2">
        <w:t xml:space="preserve"> structured induction programme helps new employees integrate into organisations by covering key areas such as health and safety</w:t>
      </w:r>
      <w:r w:rsidR="00C07964">
        <w:t>,</w:t>
      </w:r>
      <w:r w:rsidRPr="009431D2">
        <w:t xml:space="preserve"> job responsibilities</w:t>
      </w:r>
      <w:r w:rsidR="00C07964">
        <w:t>,</w:t>
      </w:r>
      <w:r w:rsidRPr="009431D2">
        <w:t xml:space="preserve"> and company values</w:t>
      </w:r>
      <w:r w:rsidR="00C07964">
        <w:t>.</w:t>
      </w:r>
      <w:r w:rsidRPr="009431D2">
        <w:t xml:space="preserve"> </w:t>
      </w:r>
      <w:r w:rsidR="00C07964">
        <w:t>T</w:t>
      </w:r>
      <w:r w:rsidRPr="009431D2">
        <w:t xml:space="preserve">he </w:t>
      </w:r>
      <w:r w:rsidR="00C07964">
        <w:t>(</w:t>
      </w:r>
      <w:r w:rsidRPr="009431D2">
        <w:t>CIPD 2025</w:t>
      </w:r>
      <w:r>
        <w:t xml:space="preserve">a) </w:t>
      </w:r>
      <w:r w:rsidR="00C07964">
        <w:t>h</w:t>
      </w:r>
      <w:r w:rsidRPr="009431D2">
        <w:t>ighlights that effective inductions contribute to better engagement</w:t>
      </w:r>
      <w:r w:rsidR="00C07964">
        <w:t>,</w:t>
      </w:r>
      <w:r>
        <w:t xml:space="preserve"> </w:t>
      </w:r>
      <w:r w:rsidRPr="009431D2">
        <w:t>faster integration</w:t>
      </w:r>
      <w:r w:rsidR="00C07964">
        <w:t>,</w:t>
      </w:r>
      <w:r w:rsidRPr="009431D2">
        <w:t xml:space="preserve"> and reduced early attrition</w:t>
      </w:r>
      <w:r>
        <w:t xml:space="preserve">. </w:t>
      </w:r>
      <w:r w:rsidRPr="009431D2">
        <w:t>In contrast</w:t>
      </w:r>
      <w:r w:rsidR="00C07964">
        <w:t>,</w:t>
      </w:r>
      <w:r w:rsidRPr="009431D2">
        <w:t xml:space="preserve"> inconsistent or poorly managed inductions can lead to confusion</w:t>
      </w:r>
      <w:r w:rsidR="00C07964">
        <w:t>,</w:t>
      </w:r>
      <w:r w:rsidRPr="009431D2">
        <w:t xml:space="preserve"> reduced </w:t>
      </w:r>
      <w:proofErr w:type="gramStart"/>
      <w:r w:rsidRPr="009431D2">
        <w:t>morale</w:t>
      </w:r>
      <w:proofErr w:type="gramEnd"/>
      <w:r w:rsidRPr="009431D2">
        <w:t xml:space="preserve"> and increased likelihood of early exits</w:t>
      </w:r>
      <w:r>
        <w:t>.</w:t>
      </w:r>
    </w:p>
    <w:p w14:paraId="3D7C5882" w14:textId="27526FDE" w:rsidR="009431D2" w:rsidRDefault="00C9233F" w:rsidP="009431D2">
      <w:r w:rsidRPr="009431D2">
        <w:t>Job enrichment</w:t>
      </w:r>
      <w:r w:rsidR="009431D2" w:rsidRPr="009431D2">
        <w:t xml:space="preserve"> involves redesigning roles to provide employees with autonomy</w:t>
      </w:r>
      <w:r>
        <w:t>,</w:t>
      </w:r>
      <w:r w:rsidR="009431D2" w:rsidRPr="009431D2">
        <w:t xml:space="preserve"> responsibility</w:t>
      </w:r>
      <w:r>
        <w:t>,</w:t>
      </w:r>
      <w:r w:rsidR="009431D2" w:rsidRPr="009431D2">
        <w:t xml:space="preserve"> and opportunities for personal growth</w:t>
      </w:r>
      <w:r>
        <w:t>.</w:t>
      </w:r>
      <w:r w:rsidR="009431D2" w:rsidRPr="009431D2">
        <w:t xml:space="preserve"> </w:t>
      </w:r>
      <w:r>
        <w:t>A</w:t>
      </w:r>
      <w:r w:rsidR="009431D2" w:rsidRPr="009431D2">
        <w:t xml:space="preserve">ccording to Armstrong </w:t>
      </w:r>
      <w:r w:rsidR="009431D2">
        <w:t xml:space="preserve">&amp; </w:t>
      </w:r>
      <w:r w:rsidR="009431D2" w:rsidRPr="009431D2">
        <w:t xml:space="preserve">Taylor </w:t>
      </w:r>
      <w:r w:rsidR="00017BF9" w:rsidRPr="009431D2">
        <w:t>in</w:t>
      </w:r>
      <w:r w:rsidR="009431D2" w:rsidRPr="009431D2">
        <w:t xml:space="preserve"> chapters 24 and 29</w:t>
      </w:r>
      <w:r w:rsidR="009431D2">
        <w:t>, e</w:t>
      </w:r>
      <w:r w:rsidR="009431D2" w:rsidRPr="009431D2">
        <w:t>nriching job</w:t>
      </w:r>
      <w:r w:rsidR="009431D2">
        <w:t>s</w:t>
      </w:r>
      <w:r>
        <w:t>,</w:t>
      </w:r>
      <w:r w:rsidR="009431D2">
        <w:t xml:space="preserve"> </w:t>
      </w:r>
      <w:r w:rsidR="009431D2" w:rsidRPr="009431D2">
        <w:t>increases motivation and job satisfaction by addressing needs such as achievement and recognition</w:t>
      </w:r>
      <w:r w:rsidR="009431D2">
        <w:t xml:space="preserve">. </w:t>
      </w:r>
      <w:r w:rsidR="009431D2" w:rsidRPr="009431D2">
        <w:t xml:space="preserve">At </w:t>
      </w:r>
      <w:proofErr w:type="spellStart"/>
      <w:r w:rsidR="009431D2" w:rsidRPr="009431D2">
        <w:t>parcelcare</w:t>
      </w:r>
      <w:proofErr w:type="spellEnd"/>
      <w:r>
        <w:t>,</w:t>
      </w:r>
      <w:r w:rsidR="009431D2" w:rsidRPr="009431D2">
        <w:t xml:space="preserve"> job enrichment could involve giving warehouse staff responsibility for process improvement or allowing delivery drivers input into route planning</w:t>
      </w:r>
      <w:r>
        <w:t>. W</w:t>
      </w:r>
      <w:r w:rsidR="009431D2" w:rsidRPr="009431D2">
        <w:t>hile this can significantly enhance engagement</w:t>
      </w:r>
      <w:r>
        <w:t>,</w:t>
      </w:r>
      <w:r w:rsidR="009431D2" w:rsidRPr="009431D2">
        <w:t xml:space="preserve"> it may not suit all employees and requires support structures</w:t>
      </w:r>
      <w:r w:rsidR="009431D2">
        <w:t>.</w:t>
      </w:r>
    </w:p>
    <w:p w14:paraId="2A9CFBEC" w14:textId="3B7B905C" w:rsidR="009431D2" w:rsidRDefault="009431D2" w:rsidP="009431D2">
      <w:r w:rsidRPr="00392703">
        <w:t>Reward strategies including financial and non-financial elements are central to retention</w:t>
      </w:r>
      <w:r w:rsidR="00C9233F">
        <w:t>.</w:t>
      </w:r>
      <w:r w:rsidRPr="00392703">
        <w:t xml:space="preserve"> </w:t>
      </w:r>
      <w:proofErr w:type="spellStart"/>
      <w:r>
        <w:t>P</w:t>
      </w:r>
      <w:r w:rsidRPr="00392703">
        <w:t>arcel</w:t>
      </w:r>
      <w:r>
        <w:t>Care</w:t>
      </w:r>
      <w:proofErr w:type="spellEnd"/>
      <w:r>
        <w:t xml:space="preserve"> </w:t>
      </w:r>
      <w:r w:rsidR="00C9233F">
        <w:t>s</w:t>
      </w:r>
      <w:r w:rsidRPr="00392703">
        <w:t>hould ensure it</w:t>
      </w:r>
      <w:r w:rsidR="00C9233F">
        <w:t>s</w:t>
      </w:r>
      <w:r w:rsidRPr="00392703">
        <w:t xml:space="preserve"> </w:t>
      </w:r>
      <w:r>
        <w:t>pay</w:t>
      </w:r>
      <w:r w:rsidRPr="00392703">
        <w:t xml:space="preserve"> structures </w:t>
      </w:r>
      <w:r w:rsidR="00C9233F">
        <w:t>a</w:t>
      </w:r>
      <w:r w:rsidRPr="00392703">
        <w:t xml:space="preserve">re competitive and fair. Recognition, bonuses, </w:t>
      </w:r>
      <w:r w:rsidR="00BE57A1" w:rsidRPr="00392703">
        <w:t>benefits,</w:t>
      </w:r>
      <w:r w:rsidRPr="00392703">
        <w:t xml:space="preserve"> and career progression opportunities all contribut</w:t>
      </w:r>
      <w:r w:rsidR="00C9233F">
        <w:t>e to re</w:t>
      </w:r>
      <w:r w:rsidRPr="00392703">
        <w:t>tention. The CIPD 2024</w:t>
      </w:r>
      <w:r>
        <w:t>a</w:t>
      </w:r>
      <w:r w:rsidR="00C9233F">
        <w:t>,</w:t>
      </w:r>
      <w:r w:rsidRPr="00392703">
        <w:t xml:space="preserve"> emphasises the importance of aligning reward with performance values and employee preferences. Nevertheless, over reliance on financial incentives alone may fail to retain staff if other engagement drivers such as development and culture are weak.</w:t>
      </w:r>
    </w:p>
    <w:p w14:paraId="438EE501" w14:textId="77C870A1" w:rsidR="009431D2" w:rsidRDefault="009431D2" w:rsidP="009431D2">
      <w:r w:rsidRPr="00392703">
        <w:t xml:space="preserve">In summary, combining </w:t>
      </w:r>
      <w:r w:rsidR="00C9233F">
        <w:t>RJPs</w:t>
      </w:r>
      <w:r w:rsidRPr="00392703">
        <w:t>, strong inductions, job enrichment and tailored rewards</w:t>
      </w:r>
      <w:r w:rsidR="00C9233F">
        <w:t xml:space="preserve">, </w:t>
      </w:r>
      <w:r w:rsidRPr="00392703">
        <w:t>can</w:t>
      </w:r>
      <w:r w:rsidR="00C9233F">
        <w:t xml:space="preserve"> i</w:t>
      </w:r>
      <w:r w:rsidRPr="00392703">
        <w:t>mprove retention</w:t>
      </w:r>
      <w:r w:rsidR="00C9233F">
        <w:t>.</w:t>
      </w:r>
      <w:r w:rsidRPr="00392703">
        <w:t xml:space="preserve"> </w:t>
      </w:r>
      <w:r w:rsidR="00C9233F">
        <w:t>A</w:t>
      </w:r>
      <w:r w:rsidRPr="00392703">
        <w:t xml:space="preserve">t </w:t>
      </w:r>
      <w:proofErr w:type="spellStart"/>
      <w:r>
        <w:t>P</w:t>
      </w:r>
      <w:r w:rsidRPr="00392703">
        <w:t>arcel</w:t>
      </w:r>
      <w:r>
        <w:t>C</w:t>
      </w:r>
      <w:r w:rsidRPr="00392703">
        <w:t>are</w:t>
      </w:r>
      <w:proofErr w:type="spellEnd"/>
      <w:r w:rsidR="00C9233F">
        <w:t>, t</w:t>
      </w:r>
      <w:r w:rsidRPr="009431D2">
        <w:t xml:space="preserve">hese approaches </w:t>
      </w:r>
      <w:r w:rsidR="00C9233F">
        <w:t xml:space="preserve">may </w:t>
      </w:r>
      <w:r w:rsidRPr="009431D2">
        <w:t>work best when integrated into a broader people strategy that values transparency</w:t>
      </w:r>
      <w:r w:rsidR="00C9233F">
        <w:t xml:space="preserve">, </w:t>
      </w:r>
      <w:r w:rsidR="00645085" w:rsidRPr="009431D2">
        <w:t>inclusion,</w:t>
      </w:r>
      <w:r w:rsidRPr="009431D2">
        <w:t xml:space="preserve"> and development</w:t>
      </w:r>
      <w:r>
        <w:t>.</w:t>
      </w:r>
    </w:p>
    <w:p w14:paraId="49F5419C" w14:textId="77777777" w:rsidR="009431D2" w:rsidRDefault="009431D2" w:rsidP="009431D2"/>
    <w:p w14:paraId="7B7DB6B9" w14:textId="4EDFFEA4" w:rsidR="009431D2" w:rsidRDefault="00645085" w:rsidP="009431D2">
      <w:r>
        <w:t xml:space="preserve">AC </w:t>
      </w:r>
      <w:r w:rsidR="009431D2">
        <w:t>3.3</w:t>
      </w:r>
    </w:p>
    <w:p w14:paraId="309DBC5A" w14:textId="18E775AC" w:rsidR="009431D2" w:rsidRDefault="009431D2" w:rsidP="009431D2">
      <w:r w:rsidRPr="009431D2">
        <w:t>Dysfunctional employee turnover occurs when talented high performing or key employees leave the organisation resulting in a negative impact on operations morale and financial performance</w:t>
      </w:r>
      <w:r>
        <w:t xml:space="preserve"> (Taylor &amp; Woodhams, pp. 99-111). </w:t>
      </w:r>
      <w:r w:rsidRPr="009431D2">
        <w:t xml:space="preserve">For </w:t>
      </w:r>
      <w:proofErr w:type="spellStart"/>
      <w:r w:rsidRPr="009431D2">
        <w:t>parcelcare</w:t>
      </w:r>
      <w:proofErr w:type="spellEnd"/>
      <w:r w:rsidR="00C9233F">
        <w:t>,</w:t>
      </w:r>
      <w:r w:rsidRPr="009431D2">
        <w:t xml:space="preserve"> this could mean experienced drivers or warehouse supervisors</w:t>
      </w:r>
      <w:r w:rsidR="00C9233F">
        <w:t>,</w:t>
      </w:r>
      <w:r w:rsidRPr="009431D2">
        <w:t xml:space="preserve"> leave</w:t>
      </w:r>
      <w:r w:rsidR="00C9233F">
        <w:t xml:space="preserve">, and create </w:t>
      </w:r>
      <w:r w:rsidRPr="009431D2">
        <w:t>service disruptions and increased workload for remaining staff</w:t>
      </w:r>
      <w:r w:rsidR="00C9233F">
        <w:t>.</w:t>
      </w:r>
    </w:p>
    <w:p w14:paraId="439D17B7" w14:textId="15B4ED4B" w:rsidR="009431D2" w:rsidRDefault="009431D2" w:rsidP="009431D2">
      <w:r w:rsidRPr="009431D2">
        <w:t>Consequences of dysfunctional turnover is increased recruitment and training costs</w:t>
      </w:r>
      <w:r w:rsidR="00C9233F">
        <w:t>.</w:t>
      </w:r>
      <w:r w:rsidRPr="009431D2">
        <w:t xml:space="preserve"> </w:t>
      </w:r>
      <w:r w:rsidR="00C9233F">
        <w:t>E</w:t>
      </w:r>
      <w:r w:rsidRPr="009431D2">
        <w:t>very time a key employee departs</w:t>
      </w:r>
      <w:r w:rsidR="00C9233F">
        <w:t xml:space="preserve">, </w:t>
      </w:r>
      <w:r w:rsidRPr="009431D2">
        <w:t>the organisation must invest time</w:t>
      </w:r>
      <w:r w:rsidR="00C9233F">
        <w:t>,</w:t>
      </w:r>
      <w:r w:rsidRPr="009431D2">
        <w:t xml:space="preserve"> and resource</w:t>
      </w:r>
      <w:r w:rsidR="00C9233F">
        <w:t>s</w:t>
      </w:r>
      <w:r w:rsidRPr="009431D2">
        <w:t xml:space="preserve"> to advertise the role</w:t>
      </w:r>
      <w:r w:rsidR="00C9233F">
        <w:t>,</w:t>
      </w:r>
      <w:r w:rsidRPr="009431D2">
        <w:t xml:space="preserve"> interview and onboard a new hire</w:t>
      </w:r>
      <w:r w:rsidR="00C9233F">
        <w:t>.</w:t>
      </w:r>
      <w:r w:rsidRPr="009431D2">
        <w:t xml:space="preserve"> In chapter </w:t>
      </w:r>
      <w:r w:rsidR="00645085" w:rsidRPr="009431D2">
        <w:t>30</w:t>
      </w:r>
      <w:r w:rsidR="00645085">
        <w:t xml:space="preserve">, </w:t>
      </w:r>
      <w:r w:rsidR="00645085" w:rsidRPr="009431D2">
        <w:t>Armstrong</w:t>
      </w:r>
      <w:r w:rsidRPr="009431D2">
        <w:t xml:space="preserve"> highlights that high turnover raises the average cost per hire significantly</w:t>
      </w:r>
      <w:r>
        <w:t xml:space="preserve">, </w:t>
      </w:r>
      <w:r w:rsidRPr="009431D2">
        <w:t xml:space="preserve">particularly with factoring in time it takes for </w:t>
      </w:r>
      <w:proofErr w:type="gramStart"/>
      <w:r w:rsidRPr="009431D2">
        <w:t>new staff</w:t>
      </w:r>
      <w:proofErr w:type="gramEnd"/>
      <w:r w:rsidRPr="009431D2">
        <w:t xml:space="preserve"> to reach full productivity</w:t>
      </w:r>
      <w:r w:rsidRPr="00392703">
        <w:t>.</w:t>
      </w:r>
    </w:p>
    <w:p w14:paraId="7CA3A79C" w14:textId="7FAE46A3" w:rsidR="009431D2" w:rsidRDefault="009431D2" w:rsidP="009431D2">
      <w:r w:rsidRPr="00392703">
        <w:t xml:space="preserve">Additionally, productivity losses </w:t>
      </w:r>
      <w:r>
        <w:t>c</w:t>
      </w:r>
      <w:r w:rsidRPr="00392703">
        <w:t xml:space="preserve">an occur. </w:t>
      </w:r>
      <w:r>
        <w:t>When employees leave, they</w:t>
      </w:r>
      <w:r w:rsidRPr="00392703">
        <w:t xml:space="preserve"> take with them valuable skills, </w:t>
      </w:r>
      <w:r w:rsidR="00BE57A1" w:rsidRPr="00392703">
        <w:t>knowledge,</w:t>
      </w:r>
      <w:r w:rsidRPr="00392703">
        <w:t xml:space="preserve"> and customer relationships. New hires require time to adjust and may initially underperform</w:t>
      </w:r>
      <w:r w:rsidR="00C9233F">
        <w:t>,</w:t>
      </w:r>
      <w:r>
        <w:t xml:space="preserve"> </w:t>
      </w:r>
      <w:r w:rsidRPr="00392703">
        <w:t>causing delays</w:t>
      </w:r>
      <w:r>
        <w:t xml:space="preserve"> i</w:t>
      </w:r>
      <w:r w:rsidRPr="00392703">
        <w:t>n service and potential dissatisfaction among parcelcare</w:t>
      </w:r>
      <w:r>
        <w:t>’</w:t>
      </w:r>
      <w:r w:rsidRPr="00392703">
        <w:t>s clients. Taylor and Woodhams</w:t>
      </w:r>
      <w:r>
        <w:t xml:space="preserve"> (2022, p82) </w:t>
      </w:r>
      <w:r w:rsidRPr="00392703">
        <w:t>highlight the risk of decreased output and team morale when trusted colleagues exit unexpectedly.</w:t>
      </w:r>
    </w:p>
    <w:p w14:paraId="2D620D99" w14:textId="49BD40C2" w:rsidR="009431D2" w:rsidRDefault="009431D2" w:rsidP="009431D2">
      <w:r w:rsidRPr="00392703">
        <w:t xml:space="preserve">There </w:t>
      </w:r>
      <w:r w:rsidR="000465B5" w:rsidRPr="00392703">
        <w:t>is</w:t>
      </w:r>
      <w:r w:rsidRPr="00392703">
        <w:t xml:space="preserve"> also </w:t>
      </w:r>
      <w:r>
        <w:t>indirect impact on the wider workforce</w:t>
      </w:r>
      <w:r w:rsidR="00C9233F">
        <w:t>,</w:t>
      </w:r>
      <w:r w:rsidRPr="00392703">
        <w:t xml:space="preserve"> such as lowered employee morale and </w:t>
      </w:r>
      <w:r>
        <w:t xml:space="preserve">reduced </w:t>
      </w:r>
      <w:r w:rsidRPr="00392703">
        <w:t>engagement among</w:t>
      </w:r>
      <w:r>
        <w:t xml:space="preserve"> r</w:t>
      </w:r>
      <w:r w:rsidRPr="00392703">
        <w:t xml:space="preserve">emaining staff if employees </w:t>
      </w:r>
      <w:r w:rsidR="00BE57A1">
        <w:t>can see</w:t>
      </w:r>
      <w:r>
        <w:t xml:space="preserve"> patterns and seem like there </w:t>
      </w:r>
      <w:r>
        <w:lastRenderedPageBreak/>
        <w:t>is a r</w:t>
      </w:r>
      <w:r w:rsidRPr="00392703">
        <w:t>evolving door culture</w:t>
      </w:r>
      <w:r w:rsidR="00C9233F">
        <w:t>,</w:t>
      </w:r>
      <w:r w:rsidRPr="00392703">
        <w:t xml:space="preserve"> or </w:t>
      </w:r>
      <w:r>
        <w:t xml:space="preserve">they may </w:t>
      </w:r>
      <w:r w:rsidRPr="00392703">
        <w:t>feel overburdened covering for leavers. Motivation and commitment can suffer. According to the CIPD 202</w:t>
      </w:r>
      <w:r>
        <w:t>5b</w:t>
      </w:r>
      <w:r w:rsidRPr="00392703">
        <w:t xml:space="preserve">, high turnover often correlates with increased </w:t>
      </w:r>
      <w:r>
        <w:t>a</w:t>
      </w:r>
      <w:r w:rsidRPr="00392703">
        <w:t>bsenteeism</w:t>
      </w:r>
      <w:r>
        <w:t xml:space="preserve"> and can affect organisational branding. </w:t>
      </w:r>
    </w:p>
    <w:p w14:paraId="25B07F39" w14:textId="6F67FF44" w:rsidR="009431D2" w:rsidRDefault="009431D2" w:rsidP="009431D2">
      <w:r w:rsidRPr="00392703">
        <w:t>In customer facing roles like parcel delivery, frequent turnover may compromise the customer experience due to inconsistency or errors. Longstanding employees often build rapport with regular clients and understand complex delivery routes</w:t>
      </w:r>
      <w:r>
        <w:t xml:space="preserve"> and</w:t>
      </w:r>
      <w:r w:rsidRPr="00392703">
        <w:t xml:space="preserve"> protocols better than newer staff. </w:t>
      </w:r>
    </w:p>
    <w:p w14:paraId="7F0D82F9" w14:textId="7C6A286A" w:rsidR="009431D2" w:rsidRDefault="009431D2" w:rsidP="009431D2">
      <w:r w:rsidRPr="00392703">
        <w:t>Moreover, Dysfunctional high turnover</w:t>
      </w:r>
      <w:r w:rsidR="00C9233F">
        <w:t>,</w:t>
      </w:r>
      <w:r w:rsidRPr="00392703">
        <w:t xml:space="preserve"> </w:t>
      </w:r>
      <w:r>
        <w:t>d</w:t>
      </w:r>
      <w:r w:rsidRPr="00392703">
        <w:t xml:space="preserve">amages return on </w:t>
      </w:r>
      <w:r w:rsidR="00017BF9" w:rsidRPr="00392703">
        <w:t>investment.</w:t>
      </w:r>
      <w:r w:rsidR="00017BF9">
        <w:t xml:space="preserve"> (</w:t>
      </w:r>
      <w:r>
        <w:t xml:space="preserve">ROI) </w:t>
      </w:r>
      <w:r w:rsidRPr="00392703">
        <w:t xml:space="preserve">In training and development, if parcel care </w:t>
      </w:r>
      <w:r w:rsidR="00017BF9" w:rsidRPr="00392703">
        <w:t>invests</w:t>
      </w:r>
      <w:r w:rsidRPr="00392703">
        <w:t xml:space="preserve"> in upskilling employees only to see them leave shortly afterwards, the benefits of those </w:t>
      </w:r>
      <w:r>
        <w:t>schemes</w:t>
      </w:r>
      <w:r w:rsidRPr="00392703">
        <w:t xml:space="preserve"> are lost.</w:t>
      </w:r>
    </w:p>
    <w:p w14:paraId="2B331A8B" w14:textId="6F64A4F6" w:rsidR="009431D2" w:rsidRDefault="009431D2" w:rsidP="009431D2">
      <w:r w:rsidRPr="00392703">
        <w:t xml:space="preserve">To mitigate these risks, organisations must track and analyse turnover data to differentiate between functional and dysfunctional turnover. They should also conduct exit interviews and staff surveys to uncover root causes and adapt retention strategies accordingly. </w:t>
      </w:r>
      <w:r>
        <w:t>D</w:t>
      </w:r>
      <w:r w:rsidRPr="00392703">
        <w:t xml:space="preserve">ysfunctional turnover negatively affects ParcelCare's Operational </w:t>
      </w:r>
      <w:r>
        <w:t xml:space="preserve">performance, </w:t>
      </w:r>
      <w:r w:rsidRPr="00392703">
        <w:t xml:space="preserve">workforce morale, customer satisfaction and financial performance. By identifying and addressing the drivers behind it, </w:t>
      </w:r>
      <w:r>
        <w:t>P</w:t>
      </w:r>
      <w:r w:rsidRPr="00392703">
        <w:t>arcel</w:t>
      </w:r>
      <w:r>
        <w:t>C</w:t>
      </w:r>
      <w:r w:rsidRPr="00392703">
        <w:t>are can strengthen</w:t>
      </w:r>
      <w:r>
        <w:t xml:space="preserve"> its </w:t>
      </w:r>
      <w:r w:rsidRPr="00392703">
        <w:t>organisation resilience.</w:t>
      </w:r>
      <w:r>
        <w:t xml:space="preserve"> </w:t>
      </w:r>
    </w:p>
    <w:p w14:paraId="628E04D6" w14:textId="77777777" w:rsidR="009431D2" w:rsidRDefault="009431D2" w:rsidP="009431D2"/>
    <w:p w14:paraId="7D5C6460" w14:textId="04260D67" w:rsidR="009431D2" w:rsidRDefault="00645085" w:rsidP="009431D2">
      <w:r>
        <w:t xml:space="preserve">AC </w:t>
      </w:r>
      <w:r w:rsidR="009431D2">
        <w:t xml:space="preserve">4.1 </w:t>
      </w:r>
    </w:p>
    <w:p w14:paraId="5C83A086" w14:textId="4C440502" w:rsidR="009431D2" w:rsidRDefault="009431D2" w:rsidP="009431D2">
      <w:r>
        <w:t xml:space="preserve">ParcelCare currently employs most of its workforce on permanent, fulltime contracts. </w:t>
      </w:r>
      <w:r w:rsidR="00C9233F">
        <w:t>T</w:t>
      </w:r>
      <w:r w:rsidRPr="00392703">
        <w:t>his arrangement</w:t>
      </w:r>
      <w:r w:rsidR="00C9233F">
        <w:t xml:space="preserve"> offers</w:t>
      </w:r>
      <w:r w:rsidRPr="00392703">
        <w:t xml:space="preserve"> consistency and stability. </w:t>
      </w:r>
      <w:r w:rsidR="00C9233F" w:rsidRPr="00392703">
        <w:t>The fluctuat</w:t>
      </w:r>
      <w:r w:rsidR="00C9233F">
        <w:t>ing</w:t>
      </w:r>
      <w:r w:rsidR="00C9233F" w:rsidRPr="00392703">
        <w:t xml:space="preserve"> nature of parcel delivery deman</w:t>
      </w:r>
      <w:r w:rsidR="00C9233F">
        <w:t>d can sometimes benefit from</w:t>
      </w:r>
      <w:r w:rsidRPr="00392703">
        <w:t xml:space="preserve"> a more flexible contractual approach.</w:t>
      </w:r>
    </w:p>
    <w:p w14:paraId="40B21304" w14:textId="027B6155" w:rsidR="009431D2" w:rsidRDefault="009431D2" w:rsidP="009431D2">
      <w:r w:rsidRPr="00392703">
        <w:t>Permanent full-time contracts provide long term job security</w:t>
      </w:r>
      <w:r w:rsidR="00C9233F">
        <w:t>, a</w:t>
      </w:r>
      <w:r w:rsidRPr="00392703">
        <w:t>ttract experienced staff</w:t>
      </w:r>
      <w:r w:rsidR="00C9233F">
        <w:t>,</w:t>
      </w:r>
      <w:r w:rsidRPr="00392703">
        <w:t xml:space="preserve"> and</w:t>
      </w:r>
      <w:r>
        <w:t xml:space="preserve"> </w:t>
      </w:r>
      <w:r w:rsidRPr="00392703">
        <w:t>can help with employee loyalty. These contracts suit core roles that require</w:t>
      </w:r>
      <w:r>
        <w:t xml:space="preserve"> </w:t>
      </w:r>
      <w:r w:rsidRPr="00392703">
        <w:t xml:space="preserve">Continuity, such as experienced delivery drivers or depot supervisors. Armstrong highlights that permanent roles support retention, structured </w:t>
      </w:r>
      <w:r w:rsidR="00BE57A1" w:rsidRPr="00392703">
        <w:t>development,</w:t>
      </w:r>
      <w:r w:rsidRPr="00392703">
        <w:t xml:space="preserve"> and </w:t>
      </w:r>
      <w:r>
        <w:t xml:space="preserve">a </w:t>
      </w:r>
      <w:r w:rsidRPr="00392703">
        <w:t>stable workforce</w:t>
      </w:r>
      <w:proofErr w:type="gramStart"/>
      <w:r w:rsidRPr="00392703">
        <w:t>.</w:t>
      </w:r>
      <w:r>
        <w:t xml:space="preserve"> </w:t>
      </w:r>
      <w:r w:rsidRPr="00392703">
        <w:t xml:space="preserve"> </w:t>
      </w:r>
      <w:proofErr w:type="gramEnd"/>
      <w:r w:rsidRPr="00392703">
        <w:t>However, they may reduce agility during peak seasons or Economic downturns when demand fluctuates.</w:t>
      </w:r>
    </w:p>
    <w:p w14:paraId="0A904E3B" w14:textId="4CD05B24" w:rsidR="009431D2" w:rsidRDefault="009431D2" w:rsidP="009431D2">
      <w:r w:rsidRPr="00392703">
        <w:t xml:space="preserve">A complimentary option is a fixed term contract which is ideal for covering peak delivery periods. For example, holidays or sales events. These contracts allow </w:t>
      </w:r>
      <w:proofErr w:type="spellStart"/>
      <w:r w:rsidRPr="00392703">
        <w:t>ParcelCare</w:t>
      </w:r>
      <w:proofErr w:type="spellEnd"/>
      <w:r w:rsidRPr="00392703">
        <w:t xml:space="preserve"> to scale its workforce without long term commitments. According to Taylor and Woodhams, fixed term roles can offer mutual benefits where projects and workloads are time limited. Yet over reliance on temporary contracts may impact morale and increase turnover.</w:t>
      </w:r>
    </w:p>
    <w:p w14:paraId="5D15F5BD" w14:textId="2F680FCB" w:rsidR="009431D2" w:rsidRDefault="009431D2" w:rsidP="009431D2">
      <w:r w:rsidRPr="00392703">
        <w:t xml:space="preserve">Zero-hour contracts offer the highest degree of flexibility as workers are only engaged when required. This may appeal to students or semi-retired individuals seeking casual work. These contracts can help </w:t>
      </w:r>
      <w:proofErr w:type="spellStart"/>
      <w:r w:rsidRPr="00392703">
        <w:t>parcelcare</w:t>
      </w:r>
      <w:proofErr w:type="spellEnd"/>
      <w:r w:rsidRPr="00392703">
        <w:t xml:space="preserve"> manage demand spikes without over staffing</w:t>
      </w:r>
      <w:r w:rsidR="00C9233F">
        <w:t>. H</w:t>
      </w:r>
      <w:r w:rsidRPr="00392703">
        <w:t>owever</w:t>
      </w:r>
      <w:r w:rsidR="00C9233F">
        <w:t>, t</w:t>
      </w:r>
      <w:r w:rsidRPr="00392703">
        <w:t>hey are</w:t>
      </w:r>
      <w:r>
        <w:t xml:space="preserve"> </w:t>
      </w:r>
      <w:r w:rsidRPr="00392703">
        <w:t xml:space="preserve">Controversial and can create </w:t>
      </w:r>
      <w:r w:rsidR="00F5200A">
        <w:t xml:space="preserve">insecurity, </w:t>
      </w:r>
      <w:r w:rsidR="00F5200A" w:rsidRPr="00392703">
        <w:t>lower</w:t>
      </w:r>
      <w:r w:rsidRPr="00392703">
        <w:t xml:space="preserve"> engagement and </w:t>
      </w:r>
      <w:r w:rsidR="00F5200A">
        <w:t xml:space="preserve">increase </w:t>
      </w:r>
      <w:r w:rsidRPr="00392703">
        <w:t xml:space="preserve">reputational risk. </w:t>
      </w:r>
      <w:r>
        <w:t>(</w:t>
      </w:r>
      <w:r w:rsidRPr="00392703">
        <w:t>CIPD 20</w:t>
      </w:r>
      <w:r>
        <w:t>22).</w:t>
      </w:r>
    </w:p>
    <w:p w14:paraId="2E81385D" w14:textId="4632B7FC" w:rsidR="009431D2" w:rsidRDefault="00323DD4" w:rsidP="009431D2">
      <w:r>
        <w:t xml:space="preserve">To </w:t>
      </w:r>
      <w:r w:rsidR="009648F3">
        <w:t>help towards ethical contracts, ParcelCare could provide all employees</w:t>
      </w:r>
      <w:r w:rsidR="002948A7">
        <w:t>, regardless of their employment status with equal access to development opportunities and clearly defi</w:t>
      </w:r>
      <w:r w:rsidR="00F5200A">
        <w:t>n</w:t>
      </w:r>
      <w:r w:rsidR="002948A7">
        <w:t xml:space="preserve">ed </w:t>
      </w:r>
      <w:r w:rsidR="00F13969">
        <w:t xml:space="preserve">job expectations. Introducing hybrid models, such as annualised hours contracts, can </w:t>
      </w:r>
      <w:r w:rsidR="00DA3525">
        <w:t xml:space="preserve">help balance the need for workforce flexibility </w:t>
      </w:r>
      <w:r w:rsidR="00161583">
        <w:t xml:space="preserve">while also offering security and stability for their employees. </w:t>
      </w:r>
      <w:r w:rsidR="00764C32">
        <w:t>(CIPD, 2024</w:t>
      </w:r>
      <w:r w:rsidR="00E139B4">
        <w:t>d).</w:t>
      </w:r>
    </w:p>
    <w:p w14:paraId="2E5C266C" w14:textId="55E9E16B" w:rsidR="009431D2" w:rsidRDefault="009431D2" w:rsidP="009431D2">
      <w:r>
        <w:lastRenderedPageBreak/>
        <w:t xml:space="preserve">In summary, while permanent </w:t>
      </w:r>
      <w:r w:rsidR="00017BF9">
        <w:t>full-time</w:t>
      </w:r>
      <w:r>
        <w:t xml:space="preserve"> contracts remain essential for operational stability, supplementing them with fixed term </w:t>
      </w:r>
      <w:r w:rsidR="005B4929">
        <w:t>zero-hour</w:t>
      </w:r>
      <w:r>
        <w:t xml:space="preserve"> contracts can help </w:t>
      </w:r>
      <w:proofErr w:type="spellStart"/>
      <w:r>
        <w:t>ParcelCare</w:t>
      </w:r>
      <w:proofErr w:type="spellEnd"/>
      <w:r>
        <w:t xml:space="preserve"> rema</w:t>
      </w:r>
      <w:r w:rsidR="00BC566E">
        <w:t>i</w:t>
      </w:r>
      <w:r>
        <w:t>n responsive to demand. A blended approach enhances workforce agility</w:t>
      </w:r>
      <w:r w:rsidR="00E94997">
        <w:t>,</w:t>
      </w:r>
      <w:r>
        <w:t xml:space="preserve"> while </w:t>
      </w:r>
      <w:r w:rsidR="00E94997">
        <w:t>promoting</w:t>
      </w:r>
      <w:r>
        <w:t xml:space="preserve"> fairness and continuity.</w:t>
      </w:r>
    </w:p>
    <w:p w14:paraId="203AC086" w14:textId="77777777" w:rsidR="009431D2" w:rsidRDefault="009431D2" w:rsidP="009431D2"/>
    <w:p w14:paraId="08F88C81" w14:textId="77777777" w:rsidR="009431D2" w:rsidRDefault="009431D2" w:rsidP="009431D2"/>
    <w:p w14:paraId="4232F0B4" w14:textId="7FF1A1BD" w:rsidR="009431D2" w:rsidRDefault="00645085" w:rsidP="009431D2">
      <w:r>
        <w:t xml:space="preserve">AC </w:t>
      </w:r>
      <w:r w:rsidR="009431D2">
        <w:t>4.2</w:t>
      </w:r>
    </w:p>
    <w:p w14:paraId="3748F9F0" w14:textId="26193E97" w:rsidR="009431D2" w:rsidRDefault="009431D2" w:rsidP="009431D2">
      <w:r>
        <w:t xml:space="preserve">Onboarding is a critical process that shapes the early experiences of new hires and has long-term implications for performance and retention. At ParcelCare the current ad hoc onboarding approach may result in inconsistent experiences that affect integration and morale. An improved onboarding programme can </w:t>
      </w:r>
      <w:r w:rsidR="00E94997">
        <w:t>provide</w:t>
      </w:r>
      <w:r>
        <w:t xml:space="preserve"> </w:t>
      </w:r>
      <w:proofErr w:type="gramStart"/>
      <w:r>
        <w:t>several</w:t>
      </w:r>
      <w:proofErr w:type="gramEnd"/>
      <w:r>
        <w:t xml:space="preserve"> strategic benefits.</w:t>
      </w:r>
    </w:p>
    <w:p w14:paraId="05A95025" w14:textId="1861600E" w:rsidR="009431D2" w:rsidRDefault="009431D2" w:rsidP="009431D2">
      <w:r>
        <w:t>Firstly, effective onboarding helps new employees understand the company’s culture, expectations, and workflows</w:t>
      </w:r>
      <w:r w:rsidR="00E94997">
        <w:t>.</w:t>
      </w:r>
      <w:r>
        <w:t xml:space="preserve"> </w:t>
      </w:r>
      <w:r w:rsidR="00E94997">
        <w:t>T</w:t>
      </w:r>
      <w:r>
        <w:t xml:space="preserve">his increases role clarity and confidence. According to Armstrong &amp; Taylor, (2023, p.348) Structured onboarding ensures smoother transitions and faster adjustment, which reduces early-stage errors and performance gaps. </w:t>
      </w:r>
    </w:p>
    <w:p w14:paraId="4B745AC1" w14:textId="33336D42" w:rsidR="009431D2" w:rsidRDefault="009431D2" w:rsidP="009431D2">
      <w:r>
        <w:t xml:space="preserve">Secondly, onboarding improves employee engagement and retention. New employees who feel welcomed and supported are more likely to remain with the organisation (CIPD 2025a) highlights that onboarding directly influences retention by adopting a sense of belonging and early commitment. This is particularly </w:t>
      </w:r>
      <w:r w:rsidR="00E94997">
        <w:t xml:space="preserve">important </w:t>
      </w:r>
      <w:r>
        <w:t xml:space="preserve">for </w:t>
      </w:r>
      <w:proofErr w:type="spellStart"/>
      <w:r>
        <w:t>ParcelCare</w:t>
      </w:r>
      <w:proofErr w:type="spellEnd"/>
      <w:r>
        <w:t>, where high turnover and tight labour markets create ongoing recruitment challenges.</w:t>
      </w:r>
    </w:p>
    <w:p w14:paraId="49CA8A9C" w14:textId="606D172E" w:rsidR="009431D2" w:rsidRDefault="009431D2" w:rsidP="009431D2">
      <w:r>
        <w:t xml:space="preserve">Thirdly, onboarding contributes to operational efficiency. When new hires are </w:t>
      </w:r>
      <w:r w:rsidR="003E7B8D">
        <w:t>introduced</w:t>
      </w:r>
      <w:r>
        <w:t xml:space="preserve"> into their new roles, they become productive more quickly. This reduces supervisory strain and dependency on experienced staff, allowing teams to function more smoothly. As noted by Taylor &amp; Woodhams (2022, p. 123) well planned onboarding reduces</w:t>
      </w:r>
      <w:r w:rsidR="00E94997">
        <w:t xml:space="preserve"> </w:t>
      </w:r>
      <w:r>
        <w:t>the time to productivity ratio and enhances service delivery.</w:t>
      </w:r>
    </w:p>
    <w:p w14:paraId="45E4DE3A" w14:textId="4867DDF3" w:rsidR="009431D2" w:rsidRDefault="009431D2" w:rsidP="009431D2">
      <w:r>
        <w:t>Moreover, onboarding is an opportunity to reinforce operational values and compliance. Through safety training, behavioural expectations, and knowledge sharing, ParcelCare can mitigate risks and ensure consistent standards across all operational areas.</w:t>
      </w:r>
      <w:r w:rsidR="00E139B4">
        <w:t xml:space="preserve"> </w:t>
      </w:r>
      <w:r>
        <w:t xml:space="preserve">A comprehensive onboarding programme typically includes welcome sessions, mentoring sessions, buddy systems, feedback </w:t>
      </w:r>
      <w:r w:rsidR="00645085">
        <w:t>“</w:t>
      </w:r>
      <w:r>
        <w:t xml:space="preserve">check </w:t>
      </w:r>
      <w:r w:rsidR="00E94997">
        <w:t>ins</w:t>
      </w:r>
      <w:proofErr w:type="gramStart"/>
      <w:r w:rsidR="00645085">
        <w:t>”</w:t>
      </w:r>
      <w:r>
        <w:t>,</w:t>
      </w:r>
      <w:proofErr w:type="gramEnd"/>
      <w:r>
        <w:t xml:space="preserve"> and structured learning plans. For ParcelCare, digital onboarding tools could also streamline administrative tasks and provide real time access to resources.</w:t>
      </w:r>
    </w:p>
    <w:p w14:paraId="782E3600" w14:textId="07897C9F" w:rsidR="009431D2" w:rsidRDefault="009431D2" w:rsidP="009431D2">
      <w:r>
        <w:t xml:space="preserve">In summary, </w:t>
      </w:r>
      <w:r w:rsidR="00017BF9">
        <w:t>investing</w:t>
      </w:r>
      <w:r>
        <w:t xml:space="preserve"> in structured onboarding will help ParcelCare enhance early employee experiences, reduce premature turnover, accelerate </w:t>
      </w:r>
      <w:r w:rsidR="00E139B4">
        <w:t>performance,</w:t>
      </w:r>
      <w:r>
        <w:t xml:space="preserve"> and </w:t>
      </w:r>
      <w:r w:rsidR="00E139B4">
        <w:t>promote</w:t>
      </w:r>
      <w:r>
        <w:t xml:space="preserve"> long term loyalty. </w:t>
      </w:r>
    </w:p>
    <w:p w14:paraId="21C01988" w14:textId="77777777" w:rsidR="00321320" w:rsidRDefault="00321320"/>
    <w:p w14:paraId="674AFA58" w14:textId="77777777" w:rsidR="009431D2" w:rsidRDefault="009431D2" w:rsidP="009431D2">
      <w:pPr>
        <w:rPr>
          <w:rFonts w:asciiTheme="minorHAnsi" w:hAnsiTheme="minorHAnsi"/>
        </w:rPr>
      </w:pPr>
    </w:p>
    <w:p w14:paraId="4CF6F3E5" w14:textId="77777777" w:rsidR="009431D2" w:rsidRDefault="009431D2" w:rsidP="009431D2">
      <w:pPr>
        <w:rPr>
          <w:rFonts w:asciiTheme="minorHAnsi" w:hAnsiTheme="minorHAnsi"/>
        </w:rPr>
      </w:pPr>
    </w:p>
    <w:p w14:paraId="39697DC2" w14:textId="77777777" w:rsidR="00E139B4" w:rsidRDefault="00E139B4" w:rsidP="009431D2">
      <w:pPr>
        <w:rPr>
          <w:rFonts w:asciiTheme="minorHAnsi" w:hAnsiTheme="minorHAnsi"/>
          <w:b/>
          <w:bCs/>
          <w:u w:val="single"/>
        </w:rPr>
      </w:pPr>
    </w:p>
    <w:p w14:paraId="14C73A2D" w14:textId="6F69658B" w:rsidR="009431D2" w:rsidRPr="009431D2" w:rsidRDefault="009431D2" w:rsidP="009431D2">
      <w:pPr>
        <w:rPr>
          <w:rFonts w:asciiTheme="minorHAnsi" w:hAnsiTheme="minorHAnsi"/>
          <w:b/>
          <w:bCs/>
          <w:u w:val="single"/>
        </w:rPr>
      </w:pPr>
      <w:r w:rsidRPr="009431D2">
        <w:rPr>
          <w:rFonts w:asciiTheme="minorHAnsi" w:hAnsiTheme="minorHAnsi"/>
          <w:b/>
          <w:bCs/>
          <w:u w:val="single"/>
        </w:rPr>
        <w:lastRenderedPageBreak/>
        <w:t>Bibliography</w:t>
      </w:r>
    </w:p>
    <w:p w14:paraId="3A0F87A5" w14:textId="1D1CC92B" w:rsidR="009431D2" w:rsidRDefault="009431D2" w:rsidP="009431D2">
      <w:pPr>
        <w:rPr>
          <w:rFonts w:asciiTheme="minorHAnsi" w:hAnsiTheme="minorHAnsi"/>
        </w:rPr>
      </w:pPr>
      <w:r w:rsidRPr="009431D2">
        <w:rPr>
          <w:rFonts w:asciiTheme="minorHAnsi" w:hAnsiTheme="minorHAnsi"/>
        </w:rPr>
        <w:t xml:space="preserve">Armstrong, M. </w:t>
      </w:r>
      <w:r>
        <w:rPr>
          <w:rFonts w:asciiTheme="minorHAnsi" w:hAnsiTheme="minorHAnsi"/>
        </w:rPr>
        <w:t xml:space="preserve">and Taylor, S. </w:t>
      </w:r>
      <w:r w:rsidRPr="009431D2">
        <w:rPr>
          <w:rFonts w:asciiTheme="minorHAnsi" w:hAnsiTheme="minorHAnsi"/>
        </w:rPr>
        <w:t xml:space="preserve">(2023) </w:t>
      </w:r>
      <w:r w:rsidRPr="009431D2">
        <w:rPr>
          <w:rFonts w:asciiTheme="minorHAnsi" w:hAnsiTheme="minorHAnsi"/>
          <w:i/>
          <w:iCs/>
        </w:rPr>
        <w:t>Armstrong's Handbook of Human Resource Management Practice</w:t>
      </w:r>
      <w:r w:rsidRPr="009431D2">
        <w:rPr>
          <w:rFonts w:asciiTheme="minorHAnsi" w:hAnsiTheme="minorHAnsi"/>
        </w:rPr>
        <w:t>. 16th ed. London: Kogan Page.</w:t>
      </w:r>
    </w:p>
    <w:p w14:paraId="255BF24C" w14:textId="004DC2C1" w:rsidR="007C1AF1" w:rsidRPr="007C1AF1" w:rsidRDefault="007C1AF1" w:rsidP="007C1AF1">
      <w:pPr>
        <w:rPr>
          <w:rFonts w:asciiTheme="minorHAnsi" w:hAnsiTheme="minorHAnsi"/>
        </w:rPr>
      </w:pPr>
      <w:r w:rsidRPr="007C1AF1">
        <w:rPr>
          <w:rFonts w:asciiTheme="minorHAnsi" w:hAnsiTheme="minorHAnsi"/>
        </w:rPr>
        <w:t>CIPD (202</w:t>
      </w:r>
      <w:r>
        <w:rPr>
          <w:rFonts w:asciiTheme="minorHAnsi" w:hAnsiTheme="minorHAnsi"/>
        </w:rPr>
        <w:t>1</w:t>
      </w:r>
      <w:r w:rsidRPr="007C1AF1">
        <w:rPr>
          <w:rFonts w:asciiTheme="minorHAnsi" w:hAnsiTheme="minorHAnsi"/>
        </w:rPr>
        <w:t xml:space="preserve">) </w:t>
      </w:r>
      <w:r w:rsidRPr="007C1AF1">
        <w:rPr>
          <w:rFonts w:asciiTheme="minorHAnsi" w:hAnsiTheme="minorHAnsi"/>
          <w:i/>
          <w:iCs/>
        </w:rPr>
        <w:t>Transforming Resourcing to Future-Proof Policing: North Yorkshire Police</w:t>
      </w:r>
      <w:r w:rsidRPr="007C1AF1">
        <w:rPr>
          <w:rFonts w:asciiTheme="minorHAnsi" w:hAnsiTheme="minorHAnsi"/>
        </w:rPr>
        <w:t>. [Online] Available at:</w:t>
      </w:r>
      <w:r w:rsidR="00931238" w:rsidRPr="00931238">
        <w:t xml:space="preserve"> </w:t>
      </w:r>
      <w:hyperlink r:id="rId7" w:history="1">
        <w:r w:rsidR="00931238" w:rsidRPr="00931238">
          <w:rPr>
            <w:rStyle w:val="Hyperlink"/>
            <w:rFonts w:asciiTheme="minorHAnsi" w:hAnsiTheme="minorHAnsi"/>
          </w:rPr>
          <w:t xml:space="preserve">Transforming resourcing to future-proof </w:t>
        </w:r>
        <w:r w:rsidR="00931238" w:rsidRPr="00931238">
          <w:rPr>
            <w:rStyle w:val="Hyperlink"/>
            <w:rFonts w:asciiTheme="minorHAnsi" w:hAnsiTheme="minorHAnsi"/>
          </w:rPr>
          <w:t>p</w:t>
        </w:r>
        <w:r w:rsidR="00931238" w:rsidRPr="00931238">
          <w:rPr>
            <w:rStyle w:val="Hyperlink"/>
            <w:rFonts w:asciiTheme="minorHAnsi" w:hAnsiTheme="minorHAnsi"/>
          </w:rPr>
          <w:t>olicing: North Yorkshire Police | CIPD</w:t>
        </w:r>
      </w:hyperlink>
      <w:r w:rsidRPr="007C1AF1">
        <w:rPr>
          <w:rFonts w:asciiTheme="minorHAnsi" w:hAnsiTheme="minorHAnsi"/>
        </w:rPr>
        <w:t xml:space="preserve"> [Accessed 22 Jun. 2025].</w:t>
      </w:r>
    </w:p>
    <w:p w14:paraId="00D3A0BC" w14:textId="20714CD3" w:rsidR="009431D2" w:rsidRPr="009431D2" w:rsidRDefault="009431D2" w:rsidP="009431D2">
      <w:pPr>
        <w:rPr>
          <w:rFonts w:asciiTheme="minorHAnsi" w:hAnsiTheme="minorHAnsi"/>
        </w:rPr>
      </w:pPr>
      <w:r w:rsidRPr="009431D2">
        <w:rPr>
          <w:rFonts w:asciiTheme="minorHAnsi" w:hAnsiTheme="minorHAnsi"/>
        </w:rPr>
        <w:t xml:space="preserve">CIPD (2022) </w:t>
      </w:r>
      <w:r w:rsidRPr="009431D2">
        <w:rPr>
          <w:rFonts w:asciiTheme="minorHAnsi" w:hAnsiTheme="minorHAnsi"/>
          <w:i/>
          <w:iCs/>
        </w:rPr>
        <w:t>Zero-hours contracts: a review of data and practice</w:t>
      </w:r>
      <w:r w:rsidRPr="009431D2">
        <w:rPr>
          <w:rFonts w:asciiTheme="minorHAnsi" w:hAnsiTheme="minorHAnsi"/>
        </w:rPr>
        <w:t>.</w:t>
      </w:r>
      <w:r w:rsidR="008208DA" w:rsidRPr="008208DA">
        <w:t xml:space="preserve"> </w:t>
      </w:r>
      <w:hyperlink r:id="rId8" w:history="1">
        <w:r w:rsidR="008208DA" w:rsidRPr="008208DA">
          <w:rPr>
            <w:rStyle w:val="Hyperlink"/>
            <w:rFonts w:asciiTheme="minorHAnsi" w:hAnsiTheme="minorHAnsi"/>
          </w:rPr>
          <w:t>Zero Hours Contracts | Factsheets | C</w:t>
        </w:r>
        <w:r w:rsidR="008208DA" w:rsidRPr="008208DA">
          <w:rPr>
            <w:rStyle w:val="Hyperlink"/>
            <w:rFonts w:asciiTheme="minorHAnsi" w:hAnsiTheme="minorHAnsi"/>
          </w:rPr>
          <w:t>I</w:t>
        </w:r>
        <w:r w:rsidR="008208DA" w:rsidRPr="008208DA">
          <w:rPr>
            <w:rStyle w:val="Hyperlink"/>
            <w:rFonts w:asciiTheme="minorHAnsi" w:hAnsiTheme="minorHAnsi"/>
          </w:rPr>
          <w:t>PD</w:t>
        </w:r>
      </w:hyperlink>
      <w:r w:rsidRPr="009431D2">
        <w:rPr>
          <w:rFonts w:asciiTheme="minorHAnsi" w:hAnsiTheme="minorHAnsi"/>
        </w:rPr>
        <w:t xml:space="preserve"> [Online] Available at: [Accessed 22 Jun. 2025].</w:t>
      </w:r>
    </w:p>
    <w:p w14:paraId="51C9ECF7" w14:textId="1A6E32C8" w:rsidR="009431D2" w:rsidRPr="009431D2" w:rsidRDefault="009431D2" w:rsidP="009431D2">
      <w:pPr>
        <w:rPr>
          <w:rFonts w:asciiTheme="minorHAnsi" w:hAnsiTheme="minorHAnsi"/>
        </w:rPr>
      </w:pPr>
      <w:r w:rsidRPr="009431D2">
        <w:rPr>
          <w:rFonts w:asciiTheme="minorHAnsi" w:hAnsiTheme="minorHAnsi"/>
        </w:rPr>
        <w:t xml:space="preserve">CIPD (2024a) </w:t>
      </w:r>
      <w:r w:rsidRPr="009431D2">
        <w:rPr>
          <w:rFonts w:asciiTheme="minorHAnsi" w:hAnsiTheme="minorHAnsi"/>
          <w:i/>
          <w:iCs/>
        </w:rPr>
        <w:t>Employer Branding Factsheet</w:t>
      </w:r>
      <w:r w:rsidRPr="009431D2">
        <w:rPr>
          <w:rFonts w:asciiTheme="minorHAnsi" w:hAnsiTheme="minorHAnsi"/>
        </w:rPr>
        <w:t xml:space="preserve">. [Online] Available at: </w:t>
      </w:r>
      <w:hyperlink r:id="rId9" w:history="1">
        <w:r w:rsidR="00C60955" w:rsidRPr="00C60955">
          <w:rPr>
            <w:rStyle w:val="Hyperlink"/>
            <w:rFonts w:asciiTheme="minorHAnsi" w:hAnsiTheme="minorHAnsi"/>
          </w:rPr>
          <w:t>Employe</w:t>
        </w:r>
        <w:r w:rsidR="00C60955" w:rsidRPr="00C60955">
          <w:rPr>
            <w:rStyle w:val="Hyperlink"/>
            <w:rFonts w:asciiTheme="minorHAnsi" w:hAnsiTheme="minorHAnsi"/>
          </w:rPr>
          <w:t>r</w:t>
        </w:r>
        <w:r w:rsidR="00C60955" w:rsidRPr="00C60955">
          <w:rPr>
            <w:rStyle w:val="Hyperlink"/>
            <w:rFonts w:asciiTheme="minorHAnsi" w:hAnsiTheme="minorHAnsi"/>
          </w:rPr>
          <w:t xml:space="preserve"> Brand | Factsheets | CIPD</w:t>
        </w:r>
      </w:hyperlink>
      <w:r w:rsidR="00C60955" w:rsidRPr="00C60955">
        <w:rPr>
          <w:rFonts w:asciiTheme="minorHAnsi" w:hAnsiTheme="minorHAnsi"/>
        </w:rPr>
        <w:t xml:space="preserve"> </w:t>
      </w:r>
      <w:r w:rsidR="00EF5DAE" w:rsidRPr="00EF5DAE">
        <w:rPr>
          <w:rFonts w:asciiTheme="minorHAnsi" w:hAnsiTheme="minorHAnsi"/>
        </w:rPr>
        <w:t>[Accessed 22 Jun. 2025].</w:t>
      </w:r>
      <w:r w:rsidR="00EF5DAE" w:rsidRPr="00EF5DAE">
        <w:rPr>
          <w:rFonts w:asciiTheme="minorHAnsi" w:hAnsiTheme="minorHAnsi"/>
        </w:rPr>
        <w:t xml:space="preserve"> </w:t>
      </w:r>
      <w:r w:rsidRPr="009431D2">
        <w:rPr>
          <w:rFonts w:asciiTheme="minorHAnsi" w:hAnsiTheme="minorHAnsi"/>
        </w:rPr>
        <w:t>[Accessed 16 Jun. 2025].</w:t>
      </w:r>
    </w:p>
    <w:p w14:paraId="4A94A110" w14:textId="77777777" w:rsidR="009431D2" w:rsidRPr="009431D2" w:rsidRDefault="009431D2" w:rsidP="009431D2">
      <w:pPr>
        <w:rPr>
          <w:rFonts w:asciiTheme="minorHAnsi" w:hAnsiTheme="minorHAnsi"/>
        </w:rPr>
      </w:pPr>
      <w:r w:rsidRPr="009431D2">
        <w:rPr>
          <w:rFonts w:asciiTheme="minorHAnsi" w:hAnsiTheme="minorHAnsi"/>
        </w:rPr>
        <w:t xml:space="preserve">CIPD (2024b) </w:t>
      </w:r>
      <w:r w:rsidRPr="009431D2">
        <w:rPr>
          <w:rFonts w:asciiTheme="minorHAnsi" w:hAnsiTheme="minorHAnsi"/>
          <w:i/>
          <w:iCs/>
        </w:rPr>
        <w:t>Labour Market Outlook – Spring 2024</w:t>
      </w:r>
      <w:r w:rsidRPr="009431D2">
        <w:rPr>
          <w:rFonts w:asciiTheme="minorHAnsi" w:hAnsiTheme="minorHAnsi"/>
        </w:rPr>
        <w:t>. London: Chartered Institute of Personnel and Development.</w:t>
      </w:r>
    </w:p>
    <w:p w14:paraId="42F3C63E" w14:textId="7B2550F8" w:rsidR="009431D2" w:rsidRDefault="009431D2" w:rsidP="009431D2">
      <w:pPr>
        <w:rPr>
          <w:rFonts w:asciiTheme="minorHAnsi" w:hAnsiTheme="minorHAnsi"/>
        </w:rPr>
      </w:pPr>
      <w:r w:rsidRPr="009431D2">
        <w:rPr>
          <w:rFonts w:asciiTheme="minorHAnsi" w:hAnsiTheme="minorHAnsi"/>
        </w:rPr>
        <w:t xml:space="preserve">CIPD (2024c) </w:t>
      </w:r>
      <w:r w:rsidRPr="009431D2">
        <w:rPr>
          <w:rFonts w:asciiTheme="minorHAnsi" w:hAnsiTheme="minorHAnsi"/>
          <w:i/>
          <w:iCs/>
        </w:rPr>
        <w:t>Skills Factsheet</w:t>
      </w:r>
      <w:r w:rsidRPr="009431D2">
        <w:rPr>
          <w:rFonts w:asciiTheme="minorHAnsi" w:hAnsiTheme="minorHAnsi"/>
        </w:rPr>
        <w:t xml:space="preserve">. [Online] Available at: </w:t>
      </w:r>
      <w:hyperlink r:id="rId10" w:history="1">
        <w:r w:rsidRPr="00693730">
          <w:rPr>
            <w:rStyle w:val="Hyperlink"/>
            <w:rFonts w:asciiTheme="minorHAnsi" w:hAnsiTheme="minorHAnsi"/>
          </w:rPr>
          <w:t>https://www.cipd.org/en/knowledge/factsheets/skills-factsheet/</w:t>
        </w:r>
      </w:hyperlink>
      <w:r w:rsidRPr="009431D2">
        <w:rPr>
          <w:rFonts w:asciiTheme="minorHAnsi" w:hAnsiTheme="minorHAnsi"/>
        </w:rPr>
        <w:t xml:space="preserve"> [Accessed 22 Jun. 2025].</w:t>
      </w:r>
    </w:p>
    <w:p w14:paraId="5E7B9E5D" w14:textId="06EC6899" w:rsidR="00B07DC6" w:rsidRPr="009431D2" w:rsidRDefault="00B07DC6" w:rsidP="009431D2">
      <w:pPr>
        <w:rPr>
          <w:rFonts w:asciiTheme="minorHAnsi" w:hAnsiTheme="minorHAnsi"/>
        </w:rPr>
      </w:pPr>
      <w:r w:rsidRPr="00B07DC6">
        <w:rPr>
          <w:rFonts w:asciiTheme="minorHAnsi" w:hAnsiTheme="minorHAnsi"/>
        </w:rPr>
        <w:t>CIPD (2024</w:t>
      </w:r>
      <w:r>
        <w:rPr>
          <w:rFonts w:asciiTheme="minorHAnsi" w:hAnsiTheme="minorHAnsi"/>
        </w:rPr>
        <w:t>d</w:t>
      </w:r>
      <w:r w:rsidRPr="00B07DC6">
        <w:rPr>
          <w:rFonts w:asciiTheme="minorHAnsi" w:hAnsiTheme="minorHAnsi"/>
        </w:rPr>
        <w:t xml:space="preserve">) </w:t>
      </w:r>
      <w:r w:rsidRPr="00B07DC6">
        <w:rPr>
          <w:rFonts w:asciiTheme="minorHAnsi" w:hAnsiTheme="minorHAnsi"/>
          <w:i/>
          <w:iCs/>
        </w:rPr>
        <w:t>Terms and conditions of employment: employment contracts</w:t>
      </w:r>
      <w:r w:rsidRPr="00B07DC6">
        <w:rPr>
          <w:rFonts w:asciiTheme="minorHAnsi" w:hAnsiTheme="minorHAnsi"/>
        </w:rPr>
        <w:t>. [Online] Available at</w:t>
      </w:r>
      <w:r w:rsidRPr="00F110C4">
        <w:rPr>
          <w:rFonts w:asciiTheme="minorHAnsi" w:hAnsiTheme="minorHAnsi"/>
          <w:color w:val="45B0E1" w:themeColor="accent1" w:themeTint="99"/>
        </w:rPr>
        <w:t xml:space="preserve">: </w:t>
      </w:r>
      <w:hyperlink r:id="rId11" w:tgtFrame="_new" w:history="1">
        <w:r w:rsidRPr="00F110C4">
          <w:rPr>
            <w:rStyle w:val="Hyperlink"/>
            <w:rFonts w:asciiTheme="minorHAnsi" w:hAnsiTheme="minorHAnsi"/>
            <w:color w:val="45B0E1" w:themeColor="accent1" w:themeTint="99"/>
          </w:rPr>
          <w:t>https://www.cipd.org/uk/knowledge/facts</w:t>
        </w:r>
        <w:r w:rsidRPr="00F110C4">
          <w:rPr>
            <w:rStyle w:val="Hyperlink"/>
            <w:rFonts w:asciiTheme="minorHAnsi" w:hAnsiTheme="minorHAnsi"/>
            <w:color w:val="45B0E1" w:themeColor="accent1" w:themeTint="99"/>
          </w:rPr>
          <w:t>h</w:t>
        </w:r>
        <w:r w:rsidRPr="00F110C4">
          <w:rPr>
            <w:rStyle w:val="Hyperlink"/>
            <w:rFonts w:asciiTheme="minorHAnsi" w:hAnsiTheme="minorHAnsi"/>
            <w:color w:val="45B0E1" w:themeColor="accent1" w:themeTint="99"/>
          </w:rPr>
          <w:t>eets/terms-conditions-contracts-factsheet/</w:t>
        </w:r>
      </w:hyperlink>
      <w:r w:rsidRPr="00B07DC6">
        <w:rPr>
          <w:rFonts w:asciiTheme="minorHAnsi" w:hAnsiTheme="minorHAnsi"/>
        </w:rPr>
        <w:t xml:space="preserve"> [Accessed 2</w:t>
      </w:r>
      <w:r>
        <w:rPr>
          <w:rFonts w:asciiTheme="minorHAnsi" w:hAnsiTheme="minorHAnsi"/>
        </w:rPr>
        <w:t>3</w:t>
      </w:r>
      <w:r w:rsidRPr="00B07DC6">
        <w:rPr>
          <w:rFonts w:asciiTheme="minorHAnsi" w:hAnsiTheme="minorHAnsi"/>
        </w:rPr>
        <w:t xml:space="preserve"> Jun. 2025].</w:t>
      </w:r>
    </w:p>
    <w:p w14:paraId="1D0913CA" w14:textId="61EE8E82" w:rsidR="009431D2" w:rsidRPr="009431D2" w:rsidRDefault="009431D2" w:rsidP="009431D2">
      <w:pPr>
        <w:rPr>
          <w:rFonts w:asciiTheme="minorHAnsi" w:hAnsiTheme="minorHAnsi"/>
        </w:rPr>
      </w:pPr>
      <w:r w:rsidRPr="009431D2">
        <w:rPr>
          <w:rFonts w:asciiTheme="minorHAnsi" w:hAnsiTheme="minorHAnsi"/>
        </w:rPr>
        <w:t>CIPD (2025</w:t>
      </w:r>
      <w:r>
        <w:rPr>
          <w:rFonts w:asciiTheme="minorHAnsi" w:hAnsiTheme="minorHAnsi"/>
        </w:rPr>
        <w:t>a</w:t>
      </w:r>
      <w:r w:rsidRPr="009431D2">
        <w:rPr>
          <w:rFonts w:asciiTheme="minorHAnsi" w:hAnsiTheme="minorHAnsi"/>
        </w:rPr>
        <w:t xml:space="preserve">) </w:t>
      </w:r>
      <w:r w:rsidRPr="009431D2">
        <w:rPr>
          <w:rFonts w:asciiTheme="minorHAnsi" w:hAnsiTheme="minorHAnsi"/>
          <w:i/>
          <w:iCs/>
        </w:rPr>
        <w:t>Employee Induction</w:t>
      </w:r>
      <w:r w:rsidRPr="009431D2">
        <w:rPr>
          <w:rFonts w:asciiTheme="minorHAnsi" w:hAnsiTheme="minorHAnsi"/>
        </w:rPr>
        <w:t>.</w:t>
      </w:r>
      <w:r w:rsidR="003542A4">
        <w:rPr>
          <w:rFonts w:asciiTheme="minorHAnsi" w:hAnsiTheme="minorHAnsi"/>
        </w:rPr>
        <w:t xml:space="preserve"> </w:t>
      </w:r>
      <w:hyperlink r:id="rId12" w:history="1">
        <w:r w:rsidR="003542A4" w:rsidRPr="003542A4">
          <w:rPr>
            <w:rStyle w:val="Hyperlink"/>
            <w:rFonts w:asciiTheme="minorHAnsi" w:hAnsiTheme="minorHAnsi"/>
          </w:rPr>
          <w:t>Employe</w:t>
        </w:r>
        <w:r w:rsidR="003542A4" w:rsidRPr="003542A4">
          <w:rPr>
            <w:rStyle w:val="Hyperlink"/>
            <w:rFonts w:asciiTheme="minorHAnsi" w:hAnsiTheme="minorHAnsi"/>
          </w:rPr>
          <w:t>e</w:t>
        </w:r>
        <w:r w:rsidR="003542A4" w:rsidRPr="003542A4">
          <w:rPr>
            <w:rStyle w:val="Hyperlink"/>
            <w:rFonts w:asciiTheme="minorHAnsi" w:hAnsiTheme="minorHAnsi"/>
          </w:rPr>
          <w:t xml:space="preserve"> induction | CIPD</w:t>
        </w:r>
      </w:hyperlink>
      <w:r w:rsidR="003542A4" w:rsidRPr="003542A4">
        <w:t xml:space="preserve"> </w:t>
      </w:r>
      <w:r w:rsidRPr="009431D2">
        <w:rPr>
          <w:rFonts w:asciiTheme="minorHAnsi" w:hAnsiTheme="minorHAnsi"/>
        </w:rPr>
        <w:t>[Online] Available at: [Accessed 22 Jun. 2025].</w:t>
      </w:r>
    </w:p>
    <w:p w14:paraId="0048E901" w14:textId="6FC8D5D0" w:rsidR="009431D2" w:rsidRPr="009431D2" w:rsidRDefault="009431D2" w:rsidP="009431D2">
      <w:pPr>
        <w:rPr>
          <w:rFonts w:asciiTheme="minorHAnsi" w:hAnsiTheme="minorHAnsi"/>
        </w:rPr>
      </w:pPr>
      <w:r w:rsidRPr="009431D2">
        <w:rPr>
          <w:rFonts w:asciiTheme="minorHAnsi" w:hAnsiTheme="minorHAnsi"/>
        </w:rPr>
        <w:t>CIPD (2025</w:t>
      </w:r>
      <w:r>
        <w:rPr>
          <w:rFonts w:asciiTheme="minorHAnsi" w:hAnsiTheme="minorHAnsi"/>
        </w:rPr>
        <w:t>b</w:t>
      </w:r>
      <w:r w:rsidRPr="009431D2">
        <w:rPr>
          <w:rFonts w:asciiTheme="minorHAnsi" w:hAnsiTheme="minorHAnsi"/>
        </w:rPr>
        <w:t xml:space="preserve">) </w:t>
      </w:r>
      <w:r w:rsidRPr="009431D2">
        <w:rPr>
          <w:rFonts w:asciiTheme="minorHAnsi" w:hAnsiTheme="minorHAnsi"/>
          <w:i/>
          <w:iCs/>
        </w:rPr>
        <w:t>Turnover and Retention Factsheet</w:t>
      </w:r>
      <w:r w:rsidRPr="009431D2">
        <w:rPr>
          <w:rFonts w:asciiTheme="minorHAnsi" w:hAnsiTheme="minorHAnsi"/>
        </w:rPr>
        <w:t xml:space="preserve">. [Online] Available at: </w:t>
      </w:r>
      <w:hyperlink r:id="rId13" w:history="1">
        <w:r w:rsidR="00E518E2" w:rsidRPr="00E518E2">
          <w:rPr>
            <w:rStyle w:val="Hyperlink"/>
            <w:rFonts w:asciiTheme="minorHAnsi" w:hAnsiTheme="minorHAnsi"/>
          </w:rPr>
          <w:t>Employee turnover and retention | Factsheets |</w:t>
        </w:r>
        <w:r w:rsidR="00E518E2" w:rsidRPr="00E518E2">
          <w:rPr>
            <w:rStyle w:val="Hyperlink"/>
            <w:rFonts w:asciiTheme="minorHAnsi" w:hAnsiTheme="minorHAnsi"/>
          </w:rPr>
          <w:t xml:space="preserve"> </w:t>
        </w:r>
        <w:r w:rsidR="00E518E2" w:rsidRPr="00E518E2">
          <w:rPr>
            <w:rStyle w:val="Hyperlink"/>
            <w:rFonts w:asciiTheme="minorHAnsi" w:hAnsiTheme="minorHAnsi"/>
          </w:rPr>
          <w:t>CIPD</w:t>
        </w:r>
      </w:hyperlink>
      <w:r w:rsidR="00E518E2" w:rsidRPr="00E518E2">
        <w:rPr>
          <w:rFonts w:asciiTheme="minorHAnsi" w:hAnsiTheme="minorHAnsi"/>
        </w:rPr>
        <w:t xml:space="preserve"> </w:t>
      </w:r>
      <w:r w:rsidRPr="009431D2">
        <w:rPr>
          <w:rFonts w:asciiTheme="minorHAnsi" w:hAnsiTheme="minorHAnsi"/>
        </w:rPr>
        <w:t>[Accessed 22 Jun. 2025].</w:t>
      </w:r>
    </w:p>
    <w:p w14:paraId="081F7CD2" w14:textId="77777777" w:rsidR="009431D2" w:rsidRPr="009431D2" w:rsidRDefault="009431D2" w:rsidP="009431D2">
      <w:pPr>
        <w:rPr>
          <w:rFonts w:asciiTheme="minorHAnsi" w:hAnsiTheme="minorHAnsi"/>
        </w:rPr>
      </w:pPr>
      <w:r w:rsidRPr="009431D2">
        <w:rPr>
          <w:rFonts w:asciiTheme="minorHAnsi" w:hAnsiTheme="minorHAnsi"/>
        </w:rPr>
        <w:t xml:space="preserve">Gibson, A. (2021) </w:t>
      </w:r>
      <w:r w:rsidRPr="009431D2">
        <w:rPr>
          <w:rFonts w:asciiTheme="minorHAnsi" w:hAnsiTheme="minorHAnsi"/>
          <w:i/>
          <w:iCs/>
        </w:rPr>
        <w:t>Agile Workforce Planning: How to Align People with Organizational Strategy for Improved Performance</w:t>
      </w:r>
      <w:r w:rsidRPr="009431D2">
        <w:rPr>
          <w:rFonts w:asciiTheme="minorHAnsi" w:hAnsiTheme="minorHAnsi"/>
        </w:rPr>
        <w:t>. London: Kogan Page.</w:t>
      </w:r>
    </w:p>
    <w:p w14:paraId="2B2FC203" w14:textId="77777777" w:rsidR="009431D2" w:rsidRPr="009431D2" w:rsidRDefault="009431D2" w:rsidP="009431D2">
      <w:pPr>
        <w:rPr>
          <w:rFonts w:asciiTheme="minorHAnsi" w:hAnsiTheme="minorHAnsi"/>
        </w:rPr>
      </w:pPr>
      <w:r w:rsidRPr="009431D2">
        <w:rPr>
          <w:rFonts w:asciiTheme="minorHAnsi" w:hAnsiTheme="minorHAnsi"/>
        </w:rPr>
        <w:t xml:space="preserve">Taylor, S. and Woodhams, C. (2022) </w:t>
      </w:r>
      <w:r w:rsidRPr="009431D2">
        <w:rPr>
          <w:rFonts w:asciiTheme="minorHAnsi" w:hAnsiTheme="minorHAnsi"/>
          <w:i/>
          <w:iCs/>
        </w:rPr>
        <w:t>Studying Human Resource Management: A Guide to the Study, Context and Practice of HR</w:t>
      </w:r>
      <w:r w:rsidRPr="009431D2">
        <w:rPr>
          <w:rFonts w:asciiTheme="minorHAnsi" w:hAnsiTheme="minorHAnsi"/>
        </w:rPr>
        <w:t>. 3rd ed. London: Kogan Page.</w:t>
      </w:r>
    </w:p>
    <w:p w14:paraId="6232C37B" w14:textId="77777777" w:rsidR="009431D2" w:rsidRPr="009431D2" w:rsidRDefault="009431D2" w:rsidP="009431D2">
      <w:pPr>
        <w:rPr>
          <w:rFonts w:asciiTheme="minorHAnsi" w:hAnsiTheme="minorHAnsi"/>
        </w:rPr>
      </w:pPr>
      <w:r w:rsidRPr="009431D2">
        <w:rPr>
          <w:rFonts w:asciiTheme="minorHAnsi" w:hAnsiTheme="minorHAnsi"/>
        </w:rPr>
        <w:t xml:space="preserve">Taylor, S. and Woodhams, C. (2022) </w:t>
      </w:r>
      <w:r w:rsidRPr="009431D2">
        <w:rPr>
          <w:rFonts w:asciiTheme="minorHAnsi" w:hAnsiTheme="minorHAnsi"/>
          <w:i/>
          <w:iCs/>
        </w:rPr>
        <w:t>Human Resource Management: People and Organisations</w:t>
      </w:r>
      <w:r w:rsidRPr="009431D2">
        <w:rPr>
          <w:rFonts w:asciiTheme="minorHAnsi" w:hAnsiTheme="minorHAnsi"/>
        </w:rPr>
        <w:t>. 3rd ed. London: CIPD/Kogan Page.</w:t>
      </w:r>
    </w:p>
    <w:p w14:paraId="60B83327" w14:textId="77777777" w:rsidR="009431D2" w:rsidRPr="009431D2" w:rsidRDefault="009431D2">
      <w:pPr>
        <w:rPr>
          <w:b/>
          <w:bCs/>
        </w:rPr>
      </w:pPr>
    </w:p>
    <w:sectPr w:rsidR="009431D2" w:rsidRPr="009431D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AC935" w14:textId="77777777" w:rsidR="00B94199" w:rsidRDefault="00B94199" w:rsidP="009431D2">
      <w:pPr>
        <w:spacing w:after="0" w:line="240" w:lineRule="auto"/>
      </w:pPr>
      <w:r>
        <w:separator/>
      </w:r>
    </w:p>
  </w:endnote>
  <w:endnote w:type="continuationSeparator" w:id="0">
    <w:p w14:paraId="7ECFCFDB" w14:textId="77777777" w:rsidR="00B94199" w:rsidRDefault="00B94199" w:rsidP="00943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FB2BC" w14:textId="77777777" w:rsidR="00B94199" w:rsidRDefault="00B94199" w:rsidP="009431D2">
      <w:pPr>
        <w:spacing w:after="0" w:line="240" w:lineRule="auto"/>
      </w:pPr>
      <w:r>
        <w:separator/>
      </w:r>
    </w:p>
  </w:footnote>
  <w:footnote w:type="continuationSeparator" w:id="0">
    <w:p w14:paraId="28483EA2" w14:textId="77777777" w:rsidR="00B94199" w:rsidRDefault="00B94199" w:rsidP="00943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BCBE" w14:textId="77777777" w:rsidR="009431D2" w:rsidRDefault="009431D2" w:rsidP="009431D2">
    <w:pPr>
      <w:pStyle w:val="Header"/>
      <w:rPr>
        <w:lang w:val="en-US"/>
      </w:rPr>
    </w:pPr>
    <w:r>
      <w:rPr>
        <w:lang w:val="en-US"/>
      </w:rPr>
      <w:t xml:space="preserve">Talent Management </w:t>
    </w:r>
  </w:p>
  <w:p w14:paraId="346BA322" w14:textId="77777777" w:rsidR="009431D2" w:rsidRDefault="009431D2" w:rsidP="009431D2">
    <w:pPr>
      <w:pStyle w:val="Header"/>
      <w:rPr>
        <w:lang w:val="en-US"/>
      </w:rPr>
    </w:pPr>
    <w:r>
      <w:rPr>
        <w:lang w:val="en-US"/>
      </w:rPr>
      <w:t>Sarah Francis-Davies</w:t>
    </w:r>
  </w:p>
  <w:p w14:paraId="205E2E96" w14:textId="45C90268" w:rsidR="009431D2" w:rsidRDefault="009431D2" w:rsidP="009431D2">
    <w:pPr>
      <w:pStyle w:val="Header"/>
      <w:rPr>
        <w:lang w:val="en-US"/>
      </w:rPr>
    </w:pPr>
    <w:r>
      <w:rPr>
        <w:lang w:val="en-US"/>
      </w:rPr>
      <w:t>Assessment submission date: 07/07/2025</w:t>
    </w:r>
  </w:p>
  <w:p w14:paraId="582E0529" w14:textId="22533E68" w:rsidR="009431D2" w:rsidRDefault="009431D2" w:rsidP="009431D2">
    <w:pPr>
      <w:pStyle w:val="Header"/>
      <w:rPr>
        <w:lang w:val="en-US"/>
      </w:rPr>
    </w:pPr>
    <w:r>
      <w:rPr>
        <w:lang w:val="en-US"/>
      </w:rPr>
      <w:t>Word Count: 3</w:t>
    </w:r>
    <w:r w:rsidR="002B1392">
      <w:rPr>
        <w:lang w:val="en-US"/>
      </w:rPr>
      <w:t>7</w:t>
    </w:r>
    <w:r w:rsidR="00EE0393">
      <w:rPr>
        <w:lang w:val="en-US"/>
      </w:rPr>
      <w:t>32</w:t>
    </w:r>
  </w:p>
  <w:p w14:paraId="13FBBC3E" w14:textId="77777777" w:rsidR="009431D2" w:rsidRDefault="009431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1D2"/>
    <w:rsid w:val="00017BF9"/>
    <w:rsid w:val="000465B5"/>
    <w:rsid w:val="000543F4"/>
    <w:rsid w:val="00084958"/>
    <w:rsid w:val="0013755D"/>
    <w:rsid w:val="00161583"/>
    <w:rsid w:val="001709F7"/>
    <w:rsid w:val="00170FE5"/>
    <w:rsid w:val="001756B9"/>
    <w:rsid w:val="001A3223"/>
    <w:rsid w:val="00246F69"/>
    <w:rsid w:val="002948A7"/>
    <w:rsid w:val="002B1392"/>
    <w:rsid w:val="002B2A21"/>
    <w:rsid w:val="00321320"/>
    <w:rsid w:val="00323DD4"/>
    <w:rsid w:val="003248D6"/>
    <w:rsid w:val="00346C1D"/>
    <w:rsid w:val="003542A4"/>
    <w:rsid w:val="00362648"/>
    <w:rsid w:val="00373B66"/>
    <w:rsid w:val="00395FA7"/>
    <w:rsid w:val="003A0F36"/>
    <w:rsid w:val="003C0D68"/>
    <w:rsid w:val="003C2B9B"/>
    <w:rsid w:val="003E7B8D"/>
    <w:rsid w:val="0043307D"/>
    <w:rsid w:val="004446D7"/>
    <w:rsid w:val="00495D77"/>
    <w:rsid w:val="004C0DCC"/>
    <w:rsid w:val="00533F57"/>
    <w:rsid w:val="00545071"/>
    <w:rsid w:val="00553906"/>
    <w:rsid w:val="005B4929"/>
    <w:rsid w:val="00645085"/>
    <w:rsid w:val="0064510E"/>
    <w:rsid w:val="00650FFC"/>
    <w:rsid w:val="00674052"/>
    <w:rsid w:val="00692DC1"/>
    <w:rsid w:val="00693730"/>
    <w:rsid w:val="006F5B0F"/>
    <w:rsid w:val="00713BF5"/>
    <w:rsid w:val="00764C32"/>
    <w:rsid w:val="007C1AF1"/>
    <w:rsid w:val="008208DA"/>
    <w:rsid w:val="00883448"/>
    <w:rsid w:val="008875CA"/>
    <w:rsid w:val="00893B8D"/>
    <w:rsid w:val="008B5E63"/>
    <w:rsid w:val="008C45E5"/>
    <w:rsid w:val="008F055D"/>
    <w:rsid w:val="00931238"/>
    <w:rsid w:val="009431D2"/>
    <w:rsid w:val="00945FEE"/>
    <w:rsid w:val="009648F3"/>
    <w:rsid w:val="00A40D8D"/>
    <w:rsid w:val="00A60F8C"/>
    <w:rsid w:val="00A750AF"/>
    <w:rsid w:val="00AA7E1E"/>
    <w:rsid w:val="00B07DC6"/>
    <w:rsid w:val="00B94199"/>
    <w:rsid w:val="00BC566E"/>
    <w:rsid w:val="00BE57A1"/>
    <w:rsid w:val="00C07964"/>
    <w:rsid w:val="00C42BC6"/>
    <w:rsid w:val="00C5748E"/>
    <w:rsid w:val="00C60955"/>
    <w:rsid w:val="00C9233F"/>
    <w:rsid w:val="00CB2C05"/>
    <w:rsid w:val="00D8336B"/>
    <w:rsid w:val="00D934D6"/>
    <w:rsid w:val="00DA3525"/>
    <w:rsid w:val="00DB418C"/>
    <w:rsid w:val="00E139B4"/>
    <w:rsid w:val="00E46A29"/>
    <w:rsid w:val="00E477C0"/>
    <w:rsid w:val="00E518E2"/>
    <w:rsid w:val="00E90117"/>
    <w:rsid w:val="00E94997"/>
    <w:rsid w:val="00EE0393"/>
    <w:rsid w:val="00EF5DAE"/>
    <w:rsid w:val="00F04055"/>
    <w:rsid w:val="00F110C4"/>
    <w:rsid w:val="00F13969"/>
    <w:rsid w:val="00F52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04F6"/>
  <w15:chartTrackingRefBased/>
  <w15:docId w15:val="{6B117CD9-4931-4BB9-A5F2-91DDF19E4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1D2"/>
    <w:pPr>
      <w:suppressAutoHyphens/>
      <w:autoSpaceDN w:val="0"/>
      <w:spacing w:line="256" w:lineRule="auto"/>
    </w:pPr>
    <w:rPr>
      <w:rFonts w:ascii="Aptos" w:eastAsia="Aptos" w:hAnsi="Aptos" w:cs="Times New Roman"/>
      <w:kern w:val="3"/>
    </w:rPr>
  </w:style>
  <w:style w:type="paragraph" w:styleId="Heading1">
    <w:name w:val="heading 1"/>
    <w:basedOn w:val="Normal"/>
    <w:next w:val="Normal"/>
    <w:link w:val="Heading1Char"/>
    <w:uiPriority w:val="9"/>
    <w:qFormat/>
    <w:rsid w:val="009431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1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1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1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1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1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1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1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1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1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1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1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1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1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1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1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1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1D2"/>
    <w:rPr>
      <w:rFonts w:eastAsiaTheme="majorEastAsia" w:cstheme="majorBidi"/>
      <w:color w:val="272727" w:themeColor="text1" w:themeTint="D8"/>
    </w:rPr>
  </w:style>
  <w:style w:type="paragraph" w:styleId="Title">
    <w:name w:val="Title"/>
    <w:basedOn w:val="Normal"/>
    <w:next w:val="Normal"/>
    <w:link w:val="TitleChar"/>
    <w:uiPriority w:val="10"/>
    <w:qFormat/>
    <w:rsid w:val="009431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1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1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1D2"/>
    <w:pPr>
      <w:spacing w:before="160"/>
      <w:jc w:val="center"/>
    </w:pPr>
    <w:rPr>
      <w:i/>
      <w:iCs/>
      <w:color w:val="404040" w:themeColor="text1" w:themeTint="BF"/>
    </w:rPr>
  </w:style>
  <w:style w:type="character" w:customStyle="1" w:styleId="QuoteChar">
    <w:name w:val="Quote Char"/>
    <w:basedOn w:val="DefaultParagraphFont"/>
    <w:link w:val="Quote"/>
    <w:uiPriority w:val="29"/>
    <w:rsid w:val="009431D2"/>
    <w:rPr>
      <w:i/>
      <w:iCs/>
      <w:color w:val="404040" w:themeColor="text1" w:themeTint="BF"/>
    </w:rPr>
  </w:style>
  <w:style w:type="paragraph" w:styleId="ListParagraph">
    <w:name w:val="List Paragraph"/>
    <w:basedOn w:val="Normal"/>
    <w:uiPriority w:val="34"/>
    <w:qFormat/>
    <w:rsid w:val="009431D2"/>
    <w:pPr>
      <w:ind w:left="720"/>
      <w:contextualSpacing/>
    </w:pPr>
  </w:style>
  <w:style w:type="character" w:styleId="IntenseEmphasis">
    <w:name w:val="Intense Emphasis"/>
    <w:basedOn w:val="DefaultParagraphFont"/>
    <w:uiPriority w:val="21"/>
    <w:qFormat/>
    <w:rsid w:val="009431D2"/>
    <w:rPr>
      <w:i/>
      <w:iCs/>
      <w:color w:val="0F4761" w:themeColor="accent1" w:themeShade="BF"/>
    </w:rPr>
  </w:style>
  <w:style w:type="paragraph" w:styleId="IntenseQuote">
    <w:name w:val="Intense Quote"/>
    <w:basedOn w:val="Normal"/>
    <w:next w:val="Normal"/>
    <w:link w:val="IntenseQuoteChar"/>
    <w:uiPriority w:val="30"/>
    <w:qFormat/>
    <w:rsid w:val="009431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1D2"/>
    <w:rPr>
      <w:i/>
      <w:iCs/>
      <w:color w:val="0F4761" w:themeColor="accent1" w:themeShade="BF"/>
    </w:rPr>
  </w:style>
  <w:style w:type="character" w:styleId="IntenseReference">
    <w:name w:val="Intense Reference"/>
    <w:basedOn w:val="DefaultParagraphFont"/>
    <w:uiPriority w:val="32"/>
    <w:qFormat/>
    <w:rsid w:val="009431D2"/>
    <w:rPr>
      <w:b/>
      <w:bCs/>
      <w:smallCaps/>
      <w:color w:val="0F4761" w:themeColor="accent1" w:themeShade="BF"/>
      <w:spacing w:val="5"/>
    </w:rPr>
  </w:style>
  <w:style w:type="paragraph" w:styleId="Header">
    <w:name w:val="header"/>
    <w:basedOn w:val="Normal"/>
    <w:link w:val="HeaderChar"/>
    <w:uiPriority w:val="99"/>
    <w:unhideWhenUsed/>
    <w:rsid w:val="00943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1D2"/>
    <w:rPr>
      <w:rFonts w:ascii="Aptos" w:eastAsia="Aptos" w:hAnsi="Aptos" w:cs="Times New Roman"/>
      <w:kern w:val="3"/>
    </w:rPr>
  </w:style>
  <w:style w:type="paragraph" w:styleId="Footer">
    <w:name w:val="footer"/>
    <w:basedOn w:val="Normal"/>
    <w:link w:val="FooterChar"/>
    <w:uiPriority w:val="99"/>
    <w:unhideWhenUsed/>
    <w:rsid w:val="00943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1D2"/>
    <w:rPr>
      <w:rFonts w:ascii="Aptos" w:eastAsia="Aptos" w:hAnsi="Aptos" w:cs="Times New Roman"/>
      <w:kern w:val="3"/>
    </w:rPr>
  </w:style>
  <w:style w:type="character" w:styleId="Hyperlink">
    <w:name w:val="Hyperlink"/>
    <w:basedOn w:val="DefaultParagraphFont"/>
    <w:uiPriority w:val="99"/>
    <w:unhideWhenUsed/>
    <w:rsid w:val="00B07DC6"/>
    <w:rPr>
      <w:color w:val="467886" w:themeColor="hyperlink"/>
      <w:u w:val="single"/>
    </w:rPr>
  </w:style>
  <w:style w:type="character" w:styleId="UnresolvedMention">
    <w:name w:val="Unresolved Mention"/>
    <w:basedOn w:val="DefaultParagraphFont"/>
    <w:uiPriority w:val="99"/>
    <w:semiHidden/>
    <w:unhideWhenUsed/>
    <w:rsid w:val="00B07DC6"/>
    <w:rPr>
      <w:color w:val="605E5C"/>
      <w:shd w:val="clear" w:color="auto" w:fill="E1DFDD"/>
    </w:rPr>
  </w:style>
  <w:style w:type="character" w:styleId="FollowedHyperlink">
    <w:name w:val="FollowedHyperlink"/>
    <w:basedOn w:val="DefaultParagraphFont"/>
    <w:uiPriority w:val="99"/>
    <w:semiHidden/>
    <w:unhideWhenUsed/>
    <w:rsid w:val="00E139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747">
      <w:bodyDiv w:val="1"/>
      <w:marLeft w:val="0"/>
      <w:marRight w:val="0"/>
      <w:marTop w:val="0"/>
      <w:marBottom w:val="0"/>
      <w:divBdr>
        <w:top w:val="none" w:sz="0" w:space="0" w:color="auto"/>
        <w:left w:val="none" w:sz="0" w:space="0" w:color="auto"/>
        <w:bottom w:val="none" w:sz="0" w:space="0" w:color="auto"/>
        <w:right w:val="none" w:sz="0" w:space="0" w:color="auto"/>
      </w:divBdr>
    </w:div>
    <w:div w:id="733939191">
      <w:bodyDiv w:val="1"/>
      <w:marLeft w:val="0"/>
      <w:marRight w:val="0"/>
      <w:marTop w:val="0"/>
      <w:marBottom w:val="0"/>
      <w:divBdr>
        <w:top w:val="none" w:sz="0" w:space="0" w:color="auto"/>
        <w:left w:val="none" w:sz="0" w:space="0" w:color="auto"/>
        <w:bottom w:val="none" w:sz="0" w:space="0" w:color="auto"/>
        <w:right w:val="none" w:sz="0" w:space="0" w:color="auto"/>
      </w:divBdr>
    </w:div>
    <w:div w:id="861865914">
      <w:bodyDiv w:val="1"/>
      <w:marLeft w:val="0"/>
      <w:marRight w:val="0"/>
      <w:marTop w:val="0"/>
      <w:marBottom w:val="0"/>
      <w:divBdr>
        <w:top w:val="none" w:sz="0" w:space="0" w:color="auto"/>
        <w:left w:val="none" w:sz="0" w:space="0" w:color="auto"/>
        <w:bottom w:val="none" w:sz="0" w:space="0" w:color="auto"/>
        <w:right w:val="none" w:sz="0" w:space="0" w:color="auto"/>
      </w:divBdr>
    </w:div>
    <w:div w:id="17988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zero-hours-factsheet/" TargetMode="External"/><Relationship Id="rId13" Type="http://schemas.openxmlformats.org/officeDocument/2006/relationships/hyperlink" Target="https://www.cipd.org/uk/knowledge/factsheets/turnover-retention-factsheet/" TargetMode="External"/><Relationship Id="rId3" Type="http://schemas.openxmlformats.org/officeDocument/2006/relationships/settings" Target="settings.xml"/><Relationship Id="rId7" Type="http://schemas.openxmlformats.org/officeDocument/2006/relationships/hyperlink" Target="https://www.cipd.org/uk/knowledge/case-studies/transforming-north-yorkshire-police/" TargetMode="External"/><Relationship Id="rId12" Type="http://schemas.openxmlformats.org/officeDocument/2006/relationships/hyperlink" Target="https://www.cipd.org/uk/knowledge/guides/employee-induc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uk/knowledge/factsheets/terms-conditions-contracts-factshee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pd.org/en/knowledge/factsheets/skills-factsheet/" TargetMode="External"/><Relationship Id="rId4" Type="http://schemas.openxmlformats.org/officeDocument/2006/relationships/webSettings" Target="webSettings.xml"/><Relationship Id="rId9" Type="http://schemas.openxmlformats.org/officeDocument/2006/relationships/hyperlink" Target="https://www.cipd.org/uk/knowledge/factsheets/recruitment-brand-factshe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91AC7-06D5-4012-A0D9-7467942A8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10</Pages>
  <Words>4070</Words>
  <Characters>25155</Characters>
  <Application>Microsoft Office Word</Application>
  <DocSecurity>0</DocSecurity>
  <Lines>393</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dc:description/>
  <cp:lastModifiedBy>Sarah Francis-Davies</cp:lastModifiedBy>
  <cp:revision>74</cp:revision>
  <dcterms:created xsi:type="dcterms:W3CDTF">2025-07-06T16:45:00Z</dcterms:created>
  <dcterms:modified xsi:type="dcterms:W3CDTF">2025-07-07T19:46:00Z</dcterms:modified>
</cp:coreProperties>
</file>