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824AC5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035F7">
              <w:rPr>
                <w:b/>
                <w:color w:val="auto"/>
                <w:sz w:val="32"/>
              </w:rPr>
              <w:t>Robert George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CE5B2F1" w:rsidR="00575A8F" w:rsidRDefault="001035F7" w:rsidP="00E6298B">
            <w:pPr>
              <w:overflowPunct/>
              <w:autoSpaceDE/>
              <w:autoSpaceDN/>
              <w:adjustRightInd/>
              <w:ind w:right="107"/>
              <w:textAlignment w:val="auto"/>
              <w:rPr>
                <w:b/>
                <w:color w:val="auto"/>
                <w:sz w:val="32"/>
              </w:rPr>
            </w:pPr>
            <w:r>
              <w:rPr>
                <w:b/>
                <w:color w:val="auto"/>
                <w:sz w:val="32"/>
              </w:rPr>
              <w:t>1920596</w:t>
            </w:r>
            <w:bookmarkStart w:id="0" w:name="_GoBack"/>
            <w:bookmarkEnd w:id="0"/>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26AB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26AB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26AB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26AB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26AB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26AB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26AB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26AB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26AB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26AB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26AB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26AB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5746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FB42893" w14:textId="1DAC8038" w:rsidR="00584E5F" w:rsidRPr="00F43A15" w:rsidRDefault="00584E5F" w:rsidP="00F43A15">
      <w:pPr>
        <w:ind w:right="107"/>
        <w:rPr>
          <w:sz w:val="22"/>
          <w:szCs w:val="22"/>
        </w:rPr>
      </w:pPr>
    </w:p>
    <w:p w14:paraId="2D88D9EB" w14:textId="531C9CB1" w:rsidR="000C7336" w:rsidRPr="00F43A15" w:rsidRDefault="000C7336" w:rsidP="00F43A15">
      <w:pPr>
        <w:ind w:right="107"/>
        <w:jc w:val="both"/>
        <w:rPr>
          <w:sz w:val="22"/>
          <w:szCs w:val="22"/>
        </w:rPr>
      </w:pPr>
      <w:r w:rsidRPr="00F43A15">
        <w:rPr>
          <w:sz w:val="22"/>
          <w:szCs w:val="22"/>
        </w:rPr>
        <w:t>I was attested as a Police Constable in March 2020, and over the past six months I have undertaken my initial Police Constable training. As part of my new role within South Wales Police, I have been required to learn and gain an understanding of an intense amount of legal definitions as well as a number of the policies and procedures within the South Wales Police. Our knowledge and learning within the past six months was assessed through two written exams and practical assessments. The learning along the written and practical assessments created a rather intense initial training, however due to the extraordinary circumstances surrounding the COVID-19 pandemic, our training became subject to one of remote and self-learning along with uncertainty of with regards to the pandemic itself. Stress is considered to be the physical, mental or emotional strain or pressure one suffers due to various aspects of life (McEwen and Sapolsky, 2006) and over the past six months there were moment where we as a cohort were subject to work and personal life related stress In order to combat what was an intense and at times rather stressful training course, Many people often develop a form of emotional resilience which is used as stress management (Rose and Palattiyil, 2020), resilience can be defined as the ability to maintain or regain a positive psychological mind-set when dealing with a form of adversity (Herrman et al, 2011), with Connor and Davidson (2003) creating the ability to measure a person’s resilience using the ‘</w:t>
      </w:r>
      <w:r w:rsidRPr="00F43A15">
        <w:rPr>
          <w:i/>
          <w:sz w:val="22"/>
          <w:szCs w:val="22"/>
        </w:rPr>
        <w:t>Connor-Davidson Resilience Scale’</w:t>
      </w:r>
      <w:r w:rsidRPr="00F43A15">
        <w:rPr>
          <w:sz w:val="22"/>
          <w:szCs w:val="22"/>
        </w:rPr>
        <w:t>. Throughout training, I adopted a number of strategies that helped minimise stress levels and also develop resilience, during this essay I intend to critically analyse these coping strategies using Gibbs (1988) Model of Reflection and its reflective cycle.</w:t>
      </w:r>
    </w:p>
    <w:p w14:paraId="0BB4028D" w14:textId="77777777" w:rsidR="000C7336" w:rsidRPr="00F43A15" w:rsidRDefault="000C7336" w:rsidP="00F43A15">
      <w:pPr>
        <w:ind w:right="107"/>
        <w:jc w:val="both"/>
        <w:rPr>
          <w:sz w:val="22"/>
          <w:szCs w:val="22"/>
        </w:rPr>
      </w:pPr>
    </w:p>
    <w:p w14:paraId="761CD952" w14:textId="7A72B327" w:rsidR="000C7336" w:rsidRPr="00F43A15" w:rsidRDefault="000C7336" w:rsidP="00F43A15">
      <w:pPr>
        <w:ind w:right="107"/>
        <w:jc w:val="both"/>
        <w:rPr>
          <w:sz w:val="22"/>
          <w:szCs w:val="22"/>
        </w:rPr>
      </w:pPr>
      <w:r w:rsidRPr="00F43A15">
        <w:rPr>
          <w:sz w:val="22"/>
          <w:szCs w:val="22"/>
        </w:rPr>
        <w:t xml:space="preserve">Due the national pandemic, since March 2020 I have been unable to partake in my normal coping strategies, these include playing team sports and socialising with family and friends. Therefor I have been required to discover new activities that have provided a positive mental wellbeing whilst also considering the national guidelines put in place with regards to COVID-19, including social distancing.  </w:t>
      </w:r>
    </w:p>
    <w:p w14:paraId="1D4FD149" w14:textId="77777777" w:rsidR="000C7336" w:rsidRPr="00F43A15" w:rsidRDefault="000C7336" w:rsidP="00F43A15">
      <w:pPr>
        <w:ind w:right="107"/>
        <w:jc w:val="both"/>
        <w:rPr>
          <w:sz w:val="22"/>
          <w:szCs w:val="22"/>
        </w:rPr>
      </w:pPr>
    </w:p>
    <w:p w14:paraId="4BCA0D88" w14:textId="07F9CA52" w:rsidR="000C7336" w:rsidRPr="00F43A15" w:rsidRDefault="000C7336" w:rsidP="00F43A15">
      <w:pPr>
        <w:ind w:right="107"/>
        <w:jc w:val="both"/>
        <w:rPr>
          <w:sz w:val="22"/>
          <w:szCs w:val="22"/>
        </w:rPr>
      </w:pPr>
      <w:r w:rsidRPr="00F43A15">
        <w:rPr>
          <w:sz w:val="22"/>
          <w:szCs w:val="22"/>
        </w:rPr>
        <w:t xml:space="preserve">My partner and I purchased a fourteen week old pup a week prior to my first day of initial training, this has been a great stress reliever throughout my initial training as it has not only brought a form of joy to the household, but has also encouraged my partner and I to partake in a form of physical exercise every day, we have been able to make use of the nearby beaches and footpaths by going on walks or on runs with the dog. My initial feelings when purchasing the pup so close to the start of my new career was one of apprehension and uncertainty as I was aware of the magnitude and importance of my upcoming six months, however that quickly changed as I was able to experience the great benefits of what felt like a new family member within the first 24 hours. Throughout the six months there were times of frustration especially as we approached the written exams period, this was due to the pups’ hyper-attachment, however thankfully my partner was able to identify this and allow me the privacy in order to revise. As discussed there were times of frustration due to the young </w:t>
      </w:r>
      <w:r w:rsidRPr="00F43A15">
        <w:rPr>
          <w:sz w:val="22"/>
          <w:szCs w:val="22"/>
        </w:rPr>
        <w:lastRenderedPageBreak/>
        <w:t xml:space="preserve">age of the pup, however, overall the new addition has been a wonderful experience, providing a positive household environment which has been vital due to the increased remote learning. On the other hand, because of the puppy’s age, my partner and I were also responsible for the puppy’s training, this itself required a vast amount of attention which at times did intrude on my remote learning. Junge and MacDonald (2011) note the great health benefits of the ownership of dogs and other pets on person psychological wellbeing as well as the vast amount of research supporting this, including Freidmann and Gee (2018) and Freidmann and Son (2009). Throughout my initial six months of training I believe the ownership of a dog has provided myself with an extremely positive working environment when remote learning but also provided me with the opportunity to di-stress by exercising by walking or running, with physical activity being key to stress management (Wilson-Salandy &amp; Nies, 2012) and also it has been closely linked to the improvement and development of resilience (Hegberg and Tone, 2015) which has been key to my learning and development over the past six months. The rest of my career will undoubtedly involve a form of stress and possibly poor psychological well-being, and therefore I will reflect on my initial six months of training and ensure that I utilize the ability to di-stress or cope with the stress, by exercising with a dog or even being around dog as it has provided with positive working environment. </w:t>
      </w:r>
    </w:p>
    <w:p w14:paraId="14D36590" w14:textId="77777777" w:rsidR="000C7336" w:rsidRPr="00F43A15" w:rsidRDefault="000C7336" w:rsidP="00F43A15">
      <w:pPr>
        <w:ind w:right="107"/>
        <w:jc w:val="both"/>
        <w:rPr>
          <w:sz w:val="22"/>
          <w:szCs w:val="22"/>
        </w:rPr>
      </w:pPr>
    </w:p>
    <w:p w14:paraId="2176063B" w14:textId="28A82034" w:rsidR="000C7336" w:rsidRPr="00F43A15" w:rsidRDefault="000C7336" w:rsidP="00F43A15">
      <w:pPr>
        <w:ind w:right="107"/>
        <w:jc w:val="both"/>
        <w:rPr>
          <w:sz w:val="22"/>
          <w:szCs w:val="22"/>
        </w:rPr>
      </w:pPr>
      <w:r w:rsidRPr="00F43A15">
        <w:rPr>
          <w:sz w:val="22"/>
          <w:szCs w:val="22"/>
        </w:rPr>
        <w:t>The second activity I had used as a coping method in order to minimise stress levels and develop resilience was playing golf. As golf clubs and ranges were one of the first establishments to open after the COVID-19 lockdown, I have been able to not only exercise but also have a form of social interaction whilst also keeping to the government guidelines surrounding COVID-19. Throughout my training, I was able to play multiple times both after my tour of duty and during my down time. I am a member of a local football club and prior to training and lockdown the majority of my physical exercise would be through training sessions. Knowing that I would be unable to play football the foreseeable future, I was concerned as playing football was my main form of social interaction but it was also used as a coping strategy for stress. Once I had started my training I was eager on replacing football with another activity that would provide similar psychological benefits as playing football does for me. Due to the nature of the sport, there are times when stress is increased whilst playing, this may be caused by the competitive element of the sport whether it be against a fellow player or when disappointed with a particular shot I played. This however may improve my resilience, as I have been able train myself to deal with a form of adversity however small. The joy of playing well or hitting a good shot does massively reduce stress levels. Being able to socialise with friends whilst adhering to government guidelines provided a great stress reliever in what was, as described, and intense six months. The effect of COVID-19 and work has on stress levels has been well documented (Petzer, 2020) with many authors suggesting physical exercise being a major coping mechanism. Golf was a great coping strategy throughout my six months of training, with many authors identifying its benefits with regards to stress and mental health. Grov and Dahl (2019) identify how Golfing activities can improve not only physical fitness but also improvement on lifestyle skills including social interaction, which may also improve psychological elements such as reductions in any mental burdens including stress</w:t>
      </w:r>
      <w:r w:rsidRPr="00F43A15">
        <w:rPr>
          <w:b/>
          <w:sz w:val="22"/>
          <w:szCs w:val="22"/>
        </w:rPr>
        <w:t xml:space="preserve">. </w:t>
      </w:r>
      <w:r w:rsidRPr="00F43A15">
        <w:rPr>
          <w:sz w:val="22"/>
          <w:szCs w:val="22"/>
        </w:rPr>
        <w:t>The importance of physical activity and social interaction as a coping method has been very apparent throughout my training; it has provided me that opportunity to maintain physical fitness, which is vital to reducing stress (Biddle et al, 2000). The activity as discussed has provided a great opportunity to experience a form of social interaction, which is also considered very effective when building student resilience (McIntosh &amp; Shaw, 2017). Similarly to the first coping strategy mentioned, I intend to continue to use golf as a coping strategy to minimise stress throughout my career, however I do believe, I will need to improve my ability on the golf course in order to avoid stress free moments on the golf course, however activities such as attending a driving range may also prove useful when need to release or minimise stress.</w:t>
      </w:r>
    </w:p>
    <w:p w14:paraId="54E82752" w14:textId="77777777" w:rsidR="000C7336" w:rsidRPr="00F43A15" w:rsidRDefault="000C7336" w:rsidP="00F43A15">
      <w:pPr>
        <w:ind w:right="107"/>
        <w:jc w:val="both"/>
        <w:rPr>
          <w:sz w:val="22"/>
          <w:szCs w:val="22"/>
        </w:rPr>
      </w:pPr>
    </w:p>
    <w:p w14:paraId="47D9C785" w14:textId="77777777" w:rsidR="000C7336" w:rsidRPr="00F43A15" w:rsidRDefault="000C7336" w:rsidP="00F43A15">
      <w:pPr>
        <w:ind w:right="107"/>
        <w:jc w:val="both"/>
        <w:rPr>
          <w:sz w:val="22"/>
          <w:szCs w:val="22"/>
        </w:rPr>
      </w:pPr>
      <w:r w:rsidRPr="00F43A15">
        <w:rPr>
          <w:sz w:val="22"/>
          <w:szCs w:val="22"/>
        </w:rPr>
        <w:t xml:space="preserve">As discussed, between March and September 2020 I have undertaken my South Wales Police initial six month training, throughout training I was subject to written assessments and learning experiences and at times created a rather stressful environment. In order to combat the demanding nature of the course, I was required to develop and use coping strategy that allowed me to minimise stress. The </w:t>
      </w:r>
      <w:r w:rsidRPr="00F43A15">
        <w:rPr>
          <w:sz w:val="22"/>
          <w:szCs w:val="22"/>
        </w:rPr>
        <w:lastRenderedPageBreak/>
        <w:t>first strategy discussed, was the purchase of a fourteen week old puppy, which allowed me the opportunity and the motivation to conduct daily exercise by making great use of the local beaches and footpaths. Overall it was a great coping method however due to the pup’s age, there were moments that were frustrating and stressful. The second strategy discussed, was again another form of physical activity, however in this case it was the times I spent playing golf. Throughout the six month initial training I often took part in a number of golf activities, which as discussed provided the opportunity to conduct physical activity which reduces stress especially on those within a learning environment (VanKim &amp; Nelson, 2013). Playing golf also provided a great socialising experience, which according to Harste (2016), socialising and social interaction can have a positive effect on a person’s work related stress. By utilising both coping strategies mentioned, I was able minimise and reduce the mental and emotional stress, the intensity of the course and extraordinary circumstances of COVID-19 had placed on me.</w:t>
      </w:r>
    </w:p>
    <w:p w14:paraId="7DBFA7B3" w14:textId="32C13EBD" w:rsidR="00A31342" w:rsidRDefault="00A31342" w:rsidP="00E6298B">
      <w:pPr>
        <w:ind w:right="107"/>
        <w:jc w:val="both"/>
      </w:pPr>
    </w:p>
    <w:p w14:paraId="3A90B712" w14:textId="242E0A1C" w:rsidR="00A31342" w:rsidRDefault="00A31342" w:rsidP="00E6298B">
      <w:pPr>
        <w:ind w:right="107"/>
        <w:jc w:val="both"/>
      </w:pPr>
    </w:p>
    <w:p w14:paraId="154696DC" w14:textId="1D308B32" w:rsidR="00A31342" w:rsidRDefault="00A31342" w:rsidP="00E6298B">
      <w:pPr>
        <w:ind w:right="107"/>
        <w:jc w:val="both"/>
      </w:pPr>
    </w:p>
    <w:p w14:paraId="6A58C312" w14:textId="4F9071B4" w:rsidR="00A31342" w:rsidRDefault="00A31342" w:rsidP="00E6298B">
      <w:pPr>
        <w:ind w:right="107"/>
        <w:jc w:val="both"/>
      </w:pPr>
    </w:p>
    <w:p w14:paraId="740C261C" w14:textId="2CB36A3E" w:rsidR="00D1005C" w:rsidRDefault="00D1005C" w:rsidP="00D1005C"/>
    <w:p w14:paraId="79FFA7DC" w14:textId="6878E97F" w:rsidR="00F43A15" w:rsidRDefault="00F43A15" w:rsidP="00D1005C"/>
    <w:p w14:paraId="01A289C1" w14:textId="3040024D" w:rsidR="00F43A15" w:rsidRDefault="00F43A15" w:rsidP="00D1005C"/>
    <w:p w14:paraId="22A500D1" w14:textId="248E3448" w:rsidR="00F43A15" w:rsidRDefault="00F43A15" w:rsidP="00D1005C"/>
    <w:p w14:paraId="7E787542" w14:textId="75E585E0" w:rsidR="00F43A15" w:rsidRDefault="00F43A15" w:rsidP="00D1005C"/>
    <w:p w14:paraId="014DD3BF" w14:textId="1CE9CE59" w:rsidR="00F43A15" w:rsidRDefault="00F43A15" w:rsidP="00D1005C"/>
    <w:p w14:paraId="509DDEE8" w14:textId="2AB893C7" w:rsidR="00F43A15" w:rsidRDefault="00F43A15" w:rsidP="00D1005C"/>
    <w:p w14:paraId="060A0739" w14:textId="7EEEB92E" w:rsidR="00F43A15" w:rsidRDefault="00F43A15" w:rsidP="00D1005C"/>
    <w:p w14:paraId="27431951" w14:textId="563559C4" w:rsidR="00F43A15" w:rsidRDefault="00F43A15" w:rsidP="00D1005C"/>
    <w:p w14:paraId="57C19D2D" w14:textId="1D74B0AD" w:rsidR="00F43A15" w:rsidRDefault="00F43A15" w:rsidP="00D1005C"/>
    <w:p w14:paraId="20AAAC0D" w14:textId="3493334E" w:rsidR="00F43A15" w:rsidRDefault="00F43A15" w:rsidP="00D1005C"/>
    <w:p w14:paraId="0E23FEE5" w14:textId="0E1651F0" w:rsidR="00F43A15" w:rsidRDefault="00F43A15" w:rsidP="00D1005C"/>
    <w:p w14:paraId="09521665" w14:textId="6E7A5859" w:rsidR="00F43A15" w:rsidRDefault="00F43A15" w:rsidP="00D1005C"/>
    <w:p w14:paraId="669C471D" w14:textId="1A1AEE4B" w:rsidR="00F43A15" w:rsidRDefault="00F43A15" w:rsidP="00D1005C"/>
    <w:p w14:paraId="163465FA" w14:textId="468815C7" w:rsidR="00F43A15" w:rsidRDefault="00F43A15" w:rsidP="00D1005C"/>
    <w:p w14:paraId="6DB86050" w14:textId="2E6F9A4C" w:rsidR="00F43A15" w:rsidRDefault="00F43A15" w:rsidP="00D1005C"/>
    <w:p w14:paraId="0A7F1753" w14:textId="6FE3BE49" w:rsidR="00F43A15" w:rsidRDefault="00F43A15" w:rsidP="00D1005C"/>
    <w:p w14:paraId="0F07DCF3" w14:textId="1B866413" w:rsidR="00F43A15" w:rsidRDefault="00F43A15" w:rsidP="00D1005C"/>
    <w:p w14:paraId="0DB9FB22" w14:textId="273A5397" w:rsidR="00F43A15" w:rsidRDefault="00F43A15" w:rsidP="00D1005C"/>
    <w:p w14:paraId="03A58CF2" w14:textId="1E77FFB3" w:rsidR="00F43A15" w:rsidRDefault="00F43A15" w:rsidP="00D1005C"/>
    <w:p w14:paraId="7C9945F9" w14:textId="1B6CF67D" w:rsidR="00F43A15" w:rsidRDefault="00F43A15" w:rsidP="00D1005C"/>
    <w:p w14:paraId="3E38D461" w14:textId="63F63F4A" w:rsidR="00F43A15" w:rsidRDefault="00F43A15" w:rsidP="00D1005C"/>
    <w:p w14:paraId="78E6D405" w14:textId="532F4E38" w:rsidR="00F43A15" w:rsidRDefault="00F43A15" w:rsidP="00D1005C"/>
    <w:p w14:paraId="58D89E86" w14:textId="29DE4C7E" w:rsidR="00F43A15" w:rsidRDefault="00F43A15" w:rsidP="00D1005C"/>
    <w:p w14:paraId="50293D9D" w14:textId="3C778207" w:rsidR="00F43A15" w:rsidRDefault="00F43A15" w:rsidP="00D1005C"/>
    <w:p w14:paraId="4FC40FD2" w14:textId="2479C8A4" w:rsidR="00F43A15" w:rsidRDefault="00F43A15" w:rsidP="00D1005C"/>
    <w:p w14:paraId="6F12FA71" w14:textId="310092C6" w:rsidR="00F43A15" w:rsidRDefault="00F43A15" w:rsidP="00D1005C"/>
    <w:p w14:paraId="7E0B746B" w14:textId="60DB5AF0" w:rsidR="00F43A15" w:rsidRDefault="00F43A15" w:rsidP="00D1005C"/>
    <w:p w14:paraId="5A3CA425" w14:textId="2DEBEB22" w:rsidR="00F43A15" w:rsidRDefault="00F43A15" w:rsidP="00D1005C"/>
    <w:p w14:paraId="4EA84833" w14:textId="39CE8002" w:rsidR="00F43A15" w:rsidRDefault="00F43A15" w:rsidP="00D1005C"/>
    <w:p w14:paraId="421197E1" w14:textId="1F790076" w:rsidR="00F43A15" w:rsidRDefault="00F43A15" w:rsidP="00D1005C"/>
    <w:p w14:paraId="00137E85" w14:textId="45C1FF64" w:rsidR="00F43A15" w:rsidRDefault="00F43A15" w:rsidP="00D1005C"/>
    <w:p w14:paraId="3E6F66CF" w14:textId="03E6ADBD" w:rsidR="00F43A15" w:rsidRDefault="00F43A15" w:rsidP="00D1005C"/>
    <w:p w14:paraId="43A3E79A" w14:textId="585E370A" w:rsidR="00F43A15" w:rsidRDefault="00F43A15" w:rsidP="00D1005C"/>
    <w:p w14:paraId="31724FAD" w14:textId="1F22AAA1" w:rsidR="00F43A15" w:rsidRDefault="00F43A15" w:rsidP="00D1005C"/>
    <w:p w14:paraId="0FF8A7CD" w14:textId="25132CC8" w:rsidR="00F43A15" w:rsidRDefault="00F43A15" w:rsidP="00D1005C"/>
    <w:p w14:paraId="6BA9C2CE" w14:textId="21C47F49" w:rsidR="00F43A15" w:rsidRDefault="00F43A15" w:rsidP="00D1005C"/>
    <w:p w14:paraId="0A53DC34" w14:textId="70634602" w:rsidR="00F43A15" w:rsidRDefault="00F43A15" w:rsidP="00D1005C"/>
    <w:p w14:paraId="2B819E02" w14:textId="49A738BB" w:rsidR="00F43A15" w:rsidRDefault="00F43A15" w:rsidP="00D1005C"/>
    <w:p w14:paraId="2F3833F4" w14:textId="1CDA8B71" w:rsidR="00F43A15" w:rsidRDefault="00F43A15" w:rsidP="00D1005C"/>
    <w:p w14:paraId="07242D4B" w14:textId="77777777" w:rsidR="00F43A15" w:rsidRDefault="00F43A15" w:rsidP="00D1005C"/>
    <w:p w14:paraId="2F6B9215" w14:textId="77777777" w:rsidR="00D1005C" w:rsidRDefault="00D1005C" w:rsidP="28A9B94D">
      <w:pPr>
        <w:ind w:right="107"/>
        <w:jc w:val="center"/>
        <w:rPr>
          <w:b/>
          <w:bCs/>
          <w:color w:val="auto"/>
          <w:sz w:val="24"/>
          <w:szCs w:val="24"/>
        </w:rPr>
      </w:pPr>
    </w:p>
    <w:p w14:paraId="34B322AF" w14:textId="3D02CC7C"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5F6CB0EA" w:rsidR="00AA666E" w:rsidRDefault="00AA666E" w:rsidP="00E6298B">
      <w:pPr>
        <w:ind w:right="107"/>
        <w:jc w:val="both"/>
        <w:rPr>
          <w:sz w:val="24"/>
          <w:szCs w:val="24"/>
        </w:rPr>
      </w:pPr>
    </w:p>
    <w:p w14:paraId="78CA4BF0" w14:textId="77777777" w:rsidR="009D420C" w:rsidRPr="00150084" w:rsidRDefault="009D420C" w:rsidP="009D420C">
      <w:pPr>
        <w:ind w:right="107"/>
        <w:jc w:val="both"/>
        <w:rPr>
          <w:b/>
          <w:sz w:val="24"/>
          <w:szCs w:val="24"/>
        </w:rPr>
      </w:pPr>
      <w:r>
        <w:rPr>
          <w:sz w:val="24"/>
          <w:szCs w:val="24"/>
        </w:rPr>
        <w:t xml:space="preserve">Throughout my career as Police Officer, I am sure that on a daily basis I will be involved in incidents that involves a form of conflict. The ability to deal with all forms of conflict is vital to all police officers, incidents involving conflict can range from a male showing passive resistance to a number of individual showing active resistance. There are a number of various tactics an officer may use in order to resolve conflict with the public, with officers being trained to use the minimum amount of force as necessary to achieve the required outcome (College of Policing, 2019). However, officers are required to asses any use of force using the pneumonic JPLANE, allowing officers to identify where the use of force is </w:t>
      </w:r>
      <w:r w:rsidRPr="00150084">
        <w:rPr>
          <w:sz w:val="24"/>
          <w:szCs w:val="24"/>
        </w:rPr>
        <w:t xml:space="preserve">Justifiable, Proportionate, Legal, Accountable, Necessary, </w:t>
      </w:r>
      <w:r>
        <w:rPr>
          <w:sz w:val="24"/>
          <w:szCs w:val="24"/>
        </w:rPr>
        <w:t>and Ethical</w:t>
      </w:r>
      <w:r>
        <w:rPr>
          <w:b/>
          <w:sz w:val="24"/>
          <w:szCs w:val="24"/>
        </w:rPr>
        <w:t xml:space="preserve">. </w:t>
      </w:r>
      <w:r>
        <w:rPr>
          <w:sz w:val="24"/>
          <w:szCs w:val="24"/>
        </w:rPr>
        <w:t>Throughout training, including Officer Safety Training it was put to us that, as an officer our greatest ‘tool’ was our use of speech and communication skills; this has definitely been proven during my short career as an operating Police Officer. Communication skills are therefor vital to a successful career a police officer, with Bryant and Bryant (2020) suggesting officers must have the ability to not only explain things carefully whilst also using language the individual may understand, but also poses the ability to listen carefully, attempting to understand the thoughts and feelings of those an officer is speaking to</w:t>
      </w:r>
      <w:r>
        <w:rPr>
          <w:b/>
          <w:sz w:val="24"/>
          <w:szCs w:val="24"/>
        </w:rPr>
        <w:t xml:space="preserve">. </w:t>
      </w:r>
      <w:r>
        <w:rPr>
          <w:sz w:val="24"/>
          <w:szCs w:val="24"/>
        </w:rPr>
        <w:t xml:space="preserve">However, when required I have been put in to a number of situations where the use of minimal force was not appropriate, however physical force was essential and most necessary, for example, to effect an arrest. These </w:t>
      </w:r>
      <w:r>
        <w:rPr>
          <w:sz w:val="24"/>
          <w:szCs w:val="24"/>
        </w:rPr>
        <w:lastRenderedPageBreak/>
        <w:t xml:space="preserve">situations often arise from an individual’s attitude or behaviour, either myself as an officer, or from the actions or behaviour of the individual involved within an incident. This process is described in the Betari’a Box Theory also known as a conflict cycle, where a person’s behaviour or attitude can have a major effect on another person’s attitude or behaviour (Mindtools.com, 2019). Having a good understanding of these can be vital to an outcome of a situation being successful. During this essay, I will seek to critically analyse and reflect on an incident where I was involved whereby I played a significant role. The incident itself involves a case of domestic related common assault and criminal damage, with the aggressor being a daughter and the victim a mother. In order to create a structure but also in depth analysis of this incident I will be using a reflection model. </w:t>
      </w:r>
    </w:p>
    <w:p w14:paraId="03D02EFA" w14:textId="77777777" w:rsidR="009D420C" w:rsidRDefault="009D420C" w:rsidP="009D420C">
      <w:pPr>
        <w:ind w:right="107"/>
        <w:jc w:val="both"/>
        <w:rPr>
          <w:sz w:val="24"/>
          <w:szCs w:val="24"/>
        </w:rPr>
      </w:pPr>
    </w:p>
    <w:p w14:paraId="64A6D8CD" w14:textId="55390A63" w:rsidR="009D420C" w:rsidRDefault="009D420C" w:rsidP="009D420C">
      <w:pPr>
        <w:ind w:right="107"/>
        <w:jc w:val="both"/>
        <w:rPr>
          <w:sz w:val="24"/>
          <w:szCs w:val="24"/>
        </w:rPr>
      </w:pPr>
      <w:r>
        <w:rPr>
          <w:sz w:val="24"/>
          <w:szCs w:val="24"/>
        </w:rPr>
        <w:t xml:space="preserve">Driscolls (2007) model of reflection is a development from his original model from 1994; however, it is based on the Borton’s initial works surrounding reflection, where he asks three questions: </w:t>
      </w:r>
      <w:r w:rsidRPr="004A0985">
        <w:rPr>
          <w:sz w:val="24"/>
          <w:szCs w:val="24"/>
        </w:rPr>
        <w:t>What? So what? and Now what? </w:t>
      </w:r>
      <w:r>
        <w:rPr>
          <w:sz w:val="24"/>
          <w:szCs w:val="24"/>
        </w:rPr>
        <w:t xml:space="preserve">(Borton, 1970). Driscoll has developed these three </w:t>
      </w:r>
      <w:r w:rsidR="00B57466">
        <w:rPr>
          <w:sz w:val="24"/>
          <w:szCs w:val="24"/>
        </w:rPr>
        <w:t xml:space="preserve">questions in to further, </w:t>
      </w:r>
      <w:r>
        <w:rPr>
          <w:sz w:val="24"/>
          <w:szCs w:val="24"/>
        </w:rPr>
        <w:t>more in depth questions, leading the reflector in to a more guided and exhaustive analysis. Moon</w:t>
      </w:r>
      <w:r w:rsidRPr="004A0985">
        <w:rPr>
          <w:sz w:val="24"/>
          <w:szCs w:val="24"/>
        </w:rPr>
        <w:t xml:space="preserve"> </w:t>
      </w:r>
      <w:r>
        <w:rPr>
          <w:sz w:val="24"/>
          <w:szCs w:val="24"/>
        </w:rPr>
        <w:t>(</w:t>
      </w:r>
      <w:r w:rsidRPr="004A0985">
        <w:rPr>
          <w:sz w:val="24"/>
          <w:szCs w:val="24"/>
        </w:rPr>
        <w:t>2000, 2004</w:t>
      </w:r>
      <w:r>
        <w:rPr>
          <w:sz w:val="24"/>
          <w:szCs w:val="24"/>
        </w:rPr>
        <w:t xml:space="preserve">) suggests that Driscolls (2007) model of reflection can be applied to many different practices; with Loo and Thorpe (2002), suggesting the model’s effectiveness on situations when there is a need to work with others. </w:t>
      </w:r>
    </w:p>
    <w:p w14:paraId="6FD82236" w14:textId="77777777" w:rsidR="009D420C" w:rsidRDefault="009D420C" w:rsidP="009D420C">
      <w:pPr>
        <w:ind w:right="107"/>
        <w:jc w:val="both"/>
        <w:rPr>
          <w:sz w:val="24"/>
          <w:szCs w:val="24"/>
        </w:rPr>
      </w:pPr>
    </w:p>
    <w:p w14:paraId="51A5677B" w14:textId="77777777" w:rsidR="009D420C" w:rsidRDefault="009D420C" w:rsidP="009D420C">
      <w:pPr>
        <w:ind w:right="107"/>
        <w:jc w:val="both"/>
        <w:rPr>
          <w:sz w:val="24"/>
          <w:szCs w:val="24"/>
        </w:rPr>
      </w:pPr>
      <w:r>
        <w:rPr>
          <w:sz w:val="24"/>
          <w:szCs w:val="24"/>
        </w:rPr>
        <w:t xml:space="preserve">As described, the incident I will be discussing, involved a case of domestic related criminal damage as well as assault between a mother and daughter, with the daughter being the aggressor. I was requested to attend the address of the mother, following a report that the daughter had punched her mother and smashed the television. Upon arrival, it was apparent that there had been an altercation at the address, with the mother suffering an injury to the mouth and the TV in the living room had been smashed. I located the daughter upstairs, she appeared to be in an agitated and aggressive manner still, as per the SWP policy regarding domestic incidents, we ensured that both aggressor and a victim were separated. It was apparent both mother and daughter suffered from drug misuse as well as mental health problems, this provided a further dynamic to the incident and greatly influenced any use of force I was required to use. The daughter continued to act in an aggressive manner, and refused to provide any information as to what happened; she also refused to listen to my commands and my tactical communications, she then made her way in to the kitchen. I then arrested the daughter on suspicion of domestic related assault. As I explained the grounds and necessity of the arrest, the daughter became increasingly aggressive and agitated, again I attempted to use tactical communications, however it was apparent that she would not comply. Due to the location of the suspect and the manner in which she was acting, I was required to consider my Officer Safety Training (OST) and apply a wristlock followed by handcuffing to the rear. The suspect was then escorted and place in the rear of police marked vehicle, upon entering the rear cell, the female become fully active resistant, providing a danger to herself, by hitting her head with great force on the cell wall. Therefor I was required to enter the rear cell with the aggressive female and apply an improvised body restraint, by holding the females head in place. The female was then escorted to the local custody suite, whilst the female was speaking with the on duty custody sergeant; she began to hit her head with force, on the custody desk, causing a laceration, once again I was required to apply a restraint, in order to prevent any further injury. </w:t>
      </w:r>
    </w:p>
    <w:p w14:paraId="517FA8E2" w14:textId="77777777" w:rsidR="009D420C" w:rsidRDefault="009D420C" w:rsidP="009D420C">
      <w:pPr>
        <w:ind w:right="107"/>
        <w:jc w:val="both"/>
        <w:rPr>
          <w:sz w:val="24"/>
          <w:szCs w:val="24"/>
        </w:rPr>
      </w:pPr>
    </w:p>
    <w:p w14:paraId="297EBFB8" w14:textId="77777777" w:rsidR="009D420C" w:rsidRDefault="009D420C" w:rsidP="009D420C">
      <w:pPr>
        <w:ind w:right="107"/>
        <w:jc w:val="both"/>
        <w:rPr>
          <w:sz w:val="24"/>
          <w:szCs w:val="24"/>
        </w:rPr>
      </w:pPr>
      <w:r>
        <w:rPr>
          <w:sz w:val="24"/>
          <w:szCs w:val="24"/>
        </w:rPr>
        <w:t xml:space="preserve">Having described what had happened, as part of Driscolls (2007), I will address the second part of the model which asks ‘So What’ in relation to the incident, at this stage I will be addressing my thoughts and feelings surrounding what had happened as well as  assessing </w:t>
      </w:r>
      <w:r>
        <w:rPr>
          <w:sz w:val="24"/>
          <w:szCs w:val="24"/>
        </w:rPr>
        <w:lastRenderedPageBreak/>
        <w:t>what went well and what can be improved upon. This incident was one of my first domestic related incidents as an operational police officer therefor there was a form anxiousness when required to attend, however I was provided a vast amount of guidance from my tutor throughout. Due to the apparent substance misuse and intoxication from both females involved, I was also concerned for their health and safety, however this along with apparent mental health issues provided a further complexity to the incident, again raised my concern when attending the incident. Throughout my initial training, we were provided the opportunity to deal with real life scenarios in which we could apply tactical communications, however the ability to apply tactical communications to situations such as this, where intoxication and mental health were apparent as factors, was a relatively new experience for me. The use of communication can be a greatly effective ‘tool’ for police officers, and is an aspect that I consider a great strength of mine. Throughout this incident, I believe I attempted to build a rapport with the aggressor to the best of my ability; I did so by engaging with the female and using active listening when speaking with her, both of which are essential to effective communication skills (</w:t>
      </w:r>
      <w:r w:rsidRPr="002118A0">
        <w:rPr>
          <w:sz w:val="24"/>
          <w:szCs w:val="24"/>
        </w:rPr>
        <w:t>Developing Effective Communication Skills, 2007</w:t>
      </w:r>
      <w:r>
        <w:rPr>
          <w:sz w:val="24"/>
          <w:szCs w:val="24"/>
        </w:rPr>
        <w:t xml:space="preserve">).Unfortunately, I believe that due to the levels of intoxication shown by the daughter as I was talking to her, she did not respond well to me. The ability to communicate with those who are both intoxicated and suffering a mental health problem is one that I believe I will need to improve upon, this can be done by gaining a further understanding of the effects of drugs and mental health on individuals. </w:t>
      </w:r>
    </w:p>
    <w:p w14:paraId="7E8DB29B" w14:textId="77777777" w:rsidR="009D420C" w:rsidRDefault="009D420C" w:rsidP="009D420C">
      <w:pPr>
        <w:ind w:right="107"/>
        <w:jc w:val="both"/>
        <w:rPr>
          <w:sz w:val="24"/>
          <w:szCs w:val="24"/>
        </w:rPr>
      </w:pPr>
    </w:p>
    <w:p w14:paraId="1D09F06D" w14:textId="77777777" w:rsidR="009D420C" w:rsidRDefault="009D420C" w:rsidP="009D420C">
      <w:pPr>
        <w:ind w:right="107"/>
        <w:jc w:val="both"/>
        <w:rPr>
          <w:sz w:val="24"/>
          <w:szCs w:val="24"/>
        </w:rPr>
      </w:pPr>
      <w:r>
        <w:rPr>
          <w:sz w:val="24"/>
          <w:szCs w:val="24"/>
        </w:rPr>
        <w:t xml:space="preserve">Due to the current COVID-19 situation, our initial training was a modified one, with minimal ‘hands on’ experiences during our role-play scenarios, I had received my OST early in to my initial training, however this was also modified, in order to adhere to social distancing guidelines. Throughout the incident I was required to apply a number of OST techniques, however due to my inexperience with a number of these techniques, I did not fully confident when applying them. However I felt whenever I was required to become ‘Hands On’ I was able to apply the pneumonic JPLANE on every occasion, for example, having made the decision that  the arrest of the daughter was necessary, I believe placing the daughter in handcuffs to the area and applying the escort position was </w:t>
      </w:r>
      <w:r w:rsidRPr="00150084">
        <w:rPr>
          <w:sz w:val="24"/>
          <w:szCs w:val="24"/>
        </w:rPr>
        <w:t xml:space="preserve">Justifiable, Proportionate, Legal, Accountable, Necessary, </w:t>
      </w:r>
      <w:r>
        <w:rPr>
          <w:sz w:val="24"/>
          <w:szCs w:val="24"/>
        </w:rPr>
        <w:t xml:space="preserve">and Ethical. I believe throughout this incident, I was able to apply a number of effective conflict management techniques, however, having reviewed this incident, I am aware of aspects of which I need to improve. As explained, the aggressor was arrested within the kitchen, although I believe my application of handcuffing was necessary and justified, I do believe that I may have exposed myself to harm during this incident. The kitchen can be described as the most dangerous room within a dwelling, having considered the amount of items within the kitchen that poses the ability to cause severe injury. During this incident I spoke with the aggressor for a number of minutes having observed her in an aggressive and intoxicated at a distance, whereby I was exposing myself to injury if the female became aggressive resistant. Throughout out the entirety of this incident, I had been under the guidance of my tutor; he was able to provide his thoughts and feeling on the incident. Due to his experience within SWP, I was aware the my colleague had been placed in a number of similar situations, with both mental health and intoxication being factors, it was apparent then that he was far more comfortable than I throughout the incident. I felt a great positive of the incident, was my use of improvised body restraint, this is not a technique that was taught to us, however I felt it was once again both necessary and justifiable in order to prevent injury. Having assessed and reflected on the incident, I believe that Betari’s Box theory is one that fits perfectly in line with this incident. Prior to attendance, I had not made any decision with regards to applying any use of force with anyone involved, however upon </w:t>
      </w:r>
      <w:r>
        <w:rPr>
          <w:sz w:val="24"/>
          <w:szCs w:val="24"/>
        </w:rPr>
        <w:lastRenderedPageBreak/>
        <w:t xml:space="preserve">arrival it was apparent that the daughter was not prepared to comply with my commands nor was she willing to speak with me regarding the incident, this along with further unacceptable behaviour had provided the necessity to act in the way in which I acted. It seems that the daughters’ initial attitude and subsequent behaviours had a great effect on my attitude and behaviour, a similar process as to what is described in the Betari’s Box behavioural cycle theory. </w:t>
      </w:r>
    </w:p>
    <w:p w14:paraId="215952DA" w14:textId="77777777" w:rsidR="009D420C" w:rsidRDefault="009D420C" w:rsidP="009D420C">
      <w:pPr>
        <w:ind w:right="107"/>
        <w:jc w:val="both"/>
        <w:rPr>
          <w:sz w:val="24"/>
          <w:szCs w:val="24"/>
        </w:rPr>
      </w:pPr>
    </w:p>
    <w:p w14:paraId="7ACC3315" w14:textId="4488A02D" w:rsidR="009D420C" w:rsidRDefault="009D420C" w:rsidP="009D420C">
      <w:pPr>
        <w:ind w:right="107"/>
        <w:jc w:val="both"/>
        <w:rPr>
          <w:sz w:val="24"/>
          <w:szCs w:val="24"/>
        </w:rPr>
      </w:pPr>
      <w:r>
        <w:rPr>
          <w:sz w:val="24"/>
          <w:szCs w:val="24"/>
        </w:rPr>
        <w:t>The final part of Driscolls (2007) analysis questions, ‘Now What?’ which seeks to identify any outcome to this particular situation as well as any future solutions, should a similar situation arise. Following this incident, and subsequent arrest of the daughter, an investigation of the incident took place, with a victim statement being obtained as well as a suspect interview taking place. Domestic related incident are unfortunately rather common, with the Office of National Statistics (2019) stating that approximately 6% of all adults experience a form of domestic related violence every year, therefor one may assume that as an officer I may attend a vast amount of domestic related incidents. If I were to attend a similar incident in the future, with both victim and aggressor still at the location, with both mental health and drugs being major factors, there are a number of aspects that I may consider to do differently. For example, I will ensure that I provide a greater consideration of my position in relation to the individual, ensuring that I am outside of the individuals ‘conventional fighting arc’, which provides the greatest protection to officers (College of Policing, 2005). Having discussed, upon reflexion of the incident, the location of the individual potentially posed a great threat to my colleague and myself, with number of dangerous implement one may find in a kitchen, this is one aspect I greatly will need to address for future incidents. A greater understanding of the effect of the various drugs would be greatly beneficial, it will allow me the opportunity to create a more detailed and effective risk assessment, which will ultimately provide a safer environment for not only myself and fellow officers, but also the individual that I am speaking with. One major component of this incident was the mental health and drugs misuse of the individuals involved, I believe my lack of understanding surrounding the effect of both of these components was a major aspect of how I managed conflict throughout. By gaining a further understanding of mental health and the misuse of drugs, I will be able to improve my use of tactical communication and its effectiveness when dealing with individuals who are under the influence and poses a form of mental health problems. According to the Betari Box theory, my attitude and behaviour has a great effect on an individual’s attitude and behaviour and vice-versa, by understanding this, I will ensure that I use effective communication tactics throughout future incidents in order to achieve the required behaviour and attitude from an individual involved.</w:t>
      </w:r>
    </w:p>
    <w:p w14:paraId="06D0AE2F" w14:textId="77777777" w:rsidR="009D420C" w:rsidRDefault="009D420C" w:rsidP="009D420C">
      <w:pPr>
        <w:ind w:right="107"/>
        <w:jc w:val="both"/>
        <w:rPr>
          <w:sz w:val="24"/>
          <w:szCs w:val="24"/>
        </w:rPr>
      </w:pPr>
    </w:p>
    <w:p w14:paraId="0EB6F6CD" w14:textId="77777777" w:rsidR="009D420C" w:rsidRDefault="009D420C" w:rsidP="009D420C">
      <w:pPr>
        <w:ind w:right="107"/>
        <w:jc w:val="both"/>
        <w:rPr>
          <w:sz w:val="24"/>
          <w:szCs w:val="24"/>
        </w:rPr>
      </w:pPr>
      <w:r>
        <w:rPr>
          <w:sz w:val="24"/>
          <w:szCs w:val="24"/>
        </w:rPr>
        <w:t xml:space="preserve">Conflict management is an essential tool to a successful policing career, it can not only deescalate situations and prevent further crimes for taking place, but also it provides the necessary skills that can protect both members of the public and fellow police officers. Throughout this incident I was required to put my conflict management training in to practice, having been required to use a number of skills used during OST and as well as other conflict management techniques such as tactical communications. My use of tactical communications throughout this incident were not as effective as I hoped, I believe this was due to the individuals use of drugs and mental health problems, however a greater understanding of the effect of mental health and drugs would may have improved the effectiveness of my tactical communications.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13F4B7E0" w14:textId="32AC63CD" w:rsidR="00082668" w:rsidRPr="00270EEB" w:rsidRDefault="009D420C" w:rsidP="28A9B94D">
      <w:pPr>
        <w:ind w:right="107"/>
        <w:jc w:val="center"/>
        <w:rPr>
          <w:b/>
          <w:bCs/>
          <w:sz w:val="24"/>
          <w:szCs w:val="24"/>
        </w:rPr>
      </w:pPr>
      <w:r>
        <w:rPr>
          <w:b/>
          <w:bCs/>
          <w:color w:val="auto"/>
          <w:sz w:val="24"/>
          <w:szCs w:val="24"/>
        </w:rPr>
        <w:lastRenderedPageBreak/>
        <w:t>T</w:t>
      </w:r>
      <w:r w:rsidR="28A9B94D" w:rsidRPr="28A9B94D">
        <w:rPr>
          <w:b/>
          <w:bCs/>
          <w:color w:val="auto"/>
          <w:sz w:val="24"/>
          <w:szCs w:val="24"/>
        </w:rPr>
        <w:t xml:space="preserve">ask </w:t>
      </w:r>
      <w:r w:rsidR="28A9B94D"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EE452B5" w14:textId="10B8DCC6" w:rsidR="00B57466" w:rsidRDefault="00B57466" w:rsidP="00F43A15">
      <w:pPr>
        <w:jc w:val="both"/>
        <w:rPr>
          <w:bCs/>
          <w:sz w:val="24"/>
          <w:szCs w:val="24"/>
        </w:rPr>
      </w:pPr>
      <w:r>
        <w:rPr>
          <w:bCs/>
          <w:sz w:val="24"/>
          <w:szCs w:val="24"/>
        </w:rPr>
        <w:t>The effect of crime on those involved within a crime incident is greatly documented, with many victim and witnesses suffering a form of psychological and emotional pain (Dinisman and Moroz, 2017). Therefor victim and w</w:t>
      </w:r>
      <w:r w:rsidRPr="00C73F63">
        <w:rPr>
          <w:bCs/>
          <w:sz w:val="24"/>
          <w:szCs w:val="24"/>
        </w:rPr>
        <w:t>itness care is vital to modern policing, with the Ministry of Justice (2015</w:t>
      </w:r>
      <w:r>
        <w:rPr>
          <w:bCs/>
          <w:sz w:val="24"/>
          <w:szCs w:val="24"/>
        </w:rPr>
        <w:t>, 2013) providing the Code of P</w:t>
      </w:r>
      <w:r w:rsidRPr="00C73F63">
        <w:rPr>
          <w:bCs/>
          <w:sz w:val="24"/>
          <w:szCs w:val="24"/>
        </w:rPr>
        <w:t>ractice for Victim</w:t>
      </w:r>
      <w:r>
        <w:rPr>
          <w:bCs/>
          <w:sz w:val="24"/>
          <w:szCs w:val="24"/>
        </w:rPr>
        <w:t xml:space="preserve"> support</w:t>
      </w:r>
      <w:r w:rsidRPr="00C73F63">
        <w:rPr>
          <w:bCs/>
          <w:sz w:val="24"/>
          <w:szCs w:val="24"/>
        </w:rPr>
        <w:t xml:space="preserve"> and </w:t>
      </w:r>
      <w:r>
        <w:rPr>
          <w:bCs/>
          <w:sz w:val="24"/>
          <w:szCs w:val="24"/>
        </w:rPr>
        <w:t xml:space="preserve">the </w:t>
      </w:r>
      <w:r w:rsidRPr="00C73F63">
        <w:rPr>
          <w:bCs/>
          <w:sz w:val="24"/>
          <w:szCs w:val="24"/>
        </w:rPr>
        <w:t>Witness</w:t>
      </w:r>
      <w:r>
        <w:rPr>
          <w:bCs/>
          <w:sz w:val="24"/>
          <w:szCs w:val="24"/>
        </w:rPr>
        <w:t xml:space="preserve"> Charter. The Victim Code of Practice (MoJ, 2015) provides the</w:t>
      </w:r>
      <w:r w:rsidRPr="00C73F63">
        <w:rPr>
          <w:bCs/>
          <w:sz w:val="24"/>
          <w:szCs w:val="24"/>
        </w:rPr>
        <w:t xml:space="preserve"> key entitlement</w:t>
      </w:r>
      <w:r>
        <w:rPr>
          <w:bCs/>
          <w:sz w:val="24"/>
          <w:szCs w:val="24"/>
        </w:rPr>
        <w:t>s</w:t>
      </w:r>
      <w:r w:rsidRPr="00C73F63">
        <w:rPr>
          <w:bCs/>
          <w:sz w:val="24"/>
          <w:szCs w:val="24"/>
        </w:rPr>
        <w:t xml:space="preserve"> a person may receive should they be a victim of crime,</w:t>
      </w:r>
      <w:r>
        <w:rPr>
          <w:bCs/>
          <w:sz w:val="24"/>
          <w:szCs w:val="24"/>
        </w:rPr>
        <w:t xml:space="preserve"> whilst the Witness Charter (MoJ, 2013) provides sets the standard of car a witness of a crime should receive</w:t>
      </w:r>
      <w:r w:rsidRPr="00C73F63">
        <w:rPr>
          <w:bCs/>
          <w:sz w:val="24"/>
          <w:szCs w:val="24"/>
        </w:rPr>
        <w:t xml:space="preserve">. Some victim entitlements include updates of the investigation, the opportunity to write a Victim Personal Statement which allows the opportunity to describe how the crime incident has made them feel and affected them personally, be provided any information regarding court dates and the process of the criminal justice system (Ministry of Justice, 2015). As described victim entitlements during criminal investigation differ due to a person’s situation and this is the case for those who are victims of crime and under the age of 18. </w:t>
      </w:r>
      <w:r>
        <w:rPr>
          <w:bCs/>
          <w:sz w:val="24"/>
          <w:szCs w:val="24"/>
        </w:rPr>
        <w:t xml:space="preserve">As a witness of crime, a person is to be treated with dignity and respect at all times, provided with any investigative updates and if required to attend court for special measures to be put in place to ensure a safe environment (MoJ, 2013). Whilst dealing with incidents and conducting investigations </w:t>
      </w:r>
      <w:r w:rsidRPr="00E62FEE">
        <w:rPr>
          <w:bCs/>
          <w:sz w:val="24"/>
          <w:szCs w:val="24"/>
        </w:rPr>
        <w:t>South Wales Police</w:t>
      </w:r>
      <w:r>
        <w:rPr>
          <w:bCs/>
          <w:sz w:val="24"/>
          <w:szCs w:val="24"/>
        </w:rPr>
        <w:t xml:space="preserve"> possess three police values all officers must abide by, these are for all officers to be proud, positive and professional in everything we do. </w:t>
      </w:r>
      <w:r w:rsidRPr="00C73F63">
        <w:rPr>
          <w:bCs/>
          <w:sz w:val="24"/>
          <w:szCs w:val="24"/>
        </w:rPr>
        <w:t xml:space="preserve">During this essay, I will critically reflect on an incident where I played a significant role involving a case of common assault on a female under the age of 18. I will reflect on this incident using Gibbs (1988) Model of Reflection; however, I will pay considerate attention to how I dealt with both witnesses and </w:t>
      </w:r>
      <w:r w:rsidRPr="00C73F63">
        <w:rPr>
          <w:bCs/>
          <w:sz w:val="24"/>
          <w:szCs w:val="24"/>
        </w:rPr>
        <w:lastRenderedPageBreak/>
        <w:t>v</w:t>
      </w:r>
      <w:r>
        <w:rPr>
          <w:bCs/>
          <w:sz w:val="24"/>
          <w:szCs w:val="24"/>
        </w:rPr>
        <w:t>ictims during the investigation, as well as discussing how the South Wales Police values</w:t>
      </w:r>
      <w:r w:rsidRPr="00C73F63">
        <w:rPr>
          <w:bCs/>
          <w:sz w:val="24"/>
          <w:szCs w:val="24"/>
        </w:rPr>
        <w:t xml:space="preserve"> </w:t>
      </w:r>
      <w:r>
        <w:rPr>
          <w:bCs/>
          <w:sz w:val="24"/>
          <w:szCs w:val="24"/>
        </w:rPr>
        <w:t>were engaged throughout the investigation process.</w:t>
      </w:r>
    </w:p>
    <w:p w14:paraId="1EFA5992" w14:textId="77777777" w:rsidR="008C5F74" w:rsidRDefault="008C5F74" w:rsidP="00F43A15">
      <w:pPr>
        <w:jc w:val="both"/>
        <w:rPr>
          <w:bCs/>
          <w:sz w:val="24"/>
          <w:szCs w:val="24"/>
        </w:rPr>
      </w:pPr>
    </w:p>
    <w:p w14:paraId="0845A3A4" w14:textId="77777777" w:rsidR="00B57466" w:rsidRPr="00C73F63" w:rsidRDefault="00B57466" w:rsidP="00F43A15">
      <w:pPr>
        <w:jc w:val="both"/>
        <w:rPr>
          <w:bCs/>
          <w:sz w:val="24"/>
          <w:szCs w:val="24"/>
        </w:rPr>
      </w:pPr>
      <w:r>
        <w:rPr>
          <w:bCs/>
          <w:sz w:val="24"/>
          <w:szCs w:val="24"/>
        </w:rPr>
        <w:t>By using Gibbs (1988) Model of Reflection I will be able to critically analyse the incident in a structured way, allowing further learning to take place by gaining an understanding of what happened, why this happened and what could’ve been done differently on my behalf.</w:t>
      </w:r>
    </w:p>
    <w:p w14:paraId="72A3770C" w14:textId="351C446B" w:rsidR="00B57466" w:rsidRDefault="00B57466" w:rsidP="00F43A15">
      <w:pPr>
        <w:jc w:val="both"/>
        <w:rPr>
          <w:bCs/>
          <w:sz w:val="24"/>
          <w:szCs w:val="24"/>
        </w:rPr>
      </w:pPr>
      <w:r>
        <w:rPr>
          <w:bCs/>
          <w:sz w:val="24"/>
          <w:szCs w:val="24"/>
        </w:rPr>
        <w:t xml:space="preserve">As described, the incident that I will be critically reflecting upon involves a case of common assault. </w:t>
      </w:r>
      <w:r w:rsidRPr="00C73F63">
        <w:rPr>
          <w:bCs/>
          <w:sz w:val="24"/>
          <w:szCs w:val="24"/>
        </w:rPr>
        <w:t>The defendant within the incident was a</w:t>
      </w:r>
      <w:r>
        <w:rPr>
          <w:bCs/>
          <w:sz w:val="24"/>
          <w:szCs w:val="24"/>
        </w:rPr>
        <w:t>n</w:t>
      </w:r>
      <w:r w:rsidRPr="00C73F63">
        <w:rPr>
          <w:bCs/>
          <w:sz w:val="24"/>
          <w:szCs w:val="24"/>
        </w:rPr>
        <w:t xml:space="preserve"> adult female with severe mental health problems and the victim was a female under the age of 18. Therefore, the nature of this incident was one of complexity due to the circumstances surrounding both victim and defendant. The</w:t>
      </w:r>
      <w:r>
        <w:rPr>
          <w:bCs/>
          <w:sz w:val="24"/>
          <w:szCs w:val="24"/>
        </w:rPr>
        <w:t>re were a large number of witnesses to the incident also, this being due to the location of the assault. This provided a further complexity to the investigation process as well as witness and victim support, with a number of the witnesses also being under the age of the 18.</w:t>
      </w:r>
    </w:p>
    <w:p w14:paraId="18797FA3" w14:textId="77777777" w:rsidR="00B57466" w:rsidRDefault="00B57466" w:rsidP="00F43A15">
      <w:pPr>
        <w:jc w:val="both"/>
        <w:rPr>
          <w:bCs/>
          <w:sz w:val="24"/>
          <w:szCs w:val="24"/>
        </w:rPr>
      </w:pPr>
    </w:p>
    <w:p w14:paraId="041AECDB" w14:textId="5BB9235B" w:rsidR="00B57466" w:rsidRDefault="00B57466" w:rsidP="00F43A15">
      <w:pPr>
        <w:jc w:val="both"/>
        <w:rPr>
          <w:bCs/>
          <w:sz w:val="24"/>
          <w:szCs w:val="24"/>
        </w:rPr>
      </w:pPr>
      <w:r>
        <w:rPr>
          <w:bCs/>
          <w:sz w:val="24"/>
          <w:szCs w:val="24"/>
        </w:rPr>
        <w:t>Whilst on duty, I received a call to attend a local bus station due a report of a female having attacked a young female from behind. Upon arrival, I spoke with the victim in the incident, who had explained that she had been talking to her friends whilst waiting for a bus, where suddenly a female who was unknown to her began to behave in a bizarre manner and for an unknown reason the female began to punch the young female from behind. Details of the victim and witness were gathered and following corroboration of the incident from witnesses and my colleague who had seen the CCTV footage of the incident, the female was arrested on suspicion of common assault. Upon speaking to the defendant, it was apparent that the female suffered from a form of mental health issues. This, along with the age of the victim and also some of the witnesses, immediately changed the way in which the investigation of the incident will be conducted. Due to the ages and circumstances of the defendant, victim and witnesses we were required to take statements and interview with an appropriate adult present, in order to ensure that those involved understood the process but also allowed officers to gather as much evidence and information as possible.</w:t>
      </w:r>
    </w:p>
    <w:p w14:paraId="17FD2F34" w14:textId="29899549" w:rsidR="00B57466" w:rsidRDefault="00B57466" w:rsidP="00F43A15">
      <w:pPr>
        <w:jc w:val="both"/>
        <w:rPr>
          <w:bCs/>
          <w:sz w:val="24"/>
          <w:szCs w:val="24"/>
        </w:rPr>
      </w:pPr>
      <w:r>
        <w:rPr>
          <w:bCs/>
          <w:sz w:val="24"/>
          <w:szCs w:val="24"/>
        </w:rPr>
        <w:t>Throughout the investigation as well as my initial actions at the scene, I felt slightly concerned and apprehensive due to the circumstances surrounding both the victim, witnesses and defendant. A number of individuals involved possessed a form vulnerability and at times, this did provide hindrance to the investigation. I also had slight concerns with how the investigation should be approached, including any victim and witness contact and their support. When contacting the victim and witnesses who are under the age of 18, I was anxious in ensuring that they were receiving what they were entitled to as described by the Ministry of Justice (2015), however with guidance from my supervisor and tutor I believe all involved was dealt with in a positive and professional manner. Mental health played a large role in the investigation of this incident, which added to my concern surrounding the investigation due to my inexperience surrounding mental health. Having processed the incident, I feel that considering the circumstances of the crime, both witness and victims were good considering the circumstances surrounding those involved; however, there were aspects of my witness and victim support that required improvement from my point of view, which will be discussed in the following paragraph.</w:t>
      </w:r>
    </w:p>
    <w:p w14:paraId="1E30D316" w14:textId="77777777" w:rsidR="00B57466" w:rsidRDefault="00B57466" w:rsidP="00F43A15">
      <w:pPr>
        <w:jc w:val="both"/>
        <w:rPr>
          <w:bCs/>
          <w:sz w:val="24"/>
          <w:szCs w:val="24"/>
        </w:rPr>
      </w:pPr>
    </w:p>
    <w:p w14:paraId="6708A6B8" w14:textId="295BB394" w:rsidR="00B57466" w:rsidRDefault="00B57466" w:rsidP="00F43A15">
      <w:pPr>
        <w:jc w:val="both"/>
        <w:rPr>
          <w:bCs/>
          <w:sz w:val="24"/>
          <w:szCs w:val="24"/>
        </w:rPr>
      </w:pPr>
      <w:r>
        <w:rPr>
          <w:bCs/>
          <w:sz w:val="24"/>
          <w:szCs w:val="24"/>
        </w:rPr>
        <w:t xml:space="preserve">As described, I did have some concerns regarding victim and witness support as well as the investigation process due to the mental health of the defendant. I believe the incident and its subsequent investigation was handled well, with the correct result emerging. I believe in terms of victim support, throughout our investigation of the incident, we provided the victim a </w:t>
      </w:r>
      <w:r>
        <w:rPr>
          <w:bCs/>
          <w:sz w:val="24"/>
          <w:szCs w:val="24"/>
        </w:rPr>
        <w:lastRenderedPageBreak/>
        <w:t>vast amount of support and guidance to the victim and her family, ensuring that we considered the Victim Code of Practice (MoJ, 2015). During the initial stages of the investigation, I made regular contact with the victim,</w:t>
      </w:r>
      <w:r w:rsidRPr="00F2143E">
        <w:rPr>
          <w:bCs/>
          <w:sz w:val="24"/>
          <w:szCs w:val="24"/>
        </w:rPr>
        <w:t xml:space="preserve"> in order to explain the process, and what was required from her</w:t>
      </w:r>
      <w:r>
        <w:rPr>
          <w:bCs/>
          <w:sz w:val="24"/>
          <w:szCs w:val="24"/>
        </w:rPr>
        <w:t>. Whenever I was in contact with the victim or any of the underage witnesses, I ensured they were in the presence of an appropriate adult due to their age. I felt this not only provided support to the victim, but also built the trust of the victim and her family in the police on the investigative process. A similar approach was undertaken with the witnesses, due to their importance to the investigation, however I do believe this is one aspect that could be improved in future investigations, as once we had gathered the witness statements,</w:t>
      </w:r>
      <w:r w:rsidR="00F27FCE">
        <w:rPr>
          <w:bCs/>
          <w:sz w:val="24"/>
          <w:szCs w:val="24"/>
        </w:rPr>
        <w:t xml:space="preserve"> unfortunately</w:t>
      </w:r>
      <w:r>
        <w:rPr>
          <w:bCs/>
          <w:sz w:val="24"/>
          <w:szCs w:val="24"/>
        </w:rPr>
        <w:t xml:space="preserve"> I did not contact the witnesses as often, due to workload. As an investigating officer, further contact with the witnesses should have taken place, as suggested by Ministry of Justice (2013). A victim personal statement was explained and encouraged to the victim, resulting in the victim being willing to provide one; I believe this to be vitally important from a victim support point of view and was a great positive to the investigation. Throughout the investigation process and when engaging with the victim, witnesses or the defendant I felt I did so in line with the </w:t>
      </w:r>
      <w:r w:rsidRPr="0011526A">
        <w:rPr>
          <w:bCs/>
          <w:sz w:val="24"/>
          <w:szCs w:val="24"/>
        </w:rPr>
        <w:t>South Wales Police</w:t>
      </w:r>
      <w:r>
        <w:rPr>
          <w:bCs/>
          <w:sz w:val="24"/>
          <w:szCs w:val="24"/>
        </w:rPr>
        <w:t xml:space="preserve"> values. When required to make contact with anyone involved in the incident I ensured that I spoke in a professional manner ensuring that all involved were respected, this again built trust and confidence surrounding the investigation, encouraging those involved to engage further with officers and thus enhancing the investigation. However, on one occasion, I decided to text a witness via my mobile phone, having review the incident and subsequent investigation, I understand that this was an error, and believe a phone conversation would have been more appropriate and thus more professional. As described, the defendant in the matter suffered from a number of mental health problems, this factor was greatly considered when engaging with her, however at times this did have a negative effect on the investigation. During the suspect interview, an appropriate adult was required, although the presence of the appropriate adult was greatly valued at times it seemed my questions were too complex for the suspect which at blocked some lines on enquiries. I do believe that one aspect of witness and victim support that I need to improve, is the referral to partner agencies, such as ‘Victim Support’. Many partner agencies are able to provide further guidance and support to all those involved in crime and I believe I should have greatly encouraged the victims and witnesses involved in this investigation to seek them out, especially considering the vulnerabilities of the underage victim and witnesses.</w:t>
      </w:r>
    </w:p>
    <w:p w14:paraId="4944237C" w14:textId="77777777" w:rsidR="00B57466" w:rsidRDefault="00B57466" w:rsidP="00F43A15">
      <w:pPr>
        <w:jc w:val="both"/>
        <w:rPr>
          <w:bCs/>
          <w:sz w:val="24"/>
          <w:szCs w:val="24"/>
        </w:rPr>
      </w:pPr>
    </w:p>
    <w:p w14:paraId="51F0CFF6" w14:textId="03D5C405" w:rsidR="00B57466" w:rsidRDefault="00B57466" w:rsidP="00F43A15">
      <w:pPr>
        <w:jc w:val="both"/>
        <w:rPr>
          <w:bCs/>
          <w:sz w:val="24"/>
          <w:szCs w:val="24"/>
        </w:rPr>
      </w:pPr>
      <w:r>
        <w:rPr>
          <w:bCs/>
          <w:sz w:val="24"/>
          <w:szCs w:val="24"/>
        </w:rPr>
        <w:t>As previously suggested, I believe that due to our support of the victim during the investigation, this allowed the victim and her family to build a form of trust and confidence in the investigative process. I believe this ultimately created an environment whereby the victim would feel comfortable and safe, thus being happy to provide as much information as she could. This was vital to the investigation process as ones mental health can be greatly affected due to crime (Dustmann and Fasani, 2015). Similarly, b</w:t>
      </w:r>
      <w:r w:rsidRPr="00F362BC">
        <w:rPr>
          <w:bCs/>
          <w:sz w:val="24"/>
          <w:szCs w:val="24"/>
        </w:rPr>
        <w:t>y presenting myself as Proud, Professional and Positive throughout the investigation, I believe I was able to gain the respect and confidence of those involved within the investigation</w:t>
      </w:r>
      <w:r>
        <w:rPr>
          <w:bCs/>
          <w:sz w:val="24"/>
          <w:szCs w:val="24"/>
        </w:rPr>
        <w:t>,</w:t>
      </w:r>
      <w:r w:rsidRPr="00F362BC">
        <w:rPr>
          <w:bCs/>
          <w:sz w:val="24"/>
          <w:szCs w:val="24"/>
        </w:rPr>
        <w:t xml:space="preserve"> including the parents of the</w:t>
      </w:r>
      <w:r>
        <w:rPr>
          <w:bCs/>
          <w:sz w:val="24"/>
          <w:szCs w:val="24"/>
        </w:rPr>
        <w:t xml:space="preserve"> underage witnesses. This again built </w:t>
      </w:r>
      <w:r w:rsidRPr="00F362BC">
        <w:rPr>
          <w:bCs/>
          <w:sz w:val="24"/>
          <w:szCs w:val="24"/>
        </w:rPr>
        <w:t xml:space="preserve">trust and cooperation between </w:t>
      </w:r>
      <w:r>
        <w:rPr>
          <w:bCs/>
          <w:sz w:val="24"/>
          <w:szCs w:val="24"/>
        </w:rPr>
        <w:t>the witnesses and myself as investigating officer,</w:t>
      </w:r>
      <w:r w:rsidRPr="00F362BC">
        <w:rPr>
          <w:bCs/>
          <w:sz w:val="24"/>
          <w:szCs w:val="24"/>
        </w:rPr>
        <w:t xml:space="preserve"> encouraging them to engage w</w:t>
      </w:r>
      <w:r>
        <w:rPr>
          <w:bCs/>
          <w:sz w:val="24"/>
          <w:szCs w:val="24"/>
        </w:rPr>
        <w:t xml:space="preserve">ith the investigation and provide as much information as they could. </w:t>
      </w:r>
      <w:r w:rsidRPr="00F362BC">
        <w:rPr>
          <w:bCs/>
          <w:sz w:val="24"/>
          <w:szCs w:val="24"/>
        </w:rPr>
        <w:t>Confidence in the police and its relationship to crime reporting or police engagement i</w:t>
      </w:r>
      <w:r>
        <w:rPr>
          <w:bCs/>
          <w:sz w:val="24"/>
          <w:szCs w:val="24"/>
        </w:rPr>
        <w:t>s well documented, with many scholars assuming that confidence with police being a significant factor to victims reporting crimes (</w:t>
      </w:r>
      <w:r w:rsidRPr="00CB095C">
        <w:rPr>
          <w:bCs/>
          <w:sz w:val="24"/>
          <w:szCs w:val="24"/>
        </w:rPr>
        <w:t>Kääriäinen and Sirén, 2010</w:t>
      </w:r>
      <w:r>
        <w:rPr>
          <w:bCs/>
          <w:sz w:val="24"/>
          <w:szCs w:val="24"/>
        </w:rPr>
        <w:t xml:space="preserve">). However, research suggests that it is a person’s personal circumstances </w:t>
      </w:r>
      <w:r w:rsidRPr="008E155E">
        <w:rPr>
          <w:bCs/>
          <w:sz w:val="24"/>
          <w:szCs w:val="24"/>
        </w:rPr>
        <w:t>that have a greater impact on crime reporting</w:t>
      </w:r>
      <w:r>
        <w:rPr>
          <w:bCs/>
          <w:sz w:val="24"/>
          <w:szCs w:val="24"/>
        </w:rPr>
        <w:t xml:space="preserve">, circumstances such as age; socio-economic </w:t>
      </w:r>
      <w:r>
        <w:rPr>
          <w:bCs/>
          <w:sz w:val="24"/>
          <w:szCs w:val="24"/>
        </w:rPr>
        <w:lastRenderedPageBreak/>
        <w:t xml:space="preserve">background and employment all contribute </w:t>
      </w:r>
      <w:r w:rsidRPr="008E155E">
        <w:rPr>
          <w:bCs/>
          <w:sz w:val="24"/>
          <w:szCs w:val="24"/>
        </w:rPr>
        <w:t>(Boateng, 2016</w:t>
      </w:r>
      <w:r>
        <w:rPr>
          <w:bCs/>
          <w:sz w:val="24"/>
          <w:szCs w:val="24"/>
        </w:rPr>
        <w:t xml:space="preserve">; </w:t>
      </w:r>
      <w:r w:rsidRPr="00A0395F">
        <w:rPr>
          <w:bCs/>
          <w:sz w:val="24"/>
          <w:szCs w:val="24"/>
        </w:rPr>
        <w:t>Goudriaan, Wittebrood and Nieuwbeerta, 2006</w:t>
      </w:r>
      <w:r w:rsidRPr="008E155E">
        <w:rPr>
          <w:bCs/>
          <w:sz w:val="24"/>
          <w:szCs w:val="24"/>
        </w:rPr>
        <w:t>)</w:t>
      </w:r>
      <w:r>
        <w:rPr>
          <w:bCs/>
          <w:sz w:val="24"/>
          <w:szCs w:val="24"/>
        </w:rPr>
        <w:t>. Crime severity and circumstances surrounding the incident such as the relationship to the perpetrator also have an impact on investigation engagement (</w:t>
      </w:r>
      <w:r w:rsidRPr="00CB095C">
        <w:rPr>
          <w:bCs/>
          <w:sz w:val="24"/>
          <w:szCs w:val="24"/>
        </w:rPr>
        <w:t>Kääriäinen and Sirén, 2010</w:t>
      </w:r>
      <w:r>
        <w:rPr>
          <w:bCs/>
          <w:sz w:val="24"/>
          <w:szCs w:val="24"/>
        </w:rPr>
        <w:t>). Therefore, although I believe my professionalism throughout the investigation did contribute to the victim and witness engagement; however, it would seem that the personal circumstances played a greater role. As described, I believe my inexperience surrounding mental health played a significant role throughout the investigation, during the interview with the suspect there were topics and questions that seemed too complex for the suspect to understand. However Clugston</w:t>
      </w:r>
      <w:r w:rsidRPr="00850EC5">
        <w:rPr>
          <w:bCs/>
          <w:i/>
          <w:sz w:val="24"/>
          <w:szCs w:val="24"/>
        </w:rPr>
        <w:t xml:space="preserve"> et al</w:t>
      </w:r>
      <w:r>
        <w:rPr>
          <w:bCs/>
          <w:i/>
          <w:sz w:val="24"/>
          <w:szCs w:val="24"/>
        </w:rPr>
        <w:t xml:space="preserve"> </w:t>
      </w:r>
      <w:r>
        <w:rPr>
          <w:bCs/>
          <w:sz w:val="24"/>
          <w:szCs w:val="24"/>
        </w:rPr>
        <w:t>(2019) suggest that symptoms of mental health illnesses increase and become pervasive during a police interview. This possibly suggests why a number of the topics discussed during the interview seemed too complex for the suspect.</w:t>
      </w:r>
    </w:p>
    <w:p w14:paraId="3ACD9EFA" w14:textId="77777777" w:rsidR="00B57466" w:rsidRDefault="00B57466" w:rsidP="00F43A15">
      <w:pPr>
        <w:jc w:val="both"/>
        <w:rPr>
          <w:bCs/>
          <w:sz w:val="24"/>
          <w:szCs w:val="24"/>
        </w:rPr>
      </w:pPr>
    </w:p>
    <w:p w14:paraId="1E66F885" w14:textId="2DF17932" w:rsidR="00B57466" w:rsidRDefault="00B57466" w:rsidP="00F43A15">
      <w:pPr>
        <w:jc w:val="both"/>
        <w:rPr>
          <w:bCs/>
          <w:sz w:val="24"/>
          <w:szCs w:val="24"/>
        </w:rPr>
      </w:pPr>
      <w:r>
        <w:rPr>
          <w:bCs/>
          <w:sz w:val="24"/>
          <w:szCs w:val="24"/>
        </w:rPr>
        <w:t>The importance of victim and witness support was previously highlighted during my initial training to me; however, this incident was the first incident that has truly identified this.</w:t>
      </w:r>
      <w:r w:rsidRPr="00F42765">
        <w:rPr>
          <w:bCs/>
          <w:sz w:val="24"/>
          <w:szCs w:val="24"/>
        </w:rPr>
        <w:t xml:space="preserve"> The complexity of those involved in this incident provided a great learning </w:t>
      </w:r>
      <w:r>
        <w:rPr>
          <w:bCs/>
          <w:sz w:val="24"/>
          <w:szCs w:val="24"/>
        </w:rPr>
        <w:t>curve for my career and myself. In order to form a professional investigation, I must ensure that I comply with the needs and expectations of all involved persons, including the suspect. The entitlements set out in the Victim code of Practice (MoJ, 2015) and the Witness Charter (MoJ, 2013) are available to all victim and witnesses, throughout this incident I believe I was able to provide a vast amount of information regarding these documents to the victim. Nevertheless, I do believe I must improve my understanding of what a witness is entitled to, especially considering the age and vulnerabilities of the witnesses involved. As discussed, mental health was significant to the investigation, and is a topic I must improve my knowledge and understanding of, due to the increasing levels of mental health issues suffered by both victims (Dustmann and Fasani, 2015) and offenders as described by the Ministry of Justice (2009) in a systemic review of adults with mental health.</w:t>
      </w:r>
    </w:p>
    <w:p w14:paraId="23C3400B" w14:textId="77777777" w:rsidR="00B57466" w:rsidRDefault="00B57466" w:rsidP="00F43A15">
      <w:pPr>
        <w:jc w:val="both"/>
        <w:rPr>
          <w:bCs/>
          <w:sz w:val="24"/>
          <w:szCs w:val="24"/>
        </w:rPr>
      </w:pPr>
    </w:p>
    <w:p w14:paraId="6F58CC39" w14:textId="77777777" w:rsidR="00B57466" w:rsidRDefault="00B57466" w:rsidP="00F43A15">
      <w:pPr>
        <w:jc w:val="both"/>
        <w:rPr>
          <w:bCs/>
          <w:sz w:val="24"/>
          <w:szCs w:val="24"/>
        </w:rPr>
      </w:pPr>
      <w:r w:rsidRPr="006D33A3">
        <w:rPr>
          <w:bCs/>
          <w:sz w:val="24"/>
          <w:szCs w:val="24"/>
        </w:rPr>
        <w:t>On a whole</w:t>
      </w:r>
      <w:r>
        <w:rPr>
          <w:bCs/>
          <w:sz w:val="24"/>
          <w:szCs w:val="24"/>
        </w:rPr>
        <w:t xml:space="preserve">, I believe this incident was a great positive for my short policing career, providing a many positive moment throughout but also a number of learning moments that will allow me to progress and become a more successful police officer when dealing with witness and victims. In order to ensure that when supporting victims and witness through I provide the most beneficial support, I will need to make sure that I am sure that I have a good understanding of both the Victim Code of Practice (MoJ, 2015) as well as the witness charter (MoJ, 2013). By fully understanding these, I will ensure that I am able to provide support to all victims and witnesses regardless of their age, socio-economic background and their relationship to the crime. I will also need to avoid using text as a form of contacting individuals who are involved with an incident, although it is beneficial with regards to time management, I understand now how inappropriate it is, and that a conversation in person or over the phone is more professional. As discussed, during the interview with the suspect, it was apparent that due to the suspect’s mental health, a number of my questions seemed overly complicated; this was a great learning curve as I am sure that I will no doubt interview many individuals whom suffer from a mental health illness. If I am aware of an individual’s mental health issue, I will ensure that understand what the illness entails but also, devise questions more suitable for the individual. Understanding the many forms of mental health issues will be key to this. </w:t>
      </w:r>
    </w:p>
    <w:p w14:paraId="3C9F929B" w14:textId="77777777" w:rsidR="00B57466" w:rsidRDefault="00B57466" w:rsidP="00F43A15">
      <w:pPr>
        <w:jc w:val="both"/>
        <w:rPr>
          <w:bCs/>
          <w:sz w:val="24"/>
          <w:szCs w:val="24"/>
        </w:rPr>
      </w:pPr>
    </w:p>
    <w:p w14:paraId="1967E2A8" w14:textId="77777777" w:rsidR="00025650" w:rsidRPr="00270EEB" w:rsidRDefault="00025650" w:rsidP="00F43A15">
      <w:pPr>
        <w:ind w:right="107"/>
        <w:jc w:val="both"/>
        <w:rPr>
          <w:sz w:val="24"/>
          <w:szCs w:val="24"/>
        </w:rPr>
      </w:pPr>
    </w:p>
    <w:p w14:paraId="416EFA95" w14:textId="77777777" w:rsidR="00025650" w:rsidRPr="00270EEB" w:rsidRDefault="00025650" w:rsidP="00F43A15">
      <w:pPr>
        <w:ind w:right="107"/>
        <w:jc w:val="both"/>
        <w:rPr>
          <w:sz w:val="24"/>
          <w:szCs w:val="24"/>
        </w:rPr>
      </w:pPr>
    </w:p>
    <w:p w14:paraId="11B1AAFD" w14:textId="30B6EA9C" w:rsidR="006C7CA5" w:rsidRPr="00270EEB" w:rsidRDefault="28A9B94D" w:rsidP="28A9B94D">
      <w:pPr>
        <w:spacing w:line="259" w:lineRule="auto"/>
        <w:ind w:right="107"/>
        <w:jc w:val="both"/>
        <w:rPr>
          <w:b/>
          <w:bCs/>
          <w:sz w:val="24"/>
          <w:szCs w:val="24"/>
        </w:rPr>
      </w:pPr>
      <w:r w:rsidRPr="008C5F74">
        <w:rPr>
          <w:b/>
          <w:sz w:val="24"/>
          <w:szCs w:val="24"/>
        </w:rPr>
        <w:lastRenderedPageBreak/>
        <w:t>Task</w:t>
      </w:r>
      <w:r w:rsidRPr="008C5F74">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0C34126" w14:textId="77777777" w:rsidR="00F96536" w:rsidRPr="00F27FCE" w:rsidRDefault="00F96536" w:rsidP="00F43A15">
      <w:pPr>
        <w:jc w:val="both"/>
        <w:rPr>
          <w:sz w:val="24"/>
          <w:szCs w:val="24"/>
        </w:rPr>
      </w:pPr>
      <w:r w:rsidRPr="00F27FCE">
        <w:rPr>
          <w:sz w:val="24"/>
          <w:szCs w:val="24"/>
        </w:rPr>
        <w:t>The national decision making model (NDM) is at the heart of all decisions made by modern police officers. With the police code of ethics being at its core, the NDM sets out five cyclical stages which guides police officers in to making a decision when required to, providing a structured rationale as to why officer have made this decision (CoP, 2012). The action an officer may take in order to resolve a situation can have a life changing outcome for an individual, it is vital that officers understand each aspect of NDM, as well as understanding that there may be another solution other than arrest or report them for the criminal process. Police discretion is the duty of an individual officer to act in his or her own professional judgment (Bryant &amp; Bryant, 2020); with officers possessing the ability to decide what action is most in the public interest.</w:t>
      </w:r>
    </w:p>
    <w:p w14:paraId="1DA71760" w14:textId="77777777" w:rsidR="00F96536" w:rsidRPr="00F27FCE" w:rsidRDefault="00F96536" w:rsidP="00F43A15">
      <w:pPr>
        <w:jc w:val="both"/>
        <w:rPr>
          <w:sz w:val="24"/>
          <w:szCs w:val="24"/>
        </w:rPr>
      </w:pPr>
    </w:p>
    <w:p w14:paraId="2E388176" w14:textId="77777777" w:rsidR="00F96536" w:rsidRPr="00F27FCE" w:rsidRDefault="00F96536" w:rsidP="00F43A15">
      <w:pPr>
        <w:jc w:val="both"/>
        <w:rPr>
          <w:sz w:val="24"/>
          <w:szCs w:val="24"/>
        </w:rPr>
      </w:pPr>
      <w:r w:rsidRPr="00F27FCE">
        <w:rPr>
          <w:sz w:val="24"/>
          <w:szCs w:val="24"/>
        </w:rPr>
        <w:t xml:space="preserve">Although the NDM can be considered a cyclical model, the initial stage of the model is considered the gathering of information and intelligence stage, at this stage officers are required to gather information and intelligence surrounding the incident, allowing officer to possibly build an understanding of what has happened or what is happening. Information and intelligence can be gathered through a number of different means, from a person or vehicle check via PNC or NICHE or from a member of public disclosing something to officers. Having gathered information and intelligence, officers are then led to the second stage of the model, assessing risk and to develop a working strategy. At this stage, officers are required to use </w:t>
      </w:r>
      <w:r w:rsidRPr="00F27FCE">
        <w:rPr>
          <w:sz w:val="24"/>
          <w:szCs w:val="24"/>
        </w:rPr>
        <w:lastRenderedPageBreak/>
        <w:t xml:space="preserve">the information intelligence they have gathered, and asses the risk they may be present at the incident, and thus determining whether or not action is required immediately or is further information required. It is essential at this stage also to determine what risks there are, what is the level and severity of that risk and are there any other partner agencies that may also be able assist with this situation. Having determined risk, officers are then required to consider the available and appropriate powers police have available to them, officer may also consider if there are any national guidance that cover the type of incident. The fourth stage of the model involves officers considering the various means in which they may resolve the situation. Officer are to consider what options are available, their suitability to the incident, previous experiences, personal knowledge and skills, possible outcomes and impact of the actions taken. The final stage of the model is the take action and review stage, unlike the previous stages, the final stage has two steps. Firstly, officers are required to take action, and implement the option officers have decided upon. Officer must ensure that they record what action was taken and provide an explanation, following this, officers must monitor the outcome of the action taken, and assessing if the was the desired outcome. However, there may be occasions where the action taken does not resolve the situation, or there may be a development, which provides further risk, if this is the case then officers are encouraged to reassess the incident and consider the NDM. With the incident and situation concluded, officers are then required to review the situation using the NDM, and to consider what aspects the officer may have done differently in future incidents (CoP, 2012).The NDM can be applied to all forms of situations, including lengthy criminal investigations. A criminal investigation can be described as, the investigation of a criminal offence, with a view for the suspect to be charge (MoJ, 2015). There are a number of policies and procedures set out by Ministry of Justice (2015) with regards to a criminal investigation, including the officers responsibility when recording and managing of information, for example, if a victim chooses not to make formal complaint, a written negative statement must be obtained and signed. There also provision set in place as to the management of a suspect or offender. </w:t>
      </w:r>
    </w:p>
    <w:p w14:paraId="48CB5F90" w14:textId="77777777" w:rsidR="00F96536" w:rsidRPr="00F27FCE" w:rsidRDefault="00F96536" w:rsidP="00F43A15">
      <w:pPr>
        <w:jc w:val="both"/>
        <w:rPr>
          <w:sz w:val="24"/>
          <w:szCs w:val="24"/>
        </w:rPr>
      </w:pPr>
    </w:p>
    <w:p w14:paraId="3D1DED08" w14:textId="77777777" w:rsidR="00F96536" w:rsidRPr="00F27FCE" w:rsidRDefault="00F96536" w:rsidP="00F43A15">
      <w:pPr>
        <w:jc w:val="both"/>
        <w:rPr>
          <w:sz w:val="24"/>
          <w:szCs w:val="24"/>
        </w:rPr>
      </w:pPr>
      <w:r w:rsidRPr="00F27FCE">
        <w:rPr>
          <w:sz w:val="24"/>
          <w:szCs w:val="24"/>
        </w:rPr>
        <w:t xml:space="preserve">The aim of this essay is to provide an in depth analysis and reflection of an incident whereby I played a significant role, the incident itself involves a case of common assault between a female and her partner a male. I will seek to analyse to incident using Gibbs (1998) model of reflection, which provides a structured cyclical analysis with the following stages, Description, Feelings, Evaluation, Analysis, Conclusion and Action Plan. The reflection itself will focus upon my use of the NDM during the incident, as well as the role of discretion during the incident. I will also be assessing my management of information throughout the incident, as well as my management of the suspect throughout the investigation. </w:t>
      </w:r>
    </w:p>
    <w:p w14:paraId="401B1DF4" w14:textId="77777777" w:rsidR="00F96536" w:rsidRPr="00F27FCE" w:rsidRDefault="00F96536" w:rsidP="00F43A15">
      <w:pPr>
        <w:jc w:val="both"/>
        <w:rPr>
          <w:sz w:val="24"/>
          <w:szCs w:val="24"/>
        </w:rPr>
      </w:pPr>
    </w:p>
    <w:p w14:paraId="6B58EF82" w14:textId="29C9DC0D" w:rsidR="00F96536" w:rsidRPr="00F27FCE" w:rsidRDefault="00F96536" w:rsidP="00F43A15">
      <w:pPr>
        <w:jc w:val="both"/>
        <w:rPr>
          <w:sz w:val="24"/>
          <w:szCs w:val="24"/>
        </w:rPr>
      </w:pPr>
      <w:r w:rsidRPr="00F27FCE">
        <w:rPr>
          <w:sz w:val="24"/>
          <w:szCs w:val="24"/>
        </w:rPr>
        <w:t xml:space="preserve">As described, the incident itself involves domestic related common assault, with the aggressor being a transgender female and the victim being a male. I was requested to attend the couples address following a report of an assault. Upon </w:t>
      </w:r>
      <w:r w:rsidR="00F43A15" w:rsidRPr="00F27FCE">
        <w:rPr>
          <w:sz w:val="24"/>
          <w:szCs w:val="24"/>
        </w:rPr>
        <w:t>arrival,</w:t>
      </w:r>
      <w:r w:rsidRPr="00F27FCE">
        <w:rPr>
          <w:sz w:val="24"/>
          <w:szCs w:val="24"/>
        </w:rPr>
        <w:t xml:space="preserve"> I spoke with the victim and a witness, who informed us that It was the victims partner who had assaulted him, and that she had fled from the address. The male at this time did not want to make a formal complaint regarding the assault; however, he did inform us that the female suffers heavily from mental health problems and had recently been admitted to hospital following an attempted overdose. Following guidance from our bronze inspector, the female was placed as a high-risk missing person on Control-Works. My colleague and conducted an area search of the address and the neighbouring roads however resulting in a negative result. We then spoke with the victim once again at some length, with regards to any information that would be beneficial to the search. My colleague and I then conducted a lengthy search of the Swansea area, visiting </w:t>
      </w:r>
      <w:r w:rsidRPr="00F27FCE">
        <w:rPr>
          <w:sz w:val="24"/>
          <w:szCs w:val="24"/>
        </w:rPr>
        <w:lastRenderedPageBreak/>
        <w:t xml:space="preserve">any locations that the victim suggested the female may go, including local parks and footpaths. A number of hours passed, when my colleague and I were requested to attend a wooded area following a report of a topless female behaving in an agitated an bizarre manner. My colleague and I spoke with the female, whom we established was the aggressor of the assault, I then arrested the female on suspicion of domestic related common assault. Upon hearing this, the female became active resistant, and began to act in aggressive manner towards me and my colleagues, she was then escorted to the local custody suite whereby the on duty custody Sargent authorised her detention. The female was then subject to a strip search by the female CDO, however it was not until this point whereby officers were notified that the female was in fact transgender. </w:t>
      </w:r>
    </w:p>
    <w:p w14:paraId="4DE92E36" w14:textId="77777777" w:rsidR="00F96536" w:rsidRPr="00F27FCE" w:rsidRDefault="00F96536" w:rsidP="00F43A15">
      <w:pPr>
        <w:jc w:val="both"/>
        <w:rPr>
          <w:sz w:val="24"/>
          <w:szCs w:val="24"/>
        </w:rPr>
      </w:pPr>
    </w:p>
    <w:p w14:paraId="059E9B52" w14:textId="77777777" w:rsidR="00F96536" w:rsidRPr="00F27FCE" w:rsidRDefault="00F96536" w:rsidP="00F43A15">
      <w:pPr>
        <w:jc w:val="both"/>
        <w:rPr>
          <w:sz w:val="24"/>
          <w:szCs w:val="24"/>
        </w:rPr>
      </w:pPr>
      <w:r w:rsidRPr="00F27FCE">
        <w:rPr>
          <w:sz w:val="24"/>
          <w:szCs w:val="24"/>
        </w:rPr>
        <w:t xml:space="preserve">As an operational police officer, this was one of my very first incidents involving domestic related assault; therefor I had been feeling relatively apprehensive prior to attending, however with guidance from my tutor, it was clear what was expected of me when arriving at the scene. Upon receiving the text of the call, I initially believed the male to be the aggressor, this had a great impact on the initial stages of my decision-making, and having reviewed this incident, I believe the impact of this biased assessment could have been great. My initial feelings when attending the call were one of concern for the victim, however upon receiving the information, that the aggressor was a female who had recently taken an overdose, the concern then transferred to her, resulting in the female being placed on the high-risk missing persons list. I was pleased with the outcome of the incident; I believed the incident itself was one that possessed many complex and delicate aspects, from the domestic violence aspect to the aggressor’s mental health problem. </w:t>
      </w:r>
    </w:p>
    <w:p w14:paraId="30B95A21" w14:textId="77777777" w:rsidR="00F96536" w:rsidRPr="00F27FCE" w:rsidRDefault="00F96536" w:rsidP="00F43A15">
      <w:pPr>
        <w:jc w:val="both"/>
        <w:rPr>
          <w:sz w:val="24"/>
          <w:szCs w:val="24"/>
        </w:rPr>
      </w:pPr>
    </w:p>
    <w:p w14:paraId="51C36673" w14:textId="4FA06CD3" w:rsidR="00F96536" w:rsidRPr="00F27FCE" w:rsidRDefault="00F96536" w:rsidP="00F43A15">
      <w:pPr>
        <w:jc w:val="both"/>
        <w:rPr>
          <w:sz w:val="24"/>
          <w:szCs w:val="24"/>
        </w:rPr>
      </w:pPr>
      <w:r w:rsidRPr="00F27FCE">
        <w:rPr>
          <w:sz w:val="24"/>
          <w:szCs w:val="24"/>
        </w:rPr>
        <w:t xml:space="preserve">Having received the call of the domestic related assault, I consulted the initial stage of the NDM and attempted to gather as much information available prior to attending, however there was very little information provided by the reporting person due to them being unknown to the couple. Upon arrival and having </w:t>
      </w:r>
      <w:r w:rsidR="00F43A15" w:rsidRPr="00F27FCE">
        <w:rPr>
          <w:sz w:val="24"/>
          <w:szCs w:val="24"/>
        </w:rPr>
        <w:t>spoken</w:t>
      </w:r>
      <w:r w:rsidRPr="00F27FCE">
        <w:rPr>
          <w:sz w:val="24"/>
          <w:szCs w:val="24"/>
        </w:rPr>
        <w:t xml:space="preserve"> with the victim, it was apparent that mental health was major factor within this incident, with the victim disclosing that his partner has a prescription for anti-depressant and had recently attempted to overdose on these tablets. With the female then becoming a high risk missing person, it was vital that as much information regarding the individual was obtained, including details of any family in the country, any access to vehicles or public transport and any access to money or bank accounts. Having questioned the victim and partner with regards to these questions it was vital that this information was logged on ControlWorks in order for other officers and external partner agencies to be aware. One aspect that I believe was a great positive of the overall incident was our consideration of policies and procedures and thus my actions upon locating the suspect. As described the female was arrested on suspicion of common assault, however we had discussed the possibility of using less intrusive measures, such as using section 136 of the Mental Health Act 1983 or using the Capacity Act in order to remove her to a place of safety however upon speaking with the victim initially it was apparent that neither option was appropriate. At the time of the suspect’s arrest, we were unaware that the female, was currently transitioning from a male. Upon reflection of the incident, it was apparent that not only was this valuable information that may have highlighted further lines of enquiry, but also as officers we may have exposed the female and ourselves to potential risk and harm, due to the suspect being a male biologically. The MoJ (2015) states that any negative information that is relevant to a criminal investigation must be recorded; this was one aspect of the incident that I believe was a great success. Upon arrival, it was apparent that neither victim or reporting person was willing to make a formal complaint or provide a statement regarding </w:t>
      </w:r>
      <w:r w:rsidRPr="00F27FCE">
        <w:rPr>
          <w:sz w:val="24"/>
          <w:szCs w:val="24"/>
        </w:rPr>
        <w:lastRenderedPageBreak/>
        <w:t>assault, initially I recorded both these decisions within my Electronic Pocket Notebook (ePNB) however following the arrest of the female, an official negative sta</w:t>
      </w:r>
      <w:r w:rsidR="00F43A15">
        <w:rPr>
          <w:sz w:val="24"/>
          <w:szCs w:val="24"/>
        </w:rPr>
        <w:t>te</w:t>
      </w:r>
      <w:r w:rsidRPr="00F27FCE">
        <w:rPr>
          <w:sz w:val="24"/>
          <w:szCs w:val="24"/>
        </w:rPr>
        <w:t>men</w:t>
      </w:r>
      <w:r w:rsidR="00F43A15">
        <w:rPr>
          <w:sz w:val="24"/>
          <w:szCs w:val="24"/>
        </w:rPr>
        <w:t>t</w:t>
      </w:r>
      <w:r w:rsidRPr="00F27FCE">
        <w:rPr>
          <w:sz w:val="24"/>
          <w:szCs w:val="24"/>
        </w:rPr>
        <w:t xml:space="preserve"> was taken from both victim and witness. As with most assaults, a major piece of evidence includes any photographs of injuries. Upon attending the incident, it was clear that there had been an assault, with the victim suffering a newly swollen and bruised eye, officers insisted on taking a photograph of the injury; however, the victim maintained that this injury was not involved with the incident whatsoever. I believe this may have been a negative point for myself during this incident, I believe that as officers we could have done more to ensure we gathered more valuable evidence, which would lead to a greater safeguarding of the victim. </w:t>
      </w:r>
    </w:p>
    <w:p w14:paraId="503E2809" w14:textId="77777777" w:rsidR="00F96536" w:rsidRPr="00F27FCE" w:rsidRDefault="00F96536" w:rsidP="00F43A15">
      <w:pPr>
        <w:jc w:val="both"/>
        <w:rPr>
          <w:sz w:val="24"/>
          <w:szCs w:val="24"/>
        </w:rPr>
      </w:pPr>
    </w:p>
    <w:p w14:paraId="7B92CE70" w14:textId="77777777" w:rsidR="00F96536" w:rsidRPr="00F27FCE" w:rsidRDefault="00F96536" w:rsidP="00F43A15">
      <w:pPr>
        <w:jc w:val="both"/>
        <w:rPr>
          <w:sz w:val="24"/>
          <w:szCs w:val="24"/>
        </w:rPr>
      </w:pPr>
      <w:r w:rsidRPr="00F27FCE">
        <w:rPr>
          <w:sz w:val="24"/>
          <w:szCs w:val="24"/>
        </w:rPr>
        <w:t>Police discretion played a very small role within this incident, due to the SWP force policy surrounding domestic violence. As mentioned, the victim did not want to make a formal complaint regarding the assault, however officers have a duty to take positive action when dealing with incidents involving domestic violence, with arrest being the most common and appropriate action (College of Policing, 2015). As described prior to attending I had made the assumption that the victim within the incident was the female, this had a great impact not only on the gathering information aspect of the NDM but also the following stage of assessing risk. I believe I made this unconscious bias due to the statistics surrounding domestic violence, with Females experiencing over double the amount of domestic related incidents as males (ONS, 2019). With regards to search enquiries of the suspects I believe this was a great positive of the incident, with my colleague and I gathering valuable and important information regarding the individuals circumstances, allowing for an accurate risk assessment to be conducted (Bryant &amp; Bryant, 2020). As described, my colleague and I found it rather difficult to obtain information regarding the assault and the victims injury, this is not uncommon for domestic violence incidents against men, with a number of authors suggesting the vast amount of unreported domestic violence incidents against men (Adebayo, 2014).</w:t>
      </w:r>
    </w:p>
    <w:p w14:paraId="4A06917A" w14:textId="77777777" w:rsidR="00F96536" w:rsidRPr="00F27FCE" w:rsidRDefault="00F96536" w:rsidP="00F43A15">
      <w:pPr>
        <w:jc w:val="both"/>
        <w:rPr>
          <w:sz w:val="24"/>
          <w:szCs w:val="24"/>
        </w:rPr>
      </w:pPr>
    </w:p>
    <w:p w14:paraId="7907D9A5" w14:textId="77777777" w:rsidR="00F96536" w:rsidRPr="00F27FCE" w:rsidRDefault="00F96536" w:rsidP="00F43A15">
      <w:pPr>
        <w:jc w:val="both"/>
        <w:rPr>
          <w:sz w:val="24"/>
          <w:szCs w:val="24"/>
        </w:rPr>
      </w:pPr>
      <w:r w:rsidRPr="00F27FCE">
        <w:rPr>
          <w:sz w:val="24"/>
          <w:szCs w:val="24"/>
        </w:rPr>
        <w:t xml:space="preserve">This incident provided a great learning experience for myself as an operational officer. It provided the opportunity to understand the great benefits the NDM can provide when attending incidents and making a decisions. By using the NDM during this incident, I have been able to create a rationale for all actions and decisions I made. I believe the outcome of the incident was a successful one, especially with regards to the management of information as suggested by CPIA, with the incident providing the opportunity to gain an understanding of the importance of recording any information, even information that can be considered as negative. </w:t>
      </w:r>
    </w:p>
    <w:p w14:paraId="3D359776" w14:textId="77777777" w:rsidR="00F96536" w:rsidRPr="00F27FCE" w:rsidRDefault="00F96536" w:rsidP="00F43A15">
      <w:pPr>
        <w:jc w:val="both"/>
        <w:rPr>
          <w:sz w:val="24"/>
          <w:szCs w:val="24"/>
        </w:rPr>
      </w:pPr>
    </w:p>
    <w:p w14:paraId="4C0061E8" w14:textId="304872A6" w:rsidR="00F96536" w:rsidRPr="00F27FCE" w:rsidRDefault="00F96536" w:rsidP="00F43A15">
      <w:pPr>
        <w:jc w:val="both"/>
        <w:rPr>
          <w:sz w:val="24"/>
          <w:szCs w:val="24"/>
        </w:rPr>
      </w:pPr>
      <w:r w:rsidRPr="00F27FCE">
        <w:rPr>
          <w:sz w:val="24"/>
          <w:szCs w:val="24"/>
        </w:rPr>
        <w:t xml:space="preserve">As described, domestic violence incidents are unfortunately extremely common in today’s society, and therefore as a police officer, I will be required to attend a number of these incidents on a weekly basis. It is thereof essential that I use each and every incident I attend as a learning experience and ensure that whenever dealing with a similar incidents, I use what I have learnt in order to provide the most effective and professional public service, ensuring the safeguarding of those whom require it. It is vital, for future similar incidents that I do not rely upon any biases or assumption I may poses when developing a working strategy for the incident. I believe my use of the NDM throughout this incident had a great positive effect on the outcome of the incident; this is one aspect that I will implement for all future incidents. </w:t>
      </w:r>
    </w:p>
    <w:p w14:paraId="45B8EB88" w14:textId="77777777" w:rsidR="00F96536" w:rsidRDefault="00F96536" w:rsidP="00F43A15">
      <w:pPr>
        <w:jc w:val="both"/>
      </w:pPr>
    </w:p>
    <w:p w14:paraId="592CAEBA" w14:textId="77777777" w:rsidR="000F7ECD" w:rsidRPr="00270EEB" w:rsidRDefault="000F7ECD" w:rsidP="00E6298B">
      <w:pPr>
        <w:ind w:right="107"/>
        <w:jc w:val="both"/>
        <w:rPr>
          <w:sz w:val="24"/>
          <w:szCs w:val="24"/>
        </w:rPr>
        <w:sectPr w:rsidR="000F7ECD" w:rsidRPr="00270EEB" w:rsidSect="00232F5F">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34A9E2B9" w:rsidR="00575A8F" w:rsidRPr="00270EEB" w:rsidRDefault="00972DFE" w:rsidP="00E6298B">
            <w:pPr>
              <w:ind w:right="107"/>
              <w:jc w:val="both"/>
              <w:rPr>
                <w:sz w:val="24"/>
                <w:szCs w:val="24"/>
              </w:rPr>
            </w:pPr>
            <w:r>
              <w:rPr>
                <w:sz w:val="24"/>
                <w:szCs w:val="24"/>
              </w:rPr>
              <w:t>Body Position when conducting a Stop Search.</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842F0E9" w:rsidR="00575A8F" w:rsidRPr="00270EEB" w:rsidRDefault="00972DFE" w:rsidP="00E6298B">
            <w:pPr>
              <w:ind w:right="107"/>
              <w:jc w:val="both"/>
              <w:rPr>
                <w:sz w:val="24"/>
                <w:szCs w:val="24"/>
              </w:rPr>
            </w:pPr>
            <w:r>
              <w:rPr>
                <w:sz w:val="24"/>
                <w:szCs w:val="24"/>
              </w:rPr>
              <w:t>I believe the most effective method of develop</w:t>
            </w:r>
            <w:r w:rsidR="00CE100D">
              <w:rPr>
                <w:sz w:val="24"/>
                <w:szCs w:val="24"/>
              </w:rPr>
              <w:t>ing this area, would be carrying out Sop Searches as part of my day to day duties as an officers and reviewing the Body Worn Video in order to analyse.</w:t>
            </w:r>
          </w:p>
        </w:tc>
        <w:tc>
          <w:tcPr>
            <w:tcW w:w="2426" w:type="dxa"/>
            <w:shd w:val="clear" w:color="auto" w:fill="auto"/>
          </w:tcPr>
          <w:p w14:paraId="6F2EF39C" w14:textId="5C4FE6D5" w:rsidR="00575A8F" w:rsidRPr="00270EEB" w:rsidRDefault="00CE100D" w:rsidP="00E6298B">
            <w:pPr>
              <w:ind w:right="107"/>
              <w:jc w:val="both"/>
              <w:rPr>
                <w:sz w:val="24"/>
                <w:szCs w:val="24"/>
              </w:rPr>
            </w:pPr>
            <w:r>
              <w:rPr>
                <w:sz w:val="24"/>
                <w:szCs w:val="24"/>
              </w:rPr>
              <w:t>Officers with greater experience can provide further feedback regarding my safety when conduct</w:t>
            </w:r>
            <w:r w:rsidR="0068336D">
              <w:rPr>
                <w:sz w:val="24"/>
                <w:szCs w:val="24"/>
              </w:rPr>
              <w:t>ing</w:t>
            </w:r>
            <w:r>
              <w:rPr>
                <w:sz w:val="24"/>
                <w:szCs w:val="24"/>
              </w:rPr>
              <w:t xml:space="preserve"> and Stop Search. </w:t>
            </w:r>
            <w:r w:rsidR="0068336D">
              <w:rPr>
                <w:sz w:val="24"/>
                <w:szCs w:val="24"/>
              </w:rPr>
              <w:t>I will also be attending an Officer Safety Training refresher course in the new year, which will provide a great amount of learning regarding the area for development.</w:t>
            </w:r>
          </w:p>
        </w:tc>
        <w:tc>
          <w:tcPr>
            <w:tcW w:w="2426" w:type="dxa"/>
            <w:shd w:val="clear" w:color="auto" w:fill="auto"/>
          </w:tcPr>
          <w:p w14:paraId="3851D535" w14:textId="7D5B69CA" w:rsidR="28A9B94D" w:rsidRDefault="0068336D" w:rsidP="28A9B94D">
            <w:pPr>
              <w:jc w:val="both"/>
              <w:rPr>
                <w:sz w:val="24"/>
                <w:szCs w:val="24"/>
              </w:rPr>
            </w:pPr>
            <w:r>
              <w:rPr>
                <w:sz w:val="24"/>
                <w:szCs w:val="24"/>
              </w:rPr>
              <w:t>3 Months- Provides the opportunity to conduct a number Stop Searches whilst on duty, it also allows the opportunity to attend the OST refresher</w:t>
            </w:r>
            <w:r w:rsidR="00307D73">
              <w:rPr>
                <w:sz w:val="24"/>
                <w:szCs w:val="24"/>
              </w:rPr>
              <w:t xml:space="preserve"> course</w:t>
            </w:r>
            <w:r>
              <w:rPr>
                <w:sz w:val="24"/>
                <w:szCs w:val="24"/>
              </w:rPr>
              <w:t>.</w:t>
            </w:r>
          </w:p>
        </w:tc>
      </w:tr>
      <w:tr w:rsidR="00575A8F" w:rsidRPr="00270EEB" w14:paraId="67CEB11A" w14:textId="77777777" w:rsidTr="28A9B94D">
        <w:tc>
          <w:tcPr>
            <w:tcW w:w="2462" w:type="dxa"/>
            <w:shd w:val="clear" w:color="auto" w:fill="auto"/>
          </w:tcPr>
          <w:p w14:paraId="529CC96B" w14:textId="465353D1" w:rsidR="00575A8F" w:rsidRPr="00270EEB" w:rsidRDefault="00117710" w:rsidP="00E6298B">
            <w:pPr>
              <w:ind w:right="107"/>
              <w:jc w:val="both"/>
              <w:rPr>
                <w:sz w:val="24"/>
                <w:szCs w:val="24"/>
              </w:rPr>
            </w:pPr>
            <w:r>
              <w:rPr>
                <w:sz w:val="24"/>
                <w:szCs w:val="24"/>
              </w:rPr>
              <w:t>Understanding of the effect of mental health</w:t>
            </w:r>
            <w:r w:rsidR="00FA2DE4">
              <w:rPr>
                <w:sz w:val="24"/>
                <w:szCs w:val="24"/>
              </w:rPr>
              <w:t xml:space="preserve"> and drugs misuse.</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9891F47" w14:textId="7B36628E" w:rsidR="00575A8F" w:rsidRDefault="00FA2DE4" w:rsidP="00E6298B">
            <w:pPr>
              <w:ind w:right="107"/>
              <w:jc w:val="both"/>
              <w:rPr>
                <w:sz w:val="24"/>
                <w:szCs w:val="24"/>
              </w:rPr>
            </w:pPr>
            <w:r>
              <w:rPr>
                <w:sz w:val="24"/>
                <w:szCs w:val="24"/>
              </w:rPr>
              <w:t>Research</w:t>
            </w:r>
            <w:r w:rsidR="00307D73">
              <w:rPr>
                <w:sz w:val="24"/>
                <w:szCs w:val="24"/>
              </w:rPr>
              <w:t xml:space="preserve">, </w:t>
            </w:r>
            <w:r>
              <w:rPr>
                <w:sz w:val="24"/>
                <w:szCs w:val="24"/>
              </w:rPr>
              <w:t>w</w:t>
            </w:r>
            <w:r w:rsidR="00307D73">
              <w:rPr>
                <w:sz w:val="24"/>
                <w:szCs w:val="24"/>
              </w:rPr>
              <w:t xml:space="preserve">ill provide the greatest amount </w:t>
            </w:r>
            <w:r>
              <w:rPr>
                <w:sz w:val="24"/>
                <w:szCs w:val="24"/>
              </w:rPr>
              <w:t>of knowledge. There are a number of websites that can provide the relevant information.</w:t>
            </w:r>
          </w:p>
          <w:p w14:paraId="0CC67B41" w14:textId="77777777" w:rsidR="00FA2DE4" w:rsidRPr="00FA2DE4" w:rsidRDefault="00B57466" w:rsidP="00526AB8">
            <w:pPr>
              <w:pStyle w:val="ListParagraph"/>
              <w:numPr>
                <w:ilvl w:val="0"/>
                <w:numId w:val="5"/>
              </w:numPr>
              <w:ind w:right="107"/>
              <w:jc w:val="both"/>
              <w:rPr>
                <w:sz w:val="24"/>
                <w:szCs w:val="24"/>
              </w:rPr>
            </w:pPr>
            <w:hyperlink r:id="rId20" w:history="1">
              <w:r w:rsidR="00FA2DE4" w:rsidRPr="00FA2DE4">
                <w:rPr>
                  <w:color w:val="0000FF"/>
                  <w:u w:val="single"/>
                </w:rPr>
                <w:t>Drugs and mental health | Mental Health Foundation</w:t>
              </w:r>
            </w:hyperlink>
          </w:p>
          <w:p w14:paraId="330CBB04" w14:textId="77777777" w:rsidR="00FA2DE4" w:rsidRPr="00D50931" w:rsidRDefault="00B57466" w:rsidP="00526AB8">
            <w:pPr>
              <w:pStyle w:val="ListParagraph"/>
              <w:numPr>
                <w:ilvl w:val="0"/>
                <w:numId w:val="5"/>
              </w:numPr>
              <w:ind w:right="107"/>
              <w:jc w:val="both"/>
              <w:rPr>
                <w:sz w:val="24"/>
                <w:szCs w:val="24"/>
              </w:rPr>
            </w:pPr>
            <w:hyperlink r:id="rId21" w:history="1">
              <w:r w:rsidR="00633F86" w:rsidRPr="00633F86">
                <w:rPr>
                  <w:color w:val="0000FF"/>
                  <w:u w:val="single"/>
                </w:rPr>
                <w:t>How do drugs and alcohol affect mental health? (rethink.org)</w:t>
              </w:r>
            </w:hyperlink>
          </w:p>
          <w:p w14:paraId="3BD876A6" w14:textId="1ADC4E18" w:rsidR="00D50931" w:rsidRPr="00D50931" w:rsidRDefault="00D50931" w:rsidP="00D50931">
            <w:pPr>
              <w:ind w:right="107"/>
              <w:jc w:val="both"/>
              <w:rPr>
                <w:sz w:val="24"/>
                <w:szCs w:val="24"/>
              </w:rPr>
            </w:pPr>
            <w:r>
              <w:rPr>
                <w:sz w:val="24"/>
                <w:szCs w:val="24"/>
              </w:rPr>
              <w:t xml:space="preserve">Reflecting upon experiences where both mental health </w:t>
            </w:r>
            <w:r>
              <w:rPr>
                <w:sz w:val="24"/>
                <w:szCs w:val="24"/>
              </w:rPr>
              <w:lastRenderedPageBreak/>
              <w:t>and drugs are factors will also provide a wealth of learning.</w:t>
            </w:r>
          </w:p>
        </w:tc>
        <w:tc>
          <w:tcPr>
            <w:tcW w:w="2426" w:type="dxa"/>
            <w:shd w:val="clear" w:color="auto" w:fill="auto"/>
          </w:tcPr>
          <w:p w14:paraId="7A4C9A77" w14:textId="4C60A326" w:rsidR="00575A8F" w:rsidRPr="00270EEB" w:rsidRDefault="00633F86" w:rsidP="00E6298B">
            <w:pPr>
              <w:ind w:right="107"/>
              <w:jc w:val="both"/>
              <w:rPr>
                <w:sz w:val="24"/>
                <w:szCs w:val="24"/>
              </w:rPr>
            </w:pPr>
            <w:r>
              <w:rPr>
                <w:sz w:val="24"/>
                <w:szCs w:val="24"/>
              </w:rPr>
              <w:lastRenderedPageBreak/>
              <w:t xml:space="preserve">Mental health professionals will be able to provide vital knowledge of the effect of mental health and drugs. </w:t>
            </w:r>
          </w:p>
        </w:tc>
        <w:tc>
          <w:tcPr>
            <w:tcW w:w="2426" w:type="dxa"/>
            <w:shd w:val="clear" w:color="auto" w:fill="auto"/>
          </w:tcPr>
          <w:p w14:paraId="003BC03B" w14:textId="7B82C251" w:rsidR="28A9B94D" w:rsidRDefault="00633F86" w:rsidP="28A9B94D">
            <w:pPr>
              <w:jc w:val="both"/>
              <w:rPr>
                <w:sz w:val="24"/>
                <w:szCs w:val="24"/>
              </w:rPr>
            </w:pPr>
            <w:r>
              <w:rPr>
                <w:sz w:val="24"/>
                <w:szCs w:val="24"/>
              </w:rPr>
              <w:t xml:space="preserve">6 Months- There is a vast amount </w:t>
            </w:r>
            <w:r w:rsidR="00D50931">
              <w:rPr>
                <w:sz w:val="24"/>
                <w:szCs w:val="24"/>
              </w:rPr>
              <w:t>of learning with regards to mental health and drugs, with its effect being different for many individuals.</w:t>
            </w:r>
          </w:p>
        </w:tc>
      </w:tr>
      <w:tr w:rsidR="00575A8F" w:rsidRPr="00270EEB" w14:paraId="3EE957C7" w14:textId="77777777" w:rsidTr="28A9B94D">
        <w:tc>
          <w:tcPr>
            <w:tcW w:w="2462" w:type="dxa"/>
            <w:shd w:val="clear" w:color="auto" w:fill="auto"/>
          </w:tcPr>
          <w:p w14:paraId="7F6D259B" w14:textId="3A82B5A6" w:rsidR="00575A8F" w:rsidRPr="00270EEB" w:rsidRDefault="00E55AC1" w:rsidP="00E6298B">
            <w:pPr>
              <w:ind w:right="107"/>
              <w:jc w:val="both"/>
              <w:rPr>
                <w:sz w:val="24"/>
                <w:szCs w:val="24"/>
              </w:rPr>
            </w:pPr>
            <w:r>
              <w:rPr>
                <w:sz w:val="24"/>
                <w:szCs w:val="24"/>
              </w:rPr>
              <w:t>Conflict Management</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3C6EB2C" w:rsidR="00575A8F" w:rsidRPr="00270EEB" w:rsidRDefault="00E55AC1" w:rsidP="00E6298B">
            <w:pPr>
              <w:ind w:right="107"/>
              <w:jc w:val="both"/>
              <w:rPr>
                <w:sz w:val="24"/>
                <w:szCs w:val="24"/>
              </w:rPr>
            </w:pPr>
            <w:r>
              <w:rPr>
                <w:sz w:val="24"/>
                <w:szCs w:val="24"/>
              </w:rPr>
              <w:t xml:space="preserve">By reviewing Body Worn Video footage of previous incidents involving conflict management, I will be able to conduct a structured analysis of my conflict management skills. </w:t>
            </w:r>
            <w:r w:rsidR="00034EA8">
              <w:rPr>
                <w:sz w:val="24"/>
                <w:szCs w:val="24"/>
              </w:rPr>
              <w:t>I will also gain further conflict management skills by attending an Officer Safety Training refresher course in the new year,</w:t>
            </w:r>
          </w:p>
        </w:tc>
        <w:tc>
          <w:tcPr>
            <w:tcW w:w="2426" w:type="dxa"/>
            <w:shd w:val="clear" w:color="auto" w:fill="auto"/>
          </w:tcPr>
          <w:p w14:paraId="76B2A824" w14:textId="2236AB7D" w:rsidR="00575A8F" w:rsidRPr="00270EEB" w:rsidRDefault="00034EA8" w:rsidP="00E6298B">
            <w:pPr>
              <w:ind w:right="107"/>
              <w:jc w:val="both"/>
              <w:rPr>
                <w:sz w:val="24"/>
                <w:szCs w:val="24"/>
              </w:rPr>
            </w:pPr>
            <w:r>
              <w:rPr>
                <w:sz w:val="24"/>
                <w:szCs w:val="24"/>
              </w:rPr>
              <w:t>Requesting my supervising officer or a more experienced officers to view my BWV footage and provide feedback will provide a great learning experience.</w:t>
            </w:r>
            <w:r w:rsidR="00CB1E33">
              <w:rPr>
                <w:sz w:val="24"/>
                <w:szCs w:val="24"/>
              </w:rPr>
              <w:t xml:space="preserve"> A greater understanding of the policies and procedures surrounding conflict management, produced by both </w:t>
            </w:r>
            <w:r w:rsidR="00CB1E33" w:rsidRPr="00CB1E33">
              <w:rPr>
                <w:sz w:val="24"/>
                <w:szCs w:val="24"/>
              </w:rPr>
              <w:t>South Wales Police</w:t>
            </w:r>
            <w:r w:rsidR="00CB1E33">
              <w:rPr>
                <w:sz w:val="24"/>
                <w:szCs w:val="24"/>
              </w:rPr>
              <w:t xml:space="preserve"> and College of Policing.</w:t>
            </w:r>
          </w:p>
        </w:tc>
        <w:tc>
          <w:tcPr>
            <w:tcW w:w="2426" w:type="dxa"/>
            <w:shd w:val="clear" w:color="auto" w:fill="auto"/>
          </w:tcPr>
          <w:p w14:paraId="185B2EE5" w14:textId="1005EE8E" w:rsidR="28A9B94D" w:rsidRDefault="00CB1E33" w:rsidP="28A9B94D">
            <w:pPr>
              <w:jc w:val="both"/>
              <w:rPr>
                <w:sz w:val="24"/>
                <w:szCs w:val="24"/>
              </w:rPr>
            </w:pPr>
            <w:r>
              <w:rPr>
                <w:sz w:val="24"/>
                <w:szCs w:val="24"/>
              </w:rPr>
              <w:t>3 Months- Provides the opportunity to conduct a number Stop Searches whilst on duty, it also allows the opportunity to attend the OST refresher course.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11B4BD7"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6F09E6" w14:textId="77777777" w:rsidR="00F96536" w:rsidRPr="00F96536" w:rsidRDefault="00F96536" w:rsidP="00F96536">
      <w:pPr>
        <w:rPr>
          <w:sz w:val="24"/>
          <w:szCs w:val="24"/>
        </w:rPr>
      </w:pPr>
    </w:p>
    <w:p w14:paraId="5F393F56" w14:textId="30AD0015" w:rsidR="00F96536" w:rsidRPr="00F96536" w:rsidRDefault="00F96536" w:rsidP="00F96536">
      <w:pPr>
        <w:rPr>
          <w:i/>
          <w:sz w:val="24"/>
          <w:szCs w:val="24"/>
        </w:rPr>
      </w:pPr>
      <w:r w:rsidRPr="00F96536">
        <w:rPr>
          <w:sz w:val="24"/>
          <w:szCs w:val="24"/>
        </w:rPr>
        <w:t xml:space="preserve">Adebayo, A.A. (2014) ‘Domestic Violence against Men: Balancing the Gender Issues in Nigeria’, </w:t>
      </w:r>
      <w:r w:rsidRPr="00F96536">
        <w:rPr>
          <w:i/>
          <w:sz w:val="24"/>
          <w:szCs w:val="24"/>
        </w:rPr>
        <w:t xml:space="preserve">American Journal of Sociological Research, </w:t>
      </w:r>
      <w:r w:rsidRPr="00F96536">
        <w:rPr>
          <w:sz w:val="24"/>
          <w:szCs w:val="24"/>
        </w:rPr>
        <w:t>4(1). DOI: 10.5923/j.sociology.20140401.03</w:t>
      </w:r>
    </w:p>
    <w:p w14:paraId="6706116D" w14:textId="77777777" w:rsidR="00390074" w:rsidRPr="00F96536" w:rsidRDefault="00390074" w:rsidP="00E6298B">
      <w:pPr>
        <w:ind w:right="107"/>
        <w:jc w:val="both"/>
        <w:rPr>
          <w:b/>
          <w:sz w:val="24"/>
          <w:szCs w:val="24"/>
        </w:rPr>
      </w:pPr>
    </w:p>
    <w:p w14:paraId="7FD5CEE1" w14:textId="31D826A4" w:rsidR="00D1005C" w:rsidRPr="00F96536" w:rsidRDefault="00D1005C" w:rsidP="00D1005C">
      <w:pPr>
        <w:rPr>
          <w:sz w:val="24"/>
          <w:szCs w:val="24"/>
        </w:rPr>
      </w:pPr>
      <w:r w:rsidRPr="00F96536">
        <w:rPr>
          <w:sz w:val="24"/>
          <w:szCs w:val="24"/>
        </w:rPr>
        <w:t>Biddle et al., 2000. Physical activity and psychological well-being, London: Routledge.</w:t>
      </w:r>
    </w:p>
    <w:p w14:paraId="4C4F2756" w14:textId="363F1EC7" w:rsidR="00B57466" w:rsidRPr="00F96536" w:rsidRDefault="00B57466" w:rsidP="00D1005C">
      <w:pPr>
        <w:rPr>
          <w:sz w:val="24"/>
          <w:szCs w:val="24"/>
        </w:rPr>
      </w:pPr>
    </w:p>
    <w:p w14:paraId="550BB660" w14:textId="77777777" w:rsidR="00B57466" w:rsidRPr="00F96536" w:rsidRDefault="00B57466" w:rsidP="00B57466">
      <w:pPr>
        <w:rPr>
          <w:sz w:val="24"/>
          <w:szCs w:val="24"/>
        </w:rPr>
      </w:pPr>
      <w:r w:rsidRPr="00F96536">
        <w:rPr>
          <w:sz w:val="24"/>
          <w:szCs w:val="24"/>
        </w:rPr>
        <w:t>Borton, T. (1970) Reach, Touch and Teach, London, Hutchinson.</w:t>
      </w:r>
    </w:p>
    <w:p w14:paraId="3D6072FE" w14:textId="77777777" w:rsidR="00B57466" w:rsidRPr="00F96536" w:rsidRDefault="00B57466" w:rsidP="00B57466">
      <w:pPr>
        <w:rPr>
          <w:sz w:val="24"/>
          <w:szCs w:val="24"/>
        </w:rPr>
      </w:pPr>
    </w:p>
    <w:p w14:paraId="2E8C8E2A" w14:textId="446C937D" w:rsidR="00B57466" w:rsidRPr="00F96536" w:rsidRDefault="00B57466" w:rsidP="00D1005C">
      <w:pPr>
        <w:rPr>
          <w:sz w:val="24"/>
          <w:szCs w:val="24"/>
        </w:rPr>
      </w:pPr>
      <w:r w:rsidRPr="00F96536">
        <w:rPr>
          <w:sz w:val="24"/>
          <w:szCs w:val="24"/>
        </w:rPr>
        <w:t>Bryant, R. and Bryant, S. (2019). </w:t>
      </w:r>
      <w:r w:rsidRPr="00F96536">
        <w:rPr>
          <w:i/>
          <w:iCs/>
          <w:sz w:val="24"/>
          <w:szCs w:val="24"/>
        </w:rPr>
        <w:t>Blackstone’s handbook for policing students 2020</w:t>
      </w:r>
      <w:r w:rsidRPr="00F96536">
        <w:rPr>
          <w:sz w:val="24"/>
          <w:szCs w:val="24"/>
        </w:rPr>
        <w:t>. Oxford: Oxford University Press.</w:t>
      </w:r>
    </w:p>
    <w:p w14:paraId="486E9057" w14:textId="77A783A1" w:rsidR="00D1005C" w:rsidRPr="00F96536" w:rsidRDefault="00D1005C" w:rsidP="00D1005C">
      <w:pPr>
        <w:ind w:right="107"/>
        <w:jc w:val="both"/>
        <w:rPr>
          <w:sz w:val="24"/>
          <w:szCs w:val="24"/>
        </w:rPr>
      </w:pPr>
    </w:p>
    <w:p w14:paraId="77238D9B" w14:textId="77777777" w:rsidR="008C5F74" w:rsidRPr="00F96536" w:rsidRDefault="008C5F74" w:rsidP="008C5F74">
      <w:pPr>
        <w:rPr>
          <w:bCs/>
          <w:sz w:val="24"/>
          <w:szCs w:val="24"/>
        </w:rPr>
      </w:pPr>
      <w:r w:rsidRPr="00F96536">
        <w:rPr>
          <w:bCs/>
          <w:sz w:val="24"/>
          <w:szCs w:val="24"/>
        </w:rPr>
        <w:t>Clugston, B., Green, B., Phillips, J., Samaraweera, Z., Ceron, C., Gardner, C., Meurk, C. and Heffernan, E. (2019). Interviewing persons with mental illness charged with murder or attempted murder: a retrospective review of police interviews. </w:t>
      </w:r>
      <w:r w:rsidRPr="00F96536">
        <w:rPr>
          <w:bCs/>
          <w:i/>
          <w:iCs/>
          <w:sz w:val="24"/>
          <w:szCs w:val="24"/>
        </w:rPr>
        <w:t>Psychiatry, Psychology and Law</w:t>
      </w:r>
      <w:r w:rsidRPr="00F96536">
        <w:rPr>
          <w:bCs/>
          <w:sz w:val="24"/>
          <w:szCs w:val="24"/>
        </w:rPr>
        <w:t>, 26(6), pp.904–919.</w:t>
      </w:r>
    </w:p>
    <w:p w14:paraId="7071BC69" w14:textId="77777777" w:rsidR="008C5F74" w:rsidRPr="00F96536" w:rsidRDefault="008C5F74" w:rsidP="00D1005C">
      <w:pPr>
        <w:ind w:right="107"/>
        <w:jc w:val="both"/>
        <w:rPr>
          <w:sz w:val="24"/>
          <w:szCs w:val="24"/>
        </w:rPr>
      </w:pPr>
    </w:p>
    <w:p w14:paraId="380C0878" w14:textId="6E931C5E" w:rsidR="00D1005C" w:rsidRPr="00F96536" w:rsidRDefault="00D1005C" w:rsidP="00B57466">
      <w:pPr>
        <w:rPr>
          <w:sz w:val="24"/>
          <w:szCs w:val="24"/>
        </w:rPr>
      </w:pPr>
      <w:r w:rsidRPr="00F96536">
        <w:rPr>
          <w:sz w:val="24"/>
          <w:szCs w:val="24"/>
        </w:rPr>
        <w:t>Connor, K.M. and Davidson, J.R.T. (2003). Development of a new resilience scale: The Connor-Davidson Resilience Scale (CD-RISC). </w:t>
      </w:r>
      <w:r w:rsidRPr="00F96536">
        <w:rPr>
          <w:i/>
          <w:iCs/>
          <w:sz w:val="24"/>
          <w:szCs w:val="24"/>
        </w:rPr>
        <w:t>Depression and Anxiety</w:t>
      </w:r>
      <w:r w:rsidRPr="00F96536">
        <w:rPr>
          <w:sz w:val="24"/>
          <w:szCs w:val="24"/>
        </w:rPr>
        <w:t xml:space="preserve">, [online] 18(2), pp.76–82. Available at: </w:t>
      </w:r>
      <w:hyperlink r:id="rId22" w:history="1">
        <w:r w:rsidRPr="00F96536">
          <w:rPr>
            <w:rStyle w:val="Hyperlink"/>
            <w:sz w:val="24"/>
            <w:szCs w:val="24"/>
          </w:rPr>
          <w:t>https://onlinelibrary.wiley.com/doi/abs/10.1002/da.10113</w:t>
        </w:r>
      </w:hyperlink>
      <w:r w:rsidRPr="00F96536">
        <w:rPr>
          <w:sz w:val="24"/>
          <w:szCs w:val="24"/>
        </w:rPr>
        <w:t>.</w:t>
      </w:r>
    </w:p>
    <w:p w14:paraId="1CB44114" w14:textId="2228375C" w:rsidR="00F96536" w:rsidRPr="00F96536" w:rsidRDefault="00F96536" w:rsidP="00B57466">
      <w:pPr>
        <w:rPr>
          <w:sz w:val="24"/>
          <w:szCs w:val="24"/>
        </w:rPr>
      </w:pPr>
    </w:p>
    <w:p w14:paraId="3373708E" w14:textId="77777777" w:rsidR="00F96536" w:rsidRPr="00F96536" w:rsidRDefault="00F96536" w:rsidP="00F96536">
      <w:pPr>
        <w:rPr>
          <w:sz w:val="24"/>
          <w:szCs w:val="24"/>
        </w:rPr>
      </w:pPr>
    </w:p>
    <w:p w14:paraId="6EB1CC54" w14:textId="77777777" w:rsidR="00F96536" w:rsidRPr="00F96536" w:rsidRDefault="00F96536" w:rsidP="00F96536">
      <w:pPr>
        <w:rPr>
          <w:sz w:val="24"/>
          <w:szCs w:val="24"/>
        </w:rPr>
      </w:pPr>
      <w:r w:rsidRPr="00F96536">
        <w:rPr>
          <w:sz w:val="24"/>
          <w:szCs w:val="24"/>
        </w:rPr>
        <w:t xml:space="preserve">College of Policing. (2015) </w:t>
      </w:r>
      <w:r w:rsidRPr="00F96536">
        <w:rPr>
          <w:i/>
          <w:iCs/>
          <w:sz w:val="24"/>
          <w:szCs w:val="24"/>
        </w:rPr>
        <w:t>Arrest and other positive approaches</w:t>
      </w:r>
      <w:r w:rsidRPr="00F96536">
        <w:rPr>
          <w:sz w:val="24"/>
          <w:szCs w:val="24"/>
        </w:rPr>
        <w:t>. [online] Available at: https://www.app.college.police.uk/app-content/major-investigation-and-public-protection/domestic-abuse/arrest-and-other-positive-approaches/#:~:text=%20Other%20forms%20of%20positive%20action%20%201 [Accessed 13 Nov. 2020].</w:t>
      </w:r>
    </w:p>
    <w:p w14:paraId="7BE079EB" w14:textId="77777777" w:rsidR="00F96536" w:rsidRPr="00F96536" w:rsidRDefault="00F96536" w:rsidP="00B57466">
      <w:pPr>
        <w:rPr>
          <w:sz w:val="24"/>
          <w:szCs w:val="24"/>
        </w:rPr>
      </w:pPr>
    </w:p>
    <w:p w14:paraId="16A4A0FD" w14:textId="369776B8" w:rsidR="00B57466" w:rsidRPr="00F96536" w:rsidRDefault="00B57466" w:rsidP="00B57466">
      <w:pPr>
        <w:rPr>
          <w:sz w:val="24"/>
          <w:szCs w:val="24"/>
        </w:rPr>
      </w:pPr>
    </w:p>
    <w:p w14:paraId="4AD62250" w14:textId="0F9DF719" w:rsidR="00B57466" w:rsidRPr="00F96536" w:rsidRDefault="00B57466" w:rsidP="00B57466">
      <w:pPr>
        <w:rPr>
          <w:sz w:val="24"/>
          <w:szCs w:val="24"/>
          <w:shd w:val="clear" w:color="auto" w:fill="FFFFFF"/>
        </w:rPr>
      </w:pPr>
      <w:r w:rsidRPr="00F96536">
        <w:rPr>
          <w:sz w:val="24"/>
          <w:szCs w:val="24"/>
          <w:shd w:val="clear" w:color="auto" w:fill="FFFFFF"/>
        </w:rPr>
        <w:t>College of Policing (2019) </w:t>
      </w:r>
      <w:r w:rsidRPr="00F96536">
        <w:rPr>
          <w:i/>
          <w:iCs/>
          <w:sz w:val="24"/>
          <w:szCs w:val="24"/>
          <w:shd w:val="clear" w:color="auto" w:fill="FFFFFF"/>
        </w:rPr>
        <w:t>Conflict Management Using De-Escalation, Communication And Negotiation</w:t>
      </w:r>
      <w:r w:rsidRPr="00F96536">
        <w:rPr>
          <w:sz w:val="24"/>
          <w:szCs w:val="24"/>
          <w:shd w:val="clear" w:color="auto" w:fill="FFFFFF"/>
        </w:rPr>
        <w:t>. [ebook] Coventry: College of Policing Ltd. Available at: &lt;https://www.college.police.uk/What-we-do/Standards/Guidelines/Documents/Conflict_management_consultation260219.pdf&gt; [Accessed 10 November 2020].</w:t>
      </w:r>
    </w:p>
    <w:p w14:paraId="3A1D2877" w14:textId="64AEAD76" w:rsidR="00F96536" w:rsidRPr="00F96536" w:rsidRDefault="00F96536" w:rsidP="00B57466">
      <w:pPr>
        <w:rPr>
          <w:sz w:val="24"/>
          <w:szCs w:val="24"/>
          <w:shd w:val="clear" w:color="auto" w:fill="FFFFFF"/>
        </w:rPr>
      </w:pPr>
    </w:p>
    <w:p w14:paraId="08CFB61D" w14:textId="77777777" w:rsidR="00F96536" w:rsidRPr="00F96536" w:rsidRDefault="00F96536" w:rsidP="00F96536">
      <w:pPr>
        <w:rPr>
          <w:sz w:val="24"/>
          <w:szCs w:val="24"/>
        </w:rPr>
      </w:pPr>
      <w:r w:rsidRPr="00F96536">
        <w:rPr>
          <w:sz w:val="24"/>
          <w:szCs w:val="24"/>
        </w:rPr>
        <w:t>College of Policing (2012). </w:t>
      </w:r>
      <w:r w:rsidRPr="00F96536">
        <w:rPr>
          <w:i/>
          <w:iCs/>
          <w:sz w:val="24"/>
          <w:szCs w:val="24"/>
        </w:rPr>
        <w:t>National Decision Model</w:t>
      </w:r>
      <w:r w:rsidRPr="00F96536">
        <w:rPr>
          <w:sz w:val="24"/>
          <w:szCs w:val="24"/>
        </w:rPr>
        <w:t xml:space="preserve">. [online] Available at: </w:t>
      </w:r>
      <w:hyperlink r:id="rId23" w:history="1">
        <w:r w:rsidRPr="00F96536">
          <w:rPr>
            <w:rStyle w:val="Hyperlink"/>
            <w:sz w:val="24"/>
            <w:szCs w:val="24"/>
          </w:rPr>
          <w:t>https://www.app.college.police.uk/app-content/national-decision-model/the-national-decision-model/</w:t>
        </w:r>
      </w:hyperlink>
      <w:r w:rsidRPr="00F96536">
        <w:rPr>
          <w:sz w:val="24"/>
          <w:szCs w:val="24"/>
        </w:rPr>
        <w:t>.</w:t>
      </w:r>
    </w:p>
    <w:p w14:paraId="1C4178F0" w14:textId="77777777" w:rsidR="00F96536" w:rsidRPr="00F96536" w:rsidRDefault="00F96536" w:rsidP="00B57466">
      <w:pPr>
        <w:rPr>
          <w:sz w:val="24"/>
          <w:szCs w:val="24"/>
          <w:shd w:val="clear" w:color="auto" w:fill="FFFFFF"/>
        </w:rPr>
      </w:pPr>
    </w:p>
    <w:p w14:paraId="48CD0DF4" w14:textId="68B74737" w:rsidR="00B57466" w:rsidRPr="00F96536" w:rsidRDefault="00B57466" w:rsidP="00B57466">
      <w:pPr>
        <w:rPr>
          <w:sz w:val="24"/>
          <w:szCs w:val="24"/>
          <w:shd w:val="clear" w:color="auto" w:fill="FFFFFF"/>
        </w:rPr>
      </w:pPr>
    </w:p>
    <w:p w14:paraId="719D5D7E" w14:textId="638A25F2" w:rsidR="00B57466" w:rsidRPr="00F96536" w:rsidRDefault="00B57466" w:rsidP="00B57466">
      <w:pPr>
        <w:rPr>
          <w:sz w:val="24"/>
          <w:szCs w:val="24"/>
        </w:rPr>
      </w:pPr>
      <w:r w:rsidRPr="00F96536">
        <w:rPr>
          <w:sz w:val="24"/>
          <w:szCs w:val="24"/>
        </w:rPr>
        <w:t>Developing Effective Communication Skills. (2007). </w:t>
      </w:r>
      <w:r w:rsidRPr="00F96536">
        <w:rPr>
          <w:i/>
          <w:iCs/>
          <w:sz w:val="24"/>
          <w:szCs w:val="24"/>
        </w:rPr>
        <w:t>Journal of Oncology Practice</w:t>
      </w:r>
      <w:r w:rsidRPr="00F96536">
        <w:rPr>
          <w:sz w:val="24"/>
          <w:szCs w:val="24"/>
        </w:rPr>
        <w:t xml:space="preserve">, [online] 3(6), pp.314–317. Available at: </w:t>
      </w:r>
      <w:hyperlink r:id="rId24" w:history="1">
        <w:r w:rsidR="008C5F74" w:rsidRPr="00F96536">
          <w:rPr>
            <w:rStyle w:val="Hyperlink"/>
            <w:sz w:val="24"/>
            <w:szCs w:val="24"/>
          </w:rPr>
          <w:t>https://www.ncbi.nlm.nih.gov/pmc/articles/PMC2793758/</w:t>
        </w:r>
      </w:hyperlink>
      <w:r w:rsidRPr="00F96536">
        <w:rPr>
          <w:sz w:val="24"/>
          <w:szCs w:val="24"/>
        </w:rPr>
        <w:t>.</w:t>
      </w:r>
    </w:p>
    <w:p w14:paraId="7E1418D0" w14:textId="0E74F4EE" w:rsidR="008C5F74" w:rsidRPr="00F96536" w:rsidRDefault="008C5F74" w:rsidP="00B57466">
      <w:pPr>
        <w:rPr>
          <w:sz w:val="24"/>
          <w:szCs w:val="24"/>
        </w:rPr>
      </w:pPr>
    </w:p>
    <w:p w14:paraId="17DBA40C" w14:textId="1E583FA0" w:rsidR="008C5F74" w:rsidRPr="00F96536" w:rsidRDefault="008C5F74" w:rsidP="008C5F74">
      <w:pPr>
        <w:rPr>
          <w:bCs/>
          <w:sz w:val="24"/>
          <w:szCs w:val="24"/>
        </w:rPr>
      </w:pPr>
      <w:r w:rsidRPr="00F96536">
        <w:rPr>
          <w:bCs/>
          <w:sz w:val="24"/>
          <w:szCs w:val="24"/>
        </w:rPr>
        <w:lastRenderedPageBreak/>
        <w:t>Dinisman, T. and Moroz, A. (2017). </w:t>
      </w:r>
      <w:r w:rsidRPr="00F96536">
        <w:rPr>
          <w:bCs/>
          <w:i/>
          <w:iCs/>
          <w:sz w:val="24"/>
          <w:szCs w:val="24"/>
        </w:rPr>
        <w:t>Understanding victims of crime</w:t>
      </w:r>
      <w:r w:rsidRPr="00F96536">
        <w:rPr>
          <w:bCs/>
          <w:sz w:val="24"/>
          <w:szCs w:val="24"/>
        </w:rPr>
        <w:t xml:space="preserve">. [online] Available at: </w:t>
      </w:r>
      <w:hyperlink r:id="rId25" w:history="1">
        <w:r w:rsidRPr="00F96536">
          <w:rPr>
            <w:rStyle w:val="Hyperlink"/>
            <w:bCs/>
            <w:sz w:val="24"/>
            <w:szCs w:val="24"/>
          </w:rPr>
          <w:t>https://www.victimsupport.org.uk/sites/default/files/VS_Understanding%20victims%20of%20crime_web.pdf</w:t>
        </w:r>
      </w:hyperlink>
      <w:r w:rsidRPr="00F96536">
        <w:rPr>
          <w:bCs/>
          <w:sz w:val="24"/>
          <w:szCs w:val="24"/>
        </w:rPr>
        <w:t>.</w:t>
      </w:r>
    </w:p>
    <w:p w14:paraId="3A8DB22B" w14:textId="77777777" w:rsidR="008C5F74" w:rsidRPr="00F96536" w:rsidRDefault="008C5F74" w:rsidP="008C5F74">
      <w:pPr>
        <w:rPr>
          <w:bCs/>
          <w:sz w:val="24"/>
          <w:szCs w:val="24"/>
        </w:rPr>
      </w:pPr>
    </w:p>
    <w:p w14:paraId="6031261E" w14:textId="77777777" w:rsidR="008C5F74" w:rsidRPr="00F96536" w:rsidRDefault="008C5F74" w:rsidP="008C5F74">
      <w:pPr>
        <w:rPr>
          <w:bCs/>
          <w:sz w:val="24"/>
          <w:szCs w:val="24"/>
        </w:rPr>
      </w:pPr>
      <w:r w:rsidRPr="00F96536">
        <w:rPr>
          <w:bCs/>
          <w:sz w:val="24"/>
          <w:szCs w:val="24"/>
        </w:rPr>
        <w:t>Dustmann, C. and Fasani, F. (2015). The Effect of Local Area Crime on Mental Health. </w:t>
      </w:r>
      <w:r w:rsidRPr="00F96536">
        <w:rPr>
          <w:bCs/>
          <w:i/>
          <w:iCs/>
          <w:sz w:val="24"/>
          <w:szCs w:val="24"/>
        </w:rPr>
        <w:t>The Economic Journal</w:t>
      </w:r>
      <w:r w:rsidRPr="00F96536">
        <w:rPr>
          <w:bCs/>
          <w:sz w:val="24"/>
          <w:szCs w:val="24"/>
        </w:rPr>
        <w:t xml:space="preserve">, [online] 126(593), pp.978–1017. Available at: </w:t>
      </w:r>
      <w:hyperlink r:id="rId26" w:history="1">
        <w:r w:rsidRPr="00F96536">
          <w:rPr>
            <w:rStyle w:val="Hyperlink"/>
            <w:bCs/>
            <w:sz w:val="24"/>
            <w:szCs w:val="24"/>
          </w:rPr>
          <w:t>https://www.ucl.ac.uk/~uctpb21/Cpapers/Crime_and_Mental_Health%20EJ.PDF</w:t>
        </w:r>
      </w:hyperlink>
      <w:r w:rsidRPr="00F96536">
        <w:rPr>
          <w:bCs/>
          <w:sz w:val="24"/>
          <w:szCs w:val="24"/>
        </w:rPr>
        <w:t xml:space="preserve"> [Accessed 18 Oct. 2020].</w:t>
      </w:r>
    </w:p>
    <w:p w14:paraId="37E4F666" w14:textId="77777777" w:rsidR="008C5F74" w:rsidRPr="00F96536" w:rsidRDefault="008C5F74" w:rsidP="00B57466">
      <w:pPr>
        <w:rPr>
          <w:sz w:val="24"/>
          <w:szCs w:val="24"/>
        </w:rPr>
      </w:pPr>
    </w:p>
    <w:p w14:paraId="5A33EF1B" w14:textId="509B8DE8" w:rsidR="00B57466" w:rsidRPr="00F96536" w:rsidRDefault="00B57466" w:rsidP="00B57466">
      <w:pPr>
        <w:rPr>
          <w:sz w:val="24"/>
          <w:szCs w:val="24"/>
        </w:rPr>
      </w:pPr>
      <w:r w:rsidRPr="00F96536">
        <w:rPr>
          <w:sz w:val="24"/>
          <w:szCs w:val="24"/>
        </w:rPr>
        <w:t>Driscoll, J. (2007) Practising Clinical Supervision: A Reflective Approach, London, Bailliere Tindall.</w:t>
      </w:r>
    </w:p>
    <w:p w14:paraId="7C945111" w14:textId="77777777" w:rsidR="00B57466" w:rsidRPr="00F96536" w:rsidRDefault="00B57466" w:rsidP="00B57466">
      <w:pPr>
        <w:rPr>
          <w:sz w:val="24"/>
          <w:szCs w:val="24"/>
        </w:rPr>
      </w:pPr>
    </w:p>
    <w:p w14:paraId="40ADB9B0" w14:textId="77777777" w:rsidR="00D1005C" w:rsidRPr="00F96536" w:rsidRDefault="00D1005C" w:rsidP="00D1005C">
      <w:pPr>
        <w:rPr>
          <w:sz w:val="24"/>
          <w:szCs w:val="24"/>
        </w:rPr>
      </w:pPr>
      <w:r w:rsidRPr="00F96536">
        <w:rPr>
          <w:sz w:val="24"/>
          <w:szCs w:val="24"/>
        </w:rPr>
        <w:t>Friedmann, Erika &amp; Gee, Nancy R, 2018. Critical Review of Research Methods Used to Consider the Impact of Human–Animal Interaction on Older Adults’ Health. The Gerontologist, 59(5), pp.964–972.</w:t>
      </w:r>
    </w:p>
    <w:p w14:paraId="63B96376" w14:textId="77777777" w:rsidR="00D1005C" w:rsidRPr="00F96536" w:rsidRDefault="00D1005C" w:rsidP="00D1005C">
      <w:pPr>
        <w:rPr>
          <w:sz w:val="24"/>
          <w:szCs w:val="24"/>
        </w:rPr>
      </w:pPr>
    </w:p>
    <w:p w14:paraId="5A298D7E" w14:textId="77777777" w:rsidR="00D1005C" w:rsidRPr="00F96536" w:rsidRDefault="00D1005C" w:rsidP="00D1005C">
      <w:pPr>
        <w:rPr>
          <w:sz w:val="24"/>
          <w:szCs w:val="24"/>
        </w:rPr>
      </w:pPr>
      <w:r w:rsidRPr="00F96536">
        <w:rPr>
          <w:sz w:val="24"/>
          <w:szCs w:val="24"/>
        </w:rPr>
        <w:t xml:space="preserve">Friedmann, E., &amp; Son, H, 2009. The human-companion animal bond: how humans benefit. The Veterinary clinics of North America. Small animal practice, 39(2), 293–326. </w:t>
      </w:r>
    </w:p>
    <w:p w14:paraId="57598EDE" w14:textId="30F8B48F" w:rsidR="00D1005C" w:rsidRPr="00F96536" w:rsidRDefault="000C7336" w:rsidP="00D1005C">
      <w:pPr>
        <w:rPr>
          <w:sz w:val="24"/>
          <w:szCs w:val="24"/>
        </w:rPr>
      </w:pPr>
      <w:r w:rsidRPr="00F96536">
        <w:rPr>
          <w:sz w:val="24"/>
          <w:szCs w:val="24"/>
        </w:rPr>
        <w:t xml:space="preserve"> </w:t>
      </w:r>
    </w:p>
    <w:p w14:paraId="21CAC772" w14:textId="4CC1CF83" w:rsidR="00D1005C" w:rsidRPr="00F96536" w:rsidRDefault="00D1005C" w:rsidP="00D1005C">
      <w:pPr>
        <w:rPr>
          <w:sz w:val="24"/>
          <w:szCs w:val="24"/>
        </w:rPr>
      </w:pPr>
      <w:r w:rsidRPr="00F96536">
        <w:rPr>
          <w:sz w:val="24"/>
          <w:szCs w:val="24"/>
        </w:rPr>
        <w:t>Gibbs G (1988). Learning by Doing: A guide to teaching and learning methods. Further Education Unit. Oxford Polytechnic: Oxford.</w:t>
      </w:r>
    </w:p>
    <w:p w14:paraId="4242C3B5" w14:textId="4812C822" w:rsidR="008C5F74" w:rsidRPr="00F96536" w:rsidRDefault="008C5F74" w:rsidP="00D1005C">
      <w:pPr>
        <w:rPr>
          <w:sz w:val="24"/>
          <w:szCs w:val="24"/>
        </w:rPr>
      </w:pPr>
    </w:p>
    <w:p w14:paraId="7B52305C" w14:textId="1EE6AD4F" w:rsidR="00D1005C" w:rsidRPr="00F96536" w:rsidRDefault="008C5F74" w:rsidP="00D1005C">
      <w:pPr>
        <w:rPr>
          <w:bCs/>
          <w:sz w:val="24"/>
          <w:szCs w:val="24"/>
        </w:rPr>
      </w:pPr>
      <w:r w:rsidRPr="00F96536">
        <w:rPr>
          <w:bCs/>
          <w:sz w:val="24"/>
          <w:szCs w:val="24"/>
        </w:rPr>
        <w:t>Goudriaan, H., Wittebrood, K. and Nieuwbeerta, P. (2006). NEIGHBOURHOOD CHARACTERISTICS AND REPORTING CRIME: Effects of Social Cohesion, Confidence in Police Effectiveness and Socio-Economic Disadvantage1. </w:t>
      </w:r>
      <w:r w:rsidRPr="00F96536">
        <w:rPr>
          <w:bCs/>
          <w:i/>
          <w:iCs/>
          <w:sz w:val="24"/>
          <w:szCs w:val="24"/>
        </w:rPr>
        <w:t>The British Journal of Criminology</w:t>
      </w:r>
      <w:r w:rsidRPr="00F96536">
        <w:rPr>
          <w:bCs/>
          <w:sz w:val="24"/>
          <w:szCs w:val="24"/>
        </w:rPr>
        <w:t>, [online] 46(4), pp.719–742. Available at: https://www.jstor.org/stable/23639461 [Accessed 19 Oct. 2020].</w:t>
      </w:r>
    </w:p>
    <w:p w14:paraId="1B16325C" w14:textId="77777777" w:rsidR="00D1005C" w:rsidRPr="00F96536" w:rsidRDefault="00D1005C" w:rsidP="00D1005C">
      <w:pPr>
        <w:rPr>
          <w:sz w:val="24"/>
          <w:szCs w:val="24"/>
        </w:rPr>
      </w:pPr>
      <w:r w:rsidRPr="00F96536">
        <w:rPr>
          <w:sz w:val="24"/>
          <w:szCs w:val="24"/>
        </w:rPr>
        <w:t>GROV, E.K. and DAHL, A.A., 2019. Golf as Therapy for Individuals With Mental Health or Substance Use Disorders. Journal of Psychosocial Nursing &amp; Mental Health Services, 57(10), pp. 44-51.</w:t>
      </w:r>
    </w:p>
    <w:p w14:paraId="3D96AD7E" w14:textId="77777777" w:rsidR="00D1005C" w:rsidRPr="00F96536" w:rsidRDefault="00D1005C" w:rsidP="00D1005C">
      <w:pPr>
        <w:rPr>
          <w:sz w:val="24"/>
          <w:szCs w:val="24"/>
        </w:rPr>
      </w:pPr>
    </w:p>
    <w:p w14:paraId="588A8BD8" w14:textId="77777777" w:rsidR="00D1005C" w:rsidRPr="00F96536" w:rsidRDefault="00D1005C" w:rsidP="00D1005C">
      <w:pPr>
        <w:rPr>
          <w:sz w:val="24"/>
          <w:szCs w:val="24"/>
        </w:rPr>
      </w:pPr>
      <w:r w:rsidRPr="00F96536">
        <w:rPr>
          <w:sz w:val="24"/>
          <w:szCs w:val="24"/>
        </w:rPr>
        <w:t>Hegberg, N.J. and Tone, E.B. (2015). Physical activity and stress resilience: Considering those at-risk for developing mental health problems. </w:t>
      </w:r>
      <w:r w:rsidRPr="00F96536">
        <w:rPr>
          <w:i/>
          <w:iCs/>
          <w:sz w:val="24"/>
          <w:szCs w:val="24"/>
        </w:rPr>
        <w:t>Mental Health and Physical Activity</w:t>
      </w:r>
      <w:r w:rsidRPr="00F96536">
        <w:rPr>
          <w:sz w:val="24"/>
          <w:szCs w:val="24"/>
        </w:rPr>
        <w:t>, 8, pp.1–7.</w:t>
      </w:r>
    </w:p>
    <w:p w14:paraId="5623CBD6" w14:textId="77777777" w:rsidR="00D1005C" w:rsidRPr="00F96536" w:rsidRDefault="00D1005C" w:rsidP="00D1005C">
      <w:pPr>
        <w:rPr>
          <w:sz w:val="24"/>
          <w:szCs w:val="24"/>
        </w:rPr>
      </w:pPr>
    </w:p>
    <w:p w14:paraId="71D8234C" w14:textId="1CAFCE53" w:rsidR="000C7336" w:rsidRPr="00F96536" w:rsidRDefault="00D1005C" w:rsidP="000C7336">
      <w:pPr>
        <w:rPr>
          <w:sz w:val="24"/>
          <w:szCs w:val="24"/>
        </w:rPr>
      </w:pPr>
      <w:r w:rsidRPr="00F96536">
        <w:rPr>
          <w:sz w:val="24"/>
          <w:szCs w:val="24"/>
        </w:rPr>
        <w:t>Junge, C. &amp; MacDonald, A. (2011) ‘Therapy dog offers stress relief at work’, Harvard Health Blog, 22 July. Available at: https://www.health.harvard.edu/blog/therapy-dog-offers-stress-relief-at-work-201107223111 (Accessed: 22/09/2020)</w:t>
      </w:r>
    </w:p>
    <w:p w14:paraId="1F8AFA9B" w14:textId="72356394" w:rsidR="008C5F74" w:rsidRPr="00F96536" w:rsidRDefault="008C5F74" w:rsidP="000C7336">
      <w:pPr>
        <w:rPr>
          <w:sz w:val="24"/>
          <w:szCs w:val="24"/>
        </w:rPr>
      </w:pPr>
    </w:p>
    <w:p w14:paraId="053A0F3E" w14:textId="520F423A" w:rsidR="008C5F74" w:rsidRPr="00F96536" w:rsidRDefault="008C5F74" w:rsidP="000C7336">
      <w:pPr>
        <w:rPr>
          <w:bCs/>
          <w:sz w:val="24"/>
          <w:szCs w:val="24"/>
        </w:rPr>
      </w:pPr>
      <w:r w:rsidRPr="00F96536">
        <w:rPr>
          <w:bCs/>
          <w:sz w:val="24"/>
          <w:szCs w:val="24"/>
        </w:rPr>
        <w:t>Kääriäinen, J. and Sirén, R. (2010). Trust in the police, generalized trust and reporting crime. </w:t>
      </w:r>
      <w:r w:rsidRPr="00F96536">
        <w:rPr>
          <w:bCs/>
          <w:i/>
          <w:iCs/>
          <w:sz w:val="24"/>
          <w:szCs w:val="24"/>
        </w:rPr>
        <w:t>European Journal of Criminology</w:t>
      </w:r>
      <w:r w:rsidRPr="00F96536">
        <w:rPr>
          <w:bCs/>
          <w:sz w:val="24"/>
          <w:szCs w:val="24"/>
        </w:rPr>
        <w:t>, 8(1), pp.65–81.</w:t>
      </w:r>
    </w:p>
    <w:p w14:paraId="6FAC47F7" w14:textId="6A7E1C47" w:rsidR="00B57466" w:rsidRPr="00F96536" w:rsidRDefault="00B57466" w:rsidP="000C7336">
      <w:pPr>
        <w:rPr>
          <w:sz w:val="24"/>
          <w:szCs w:val="24"/>
        </w:rPr>
      </w:pPr>
    </w:p>
    <w:p w14:paraId="0CF78689" w14:textId="77777777" w:rsidR="00B57466" w:rsidRPr="00F96536" w:rsidRDefault="00B57466" w:rsidP="00B57466">
      <w:pPr>
        <w:rPr>
          <w:sz w:val="24"/>
          <w:szCs w:val="24"/>
        </w:rPr>
      </w:pPr>
      <w:r w:rsidRPr="00F96536">
        <w:rPr>
          <w:sz w:val="24"/>
          <w:szCs w:val="24"/>
        </w:rPr>
        <w:t>Loo, R. and Thorpe, K. (2002) Using reflective learning journals to improve individual and team performance, Team Performance Management, 8(5/6), pp. 134–139.</w:t>
      </w:r>
    </w:p>
    <w:p w14:paraId="030FB600" w14:textId="77777777" w:rsidR="00B57466" w:rsidRPr="00F96536" w:rsidRDefault="00B57466" w:rsidP="000C7336">
      <w:pPr>
        <w:rPr>
          <w:sz w:val="24"/>
          <w:szCs w:val="24"/>
        </w:rPr>
      </w:pPr>
    </w:p>
    <w:p w14:paraId="364FBFF0" w14:textId="2B002C22" w:rsidR="00D1005C" w:rsidRPr="00F96536" w:rsidRDefault="000C7336" w:rsidP="00D1005C">
      <w:pPr>
        <w:rPr>
          <w:sz w:val="24"/>
          <w:szCs w:val="24"/>
        </w:rPr>
      </w:pPr>
      <w:r w:rsidRPr="00F96536">
        <w:rPr>
          <w:sz w:val="24"/>
          <w:szCs w:val="24"/>
        </w:rPr>
        <w:t xml:space="preserve">McEwen, B. and Sapolsky, R. (2006). Stress and Your Health. The Journal of Clinical Endocrinology &amp; Metabolism, [online] 91(2), pp.0–0. Available at: </w:t>
      </w:r>
      <w:hyperlink r:id="rId27" w:history="1">
        <w:r w:rsidRPr="00F96536">
          <w:rPr>
            <w:rStyle w:val="Hyperlink"/>
            <w:sz w:val="24"/>
            <w:szCs w:val="24"/>
          </w:rPr>
          <w:t>https://academic.oup.com/jcem/article/91/2/E2/2843213</w:t>
        </w:r>
      </w:hyperlink>
      <w:r w:rsidR="008C5F74" w:rsidRPr="00F96536">
        <w:rPr>
          <w:sz w:val="24"/>
          <w:szCs w:val="24"/>
        </w:rPr>
        <w:t>.</w:t>
      </w:r>
    </w:p>
    <w:p w14:paraId="4E53D64A" w14:textId="4F97D447" w:rsidR="000C7336" w:rsidRPr="00F96536" w:rsidRDefault="000C7336" w:rsidP="00D1005C">
      <w:pPr>
        <w:rPr>
          <w:sz w:val="24"/>
          <w:szCs w:val="24"/>
        </w:rPr>
      </w:pPr>
    </w:p>
    <w:p w14:paraId="0EB77C77" w14:textId="4AD232E0" w:rsidR="000C7336" w:rsidRPr="00F96536" w:rsidRDefault="000C7336" w:rsidP="00D1005C">
      <w:pPr>
        <w:rPr>
          <w:sz w:val="24"/>
          <w:szCs w:val="24"/>
        </w:rPr>
      </w:pPr>
      <w:r w:rsidRPr="00F96536">
        <w:rPr>
          <w:sz w:val="24"/>
          <w:szCs w:val="24"/>
        </w:rPr>
        <w:lastRenderedPageBreak/>
        <w:t>Mcintosh, E. and Shaw, J. (2017). </w:t>
      </w:r>
      <w:r w:rsidRPr="00F96536">
        <w:rPr>
          <w:i/>
          <w:iCs/>
          <w:sz w:val="24"/>
          <w:szCs w:val="24"/>
        </w:rPr>
        <w:t>Student Resilience Exploring the positive case for resilience</w:t>
      </w:r>
      <w:r w:rsidRPr="00F96536">
        <w:rPr>
          <w:sz w:val="24"/>
          <w:szCs w:val="24"/>
        </w:rPr>
        <w:t>. [online] Available at: https://www.unite-group.co.uk/sites/default/files/2017-05/student-resilience.pdf [Accessed 23 Nov. 2020].</w:t>
      </w:r>
    </w:p>
    <w:p w14:paraId="7CF6A29F" w14:textId="5B58E94D" w:rsidR="008C5F74" w:rsidRPr="00F96536" w:rsidRDefault="008C5F74" w:rsidP="00D1005C">
      <w:pPr>
        <w:rPr>
          <w:sz w:val="24"/>
          <w:szCs w:val="24"/>
        </w:rPr>
      </w:pPr>
    </w:p>
    <w:p w14:paraId="1046F8D9" w14:textId="42812BD3" w:rsidR="008C5F74" w:rsidRPr="00F96536" w:rsidRDefault="008C5F74" w:rsidP="008C5F74">
      <w:pPr>
        <w:rPr>
          <w:bCs/>
          <w:sz w:val="24"/>
          <w:szCs w:val="24"/>
        </w:rPr>
      </w:pPr>
      <w:r w:rsidRPr="00F96536">
        <w:rPr>
          <w:bCs/>
          <w:sz w:val="24"/>
          <w:szCs w:val="24"/>
        </w:rPr>
        <w:t xml:space="preserve">Ministry of Justice. (2009) Access to justice: a review of the existing evidence of the experiences of adults with mental health problems. Unknown place of publication: KM Research and Consultancy. [Online] [Accessed on 19th August 2016] </w:t>
      </w:r>
      <w:hyperlink r:id="rId28" w:history="1">
        <w:r w:rsidRPr="00F96536">
          <w:rPr>
            <w:rStyle w:val="Hyperlink"/>
            <w:bCs/>
            <w:sz w:val="24"/>
            <w:szCs w:val="24"/>
          </w:rPr>
          <w:t>http://webarchive.nationalarchives.gov.uk/20110201125714/http:/www.justice.gov.uk/publications/docs/access-justice-mental-health.pdf</w:t>
        </w:r>
      </w:hyperlink>
    </w:p>
    <w:p w14:paraId="1596AA2A" w14:textId="77777777" w:rsidR="008C5F74" w:rsidRPr="00F96536" w:rsidRDefault="008C5F74" w:rsidP="008C5F74">
      <w:pPr>
        <w:rPr>
          <w:bCs/>
          <w:sz w:val="24"/>
          <w:szCs w:val="24"/>
        </w:rPr>
      </w:pPr>
    </w:p>
    <w:p w14:paraId="0DC5496B" w14:textId="5C8565AE" w:rsidR="008C5F74" w:rsidRPr="00F96536" w:rsidRDefault="008C5F74" w:rsidP="008C5F74">
      <w:pPr>
        <w:rPr>
          <w:bCs/>
          <w:sz w:val="24"/>
          <w:szCs w:val="24"/>
        </w:rPr>
      </w:pPr>
      <w:r w:rsidRPr="00F96536">
        <w:rPr>
          <w:bCs/>
          <w:sz w:val="24"/>
          <w:szCs w:val="24"/>
        </w:rPr>
        <w:t>Ministry of Justice, 2015. </w:t>
      </w:r>
      <w:r w:rsidRPr="00F96536">
        <w:rPr>
          <w:bCs/>
          <w:i/>
          <w:iCs/>
          <w:sz w:val="24"/>
          <w:szCs w:val="24"/>
        </w:rPr>
        <w:t>Code of Practice for Victims of Crime</w:t>
      </w:r>
      <w:r w:rsidRPr="00F96536">
        <w:rPr>
          <w:bCs/>
          <w:sz w:val="24"/>
          <w:szCs w:val="24"/>
        </w:rPr>
        <w:t>. London: OGL.</w:t>
      </w:r>
    </w:p>
    <w:p w14:paraId="049AA074" w14:textId="77777777" w:rsidR="008C5F74" w:rsidRPr="00F96536" w:rsidRDefault="008C5F74" w:rsidP="008C5F74">
      <w:pPr>
        <w:rPr>
          <w:bCs/>
          <w:sz w:val="24"/>
          <w:szCs w:val="24"/>
        </w:rPr>
      </w:pPr>
    </w:p>
    <w:p w14:paraId="649E4444" w14:textId="77777777" w:rsidR="008C5F74" w:rsidRPr="00F96536" w:rsidRDefault="008C5F74" w:rsidP="008C5F74">
      <w:pPr>
        <w:rPr>
          <w:bCs/>
          <w:sz w:val="24"/>
          <w:szCs w:val="24"/>
        </w:rPr>
      </w:pPr>
      <w:r w:rsidRPr="00F96536">
        <w:rPr>
          <w:bCs/>
          <w:sz w:val="24"/>
          <w:szCs w:val="24"/>
        </w:rPr>
        <w:t xml:space="preserve">Ministry of Justice, 2013. </w:t>
      </w:r>
      <w:r w:rsidRPr="00F96536">
        <w:rPr>
          <w:bCs/>
          <w:i/>
          <w:sz w:val="24"/>
          <w:szCs w:val="24"/>
        </w:rPr>
        <w:t xml:space="preserve">The Witness Charter. </w:t>
      </w:r>
      <w:r w:rsidRPr="00F96536">
        <w:rPr>
          <w:bCs/>
          <w:sz w:val="24"/>
          <w:szCs w:val="24"/>
        </w:rPr>
        <w:t>London: OGL.</w:t>
      </w:r>
    </w:p>
    <w:p w14:paraId="41957DF4" w14:textId="1591DB68" w:rsidR="00B57466" w:rsidRPr="00F96536" w:rsidRDefault="00B57466" w:rsidP="00D1005C">
      <w:pPr>
        <w:rPr>
          <w:sz w:val="24"/>
          <w:szCs w:val="24"/>
        </w:rPr>
      </w:pPr>
    </w:p>
    <w:p w14:paraId="1BAB6B61" w14:textId="77777777" w:rsidR="00B57466" w:rsidRPr="00F96536" w:rsidRDefault="00B57466" w:rsidP="00B57466">
      <w:pPr>
        <w:rPr>
          <w:sz w:val="24"/>
          <w:szCs w:val="24"/>
        </w:rPr>
      </w:pPr>
      <w:r w:rsidRPr="00F96536">
        <w:rPr>
          <w:sz w:val="24"/>
          <w:szCs w:val="24"/>
        </w:rPr>
        <w:t>Mindtools.com. (2019). </w:t>
      </w:r>
      <w:r w:rsidRPr="00F96536">
        <w:rPr>
          <w:i/>
          <w:iCs/>
          <w:sz w:val="24"/>
          <w:szCs w:val="24"/>
        </w:rPr>
        <w:t>The Betari Box: Linking Attitude and Behavior</w:t>
      </w:r>
      <w:r w:rsidRPr="00F96536">
        <w:rPr>
          <w:sz w:val="24"/>
          <w:szCs w:val="24"/>
        </w:rPr>
        <w:t>. [online] Available at: https://www.mindtools.com/pages/article/newCS_82.htm.</w:t>
      </w:r>
    </w:p>
    <w:p w14:paraId="1A432F7F" w14:textId="77777777" w:rsidR="00B57466" w:rsidRPr="00F96536" w:rsidRDefault="00B57466" w:rsidP="00B57466">
      <w:pPr>
        <w:rPr>
          <w:sz w:val="24"/>
          <w:szCs w:val="24"/>
        </w:rPr>
      </w:pPr>
    </w:p>
    <w:p w14:paraId="1E81EB03" w14:textId="77777777" w:rsidR="00B57466" w:rsidRPr="00F96536" w:rsidRDefault="00B57466" w:rsidP="00B57466">
      <w:pPr>
        <w:rPr>
          <w:sz w:val="24"/>
          <w:szCs w:val="24"/>
        </w:rPr>
      </w:pPr>
      <w:r w:rsidRPr="00F96536">
        <w:rPr>
          <w:sz w:val="24"/>
          <w:szCs w:val="24"/>
        </w:rPr>
        <w:t>Moon, J. A. (2000) Reflection in Learning and Professional Development: Theory and Practice, Abingdon, Routledge.</w:t>
      </w:r>
    </w:p>
    <w:p w14:paraId="79219DB0" w14:textId="77777777" w:rsidR="00B57466" w:rsidRPr="00F96536" w:rsidRDefault="00B57466" w:rsidP="00B57466">
      <w:pPr>
        <w:rPr>
          <w:sz w:val="24"/>
          <w:szCs w:val="24"/>
        </w:rPr>
      </w:pPr>
    </w:p>
    <w:p w14:paraId="19AB73B5" w14:textId="24D81A4B" w:rsidR="00B57466" w:rsidRPr="00F96536" w:rsidRDefault="00B57466" w:rsidP="00B57466">
      <w:pPr>
        <w:rPr>
          <w:sz w:val="24"/>
          <w:szCs w:val="24"/>
        </w:rPr>
      </w:pPr>
      <w:r w:rsidRPr="00F96536">
        <w:rPr>
          <w:sz w:val="24"/>
          <w:szCs w:val="24"/>
        </w:rPr>
        <w:t>Moon, J. A. (2004) A Handbook of Reflective and Experiential Learning, Abingdon, Routledge.</w:t>
      </w:r>
    </w:p>
    <w:p w14:paraId="2276F3E5" w14:textId="6F05F2CD" w:rsidR="00B57466" w:rsidRPr="00F96536" w:rsidRDefault="00B57466" w:rsidP="00B57466">
      <w:pPr>
        <w:rPr>
          <w:sz w:val="24"/>
          <w:szCs w:val="24"/>
        </w:rPr>
      </w:pPr>
    </w:p>
    <w:p w14:paraId="4877587B" w14:textId="77777777" w:rsidR="00B57466" w:rsidRPr="00F96536" w:rsidRDefault="00B57466" w:rsidP="00B57466">
      <w:pPr>
        <w:rPr>
          <w:sz w:val="24"/>
          <w:szCs w:val="24"/>
        </w:rPr>
      </w:pPr>
      <w:r w:rsidRPr="00F96536">
        <w:rPr>
          <w:sz w:val="24"/>
          <w:szCs w:val="24"/>
        </w:rPr>
        <w:t>Ons.gov.uk. (2019). </w:t>
      </w:r>
      <w:r w:rsidRPr="00F96536">
        <w:rPr>
          <w:i/>
          <w:iCs/>
          <w:sz w:val="24"/>
          <w:szCs w:val="24"/>
        </w:rPr>
        <w:t>Domestic abuse prevalence and trends, England and Wales - Office for National Statistics</w:t>
      </w:r>
      <w:r w:rsidRPr="00F96536">
        <w:rPr>
          <w:sz w:val="24"/>
          <w:szCs w:val="24"/>
        </w:rPr>
        <w:t>. [online] Available at: https://www.ons.gov.uk/peoplepopulationandcommunity/crimeandjustice/articles/domesticabuseprevalenceandtrendsenglandandwales/yearendingmarch2019.</w:t>
      </w:r>
    </w:p>
    <w:p w14:paraId="3D56AF66" w14:textId="6D5FE62D" w:rsidR="000C7336" w:rsidRPr="00F96536" w:rsidRDefault="000C7336" w:rsidP="00D1005C">
      <w:pPr>
        <w:rPr>
          <w:sz w:val="24"/>
          <w:szCs w:val="24"/>
        </w:rPr>
      </w:pPr>
    </w:p>
    <w:p w14:paraId="2C8322F2" w14:textId="10FD74EB" w:rsidR="00D1005C" w:rsidRPr="00F96536" w:rsidRDefault="00D1005C" w:rsidP="00D1005C">
      <w:pPr>
        <w:rPr>
          <w:sz w:val="24"/>
          <w:szCs w:val="24"/>
        </w:rPr>
      </w:pPr>
      <w:r w:rsidRPr="00F96536">
        <w:rPr>
          <w:sz w:val="24"/>
          <w:szCs w:val="24"/>
        </w:rPr>
        <w:t>Petzer, M. (2020) ‘COVID-19: How to reduce stress and maintain a work-life balance while working from home’, CIPD, 16 June. Available at: https://www.cipd.co.uk/Community/blogs/b/the_people_profession_now_and_for_the_future/posts/covid-19-how-to-reduce-stress-and-maintain-a-work-life-balance-while-working-from-home (Accessed: 23/09/2020)</w:t>
      </w:r>
    </w:p>
    <w:p w14:paraId="667B1883" w14:textId="77777777" w:rsidR="000C7336" w:rsidRPr="00F96536" w:rsidRDefault="000C7336" w:rsidP="00D1005C">
      <w:pPr>
        <w:rPr>
          <w:sz w:val="24"/>
          <w:szCs w:val="24"/>
        </w:rPr>
      </w:pPr>
    </w:p>
    <w:p w14:paraId="220CEF43" w14:textId="77777777" w:rsidR="000C7336" w:rsidRPr="00F96536" w:rsidRDefault="000C7336" w:rsidP="000C7336">
      <w:pPr>
        <w:rPr>
          <w:sz w:val="24"/>
          <w:szCs w:val="24"/>
        </w:rPr>
      </w:pPr>
      <w:r w:rsidRPr="00F96536">
        <w:rPr>
          <w:sz w:val="24"/>
          <w:szCs w:val="24"/>
        </w:rPr>
        <w:t>Rose, S. and Palattiyil, G. (2020) ‘Surviving or thriving? Enhancing the emotional resilience of social workers in their organisational settings’, Journal of Social Work, 20(1), pp. 23–42. doi: 10.1177/1468017318793614.</w:t>
      </w:r>
    </w:p>
    <w:p w14:paraId="7B304981" w14:textId="710A3343" w:rsidR="00D1005C" w:rsidRPr="00F96536" w:rsidRDefault="00D1005C" w:rsidP="00D1005C">
      <w:pPr>
        <w:rPr>
          <w:sz w:val="24"/>
          <w:szCs w:val="24"/>
        </w:rPr>
      </w:pPr>
    </w:p>
    <w:p w14:paraId="15B6ACE5" w14:textId="69A56B87" w:rsidR="00D1005C" w:rsidRPr="00F96536" w:rsidRDefault="00D1005C" w:rsidP="00D1005C">
      <w:pPr>
        <w:rPr>
          <w:sz w:val="24"/>
          <w:szCs w:val="24"/>
        </w:rPr>
      </w:pPr>
      <w:r w:rsidRPr="00F96536">
        <w:rPr>
          <w:sz w:val="24"/>
          <w:szCs w:val="24"/>
        </w:rPr>
        <w:t>Schlesselman, L.S., Cain, J. and DiVall, M. (2020). Improving and Restoring the Well-being and Resilience of Pharmacy Students during a Pandemic. </w:t>
      </w:r>
      <w:r w:rsidRPr="00F96536">
        <w:rPr>
          <w:i/>
          <w:iCs/>
          <w:sz w:val="24"/>
          <w:szCs w:val="24"/>
        </w:rPr>
        <w:t>American Journal of Pharmaceutical Education</w:t>
      </w:r>
      <w:r w:rsidRPr="00F96536">
        <w:rPr>
          <w:sz w:val="24"/>
          <w:szCs w:val="24"/>
        </w:rPr>
        <w:t>, 84(6), p.ajpe8144.</w:t>
      </w:r>
    </w:p>
    <w:p w14:paraId="34920267" w14:textId="77777777" w:rsidR="00D1005C" w:rsidRPr="00F96536" w:rsidRDefault="00D1005C" w:rsidP="00D1005C">
      <w:pPr>
        <w:rPr>
          <w:sz w:val="24"/>
          <w:szCs w:val="24"/>
        </w:rPr>
      </w:pPr>
    </w:p>
    <w:p w14:paraId="60730B1F" w14:textId="77777777" w:rsidR="00D1005C" w:rsidRPr="00F96536" w:rsidRDefault="00D1005C" w:rsidP="00D1005C">
      <w:pPr>
        <w:rPr>
          <w:sz w:val="24"/>
          <w:szCs w:val="24"/>
        </w:rPr>
      </w:pPr>
      <w:r w:rsidRPr="00F96536">
        <w:rPr>
          <w:sz w:val="24"/>
          <w:szCs w:val="24"/>
        </w:rPr>
        <w:t>VanKim, N. A. and Nelson, T. F. (2013) ‘Vigorous Physical Activity, Mental Health, Perceived Stress, and Socializing among College Students’, American Journal of Health Promotion, 28(1), pp. 7–15. doi: 10.4278/ajhp.111101-QUAN-395.</w:t>
      </w:r>
    </w:p>
    <w:p w14:paraId="387E9F12" w14:textId="77777777" w:rsidR="00D1005C" w:rsidRPr="00F96536" w:rsidRDefault="00D1005C" w:rsidP="00D1005C">
      <w:pPr>
        <w:rPr>
          <w:sz w:val="24"/>
          <w:szCs w:val="24"/>
        </w:rPr>
      </w:pPr>
    </w:p>
    <w:p w14:paraId="6CA94436" w14:textId="3D1DAEB8" w:rsidR="00D1005C" w:rsidRPr="00F96536" w:rsidRDefault="00D1005C" w:rsidP="00D1005C">
      <w:pPr>
        <w:rPr>
          <w:sz w:val="24"/>
          <w:szCs w:val="24"/>
        </w:rPr>
      </w:pPr>
      <w:r w:rsidRPr="00F96536">
        <w:rPr>
          <w:sz w:val="24"/>
          <w:szCs w:val="24"/>
        </w:rPr>
        <w:t>Wilson-Salandy, S. and Nies, M. A. (2012) ‘The Effect of Physical Activity on the Stress Management, Interpersonal Relationships, and Alcohol Consumption of College Freshmen’, SAGE Open. doi: 10.1177/2158244012464975.</w:t>
      </w:r>
    </w:p>
    <w:p w14:paraId="36C4A1C9" w14:textId="31DFCDAB" w:rsidR="000C7336" w:rsidRPr="008C5F74" w:rsidRDefault="000C7336" w:rsidP="00D1005C">
      <w:pPr>
        <w:rPr>
          <w:sz w:val="24"/>
          <w:szCs w:val="24"/>
        </w:rPr>
      </w:pPr>
    </w:p>
    <w:p w14:paraId="71E1EBC4" w14:textId="77777777" w:rsidR="000C7336" w:rsidRPr="008C5F74" w:rsidRDefault="000C7336" w:rsidP="00D1005C">
      <w:pPr>
        <w:rPr>
          <w:sz w:val="24"/>
          <w:szCs w:val="24"/>
        </w:rPr>
      </w:pPr>
    </w:p>
    <w:p w14:paraId="250CF227" w14:textId="77777777" w:rsidR="006D4550" w:rsidRPr="008C5F74" w:rsidRDefault="006D4550" w:rsidP="00E6298B">
      <w:pPr>
        <w:overflowPunct/>
        <w:autoSpaceDE/>
        <w:autoSpaceDN/>
        <w:adjustRightInd/>
        <w:ind w:right="107"/>
        <w:textAlignment w:val="auto"/>
        <w:rPr>
          <w:b/>
          <w:sz w:val="24"/>
          <w:szCs w:val="24"/>
        </w:rPr>
      </w:pPr>
      <w:r w:rsidRPr="008C5F74">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32F5F">
          <w:headerReference w:type="even" r:id="rId29"/>
          <w:headerReference w:type="default" r:id="rId30"/>
          <w:footerReference w:type="even" r:id="rId31"/>
          <w:footerReference w:type="default" r:id="rId32"/>
          <w:headerReference w:type="first" r:id="rId33"/>
          <w:footerReference w:type="first" r:id="rId3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32F5F">
      <w:headerReference w:type="even" r:id="rId35"/>
      <w:headerReference w:type="default" r:id="rId36"/>
      <w:footerReference w:type="even" r:id="rId37"/>
      <w:footerReference w:type="default" r:id="rId38"/>
      <w:headerReference w:type="first" r:id="rId39"/>
      <w:footerReference w:type="first" r:id="rId4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F43A15" w:rsidRDefault="00F43A15">
      <w:r>
        <w:separator/>
      </w:r>
    </w:p>
  </w:endnote>
  <w:endnote w:type="continuationSeparator" w:id="0">
    <w:p w14:paraId="1B867723" w14:textId="77777777" w:rsidR="00F43A15" w:rsidRDefault="00F43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4118B" w14:textId="45A0B470" w:rsidR="00F43A15" w:rsidRDefault="00CA4E0B" w:rsidP="00CA4E0B">
    <w:pPr>
      <w:pStyle w:val="Footer"/>
      <w:rPr>
        <w:sz w:val="17"/>
      </w:rPr>
    </w:pPr>
    <w:bookmarkStart w:id="3" w:name="TITUS1FooterEvenPages"/>
    <w:r>
      <w:rPr>
        <w:sz w:val="17"/>
      </w:rPr>
      <w:t> </w:t>
    </w:r>
  </w:p>
  <w:bookmarkEnd w:id="3"/>
  <w:p w14:paraId="4E4CF6BA" w14:textId="77777777" w:rsidR="00F43A15" w:rsidRDefault="00F43A15" w:rsidP="00232F5F">
    <w:pPr>
      <w:pStyle w:val="Footer"/>
      <w:jc w:val="right"/>
    </w:pPr>
  </w:p>
  <w:p w14:paraId="46EA9F0F" w14:textId="3BCE3135" w:rsidR="00F43A15" w:rsidRDefault="00F43A15" w:rsidP="00232F5F">
    <w:pPr>
      <w:pStyle w:val="Footer"/>
      <w:jc w:val="right"/>
    </w:pPr>
    <w:r>
      <w:fldChar w:fldCharType="begin"/>
    </w:r>
    <w:r>
      <w:instrText xml:space="preserve"> PAGE   \* MERGEFORMAT </w:instrText>
    </w:r>
    <w:r>
      <w:fldChar w:fldCharType="separate"/>
    </w:r>
    <w:r w:rsidR="00CA4E0B">
      <w:rPr>
        <w:noProof/>
      </w:rPr>
      <w:t>12</w:t>
    </w:r>
    <w:r>
      <w:rPr>
        <w:noProof/>
      </w:rPr>
      <w:fldChar w:fldCharType="end"/>
    </w:r>
  </w:p>
  <w:p w14:paraId="31E4D0D3" w14:textId="77777777" w:rsidR="00F43A15" w:rsidRPr="00BB5EAA" w:rsidRDefault="00F43A15" w:rsidP="00232F5F">
    <w:pPr>
      <w:pStyle w:val="Footer"/>
      <w:ind w:right="360"/>
      <w:jc w:val="center"/>
    </w:pPr>
  </w:p>
  <w:p w14:paraId="322C0858" w14:textId="77777777" w:rsidR="00F43A15" w:rsidRDefault="00F43A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D6CAFD" w14:textId="1AA275EB" w:rsidR="00F43A15" w:rsidRDefault="00CA4E0B" w:rsidP="00CA4E0B">
    <w:pPr>
      <w:pStyle w:val="Footer"/>
      <w:rPr>
        <w:sz w:val="17"/>
      </w:rPr>
    </w:pPr>
    <w:bookmarkStart w:id="4" w:name="TITUS1FooterPrimary"/>
    <w:r>
      <w:rPr>
        <w:sz w:val="17"/>
      </w:rPr>
      <w:t> </w:t>
    </w:r>
  </w:p>
  <w:bookmarkEnd w:id="4"/>
  <w:p w14:paraId="3565312F" w14:textId="77777777" w:rsidR="00F43A15" w:rsidRDefault="00F43A15">
    <w:pPr>
      <w:pStyle w:val="Footer"/>
      <w:jc w:val="right"/>
    </w:pPr>
  </w:p>
  <w:p w14:paraId="30595941" w14:textId="52EA673E" w:rsidR="00F43A15" w:rsidRDefault="00F43A15">
    <w:pPr>
      <w:pStyle w:val="Footer"/>
      <w:jc w:val="right"/>
    </w:pPr>
    <w:r>
      <w:fldChar w:fldCharType="begin"/>
    </w:r>
    <w:r>
      <w:instrText xml:space="preserve"> PAGE   \* MERGEFORMAT </w:instrText>
    </w:r>
    <w:r>
      <w:fldChar w:fldCharType="separate"/>
    </w:r>
    <w:r w:rsidR="00CA4E0B">
      <w:rPr>
        <w:noProof/>
      </w:rPr>
      <w:t>11</w:t>
    </w:r>
    <w:r>
      <w:rPr>
        <w:noProof/>
      </w:rPr>
      <w:fldChar w:fldCharType="end"/>
    </w:r>
  </w:p>
  <w:p w14:paraId="6EC1EFF9" w14:textId="77777777" w:rsidR="00F43A15" w:rsidRPr="00BB5EAA" w:rsidRDefault="00F43A1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A356E" w14:textId="48C9B7C5" w:rsidR="00F43A15" w:rsidRDefault="00CA4E0B" w:rsidP="00CA4E0B">
    <w:pPr>
      <w:pStyle w:val="Footer"/>
      <w:rPr>
        <w:sz w:val="17"/>
      </w:rPr>
    </w:pPr>
    <w:bookmarkStart w:id="6" w:name="TITUS1FooterFirstPage"/>
    <w:r>
      <w:rPr>
        <w:sz w:val="17"/>
      </w:rPr>
      <w:t> </w:t>
    </w:r>
  </w:p>
  <w:bookmarkEnd w:id="6"/>
  <w:p w14:paraId="08AFF4F9" w14:textId="77777777" w:rsidR="00F43A15" w:rsidRDefault="00F43A15" w:rsidP="00232F5F">
    <w:pPr>
      <w:pStyle w:val="Footer"/>
      <w:jc w:val="right"/>
    </w:pPr>
  </w:p>
  <w:p w14:paraId="39BB7DD9" w14:textId="3923FC77" w:rsidR="00F43A15" w:rsidRDefault="00F43A15" w:rsidP="00232F5F">
    <w:pPr>
      <w:pStyle w:val="Footer"/>
      <w:jc w:val="right"/>
    </w:pPr>
    <w:r>
      <w:fldChar w:fldCharType="begin"/>
    </w:r>
    <w:r>
      <w:instrText xml:space="preserve"> PAGE   \* MERGEFORMAT </w:instrText>
    </w:r>
    <w:r>
      <w:fldChar w:fldCharType="separate"/>
    </w:r>
    <w:r w:rsidR="00CA4E0B">
      <w:rPr>
        <w:noProof/>
      </w:rPr>
      <w:t>1</w:t>
    </w:r>
    <w:r>
      <w:rPr>
        <w:noProof/>
      </w:rPr>
      <w:fldChar w:fldCharType="end"/>
    </w:r>
  </w:p>
  <w:p w14:paraId="68D7CC77" w14:textId="77777777" w:rsidR="00F43A15" w:rsidRPr="00BB5EAA" w:rsidRDefault="00F43A15" w:rsidP="00232F5F">
    <w:pPr>
      <w:pStyle w:val="Footer"/>
      <w:ind w:right="360"/>
      <w:jc w:val="center"/>
    </w:pPr>
  </w:p>
  <w:p w14:paraId="75E269C9" w14:textId="77777777" w:rsidR="00F43A15" w:rsidRDefault="00F43A1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74672C" w14:textId="7FDC6AAC" w:rsidR="00F43A15" w:rsidRDefault="00CA4E0B" w:rsidP="00CA4E0B">
    <w:pPr>
      <w:pStyle w:val="Footer"/>
      <w:rPr>
        <w:sz w:val="17"/>
      </w:rPr>
    </w:pPr>
    <w:bookmarkStart w:id="9" w:name="TITUS2FooterEvenPages"/>
    <w:r>
      <w:rPr>
        <w:sz w:val="17"/>
      </w:rPr>
      <w:t> </w:t>
    </w:r>
  </w:p>
  <w:bookmarkEnd w:id="9"/>
  <w:p w14:paraId="286207FC" w14:textId="77777777" w:rsidR="00F43A15" w:rsidRDefault="00F43A15" w:rsidP="00232F5F">
    <w:pPr>
      <w:pStyle w:val="Footer"/>
      <w:jc w:val="right"/>
    </w:pPr>
  </w:p>
  <w:p w14:paraId="32B1E632" w14:textId="313FB5BF" w:rsidR="00F43A15" w:rsidRDefault="00F43A15" w:rsidP="00232F5F">
    <w:pPr>
      <w:pStyle w:val="Footer"/>
      <w:jc w:val="right"/>
    </w:pPr>
    <w:r>
      <w:fldChar w:fldCharType="begin"/>
    </w:r>
    <w:r>
      <w:instrText xml:space="preserve"> PAGE   \* MERGEFORMAT </w:instrText>
    </w:r>
    <w:r>
      <w:fldChar w:fldCharType="separate"/>
    </w:r>
    <w:r w:rsidR="00CA4E0B">
      <w:rPr>
        <w:noProof/>
      </w:rPr>
      <w:t>28</w:t>
    </w:r>
    <w:r>
      <w:rPr>
        <w:noProof/>
      </w:rPr>
      <w:fldChar w:fldCharType="end"/>
    </w:r>
  </w:p>
  <w:p w14:paraId="6DD8CD20" w14:textId="77777777" w:rsidR="00F43A15" w:rsidRPr="00BB5EAA" w:rsidRDefault="00F43A15" w:rsidP="00232F5F">
    <w:pPr>
      <w:pStyle w:val="Footer"/>
      <w:ind w:right="360"/>
      <w:jc w:val="center"/>
    </w:pPr>
  </w:p>
  <w:p w14:paraId="314230F9" w14:textId="77777777" w:rsidR="00F43A15" w:rsidRDefault="00F43A1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5ADC3C" w14:textId="408EDEC2" w:rsidR="00F43A15" w:rsidRDefault="00CA4E0B" w:rsidP="00CA4E0B">
    <w:pPr>
      <w:pStyle w:val="Footer"/>
      <w:rPr>
        <w:sz w:val="17"/>
      </w:rPr>
    </w:pPr>
    <w:bookmarkStart w:id="10" w:name="TITUS2FooterPrimary"/>
    <w:r>
      <w:rPr>
        <w:sz w:val="17"/>
      </w:rPr>
      <w:t> </w:t>
    </w:r>
  </w:p>
  <w:bookmarkEnd w:id="10"/>
  <w:p w14:paraId="594DF929" w14:textId="77777777" w:rsidR="00F43A15" w:rsidRDefault="00F43A15">
    <w:pPr>
      <w:pStyle w:val="Footer"/>
      <w:jc w:val="right"/>
    </w:pPr>
  </w:p>
  <w:p w14:paraId="24BE0373" w14:textId="74086025" w:rsidR="00F43A15" w:rsidRDefault="00F43A15">
    <w:pPr>
      <w:pStyle w:val="Footer"/>
      <w:jc w:val="right"/>
    </w:pPr>
    <w:r>
      <w:fldChar w:fldCharType="begin"/>
    </w:r>
    <w:r>
      <w:instrText xml:space="preserve"> PAGE   \* MERGEFORMAT </w:instrText>
    </w:r>
    <w:r>
      <w:fldChar w:fldCharType="separate"/>
    </w:r>
    <w:r w:rsidR="00CA4E0B">
      <w:rPr>
        <w:noProof/>
      </w:rPr>
      <w:t>27</w:t>
    </w:r>
    <w:r>
      <w:rPr>
        <w:noProof/>
      </w:rPr>
      <w:fldChar w:fldCharType="end"/>
    </w:r>
  </w:p>
  <w:p w14:paraId="28972174" w14:textId="77777777" w:rsidR="00F43A15" w:rsidRPr="00BB5EAA" w:rsidRDefault="00F43A1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97381E" w14:textId="028C1EBA" w:rsidR="00F43A15" w:rsidRDefault="00CA4E0B" w:rsidP="00CA4E0B">
    <w:pPr>
      <w:pStyle w:val="Footer"/>
      <w:rPr>
        <w:sz w:val="17"/>
      </w:rPr>
    </w:pPr>
    <w:bookmarkStart w:id="12" w:name="TITUS2FooterFirstPage"/>
    <w:r>
      <w:rPr>
        <w:sz w:val="17"/>
      </w:rPr>
      <w:t> </w:t>
    </w:r>
  </w:p>
  <w:bookmarkEnd w:id="12"/>
  <w:p w14:paraId="7EE0C6D5" w14:textId="77777777" w:rsidR="00F43A15" w:rsidRDefault="00F43A15" w:rsidP="00232F5F">
    <w:pPr>
      <w:pStyle w:val="Footer"/>
      <w:jc w:val="right"/>
    </w:pPr>
  </w:p>
  <w:p w14:paraId="1DED85B3" w14:textId="6FC1F68E" w:rsidR="00F43A15" w:rsidRDefault="00F43A15" w:rsidP="00232F5F">
    <w:pPr>
      <w:pStyle w:val="Footer"/>
      <w:jc w:val="right"/>
    </w:pPr>
    <w:r>
      <w:fldChar w:fldCharType="begin"/>
    </w:r>
    <w:r>
      <w:instrText xml:space="preserve"> PAGE   \* MERGEFORMAT </w:instrText>
    </w:r>
    <w:r>
      <w:fldChar w:fldCharType="separate"/>
    </w:r>
    <w:r w:rsidR="00CA4E0B">
      <w:rPr>
        <w:noProof/>
      </w:rPr>
      <w:t>22</w:t>
    </w:r>
    <w:r>
      <w:rPr>
        <w:noProof/>
      </w:rPr>
      <w:fldChar w:fldCharType="end"/>
    </w:r>
  </w:p>
  <w:p w14:paraId="3C2EDEB2" w14:textId="77777777" w:rsidR="00F43A15" w:rsidRPr="00BB5EAA" w:rsidRDefault="00F43A15" w:rsidP="00232F5F">
    <w:pPr>
      <w:pStyle w:val="Footer"/>
      <w:ind w:right="360"/>
      <w:jc w:val="center"/>
    </w:pPr>
  </w:p>
  <w:p w14:paraId="25900B4D" w14:textId="77777777" w:rsidR="00F43A15" w:rsidRDefault="00F43A1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5A1663" w14:textId="6538E0CE" w:rsidR="00F43A15" w:rsidRDefault="00F43A15" w:rsidP="00232F5F">
    <w:pPr>
      <w:pStyle w:val="Footer"/>
      <w:rPr>
        <w:sz w:val="17"/>
      </w:rPr>
    </w:pPr>
    <w:bookmarkStart w:id="17" w:name="TITUS4FooterEvenPages"/>
    <w:r w:rsidRPr="00232F5F">
      <w:rPr>
        <w:sz w:val="17"/>
      </w:rPr>
      <w:t> </w:t>
    </w:r>
  </w:p>
  <w:p w14:paraId="40ABA38A" w14:textId="3B278A6A" w:rsidR="00F43A15" w:rsidRDefault="00CA4E0B" w:rsidP="00CA4E0B">
    <w:pPr>
      <w:pStyle w:val="Footer"/>
      <w:rPr>
        <w:sz w:val="17"/>
      </w:rPr>
    </w:pPr>
    <w:bookmarkStart w:id="18" w:name="TITUS3FooterEvenPages"/>
    <w:bookmarkEnd w:id="17"/>
    <w:r>
      <w:rPr>
        <w:sz w:val="17"/>
      </w:rPr>
      <w:t> </w:t>
    </w:r>
  </w:p>
  <w:bookmarkEnd w:id="18"/>
  <w:p w14:paraId="73941EFA" w14:textId="77777777" w:rsidR="00F43A15" w:rsidRDefault="00F43A15" w:rsidP="00232F5F">
    <w:pPr>
      <w:pStyle w:val="Footer"/>
      <w:jc w:val="right"/>
    </w:pPr>
  </w:p>
  <w:p w14:paraId="2C199BD3" w14:textId="77777777" w:rsidR="00F43A15" w:rsidRDefault="00F43A15" w:rsidP="00232F5F">
    <w:pPr>
      <w:pStyle w:val="Footer"/>
      <w:jc w:val="right"/>
    </w:pPr>
    <w:r>
      <w:fldChar w:fldCharType="begin"/>
    </w:r>
    <w:r>
      <w:instrText xml:space="preserve"> PAGE   \* MERGEFORMAT </w:instrText>
    </w:r>
    <w:r>
      <w:fldChar w:fldCharType="separate"/>
    </w:r>
    <w:r>
      <w:rPr>
        <w:noProof/>
      </w:rPr>
      <w:t>8</w:t>
    </w:r>
    <w:r>
      <w:rPr>
        <w:noProof/>
      </w:rPr>
      <w:fldChar w:fldCharType="end"/>
    </w:r>
  </w:p>
  <w:p w14:paraId="6D7BA88B" w14:textId="77777777" w:rsidR="00F43A15" w:rsidRPr="00BB5EAA" w:rsidRDefault="00F43A15" w:rsidP="00232F5F">
    <w:pPr>
      <w:pStyle w:val="Footer"/>
      <w:ind w:right="360"/>
      <w:jc w:val="center"/>
    </w:pPr>
  </w:p>
  <w:p w14:paraId="3BFDD3DC" w14:textId="77777777" w:rsidR="00F43A15" w:rsidRDefault="00F43A1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4AAF93" w14:textId="2C50735E" w:rsidR="00F43A15" w:rsidRDefault="00F43A15" w:rsidP="00232F5F">
    <w:pPr>
      <w:pStyle w:val="Footer"/>
      <w:rPr>
        <w:sz w:val="17"/>
      </w:rPr>
    </w:pPr>
    <w:bookmarkStart w:id="19" w:name="TITUS4FooterPrimary"/>
    <w:r w:rsidRPr="00232F5F">
      <w:rPr>
        <w:sz w:val="17"/>
      </w:rPr>
      <w:t> </w:t>
    </w:r>
  </w:p>
  <w:p w14:paraId="6F043D54" w14:textId="78E2D885" w:rsidR="00F43A15" w:rsidRDefault="00CA4E0B" w:rsidP="00CA4E0B">
    <w:pPr>
      <w:pStyle w:val="Footer"/>
      <w:rPr>
        <w:sz w:val="17"/>
      </w:rPr>
    </w:pPr>
    <w:bookmarkStart w:id="20" w:name="TITUS3FooterPrimary"/>
    <w:bookmarkEnd w:id="19"/>
    <w:r>
      <w:rPr>
        <w:sz w:val="17"/>
      </w:rPr>
      <w:t> </w:t>
    </w:r>
  </w:p>
  <w:bookmarkEnd w:id="20"/>
  <w:p w14:paraId="1C05CFA0" w14:textId="77777777" w:rsidR="00F43A15" w:rsidRDefault="00F43A15">
    <w:pPr>
      <w:pStyle w:val="Footer"/>
      <w:jc w:val="right"/>
    </w:pPr>
  </w:p>
  <w:p w14:paraId="263E68EE" w14:textId="77777777" w:rsidR="00F43A15" w:rsidRDefault="00F43A15">
    <w:pPr>
      <w:pStyle w:val="Footer"/>
      <w:jc w:val="right"/>
    </w:pPr>
    <w:r>
      <w:fldChar w:fldCharType="begin"/>
    </w:r>
    <w:r>
      <w:instrText xml:space="preserve"> PAGE   \* MERGEFORMAT </w:instrText>
    </w:r>
    <w:r>
      <w:fldChar w:fldCharType="separate"/>
    </w:r>
    <w:r>
      <w:rPr>
        <w:noProof/>
      </w:rPr>
      <w:t>7</w:t>
    </w:r>
    <w:r>
      <w:rPr>
        <w:noProof/>
      </w:rPr>
      <w:fldChar w:fldCharType="end"/>
    </w:r>
  </w:p>
  <w:p w14:paraId="434C33B9" w14:textId="77777777" w:rsidR="00F43A15" w:rsidRPr="00BB5EAA" w:rsidRDefault="00F43A1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0F376" w14:textId="76AACE4E" w:rsidR="00F43A15" w:rsidRDefault="00F43A15" w:rsidP="00232F5F">
    <w:pPr>
      <w:pStyle w:val="Footer"/>
      <w:rPr>
        <w:sz w:val="17"/>
      </w:rPr>
    </w:pPr>
    <w:bookmarkStart w:id="23" w:name="TITUS4FooterFirstPage"/>
    <w:r w:rsidRPr="00232F5F">
      <w:rPr>
        <w:sz w:val="17"/>
      </w:rPr>
      <w:t> </w:t>
    </w:r>
  </w:p>
  <w:p w14:paraId="0BA6BD95" w14:textId="4364CC99" w:rsidR="00F43A15" w:rsidRDefault="00CA4E0B" w:rsidP="00CA4E0B">
    <w:pPr>
      <w:pStyle w:val="Footer"/>
      <w:rPr>
        <w:sz w:val="17"/>
      </w:rPr>
    </w:pPr>
    <w:bookmarkStart w:id="24" w:name="TITUS3FooterFirstPage"/>
    <w:bookmarkEnd w:id="23"/>
    <w:r>
      <w:rPr>
        <w:sz w:val="17"/>
      </w:rPr>
      <w:t> </w:t>
    </w:r>
  </w:p>
  <w:bookmarkEnd w:id="24"/>
  <w:p w14:paraId="3D017B3B" w14:textId="77777777" w:rsidR="00F43A15" w:rsidRDefault="00F43A15" w:rsidP="00232F5F">
    <w:pPr>
      <w:pStyle w:val="Footer"/>
      <w:jc w:val="right"/>
    </w:pPr>
  </w:p>
  <w:p w14:paraId="5AA8ADEA" w14:textId="6FE44A88" w:rsidR="00F43A15" w:rsidRDefault="00F43A15" w:rsidP="00232F5F">
    <w:pPr>
      <w:pStyle w:val="Footer"/>
      <w:jc w:val="right"/>
    </w:pPr>
    <w:r>
      <w:fldChar w:fldCharType="begin"/>
    </w:r>
    <w:r>
      <w:instrText xml:space="preserve"> PAGE   \* MERGEFORMAT </w:instrText>
    </w:r>
    <w:r>
      <w:fldChar w:fldCharType="separate"/>
    </w:r>
    <w:r w:rsidR="00CA4E0B">
      <w:rPr>
        <w:noProof/>
      </w:rPr>
      <w:t>29</w:t>
    </w:r>
    <w:r>
      <w:rPr>
        <w:noProof/>
      </w:rPr>
      <w:fldChar w:fldCharType="end"/>
    </w:r>
  </w:p>
  <w:p w14:paraId="1424BEC1" w14:textId="77777777" w:rsidR="00F43A15" w:rsidRPr="00BB5EAA" w:rsidRDefault="00F43A15" w:rsidP="00232F5F">
    <w:pPr>
      <w:pStyle w:val="Footer"/>
      <w:ind w:right="360"/>
      <w:jc w:val="center"/>
    </w:pPr>
  </w:p>
  <w:p w14:paraId="6615E007" w14:textId="77777777" w:rsidR="00F43A15" w:rsidRDefault="00F43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F43A15" w:rsidRDefault="00F43A15">
      <w:r>
        <w:separator/>
      </w:r>
    </w:p>
  </w:footnote>
  <w:footnote w:type="continuationSeparator" w:id="0">
    <w:p w14:paraId="09396778" w14:textId="77777777" w:rsidR="00F43A15" w:rsidRDefault="00F43A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AAA1D" w14:textId="545D272E" w:rsidR="00F43A15" w:rsidRDefault="00CA4E0B" w:rsidP="00CA4E0B">
    <w:pPr>
      <w:pStyle w:val="Header"/>
      <w:rPr>
        <w:sz w:val="17"/>
      </w:rPr>
    </w:pPr>
    <w:bookmarkStart w:id="1" w:name="TITUS1HeaderEvenPages"/>
    <w:r>
      <w:rPr>
        <w:sz w:val="17"/>
      </w:rPr>
      <w:t> </w:t>
    </w:r>
  </w:p>
  <w:bookmarkEnd w:id="1"/>
  <w:p w14:paraId="6F1DE68E" w14:textId="77777777" w:rsidR="00F43A15" w:rsidRDefault="00F43A15" w:rsidP="00232F5F">
    <w:pPr>
      <w:pStyle w:val="Header"/>
    </w:pPr>
  </w:p>
  <w:p w14:paraId="145DCB1B" w14:textId="77777777" w:rsidR="00F43A15" w:rsidRDefault="00F43A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F255AD" w14:textId="702B4728" w:rsidR="00F43A15" w:rsidRDefault="00CA4E0B" w:rsidP="00CA4E0B">
    <w:pPr>
      <w:pStyle w:val="Header"/>
      <w:rPr>
        <w:sz w:val="17"/>
      </w:rPr>
    </w:pPr>
    <w:bookmarkStart w:id="2" w:name="TITUS1HeaderPrimary"/>
    <w:r>
      <w:rPr>
        <w:sz w:val="17"/>
      </w:rPr>
      <w:t> </w:t>
    </w:r>
  </w:p>
  <w:bookmarkEnd w:id="2"/>
  <w:p w14:paraId="06D181FE" w14:textId="77777777" w:rsidR="00F43A15" w:rsidRDefault="00F43A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E9D58" w14:textId="5EB3BF9B" w:rsidR="00F43A15" w:rsidRDefault="00CA4E0B" w:rsidP="00CA4E0B">
    <w:pPr>
      <w:pStyle w:val="Header"/>
      <w:rPr>
        <w:sz w:val="17"/>
      </w:rPr>
    </w:pPr>
    <w:bookmarkStart w:id="5" w:name="TITUS1HeaderFirstPage"/>
    <w:r>
      <w:rPr>
        <w:sz w:val="17"/>
      </w:rPr>
      <w:t> </w:t>
    </w:r>
  </w:p>
  <w:bookmarkEnd w:id="5"/>
  <w:p w14:paraId="1E5711C3" w14:textId="77777777" w:rsidR="00F43A15" w:rsidRDefault="00F43A15" w:rsidP="00232F5F">
    <w:pPr>
      <w:pStyle w:val="Header"/>
    </w:pPr>
  </w:p>
  <w:p w14:paraId="16FA8D1F" w14:textId="77777777" w:rsidR="00F43A15" w:rsidRDefault="00F43A1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FB3E0B" w14:textId="53275976" w:rsidR="00F43A15" w:rsidRDefault="00CA4E0B" w:rsidP="00CA4E0B">
    <w:pPr>
      <w:pStyle w:val="Header"/>
      <w:rPr>
        <w:sz w:val="17"/>
      </w:rPr>
    </w:pPr>
    <w:bookmarkStart w:id="7" w:name="TITUS2HeaderEvenPages"/>
    <w:r>
      <w:rPr>
        <w:sz w:val="17"/>
      </w:rPr>
      <w:t> </w:t>
    </w:r>
  </w:p>
  <w:bookmarkEnd w:id="7"/>
  <w:p w14:paraId="05BA82F4" w14:textId="77777777" w:rsidR="00F43A15" w:rsidRDefault="00F43A15" w:rsidP="00232F5F">
    <w:pPr>
      <w:pStyle w:val="Header"/>
    </w:pPr>
  </w:p>
  <w:p w14:paraId="185A85DC" w14:textId="77777777" w:rsidR="00F43A15" w:rsidRDefault="00F43A1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AD9DD5" w14:textId="0DFB3126" w:rsidR="00F43A15" w:rsidRDefault="00CA4E0B" w:rsidP="00CA4E0B">
    <w:pPr>
      <w:pStyle w:val="Header"/>
      <w:rPr>
        <w:sz w:val="17"/>
      </w:rPr>
    </w:pPr>
    <w:bookmarkStart w:id="8" w:name="TITUS2HeaderPrimary"/>
    <w:r>
      <w:rPr>
        <w:sz w:val="17"/>
      </w:rPr>
      <w:t> </w:t>
    </w:r>
  </w:p>
  <w:bookmarkEnd w:id="8"/>
  <w:p w14:paraId="2855F3BD" w14:textId="77777777" w:rsidR="00F43A15" w:rsidRDefault="00F43A1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97B67" w14:textId="7297CFC3" w:rsidR="00F43A15" w:rsidRDefault="00CA4E0B" w:rsidP="00CA4E0B">
    <w:pPr>
      <w:pStyle w:val="Header"/>
      <w:rPr>
        <w:sz w:val="17"/>
      </w:rPr>
    </w:pPr>
    <w:bookmarkStart w:id="11" w:name="TITUS2HeaderFirstPage"/>
    <w:r>
      <w:rPr>
        <w:sz w:val="17"/>
      </w:rPr>
      <w:t> </w:t>
    </w:r>
  </w:p>
  <w:bookmarkEnd w:id="11"/>
  <w:p w14:paraId="10F49CB8" w14:textId="77777777" w:rsidR="00F43A15" w:rsidRDefault="00F43A15" w:rsidP="00232F5F">
    <w:pPr>
      <w:pStyle w:val="Header"/>
    </w:pPr>
  </w:p>
  <w:p w14:paraId="66CC8098" w14:textId="77777777" w:rsidR="00F43A15" w:rsidRDefault="00F43A1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AFD91B" w14:textId="3FDC06B2" w:rsidR="00F43A15" w:rsidRDefault="00F43A15" w:rsidP="00232F5F">
    <w:pPr>
      <w:pStyle w:val="Header"/>
      <w:rPr>
        <w:sz w:val="17"/>
      </w:rPr>
    </w:pPr>
    <w:bookmarkStart w:id="13" w:name="TITUS4HeaderEvenPages"/>
    <w:r w:rsidRPr="00232F5F">
      <w:rPr>
        <w:sz w:val="17"/>
      </w:rPr>
      <w:t> </w:t>
    </w:r>
  </w:p>
  <w:p w14:paraId="30320D31" w14:textId="777BBC83" w:rsidR="00F43A15" w:rsidRDefault="00CA4E0B" w:rsidP="00CA4E0B">
    <w:pPr>
      <w:pStyle w:val="Header"/>
      <w:rPr>
        <w:sz w:val="17"/>
      </w:rPr>
    </w:pPr>
    <w:bookmarkStart w:id="14" w:name="TITUS3HeaderEvenPages"/>
    <w:bookmarkEnd w:id="13"/>
    <w:r>
      <w:rPr>
        <w:sz w:val="17"/>
      </w:rPr>
      <w:t> </w:t>
    </w:r>
  </w:p>
  <w:bookmarkEnd w:id="14"/>
  <w:p w14:paraId="78708FB0" w14:textId="77777777" w:rsidR="00F43A15" w:rsidRDefault="00F43A15" w:rsidP="00232F5F">
    <w:pPr>
      <w:pStyle w:val="Header"/>
    </w:pPr>
  </w:p>
  <w:p w14:paraId="3A28A3F2" w14:textId="77777777" w:rsidR="00F43A15" w:rsidRDefault="00F43A1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8CDB42" w14:textId="16582FF2" w:rsidR="00F43A15" w:rsidRDefault="00F43A15" w:rsidP="00232F5F">
    <w:pPr>
      <w:pStyle w:val="Header"/>
      <w:rPr>
        <w:sz w:val="17"/>
      </w:rPr>
    </w:pPr>
    <w:bookmarkStart w:id="15" w:name="TITUS4HeaderPrimary"/>
    <w:r w:rsidRPr="00232F5F">
      <w:rPr>
        <w:sz w:val="17"/>
      </w:rPr>
      <w:t> </w:t>
    </w:r>
  </w:p>
  <w:p w14:paraId="24C3B67C" w14:textId="65595118" w:rsidR="00F43A15" w:rsidRDefault="00CA4E0B" w:rsidP="00CA4E0B">
    <w:pPr>
      <w:pStyle w:val="Header"/>
      <w:rPr>
        <w:sz w:val="17"/>
      </w:rPr>
    </w:pPr>
    <w:bookmarkStart w:id="16" w:name="TITUS3HeaderPrimary"/>
    <w:bookmarkEnd w:id="15"/>
    <w:r>
      <w:rPr>
        <w:sz w:val="17"/>
      </w:rPr>
      <w:t> </w:t>
    </w:r>
  </w:p>
  <w:bookmarkEnd w:id="16"/>
  <w:p w14:paraId="7E233B0D" w14:textId="77777777" w:rsidR="00F43A15" w:rsidRDefault="00F43A1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4C1FC9" w14:textId="59BCA77F" w:rsidR="00F43A15" w:rsidRDefault="00F43A15" w:rsidP="00232F5F">
    <w:pPr>
      <w:pStyle w:val="Header"/>
      <w:rPr>
        <w:sz w:val="17"/>
      </w:rPr>
    </w:pPr>
    <w:bookmarkStart w:id="21" w:name="TITUS4HeaderFirstPage"/>
    <w:r w:rsidRPr="00232F5F">
      <w:rPr>
        <w:sz w:val="17"/>
      </w:rPr>
      <w:t> </w:t>
    </w:r>
  </w:p>
  <w:p w14:paraId="6B6A8C7E" w14:textId="41022C00" w:rsidR="00F43A15" w:rsidRDefault="00CA4E0B" w:rsidP="00CA4E0B">
    <w:pPr>
      <w:pStyle w:val="Header"/>
      <w:rPr>
        <w:sz w:val="17"/>
      </w:rPr>
    </w:pPr>
    <w:bookmarkStart w:id="22" w:name="TITUS3HeaderFirstPage"/>
    <w:bookmarkEnd w:id="21"/>
    <w:r>
      <w:rPr>
        <w:sz w:val="17"/>
      </w:rPr>
      <w:t> </w:t>
    </w:r>
  </w:p>
  <w:bookmarkEnd w:id="22"/>
  <w:p w14:paraId="58373E12" w14:textId="77777777" w:rsidR="00F43A15" w:rsidRDefault="00F43A15" w:rsidP="00232F5F">
    <w:pPr>
      <w:pStyle w:val="Header"/>
    </w:pPr>
  </w:p>
  <w:p w14:paraId="1A5F79F2" w14:textId="77777777" w:rsidR="00F43A15" w:rsidRDefault="00F43A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107F4"/>
    <w:multiLevelType w:val="hybridMultilevel"/>
    <w:tmpl w:val="ADE6E54E"/>
    <w:lvl w:ilvl="0" w:tplc="11E6FE4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74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442"/>
    <w:rsid w:val="00014C3C"/>
    <w:rsid w:val="00014D5B"/>
    <w:rsid w:val="00020EEC"/>
    <w:rsid w:val="00025650"/>
    <w:rsid w:val="00027B1F"/>
    <w:rsid w:val="0003088B"/>
    <w:rsid w:val="000325D9"/>
    <w:rsid w:val="00034EA8"/>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762"/>
    <w:rsid w:val="000A2FD0"/>
    <w:rsid w:val="000A4240"/>
    <w:rsid w:val="000A469A"/>
    <w:rsid w:val="000B1E96"/>
    <w:rsid w:val="000C378F"/>
    <w:rsid w:val="000C6892"/>
    <w:rsid w:val="000C6FFE"/>
    <w:rsid w:val="000C7336"/>
    <w:rsid w:val="000D0BB6"/>
    <w:rsid w:val="000E267C"/>
    <w:rsid w:val="000E26B0"/>
    <w:rsid w:val="000F1599"/>
    <w:rsid w:val="000F1769"/>
    <w:rsid w:val="000F6196"/>
    <w:rsid w:val="000F7ECD"/>
    <w:rsid w:val="00102E64"/>
    <w:rsid w:val="0010312C"/>
    <w:rsid w:val="001035F7"/>
    <w:rsid w:val="001052EF"/>
    <w:rsid w:val="00106DC7"/>
    <w:rsid w:val="00112391"/>
    <w:rsid w:val="00112751"/>
    <w:rsid w:val="00112EA7"/>
    <w:rsid w:val="00114F52"/>
    <w:rsid w:val="00117710"/>
    <w:rsid w:val="001347F8"/>
    <w:rsid w:val="00137BB5"/>
    <w:rsid w:val="00137E05"/>
    <w:rsid w:val="001447F6"/>
    <w:rsid w:val="00147DE3"/>
    <w:rsid w:val="00150794"/>
    <w:rsid w:val="001608C4"/>
    <w:rsid w:val="00171418"/>
    <w:rsid w:val="001961CF"/>
    <w:rsid w:val="001A59BB"/>
    <w:rsid w:val="001A6A51"/>
    <w:rsid w:val="001A7304"/>
    <w:rsid w:val="001A79C4"/>
    <w:rsid w:val="001B331A"/>
    <w:rsid w:val="001C0C77"/>
    <w:rsid w:val="001C0E74"/>
    <w:rsid w:val="001D229F"/>
    <w:rsid w:val="001F1A01"/>
    <w:rsid w:val="001F4552"/>
    <w:rsid w:val="001F704A"/>
    <w:rsid w:val="002019EB"/>
    <w:rsid w:val="002030F2"/>
    <w:rsid w:val="00205051"/>
    <w:rsid w:val="00206319"/>
    <w:rsid w:val="00211F65"/>
    <w:rsid w:val="00220D06"/>
    <w:rsid w:val="002246A0"/>
    <w:rsid w:val="00224AF9"/>
    <w:rsid w:val="00230439"/>
    <w:rsid w:val="00232F5F"/>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7D73"/>
    <w:rsid w:val="0030C684"/>
    <w:rsid w:val="0031350A"/>
    <w:rsid w:val="00316815"/>
    <w:rsid w:val="003168CA"/>
    <w:rsid w:val="00320185"/>
    <w:rsid w:val="00321255"/>
    <w:rsid w:val="0032230D"/>
    <w:rsid w:val="00322A0B"/>
    <w:rsid w:val="00335FC5"/>
    <w:rsid w:val="003516C0"/>
    <w:rsid w:val="00352E59"/>
    <w:rsid w:val="003537D6"/>
    <w:rsid w:val="00354DBE"/>
    <w:rsid w:val="00355210"/>
    <w:rsid w:val="00362745"/>
    <w:rsid w:val="00365DF9"/>
    <w:rsid w:val="00372DB4"/>
    <w:rsid w:val="00375AF5"/>
    <w:rsid w:val="003761BD"/>
    <w:rsid w:val="003803D5"/>
    <w:rsid w:val="00385414"/>
    <w:rsid w:val="00390074"/>
    <w:rsid w:val="00392B5E"/>
    <w:rsid w:val="0039762B"/>
    <w:rsid w:val="003A0C37"/>
    <w:rsid w:val="003A1B6B"/>
    <w:rsid w:val="003A4165"/>
    <w:rsid w:val="003A46C0"/>
    <w:rsid w:val="003A600E"/>
    <w:rsid w:val="003A6513"/>
    <w:rsid w:val="003B16C7"/>
    <w:rsid w:val="003B2A14"/>
    <w:rsid w:val="003B7A3A"/>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1B0C"/>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2BDD"/>
    <w:rsid w:val="004B38FC"/>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625"/>
    <w:rsid w:val="004F740D"/>
    <w:rsid w:val="004F7B8F"/>
    <w:rsid w:val="00500748"/>
    <w:rsid w:val="005011D6"/>
    <w:rsid w:val="0050167A"/>
    <w:rsid w:val="00502459"/>
    <w:rsid w:val="005042F1"/>
    <w:rsid w:val="00504B92"/>
    <w:rsid w:val="00513C7D"/>
    <w:rsid w:val="00521123"/>
    <w:rsid w:val="00521221"/>
    <w:rsid w:val="0052653C"/>
    <w:rsid w:val="00526AB8"/>
    <w:rsid w:val="00536FA9"/>
    <w:rsid w:val="005414F4"/>
    <w:rsid w:val="00546187"/>
    <w:rsid w:val="005463F1"/>
    <w:rsid w:val="005512A7"/>
    <w:rsid w:val="00557D77"/>
    <w:rsid w:val="00562EAA"/>
    <w:rsid w:val="00563B58"/>
    <w:rsid w:val="005640C4"/>
    <w:rsid w:val="0056684C"/>
    <w:rsid w:val="00574A0C"/>
    <w:rsid w:val="00575A8F"/>
    <w:rsid w:val="00576E4C"/>
    <w:rsid w:val="0057780F"/>
    <w:rsid w:val="00581E0A"/>
    <w:rsid w:val="00584E5F"/>
    <w:rsid w:val="0058544B"/>
    <w:rsid w:val="00586D89"/>
    <w:rsid w:val="005916B8"/>
    <w:rsid w:val="005A1B4C"/>
    <w:rsid w:val="005A545C"/>
    <w:rsid w:val="005A7E89"/>
    <w:rsid w:val="005C1567"/>
    <w:rsid w:val="005C6CE5"/>
    <w:rsid w:val="005C6E3A"/>
    <w:rsid w:val="005D3F07"/>
    <w:rsid w:val="005D6686"/>
    <w:rsid w:val="005E13EA"/>
    <w:rsid w:val="00606E27"/>
    <w:rsid w:val="006108C9"/>
    <w:rsid w:val="00616D7F"/>
    <w:rsid w:val="00620B66"/>
    <w:rsid w:val="0062158D"/>
    <w:rsid w:val="00630F39"/>
    <w:rsid w:val="006326D1"/>
    <w:rsid w:val="00632E0A"/>
    <w:rsid w:val="00633165"/>
    <w:rsid w:val="00633F86"/>
    <w:rsid w:val="0064176F"/>
    <w:rsid w:val="006447DE"/>
    <w:rsid w:val="00646B54"/>
    <w:rsid w:val="0065276E"/>
    <w:rsid w:val="00654329"/>
    <w:rsid w:val="00654CEC"/>
    <w:rsid w:val="00655507"/>
    <w:rsid w:val="006712A7"/>
    <w:rsid w:val="00674FC2"/>
    <w:rsid w:val="00677E42"/>
    <w:rsid w:val="00682334"/>
    <w:rsid w:val="0068336D"/>
    <w:rsid w:val="00684B16"/>
    <w:rsid w:val="00687D75"/>
    <w:rsid w:val="00691032"/>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35F77"/>
    <w:rsid w:val="007406E1"/>
    <w:rsid w:val="00743E40"/>
    <w:rsid w:val="00745FDB"/>
    <w:rsid w:val="00751263"/>
    <w:rsid w:val="0075704F"/>
    <w:rsid w:val="00763B2D"/>
    <w:rsid w:val="00772924"/>
    <w:rsid w:val="00772C15"/>
    <w:rsid w:val="00774252"/>
    <w:rsid w:val="007872F2"/>
    <w:rsid w:val="007908E0"/>
    <w:rsid w:val="00792181"/>
    <w:rsid w:val="00793EB3"/>
    <w:rsid w:val="00794205"/>
    <w:rsid w:val="007A1F6A"/>
    <w:rsid w:val="007A5C1A"/>
    <w:rsid w:val="007B0DE3"/>
    <w:rsid w:val="007B491F"/>
    <w:rsid w:val="007B7191"/>
    <w:rsid w:val="007C1634"/>
    <w:rsid w:val="007C1D94"/>
    <w:rsid w:val="007C2879"/>
    <w:rsid w:val="007C6A87"/>
    <w:rsid w:val="007C705D"/>
    <w:rsid w:val="007D00AC"/>
    <w:rsid w:val="007D0A07"/>
    <w:rsid w:val="007D133D"/>
    <w:rsid w:val="007D3EB4"/>
    <w:rsid w:val="007D3F16"/>
    <w:rsid w:val="007F371B"/>
    <w:rsid w:val="007F3F7E"/>
    <w:rsid w:val="007F5497"/>
    <w:rsid w:val="00813CEC"/>
    <w:rsid w:val="0081534C"/>
    <w:rsid w:val="008171E4"/>
    <w:rsid w:val="008208EA"/>
    <w:rsid w:val="00824E67"/>
    <w:rsid w:val="00825A64"/>
    <w:rsid w:val="00826B15"/>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08E"/>
    <w:rsid w:val="00864BA8"/>
    <w:rsid w:val="00866B50"/>
    <w:rsid w:val="008708F1"/>
    <w:rsid w:val="00880539"/>
    <w:rsid w:val="008859E8"/>
    <w:rsid w:val="00886E83"/>
    <w:rsid w:val="0088737B"/>
    <w:rsid w:val="00892716"/>
    <w:rsid w:val="00893067"/>
    <w:rsid w:val="008933DE"/>
    <w:rsid w:val="00895FCE"/>
    <w:rsid w:val="00897F3E"/>
    <w:rsid w:val="008A21B4"/>
    <w:rsid w:val="008A4576"/>
    <w:rsid w:val="008B07DE"/>
    <w:rsid w:val="008B28E7"/>
    <w:rsid w:val="008C14C7"/>
    <w:rsid w:val="008C2FFB"/>
    <w:rsid w:val="008C5F74"/>
    <w:rsid w:val="008C6EEA"/>
    <w:rsid w:val="008D5813"/>
    <w:rsid w:val="008D634E"/>
    <w:rsid w:val="008D778A"/>
    <w:rsid w:val="008F22BD"/>
    <w:rsid w:val="009079BD"/>
    <w:rsid w:val="00910B43"/>
    <w:rsid w:val="00912BD9"/>
    <w:rsid w:val="00920E5B"/>
    <w:rsid w:val="00926436"/>
    <w:rsid w:val="0093018C"/>
    <w:rsid w:val="00932AFF"/>
    <w:rsid w:val="00937BEA"/>
    <w:rsid w:val="00941A0D"/>
    <w:rsid w:val="009544C0"/>
    <w:rsid w:val="00954FA4"/>
    <w:rsid w:val="00956AE9"/>
    <w:rsid w:val="00964CC6"/>
    <w:rsid w:val="00972DFE"/>
    <w:rsid w:val="00991CB6"/>
    <w:rsid w:val="00991FDA"/>
    <w:rsid w:val="009927A1"/>
    <w:rsid w:val="009A5F3B"/>
    <w:rsid w:val="009B0B61"/>
    <w:rsid w:val="009B28C0"/>
    <w:rsid w:val="009B7136"/>
    <w:rsid w:val="009B7806"/>
    <w:rsid w:val="009C3AC2"/>
    <w:rsid w:val="009D25B4"/>
    <w:rsid w:val="009D420C"/>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4B0A"/>
    <w:rsid w:val="00A25F64"/>
    <w:rsid w:val="00A27CC2"/>
    <w:rsid w:val="00A31342"/>
    <w:rsid w:val="00A36191"/>
    <w:rsid w:val="00A40ED6"/>
    <w:rsid w:val="00A43B2C"/>
    <w:rsid w:val="00A44F96"/>
    <w:rsid w:val="00A470EE"/>
    <w:rsid w:val="00A47621"/>
    <w:rsid w:val="00A479CD"/>
    <w:rsid w:val="00A50CFC"/>
    <w:rsid w:val="00A54D67"/>
    <w:rsid w:val="00A55A3F"/>
    <w:rsid w:val="00A56410"/>
    <w:rsid w:val="00A652F6"/>
    <w:rsid w:val="00A660C1"/>
    <w:rsid w:val="00A66817"/>
    <w:rsid w:val="00A732EA"/>
    <w:rsid w:val="00A73770"/>
    <w:rsid w:val="00A7489E"/>
    <w:rsid w:val="00A8015F"/>
    <w:rsid w:val="00A80BD2"/>
    <w:rsid w:val="00A85039"/>
    <w:rsid w:val="00A906AA"/>
    <w:rsid w:val="00A94C5E"/>
    <w:rsid w:val="00AA241A"/>
    <w:rsid w:val="00AA252C"/>
    <w:rsid w:val="00AA32F9"/>
    <w:rsid w:val="00AA37BB"/>
    <w:rsid w:val="00AA666E"/>
    <w:rsid w:val="00AB5518"/>
    <w:rsid w:val="00AC01D4"/>
    <w:rsid w:val="00AC187D"/>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5B2E"/>
    <w:rsid w:val="00B26769"/>
    <w:rsid w:val="00B27310"/>
    <w:rsid w:val="00B31C91"/>
    <w:rsid w:val="00B3747F"/>
    <w:rsid w:val="00B43194"/>
    <w:rsid w:val="00B4543D"/>
    <w:rsid w:val="00B47734"/>
    <w:rsid w:val="00B50FBA"/>
    <w:rsid w:val="00B558EB"/>
    <w:rsid w:val="00B57466"/>
    <w:rsid w:val="00B577D3"/>
    <w:rsid w:val="00B60466"/>
    <w:rsid w:val="00B6548F"/>
    <w:rsid w:val="00B71D7D"/>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735"/>
    <w:rsid w:val="00C27C95"/>
    <w:rsid w:val="00C300D2"/>
    <w:rsid w:val="00C3270F"/>
    <w:rsid w:val="00C3278B"/>
    <w:rsid w:val="00C33375"/>
    <w:rsid w:val="00C34C23"/>
    <w:rsid w:val="00C42005"/>
    <w:rsid w:val="00C44446"/>
    <w:rsid w:val="00C45DE5"/>
    <w:rsid w:val="00C4664D"/>
    <w:rsid w:val="00C472AA"/>
    <w:rsid w:val="00C50A05"/>
    <w:rsid w:val="00C54AED"/>
    <w:rsid w:val="00C614FB"/>
    <w:rsid w:val="00C63D00"/>
    <w:rsid w:val="00C6441B"/>
    <w:rsid w:val="00C7108B"/>
    <w:rsid w:val="00C8089F"/>
    <w:rsid w:val="00C836CC"/>
    <w:rsid w:val="00C87A74"/>
    <w:rsid w:val="00C912B1"/>
    <w:rsid w:val="00C92C71"/>
    <w:rsid w:val="00C93F8F"/>
    <w:rsid w:val="00CA3593"/>
    <w:rsid w:val="00CA4E0B"/>
    <w:rsid w:val="00CB143A"/>
    <w:rsid w:val="00CB1E33"/>
    <w:rsid w:val="00CB258E"/>
    <w:rsid w:val="00CB3C8F"/>
    <w:rsid w:val="00CC02F1"/>
    <w:rsid w:val="00CC11A6"/>
    <w:rsid w:val="00CC135E"/>
    <w:rsid w:val="00CC4414"/>
    <w:rsid w:val="00CD5D3F"/>
    <w:rsid w:val="00CE100D"/>
    <w:rsid w:val="00CF0072"/>
    <w:rsid w:val="00CF3DB3"/>
    <w:rsid w:val="00D052BC"/>
    <w:rsid w:val="00D07026"/>
    <w:rsid w:val="00D1005C"/>
    <w:rsid w:val="00D11888"/>
    <w:rsid w:val="00D14EDB"/>
    <w:rsid w:val="00D22C8F"/>
    <w:rsid w:val="00D33491"/>
    <w:rsid w:val="00D41A93"/>
    <w:rsid w:val="00D44F8E"/>
    <w:rsid w:val="00D50931"/>
    <w:rsid w:val="00D54C20"/>
    <w:rsid w:val="00D607EF"/>
    <w:rsid w:val="00D60F88"/>
    <w:rsid w:val="00D625E7"/>
    <w:rsid w:val="00D646BD"/>
    <w:rsid w:val="00D7018A"/>
    <w:rsid w:val="00D71201"/>
    <w:rsid w:val="00D720C7"/>
    <w:rsid w:val="00D876E6"/>
    <w:rsid w:val="00D96476"/>
    <w:rsid w:val="00DA1025"/>
    <w:rsid w:val="00DA22EC"/>
    <w:rsid w:val="00DA5860"/>
    <w:rsid w:val="00DB2767"/>
    <w:rsid w:val="00DC4729"/>
    <w:rsid w:val="00E163FE"/>
    <w:rsid w:val="00E17160"/>
    <w:rsid w:val="00E35BEC"/>
    <w:rsid w:val="00E50821"/>
    <w:rsid w:val="00E51F91"/>
    <w:rsid w:val="00E55AC1"/>
    <w:rsid w:val="00E6298B"/>
    <w:rsid w:val="00E65204"/>
    <w:rsid w:val="00E7086E"/>
    <w:rsid w:val="00E7374A"/>
    <w:rsid w:val="00E73C41"/>
    <w:rsid w:val="00E7598F"/>
    <w:rsid w:val="00E76F60"/>
    <w:rsid w:val="00E83D90"/>
    <w:rsid w:val="00E83F28"/>
    <w:rsid w:val="00E83F91"/>
    <w:rsid w:val="00E9107A"/>
    <w:rsid w:val="00E91F62"/>
    <w:rsid w:val="00E929FD"/>
    <w:rsid w:val="00E92AFE"/>
    <w:rsid w:val="00E93240"/>
    <w:rsid w:val="00E9479B"/>
    <w:rsid w:val="00EA10DA"/>
    <w:rsid w:val="00EA4197"/>
    <w:rsid w:val="00EA4D48"/>
    <w:rsid w:val="00EB2173"/>
    <w:rsid w:val="00EB62E6"/>
    <w:rsid w:val="00EC2068"/>
    <w:rsid w:val="00ED1B30"/>
    <w:rsid w:val="00ED250E"/>
    <w:rsid w:val="00ED6516"/>
    <w:rsid w:val="00EE1AC1"/>
    <w:rsid w:val="00EE39D6"/>
    <w:rsid w:val="00EE52AD"/>
    <w:rsid w:val="00EF153E"/>
    <w:rsid w:val="00F01F92"/>
    <w:rsid w:val="00F10A08"/>
    <w:rsid w:val="00F20515"/>
    <w:rsid w:val="00F22AC5"/>
    <w:rsid w:val="00F254D1"/>
    <w:rsid w:val="00F27FCE"/>
    <w:rsid w:val="00F32B82"/>
    <w:rsid w:val="00F37260"/>
    <w:rsid w:val="00F4043E"/>
    <w:rsid w:val="00F41BBC"/>
    <w:rsid w:val="00F43A15"/>
    <w:rsid w:val="00F43B9D"/>
    <w:rsid w:val="00F444F0"/>
    <w:rsid w:val="00F50847"/>
    <w:rsid w:val="00F53F27"/>
    <w:rsid w:val="00F546D1"/>
    <w:rsid w:val="00F66272"/>
    <w:rsid w:val="00F709C0"/>
    <w:rsid w:val="00F83380"/>
    <w:rsid w:val="00F927A1"/>
    <w:rsid w:val="00F92E4D"/>
    <w:rsid w:val="00F96536"/>
    <w:rsid w:val="00FA2BC2"/>
    <w:rsid w:val="00FA2DE4"/>
    <w:rsid w:val="00FA3764"/>
    <w:rsid w:val="00FA56ED"/>
    <w:rsid w:val="00FB4993"/>
    <w:rsid w:val="00FB5FA6"/>
    <w:rsid w:val="00FC1310"/>
    <w:rsid w:val="00FC2FF3"/>
    <w:rsid w:val="00FC3263"/>
    <w:rsid w:val="00FC3906"/>
    <w:rsid w:val="00FC51F9"/>
    <w:rsid w:val="00FC5B40"/>
    <w:rsid w:val="00FC5FF8"/>
    <w:rsid w:val="00FC7F3C"/>
    <w:rsid w:val="00FD3D7C"/>
    <w:rsid w:val="00FD4F8F"/>
    <w:rsid w:val="00FE0C16"/>
    <w:rsid w:val="00FE14AD"/>
    <w:rsid w:val="00FE14B1"/>
    <w:rsid w:val="00FE2C8E"/>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4B4DBC44"/>
  <w15:chartTrackingRefBased/>
  <w15:docId w15:val="{FF5C9334-79D4-43E6-BE0A-E8FB1E169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ucl.ac.uk/~uctpb21/Cpapers/Crime_and_Mental_Health%20EJ.PDF" TargetMode="External"/><Relationship Id="rId39" Type="http://schemas.openxmlformats.org/officeDocument/2006/relationships/header" Target="header9.xml"/><Relationship Id="rId3" Type="http://schemas.openxmlformats.org/officeDocument/2006/relationships/customXml" Target="../customXml/item3.xml"/><Relationship Id="rId21" Type="http://schemas.openxmlformats.org/officeDocument/2006/relationships/hyperlink" Target="https://www.rethink.org/advice-and-information/about-mental-illness/learn-more-about-conditions/drugs-alcohol-and-mental-health/" TargetMode="External"/><Relationship Id="rId34" Type="http://schemas.openxmlformats.org/officeDocument/2006/relationships/footer" Target="footer6.xm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victimsupport.org.uk/sites/default/files/VS_Understanding%20victims%20of%20crime_web.pdf" TargetMode="External"/><Relationship Id="rId33" Type="http://schemas.openxmlformats.org/officeDocument/2006/relationships/header" Target="header6.xml"/><Relationship Id="rId38"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entalhealth.org.uk/a-to-z/d/drugs-and-mental-health" TargetMode="External"/><Relationship Id="rId29" Type="http://schemas.openxmlformats.org/officeDocument/2006/relationships/header" Target="header4.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cbi.nlm.nih.gov/pmc/articles/PMC2793758/" TargetMode="External"/><Relationship Id="rId32" Type="http://schemas.openxmlformats.org/officeDocument/2006/relationships/footer" Target="footer5.xml"/><Relationship Id="rId37" Type="http://schemas.openxmlformats.org/officeDocument/2006/relationships/footer" Target="footer7.xml"/><Relationship Id="rId40"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webarchive.nationalarchives.gov.uk/20110201125714/http:/www.justice.gov.uk/publications/docs/access-justice-mental-health.pdf" TargetMode="External"/><Relationship Id="rId36"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onlinelibrary.wiley.com/doi/abs/10.1002/da.10113" TargetMode="External"/><Relationship Id="rId27" Type="http://schemas.openxmlformats.org/officeDocument/2006/relationships/hyperlink" Target="https://academic.oup.com/jcem/article/91/2/E2/2843213" TargetMode="External"/><Relationship Id="rId30" Type="http://schemas.openxmlformats.org/officeDocument/2006/relationships/header" Target="header5.xml"/><Relationship Id="rId35"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2C6FE277-3686-4267-B757-7889234F3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6997</TotalTime>
  <Pages>29</Pages>
  <Words>11085</Words>
  <Characters>61594</Characters>
  <Application>Microsoft Office Word</Application>
  <DocSecurity>0</DocSecurity>
  <Lines>513</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George,Robert swp6644</cp:lastModifiedBy>
  <cp:revision>10</cp:revision>
  <cp:lastPrinted>2019-08-13T11:47:00Z</cp:lastPrinted>
  <dcterms:created xsi:type="dcterms:W3CDTF">2019-08-13T11:48:00Z</dcterms:created>
  <dcterms:modified xsi:type="dcterms:W3CDTF">2020-11-29T16:03:00Z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adf96a2c-bd38-44a8-9469-100c87df1d57</vt:lpwstr>
  </property>
  <property fmtid="{D5CDD505-2E9C-101B-9397-08002B2CF9AE}" pid="4" name="Classification">
    <vt:lpwstr>OFFICIAL</vt:lpwstr>
  </property>
  <property fmtid="{D5CDD505-2E9C-101B-9397-08002B2CF9AE}" pid="5" name="Visibility">
    <vt:lpwstr>NOT VISIBLE</vt:lpwstr>
  </property>
</Properties>
</file>