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6F19AE9" w14:textId="77777777" w:rsidR="00F14269" w:rsidRDefault="00F14269">
      <w:pPr>
        <w:ind w:firstLine="0"/>
      </w:pPr>
    </w:p>
    <w:p w14:paraId="2DD0E53E" w14:textId="77777777" w:rsidR="00F14269" w:rsidRDefault="00F14269">
      <w:pPr>
        <w:ind w:firstLine="0"/>
      </w:pPr>
    </w:p>
    <w:p w14:paraId="41F73418" w14:textId="77777777" w:rsidR="00F14269" w:rsidRDefault="00F14269">
      <w:pPr>
        <w:ind w:firstLine="0"/>
      </w:pPr>
    </w:p>
    <w:p w14:paraId="43965BE1" w14:textId="77777777" w:rsidR="00F14269" w:rsidRDefault="00F14269">
      <w:pPr>
        <w:ind w:firstLine="0"/>
      </w:pPr>
    </w:p>
    <w:p w14:paraId="7A4F9470" w14:textId="77777777" w:rsidR="00F14269" w:rsidRDefault="00F14269">
      <w:pPr>
        <w:ind w:firstLine="0"/>
      </w:pPr>
    </w:p>
    <w:p w14:paraId="59FE7463" w14:textId="77777777" w:rsidR="00F14269" w:rsidRDefault="00F14269">
      <w:pPr>
        <w:ind w:firstLine="0"/>
      </w:pPr>
    </w:p>
    <w:p w14:paraId="11C3E2CB" w14:textId="77777777" w:rsidR="00F14269" w:rsidRPr="00EF478E" w:rsidRDefault="00000000">
      <w:pPr>
        <w:ind w:firstLine="0"/>
        <w:jc w:val="center"/>
        <w:rPr>
          <w:b/>
          <w:sz w:val="36"/>
          <w:szCs w:val="36"/>
          <w:u w:val="single"/>
        </w:rPr>
      </w:pPr>
      <w:r w:rsidRPr="00EF478E">
        <w:rPr>
          <w:b/>
          <w:sz w:val="36"/>
          <w:szCs w:val="36"/>
          <w:u w:val="single"/>
        </w:rPr>
        <w:t>Analysis of VW and its Competitive Environment</w:t>
      </w:r>
    </w:p>
    <w:p w14:paraId="01A7CC83" w14:textId="77777777" w:rsidR="00EF478E" w:rsidRDefault="00EF478E">
      <w:pPr>
        <w:ind w:firstLine="0"/>
        <w:jc w:val="center"/>
        <w:rPr>
          <w:b/>
        </w:rPr>
      </w:pPr>
    </w:p>
    <w:p w14:paraId="22E03DA5" w14:textId="18002800" w:rsidR="00F14269" w:rsidRPr="00EF478E" w:rsidRDefault="00EF478E">
      <w:pPr>
        <w:ind w:firstLine="0"/>
        <w:jc w:val="center"/>
        <w:rPr>
          <w:b/>
          <w:bCs/>
          <w:sz w:val="28"/>
          <w:szCs w:val="28"/>
        </w:rPr>
      </w:pPr>
      <w:r w:rsidRPr="00EF478E">
        <w:rPr>
          <w:b/>
          <w:bCs/>
          <w:sz w:val="28"/>
          <w:szCs w:val="28"/>
        </w:rPr>
        <w:t>University of Wales Trinity Saint David</w:t>
      </w:r>
    </w:p>
    <w:p w14:paraId="0FA9A9C0" w14:textId="77777777" w:rsidR="00F14269" w:rsidRDefault="00F14269">
      <w:pPr>
        <w:ind w:firstLine="0"/>
        <w:jc w:val="center"/>
      </w:pPr>
    </w:p>
    <w:p w14:paraId="2361D51F" w14:textId="6B1E42E4" w:rsidR="00EF478E" w:rsidRPr="00EF478E" w:rsidRDefault="00EF478E" w:rsidP="00EF478E">
      <w:pPr>
        <w:ind w:firstLine="0"/>
        <w:jc w:val="center"/>
        <w:rPr>
          <w:b/>
          <w:bCs/>
        </w:rPr>
      </w:pPr>
      <w:r w:rsidRPr="00EF478E">
        <w:rPr>
          <w:b/>
          <w:bCs/>
        </w:rPr>
        <w:t>I</w:t>
      </w:r>
      <w:r w:rsidRPr="00EF478E">
        <w:rPr>
          <w:b/>
          <w:bCs/>
        </w:rPr>
        <w:t>LIYA RADICHEV</w:t>
      </w:r>
      <w:r w:rsidRPr="00EF478E">
        <w:rPr>
          <w:b/>
          <w:bCs/>
        </w:rPr>
        <w:t>: 2023563</w:t>
      </w:r>
    </w:p>
    <w:p w14:paraId="0D7654A2" w14:textId="77777777" w:rsidR="00EF478E" w:rsidRDefault="00EF478E">
      <w:pPr>
        <w:ind w:firstLine="0"/>
        <w:jc w:val="center"/>
      </w:pPr>
    </w:p>
    <w:p w14:paraId="49D45DAD" w14:textId="6EB76A4F" w:rsidR="00F14269" w:rsidRPr="00EF478E" w:rsidRDefault="00000000">
      <w:pPr>
        <w:ind w:firstLine="0"/>
        <w:jc w:val="center"/>
        <w:rPr>
          <w:b/>
          <w:bCs/>
        </w:rPr>
      </w:pPr>
      <w:r w:rsidRPr="00EF478E">
        <w:rPr>
          <w:b/>
          <w:bCs/>
        </w:rPr>
        <w:t>LCBB6004 - Strategic Management and Sustainability</w:t>
      </w:r>
    </w:p>
    <w:p w14:paraId="731A9813" w14:textId="4A28E796" w:rsidR="00F14269" w:rsidRDefault="00F14269" w:rsidP="00EF478E">
      <w:pPr>
        <w:ind w:firstLine="0"/>
      </w:pPr>
    </w:p>
    <w:p w14:paraId="5E491620" w14:textId="4FF46B61" w:rsidR="00F14269" w:rsidRDefault="00F14269">
      <w:pPr>
        <w:ind w:firstLine="0"/>
        <w:jc w:val="center"/>
      </w:pPr>
    </w:p>
    <w:p w14:paraId="34E2A1F7" w14:textId="2126DE77" w:rsidR="00F14269" w:rsidRDefault="00F14269">
      <w:pPr>
        <w:ind w:firstLine="0"/>
        <w:jc w:val="center"/>
      </w:pPr>
    </w:p>
    <w:p w14:paraId="756C607C" w14:textId="77777777" w:rsidR="00F14269" w:rsidRDefault="00F14269">
      <w:pPr>
        <w:ind w:firstLine="0"/>
        <w:jc w:val="center"/>
      </w:pPr>
    </w:p>
    <w:p w14:paraId="4AF2B057" w14:textId="47768019" w:rsidR="00F14269" w:rsidRDefault="00F14269" w:rsidP="00EF478E">
      <w:pPr>
        <w:ind w:firstLine="0"/>
      </w:pPr>
    </w:p>
    <w:p w14:paraId="5B63DDEF" w14:textId="77777777" w:rsidR="00F14269" w:rsidRDefault="00F14269">
      <w:pPr>
        <w:ind w:firstLine="0"/>
      </w:pPr>
    </w:p>
    <w:p w14:paraId="2145FBFC" w14:textId="77777777" w:rsidR="00F14269" w:rsidRDefault="00F14269">
      <w:pPr>
        <w:ind w:firstLine="0"/>
      </w:pPr>
    </w:p>
    <w:p w14:paraId="14E0A414" w14:textId="77777777" w:rsidR="00F14269" w:rsidRDefault="00F14269">
      <w:pPr>
        <w:ind w:firstLine="0"/>
      </w:pPr>
    </w:p>
    <w:p w14:paraId="09034938" w14:textId="77777777" w:rsidR="00F14269" w:rsidRDefault="00F14269">
      <w:pPr>
        <w:ind w:firstLine="0"/>
      </w:pPr>
    </w:p>
    <w:p w14:paraId="5E1C946D" w14:textId="77777777" w:rsidR="00F14269" w:rsidRDefault="00F14269">
      <w:pPr>
        <w:ind w:firstLine="0"/>
      </w:pPr>
    </w:p>
    <w:p w14:paraId="09770473" w14:textId="77777777" w:rsidR="00F14269" w:rsidRDefault="00000000">
      <w:pPr>
        <w:keepNext/>
        <w:keepLines/>
        <w:pBdr>
          <w:top w:val="nil"/>
          <w:left w:val="nil"/>
          <w:bottom w:val="nil"/>
          <w:right w:val="nil"/>
          <w:between w:val="nil"/>
        </w:pBdr>
        <w:spacing w:before="480"/>
        <w:ind w:firstLine="0"/>
        <w:jc w:val="center"/>
        <w:rPr>
          <w:b/>
          <w:color w:val="000000"/>
        </w:rPr>
      </w:pPr>
      <w:r>
        <w:rPr>
          <w:b/>
          <w:color w:val="000000"/>
        </w:rPr>
        <w:lastRenderedPageBreak/>
        <w:t>Table of Contents</w:t>
      </w:r>
    </w:p>
    <w:sdt>
      <w:sdtPr>
        <w:id w:val="-858117840"/>
        <w:docPartObj>
          <w:docPartGallery w:val="Table of Contents"/>
          <w:docPartUnique/>
        </w:docPartObj>
      </w:sdtPr>
      <w:sdtContent>
        <w:p w14:paraId="35F26401" w14:textId="77777777" w:rsidR="00F14269" w:rsidRDefault="00000000">
          <w:pPr>
            <w:widowControl w:val="0"/>
            <w:tabs>
              <w:tab w:val="right" w:leader="dot" w:pos="12000"/>
            </w:tabs>
            <w:spacing w:before="60" w:line="240" w:lineRule="auto"/>
            <w:ind w:firstLine="0"/>
            <w:rPr>
              <w:b/>
              <w:color w:val="000000"/>
              <w:sz w:val="22"/>
              <w:szCs w:val="22"/>
            </w:rPr>
          </w:pPr>
          <w:r>
            <w:fldChar w:fldCharType="begin"/>
          </w:r>
          <w:r>
            <w:instrText xml:space="preserve"> TOC \h \u \z \t "Heading 1,1,Heading 2,2,Heading 3,3,"</w:instrText>
          </w:r>
          <w:r>
            <w:fldChar w:fldCharType="separate"/>
          </w:r>
          <w:hyperlink w:anchor="_heading=h.gjdgxs">
            <w:r>
              <w:rPr>
                <w:color w:val="000000"/>
                <w:sz w:val="22"/>
                <w:szCs w:val="22"/>
              </w:rPr>
              <w:t>Introduction</w:t>
            </w:r>
            <w:r>
              <w:rPr>
                <w:color w:val="000000"/>
                <w:sz w:val="22"/>
                <w:szCs w:val="22"/>
              </w:rPr>
              <w:tab/>
              <w:t>3</w:t>
            </w:r>
          </w:hyperlink>
        </w:p>
        <w:p w14:paraId="2EF344FE" w14:textId="77777777" w:rsidR="00F14269" w:rsidRDefault="00000000">
          <w:pPr>
            <w:widowControl w:val="0"/>
            <w:tabs>
              <w:tab w:val="right" w:leader="dot" w:pos="12000"/>
            </w:tabs>
            <w:spacing w:before="60" w:line="240" w:lineRule="auto"/>
            <w:ind w:firstLine="0"/>
            <w:rPr>
              <w:b/>
              <w:color w:val="000000"/>
              <w:sz w:val="22"/>
              <w:szCs w:val="22"/>
            </w:rPr>
          </w:pPr>
          <w:hyperlink w:anchor="_heading=h.30j0zll">
            <w:r>
              <w:rPr>
                <w:color w:val="000000"/>
                <w:sz w:val="22"/>
                <w:szCs w:val="22"/>
              </w:rPr>
              <w:t>Key Business Strategies of VW over the Past Five Years</w:t>
            </w:r>
            <w:r>
              <w:rPr>
                <w:color w:val="000000"/>
                <w:sz w:val="22"/>
                <w:szCs w:val="22"/>
              </w:rPr>
              <w:tab/>
              <w:t>4</w:t>
            </w:r>
          </w:hyperlink>
        </w:p>
        <w:p w14:paraId="45AA9AD1" w14:textId="77777777" w:rsidR="00F14269" w:rsidRDefault="00000000">
          <w:pPr>
            <w:widowControl w:val="0"/>
            <w:tabs>
              <w:tab w:val="right" w:leader="dot" w:pos="12000"/>
            </w:tabs>
            <w:spacing w:before="60" w:line="240" w:lineRule="auto"/>
            <w:ind w:left="360" w:firstLine="0"/>
            <w:rPr>
              <w:color w:val="000000"/>
              <w:sz w:val="22"/>
              <w:szCs w:val="22"/>
            </w:rPr>
          </w:pPr>
          <w:hyperlink w:anchor="_heading=h.1fob9te">
            <w:r>
              <w:rPr>
                <w:color w:val="000000"/>
                <w:sz w:val="22"/>
                <w:szCs w:val="22"/>
              </w:rPr>
              <w:t>Brief Company Background</w:t>
            </w:r>
            <w:r>
              <w:rPr>
                <w:color w:val="000000"/>
                <w:sz w:val="22"/>
                <w:szCs w:val="22"/>
              </w:rPr>
              <w:tab/>
              <w:t>4</w:t>
            </w:r>
          </w:hyperlink>
        </w:p>
        <w:p w14:paraId="3D0215E6" w14:textId="77777777" w:rsidR="00F14269" w:rsidRDefault="00000000">
          <w:pPr>
            <w:widowControl w:val="0"/>
            <w:tabs>
              <w:tab w:val="right" w:leader="dot" w:pos="12000"/>
            </w:tabs>
            <w:spacing w:before="60" w:line="240" w:lineRule="auto"/>
            <w:ind w:left="360" w:firstLine="0"/>
            <w:rPr>
              <w:color w:val="000000"/>
              <w:sz w:val="22"/>
              <w:szCs w:val="22"/>
            </w:rPr>
          </w:pPr>
          <w:hyperlink w:anchor="_heading=h.3znysh7">
            <w:r>
              <w:rPr>
                <w:color w:val="000000"/>
                <w:sz w:val="22"/>
                <w:szCs w:val="22"/>
              </w:rPr>
              <w:t>Emissions Scandal</w:t>
            </w:r>
            <w:r>
              <w:rPr>
                <w:color w:val="000000"/>
                <w:sz w:val="22"/>
                <w:szCs w:val="22"/>
              </w:rPr>
              <w:tab/>
              <w:t>4</w:t>
            </w:r>
          </w:hyperlink>
        </w:p>
        <w:p w14:paraId="140EE775" w14:textId="77777777" w:rsidR="00F14269" w:rsidRDefault="00000000">
          <w:pPr>
            <w:widowControl w:val="0"/>
            <w:tabs>
              <w:tab w:val="right" w:leader="dot" w:pos="12000"/>
            </w:tabs>
            <w:spacing w:before="60" w:line="240" w:lineRule="auto"/>
            <w:ind w:left="360" w:firstLine="0"/>
            <w:rPr>
              <w:color w:val="000000"/>
              <w:sz w:val="22"/>
              <w:szCs w:val="22"/>
            </w:rPr>
          </w:pPr>
          <w:hyperlink w:anchor="_heading=h.2et92p0">
            <w:r>
              <w:rPr>
                <w:color w:val="000000"/>
                <w:sz w:val="22"/>
                <w:szCs w:val="22"/>
              </w:rPr>
              <w:t>Business-Level Strategies</w:t>
            </w:r>
            <w:r>
              <w:rPr>
                <w:color w:val="000000"/>
                <w:sz w:val="22"/>
                <w:szCs w:val="22"/>
              </w:rPr>
              <w:tab/>
              <w:t>5</w:t>
            </w:r>
          </w:hyperlink>
        </w:p>
        <w:p w14:paraId="1AD2313F" w14:textId="77777777" w:rsidR="00F14269" w:rsidRDefault="00000000">
          <w:pPr>
            <w:widowControl w:val="0"/>
            <w:tabs>
              <w:tab w:val="right" w:leader="dot" w:pos="12000"/>
            </w:tabs>
            <w:spacing w:before="60" w:line="240" w:lineRule="auto"/>
            <w:ind w:left="360" w:firstLine="0"/>
            <w:rPr>
              <w:color w:val="000000"/>
              <w:sz w:val="22"/>
              <w:szCs w:val="22"/>
            </w:rPr>
          </w:pPr>
          <w:hyperlink w:anchor="_heading=h.tyjcwt">
            <w:r>
              <w:rPr>
                <w:color w:val="000000"/>
                <w:sz w:val="22"/>
                <w:szCs w:val="22"/>
              </w:rPr>
              <w:t>Corporate Level Strategies</w:t>
            </w:r>
            <w:r>
              <w:rPr>
                <w:color w:val="000000"/>
                <w:sz w:val="22"/>
                <w:szCs w:val="22"/>
              </w:rPr>
              <w:tab/>
              <w:t>6</w:t>
            </w:r>
          </w:hyperlink>
        </w:p>
        <w:p w14:paraId="0CB80B24" w14:textId="77777777" w:rsidR="00F14269" w:rsidRDefault="00000000">
          <w:pPr>
            <w:widowControl w:val="0"/>
            <w:tabs>
              <w:tab w:val="right" w:leader="dot" w:pos="12000"/>
            </w:tabs>
            <w:spacing w:before="60" w:line="240" w:lineRule="auto"/>
            <w:ind w:firstLine="0"/>
            <w:rPr>
              <w:b/>
              <w:color w:val="000000"/>
              <w:sz w:val="22"/>
              <w:szCs w:val="22"/>
            </w:rPr>
          </w:pPr>
          <w:hyperlink w:anchor="_heading=h.3dy6vkm">
            <w:r>
              <w:rPr>
                <w:color w:val="000000"/>
                <w:sz w:val="22"/>
                <w:szCs w:val="22"/>
              </w:rPr>
              <w:t>Resources and Capabilities of VW over the Past Five Years</w:t>
            </w:r>
            <w:r>
              <w:rPr>
                <w:color w:val="000000"/>
                <w:sz w:val="22"/>
                <w:szCs w:val="22"/>
              </w:rPr>
              <w:tab/>
              <w:t>8</w:t>
            </w:r>
          </w:hyperlink>
        </w:p>
        <w:p w14:paraId="0B9021F9" w14:textId="77777777" w:rsidR="00F14269" w:rsidRDefault="00000000">
          <w:pPr>
            <w:widowControl w:val="0"/>
            <w:tabs>
              <w:tab w:val="right" w:leader="dot" w:pos="12000"/>
            </w:tabs>
            <w:spacing w:before="60" w:line="240" w:lineRule="auto"/>
            <w:ind w:firstLine="0"/>
            <w:rPr>
              <w:b/>
              <w:color w:val="000000"/>
              <w:sz w:val="22"/>
              <w:szCs w:val="22"/>
            </w:rPr>
          </w:pPr>
          <w:hyperlink w:anchor="_heading=h.1t3h5sf">
            <w:r>
              <w:rPr>
                <w:color w:val="000000"/>
                <w:sz w:val="22"/>
                <w:szCs w:val="22"/>
              </w:rPr>
              <w:t>VW’s Competitive Advantage</w:t>
            </w:r>
            <w:r>
              <w:rPr>
                <w:color w:val="000000"/>
                <w:sz w:val="22"/>
                <w:szCs w:val="22"/>
              </w:rPr>
              <w:tab/>
              <w:t>10</w:t>
            </w:r>
          </w:hyperlink>
        </w:p>
        <w:p w14:paraId="33740248" w14:textId="77777777" w:rsidR="00F14269" w:rsidRDefault="00000000">
          <w:pPr>
            <w:widowControl w:val="0"/>
            <w:tabs>
              <w:tab w:val="right" w:leader="dot" w:pos="12000"/>
            </w:tabs>
            <w:spacing w:before="60" w:line="240" w:lineRule="auto"/>
            <w:ind w:firstLine="0"/>
            <w:rPr>
              <w:b/>
              <w:color w:val="000000"/>
              <w:sz w:val="22"/>
              <w:szCs w:val="22"/>
            </w:rPr>
          </w:pPr>
          <w:hyperlink w:anchor="_heading=h.4d34og8">
            <w:r>
              <w:rPr>
                <w:color w:val="000000"/>
                <w:sz w:val="22"/>
                <w:szCs w:val="22"/>
              </w:rPr>
              <w:t>Recommendations on Further Strategic Sustainability Practices</w:t>
            </w:r>
            <w:r>
              <w:rPr>
                <w:color w:val="000000"/>
                <w:sz w:val="22"/>
                <w:szCs w:val="22"/>
              </w:rPr>
              <w:tab/>
              <w:t>11</w:t>
            </w:r>
          </w:hyperlink>
        </w:p>
        <w:p w14:paraId="0488602C" w14:textId="77777777" w:rsidR="00F14269" w:rsidRDefault="00000000">
          <w:pPr>
            <w:widowControl w:val="0"/>
            <w:tabs>
              <w:tab w:val="right" w:leader="dot" w:pos="12000"/>
            </w:tabs>
            <w:spacing w:before="60" w:line="240" w:lineRule="auto"/>
            <w:ind w:firstLine="0"/>
            <w:rPr>
              <w:b/>
              <w:color w:val="000000"/>
              <w:sz w:val="22"/>
              <w:szCs w:val="22"/>
            </w:rPr>
          </w:pPr>
          <w:hyperlink w:anchor="_heading=h.2s8eyo1">
            <w:r>
              <w:rPr>
                <w:color w:val="000000"/>
                <w:sz w:val="22"/>
                <w:szCs w:val="22"/>
              </w:rPr>
              <w:t>Conclusion</w:t>
            </w:r>
            <w:r>
              <w:rPr>
                <w:color w:val="000000"/>
                <w:sz w:val="22"/>
                <w:szCs w:val="22"/>
              </w:rPr>
              <w:tab/>
              <w:t>12</w:t>
            </w:r>
          </w:hyperlink>
        </w:p>
        <w:p w14:paraId="7EDE2D8E" w14:textId="77777777" w:rsidR="00F14269" w:rsidRDefault="00000000">
          <w:pPr>
            <w:widowControl w:val="0"/>
            <w:tabs>
              <w:tab w:val="right" w:leader="dot" w:pos="12000"/>
            </w:tabs>
            <w:spacing w:before="60" w:line="240" w:lineRule="auto"/>
            <w:ind w:firstLine="0"/>
            <w:rPr>
              <w:b/>
              <w:color w:val="000000"/>
              <w:sz w:val="22"/>
              <w:szCs w:val="22"/>
            </w:rPr>
          </w:pPr>
          <w:hyperlink w:anchor="_heading=h.17dp8vu">
            <w:r>
              <w:rPr>
                <w:color w:val="000000"/>
                <w:sz w:val="22"/>
                <w:szCs w:val="22"/>
              </w:rPr>
              <w:t>References List</w:t>
            </w:r>
            <w:r>
              <w:rPr>
                <w:color w:val="000000"/>
                <w:sz w:val="22"/>
                <w:szCs w:val="22"/>
              </w:rPr>
              <w:tab/>
              <w:t>14</w:t>
            </w:r>
          </w:hyperlink>
        </w:p>
        <w:p w14:paraId="2C869BEB" w14:textId="77777777" w:rsidR="00F14269" w:rsidRDefault="00000000">
          <w:pPr>
            <w:widowControl w:val="0"/>
            <w:tabs>
              <w:tab w:val="right" w:leader="dot" w:pos="12000"/>
            </w:tabs>
            <w:spacing w:before="60" w:line="240" w:lineRule="auto"/>
            <w:ind w:firstLine="0"/>
            <w:rPr>
              <w:b/>
              <w:color w:val="000000"/>
              <w:sz w:val="22"/>
              <w:szCs w:val="22"/>
            </w:rPr>
          </w:pPr>
          <w:hyperlink w:anchor="_heading=h.3rdcrjn">
            <w:r>
              <w:rPr>
                <w:color w:val="000000"/>
                <w:sz w:val="22"/>
                <w:szCs w:val="22"/>
              </w:rPr>
              <w:t>Appendices</w:t>
            </w:r>
            <w:r>
              <w:rPr>
                <w:color w:val="000000"/>
                <w:sz w:val="22"/>
                <w:szCs w:val="22"/>
              </w:rPr>
              <w:tab/>
              <w:t>17</w:t>
            </w:r>
          </w:hyperlink>
        </w:p>
        <w:p w14:paraId="43185F9C" w14:textId="77777777" w:rsidR="00F14269" w:rsidRDefault="00000000">
          <w:pPr>
            <w:widowControl w:val="0"/>
            <w:tabs>
              <w:tab w:val="right" w:leader="dot" w:pos="12000"/>
            </w:tabs>
            <w:spacing w:before="60" w:line="240" w:lineRule="auto"/>
            <w:ind w:left="360" w:firstLine="0"/>
            <w:rPr>
              <w:color w:val="000000"/>
              <w:sz w:val="22"/>
              <w:szCs w:val="22"/>
            </w:rPr>
          </w:pPr>
          <w:hyperlink w:anchor="_heading=h.26in1rg">
            <w:r>
              <w:rPr>
                <w:color w:val="000000"/>
                <w:sz w:val="22"/>
                <w:szCs w:val="22"/>
              </w:rPr>
              <w:t>Appendix 1: VW SWOT Analysis</w:t>
            </w:r>
            <w:r>
              <w:rPr>
                <w:color w:val="000000"/>
                <w:sz w:val="22"/>
                <w:szCs w:val="22"/>
              </w:rPr>
              <w:tab/>
              <w:t>17</w:t>
            </w:r>
          </w:hyperlink>
        </w:p>
        <w:p w14:paraId="1918CA54" w14:textId="77777777" w:rsidR="00F14269" w:rsidRDefault="00000000">
          <w:pPr>
            <w:widowControl w:val="0"/>
            <w:tabs>
              <w:tab w:val="right" w:leader="dot" w:pos="12000"/>
            </w:tabs>
            <w:spacing w:before="60" w:line="240" w:lineRule="auto"/>
            <w:ind w:left="360" w:firstLine="0"/>
            <w:rPr>
              <w:color w:val="000000"/>
              <w:sz w:val="22"/>
              <w:szCs w:val="22"/>
            </w:rPr>
          </w:pPr>
          <w:hyperlink w:anchor="_heading=h.lnxbz9">
            <w:r>
              <w:rPr>
                <w:color w:val="000000"/>
                <w:sz w:val="22"/>
                <w:szCs w:val="22"/>
              </w:rPr>
              <w:t>Appendix 2: VW PESTEL Analysis</w:t>
            </w:r>
            <w:r>
              <w:rPr>
                <w:color w:val="000000"/>
                <w:sz w:val="22"/>
                <w:szCs w:val="22"/>
              </w:rPr>
              <w:tab/>
              <w:t>18</w:t>
            </w:r>
          </w:hyperlink>
          <w:r>
            <w:fldChar w:fldCharType="end"/>
          </w:r>
        </w:p>
      </w:sdtContent>
    </w:sdt>
    <w:p w14:paraId="6716A625" w14:textId="77777777" w:rsidR="00F14269" w:rsidRDefault="00F14269">
      <w:pPr>
        <w:ind w:firstLine="0"/>
        <w:sectPr w:rsidR="00F14269">
          <w:headerReference w:type="default" r:id="rId8"/>
          <w:footerReference w:type="default" r:id="rId9"/>
          <w:pgSz w:w="12240" w:h="15840"/>
          <w:pgMar w:top="1440" w:right="1440" w:bottom="1440" w:left="1440" w:header="720" w:footer="720" w:gutter="0"/>
          <w:pgNumType w:start="1"/>
          <w:cols w:space="708"/>
        </w:sectPr>
      </w:pPr>
    </w:p>
    <w:p w14:paraId="6AF0CB08" w14:textId="77777777" w:rsidR="00F14269" w:rsidRDefault="00000000">
      <w:pPr>
        <w:pStyle w:val="Heading1"/>
      </w:pPr>
      <w:bookmarkStart w:id="0" w:name="_heading=h.gjdgxs" w:colFirst="0" w:colLast="0"/>
      <w:bookmarkEnd w:id="0"/>
      <w:r>
        <w:lastRenderedPageBreak/>
        <w:t>Introduction</w:t>
      </w:r>
    </w:p>
    <w:p w14:paraId="32A9D9D5" w14:textId="33355B63" w:rsidR="00F14269" w:rsidRDefault="00000000">
      <w:r>
        <w:t xml:space="preserve">Strategic management is a core concept of contemporary business management because it enables organisations to align their activities to their objectives. Strategic management is important to organisations when experiencing transition, during scandals, and when implementing new strategies. According to </w:t>
      </w:r>
      <w:r>
        <w:rPr>
          <w:highlight w:val="white"/>
        </w:rPr>
        <w:t>Chen (2022), t</w:t>
      </w:r>
      <w:r>
        <w:t xml:space="preserve">he Volkswagen Group is one of the European companies that embrace strategic management to navigate various dynamics within its external and internal environments.  </w:t>
      </w:r>
      <w:r w:rsidR="005166E0">
        <w:t>T</w:t>
      </w:r>
      <w:r>
        <w:t>his paper will identify and evaluate key business strategies of the VW Group over the past five years. Despite its organisational excellence, the Volkswagen Group faced the ‘</w:t>
      </w:r>
      <w:proofErr w:type="spellStart"/>
      <w:r>
        <w:t>Dieselgate</w:t>
      </w:r>
      <w:proofErr w:type="spellEnd"/>
      <w:r>
        <w:t xml:space="preserve"> Scandal’, which threatened its global reputation and strategic outcomes (BBC News, 2022). The scandal revolutionised strategic management practices in the company, including the organisation's commitment to organisational excellence and accountability.</w:t>
      </w:r>
    </w:p>
    <w:p w14:paraId="391697D2" w14:textId="77777777" w:rsidR="00F14269" w:rsidRDefault="00000000">
      <w:r>
        <w:t xml:space="preserve">Since the VW Group is one of the industry leaders in the automobile manufacture to have encountered the most damaging scandal, it is critical to identify its resources and capabilities over the past five years. </w:t>
      </w:r>
      <w:r>
        <w:rPr>
          <w:highlight w:val="white"/>
        </w:rPr>
        <w:t>Nag, Hambrick, and Chen (2007) assert that t</w:t>
      </w:r>
      <w:r>
        <w:t>his approach will help in the analysis of the extent to which the company has aligned its resources and capabilities to its current business strategies. Accordingly, this paper will evaluate, with evidence, how VW has tried to become more competitive while taking into consideration sustainability and the environment. Although the Emissions Scandal tainted the company’s image, the organisation has countered this perception through various corporate-level and business-level strategies (</w:t>
      </w:r>
      <w:r>
        <w:rPr>
          <w:highlight w:val="white"/>
        </w:rPr>
        <w:t>Zhang, Atwal, &amp; Kaiser, 2021)</w:t>
      </w:r>
      <w:r>
        <w:t xml:space="preserve">. The use of various strategic management frameworks and models will inform recommendations on how further sustainability practices can help the organisation to develop competitive advantages in the future. Despite its resource base, performance, and brand </w:t>
      </w:r>
      <w:r>
        <w:lastRenderedPageBreak/>
        <w:t>strength, the Volkswagen group employs strategic management to navigate emerging changes within its internal and external environments.</w:t>
      </w:r>
    </w:p>
    <w:p w14:paraId="32CB2C28" w14:textId="77777777" w:rsidR="00F14269" w:rsidRDefault="00F14269"/>
    <w:p w14:paraId="3769BE58" w14:textId="77777777" w:rsidR="00F14269" w:rsidRDefault="00000000">
      <w:pPr>
        <w:pStyle w:val="Heading1"/>
      </w:pPr>
      <w:bookmarkStart w:id="1" w:name="_heading=h.30j0zll" w:colFirst="0" w:colLast="0"/>
      <w:bookmarkEnd w:id="1"/>
      <w:r>
        <w:t>Key Business Strategies of VW over the Past Five Years</w:t>
      </w:r>
    </w:p>
    <w:p w14:paraId="6EB7F834" w14:textId="77777777" w:rsidR="00F14269" w:rsidRDefault="00000000">
      <w:pPr>
        <w:pStyle w:val="Heading2"/>
        <w:rPr>
          <w:rFonts w:ascii="Times New Roman" w:eastAsia="Times New Roman" w:hAnsi="Times New Roman" w:cs="Times New Roman"/>
        </w:rPr>
      </w:pPr>
      <w:bookmarkStart w:id="2" w:name="_heading=h.1fob9te" w:colFirst="0" w:colLast="0"/>
      <w:bookmarkEnd w:id="2"/>
      <w:r>
        <w:rPr>
          <w:rFonts w:ascii="Times New Roman" w:eastAsia="Times New Roman" w:hAnsi="Times New Roman" w:cs="Times New Roman"/>
        </w:rPr>
        <w:t>Brief Company Background</w:t>
      </w:r>
    </w:p>
    <w:p w14:paraId="22B9D29C" w14:textId="018B471E" w:rsidR="00F14269" w:rsidRDefault="00000000">
      <w:r>
        <w:t>The Volkswagen Group (VW) is one of the leading German automobile manufacturers with decades in operation. The German multinational, which is headquartered in Wolfsburg, has been operational since its founding in 1937 (</w:t>
      </w:r>
      <w:r>
        <w:rPr>
          <w:highlight w:val="white"/>
        </w:rPr>
        <w:t>Volkswagen AG, 2023)</w:t>
      </w:r>
      <w:r>
        <w:t xml:space="preserve">. The collaboration between the Nazi party and the German Labour Party led to the establishment of what would be a regional industry leader. </w:t>
      </w:r>
      <w:r w:rsidR="00247313">
        <w:t>T</w:t>
      </w:r>
      <w:r>
        <w:t>he VW Group (Volkswagen AG) has expanded and grown tremendously over the years, starting from the iconic Beetle. Currently, the Group deals in the automobile industry, where it manufactures buses, heavy commercial trucks, light trucks, cars, maritime machinery, and motorcycles. Although the VW Group enjoys global market presence, China is its largest market with a 40% share. With an employee base of over 660,000, the VW Group generated revenue of €279.2 billion and profit of €16.591 billion in the fiscal year ending 2022.</w:t>
      </w:r>
    </w:p>
    <w:p w14:paraId="4DD17DEB" w14:textId="77777777" w:rsidR="00F14269" w:rsidRDefault="00F14269"/>
    <w:p w14:paraId="78D872A4" w14:textId="77777777" w:rsidR="00F14269" w:rsidRDefault="00000000">
      <w:pPr>
        <w:pStyle w:val="Heading2"/>
        <w:rPr>
          <w:rFonts w:ascii="Times New Roman" w:eastAsia="Times New Roman" w:hAnsi="Times New Roman" w:cs="Times New Roman"/>
        </w:rPr>
      </w:pPr>
      <w:bookmarkStart w:id="3" w:name="_heading=h.3znysh7" w:colFirst="0" w:colLast="0"/>
      <w:bookmarkEnd w:id="3"/>
      <w:r>
        <w:rPr>
          <w:rFonts w:ascii="Times New Roman" w:eastAsia="Times New Roman" w:hAnsi="Times New Roman" w:cs="Times New Roman"/>
        </w:rPr>
        <w:t>Emissions Scandal</w:t>
      </w:r>
    </w:p>
    <w:p w14:paraId="22B2E85A" w14:textId="77777777" w:rsidR="00F14269" w:rsidRDefault="00000000">
      <w:r>
        <w:t xml:space="preserve">The Volkswagen Group has been engaged in a protracted legal battle that resulted from the </w:t>
      </w:r>
      <w:proofErr w:type="spellStart"/>
      <w:r>
        <w:t>Dieselgate</w:t>
      </w:r>
      <w:proofErr w:type="spellEnd"/>
      <w:r>
        <w:t xml:space="preserve"> Scandal. Given the changing industry and business dynamics, VW employs different strategies to remain competitive. However, some strategies may defy business ethics that threaten the sustainability of a multinational company. According to BBC News (2022), the Group installed a cheating device on a significant proportion of its diesel vehicles designed particularly for European and North American markets. The uncovering of this cheating scandal </w:t>
      </w:r>
      <w:r>
        <w:lastRenderedPageBreak/>
        <w:t xml:space="preserve">triggered legal and ethical implications on the company, considering the £193m compensation for over 90,000 affected drivers. Although the VW Group regretted the scandal and collaborated with all stakeholders, the company’s strategic management is critical to its competitive advantage, resource capability, competitiveness, and long-term sustainability. </w:t>
      </w:r>
    </w:p>
    <w:p w14:paraId="44889864" w14:textId="77777777" w:rsidR="00F14269" w:rsidRDefault="00F14269"/>
    <w:p w14:paraId="474B0A0C" w14:textId="77777777" w:rsidR="00F14269" w:rsidRDefault="00000000">
      <w:pPr>
        <w:pStyle w:val="Heading2"/>
        <w:rPr>
          <w:rFonts w:ascii="Times New Roman" w:eastAsia="Times New Roman" w:hAnsi="Times New Roman" w:cs="Times New Roman"/>
        </w:rPr>
      </w:pPr>
      <w:bookmarkStart w:id="4" w:name="_heading=h.2et92p0" w:colFirst="0" w:colLast="0"/>
      <w:bookmarkEnd w:id="4"/>
      <w:r>
        <w:rPr>
          <w:rFonts w:ascii="Times New Roman" w:eastAsia="Times New Roman" w:hAnsi="Times New Roman" w:cs="Times New Roman"/>
        </w:rPr>
        <w:t>Business-Level Strategies</w:t>
      </w:r>
    </w:p>
    <w:p w14:paraId="24CD4068" w14:textId="77777777" w:rsidR="00F14269" w:rsidRDefault="00000000">
      <w:pPr>
        <w:rPr>
          <w:b/>
        </w:rPr>
      </w:pPr>
      <w:r>
        <w:rPr>
          <w:b/>
        </w:rPr>
        <w:t>Cost Leadership</w:t>
      </w:r>
    </w:p>
    <w:p w14:paraId="712CABA5" w14:textId="77777777" w:rsidR="00F14269" w:rsidRDefault="00000000">
      <w:r>
        <w:t xml:space="preserve">The industry rivalry in the global automobile industry has compelled the VW Group to embrace a generic strategy that focuses on low cost. </w:t>
      </w:r>
      <w:r>
        <w:rPr>
          <w:highlight w:val="white"/>
        </w:rPr>
        <w:t xml:space="preserve">Barney and Hesterly (2015) recommends cost leadership as a feasible price differentiation strategy in global markets, especially when competitive rivalry is high. </w:t>
      </w:r>
      <w:r>
        <w:t>Although the Group manufactures and sells top premium and limited-edition vehicles, the bulk of its products target the middle-income earner. For instance, such models as Polo, Golf, and Passat offer some of the low-cost ownership schedules, both regionally and globally. The cost leadership model ensures that the company’s consumers enjoy some of the premium features in low-cost vehicles, especially in some of the developing economies (</w:t>
      </w:r>
      <w:r>
        <w:rPr>
          <w:highlight w:val="white"/>
        </w:rPr>
        <w:t>Grant, 2018)</w:t>
      </w:r>
      <w:r>
        <w:t xml:space="preserve">. However, the macro business environment affects the decision-making of the company substantially, especially economic, technological, sociocultural, and environmental. </w:t>
      </w:r>
    </w:p>
    <w:p w14:paraId="59C1DF49" w14:textId="77777777" w:rsidR="00F14269" w:rsidRDefault="00F14269"/>
    <w:p w14:paraId="7D9FE794" w14:textId="77777777" w:rsidR="00F14269" w:rsidRDefault="00000000">
      <w:pPr>
        <w:rPr>
          <w:b/>
        </w:rPr>
      </w:pPr>
      <w:r>
        <w:rPr>
          <w:b/>
        </w:rPr>
        <w:t>Product Differentiation</w:t>
      </w:r>
    </w:p>
    <w:p w14:paraId="7A8426D4" w14:textId="7CAFAA7C" w:rsidR="00F14269" w:rsidRDefault="00000000">
      <w:r>
        <w:t>The automobile industry is one of the most competitive globally, which requires such players as VW to adopt revolutionary approaches and strategies (</w:t>
      </w:r>
      <w:r>
        <w:rPr>
          <w:highlight w:val="white"/>
        </w:rPr>
        <w:t>Hill, Schilling, &amp; Jones, 2017)</w:t>
      </w:r>
      <w:r>
        <w:t xml:space="preserve">. </w:t>
      </w:r>
      <w:r w:rsidR="00247313">
        <w:t>P</w:t>
      </w:r>
      <w:r>
        <w:t xml:space="preserve">roduct differentiation is among generic strategies that can help a company create value while </w:t>
      </w:r>
      <w:r>
        <w:lastRenderedPageBreak/>
        <w:t>increasing its edge. It means that the VW Group uses product differentiation as an intensive growth strategy, especially in the era of Green Revolution, when the external environment influences industry dynamics.</w:t>
      </w:r>
    </w:p>
    <w:p w14:paraId="3AD27BD7" w14:textId="77777777" w:rsidR="00F14269" w:rsidRDefault="00F14269"/>
    <w:p w14:paraId="37E5C571" w14:textId="77777777" w:rsidR="00F14269" w:rsidRDefault="00000000">
      <w:pPr>
        <w:pStyle w:val="Heading2"/>
        <w:rPr>
          <w:rFonts w:ascii="Times New Roman" w:eastAsia="Times New Roman" w:hAnsi="Times New Roman" w:cs="Times New Roman"/>
        </w:rPr>
      </w:pPr>
      <w:bookmarkStart w:id="5" w:name="_heading=h.tyjcwt" w:colFirst="0" w:colLast="0"/>
      <w:bookmarkEnd w:id="5"/>
      <w:r>
        <w:rPr>
          <w:rFonts w:ascii="Times New Roman" w:eastAsia="Times New Roman" w:hAnsi="Times New Roman" w:cs="Times New Roman"/>
        </w:rPr>
        <w:t>Corporate Level Strategies</w:t>
      </w:r>
    </w:p>
    <w:p w14:paraId="04D44DD5" w14:textId="77777777" w:rsidR="00F14269" w:rsidRDefault="00000000">
      <w:pPr>
        <w:rPr>
          <w:b/>
        </w:rPr>
      </w:pPr>
      <w:r>
        <w:rPr>
          <w:b/>
        </w:rPr>
        <w:t>Vertical Integration</w:t>
      </w:r>
    </w:p>
    <w:p w14:paraId="5FBA8652" w14:textId="77777777" w:rsidR="00F14269" w:rsidRDefault="00000000">
      <w:r>
        <w:t>Vertical integration is a key corporate-level strategy that an organisation adopts to improve efficiency and competitiveness. Through vertical integration, organisations can acquire part of the whole of their supply and value chains (</w:t>
      </w:r>
      <w:r>
        <w:rPr>
          <w:highlight w:val="white"/>
        </w:rPr>
        <w:t>Hill, Schilling, &amp; Jones, 2017; Barney &amp; Hesterly, 2015)</w:t>
      </w:r>
      <w:r>
        <w:t>. This approach enables organisations to reduce operational costs and gain power over suppliers.  For instance, the Volkswagen Group has invested heavily in its electric vehicle platform, including acquiring lithium mines for the company’s battery supply. Since the electric vehicle platform relies heavily on such battery components as lithium ion, the VW Group has acquired various mines across the world to streamline its supply and value chains (</w:t>
      </w:r>
      <w:r>
        <w:rPr>
          <w:highlight w:val="white"/>
        </w:rPr>
        <w:t>Gaultier &amp; Marcello, 2021)</w:t>
      </w:r>
      <w:r>
        <w:t>. This approach will accelerate VW’s electric vehicle manufacture, going into the future. Since the TOGETHER 25+ Strategy focuses on vehicle software for zero emissions, the VW group will benefit substantially from the vertical integration program.</w:t>
      </w:r>
    </w:p>
    <w:p w14:paraId="11BFDC7F" w14:textId="77777777" w:rsidR="00F14269" w:rsidRDefault="00F14269"/>
    <w:p w14:paraId="087AAC69" w14:textId="77777777" w:rsidR="00F14269" w:rsidRDefault="00000000">
      <w:pPr>
        <w:rPr>
          <w:b/>
        </w:rPr>
      </w:pPr>
      <w:r>
        <w:rPr>
          <w:b/>
        </w:rPr>
        <w:t>International Strategies</w:t>
      </w:r>
    </w:p>
    <w:p w14:paraId="6534FB6E" w14:textId="77777777" w:rsidR="00F14269" w:rsidRDefault="00000000">
      <w:r>
        <w:t xml:space="preserve">The Volkswagen group embraces internationalisation strategies as part of its corporate level strategies to gain the business edge. According to </w:t>
      </w:r>
      <w:r>
        <w:rPr>
          <w:highlight w:val="white"/>
        </w:rPr>
        <w:t xml:space="preserve">Barney and Hesterly (2015), international strategies enhance business prospects by spreading risk across the macro environment. </w:t>
      </w:r>
      <w:r>
        <w:t xml:space="preserve">Although the Group operates globally in over 115 countries, it actively engages in internationalisation </w:t>
      </w:r>
      <w:r>
        <w:lastRenderedPageBreak/>
        <w:t>strategies to increase its market share and grow its brand (</w:t>
      </w:r>
      <w:r>
        <w:rPr>
          <w:highlight w:val="white"/>
        </w:rPr>
        <w:t>Jong and van der Linde, 2022)</w:t>
      </w:r>
      <w:r>
        <w:t xml:space="preserve">. The company runs its global operations from its German headquarters, which oversees its operations in North America, Europe, and Asia. The recent hiring of more workers at the company’s United States plant is part of its internationalisation strategies to grow its market share. Appendix 2 depicts the macro environmental factors that affect the company’s international strategies, as explained by </w:t>
      </w:r>
      <w:r>
        <w:rPr>
          <w:highlight w:val="white"/>
        </w:rPr>
        <w:t>Marx (2016)</w:t>
      </w:r>
      <w:r>
        <w:t>. The company encounters a highly competitive market in the United States, with Tesla leading the innovative path towards the Green Revolution. Accordingly, VW has increased its business activities in North America as part of its internationalisation strategy.</w:t>
      </w:r>
    </w:p>
    <w:p w14:paraId="3C9E8925" w14:textId="77777777" w:rsidR="00F14269" w:rsidRDefault="00F14269"/>
    <w:p w14:paraId="290036A5" w14:textId="77777777" w:rsidR="00F14269" w:rsidRDefault="00000000">
      <w:pPr>
        <w:rPr>
          <w:b/>
        </w:rPr>
      </w:pPr>
      <w:r>
        <w:rPr>
          <w:b/>
        </w:rPr>
        <w:t>Mergers and Acquisitions</w:t>
      </w:r>
    </w:p>
    <w:p w14:paraId="083D287E" w14:textId="77777777" w:rsidR="00F14269" w:rsidRDefault="00000000">
      <w:pPr>
        <w:spacing w:after="100"/>
      </w:pPr>
      <w:r>
        <w:t xml:space="preserve">Mergers and acquisitions are corporate-level strategies to boost the business perspective of an organisation. According to </w:t>
      </w:r>
      <w:r>
        <w:rPr>
          <w:highlight w:val="white"/>
        </w:rPr>
        <w:t>Hill, Schilling, and Jones (2017)</w:t>
      </w:r>
      <w:r>
        <w:t xml:space="preserve">, organisations may merge with or acquire other ventures to improve the feasibility of achieving their strategic objective. The VW Group is famous for mergers and acquisition of existing companies in Europe and beyond. Over the past five years, the VW Group has merged with and acquired specific ventures as part of its strategic management. For instance, the German car giant acquired Fleet Logistics, </w:t>
      </w:r>
      <w:proofErr w:type="spellStart"/>
      <w:r>
        <w:t>diconium</w:t>
      </w:r>
      <w:proofErr w:type="spellEnd"/>
      <w:r>
        <w:t xml:space="preserve">, and Europcar in February 2019, January 2020, and July 2022, respectively. These acquisitions bolstered the company’s strategic objectives of long-term profitability, intensive growth, and overall business stability, as </w:t>
      </w:r>
      <w:r>
        <w:rPr>
          <w:highlight w:val="white"/>
        </w:rPr>
        <w:t>Barney and Hesterly (2015) claim</w:t>
      </w:r>
      <w:r>
        <w:t>. The company integrates its overall strategic plan into its new acquisitions, which is critical for its sustainability agenda.</w:t>
      </w:r>
    </w:p>
    <w:p w14:paraId="2D47275E" w14:textId="77777777" w:rsidR="00F14269" w:rsidRDefault="00F14269">
      <w:pPr>
        <w:spacing w:after="100"/>
      </w:pPr>
    </w:p>
    <w:p w14:paraId="1DBE0077" w14:textId="77777777" w:rsidR="00F14269" w:rsidRDefault="00000000">
      <w:pPr>
        <w:pStyle w:val="Heading1"/>
      </w:pPr>
      <w:bookmarkStart w:id="6" w:name="_heading=h.3dy6vkm" w:colFirst="0" w:colLast="0"/>
      <w:bookmarkEnd w:id="6"/>
      <w:r>
        <w:lastRenderedPageBreak/>
        <w:t>Resources and Capabilities of VW over the Past Five Years</w:t>
      </w:r>
    </w:p>
    <w:p w14:paraId="1D249B5E" w14:textId="77777777" w:rsidR="00F14269" w:rsidRDefault="00000000">
      <w:pPr>
        <w:rPr>
          <w:highlight w:val="white"/>
        </w:rPr>
      </w:pPr>
      <w:r>
        <w:t xml:space="preserve">The resource-based view of an organisation is essential to understanding its resources and capabilities in the context of its business environment. According to </w:t>
      </w:r>
      <w:r>
        <w:rPr>
          <w:highlight w:val="white"/>
        </w:rPr>
        <w:t>Johnson et al. (2020), r</w:t>
      </w:r>
      <w:r>
        <w:t>esources encompass the capital and assets that an organisation owns whereas capabilities are the collective capacity of an organisation to leverage its resources, through effective leadership, to create value and competitive advantage. Modern organisations rely on the resource-based view to evaluate the ability to sustain their operations and survive in the market, especially in the long-term. The Volkswagen Group has a deep resource-based perspective, considering its strategic management and global operations (</w:t>
      </w:r>
      <w:r>
        <w:rPr>
          <w:highlight w:val="white"/>
        </w:rPr>
        <w:t>Arora, 2017)</w:t>
      </w:r>
      <w:r>
        <w:t>. Since resources and capabilities vary across organisations, it is instructive to evaluate each element in its context. The VRIO model offers an effective platform for evaluating VW’s resources and capabilities, given the company’s recent strategic objectives. Appendix 1 provides the SWOT analysis for understanding VW’s resources and capabilities.</w:t>
      </w:r>
    </w:p>
    <w:p w14:paraId="2069193A" w14:textId="77777777" w:rsidR="00F14269" w:rsidRDefault="00000000">
      <w:r>
        <w:t>Over the past five years, the VW group has acquired substantial resources and gained tremendous capabilities that help it to achieve its strategic objectives.  The identification of organisational resources and capabilities is vital because it helps organisations to understand how these relate to specific strategies (</w:t>
      </w:r>
      <w:r>
        <w:rPr>
          <w:highlight w:val="white"/>
        </w:rPr>
        <w:t>Baia, Ferreira, &amp; Rodrigues, 2020)</w:t>
      </w:r>
      <w:r>
        <w:t>. Fundamentally, the VW Group operates in a multi-layered business environment consisting of the market, industry, and macro-environment, all of which inform the strategic utilisation of resources and capabilities (</w:t>
      </w:r>
      <w:r>
        <w:rPr>
          <w:highlight w:val="white"/>
        </w:rPr>
        <w:t>Chen, 2022)</w:t>
      </w:r>
      <w:r>
        <w:t>. This business environment influences a company’s resources and capabilities, which may be human, financial or physical. Accordingly, the relationship between resources and capabilities is useful in understanding how both align to strategic management.</w:t>
      </w:r>
    </w:p>
    <w:p w14:paraId="7AF982C2" w14:textId="77777777" w:rsidR="00F14269" w:rsidRDefault="00000000">
      <w:r>
        <w:lastRenderedPageBreak/>
        <w:t>Large organisations, such as the VW Group, align their resources and capabilities to its current business strategies. The most significant resource to a large organisation is its financial base, which encompasses its revenues, profits, expenses, as highlighted in financial documents (</w:t>
      </w:r>
      <w:r>
        <w:rPr>
          <w:highlight w:val="white"/>
        </w:rPr>
        <w:t>Nag, Hambrick, &amp; Chen, 2007)</w:t>
      </w:r>
      <w:r>
        <w:t>. With annual revenue of approximately €280 billion and annual profit of approximately €17 billion for the fiscal period ending 2022, the VW Group relies on its financial muscle to fund and sustain the TOGETHER 25+ Strategy (</w:t>
      </w:r>
      <w:r>
        <w:rPr>
          <w:highlight w:val="white"/>
        </w:rPr>
        <w:t>Volkswagen AG, 2023)</w:t>
      </w:r>
      <w:r>
        <w:t xml:space="preserve">. The company has the capability to sustain the strategic objective because of its ability to generate funds from various cash flows, notwithstanding hefty fines that it incurred from </w:t>
      </w:r>
      <w:proofErr w:type="spellStart"/>
      <w:r>
        <w:t>Dieselgate</w:t>
      </w:r>
      <w:proofErr w:type="spellEnd"/>
      <w:r>
        <w:t xml:space="preserve"> litigations.</w:t>
      </w:r>
    </w:p>
    <w:p w14:paraId="511A51A0" w14:textId="77777777" w:rsidR="00F14269" w:rsidRDefault="00000000">
      <w:r>
        <w:t>The VW Group relies heavily on its physical resources and capabilities to manage its business strategies. The physical resources that an organisation may leverage to create value encompass machines, technology, patents, and manufacturing plants (</w:t>
      </w:r>
      <w:r>
        <w:rPr>
          <w:highlight w:val="white"/>
        </w:rPr>
        <w:t>Henry, 2021)</w:t>
      </w:r>
      <w:r>
        <w:t>. These resources streamline the value chain of a multinational organisation through economies of scale. Although the Group has multiple manufacturing plants in many divisions, it can employ technology and various raw materials, such as lithium-ion mines, to attain optimal productivity, versatility, and efficiency (</w:t>
      </w:r>
      <w:r>
        <w:rPr>
          <w:highlight w:val="white"/>
        </w:rPr>
        <w:t>Jung &amp; Sharon, 2019)</w:t>
      </w:r>
      <w:r>
        <w:t>. The company’s core business strategy is to gain the competitive edge through value creation and sustainable production. Accordingly, the establishment of physical assets, such as the mega plant in the United States, is a key resource that enables the company to generate more revenue while beating industry rivalry.</w:t>
      </w:r>
    </w:p>
    <w:p w14:paraId="79BA386B" w14:textId="77777777" w:rsidR="00F14269" w:rsidRDefault="00000000">
      <w:r>
        <w:t xml:space="preserve">The UK automobile industry has transformed substantially in the past five years, which has influenced VW’s management of resources and capabilities. The Group has acquired some of the British companies, including Bentley and Rolls-Royce. However, competitive rivalry exists because of such players as the Land Rover, Lotus, McLaren, Aston Martin, and Daimler </w:t>
      </w:r>
      <w:r>
        <w:lastRenderedPageBreak/>
        <w:t>(</w:t>
      </w:r>
      <w:r>
        <w:rPr>
          <w:highlight w:val="white"/>
        </w:rPr>
        <w:t xml:space="preserve">Oladimeji &amp; </w:t>
      </w:r>
      <w:proofErr w:type="spellStart"/>
      <w:r>
        <w:rPr>
          <w:highlight w:val="white"/>
        </w:rPr>
        <w:t>Udosen</w:t>
      </w:r>
      <w:proofErr w:type="spellEnd"/>
      <w:r>
        <w:rPr>
          <w:highlight w:val="white"/>
        </w:rPr>
        <w:t>, 2019)</w:t>
      </w:r>
      <w:r>
        <w:t>. VW has aligned its capabilities and resources to meet its current business strategies in the UK market. Since the UK is part of VW’s regional market, the Group strives to exploit its financial assets and physical assets to sustain its regional operations. The company has the human resource capability because of its recent hiring of new skills and talents for its European operations. The general management and operations capabilities are critical to VW’s regional operations, considering that it is the regional industry leader.</w:t>
      </w:r>
    </w:p>
    <w:p w14:paraId="78136424" w14:textId="77777777" w:rsidR="00F14269" w:rsidRDefault="00F14269"/>
    <w:p w14:paraId="1AF5C246" w14:textId="77777777" w:rsidR="00F14269" w:rsidRDefault="00000000">
      <w:pPr>
        <w:pStyle w:val="Heading1"/>
      </w:pPr>
      <w:bookmarkStart w:id="7" w:name="_heading=h.1t3h5sf" w:colFirst="0" w:colLast="0"/>
      <w:bookmarkEnd w:id="7"/>
      <w:r>
        <w:t>VW’s Competitive Advantage</w:t>
      </w:r>
    </w:p>
    <w:p w14:paraId="612AC162" w14:textId="4E33CFD4" w:rsidR="00F14269" w:rsidRDefault="00251C6A">
      <w:r>
        <w:t>The business strategy establishes an organisation’s strategic scope and/or direction in the context of the business environment (</w:t>
      </w:r>
      <w:r>
        <w:rPr>
          <w:highlight w:val="white"/>
        </w:rPr>
        <w:t>Hill, Schilling, &amp; Jones, 2017)</w:t>
      </w:r>
      <w:r>
        <w:t xml:space="preserve">. Although VW adopts unique corporate-level strategies, it incorporates specific approaches for competing in its intended markets. The company focuses on expanding its market share and competitive edge in European and North American markets, where it faces heightened competition from established industry players. </w:t>
      </w:r>
    </w:p>
    <w:p w14:paraId="4049B128" w14:textId="51443499" w:rsidR="00F14269" w:rsidRDefault="00000000">
      <w:r>
        <w:t xml:space="preserve">The sources of VW Group’s competitive advantage are aligned to the company’s strategies. The company relies on strong branding as a critical sustainable competitive advantage. </w:t>
      </w:r>
      <w:r w:rsidR="00251C6A">
        <w:t>The</w:t>
      </w:r>
      <w:r>
        <w:t xml:space="preserve"> Emissions Scandal </w:t>
      </w:r>
      <w:r w:rsidR="00251C6A">
        <w:t>impacted negatively</w:t>
      </w:r>
      <w:r>
        <w:t xml:space="preserve"> the Group’s </w:t>
      </w:r>
      <w:proofErr w:type="gramStart"/>
      <w:r>
        <w:t>image</w:t>
      </w:r>
      <w:r w:rsidR="00251C6A">
        <w:t>,</w:t>
      </w:r>
      <w:proofErr w:type="gramEnd"/>
      <w:r w:rsidR="00251C6A">
        <w:t xml:space="preserve"> however t</w:t>
      </w:r>
      <w:r>
        <w:t xml:space="preserve">he company has revived its reputation through strong branding and creation of value. A strong brand is a key strength that an organisation can leverage to enjoy emerging opportunities, especially in dynamic industries (Lynch, 2015; </w:t>
      </w:r>
      <w:r>
        <w:rPr>
          <w:highlight w:val="white"/>
        </w:rPr>
        <w:t>Shang, Chen, &amp; Li, 2020</w:t>
      </w:r>
      <w:r>
        <w:t xml:space="preserve">). This competitive advantage coincides with VW’s sustainability plan of gradually transitioning to the electric vehicle platform. The company’s strong brand will catapult it into a market dominant in the zero emissions platform, especially when the company implements the TOGETHER 2025+ Strategy fully. </w:t>
      </w:r>
    </w:p>
    <w:p w14:paraId="661E1C3A" w14:textId="77777777" w:rsidR="00F14269" w:rsidRDefault="00000000">
      <w:r>
        <w:lastRenderedPageBreak/>
        <w:t>The rise in demand for luxury vehicles, especially in the post-pandemic period, has enhanced VW’s value for money. The attainment of good value for money, through quality products and services, is a critical direction towards sustainable competitive advantage (</w:t>
      </w:r>
      <w:r>
        <w:rPr>
          <w:highlight w:val="white"/>
        </w:rPr>
        <w:t>Johnson et al., 2020; Schepis, D., Ellis &amp; Purchase, 2018)</w:t>
      </w:r>
      <w:r>
        <w:t>. Modern organisations strive for competitive advantage that focuses on social, economic, and environmental sustainability. Given industry dynamics and regulations in the automobile industry, as depicted in the macro environment, the VW Group employs environmentally friendly materials in its luxury car brands. VW achieves good value for money from such luxury brands as Audi, Lamborghini, and Bentley, which fetch premium prices (</w:t>
      </w:r>
      <w:r>
        <w:rPr>
          <w:highlight w:val="white"/>
        </w:rPr>
        <w:t>Alam &amp; Islam, 2017)</w:t>
      </w:r>
      <w:r>
        <w:t>. These car models create value for customers while increasing revenue to the company, which enhance short-term social and economic sustainability, respectively.</w:t>
      </w:r>
    </w:p>
    <w:p w14:paraId="2C2DCEF6" w14:textId="77777777" w:rsidR="00F14269" w:rsidRDefault="00F14269"/>
    <w:p w14:paraId="746990CD" w14:textId="77777777" w:rsidR="00F14269" w:rsidRDefault="00000000">
      <w:pPr>
        <w:pStyle w:val="Heading1"/>
      </w:pPr>
      <w:bookmarkStart w:id="8" w:name="_heading=h.4d34og8" w:colFirst="0" w:colLast="0"/>
      <w:bookmarkEnd w:id="8"/>
      <w:r>
        <w:t>Recommendations on Further Strategic Sustainability Practices</w:t>
      </w:r>
    </w:p>
    <w:p w14:paraId="10E4F5B9" w14:textId="77777777" w:rsidR="00F14269" w:rsidRDefault="00000000">
      <w:r>
        <w:t>The resource-based view of the sustainable competitive advantage can help organisations to meet their sustainability challenges, including the green strategy. Strategic sustainability is increasingly becoming a significant component of contemporary business strategy (</w:t>
      </w:r>
      <w:r>
        <w:rPr>
          <w:highlight w:val="white"/>
        </w:rPr>
        <w:t>Jones, Harrison, &amp; Felps, 2018)</w:t>
      </w:r>
      <w:r>
        <w:t>. Organisations endeavour to embrace environmental sustainability without compromising their economic sustainability. Accordingly, such automakers as VW embrace unique approaches to meet the Sustainable Development Goals (SDGs). For instance, the TOGETHR 25+ is the most radical sustainability strategy by the VW Group (</w:t>
      </w:r>
      <w:r>
        <w:rPr>
          <w:highlight w:val="white"/>
        </w:rPr>
        <w:t>Chen, 2022)</w:t>
      </w:r>
      <w:r>
        <w:t xml:space="preserve">. However, the Group should drastically reduce its production of internal combustion engine (ICE) vehicles in preparation for the complete transition. Although this strategy will be costly in the beginning, it will have significant long-term sustainability benefits. </w:t>
      </w:r>
    </w:p>
    <w:p w14:paraId="3AB36764" w14:textId="77777777" w:rsidR="00F14269" w:rsidRDefault="00000000">
      <w:r>
        <w:lastRenderedPageBreak/>
        <w:t xml:space="preserve">Given VW’s tainted reputation, it is instructive for the company to embrace business ethics as a long-term sustainability plan. Lynch (2015) and </w:t>
      </w:r>
      <w:r>
        <w:rPr>
          <w:highlight w:val="white"/>
        </w:rPr>
        <w:t>Fogel (2016)</w:t>
      </w:r>
      <w:r>
        <w:t xml:space="preserve"> elucidate good business ethics to encompass the adoption of business practices, principles, and engagements that advance the welfare of all stakeholders. Business ethics covers operational processes, human resource management, financial accountability, and quality. Since the VW Group’s stakeholder’s range from customers to the community, the company ought to focus on social and environmental sustainability while enhancing economic returns. This approach will include reinforcing accountability and transparency in the TOGETHER 25+ Strategy to ensure that the new software for its newer models will adhere to macro environmental dynamics (</w:t>
      </w:r>
      <w:proofErr w:type="spellStart"/>
      <w:r>
        <w:rPr>
          <w:highlight w:val="white"/>
        </w:rPr>
        <w:t>Wijethilake</w:t>
      </w:r>
      <w:proofErr w:type="spellEnd"/>
      <w:r>
        <w:rPr>
          <w:highlight w:val="white"/>
        </w:rPr>
        <w:t xml:space="preserve">, Munir, &amp; </w:t>
      </w:r>
      <w:proofErr w:type="spellStart"/>
      <w:r>
        <w:rPr>
          <w:highlight w:val="white"/>
        </w:rPr>
        <w:t>Appuhami</w:t>
      </w:r>
      <w:proofErr w:type="spellEnd"/>
      <w:r>
        <w:rPr>
          <w:highlight w:val="white"/>
        </w:rPr>
        <w:t>, 2018)</w:t>
      </w:r>
      <w:r>
        <w:t xml:space="preserve">. The entrenchment of business ethics will help the VW Group redeem its global image and regain its previous status as the industry leader. </w:t>
      </w:r>
    </w:p>
    <w:p w14:paraId="0F922F1D" w14:textId="77777777" w:rsidR="00F14269" w:rsidRDefault="00F14269"/>
    <w:p w14:paraId="76261F75" w14:textId="77777777" w:rsidR="00F14269" w:rsidRDefault="00000000">
      <w:pPr>
        <w:pStyle w:val="Heading1"/>
      </w:pPr>
      <w:bookmarkStart w:id="9" w:name="_heading=h.2s8eyo1" w:colFirst="0" w:colLast="0"/>
      <w:bookmarkEnd w:id="9"/>
      <w:r>
        <w:t>Conclusion</w:t>
      </w:r>
    </w:p>
    <w:p w14:paraId="2F91C6FD" w14:textId="4452A9D8" w:rsidR="00F14269" w:rsidRDefault="00000000">
      <w:r>
        <w:t>Given the significance of strategic management in the business environment, the VW Group adopt applicable strategies to redeem its global image. The VW Group is among the leading automakers with a strong brand and substantial resource base. Over the past five years, the company has employed both business-level and corporate-level strategies to meet emerging challenges in its business environment. The company employs various competitive strategies to entrench sustainability, which coincides with macro environmental pressure. However, the company needs to reinforce its green sustainability strategy and embrace good business ethics to avert negative brand perception in future.</w:t>
      </w:r>
    </w:p>
    <w:p w14:paraId="068B9894" w14:textId="77777777" w:rsidR="00F14269" w:rsidRDefault="00000000">
      <w:r>
        <w:br w:type="page"/>
      </w:r>
    </w:p>
    <w:p w14:paraId="34690FE0" w14:textId="77777777" w:rsidR="00F14269" w:rsidRDefault="00000000">
      <w:pPr>
        <w:pStyle w:val="Heading1"/>
      </w:pPr>
      <w:bookmarkStart w:id="10" w:name="_heading=h.17dp8vu" w:colFirst="0" w:colLast="0"/>
      <w:bookmarkEnd w:id="10"/>
      <w:r>
        <w:lastRenderedPageBreak/>
        <w:t xml:space="preserve">References List </w:t>
      </w:r>
    </w:p>
    <w:p w14:paraId="3D92E15D" w14:textId="77777777" w:rsidR="00F14269" w:rsidRDefault="00000000">
      <w:pPr>
        <w:ind w:left="720" w:hanging="720"/>
        <w:rPr>
          <w:highlight w:val="white"/>
        </w:rPr>
      </w:pPr>
      <w:r>
        <w:rPr>
          <w:highlight w:val="white"/>
        </w:rPr>
        <w:t>Alam, S. and Islam, M.T., 2017. Impact of Blue Ocean Strategy on Organizational Performance: A literature review toward implementation logic. </w:t>
      </w:r>
      <w:r>
        <w:rPr>
          <w:i/>
          <w:highlight w:val="white"/>
        </w:rPr>
        <w:t>IOSR Journal of Business and Management</w:t>
      </w:r>
      <w:r>
        <w:rPr>
          <w:highlight w:val="white"/>
        </w:rPr>
        <w:t>, </w:t>
      </w:r>
      <w:r>
        <w:rPr>
          <w:i/>
          <w:highlight w:val="white"/>
        </w:rPr>
        <w:t>19</w:t>
      </w:r>
      <w:r>
        <w:rPr>
          <w:highlight w:val="white"/>
        </w:rPr>
        <w:t>(1).</w:t>
      </w:r>
    </w:p>
    <w:p w14:paraId="46DC7038" w14:textId="77777777" w:rsidR="00F14269" w:rsidRDefault="00000000">
      <w:pPr>
        <w:ind w:left="720" w:hanging="720"/>
        <w:rPr>
          <w:highlight w:val="white"/>
        </w:rPr>
      </w:pPr>
      <w:r>
        <w:rPr>
          <w:highlight w:val="white"/>
        </w:rPr>
        <w:t>Arora, J., 2017. Corporate governance: a farce at Volkswagen?. </w:t>
      </w:r>
      <w:r>
        <w:rPr>
          <w:i/>
          <w:highlight w:val="white"/>
        </w:rPr>
        <w:t>The CASE Journal</w:t>
      </w:r>
      <w:r>
        <w:rPr>
          <w:highlight w:val="white"/>
        </w:rPr>
        <w:t>, </w:t>
      </w:r>
      <w:r>
        <w:rPr>
          <w:i/>
          <w:highlight w:val="white"/>
        </w:rPr>
        <w:t>13</w:t>
      </w:r>
      <w:r>
        <w:rPr>
          <w:highlight w:val="white"/>
        </w:rPr>
        <w:t xml:space="preserve">(6), pp. 685-703. </w:t>
      </w:r>
    </w:p>
    <w:p w14:paraId="11CA0078" w14:textId="77777777" w:rsidR="00F14269" w:rsidRDefault="00000000">
      <w:pPr>
        <w:ind w:left="720" w:hanging="720"/>
        <w:rPr>
          <w:highlight w:val="white"/>
        </w:rPr>
      </w:pPr>
      <w:r>
        <w:rPr>
          <w:highlight w:val="white"/>
        </w:rPr>
        <w:t>Baia, E., Ferreira, J.J. and Rodrigues, R., 2020. Value and rareness of resources and capabilities as sources of competitive advantage and superior performance. </w:t>
      </w:r>
      <w:r>
        <w:rPr>
          <w:i/>
          <w:highlight w:val="white"/>
        </w:rPr>
        <w:t>Knowledge Management Research &amp; Practice</w:t>
      </w:r>
      <w:r>
        <w:rPr>
          <w:highlight w:val="white"/>
        </w:rPr>
        <w:t>, </w:t>
      </w:r>
      <w:r>
        <w:rPr>
          <w:i/>
          <w:highlight w:val="white"/>
        </w:rPr>
        <w:t>18</w:t>
      </w:r>
      <w:r>
        <w:rPr>
          <w:highlight w:val="white"/>
        </w:rPr>
        <w:t>(3), pp. 249-262.</w:t>
      </w:r>
    </w:p>
    <w:p w14:paraId="0D80B332" w14:textId="77777777" w:rsidR="00F14269" w:rsidRDefault="00000000">
      <w:pPr>
        <w:ind w:left="720" w:hanging="720"/>
        <w:rPr>
          <w:highlight w:val="white"/>
        </w:rPr>
      </w:pPr>
      <w:r>
        <w:rPr>
          <w:highlight w:val="white"/>
        </w:rPr>
        <w:t>Barney, J.B. and Hesterly, W.S., 2015. </w:t>
      </w:r>
      <w:r>
        <w:rPr>
          <w:i/>
          <w:highlight w:val="white"/>
        </w:rPr>
        <w:t>Strategic management and competitive advantage: Concepts</w:t>
      </w:r>
      <w:r>
        <w:rPr>
          <w:highlight w:val="white"/>
        </w:rPr>
        <w:t> (4</w:t>
      </w:r>
      <w:r>
        <w:rPr>
          <w:highlight w:val="white"/>
          <w:vertAlign w:val="superscript"/>
        </w:rPr>
        <w:t>th</w:t>
      </w:r>
      <w:r>
        <w:rPr>
          <w:highlight w:val="white"/>
        </w:rPr>
        <w:t xml:space="preserve"> ed). Pearson UK.</w:t>
      </w:r>
    </w:p>
    <w:p w14:paraId="1D67301A" w14:textId="77777777" w:rsidR="00F14269" w:rsidRDefault="00000000">
      <w:pPr>
        <w:ind w:left="720" w:hanging="720"/>
      </w:pPr>
      <w:r>
        <w:t xml:space="preserve">BBC News. 2022, 25 May. </w:t>
      </w:r>
      <w:r>
        <w:rPr>
          <w:i/>
        </w:rPr>
        <w:t>Volkswagen to Pay out £193m In '</w:t>
      </w:r>
      <w:proofErr w:type="spellStart"/>
      <w:r>
        <w:rPr>
          <w:i/>
        </w:rPr>
        <w:t>Dieselgate</w:t>
      </w:r>
      <w:proofErr w:type="spellEnd"/>
      <w:r>
        <w:rPr>
          <w:i/>
        </w:rPr>
        <w:t>' Settlement</w:t>
      </w:r>
      <w:r>
        <w:t xml:space="preserve">. [Online] Available at: </w:t>
      </w:r>
      <w:hyperlink r:id="rId10">
        <w:r>
          <w:rPr>
            <w:color w:val="1155CC"/>
            <w:u w:val="single"/>
          </w:rPr>
          <w:t>https://www.bbc.com/news/business-61581251</w:t>
        </w:r>
      </w:hyperlink>
      <w:r>
        <w:t xml:space="preserve"> [Accessed: 01 August 2023]</w:t>
      </w:r>
    </w:p>
    <w:p w14:paraId="1AAD0BFF" w14:textId="77777777" w:rsidR="00F14269" w:rsidRDefault="00000000">
      <w:pPr>
        <w:ind w:left="720" w:hanging="720"/>
        <w:rPr>
          <w:highlight w:val="white"/>
        </w:rPr>
      </w:pPr>
      <w:r>
        <w:rPr>
          <w:highlight w:val="white"/>
        </w:rPr>
        <w:t>Chen, J.J., 2022. Volkswagen. In </w:t>
      </w:r>
      <w:r>
        <w:rPr>
          <w:i/>
          <w:highlight w:val="white"/>
        </w:rPr>
        <w:t>International Cases of Corporate Governance</w:t>
      </w:r>
      <w:r>
        <w:rPr>
          <w:highlight w:val="white"/>
        </w:rPr>
        <w:t> (pp. 45-65). Singapore: Springer Nature Singapore.</w:t>
      </w:r>
    </w:p>
    <w:p w14:paraId="7BB1F21A" w14:textId="77777777" w:rsidR="00F14269" w:rsidRDefault="00000000">
      <w:pPr>
        <w:ind w:left="720" w:hanging="720"/>
        <w:rPr>
          <w:highlight w:val="white"/>
        </w:rPr>
      </w:pPr>
      <w:r>
        <w:rPr>
          <w:highlight w:val="white"/>
        </w:rPr>
        <w:t xml:space="preserve">Fogel, D. S., 2016. </w:t>
      </w:r>
      <w:r>
        <w:rPr>
          <w:i/>
          <w:highlight w:val="white"/>
        </w:rPr>
        <w:t xml:space="preserve">Strategic Sustainability: A Natural Environmental Lens on Organizations and Management. </w:t>
      </w:r>
      <w:r>
        <w:rPr>
          <w:highlight w:val="white"/>
        </w:rPr>
        <w:t>Routledge New York.</w:t>
      </w:r>
    </w:p>
    <w:p w14:paraId="74A1BFAF" w14:textId="77777777" w:rsidR="00F14269" w:rsidRDefault="00000000">
      <w:pPr>
        <w:ind w:left="720" w:hanging="720"/>
        <w:rPr>
          <w:highlight w:val="white"/>
        </w:rPr>
      </w:pPr>
      <w:r>
        <w:rPr>
          <w:highlight w:val="white"/>
        </w:rPr>
        <w:t>Gaultier, C. and Marcello, K., 2021. Volkswagen group supply chain analysis in Europe. </w:t>
      </w:r>
      <w:r>
        <w:rPr>
          <w:i/>
          <w:highlight w:val="white"/>
        </w:rPr>
        <w:t>African Journal of Emerging Issues</w:t>
      </w:r>
      <w:r>
        <w:rPr>
          <w:highlight w:val="white"/>
        </w:rPr>
        <w:t>, </w:t>
      </w:r>
      <w:r>
        <w:rPr>
          <w:i/>
          <w:highlight w:val="white"/>
        </w:rPr>
        <w:t>3</w:t>
      </w:r>
      <w:r>
        <w:rPr>
          <w:highlight w:val="white"/>
        </w:rPr>
        <w:t>(8), pp. 1-10.</w:t>
      </w:r>
    </w:p>
    <w:p w14:paraId="7C43A0AB" w14:textId="77777777" w:rsidR="00F14269" w:rsidRDefault="00000000">
      <w:pPr>
        <w:ind w:left="720" w:hanging="720"/>
        <w:rPr>
          <w:highlight w:val="white"/>
        </w:rPr>
      </w:pPr>
      <w:r>
        <w:rPr>
          <w:highlight w:val="white"/>
        </w:rPr>
        <w:t xml:space="preserve">Grant, R. M., 2018. </w:t>
      </w:r>
      <w:r>
        <w:rPr>
          <w:i/>
          <w:highlight w:val="white"/>
        </w:rPr>
        <w:t>Contemporary Strategy Analysis</w:t>
      </w:r>
      <w:r>
        <w:rPr>
          <w:highlight w:val="white"/>
        </w:rPr>
        <w:t>. 10</w:t>
      </w:r>
      <w:r>
        <w:rPr>
          <w:highlight w:val="white"/>
          <w:vertAlign w:val="superscript"/>
        </w:rPr>
        <w:t>th</w:t>
      </w:r>
      <w:r>
        <w:rPr>
          <w:highlight w:val="white"/>
        </w:rPr>
        <w:t xml:space="preserve"> ed. John Wiley &amp; Sons, Inc.</w:t>
      </w:r>
    </w:p>
    <w:p w14:paraId="4977C951" w14:textId="77777777" w:rsidR="00F14269" w:rsidRDefault="00000000">
      <w:pPr>
        <w:ind w:left="720" w:hanging="720"/>
        <w:rPr>
          <w:highlight w:val="white"/>
        </w:rPr>
      </w:pPr>
      <w:r>
        <w:rPr>
          <w:highlight w:val="white"/>
        </w:rPr>
        <w:t>Henry, A., 2021. </w:t>
      </w:r>
      <w:r>
        <w:rPr>
          <w:i/>
          <w:highlight w:val="white"/>
        </w:rPr>
        <w:t>Understanding strategic management</w:t>
      </w:r>
      <w:r>
        <w:rPr>
          <w:highlight w:val="white"/>
        </w:rPr>
        <w:t>. Oxford University Press.</w:t>
      </w:r>
    </w:p>
    <w:p w14:paraId="1372F262" w14:textId="77777777" w:rsidR="00F14269" w:rsidRDefault="00000000">
      <w:pPr>
        <w:ind w:left="720" w:hanging="720"/>
        <w:rPr>
          <w:highlight w:val="white"/>
        </w:rPr>
      </w:pPr>
      <w:r>
        <w:rPr>
          <w:highlight w:val="white"/>
        </w:rPr>
        <w:t xml:space="preserve">Hill, C.W.L., Schilling, M.A. and Jones, G.R., 2017. </w:t>
      </w:r>
      <w:r>
        <w:rPr>
          <w:i/>
          <w:highlight w:val="white"/>
        </w:rPr>
        <w:t>Strategic management: An integrated approach: theory &amp; cases. </w:t>
      </w:r>
      <w:r>
        <w:rPr>
          <w:highlight w:val="white"/>
        </w:rPr>
        <w:t>CENGAGE Learning.</w:t>
      </w:r>
    </w:p>
    <w:p w14:paraId="3BC957CB" w14:textId="77777777" w:rsidR="00F14269" w:rsidRDefault="00000000">
      <w:pPr>
        <w:ind w:left="720" w:hanging="720"/>
        <w:rPr>
          <w:highlight w:val="white"/>
        </w:rPr>
      </w:pPr>
      <w:r>
        <w:rPr>
          <w:highlight w:val="white"/>
        </w:rPr>
        <w:lastRenderedPageBreak/>
        <w:t xml:space="preserve">Johnson, G., Whittington, R., </w:t>
      </w:r>
      <w:proofErr w:type="spellStart"/>
      <w:r>
        <w:rPr>
          <w:highlight w:val="white"/>
        </w:rPr>
        <w:t>Regnér</w:t>
      </w:r>
      <w:proofErr w:type="spellEnd"/>
      <w:r>
        <w:rPr>
          <w:highlight w:val="white"/>
        </w:rPr>
        <w:t>, P., Angwin, D. and Scholes, K., 2020. </w:t>
      </w:r>
      <w:r>
        <w:rPr>
          <w:i/>
          <w:highlight w:val="white"/>
        </w:rPr>
        <w:t>Exploring strategy: Text and Cases</w:t>
      </w:r>
      <w:r>
        <w:rPr>
          <w:highlight w:val="white"/>
        </w:rPr>
        <w:t>. Pearson UK.</w:t>
      </w:r>
    </w:p>
    <w:p w14:paraId="3639D772" w14:textId="77777777" w:rsidR="00F14269" w:rsidRDefault="00000000">
      <w:pPr>
        <w:ind w:left="720" w:hanging="720"/>
      </w:pPr>
      <w:r>
        <w:rPr>
          <w:highlight w:val="white"/>
        </w:rPr>
        <w:t>Jones, T.M., Harrison, J.S. and Felps, W., 2018. How applying instrumental stakeholder theory can provide sustainable competitive advantage. </w:t>
      </w:r>
      <w:r>
        <w:rPr>
          <w:i/>
          <w:highlight w:val="white"/>
        </w:rPr>
        <w:t>Academy of Management Review</w:t>
      </w:r>
      <w:r>
        <w:rPr>
          <w:highlight w:val="white"/>
        </w:rPr>
        <w:t>, </w:t>
      </w:r>
      <w:r>
        <w:rPr>
          <w:i/>
          <w:highlight w:val="white"/>
        </w:rPr>
        <w:t>43</w:t>
      </w:r>
      <w:r>
        <w:rPr>
          <w:highlight w:val="white"/>
        </w:rPr>
        <w:t>(3), pp. 371-391.</w:t>
      </w:r>
    </w:p>
    <w:p w14:paraId="640AFBF1" w14:textId="77777777" w:rsidR="00F14269" w:rsidRDefault="00000000">
      <w:pPr>
        <w:ind w:left="720" w:hanging="720"/>
        <w:rPr>
          <w:highlight w:val="white"/>
        </w:rPr>
      </w:pPr>
      <w:r>
        <w:rPr>
          <w:highlight w:val="white"/>
        </w:rPr>
        <w:t xml:space="preserve">Jong, W. and van der Linde, V., 2022. Clean diesel and dirty scandal: The echo of Volkswagen’s </w:t>
      </w:r>
      <w:proofErr w:type="spellStart"/>
      <w:r>
        <w:rPr>
          <w:highlight w:val="white"/>
        </w:rPr>
        <w:t>dieselgate</w:t>
      </w:r>
      <w:proofErr w:type="spellEnd"/>
      <w:r>
        <w:rPr>
          <w:highlight w:val="white"/>
        </w:rPr>
        <w:t xml:space="preserve"> in an intra-industry setting. </w:t>
      </w:r>
      <w:r>
        <w:rPr>
          <w:i/>
          <w:highlight w:val="white"/>
        </w:rPr>
        <w:t>Public Relations Review</w:t>
      </w:r>
      <w:r>
        <w:rPr>
          <w:highlight w:val="white"/>
        </w:rPr>
        <w:t>, </w:t>
      </w:r>
      <w:r>
        <w:rPr>
          <w:i/>
          <w:highlight w:val="white"/>
        </w:rPr>
        <w:t>48</w:t>
      </w:r>
      <w:r>
        <w:rPr>
          <w:highlight w:val="white"/>
        </w:rPr>
        <w:t>(1), p. 102146.</w:t>
      </w:r>
    </w:p>
    <w:p w14:paraId="147029FD" w14:textId="77777777" w:rsidR="00F14269" w:rsidRDefault="00000000">
      <w:pPr>
        <w:ind w:left="720" w:hanging="720"/>
        <w:rPr>
          <w:highlight w:val="white"/>
        </w:rPr>
      </w:pPr>
      <w:r>
        <w:rPr>
          <w:highlight w:val="white"/>
        </w:rPr>
        <w:t>Jung, J.C. and Sharon, E., 2019. The Volkswagen emissions scandal and its aftermath. </w:t>
      </w:r>
      <w:r>
        <w:rPr>
          <w:i/>
          <w:highlight w:val="white"/>
        </w:rPr>
        <w:t>Global business and organizational excellence</w:t>
      </w:r>
      <w:r>
        <w:rPr>
          <w:highlight w:val="white"/>
        </w:rPr>
        <w:t>, </w:t>
      </w:r>
      <w:r>
        <w:rPr>
          <w:i/>
          <w:highlight w:val="white"/>
        </w:rPr>
        <w:t>38</w:t>
      </w:r>
      <w:r>
        <w:rPr>
          <w:highlight w:val="white"/>
        </w:rPr>
        <w:t>(4), pp. 6-15.</w:t>
      </w:r>
    </w:p>
    <w:p w14:paraId="2E0795CB" w14:textId="77777777" w:rsidR="00F14269" w:rsidRDefault="00000000">
      <w:pPr>
        <w:ind w:left="720" w:hanging="720"/>
      </w:pPr>
      <w:r>
        <w:t>Lynch, R., 2015. </w:t>
      </w:r>
      <w:r>
        <w:rPr>
          <w:i/>
        </w:rPr>
        <w:t>Strategic management</w:t>
      </w:r>
      <w:r>
        <w:t>. Pearson UK.</w:t>
      </w:r>
    </w:p>
    <w:p w14:paraId="740A6023" w14:textId="77777777" w:rsidR="00F14269" w:rsidRDefault="00000000">
      <w:pPr>
        <w:ind w:left="720" w:hanging="720"/>
        <w:rPr>
          <w:highlight w:val="white"/>
        </w:rPr>
      </w:pPr>
      <w:r>
        <w:rPr>
          <w:highlight w:val="white"/>
        </w:rPr>
        <w:t>Marx, T.G., 2016. The impacts of business strategy on organizational structure. </w:t>
      </w:r>
      <w:r>
        <w:rPr>
          <w:i/>
          <w:highlight w:val="white"/>
        </w:rPr>
        <w:t>Journal of management History</w:t>
      </w:r>
      <w:r>
        <w:rPr>
          <w:highlight w:val="white"/>
        </w:rPr>
        <w:t>, </w:t>
      </w:r>
      <w:r>
        <w:rPr>
          <w:i/>
          <w:highlight w:val="white"/>
        </w:rPr>
        <w:t>22</w:t>
      </w:r>
      <w:r>
        <w:rPr>
          <w:highlight w:val="white"/>
        </w:rPr>
        <w:t>(3), pp. 249-268.</w:t>
      </w:r>
    </w:p>
    <w:p w14:paraId="4D172549" w14:textId="77777777" w:rsidR="00F14269" w:rsidRDefault="00000000">
      <w:pPr>
        <w:ind w:left="720" w:hanging="720"/>
        <w:rPr>
          <w:highlight w:val="white"/>
        </w:rPr>
      </w:pPr>
      <w:r>
        <w:rPr>
          <w:highlight w:val="white"/>
        </w:rPr>
        <w:t>Nag, R., Hambrick, D.C. and Chen, M.J., 2007. What is strategic management, really? Inductive derivation of a consensus definition of the field. </w:t>
      </w:r>
      <w:r>
        <w:rPr>
          <w:i/>
          <w:highlight w:val="white"/>
        </w:rPr>
        <w:t>Strategic Management Journal</w:t>
      </w:r>
      <w:r>
        <w:rPr>
          <w:highlight w:val="white"/>
        </w:rPr>
        <w:t>, </w:t>
      </w:r>
      <w:r>
        <w:rPr>
          <w:i/>
          <w:highlight w:val="white"/>
        </w:rPr>
        <w:t>28</w:t>
      </w:r>
      <w:r>
        <w:rPr>
          <w:highlight w:val="white"/>
        </w:rPr>
        <w:t>(9), pp. 935-955.</w:t>
      </w:r>
    </w:p>
    <w:p w14:paraId="0BFE440E" w14:textId="77777777" w:rsidR="00F14269" w:rsidRDefault="00000000">
      <w:pPr>
        <w:ind w:left="720" w:hanging="720"/>
        <w:rPr>
          <w:highlight w:val="white"/>
        </w:rPr>
      </w:pPr>
      <w:r>
        <w:rPr>
          <w:highlight w:val="white"/>
        </w:rPr>
        <w:t xml:space="preserve">Oladimeji, M.S. and </w:t>
      </w:r>
      <w:proofErr w:type="spellStart"/>
      <w:r>
        <w:rPr>
          <w:highlight w:val="white"/>
        </w:rPr>
        <w:t>Udosen</w:t>
      </w:r>
      <w:proofErr w:type="spellEnd"/>
      <w:r>
        <w:rPr>
          <w:highlight w:val="white"/>
        </w:rPr>
        <w:t>, I., 2019. The effect of diversification strategy on organizational performance. </w:t>
      </w:r>
      <w:r>
        <w:rPr>
          <w:i/>
          <w:highlight w:val="white"/>
        </w:rPr>
        <w:t>Journal of Competitiveness</w:t>
      </w:r>
      <w:r>
        <w:rPr>
          <w:highlight w:val="white"/>
        </w:rPr>
        <w:t>, </w:t>
      </w:r>
      <w:r>
        <w:rPr>
          <w:i/>
          <w:highlight w:val="white"/>
        </w:rPr>
        <w:t>11</w:t>
      </w:r>
      <w:r>
        <w:rPr>
          <w:highlight w:val="white"/>
        </w:rPr>
        <w:t>(4), p.120.</w:t>
      </w:r>
    </w:p>
    <w:p w14:paraId="34857B18" w14:textId="77777777" w:rsidR="00F14269" w:rsidRDefault="00000000">
      <w:pPr>
        <w:ind w:left="720" w:hanging="720"/>
        <w:rPr>
          <w:highlight w:val="white"/>
        </w:rPr>
      </w:pPr>
      <w:r>
        <w:rPr>
          <w:highlight w:val="white"/>
        </w:rPr>
        <w:t>Schepis, D., Ellis, N. and Purchase, S., 2018. Exploring strategies and dynamic capabilities for net formation and management. </w:t>
      </w:r>
      <w:r>
        <w:rPr>
          <w:i/>
          <w:highlight w:val="white"/>
        </w:rPr>
        <w:t>Industrial Marketing Management</w:t>
      </w:r>
      <w:r>
        <w:rPr>
          <w:highlight w:val="white"/>
        </w:rPr>
        <w:t>, </w:t>
      </w:r>
      <w:r>
        <w:rPr>
          <w:i/>
          <w:highlight w:val="white"/>
        </w:rPr>
        <w:t>74</w:t>
      </w:r>
      <w:r>
        <w:rPr>
          <w:highlight w:val="white"/>
        </w:rPr>
        <w:t>, pp. 115-125.</w:t>
      </w:r>
    </w:p>
    <w:p w14:paraId="7FD00F6C" w14:textId="77777777" w:rsidR="00F14269" w:rsidRDefault="00000000">
      <w:pPr>
        <w:ind w:left="720" w:hanging="720"/>
        <w:rPr>
          <w:highlight w:val="white"/>
        </w:rPr>
      </w:pPr>
      <w:r>
        <w:rPr>
          <w:highlight w:val="white"/>
        </w:rPr>
        <w:t>Shang, H., Chen, R. and Li, Z., 2020. Dynamic sustainability capabilities and corporate sustainability performance: The mediating effect of resource management capabilities. </w:t>
      </w:r>
      <w:r>
        <w:rPr>
          <w:i/>
          <w:highlight w:val="white"/>
        </w:rPr>
        <w:t>Sustainable Development</w:t>
      </w:r>
      <w:r>
        <w:rPr>
          <w:highlight w:val="white"/>
        </w:rPr>
        <w:t>, </w:t>
      </w:r>
      <w:r>
        <w:rPr>
          <w:i/>
          <w:highlight w:val="white"/>
        </w:rPr>
        <w:t>28</w:t>
      </w:r>
      <w:r>
        <w:rPr>
          <w:highlight w:val="white"/>
        </w:rPr>
        <w:t>(4), pp. 595-612.</w:t>
      </w:r>
    </w:p>
    <w:p w14:paraId="6BEC9BEA" w14:textId="77777777" w:rsidR="00F14269" w:rsidRDefault="00000000">
      <w:pPr>
        <w:ind w:left="720" w:hanging="720"/>
        <w:rPr>
          <w:highlight w:val="white"/>
        </w:rPr>
      </w:pPr>
      <w:r>
        <w:rPr>
          <w:highlight w:val="white"/>
        </w:rPr>
        <w:lastRenderedPageBreak/>
        <w:t xml:space="preserve">Volkswagen AG. 2023. </w:t>
      </w:r>
      <w:r>
        <w:rPr>
          <w:i/>
          <w:highlight w:val="white"/>
        </w:rPr>
        <w:t>Annual Report 2022</w:t>
      </w:r>
      <w:r>
        <w:rPr>
          <w:highlight w:val="white"/>
        </w:rPr>
        <w:t xml:space="preserve">. [Online] Available at: </w:t>
      </w:r>
      <w:hyperlink r:id="rId11">
        <w:r>
          <w:rPr>
            <w:color w:val="000000"/>
            <w:highlight w:val="white"/>
            <w:u w:val="single"/>
          </w:rPr>
          <w:t>https://annualreport2022.volkswagenag.com/</w:t>
        </w:r>
      </w:hyperlink>
      <w:r>
        <w:rPr>
          <w:highlight w:val="white"/>
        </w:rPr>
        <w:t xml:space="preserve"> [Accessed: 01 August 2023]</w:t>
      </w:r>
    </w:p>
    <w:p w14:paraId="6F265F9C" w14:textId="77777777" w:rsidR="00F14269" w:rsidRDefault="00000000">
      <w:pPr>
        <w:ind w:left="720" w:hanging="720"/>
        <w:rPr>
          <w:highlight w:val="white"/>
        </w:rPr>
      </w:pPr>
      <w:proofErr w:type="spellStart"/>
      <w:r>
        <w:rPr>
          <w:highlight w:val="white"/>
        </w:rPr>
        <w:t>Wijethilake</w:t>
      </w:r>
      <w:proofErr w:type="spellEnd"/>
      <w:r>
        <w:rPr>
          <w:highlight w:val="white"/>
        </w:rPr>
        <w:t xml:space="preserve">, C., Munir, R. and </w:t>
      </w:r>
      <w:proofErr w:type="spellStart"/>
      <w:r>
        <w:rPr>
          <w:highlight w:val="white"/>
        </w:rPr>
        <w:t>Appuhami</w:t>
      </w:r>
      <w:proofErr w:type="spellEnd"/>
      <w:r>
        <w:rPr>
          <w:highlight w:val="white"/>
        </w:rPr>
        <w:t>, R., 2018. Environmental innovation strategy and organizational performance: Enabling and controlling uses of management control systems. </w:t>
      </w:r>
      <w:r>
        <w:rPr>
          <w:i/>
          <w:highlight w:val="white"/>
        </w:rPr>
        <w:t>Journal of Business Ethics</w:t>
      </w:r>
      <w:r>
        <w:rPr>
          <w:highlight w:val="white"/>
        </w:rPr>
        <w:t>, </w:t>
      </w:r>
      <w:r>
        <w:rPr>
          <w:i/>
          <w:highlight w:val="white"/>
        </w:rPr>
        <w:t>151</w:t>
      </w:r>
      <w:r>
        <w:rPr>
          <w:highlight w:val="white"/>
        </w:rPr>
        <w:t>, pp. 1139-1160.</w:t>
      </w:r>
    </w:p>
    <w:p w14:paraId="2E2ECA66" w14:textId="77777777" w:rsidR="00F14269" w:rsidRDefault="00000000">
      <w:pPr>
        <w:ind w:left="720" w:hanging="720"/>
        <w:rPr>
          <w:highlight w:val="white"/>
        </w:rPr>
      </w:pPr>
      <w:r>
        <w:rPr>
          <w:highlight w:val="white"/>
        </w:rPr>
        <w:t xml:space="preserve">Zhang, M., Atwal, G. and Kaiser, M., 2021. Corporate social irresponsibility and stakeholder ecosystems: The case of Volkswagen </w:t>
      </w:r>
      <w:proofErr w:type="spellStart"/>
      <w:r>
        <w:rPr>
          <w:highlight w:val="white"/>
        </w:rPr>
        <w:t>Dieselgate</w:t>
      </w:r>
      <w:proofErr w:type="spellEnd"/>
      <w:r>
        <w:rPr>
          <w:highlight w:val="white"/>
        </w:rPr>
        <w:t xml:space="preserve"> scandal. </w:t>
      </w:r>
      <w:r>
        <w:rPr>
          <w:i/>
          <w:highlight w:val="white"/>
        </w:rPr>
        <w:t>Strategic Change</w:t>
      </w:r>
      <w:r>
        <w:rPr>
          <w:highlight w:val="white"/>
        </w:rPr>
        <w:t>, </w:t>
      </w:r>
      <w:r>
        <w:rPr>
          <w:i/>
          <w:highlight w:val="white"/>
        </w:rPr>
        <w:t>30</w:t>
      </w:r>
      <w:r>
        <w:rPr>
          <w:highlight w:val="white"/>
        </w:rPr>
        <w:t>(1), pp.79-85.</w:t>
      </w:r>
    </w:p>
    <w:p w14:paraId="54178617" w14:textId="77777777" w:rsidR="00F14269" w:rsidRDefault="00000000">
      <w:pPr>
        <w:rPr>
          <w:highlight w:val="white"/>
        </w:rPr>
      </w:pPr>
      <w:r>
        <w:br w:type="page"/>
      </w:r>
    </w:p>
    <w:p w14:paraId="258014CC" w14:textId="77777777" w:rsidR="00F14269" w:rsidRDefault="00000000">
      <w:pPr>
        <w:pStyle w:val="Heading1"/>
      </w:pPr>
      <w:bookmarkStart w:id="11" w:name="_heading=h.3rdcrjn" w:colFirst="0" w:colLast="0"/>
      <w:bookmarkEnd w:id="11"/>
      <w:r>
        <w:lastRenderedPageBreak/>
        <w:t>Appendices</w:t>
      </w:r>
    </w:p>
    <w:p w14:paraId="3DAA93ED" w14:textId="77777777" w:rsidR="00F14269" w:rsidRDefault="00000000">
      <w:pPr>
        <w:pStyle w:val="Heading2"/>
        <w:rPr>
          <w:rFonts w:ascii="Times New Roman" w:eastAsia="Times New Roman" w:hAnsi="Times New Roman" w:cs="Times New Roman"/>
        </w:rPr>
      </w:pPr>
      <w:bookmarkStart w:id="12" w:name="_heading=h.26in1rg" w:colFirst="0" w:colLast="0"/>
      <w:bookmarkEnd w:id="12"/>
      <w:r>
        <w:rPr>
          <w:rFonts w:ascii="Times New Roman" w:eastAsia="Times New Roman" w:hAnsi="Times New Roman" w:cs="Times New Roman"/>
        </w:rPr>
        <w:t>Appendix 1: VW SWOT Analysis</w:t>
      </w:r>
    </w:p>
    <w:tbl>
      <w:tblPr>
        <w:tblStyle w:val="a"/>
        <w:tblW w:w="935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4675"/>
        <w:gridCol w:w="4675"/>
      </w:tblGrid>
      <w:tr w:rsidR="00F14269" w14:paraId="1CEF2229" w14:textId="77777777">
        <w:tc>
          <w:tcPr>
            <w:tcW w:w="4675" w:type="dxa"/>
          </w:tcPr>
          <w:p w14:paraId="53F9BF51" w14:textId="77777777" w:rsidR="00F14269" w:rsidRDefault="00000000">
            <w:pPr>
              <w:ind w:firstLine="0"/>
              <w:rPr>
                <w:b/>
              </w:rPr>
            </w:pPr>
            <w:r>
              <w:rPr>
                <w:b/>
              </w:rPr>
              <w:t>Strengths</w:t>
            </w:r>
          </w:p>
          <w:p w14:paraId="2F2D668F" w14:textId="77777777" w:rsidR="00F14269" w:rsidRDefault="00F14269">
            <w:pPr>
              <w:ind w:firstLine="0"/>
              <w:rPr>
                <w:b/>
              </w:rPr>
            </w:pPr>
          </w:p>
          <w:p w14:paraId="7BC45782" w14:textId="77777777" w:rsidR="00F14269" w:rsidRDefault="00000000">
            <w:pPr>
              <w:numPr>
                <w:ilvl w:val="0"/>
                <w:numId w:val="4"/>
              </w:numPr>
              <w:pBdr>
                <w:top w:val="nil"/>
                <w:left w:val="nil"/>
                <w:bottom w:val="nil"/>
                <w:right w:val="nil"/>
                <w:between w:val="nil"/>
              </w:pBdr>
              <w:spacing w:line="480" w:lineRule="auto"/>
              <w:rPr>
                <w:color w:val="000000"/>
              </w:rPr>
            </w:pPr>
            <w:r>
              <w:rPr>
                <w:color w:val="000000"/>
              </w:rPr>
              <w:t>The strongest brand in industry</w:t>
            </w:r>
          </w:p>
          <w:p w14:paraId="365E1515" w14:textId="77777777" w:rsidR="00F14269" w:rsidRDefault="00000000">
            <w:pPr>
              <w:numPr>
                <w:ilvl w:val="0"/>
                <w:numId w:val="4"/>
              </w:numPr>
              <w:pBdr>
                <w:top w:val="nil"/>
                <w:left w:val="nil"/>
                <w:bottom w:val="nil"/>
                <w:right w:val="nil"/>
                <w:between w:val="nil"/>
              </w:pBdr>
              <w:spacing w:line="480" w:lineRule="auto"/>
              <w:rPr>
                <w:color w:val="000000"/>
              </w:rPr>
            </w:pPr>
            <w:r>
              <w:rPr>
                <w:color w:val="000000"/>
              </w:rPr>
              <w:t>TOGETHER 25+ strategy</w:t>
            </w:r>
          </w:p>
          <w:p w14:paraId="525B8E09" w14:textId="77777777" w:rsidR="00F14269" w:rsidRDefault="00000000">
            <w:pPr>
              <w:numPr>
                <w:ilvl w:val="0"/>
                <w:numId w:val="4"/>
              </w:numPr>
              <w:pBdr>
                <w:top w:val="nil"/>
                <w:left w:val="nil"/>
                <w:bottom w:val="nil"/>
                <w:right w:val="nil"/>
                <w:between w:val="nil"/>
              </w:pBdr>
              <w:spacing w:line="480" w:lineRule="auto"/>
              <w:rPr>
                <w:color w:val="000000"/>
              </w:rPr>
            </w:pPr>
            <w:r>
              <w:rPr>
                <w:color w:val="000000"/>
              </w:rPr>
              <w:t>Synergy among brands</w:t>
            </w:r>
          </w:p>
          <w:p w14:paraId="1D64CD15" w14:textId="77777777" w:rsidR="00F14269" w:rsidRDefault="00000000">
            <w:pPr>
              <w:numPr>
                <w:ilvl w:val="0"/>
                <w:numId w:val="4"/>
              </w:numPr>
              <w:pBdr>
                <w:top w:val="nil"/>
                <w:left w:val="nil"/>
                <w:bottom w:val="nil"/>
                <w:right w:val="nil"/>
                <w:between w:val="nil"/>
              </w:pBdr>
              <w:spacing w:line="480" w:lineRule="auto"/>
              <w:rPr>
                <w:color w:val="000000"/>
              </w:rPr>
            </w:pPr>
            <w:r>
              <w:rPr>
                <w:color w:val="000000"/>
              </w:rPr>
              <w:t>Diversification strategy</w:t>
            </w:r>
          </w:p>
          <w:p w14:paraId="3F1C61FD" w14:textId="77777777" w:rsidR="00F14269" w:rsidRDefault="00000000">
            <w:pPr>
              <w:numPr>
                <w:ilvl w:val="0"/>
                <w:numId w:val="4"/>
              </w:numPr>
              <w:pBdr>
                <w:top w:val="nil"/>
                <w:left w:val="nil"/>
                <w:bottom w:val="nil"/>
                <w:right w:val="nil"/>
                <w:between w:val="nil"/>
              </w:pBdr>
              <w:spacing w:line="480" w:lineRule="auto"/>
              <w:rPr>
                <w:color w:val="000000"/>
              </w:rPr>
            </w:pPr>
            <w:r>
              <w:rPr>
                <w:color w:val="000000"/>
              </w:rPr>
              <w:t>Strategic alliances</w:t>
            </w:r>
          </w:p>
          <w:p w14:paraId="3EE80C10" w14:textId="77777777" w:rsidR="00F14269" w:rsidRDefault="00000000">
            <w:pPr>
              <w:numPr>
                <w:ilvl w:val="0"/>
                <w:numId w:val="4"/>
              </w:numPr>
              <w:pBdr>
                <w:top w:val="nil"/>
                <w:left w:val="nil"/>
                <w:bottom w:val="nil"/>
                <w:right w:val="nil"/>
                <w:between w:val="nil"/>
              </w:pBdr>
              <w:spacing w:line="480" w:lineRule="auto"/>
              <w:rPr>
                <w:color w:val="000000"/>
              </w:rPr>
            </w:pPr>
            <w:r>
              <w:rPr>
                <w:color w:val="000000"/>
              </w:rPr>
              <w:t>Resources and capabilities</w:t>
            </w:r>
          </w:p>
          <w:p w14:paraId="6723A3E4" w14:textId="77777777" w:rsidR="00F14269" w:rsidRDefault="00F14269">
            <w:pPr>
              <w:ind w:firstLine="0"/>
            </w:pPr>
          </w:p>
          <w:p w14:paraId="5D53591D" w14:textId="77777777" w:rsidR="00F14269" w:rsidRDefault="00F14269">
            <w:pPr>
              <w:ind w:firstLine="0"/>
            </w:pPr>
          </w:p>
          <w:p w14:paraId="618E8DF7" w14:textId="77777777" w:rsidR="00F14269" w:rsidRDefault="00F14269">
            <w:pPr>
              <w:ind w:firstLine="0"/>
            </w:pPr>
          </w:p>
          <w:p w14:paraId="34E9342B" w14:textId="77777777" w:rsidR="00F14269" w:rsidRDefault="00F14269">
            <w:pPr>
              <w:ind w:firstLine="0"/>
            </w:pPr>
          </w:p>
          <w:p w14:paraId="71831DA0" w14:textId="77777777" w:rsidR="00F14269" w:rsidRDefault="00F14269">
            <w:pPr>
              <w:ind w:firstLine="0"/>
            </w:pPr>
          </w:p>
        </w:tc>
        <w:tc>
          <w:tcPr>
            <w:tcW w:w="4675" w:type="dxa"/>
          </w:tcPr>
          <w:p w14:paraId="4E147251" w14:textId="77777777" w:rsidR="00F14269" w:rsidRDefault="00000000">
            <w:pPr>
              <w:ind w:firstLine="0"/>
              <w:rPr>
                <w:b/>
              </w:rPr>
            </w:pPr>
            <w:r>
              <w:rPr>
                <w:b/>
              </w:rPr>
              <w:t>Weaknesses</w:t>
            </w:r>
          </w:p>
          <w:p w14:paraId="01727C8C" w14:textId="77777777" w:rsidR="00F14269" w:rsidRDefault="00F14269">
            <w:pPr>
              <w:ind w:firstLine="0"/>
              <w:rPr>
                <w:b/>
              </w:rPr>
            </w:pPr>
          </w:p>
          <w:p w14:paraId="2020C8A6" w14:textId="77777777" w:rsidR="00F14269" w:rsidRDefault="00000000">
            <w:pPr>
              <w:numPr>
                <w:ilvl w:val="0"/>
                <w:numId w:val="1"/>
              </w:numPr>
              <w:pBdr>
                <w:top w:val="nil"/>
                <w:left w:val="nil"/>
                <w:bottom w:val="nil"/>
                <w:right w:val="nil"/>
                <w:between w:val="nil"/>
              </w:pBdr>
              <w:spacing w:line="480" w:lineRule="auto"/>
              <w:rPr>
                <w:color w:val="000000"/>
              </w:rPr>
            </w:pPr>
            <w:r>
              <w:rPr>
                <w:color w:val="000000"/>
              </w:rPr>
              <w:t>Negative publicity from ‘</w:t>
            </w:r>
            <w:proofErr w:type="spellStart"/>
            <w:r>
              <w:rPr>
                <w:color w:val="000000"/>
              </w:rPr>
              <w:t>Dieselgate</w:t>
            </w:r>
            <w:proofErr w:type="spellEnd"/>
            <w:r>
              <w:rPr>
                <w:color w:val="000000"/>
              </w:rPr>
              <w:t>’ Scandal</w:t>
            </w:r>
          </w:p>
          <w:p w14:paraId="24BE4E37" w14:textId="77777777" w:rsidR="00F14269" w:rsidRDefault="00000000">
            <w:pPr>
              <w:numPr>
                <w:ilvl w:val="0"/>
                <w:numId w:val="1"/>
              </w:numPr>
              <w:pBdr>
                <w:top w:val="nil"/>
                <w:left w:val="nil"/>
                <w:bottom w:val="nil"/>
                <w:right w:val="nil"/>
                <w:between w:val="nil"/>
              </w:pBdr>
              <w:spacing w:line="480" w:lineRule="auto"/>
              <w:rPr>
                <w:color w:val="000000"/>
              </w:rPr>
            </w:pPr>
            <w:r>
              <w:rPr>
                <w:color w:val="000000"/>
              </w:rPr>
              <w:t>Low market share in North America</w:t>
            </w:r>
          </w:p>
          <w:p w14:paraId="33CB6504" w14:textId="77777777" w:rsidR="00F14269" w:rsidRDefault="00000000">
            <w:pPr>
              <w:numPr>
                <w:ilvl w:val="0"/>
                <w:numId w:val="1"/>
              </w:numPr>
              <w:pBdr>
                <w:top w:val="nil"/>
                <w:left w:val="nil"/>
                <w:bottom w:val="nil"/>
                <w:right w:val="nil"/>
                <w:between w:val="nil"/>
              </w:pBdr>
              <w:spacing w:line="480" w:lineRule="auto"/>
              <w:rPr>
                <w:color w:val="000000"/>
              </w:rPr>
            </w:pPr>
            <w:r>
              <w:rPr>
                <w:color w:val="000000"/>
              </w:rPr>
              <w:t>Highest recall rate in Europe and North America</w:t>
            </w:r>
          </w:p>
        </w:tc>
      </w:tr>
      <w:tr w:rsidR="00F14269" w14:paraId="6E17768A" w14:textId="77777777">
        <w:tc>
          <w:tcPr>
            <w:tcW w:w="4675" w:type="dxa"/>
          </w:tcPr>
          <w:p w14:paraId="1CFE369B" w14:textId="77777777" w:rsidR="00F14269" w:rsidRDefault="00000000">
            <w:pPr>
              <w:ind w:firstLine="0"/>
              <w:rPr>
                <w:b/>
              </w:rPr>
            </w:pPr>
            <w:r>
              <w:rPr>
                <w:b/>
              </w:rPr>
              <w:t xml:space="preserve">Opportunities </w:t>
            </w:r>
          </w:p>
          <w:p w14:paraId="5F81A0E0" w14:textId="77777777" w:rsidR="00F14269" w:rsidRDefault="00F14269">
            <w:pPr>
              <w:ind w:firstLine="0"/>
              <w:rPr>
                <w:b/>
              </w:rPr>
            </w:pPr>
          </w:p>
          <w:p w14:paraId="0B059B4A" w14:textId="77777777" w:rsidR="00F14269" w:rsidRDefault="00000000">
            <w:pPr>
              <w:numPr>
                <w:ilvl w:val="0"/>
                <w:numId w:val="2"/>
              </w:numPr>
              <w:pBdr>
                <w:top w:val="nil"/>
                <w:left w:val="nil"/>
                <w:bottom w:val="nil"/>
                <w:right w:val="nil"/>
                <w:between w:val="nil"/>
              </w:pBdr>
              <w:spacing w:line="480" w:lineRule="auto"/>
              <w:rPr>
                <w:color w:val="000000"/>
              </w:rPr>
            </w:pPr>
            <w:r>
              <w:rPr>
                <w:color w:val="000000"/>
              </w:rPr>
              <w:t>Increasing demand for autonomous vehicles</w:t>
            </w:r>
          </w:p>
          <w:p w14:paraId="712322DF" w14:textId="77777777" w:rsidR="00F14269" w:rsidRDefault="00000000">
            <w:pPr>
              <w:numPr>
                <w:ilvl w:val="0"/>
                <w:numId w:val="2"/>
              </w:numPr>
              <w:pBdr>
                <w:top w:val="nil"/>
                <w:left w:val="nil"/>
                <w:bottom w:val="nil"/>
                <w:right w:val="nil"/>
                <w:between w:val="nil"/>
              </w:pBdr>
              <w:spacing w:line="480" w:lineRule="auto"/>
              <w:rPr>
                <w:color w:val="000000"/>
              </w:rPr>
            </w:pPr>
            <w:r>
              <w:rPr>
                <w:color w:val="000000"/>
              </w:rPr>
              <w:t>The Green Revolution</w:t>
            </w:r>
          </w:p>
          <w:p w14:paraId="6BFDBFAB" w14:textId="77777777" w:rsidR="00F14269" w:rsidRDefault="00000000">
            <w:pPr>
              <w:numPr>
                <w:ilvl w:val="0"/>
                <w:numId w:val="2"/>
              </w:numPr>
              <w:pBdr>
                <w:top w:val="nil"/>
                <w:left w:val="nil"/>
                <w:bottom w:val="nil"/>
                <w:right w:val="nil"/>
                <w:between w:val="nil"/>
              </w:pBdr>
              <w:spacing w:line="480" w:lineRule="auto"/>
              <w:rPr>
                <w:color w:val="000000"/>
              </w:rPr>
            </w:pPr>
            <w:r>
              <w:rPr>
                <w:color w:val="000000"/>
              </w:rPr>
              <w:t>VW’s sustainability agenda</w:t>
            </w:r>
          </w:p>
          <w:p w14:paraId="00AEEA4D" w14:textId="77777777" w:rsidR="00F14269" w:rsidRDefault="00000000">
            <w:pPr>
              <w:numPr>
                <w:ilvl w:val="0"/>
                <w:numId w:val="2"/>
              </w:numPr>
              <w:pBdr>
                <w:top w:val="nil"/>
                <w:left w:val="nil"/>
                <w:bottom w:val="nil"/>
                <w:right w:val="nil"/>
                <w:between w:val="nil"/>
              </w:pBdr>
              <w:spacing w:line="480" w:lineRule="auto"/>
              <w:rPr>
                <w:color w:val="000000"/>
              </w:rPr>
            </w:pPr>
            <w:r>
              <w:rPr>
                <w:color w:val="000000"/>
              </w:rPr>
              <w:t>Acquisition of skills through strategic alliances</w:t>
            </w:r>
          </w:p>
          <w:p w14:paraId="515F4418" w14:textId="77777777" w:rsidR="00F14269" w:rsidRDefault="00F14269">
            <w:pPr>
              <w:ind w:firstLine="0"/>
            </w:pPr>
          </w:p>
          <w:p w14:paraId="4EC4286E" w14:textId="77777777" w:rsidR="00F14269" w:rsidRDefault="00F14269">
            <w:pPr>
              <w:ind w:firstLine="0"/>
              <w:rPr>
                <w:b/>
              </w:rPr>
            </w:pPr>
          </w:p>
          <w:p w14:paraId="564FF5DA" w14:textId="77777777" w:rsidR="00F14269" w:rsidRDefault="00F14269">
            <w:pPr>
              <w:ind w:firstLine="0"/>
              <w:rPr>
                <w:b/>
              </w:rPr>
            </w:pPr>
          </w:p>
          <w:p w14:paraId="549789A1" w14:textId="77777777" w:rsidR="00F14269" w:rsidRDefault="00F14269">
            <w:pPr>
              <w:ind w:firstLine="0"/>
              <w:rPr>
                <w:b/>
              </w:rPr>
            </w:pPr>
          </w:p>
        </w:tc>
        <w:tc>
          <w:tcPr>
            <w:tcW w:w="4675" w:type="dxa"/>
          </w:tcPr>
          <w:p w14:paraId="5487D2BC" w14:textId="77777777" w:rsidR="00F14269" w:rsidRDefault="00000000">
            <w:pPr>
              <w:ind w:firstLine="0"/>
              <w:rPr>
                <w:b/>
              </w:rPr>
            </w:pPr>
            <w:r>
              <w:rPr>
                <w:b/>
              </w:rPr>
              <w:t>Threats</w:t>
            </w:r>
          </w:p>
          <w:p w14:paraId="79AC49B0" w14:textId="77777777" w:rsidR="00F14269" w:rsidRDefault="00F14269">
            <w:pPr>
              <w:ind w:firstLine="0"/>
            </w:pPr>
          </w:p>
          <w:p w14:paraId="6193EB82" w14:textId="77777777" w:rsidR="00F14269" w:rsidRDefault="00000000">
            <w:pPr>
              <w:numPr>
                <w:ilvl w:val="0"/>
                <w:numId w:val="3"/>
              </w:numPr>
              <w:pBdr>
                <w:top w:val="nil"/>
                <w:left w:val="nil"/>
                <w:bottom w:val="nil"/>
                <w:right w:val="nil"/>
                <w:between w:val="nil"/>
              </w:pBdr>
              <w:spacing w:line="480" w:lineRule="auto"/>
              <w:rPr>
                <w:color w:val="000000"/>
              </w:rPr>
            </w:pPr>
            <w:r>
              <w:rPr>
                <w:color w:val="000000"/>
              </w:rPr>
              <w:t>Intense competition form Tesla and other brands</w:t>
            </w:r>
          </w:p>
          <w:p w14:paraId="02BEBCC3" w14:textId="77777777" w:rsidR="00F14269" w:rsidRDefault="00000000">
            <w:pPr>
              <w:numPr>
                <w:ilvl w:val="0"/>
                <w:numId w:val="3"/>
              </w:numPr>
              <w:pBdr>
                <w:top w:val="nil"/>
                <w:left w:val="nil"/>
                <w:bottom w:val="nil"/>
                <w:right w:val="nil"/>
                <w:between w:val="nil"/>
              </w:pBdr>
              <w:spacing w:line="480" w:lineRule="auto"/>
              <w:rPr>
                <w:color w:val="000000"/>
              </w:rPr>
            </w:pPr>
            <w:r>
              <w:rPr>
                <w:color w:val="000000"/>
              </w:rPr>
              <w:t>Tightening regulations and policies</w:t>
            </w:r>
          </w:p>
          <w:p w14:paraId="6A5C32D8" w14:textId="77777777" w:rsidR="00F14269" w:rsidRDefault="00000000">
            <w:pPr>
              <w:numPr>
                <w:ilvl w:val="0"/>
                <w:numId w:val="3"/>
              </w:numPr>
              <w:pBdr>
                <w:top w:val="nil"/>
                <w:left w:val="nil"/>
                <w:bottom w:val="nil"/>
                <w:right w:val="nil"/>
                <w:between w:val="nil"/>
              </w:pBdr>
              <w:spacing w:line="480" w:lineRule="auto"/>
              <w:rPr>
                <w:color w:val="000000"/>
              </w:rPr>
            </w:pPr>
            <w:r>
              <w:rPr>
                <w:color w:val="000000"/>
              </w:rPr>
              <w:t>Hefty fines and compensations</w:t>
            </w:r>
          </w:p>
        </w:tc>
      </w:tr>
    </w:tbl>
    <w:p w14:paraId="152B7676" w14:textId="77777777" w:rsidR="00F14269" w:rsidRDefault="00F14269"/>
    <w:p w14:paraId="3F6C36C1" w14:textId="77777777" w:rsidR="00F14269" w:rsidRDefault="00F14269"/>
    <w:p w14:paraId="357D5232" w14:textId="77777777" w:rsidR="00F14269" w:rsidRDefault="00F14269"/>
    <w:p w14:paraId="23C717F7" w14:textId="77777777" w:rsidR="00F14269" w:rsidRDefault="00F14269"/>
    <w:p w14:paraId="27EF235E" w14:textId="77777777" w:rsidR="00F14269" w:rsidRDefault="00F14269"/>
    <w:p w14:paraId="1C2C8F50" w14:textId="77777777" w:rsidR="00F14269" w:rsidRDefault="00F14269"/>
    <w:p w14:paraId="7482B272" w14:textId="77777777" w:rsidR="00F14269" w:rsidRDefault="00F14269"/>
    <w:p w14:paraId="5504BD11" w14:textId="77777777" w:rsidR="00F14269" w:rsidRDefault="00F14269"/>
    <w:p w14:paraId="31D6268B" w14:textId="77777777" w:rsidR="00F14269" w:rsidRDefault="00000000">
      <w:pPr>
        <w:pStyle w:val="Heading2"/>
        <w:rPr>
          <w:rFonts w:ascii="Times New Roman" w:eastAsia="Times New Roman" w:hAnsi="Times New Roman" w:cs="Times New Roman"/>
        </w:rPr>
      </w:pPr>
      <w:bookmarkStart w:id="13" w:name="_heading=h.lnxbz9" w:colFirst="0" w:colLast="0"/>
      <w:bookmarkEnd w:id="13"/>
      <w:r>
        <w:rPr>
          <w:rFonts w:ascii="Times New Roman" w:eastAsia="Times New Roman" w:hAnsi="Times New Roman" w:cs="Times New Roman"/>
        </w:rPr>
        <w:t>Appendix 2: VW PESTEL Analysis</w:t>
      </w:r>
    </w:p>
    <w:tbl>
      <w:tblPr>
        <w:tblStyle w:val="a0"/>
        <w:tblW w:w="935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4687"/>
        <w:gridCol w:w="4663"/>
      </w:tblGrid>
      <w:tr w:rsidR="00F14269" w14:paraId="6DC1C056" w14:textId="77777777">
        <w:tc>
          <w:tcPr>
            <w:tcW w:w="4687" w:type="dxa"/>
          </w:tcPr>
          <w:p w14:paraId="7F917583" w14:textId="77777777" w:rsidR="00F14269" w:rsidRDefault="00000000">
            <w:pPr>
              <w:ind w:firstLine="0"/>
              <w:rPr>
                <w:b/>
              </w:rPr>
            </w:pPr>
            <w:r>
              <w:rPr>
                <w:b/>
              </w:rPr>
              <w:t>Political</w:t>
            </w:r>
          </w:p>
          <w:p w14:paraId="0A562CB0" w14:textId="77777777" w:rsidR="00F14269" w:rsidRDefault="00F14269">
            <w:pPr>
              <w:ind w:firstLine="0"/>
              <w:rPr>
                <w:b/>
              </w:rPr>
            </w:pPr>
          </w:p>
          <w:p w14:paraId="26FD066C" w14:textId="77777777" w:rsidR="00F14269" w:rsidRDefault="00F14269">
            <w:pPr>
              <w:ind w:firstLine="0"/>
              <w:rPr>
                <w:b/>
              </w:rPr>
            </w:pPr>
          </w:p>
          <w:p w14:paraId="53EC36B3" w14:textId="77777777" w:rsidR="00F14269" w:rsidRDefault="00F14269">
            <w:pPr>
              <w:ind w:firstLine="0"/>
              <w:rPr>
                <w:b/>
              </w:rPr>
            </w:pPr>
          </w:p>
        </w:tc>
        <w:tc>
          <w:tcPr>
            <w:tcW w:w="4663" w:type="dxa"/>
          </w:tcPr>
          <w:p w14:paraId="27FB4639" w14:textId="77777777" w:rsidR="00F14269" w:rsidRDefault="00000000">
            <w:pPr>
              <w:ind w:firstLine="0"/>
            </w:pPr>
            <w:r>
              <w:t>Trade tariffs</w:t>
            </w:r>
          </w:p>
        </w:tc>
      </w:tr>
      <w:tr w:rsidR="00F14269" w14:paraId="037CC9C2" w14:textId="77777777">
        <w:tc>
          <w:tcPr>
            <w:tcW w:w="4687" w:type="dxa"/>
          </w:tcPr>
          <w:p w14:paraId="3CFC95F5" w14:textId="77777777" w:rsidR="00F14269" w:rsidRDefault="00000000">
            <w:pPr>
              <w:ind w:firstLine="0"/>
              <w:rPr>
                <w:b/>
              </w:rPr>
            </w:pPr>
            <w:r>
              <w:rPr>
                <w:b/>
              </w:rPr>
              <w:t>Economic</w:t>
            </w:r>
          </w:p>
          <w:p w14:paraId="4111B571" w14:textId="77777777" w:rsidR="00F14269" w:rsidRDefault="00F14269">
            <w:pPr>
              <w:ind w:firstLine="0"/>
              <w:rPr>
                <w:b/>
              </w:rPr>
            </w:pPr>
          </w:p>
          <w:p w14:paraId="5F6A76EE" w14:textId="77777777" w:rsidR="00F14269" w:rsidRDefault="00F14269">
            <w:pPr>
              <w:ind w:firstLine="0"/>
              <w:rPr>
                <w:b/>
              </w:rPr>
            </w:pPr>
          </w:p>
          <w:p w14:paraId="12618239" w14:textId="77777777" w:rsidR="00F14269" w:rsidRDefault="00F14269">
            <w:pPr>
              <w:ind w:firstLine="0"/>
              <w:rPr>
                <w:b/>
              </w:rPr>
            </w:pPr>
          </w:p>
        </w:tc>
        <w:tc>
          <w:tcPr>
            <w:tcW w:w="4663" w:type="dxa"/>
          </w:tcPr>
          <w:p w14:paraId="41CD7E8D" w14:textId="77777777" w:rsidR="00F14269" w:rsidRDefault="00000000">
            <w:pPr>
              <w:ind w:firstLine="0"/>
            </w:pPr>
            <w:r>
              <w:t>Growing consumer spending</w:t>
            </w:r>
          </w:p>
        </w:tc>
      </w:tr>
      <w:tr w:rsidR="00F14269" w14:paraId="34BDDBE5" w14:textId="77777777">
        <w:tc>
          <w:tcPr>
            <w:tcW w:w="4687" w:type="dxa"/>
          </w:tcPr>
          <w:p w14:paraId="6554C57B" w14:textId="77777777" w:rsidR="00F14269" w:rsidRDefault="00000000">
            <w:pPr>
              <w:ind w:firstLine="0"/>
              <w:rPr>
                <w:b/>
              </w:rPr>
            </w:pPr>
            <w:r>
              <w:rPr>
                <w:b/>
              </w:rPr>
              <w:t>Sociological/Cultural</w:t>
            </w:r>
          </w:p>
          <w:p w14:paraId="0028EDC2" w14:textId="77777777" w:rsidR="00F14269" w:rsidRDefault="00F14269">
            <w:pPr>
              <w:ind w:firstLine="0"/>
              <w:rPr>
                <w:b/>
              </w:rPr>
            </w:pPr>
          </w:p>
          <w:p w14:paraId="3D35D86F" w14:textId="77777777" w:rsidR="00F14269" w:rsidRDefault="00F14269">
            <w:pPr>
              <w:ind w:firstLine="0"/>
              <w:rPr>
                <w:b/>
              </w:rPr>
            </w:pPr>
          </w:p>
          <w:p w14:paraId="55BCF390" w14:textId="77777777" w:rsidR="00F14269" w:rsidRDefault="00F14269">
            <w:pPr>
              <w:ind w:firstLine="0"/>
              <w:rPr>
                <w:b/>
              </w:rPr>
            </w:pPr>
          </w:p>
        </w:tc>
        <w:tc>
          <w:tcPr>
            <w:tcW w:w="4663" w:type="dxa"/>
          </w:tcPr>
          <w:p w14:paraId="4CD8D05A" w14:textId="77777777" w:rsidR="00F14269" w:rsidRDefault="00000000">
            <w:pPr>
              <w:ind w:firstLine="0"/>
            </w:pPr>
            <w:r>
              <w:t>Consumers prefer luxury and environmentally friendly cars</w:t>
            </w:r>
          </w:p>
        </w:tc>
      </w:tr>
      <w:tr w:rsidR="00F14269" w14:paraId="3AEAFFC9" w14:textId="77777777">
        <w:tc>
          <w:tcPr>
            <w:tcW w:w="4687" w:type="dxa"/>
          </w:tcPr>
          <w:p w14:paraId="72A9B9CE" w14:textId="77777777" w:rsidR="00F14269" w:rsidRDefault="00000000">
            <w:pPr>
              <w:ind w:firstLine="0"/>
              <w:rPr>
                <w:b/>
              </w:rPr>
            </w:pPr>
            <w:r>
              <w:rPr>
                <w:b/>
              </w:rPr>
              <w:t>Environmental</w:t>
            </w:r>
          </w:p>
          <w:p w14:paraId="7449F6F7" w14:textId="77777777" w:rsidR="00F14269" w:rsidRDefault="00F14269">
            <w:pPr>
              <w:ind w:firstLine="0"/>
              <w:rPr>
                <w:b/>
              </w:rPr>
            </w:pPr>
          </w:p>
          <w:p w14:paraId="5494478F" w14:textId="77777777" w:rsidR="00F14269" w:rsidRDefault="00F14269">
            <w:pPr>
              <w:ind w:firstLine="0"/>
              <w:rPr>
                <w:b/>
              </w:rPr>
            </w:pPr>
          </w:p>
          <w:p w14:paraId="578A0D18" w14:textId="77777777" w:rsidR="00F14269" w:rsidRDefault="00F14269">
            <w:pPr>
              <w:ind w:firstLine="0"/>
              <w:rPr>
                <w:b/>
              </w:rPr>
            </w:pPr>
          </w:p>
        </w:tc>
        <w:tc>
          <w:tcPr>
            <w:tcW w:w="4663" w:type="dxa"/>
          </w:tcPr>
          <w:p w14:paraId="66252AE2" w14:textId="77777777" w:rsidR="00F14269" w:rsidRDefault="00000000">
            <w:pPr>
              <w:ind w:firstLine="0"/>
            </w:pPr>
            <w:r>
              <w:t>Green revolution</w:t>
            </w:r>
          </w:p>
        </w:tc>
      </w:tr>
      <w:tr w:rsidR="00F14269" w14:paraId="3E60CCD4" w14:textId="77777777">
        <w:tc>
          <w:tcPr>
            <w:tcW w:w="4687" w:type="dxa"/>
          </w:tcPr>
          <w:p w14:paraId="64639A22" w14:textId="77777777" w:rsidR="00F14269" w:rsidRDefault="00000000">
            <w:pPr>
              <w:ind w:firstLine="0"/>
              <w:rPr>
                <w:b/>
              </w:rPr>
            </w:pPr>
            <w:r>
              <w:rPr>
                <w:b/>
              </w:rPr>
              <w:t>Technological</w:t>
            </w:r>
          </w:p>
          <w:p w14:paraId="5C1CFB91" w14:textId="77777777" w:rsidR="00F14269" w:rsidRDefault="00F14269">
            <w:pPr>
              <w:ind w:firstLine="0"/>
              <w:rPr>
                <w:b/>
              </w:rPr>
            </w:pPr>
          </w:p>
          <w:p w14:paraId="5EEBD51F" w14:textId="77777777" w:rsidR="00F14269" w:rsidRDefault="00F14269">
            <w:pPr>
              <w:ind w:firstLine="0"/>
              <w:rPr>
                <w:b/>
              </w:rPr>
            </w:pPr>
          </w:p>
          <w:p w14:paraId="185BF23C" w14:textId="77777777" w:rsidR="00F14269" w:rsidRDefault="00F14269">
            <w:pPr>
              <w:ind w:firstLine="0"/>
              <w:rPr>
                <w:b/>
              </w:rPr>
            </w:pPr>
          </w:p>
        </w:tc>
        <w:tc>
          <w:tcPr>
            <w:tcW w:w="4663" w:type="dxa"/>
          </w:tcPr>
          <w:p w14:paraId="1A68B7D3" w14:textId="77777777" w:rsidR="00F14269" w:rsidRDefault="00000000">
            <w:pPr>
              <w:ind w:firstLine="0"/>
            </w:pPr>
            <w:r>
              <w:t>Autonomous vehicles</w:t>
            </w:r>
          </w:p>
        </w:tc>
      </w:tr>
      <w:tr w:rsidR="00F14269" w14:paraId="5BC3DFD9" w14:textId="77777777">
        <w:tc>
          <w:tcPr>
            <w:tcW w:w="4687" w:type="dxa"/>
          </w:tcPr>
          <w:p w14:paraId="229EBD2E" w14:textId="77777777" w:rsidR="00F14269" w:rsidRDefault="00000000">
            <w:pPr>
              <w:ind w:firstLine="0"/>
              <w:rPr>
                <w:b/>
              </w:rPr>
            </w:pPr>
            <w:r>
              <w:rPr>
                <w:b/>
              </w:rPr>
              <w:t>Legal</w:t>
            </w:r>
          </w:p>
          <w:p w14:paraId="3ECC5139" w14:textId="77777777" w:rsidR="00F14269" w:rsidRDefault="00F14269">
            <w:pPr>
              <w:ind w:firstLine="0"/>
              <w:rPr>
                <w:b/>
              </w:rPr>
            </w:pPr>
          </w:p>
          <w:p w14:paraId="3F54C46F" w14:textId="77777777" w:rsidR="00F14269" w:rsidRDefault="00F14269">
            <w:pPr>
              <w:ind w:firstLine="0"/>
              <w:rPr>
                <w:b/>
              </w:rPr>
            </w:pPr>
          </w:p>
          <w:p w14:paraId="3200B02A" w14:textId="77777777" w:rsidR="00F14269" w:rsidRDefault="00F14269">
            <w:pPr>
              <w:ind w:firstLine="0"/>
              <w:rPr>
                <w:b/>
              </w:rPr>
            </w:pPr>
          </w:p>
        </w:tc>
        <w:tc>
          <w:tcPr>
            <w:tcW w:w="4663" w:type="dxa"/>
          </w:tcPr>
          <w:p w14:paraId="5F730CEE" w14:textId="77777777" w:rsidR="00F14269" w:rsidRDefault="00000000">
            <w:pPr>
              <w:ind w:firstLine="0"/>
            </w:pPr>
            <w:r>
              <w:t>Emissions scandal</w:t>
            </w:r>
          </w:p>
        </w:tc>
      </w:tr>
    </w:tbl>
    <w:p w14:paraId="046F7C6D" w14:textId="77777777" w:rsidR="00F14269" w:rsidRDefault="00F14269"/>
    <w:p w14:paraId="440506FD" w14:textId="77777777" w:rsidR="00F14269" w:rsidRDefault="00F14269"/>
    <w:p w14:paraId="0FE9E3E4" w14:textId="77777777" w:rsidR="00F14269" w:rsidRDefault="00F14269"/>
    <w:p w14:paraId="1AD85C5A" w14:textId="77777777" w:rsidR="00F14269" w:rsidRDefault="00F14269"/>
    <w:p w14:paraId="795B96D9" w14:textId="77777777" w:rsidR="00F14269" w:rsidRDefault="00F14269">
      <w:pPr>
        <w:ind w:firstLine="0"/>
      </w:pPr>
    </w:p>
    <w:sectPr w:rsidR="00F14269">
      <w:pgSz w:w="12240" w:h="15840"/>
      <w:pgMar w:top="1440" w:right="1440" w:bottom="1440" w:left="1440" w:header="720" w:footer="720" w:gutter="0"/>
      <w:cols w:space="70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BC33D4C" w14:textId="77777777" w:rsidR="004A2DA9" w:rsidRDefault="004A2DA9">
      <w:pPr>
        <w:spacing w:line="240" w:lineRule="auto"/>
      </w:pPr>
      <w:r>
        <w:separator/>
      </w:r>
    </w:p>
  </w:endnote>
  <w:endnote w:type="continuationSeparator" w:id="0">
    <w:p w14:paraId="2D7F5046" w14:textId="77777777" w:rsidR="004A2DA9" w:rsidRDefault="004A2DA9">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ourier New">
    <w:panose1 w:val="02070309020205020404"/>
    <w:charset w:val="CC"/>
    <w:family w:val="modern"/>
    <w:pitch w:val="fixed"/>
    <w:sig w:usb0="E0002EFF" w:usb1="C0007843" w:usb2="00000009" w:usb3="00000000" w:csb0="000001FF" w:csb1="00000000"/>
  </w:font>
  <w:font w:name="Noto Sans Symbols">
    <w:altName w:val="Calibri"/>
    <w:panose1 w:val="020B0604020202020204"/>
    <w:charset w:val="00"/>
    <w:family w:val="auto"/>
    <w:pitch w:val="default"/>
  </w:font>
  <w:font w:name="Times New Roman">
    <w:panose1 w:val="02020603050405020304"/>
    <w:charset w:val="CC"/>
    <w:family w:val="roman"/>
    <w:pitch w:val="variable"/>
    <w:sig w:usb0="E0002EFF" w:usb1="C000785B" w:usb2="00000009" w:usb3="00000000" w:csb0="000001FF" w:csb1="00000000"/>
  </w:font>
  <w:font w:name="Cambria">
    <w:panose1 w:val="02040503050406030204"/>
    <w:charset w:val="CC"/>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Georgia">
    <w:panose1 w:val="02040502050405020303"/>
    <w:charset w:val="00"/>
    <w:family w:val="roman"/>
    <w:pitch w:val="variable"/>
    <w:sig w:usb0="00000287" w:usb1="00000000" w:usb2="00000000" w:usb3="00000000" w:csb0="0000009F" w:csb1="00000000"/>
  </w:font>
  <w:font w:name="Calibri">
    <w:panose1 w:val="020F0502020204030204"/>
    <w:charset w:val="CC"/>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D8D68A9" w14:textId="77777777" w:rsidR="00F14269" w:rsidRDefault="00000000">
    <w:pPr>
      <w:pBdr>
        <w:top w:val="nil"/>
        <w:left w:val="nil"/>
        <w:bottom w:val="nil"/>
        <w:right w:val="nil"/>
        <w:between w:val="nil"/>
      </w:pBdr>
      <w:tabs>
        <w:tab w:val="center" w:pos="4680"/>
        <w:tab w:val="right" w:pos="9360"/>
      </w:tabs>
      <w:ind w:firstLine="0"/>
      <w:jc w:val="center"/>
      <w:rPr>
        <w:color w:val="000000"/>
      </w:rPr>
    </w:pPr>
    <w:r>
      <w:rPr>
        <w:color w:val="000000"/>
      </w:rPr>
      <w:fldChar w:fldCharType="begin"/>
    </w:r>
    <w:r>
      <w:rPr>
        <w:color w:val="000000"/>
      </w:rPr>
      <w:instrText>PAGE</w:instrText>
    </w:r>
    <w:r>
      <w:rPr>
        <w:color w:val="000000"/>
      </w:rPr>
      <w:fldChar w:fldCharType="separate"/>
    </w:r>
    <w:r w:rsidR="005166E0">
      <w:rPr>
        <w:noProof/>
        <w:color w:val="000000"/>
      </w:rPr>
      <w:t>1</w:t>
    </w:r>
    <w:r>
      <w:rPr>
        <w:color w:val="000000"/>
      </w:rPr>
      <w:fldChar w:fldCharType="end"/>
    </w:r>
  </w:p>
  <w:p w14:paraId="54F4EE0A" w14:textId="77777777" w:rsidR="00F14269" w:rsidRDefault="00F14269">
    <w:pPr>
      <w:widowControl w:val="0"/>
      <w:pBdr>
        <w:top w:val="nil"/>
        <w:left w:val="nil"/>
        <w:bottom w:val="nil"/>
        <w:right w:val="nil"/>
        <w:between w:val="nil"/>
      </w:pBdr>
      <w:spacing w:line="276" w:lineRule="auto"/>
      <w:ind w:firstLine="0"/>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A913C16" w14:textId="77777777" w:rsidR="004A2DA9" w:rsidRDefault="004A2DA9">
      <w:pPr>
        <w:spacing w:line="240" w:lineRule="auto"/>
      </w:pPr>
      <w:r>
        <w:separator/>
      </w:r>
    </w:p>
  </w:footnote>
  <w:footnote w:type="continuationSeparator" w:id="0">
    <w:p w14:paraId="1517A247" w14:textId="77777777" w:rsidR="004A2DA9" w:rsidRDefault="004A2DA9">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91AD54" w14:textId="77777777" w:rsidR="00F14269" w:rsidRDefault="00F14269">
    <w:pPr>
      <w:pBdr>
        <w:top w:val="nil"/>
        <w:left w:val="nil"/>
        <w:bottom w:val="nil"/>
        <w:right w:val="nil"/>
        <w:between w:val="nil"/>
      </w:pBdr>
      <w:tabs>
        <w:tab w:val="center" w:pos="4680"/>
        <w:tab w:val="right" w:pos="9360"/>
      </w:tabs>
      <w:spacing w:line="240" w:lineRule="auto"/>
      <w:ind w:firstLine="0"/>
      <w:rPr>
        <w:color w:val="000000"/>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5C4909"/>
    <w:multiLevelType w:val="multilevel"/>
    <w:tmpl w:val="531CE81E"/>
    <w:lvl w:ilvl="0">
      <w:start w:val="1"/>
      <w:numFmt w:val="bullet"/>
      <w:lvlText w:val="o"/>
      <w:lvlJc w:val="left"/>
      <w:pPr>
        <w:ind w:left="720" w:hanging="360"/>
      </w:pPr>
      <w:rPr>
        <w:rFonts w:ascii="Courier New" w:eastAsia="Courier New" w:hAnsi="Courier New" w:cs="Courier New"/>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1" w15:restartNumberingAfterBreak="0">
    <w:nsid w:val="17FB28FB"/>
    <w:multiLevelType w:val="multilevel"/>
    <w:tmpl w:val="9D88F45C"/>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2" w15:restartNumberingAfterBreak="0">
    <w:nsid w:val="5A651BCB"/>
    <w:multiLevelType w:val="multilevel"/>
    <w:tmpl w:val="F5EE3920"/>
    <w:lvl w:ilvl="0">
      <w:start w:val="1"/>
      <w:numFmt w:val="bullet"/>
      <w:lvlText w:val="⮚"/>
      <w:lvlJc w:val="left"/>
      <w:pPr>
        <w:ind w:left="720" w:hanging="360"/>
      </w:pPr>
      <w:rPr>
        <w:rFonts w:ascii="Noto Sans Symbols" w:eastAsia="Noto Sans Symbols" w:hAnsi="Noto Sans Symbols" w:cs="Noto Sans Symbols"/>
      </w:r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3" w15:restartNumberingAfterBreak="0">
    <w:nsid w:val="7FFC2D77"/>
    <w:multiLevelType w:val="multilevel"/>
    <w:tmpl w:val="EFFE6C88"/>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num w:numId="1" w16cid:durableId="142895585">
    <w:abstractNumId w:val="2"/>
  </w:num>
  <w:num w:numId="2" w16cid:durableId="831530005">
    <w:abstractNumId w:val="0"/>
  </w:num>
  <w:num w:numId="3" w16cid:durableId="1651788864">
    <w:abstractNumId w:val="1"/>
  </w:num>
  <w:num w:numId="4" w16cid:durableId="133749136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5"/>
  <w:proofState w:spelling="clean" w:grammar="clean"/>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14269"/>
    <w:rsid w:val="00247313"/>
    <w:rsid w:val="00251C6A"/>
    <w:rsid w:val="004A2DA9"/>
    <w:rsid w:val="005166E0"/>
    <w:rsid w:val="00A23A1D"/>
    <w:rsid w:val="00B102A7"/>
    <w:rsid w:val="00EF478E"/>
    <w:rsid w:val="00F14269"/>
  </w:rsids>
  <m:mathPr>
    <m:mathFont m:val="Cambria Math"/>
    <m:brkBin m:val="before"/>
    <m:brkBinSub m:val="--"/>
    <m:smallFrac m:val="0"/>
    <m:dispDef/>
    <m:lMargin m:val="0"/>
    <m:rMargin m:val="0"/>
    <m:defJc m:val="centerGroup"/>
    <m:wrapIndent m:val="1440"/>
    <m:intLim m:val="subSup"/>
    <m:naryLim m:val="undOvr"/>
  </m:mathPr>
  <w:themeFontLang w:val="bg-BG"/>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42AE541"/>
  <w15:docId w15:val="{A1141C42-D392-42CB-861D-B7E6EB1E340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GB" w:eastAsia="bg-BG" w:bidi="ar-SA"/>
      </w:rPr>
    </w:rPrDefault>
    <w:pPrDefault>
      <w:pPr>
        <w:spacing w:line="480" w:lineRule="auto"/>
        <w:ind w:firstLine="72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C2784"/>
    <w:pPr>
      <w:keepNext/>
      <w:keepLines/>
      <w:ind w:firstLine="0"/>
      <w:jc w:val="center"/>
      <w:outlineLvl w:val="0"/>
    </w:pPr>
    <w:rPr>
      <w:rFonts w:eastAsiaTheme="majorEastAsia" w:cstheme="majorBidi"/>
      <w:b/>
      <w:bCs/>
      <w:szCs w:val="28"/>
    </w:rPr>
  </w:style>
  <w:style w:type="paragraph" w:styleId="Heading2">
    <w:name w:val="heading 2"/>
    <w:basedOn w:val="Normal"/>
    <w:next w:val="Normal"/>
    <w:link w:val="Heading2Char"/>
    <w:uiPriority w:val="9"/>
    <w:unhideWhenUsed/>
    <w:qFormat/>
    <w:rsid w:val="00130BBB"/>
    <w:pPr>
      <w:keepNext/>
      <w:keepLines/>
      <w:ind w:firstLine="0"/>
      <w:outlineLvl w:val="1"/>
    </w:pPr>
    <w:rPr>
      <w:rFonts w:asciiTheme="majorHAnsi" w:eastAsiaTheme="majorEastAsia" w:hAnsiTheme="majorHAnsi" w:cstheme="majorBidi"/>
      <w:b/>
      <w:bCs/>
      <w:szCs w:val="26"/>
    </w:rPr>
  </w:style>
  <w:style w:type="paragraph" w:styleId="Heading3">
    <w:name w:val="heading 3"/>
    <w:basedOn w:val="Normal"/>
    <w:next w:val="Normal"/>
    <w:link w:val="Heading3Char"/>
    <w:uiPriority w:val="9"/>
    <w:semiHidden/>
    <w:unhideWhenUsed/>
    <w:qFormat/>
    <w:rsid w:val="00B777CA"/>
    <w:pPr>
      <w:keepNext/>
      <w:keepLines/>
      <w:contextualSpacing/>
      <w:outlineLvl w:val="2"/>
    </w:pPr>
    <w:rPr>
      <w:rFonts w:eastAsiaTheme="majorEastAsia" w:cstheme="majorBidi"/>
      <w:b/>
      <w:bCs/>
    </w:rPr>
  </w:style>
  <w:style w:type="paragraph" w:styleId="Heading4">
    <w:name w:val="heading 4"/>
    <w:basedOn w:val="Normal"/>
    <w:next w:val="Normal"/>
    <w:uiPriority w:val="9"/>
    <w:semiHidden/>
    <w:unhideWhenUsed/>
    <w:qFormat/>
    <w:pPr>
      <w:keepNext/>
      <w:keepLines/>
      <w:spacing w:before="240" w:after="40"/>
      <w:outlineLvl w:val="3"/>
    </w:pPr>
    <w:rPr>
      <w:b/>
    </w:rPr>
  </w:style>
  <w:style w:type="paragraph" w:styleId="Heading5">
    <w:name w:val="heading 5"/>
    <w:basedOn w:val="Normal"/>
    <w:next w:val="Normal"/>
    <w:uiPriority w:val="9"/>
    <w:semiHidden/>
    <w:unhideWhenUsed/>
    <w:qFormat/>
    <w:pPr>
      <w:keepNext/>
      <w:keepLines/>
      <w:spacing w:before="220" w:after="40"/>
      <w:outlineLvl w:val="4"/>
    </w:pPr>
    <w:rPr>
      <w:b/>
      <w:sz w:val="22"/>
      <w:szCs w:val="22"/>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1">
    <w:name w:val="Table Normal1"/>
    <w:tblPr>
      <w:tblCellMar>
        <w:top w:w="0" w:type="dxa"/>
        <w:left w:w="0" w:type="dxa"/>
        <w:bottom w:w="0" w:type="dxa"/>
        <w:right w:w="0" w:type="dxa"/>
      </w:tblCellMar>
    </w:tblPr>
  </w:style>
  <w:style w:type="paragraph" w:styleId="Title">
    <w:name w:val="Title"/>
    <w:basedOn w:val="Normal"/>
    <w:next w:val="Normal"/>
    <w:uiPriority w:val="10"/>
    <w:qFormat/>
    <w:pPr>
      <w:keepNext/>
      <w:keepLines/>
      <w:spacing w:before="480" w:after="120"/>
    </w:pPr>
    <w:rPr>
      <w:b/>
      <w:sz w:val="72"/>
      <w:szCs w:val="72"/>
    </w:rPr>
  </w:style>
  <w:style w:type="character" w:customStyle="1" w:styleId="Heading1Char">
    <w:name w:val="Heading 1 Char"/>
    <w:basedOn w:val="DefaultParagraphFont"/>
    <w:link w:val="Heading1"/>
    <w:uiPriority w:val="9"/>
    <w:rsid w:val="00DC2784"/>
    <w:rPr>
      <w:rFonts w:eastAsiaTheme="majorEastAsia" w:cstheme="majorBidi"/>
      <w:b/>
      <w:bCs/>
      <w:szCs w:val="28"/>
    </w:rPr>
  </w:style>
  <w:style w:type="character" w:customStyle="1" w:styleId="Heading2Char">
    <w:name w:val="Heading 2 Char"/>
    <w:basedOn w:val="DefaultParagraphFont"/>
    <w:link w:val="Heading2"/>
    <w:uiPriority w:val="9"/>
    <w:rsid w:val="00130BBB"/>
    <w:rPr>
      <w:rFonts w:asciiTheme="majorHAnsi" w:eastAsiaTheme="majorEastAsia" w:hAnsiTheme="majorHAnsi" w:cstheme="majorBidi"/>
      <w:b/>
      <w:bCs/>
      <w:szCs w:val="26"/>
      <w:lang w:val="en-GB"/>
    </w:rPr>
  </w:style>
  <w:style w:type="paragraph" w:styleId="Header">
    <w:name w:val="header"/>
    <w:basedOn w:val="Normal"/>
    <w:link w:val="HeaderChar"/>
    <w:uiPriority w:val="99"/>
    <w:unhideWhenUsed/>
    <w:rsid w:val="00E71772"/>
    <w:pPr>
      <w:tabs>
        <w:tab w:val="center" w:pos="4680"/>
        <w:tab w:val="right" w:pos="9360"/>
      </w:tabs>
      <w:spacing w:line="240" w:lineRule="auto"/>
    </w:pPr>
  </w:style>
  <w:style w:type="character" w:customStyle="1" w:styleId="HeaderChar">
    <w:name w:val="Header Char"/>
    <w:basedOn w:val="DefaultParagraphFont"/>
    <w:link w:val="Header"/>
    <w:uiPriority w:val="99"/>
    <w:rsid w:val="00E71772"/>
    <w:rPr>
      <w:lang w:val="en-GB"/>
    </w:rPr>
  </w:style>
  <w:style w:type="paragraph" w:styleId="Footer">
    <w:name w:val="footer"/>
    <w:basedOn w:val="Normal"/>
    <w:link w:val="FooterChar"/>
    <w:uiPriority w:val="99"/>
    <w:unhideWhenUsed/>
    <w:rsid w:val="00E71772"/>
    <w:pPr>
      <w:tabs>
        <w:tab w:val="center" w:pos="4680"/>
        <w:tab w:val="right" w:pos="9360"/>
      </w:tabs>
      <w:spacing w:line="240" w:lineRule="auto"/>
    </w:pPr>
  </w:style>
  <w:style w:type="character" w:customStyle="1" w:styleId="FooterChar">
    <w:name w:val="Footer Char"/>
    <w:basedOn w:val="DefaultParagraphFont"/>
    <w:link w:val="Footer"/>
    <w:uiPriority w:val="99"/>
    <w:rsid w:val="00E71772"/>
    <w:rPr>
      <w:lang w:val="en-GB"/>
    </w:rPr>
  </w:style>
  <w:style w:type="paragraph" w:styleId="ListParagraph">
    <w:name w:val="List Paragraph"/>
    <w:basedOn w:val="Normal"/>
    <w:uiPriority w:val="34"/>
    <w:qFormat/>
    <w:rsid w:val="0028074A"/>
    <w:pPr>
      <w:ind w:left="720"/>
      <w:contextualSpacing/>
    </w:pPr>
  </w:style>
  <w:style w:type="paragraph" w:styleId="TOCHeading">
    <w:name w:val="TOC Heading"/>
    <w:basedOn w:val="Heading1"/>
    <w:next w:val="Normal"/>
    <w:uiPriority w:val="39"/>
    <w:semiHidden/>
    <w:unhideWhenUsed/>
    <w:qFormat/>
    <w:rsid w:val="009F4D93"/>
    <w:pPr>
      <w:spacing w:before="480" w:line="276" w:lineRule="auto"/>
      <w:jc w:val="left"/>
      <w:outlineLvl w:val="9"/>
    </w:pPr>
    <w:rPr>
      <w:rFonts w:asciiTheme="majorHAnsi" w:hAnsiTheme="majorHAnsi"/>
      <w:color w:val="365F91" w:themeColor="accent1" w:themeShade="BF"/>
      <w:sz w:val="28"/>
      <w:lang w:val="en-US" w:eastAsia="ja-JP"/>
    </w:rPr>
  </w:style>
  <w:style w:type="paragraph" w:styleId="TOC1">
    <w:name w:val="toc 1"/>
    <w:basedOn w:val="Normal"/>
    <w:next w:val="Normal"/>
    <w:autoRedefine/>
    <w:uiPriority w:val="39"/>
    <w:unhideWhenUsed/>
    <w:rsid w:val="009F4D93"/>
    <w:pPr>
      <w:spacing w:after="100"/>
    </w:pPr>
  </w:style>
  <w:style w:type="character" w:styleId="Hyperlink">
    <w:name w:val="Hyperlink"/>
    <w:basedOn w:val="DefaultParagraphFont"/>
    <w:uiPriority w:val="99"/>
    <w:unhideWhenUsed/>
    <w:rsid w:val="009F4D93"/>
    <w:rPr>
      <w:color w:val="0000FF" w:themeColor="hyperlink"/>
      <w:u w:val="single"/>
    </w:rPr>
  </w:style>
  <w:style w:type="paragraph" w:styleId="BalloonText">
    <w:name w:val="Balloon Text"/>
    <w:basedOn w:val="Normal"/>
    <w:link w:val="BalloonTextChar"/>
    <w:uiPriority w:val="99"/>
    <w:semiHidden/>
    <w:unhideWhenUsed/>
    <w:rsid w:val="009F4D93"/>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F4D93"/>
    <w:rPr>
      <w:rFonts w:ascii="Tahoma" w:hAnsi="Tahoma" w:cs="Tahoma"/>
      <w:sz w:val="16"/>
      <w:szCs w:val="16"/>
      <w:lang w:val="en-GB"/>
    </w:rPr>
  </w:style>
  <w:style w:type="paragraph" w:styleId="TOC2">
    <w:name w:val="toc 2"/>
    <w:basedOn w:val="Normal"/>
    <w:next w:val="Normal"/>
    <w:autoRedefine/>
    <w:uiPriority w:val="39"/>
    <w:unhideWhenUsed/>
    <w:rsid w:val="004A6D02"/>
    <w:pPr>
      <w:spacing w:after="100"/>
      <w:ind w:left="240"/>
    </w:pPr>
  </w:style>
  <w:style w:type="table" w:styleId="TableGrid">
    <w:name w:val="Table Grid"/>
    <w:basedOn w:val="TableNormal"/>
    <w:uiPriority w:val="59"/>
    <w:rsid w:val="0093416B"/>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ipa">
    <w:name w:val="ipa"/>
    <w:basedOn w:val="DefaultParagraphFont"/>
    <w:rsid w:val="00955EE1"/>
  </w:style>
  <w:style w:type="character" w:customStyle="1" w:styleId="nowrap">
    <w:name w:val="nowrap"/>
    <w:basedOn w:val="DefaultParagraphFont"/>
    <w:rsid w:val="00955EE1"/>
  </w:style>
  <w:style w:type="character" w:customStyle="1" w:styleId="fn">
    <w:name w:val="fn"/>
    <w:basedOn w:val="DefaultParagraphFont"/>
    <w:rsid w:val="00955EE1"/>
  </w:style>
  <w:style w:type="character" w:customStyle="1" w:styleId="Heading3Char">
    <w:name w:val="Heading 3 Char"/>
    <w:basedOn w:val="DefaultParagraphFont"/>
    <w:link w:val="Heading3"/>
    <w:uiPriority w:val="9"/>
    <w:rsid w:val="00B777CA"/>
    <w:rPr>
      <w:rFonts w:eastAsiaTheme="majorEastAsia" w:cstheme="majorBidi"/>
      <w:b/>
      <w:bCs/>
      <w:lang w:val="en-GB"/>
    </w:rPr>
  </w:style>
  <w:style w:type="paragraph" w:styleId="TOC3">
    <w:name w:val="toc 3"/>
    <w:basedOn w:val="Normal"/>
    <w:next w:val="Normal"/>
    <w:autoRedefine/>
    <w:uiPriority w:val="39"/>
    <w:unhideWhenUsed/>
    <w:rsid w:val="00C30476"/>
    <w:pPr>
      <w:spacing w:after="100"/>
      <w:ind w:left="480"/>
    </w:p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table" w:customStyle="1" w:styleId="a">
    <w:basedOn w:val="TableNormal"/>
    <w:pPr>
      <w:spacing w:line="240" w:lineRule="auto"/>
    </w:pPr>
    <w:tblPr>
      <w:tblStyleRowBandSize w:val="1"/>
      <w:tblStyleColBandSize w:val="1"/>
    </w:tblPr>
  </w:style>
  <w:style w:type="table" w:customStyle="1" w:styleId="a0">
    <w:basedOn w:val="TableNormal"/>
    <w:pPr>
      <w:spacing w:line="240" w:lineRule="auto"/>
    </w:pPr>
    <w:tblPr>
      <w:tblStyleRowBandSize w:val="1"/>
      <w:tblStyleColBandSize w:val="1"/>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46332162">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annualreport2022.volkswagenag.com/" TargetMode="External"/><Relationship Id="rId5" Type="http://schemas.openxmlformats.org/officeDocument/2006/relationships/webSettings" Target="webSettings.xml"/><Relationship Id="rId10" Type="http://schemas.openxmlformats.org/officeDocument/2006/relationships/hyperlink" Target="https://www.bbc.com/news/business-61581251" TargetMode="Externa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juuMmJXBtq3v3OhUALkVbQeQHB1w==">CgMxLjAyCGguZ2pkZ3hzMgloLjMwajB6bGwyCWguMWZvYjl0ZTIJaC4zem55c2g3MgloLjJldDkycDAyCGgudHlqY3d0MgloLjNkeTZ2a20yCWguMXQzaDVzZjIJaC40ZDM0b2c4MgloLjJzOGV5bzEyCWguMTdkcDh2dTIJaC4zcmRjcmpuMgloLjI2aW4xcmcyCGgubG54Yno5OAByITFqNFI3eDAta2laREN1ekVfdWVrcW9CMEk2dlNqNFdfbg==</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Normal.dotm</Template>
  <TotalTime>12</TotalTime>
  <Pages>18</Pages>
  <Words>3591</Words>
  <Characters>20470</Characters>
  <Application>Microsoft Office Word</Application>
  <DocSecurity>0</DocSecurity>
  <Lines>170</Lines>
  <Paragraphs>48</Paragraphs>
  <ScaleCrop>false</ScaleCrop>
  <Company/>
  <LinksUpToDate>false</LinksUpToDate>
  <CharactersWithSpaces>24013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comp3</dc:creator>
  <cp:lastModifiedBy>Anton Zhivkov Mersinkov (2014039)</cp:lastModifiedBy>
  <cp:revision>6</cp:revision>
  <dcterms:created xsi:type="dcterms:W3CDTF">2023-08-04T03:13:00Z</dcterms:created>
  <dcterms:modified xsi:type="dcterms:W3CDTF">2023-08-17T03:03:00Z</dcterms:modified>
</cp:coreProperties>
</file>