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C53D4" w14:textId="77777777" w:rsidR="004D3320" w:rsidRPr="00FA36D4" w:rsidRDefault="004D3320" w:rsidP="004D3320">
      <w:pPr>
        <w:spacing w:before="0" w:after="160" w:line="259" w:lineRule="auto"/>
        <w:jc w:val="center"/>
        <w:rPr>
          <w:rFonts w:cs="Arial"/>
          <w:b/>
          <w:bCs/>
          <w:sz w:val="36"/>
          <w:szCs w:val="32"/>
        </w:rPr>
      </w:pPr>
    </w:p>
    <w:p w14:paraId="0C18C303" w14:textId="485C8F62" w:rsidR="004D3320" w:rsidRPr="00FA36D4" w:rsidRDefault="00B42115" w:rsidP="004D3320">
      <w:pPr>
        <w:spacing w:before="0" w:after="160" w:line="259" w:lineRule="auto"/>
        <w:jc w:val="center"/>
        <w:rPr>
          <w:rFonts w:cs="Arial"/>
          <w:b/>
          <w:bCs/>
          <w:sz w:val="36"/>
          <w:szCs w:val="32"/>
        </w:rPr>
      </w:pPr>
      <w:r w:rsidRPr="00371C75">
        <w:rPr>
          <w:rFonts w:cs="Arial"/>
          <w:b/>
          <w:bCs/>
          <w:noProof/>
          <w:sz w:val="36"/>
          <w:szCs w:val="32"/>
          <w:lang w:eastAsia="en-IN"/>
        </w:rPr>
        <w:drawing>
          <wp:inline distT="0" distB="0" distL="0" distR="0" wp14:anchorId="21F5783F" wp14:editId="6112D3F7">
            <wp:extent cx="3343742" cy="1209844"/>
            <wp:effectExtent l="0" t="0" r="9525" b="9525"/>
            <wp:docPr id="1427205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205327" name=""/>
                    <pic:cNvPicPr/>
                  </pic:nvPicPr>
                  <pic:blipFill>
                    <a:blip r:embed="rId8"/>
                    <a:stretch>
                      <a:fillRect/>
                    </a:stretch>
                  </pic:blipFill>
                  <pic:spPr>
                    <a:xfrm>
                      <a:off x="0" y="0"/>
                      <a:ext cx="3343742" cy="1209844"/>
                    </a:xfrm>
                    <a:prstGeom prst="rect">
                      <a:avLst/>
                    </a:prstGeom>
                  </pic:spPr>
                </pic:pic>
              </a:graphicData>
            </a:graphic>
          </wp:inline>
        </w:drawing>
      </w:r>
    </w:p>
    <w:p w14:paraId="2CFDF925" w14:textId="77777777" w:rsidR="004D3320" w:rsidRPr="00FA36D4" w:rsidRDefault="004D3320" w:rsidP="004D3320">
      <w:pPr>
        <w:spacing w:before="0" w:after="160" w:line="259" w:lineRule="auto"/>
        <w:jc w:val="center"/>
        <w:rPr>
          <w:rFonts w:cs="Arial"/>
          <w:b/>
          <w:bCs/>
          <w:sz w:val="36"/>
          <w:szCs w:val="32"/>
        </w:rPr>
      </w:pPr>
    </w:p>
    <w:p w14:paraId="264BDCFB" w14:textId="77777777" w:rsidR="004D3320" w:rsidRPr="00FA36D4" w:rsidRDefault="004D3320" w:rsidP="004D3320">
      <w:pPr>
        <w:spacing w:before="0" w:after="160" w:line="259" w:lineRule="auto"/>
        <w:jc w:val="center"/>
        <w:rPr>
          <w:rFonts w:cs="Arial"/>
          <w:b/>
          <w:bCs/>
          <w:sz w:val="36"/>
          <w:szCs w:val="32"/>
        </w:rPr>
      </w:pPr>
    </w:p>
    <w:p w14:paraId="4769492C" w14:textId="215BAF7F" w:rsidR="004D3320" w:rsidRPr="00371C75" w:rsidRDefault="004D3320" w:rsidP="004D3320">
      <w:pPr>
        <w:spacing w:before="0" w:after="160" w:line="259" w:lineRule="auto"/>
        <w:jc w:val="center"/>
        <w:rPr>
          <w:rFonts w:cs="Arial"/>
          <w:b/>
          <w:bCs/>
          <w:sz w:val="36"/>
          <w:szCs w:val="32"/>
        </w:rPr>
      </w:pPr>
    </w:p>
    <w:p w14:paraId="2D28FB78" w14:textId="77777777" w:rsidR="004D3320" w:rsidRPr="00371C75" w:rsidRDefault="00EC1E00" w:rsidP="004D3320">
      <w:pPr>
        <w:spacing w:before="0" w:after="160" w:line="259" w:lineRule="auto"/>
        <w:jc w:val="center"/>
        <w:rPr>
          <w:rFonts w:cs="Arial"/>
          <w:b/>
          <w:bCs/>
          <w:sz w:val="36"/>
          <w:szCs w:val="32"/>
        </w:rPr>
      </w:pPr>
      <w:r w:rsidRPr="00371C75">
        <w:rPr>
          <w:rFonts w:cs="Arial"/>
          <w:b/>
          <w:bCs/>
          <w:sz w:val="36"/>
          <w:szCs w:val="32"/>
        </w:rPr>
        <w:t>THE IMPACT OF SUSTAINABLE PACKAGING PERCEPTIONS ON BRAND LOYALTY IN THE UK FOOD AND BEVERAGE INDUSTRY</w:t>
      </w:r>
    </w:p>
    <w:p w14:paraId="1844064F" w14:textId="77777777" w:rsidR="004D3320" w:rsidRPr="00371C75" w:rsidRDefault="004D3320" w:rsidP="004D3320">
      <w:pPr>
        <w:spacing w:before="0" w:after="160" w:line="259" w:lineRule="auto"/>
        <w:jc w:val="center"/>
        <w:rPr>
          <w:rFonts w:cs="Arial"/>
        </w:rPr>
      </w:pPr>
    </w:p>
    <w:p w14:paraId="04B2C4C4" w14:textId="2EAEADCF" w:rsidR="004D3320" w:rsidRPr="006410E7" w:rsidRDefault="00EC1E00" w:rsidP="004D3320">
      <w:pPr>
        <w:spacing w:before="0" w:after="160" w:line="259" w:lineRule="auto"/>
        <w:jc w:val="center"/>
        <w:rPr>
          <w:rFonts w:cs="Arial"/>
          <w:b/>
          <w:bCs/>
        </w:rPr>
      </w:pPr>
      <w:r w:rsidRPr="006410E7">
        <w:rPr>
          <w:rFonts w:cs="Arial"/>
          <w:b/>
          <w:bCs/>
        </w:rPr>
        <w:t>Student Name:</w:t>
      </w:r>
      <w:r w:rsidR="008D2422" w:rsidRPr="006410E7">
        <w:rPr>
          <w:rFonts w:cs="Arial"/>
          <w:b/>
          <w:bCs/>
        </w:rPr>
        <w:t xml:space="preserve"> </w:t>
      </w:r>
      <w:proofErr w:type="spellStart"/>
      <w:r w:rsidR="008D2422" w:rsidRPr="006410E7">
        <w:rPr>
          <w:rFonts w:cs="Arial"/>
          <w:b/>
          <w:bCs/>
        </w:rPr>
        <w:t>Jigarkumar</w:t>
      </w:r>
      <w:proofErr w:type="spellEnd"/>
      <w:r w:rsidR="008D2422" w:rsidRPr="006410E7">
        <w:rPr>
          <w:rFonts w:cs="Arial"/>
          <w:b/>
          <w:bCs/>
        </w:rPr>
        <w:t xml:space="preserve"> </w:t>
      </w:r>
      <w:proofErr w:type="spellStart"/>
      <w:r w:rsidR="008D2422" w:rsidRPr="006410E7">
        <w:rPr>
          <w:rFonts w:cs="Arial"/>
          <w:b/>
          <w:bCs/>
        </w:rPr>
        <w:t>Yogeshbhai</w:t>
      </w:r>
      <w:proofErr w:type="spellEnd"/>
      <w:r w:rsidR="008D2422" w:rsidRPr="006410E7">
        <w:rPr>
          <w:rFonts w:cs="Arial"/>
          <w:b/>
          <w:bCs/>
        </w:rPr>
        <w:t xml:space="preserve"> </w:t>
      </w:r>
      <w:r w:rsidR="000E3A33">
        <w:rPr>
          <w:rFonts w:cs="Arial"/>
          <w:b/>
          <w:bCs/>
        </w:rPr>
        <w:t>Prajapati</w:t>
      </w:r>
    </w:p>
    <w:p w14:paraId="5933524B" w14:textId="77777777" w:rsidR="004D3320" w:rsidRPr="006410E7" w:rsidRDefault="004D3320" w:rsidP="004D3320">
      <w:pPr>
        <w:spacing w:before="0" w:after="160" w:line="259" w:lineRule="auto"/>
        <w:jc w:val="center"/>
        <w:rPr>
          <w:rFonts w:cs="Arial"/>
          <w:b/>
          <w:bCs/>
        </w:rPr>
      </w:pPr>
    </w:p>
    <w:p w14:paraId="20E8DED7" w14:textId="67D4A8C7" w:rsidR="004D3320" w:rsidRPr="006410E7" w:rsidRDefault="00EC1E00" w:rsidP="004D3320">
      <w:pPr>
        <w:spacing w:before="0" w:after="160" w:line="259" w:lineRule="auto"/>
        <w:jc w:val="center"/>
        <w:rPr>
          <w:rFonts w:cs="Arial"/>
          <w:b/>
          <w:bCs/>
        </w:rPr>
      </w:pPr>
      <w:r w:rsidRPr="006410E7">
        <w:rPr>
          <w:rFonts w:cs="Arial"/>
          <w:b/>
          <w:bCs/>
        </w:rPr>
        <w:t>Student ID:</w:t>
      </w:r>
      <w:r w:rsidR="008D2422" w:rsidRPr="006410E7">
        <w:rPr>
          <w:rFonts w:cs="Arial"/>
          <w:b/>
          <w:bCs/>
        </w:rPr>
        <w:t>2430810</w:t>
      </w:r>
    </w:p>
    <w:p w14:paraId="20B99E8C" w14:textId="77777777" w:rsidR="004D3320" w:rsidRPr="006410E7" w:rsidRDefault="004D3320" w:rsidP="004D3320">
      <w:pPr>
        <w:spacing w:before="0" w:after="160" w:line="259" w:lineRule="auto"/>
        <w:jc w:val="center"/>
        <w:rPr>
          <w:rFonts w:cs="Arial"/>
          <w:b/>
          <w:bCs/>
        </w:rPr>
      </w:pPr>
    </w:p>
    <w:p w14:paraId="0C041C6E" w14:textId="77777777" w:rsidR="004D3320" w:rsidRPr="006410E7" w:rsidRDefault="00EC1E00" w:rsidP="004D3320">
      <w:pPr>
        <w:spacing w:before="0" w:after="160" w:line="259" w:lineRule="auto"/>
        <w:jc w:val="center"/>
        <w:rPr>
          <w:rFonts w:cs="Arial"/>
          <w:b/>
          <w:bCs/>
        </w:rPr>
      </w:pPr>
      <w:r w:rsidRPr="006410E7">
        <w:rPr>
          <w:rFonts w:cs="Arial"/>
          <w:b/>
          <w:bCs/>
        </w:rPr>
        <w:t>Module Name: Dissertation</w:t>
      </w:r>
    </w:p>
    <w:p w14:paraId="14C36AF3" w14:textId="77777777" w:rsidR="004D3320" w:rsidRPr="006410E7" w:rsidRDefault="004D3320" w:rsidP="004D3320">
      <w:pPr>
        <w:spacing w:before="0" w:after="160" w:line="259" w:lineRule="auto"/>
        <w:jc w:val="center"/>
        <w:rPr>
          <w:rFonts w:cs="Arial"/>
          <w:b/>
          <w:bCs/>
        </w:rPr>
      </w:pPr>
    </w:p>
    <w:p w14:paraId="05972AD8" w14:textId="77777777" w:rsidR="008D2422" w:rsidRPr="006410E7" w:rsidRDefault="00EC1E00" w:rsidP="008D2422">
      <w:pPr>
        <w:spacing w:before="0" w:after="160" w:line="259" w:lineRule="auto"/>
        <w:jc w:val="center"/>
        <w:rPr>
          <w:rFonts w:cs="Arial"/>
          <w:b/>
          <w:bCs/>
        </w:rPr>
      </w:pPr>
      <w:r w:rsidRPr="006410E7">
        <w:rPr>
          <w:rFonts w:cs="Arial"/>
          <w:b/>
          <w:bCs/>
        </w:rPr>
        <w:t>Module Code: LCMB7035</w:t>
      </w:r>
    </w:p>
    <w:p w14:paraId="222DB6E1" w14:textId="3EC4DE62" w:rsidR="00B42115" w:rsidRDefault="008D2422" w:rsidP="008D2422">
      <w:pPr>
        <w:spacing w:before="0" w:after="160" w:line="259" w:lineRule="auto"/>
        <w:jc w:val="center"/>
        <w:rPr>
          <w:rFonts w:cs="Arial"/>
          <w:b/>
          <w:bCs/>
          <w:lang w:val="en-US"/>
        </w:rPr>
      </w:pPr>
      <w:r w:rsidRPr="006410E7">
        <w:rPr>
          <w:rFonts w:cs="Arial"/>
          <w:b/>
          <w:bCs/>
          <w:lang w:val="en-US"/>
        </w:rPr>
        <w:t>Supervisor</w:t>
      </w:r>
      <w:r w:rsidR="00360B57">
        <w:rPr>
          <w:rFonts w:cs="Arial"/>
          <w:b/>
          <w:bCs/>
          <w:lang w:val="en-US"/>
        </w:rPr>
        <w:t xml:space="preserve"> </w:t>
      </w:r>
      <w:proofErr w:type="gramStart"/>
      <w:r w:rsidR="00360B57">
        <w:rPr>
          <w:rFonts w:cs="Arial"/>
          <w:b/>
          <w:bCs/>
          <w:lang w:val="en-US"/>
        </w:rPr>
        <w:t xml:space="preserve">name </w:t>
      </w:r>
      <w:r w:rsidRPr="006410E7">
        <w:rPr>
          <w:rFonts w:cs="Arial"/>
          <w:b/>
          <w:bCs/>
          <w:lang w:val="en-US"/>
        </w:rPr>
        <w:t xml:space="preserve"> :</w:t>
      </w:r>
      <w:proofErr w:type="gramEnd"/>
      <w:r w:rsidRPr="006410E7">
        <w:rPr>
          <w:rFonts w:cs="Arial"/>
          <w:b/>
          <w:bCs/>
          <w:lang w:val="en-US"/>
        </w:rPr>
        <w:t xml:space="preserve"> Dr. Andry </w:t>
      </w:r>
      <w:proofErr w:type="spellStart"/>
      <w:r w:rsidRPr="006410E7">
        <w:rPr>
          <w:rFonts w:cs="Arial"/>
          <w:b/>
          <w:bCs/>
          <w:lang w:val="en-US"/>
        </w:rPr>
        <w:t>Rakotovololona</w:t>
      </w:r>
      <w:proofErr w:type="spellEnd"/>
    </w:p>
    <w:p w14:paraId="4AA26E1B" w14:textId="52661719" w:rsidR="00360B57" w:rsidRPr="006410E7" w:rsidRDefault="00360B57" w:rsidP="008D2422">
      <w:pPr>
        <w:spacing w:before="0" w:after="160" w:line="259" w:lineRule="auto"/>
        <w:jc w:val="center"/>
        <w:rPr>
          <w:rFonts w:cs="Arial"/>
          <w:b/>
          <w:bCs/>
          <w:lang w:val="en-US"/>
        </w:rPr>
      </w:pPr>
      <w:r>
        <w:rPr>
          <w:rFonts w:cs="Arial"/>
          <w:b/>
          <w:bCs/>
          <w:lang w:val="en-US"/>
        </w:rPr>
        <w:t>Word count:1522</w:t>
      </w:r>
      <w:r w:rsidR="005E5B8D">
        <w:rPr>
          <w:rFonts w:cs="Arial"/>
          <w:b/>
          <w:bCs/>
          <w:lang w:val="en-US"/>
        </w:rPr>
        <w:t>5</w:t>
      </w:r>
    </w:p>
    <w:p w14:paraId="6C2874F4" w14:textId="77777777" w:rsidR="00B42115" w:rsidRPr="006410E7" w:rsidRDefault="00B42115">
      <w:pPr>
        <w:spacing w:before="0" w:after="160" w:line="259" w:lineRule="auto"/>
        <w:jc w:val="left"/>
        <w:rPr>
          <w:rFonts w:cs="Arial"/>
          <w:b/>
          <w:bCs/>
          <w:lang w:val="en-US"/>
        </w:rPr>
      </w:pPr>
      <w:r w:rsidRPr="006410E7">
        <w:rPr>
          <w:rFonts w:cs="Arial"/>
          <w:b/>
          <w:bCs/>
          <w:lang w:val="en-US"/>
        </w:rPr>
        <w:br w:type="page"/>
      </w:r>
    </w:p>
    <w:p w14:paraId="0A831748" w14:textId="68EC05C7" w:rsidR="001076FF" w:rsidRDefault="001076FF" w:rsidP="00B42115">
      <w:pPr>
        <w:spacing w:after="160"/>
        <w:rPr>
          <w:rFonts w:eastAsia="Arial" w:cs="Arial"/>
          <w:b/>
          <w:sz w:val="28"/>
        </w:rPr>
      </w:pPr>
      <w:r>
        <w:rPr>
          <w:rFonts w:eastAsia="Arial" w:cs="Arial"/>
          <w:b/>
          <w:sz w:val="28"/>
        </w:rPr>
        <w:lastRenderedPageBreak/>
        <w:t xml:space="preserve">                     </w:t>
      </w:r>
      <w:r w:rsidRPr="00371C75">
        <w:rPr>
          <w:rFonts w:cs="Arial"/>
          <w:b/>
          <w:bCs/>
          <w:noProof/>
          <w:sz w:val="36"/>
          <w:szCs w:val="32"/>
          <w:lang w:eastAsia="en-IN"/>
        </w:rPr>
        <w:drawing>
          <wp:inline distT="0" distB="0" distL="0" distR="0" wp14:anchorId="1B1E22D1" wp14:editId="6E2A6937">
            <wp:extent cx="3343742" cy="1209844"/>
            <wp:effectExtent l="0" t="0" r="9525" b="9525"/>
            <wp:docPr id="1688601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205327" name=""/>
                    <pic:cNvPicPr/>
                  </pic:nvPicPr>
                  <pic:blipFill>
                    <a:blip r:embed="rId8"/>
                    <a:stretch>
                      <a:fillRect/>
                    </a:stretch>
                  </pic:blipFill>
                  <pic:spPr>
                    <a:xfrm>
                      <a:off x="0" y="0"/>
                      <a:ext cx="3343742" cy="1209844"/>
                    </a:xfrm>
                    <a:prstGeom prst="rect">
                      <a:avLst/>
                    </a:prstGeom>
                  </pic:spPr>
                </pic:pic>
              </a:graphicData>
            </a:graphic>
          </wp:inline>
        </w:drawing>
      </w:r>
    </w:p>
    <w:p w14:paraId="7CE6F0AB" w14:textId="77777777" w:rsidR="001076FF" w:rsidRDefault="001076FF" w:rsidP="001076FF">
      <w:pPr>
        <w:spacing w:after="160"/>
        <w:rPr>
          <w:rFonts w:eastAsia="Arial" w:cs="Arial"/>
          <w:b/>
          <w:sz w:val="28"/>
        </w:rPr>
      </w:pPr>
      <w:r>
        <w:rPr>
          <w:rFonts w:eastAsia="Arial" w:cs="Arial"/>
          <w:b/>
          <w:sz w:val="28"/>
        </w:rPr>
        <w:t xml:space="preserve">              </w:t>
      </w:r>
    </w:p>
    <w:p w14:paraId="56A39393" w14:textId="0127E2F6" w:rsidR="001076FF" w:rsidRDefault="00350021" w:rsidP="001076FF">
      <w:pPr>
        <w:spacing w:after="160"/>
        <w:rPr>
          <w:rFonts w:eastAsia="Arial" w:cs="Arial"/>
          <w:b/>
          <w:sz w:val="28"/>
        </w:rPr>
      </w:pPr>
      <w:r>
        <w:rPr>
          <w:rFonts w:eastAsia="Arial" w:cs="Arial"/>
          <w:b/>
          <w:sz w:val="28"/>
        </w:rPr>
        <w:t xml:space="preserve">        </w:t>
      </w:r>
      <w:r w:rsidR="00E53EAA">
        <w:rPr>
          <w:rFonts w:eastAsia="Arial" w:cs="Arial"/>
          <w:b/>
          <w:sz w:val="28"/>
        </w:rPr>
        <w:t xml:space="preserve">  </w:t>
      </w:r>
      <w:r>
        <w:rPr>
          <w:rFonts w:eastAsia="Arial" w:cs="Arial"/>
          <w:b/>
          <w:sz w:val="28"/>
        </w:rPr>
        <w:t xml:space="preserve"> </w:t>
      </w:r>
      <w:r w:rsidR="00B42115">
        <w:rPr>
          <w:rFonts w:eastAsia="Arial" w:cs="Arial"/>
          <w:b/>
          <w:sz w:val="28"/>
        </w:rPr>
        <w:t>Master’s</w:t>
      </w:r>
      <w:r w:rsidR="001076FF">
        <w:rPr>
          <w:rFonts w:eastAsia="Arial" w:cs="Arial"/>
          <w:b/>
          <w:sz w:val="28"/>
        </w:rPr>
        <w:t xml:space="preserve"> Degrees by Examination and Dissertation</w:t>
      </w:r>
    </w:p>
    <w:p w14:paraId="534A1E92" w14:textId="4CCD93C4" w:rsidR="001076FF" w:rsidRDefault="001076FF" w:rsidP="001076FF">
      <w:pPr>
        <w:spacing w:after="160"/>
        <w:rPr>
          <w:rFonts w:eastAsia="Arial" w:cs="Arial"/>
          <w:b/>
          <w:sz w:val="28"/>
        </w:rPr>
      </w:pPr>
      <w:r>
        <w:rPr>
          <w:rFonts w:eastAsia="Arial" w:cs="Arial"/>
          <w:b/>
          <w:sz w:val="28"/>
        </w:rPr>
        <w:t xml:space="preserve">                                   </w:t>
      </w:r>
      <w:r w:rsidR="00E53EAA">
        <w:rPr>
          <w:rFonts w:eastAsia="Arial" w:cs="Arial"/>
          <w:b/>
          <w:sz w:val="28"/>
        </w:rPr>
        <w:t xml:space="preserve">  </w:t>
      </w:r>
      <w:r>
        <w:rPr>
          <w:rFonts w:eastAsia="Arial" w:cs="Arial"/>
          <w:b/>
          <w:sz w:val="28"/>
        </w:rPr>
        <w:t xml:space="preserve">  </w:t>
      </w:r>
      <w:r w:rsidR="00350021">
        <w:rPr>
          <w:rFonts w:eastAsia="Arial" w:cs="Arial"/>
          <w:b/>
          <w:sz w:val="28"/>
        </w:rPr>
        <w:t xml:space="preserve"> </w:t>
      </w:r>
      <w:r>
        <w:rPr>
          <w:rFonts w:eastAsia="Arial" w:cs="Arial"/>
          <w:b/>
          <w:sz w:val="28"/>
        </w:rPr>
        <w:t>Declaration Form.</w:t>
      </w:r>
    </w:p>
    <w:p w14:paraId="6DE40FFD" w14:textId="1093BAC0" w:rsidR="001076FF" w:rsidRPr="001076FF" w:rsidRDefault="001076FF" w:rsidP="001076FF">
      <w:pPr>
        <w:spacing w:after="160"/>
        <w:rPr>
          <w:rFonts w:eastAsia="Arial" w:cs="Arial"/>
          <w:b/>
          <w:sz w:val="28"/>
        </w:rPr>
      </w:pPr>
      <w:r>
        <w:rPr>
          <w:rFonts w:eastAsia="Arial" w:cs="Arial"/>
          <w:b/>
          <w:sz w:val="28"/>
        </w:rPr>
        <w:t xml:space="preserve">                                                                      </w:t>
      </w:r>
    </w:p>
    <w:p w14:paraId="2BDD02FA" w14:textId="786A0108" w:rsidR="00B42115" w:rsidRDefault="001076FF" w:rsidP="00B42115">
      <w:pPr>
        <w:spacing w:after="160"/>
        <w:rPr>
          <w:rFonts w:eastAsia="Arial" w:cs="Arial"/>
        </w:rPr>
      </w:pPr>
      <w:proofErr w:type="gramStart"/>
      <w:r>
        <w:rPr>
          <w:rFonts w:eastAsia="Arial" w:cs="Arial"/>
          <w:b/>
          <w:sz w:val="28"/>
        </w:rPr>
        <w:t xml:space="preserve">I  </w:t>
      </w:r>
      <w:proofErr w:type="spellStart"/>
      <w:r>
        <w:rPr>
          <w:rFonts w:eastAsia="Arial" w:cs="Arial"/>
          <w:b/>
          <w:sz w:val="28"/>
        </w:rPr>
        <w:t>Jigar</w:t>
      </w:r>
      <w:r w:rsidR="001A1FF2">
        <w:rPr>
          <w:rFonts w:eastAsia="Arial" w:cs="Arial"/>
          <w:b/>
          <w:sz w:val="28"/>
        </w:rPr>
        <w:t>kumar</w:t>
      </w:r>
      <w:proofErr w:type="spellEnd"/>
      <w:proofErr w:type="gramEnd"/>
      <w:r>
        <w:rPr>
          <w:rFonts w:eastAsia="Arial" w:cs="Arial"/>
          <w:b/>
          <w:sz w:val="28"/>
        </w:rPr>
        <w:t xml:space="preserve"> Prajapati </w:t>
      </w:r>
      <w:r w:rsidR="00B42115">
        <w:rPr>
          <w:rFonts w:eastAsia="Arial" w:cs="Arial"/>
        </w:rPr>
        <w:t xml:space="preserve">declare that this dissertation has been composed by </w:t>
      </w:r>
    </w:p>
    <w:p w14:paraId="78BC44FD" w14:textId="77777777" w:rsidR="00B42115" w:rsidRDefault="00B42115" w:rsidP="00B42115">
      <w:pPr>
        <w:spacing w:after="160"/>
        <w:rPr>
          <w:rFonts w:eastAsia="Arial" w:cs="Arial"/>
        </w:rPr>
      </w:pPr>
      <w:r>
        <w:rPr>
          <w:rFonts w:eastAsia="Arial" w:cs="Arial"/>
        </w:rPr>
        <w:t xml:space="preserve">myself, that the work contained herein is entirely my own except </w:t>
      </w:r>
      <w:proofErr w:type="gramStart"/>
      <w:r>
        <w:rPr>
          <w:rFonts w:eastAsia="Arial" w:cs="Arial"/>
        </w:rPr>
        <w:t>where</w:t>
      </w:r>
      <w:proofErr w:type="gramEnd"/>
      <w:r>
        <w:rPr>
          <w:rFonts w:eastAsia="Arial" w:cs="Arial"/>
        </w:rPr>
        <w:t xml:space="preserve"> </w:t>
      </w:r>
    </w:p>
    <w:p w14:paraId="0AA262C5" w14:textId="77777777" w:rsidR="00B42115" w:rsidRDefault="00B42115" w:rsidP="00B42115">
      <w:pPr>
        <w:spacing w:after="160"/>
      </w:pPr>
      <w:r>
        <w:rPr>
          <w:rFonts w:eastAsia="Arial" w:cs="Arial"/>
        </w:rPr>
        <w:t xml:space="preserve">explicitly stated otherwise in the text, and that this work has not been </w:t>
      </w:r>
    </w:p>
    <w:p w14:paraId="6FD5DDAD" w14:textId="7B93118A" w:rsidR="00B42115" w:rsidRDefault="00B42115" w:rsidP="00B42115">
      <w:pPr>
        <w:spacing w:after="160"/>
        <w:rPr>
          <w:rFonts w:eastAsia="Arial" w:cs="Arial"/>
        </w:rPr>
      </w:pPr>
      <w:r>
        <w:rPr>
          <w:rFonts w:eastAsia="Arial" w:cs="Arial"/>
        </w:rPr>
        <w:t>submitted for any other degree or qualification, in whole o</w:t>
      </w:r>
      <w:r w:rsidR="001076FF">
        <w:rPr>
          <w:rFonts w:eastAsia="Arial" w:cs="Arial"/>
        </w:rPr>
        <w:t>r</w:t>
      </w:r>
      <w:r w:rsidRPr="00B42115">
        <w:rPr>
          <w:rFonts w:eastAsia="Arial" w:cs="Arial"/>
        </w:rPr>
        <w:t xml:space="preserve"> </w:t>
      </w:r>
      <w:r>
        <w:rPr>
          <w:rFonts w:eastAsia="Arial" w:cs="Arial"/>
        </w:rPr>
        <w:t>in part, except as</w:t>
      </w:r>
    </w:p>
    <w:p w14:paraId="257B7E25" w14:textId="0DA3179D" w:rsidR="00B42115" w:rsidRDefault="00B42115" w:rsidP="00B42115">
      <w:pPr>
        <w:spacing w:after="160"/>
        <w:rPr>
          <w:rFonts w:eastAsia="Arial" w:cs="Arial"/>
        </w:rPr>
      </w:pPr>
      <w:r>
        <w:rPr>
          <w:rFonts w:eastAsia="Arial" w:cs="Arial"/>
        </w:rPr>
        <w:t>specified.</w:t>
      </w:r>
    </w:p>
    <w:p w14:paraId="2A8E5708" w14:textId="77777777" w:rsidR="00B42115" w:rsidRDefault="00B42115" w:rsidP="00B42115">
      <w:pPr>
        <w:spacing w:after="160"/>
        <w:rPr>
          <w:rFonts w:eastAsia="Arial" w:cs="Arial"/>
        </w:rPr>
      </w:pPr>
    </w:p>
    <w:p w14:paraId="5CCCAEBA" w14:textId="2DF548C8" w:rsidR="00B42115" w:rsidRDefault="00B42115" w:rsidP="00B42115">
      <w:pPr>
        <w:spacing w:after="160"/>
      </w:pPr>
      <w:r>
        <w:rPr>
          <w:rFonts w:eastAsia="Arial" w:cs="Arial"/>
        </w:rPr>
        <w:t xml:space="preserve">Signature: </w:t>
      </w:r>
      <w:proofErr w:type="spellStart"/>
      <w:r w:rsidR="001076FF">
        <w:rPr>
          <w:rFonts w:eastAsia="Arial" w:cs="Arial"/>
        </w:rPr>
        <w:t>jigar</w:t>
      </w:r>
      <w:proofErr w:type="spellEnd"/>
      <w:r w:rsidR="001076FF">
        <w:rPr>
          <w:rFonts w:eastAsia="Arial" w:cs="Arial"/>
        </w:rPr>
        <w:t xml:space="preserve"> </w:t>
      </w:r>
      <w:proofErr w:type="spellStart"/>
      <w:r w:rsidR="001076FF">
        <w:rPr>
          <w:rFonts w:eastAsia="Arial" w:cs="Arial"/>
        </w:rPr>
        <w:t>prajapati</w:t>
      </w:r>
      <w:proofErr w:type="spellEnd"/>
    </w:p>
    <w:p w14:paraId="2DE3C253" w14:textId="508E3BA5" w:rsidR="00B42115" w:rsidRDefault="00B42115" w:rsidP="00B42115">
      <w:pPr>
        <w:spacing w:after="160"/>
      </w:pPr>
      <w:r>
        <w:rPr>
          <w:rFonts w:eastAsia="Arial" w:cs="Arial"/>
        </w:rPr>
        <w:t>Date</w:t>
      </w:r>
      <w:r w:rsidR="001076FF">
        <w:rPr>
          <w:rFonts w:eastAsia="Arial" w:cs="Arial"/>
        </w:rPr>
        <w:t>: 24/09/2026</w:t>
      </w:r>
    </w:p>
    <w:p w14:paraId="6E0BFBED" w14:textId="30F84854" w:rsidR="002143ED" w:rsidRDefault="002143ED" w:rsidP="00B42115">
      <w:pPr>
        <w:spacing w:after="160"/>
      </w:pPr>
    </w:p>
    <w:p w14:paraId="1C430005" w14:textId="0FEF6DEE" w:rsidR="004124B5" w:rsidRPr="004124B5" w:rsidRDefault="002143ED" w:rsidP="004124B5">
      <w:pPr>
        <w:spacing w:before="0" w:after="160" w:line="259" w:lineRule="auto"/>
        <w:jc w:val="left"/>
      </w:pPr>
      <w:r>
        <w:br w:type="page"/>
      </w:r>
      <w:r w:rsidR="008E6FF8">
        <w:rPr>
          <w:rFonts w:cs="Arial"/>
          <w:b/>
          <w:bCs/>
          <w:noProof/>
          <w:sz w:val="36"/>
          <w:szCs w:val="32"/>
          <w:lang w:eastAsia="en-IN"/>
        </w:rPr>
        <w:lastRenderedPageBreak/>
        <w:t xml:space="preserve"> </w:t>
      </w:r>
      <w:r w:rsidR="004124B5" w:rsidRPr="004124B5">
        <w:rPr>
          <w:rFonts w:cs="Arial"/>
          <w:b/>
          <w:bCs/>
          <w:noProof/>
          <w:sz w:val="36"/>
          <w:szCs w:val="32"/>
          <w:lang w:eastAsia="en-IN"/>
        </w:rPr>
        <w:t>Artificial Intelligence (AI) Declaration Form</w:t>
      </w:r>
    </w:p>
    <w:p w14:paraId="516480B4" w14:textId="2A1981CB" w:rsidR="004124B5" w:rsidRPr="004124B5" w:rsidRDefault="004124B5" w:rsidP="004124B5">
      <w:pPr>
        <w:spacing w:before="0" w:after="160" w:line="259" w:lineRule="auto"/>
        <w:jc w:val="left"/>
        <w:rPr>
          <w:rFonts w:cs="Arial"/>
          <w:b/>
          <w:bCs/>
          <w:noProof/>
          <w:sz w:val="32"/>
          <w:szCs w:val="32"/>
          <w:lang w:eastAsia="en-IN"/>
        </w:rPr>
      </w:pPr>
      <w:r w:rsidRPr="004124B5">
        <w:rPr>
          <w:rFonts w:cs="Arial"/>
          <w:b/>
          <w:bCs/>
          <w:noProof/>
          <w:sz w:val="32"/>
          <w:szCs w:val="32"/>
          <w:lang w:eastAsia="en-IN"/>
        </w:rPr>
        <w:t xml:space="preserve">Student Name: </w:t>
      </w:r>
      <w:r>
        <w:rPr>
          <w:rFonts w:cs="Arial"/>
          <w:b/>
          <w:bCs/>
          <w:noProof/>
          <w:sz w:val="32"/>
          <w:szCs w:val="32"/>
          <w:lang w:eastAsia="en-IN"/>
        </w:rPr>
        <w:t>Prajapati jigakumar yogeshbhai</w:t>
      </w:r>
      <w:r w:rsidRPr="004124B5">
        <w:rPr>
          <w:rFonts w:cs="Arial"/>
          <w:b/>
          <w:bCs/>
          <w:noProof/>
          <w:sz w:val="32"/>
          <w:szCs w:val="32"/>
          <w:lang w:eastAsia="en-IN"/>
        </w:rPr>
        <w:br/>
        <w:t>Student ID:</w:t>
      </w:r>
      <w:r>
        <w:rPr>
          <w:rFonts w:cs="Arial"/>
          <w:b/>
          <w:bCs/>
          <w:noProof/>
          <w:sz w:val="32"/>
          <w:szCs w:val="32"/>
          <w:lang w:eastAsia="en-IN"/>
        </w:rPr>
        <w:t>2430810</w:t>
      </w:r>
      <w:r w:rsidRPr="004124B5">
        <w:rPr>
          <w:rFonts w:cs="Arial"/>
          <w:b/>
          <w:bCs/>
          <w:noProof/>
          <w:sz w:val="32"/>
          <w:szCs w:val="32"/>
          <w:lang w:eastAsia="en-IN"/>
        </w:rPr>
        <w:br/>
        <w:t>Module Name: Dissertation</w:t>
      </w:r>
      <w:r w:rsidRPr="004124B5">
        <w:rPr>
          <w:rFonts w:cs="Arial"/>
          <w:b/>
          <w:bCs/>
          <w:noProof/>
          <w:sz w:val="32"/>
          <w:szCs w:val="32"/>
          <w:lang w:eastAsia="en-IN"/>
        </w:rPr>
        <w:br/>
        <w:t>Module Code: LCMB7035</w:t>
      </w:r>
    </w:p>
    <w:p w14:paraId="17AA5EC5" w14:textId="77777777" w:rsidR="004124B5" w:rsidRPr="004124B5" w:rsidRDefault="004124B5" w:rsidP="004124B5">
      <w:pPr>
        <w:spacing w:before="0" w:after="160" w:line="259" w:lineRule="auto"/>
        <w:jc w:val="left"/>
        <w:rPr>
          <w:rFonts w:cs="Arial"/>
          <w:b/>
          <w:bCs/>
          <w:noProof/>
          <w:sz w:val="32"/>
          <w:szCs w:val="32"/>
          <w:lang w:eastAsia="en-IN"/>
        </w:rPr>
      </w:pPr>
      <w:r w:rsidRPr="004124B5">
        <w:rPr>
          <w:rFonts w:cs="Arial"/>
          <w:b/>
          <w:bCs/>
          <w:noProof/>
          <w:sz w:val="32"/>
          <w:szCs w:val="32"/>
          <w:lang w:eastAsia="en-IN"/>
        </w:rPr>
        <w:t>Dissertation Title: The Impact of Sustainable Packaging Perceptions on Brand Loyalty in the UK Food and Beverage Industry</w:t>
      </w:r>
    </w:p>
    <w:p w14:paraId="7E027C30" w14:textId="77777777" w:rsidR="004124B5" w:rsidRPr="004124B5" w:rsidRDefault="004124B5" w:rsidP="004124B5">
      <w:pPr>
        <w:spacing w:before="0" w:after="160" w:line="259" w:lineRule="auto"/>
        <w:jc w:val="left"/>
        <w:rPr>
          <w:rFonts w:cs="Arial"/>
          <w:b/>
          <w:bCs/>
          <w:noProof/>
          <w:sz w:val="32"/>
          <w:szCs w:val="32"/>
          <w:lang w:eastAsia="en-IN"/>
        </w:rPr>
      </w:pPr>
      <w:r w:rsidRPr="004124B5">
        <w:rPr>
          <w:rFonts w:cs="Arial"/>
          <w:b/>
          <w:bCs/>
          <w:noProof/>
          <w:sz w:val="32"/>
          <w:szCs w:val="32"/>
          <w:lang w:eastAsia="en-IN"/>
        </w:rPr>
        <w:t>Declaration</w:t>
      </w:r>
    </w:p>
    <w:p w14:paraId="4063285C" w14:textId="77777777" w:rsidR="004124B5" w:rsidRPr="004124B5" w:rsidRDefault="004124B5" w:rsidP="004124B5">
      <w:pPr>
        <w:spacing w:before="0" w:after="160" w:line="259" w:lineRule="auto"/>
        <w:jc w:val="left"/>
        <w:rPr>
          <w:rFonts w:cs="Arial"/>
          <w:noProof/>
          <w:szCs w:val="24"/>
          <w:lang w:eastAsia="en-IN"/>
        </w:rPr>
      </w:pPr>
      <w:r w:rsidRPr="004124B5">
        <w:rPr>
          <w:rFonts w:cs="Arial"/>
          <w:noProof/>
          <w:szCs w:val="24"/>
          <w:lang w:eastAsia="en-IN"/>
        </w:rPr>
        <w:t>I declare that the submitted dissertation is my own work and has been prepared in accordance with the academic integrity requirements of the University.</w:t>
      </w:r>
    </w:p>
    <w:p w14:paraId="3710330E" w14:textId="77777777" w:rsidR="004124B5" w:rsidRPr="004124B5" w:rsidRDefault="004124B5" w:rsidP="004124B5">
      <w:pPr>
        <w:spacing w:before="0" w:after="160" w:line="259" w:lineRule="auto"/>
        <w:jc w:val="left"/>
        <w:rPr>
          <w:rFonts w:cs="Arial"/>
          <w:noProof/>
          <w:szCs w:val="24"/>
          <w:lang w:eastAsia="en-IN"/>
        </w:rPr>
      </w:pPr>
      <w:r w:rsidRPr="004124B5">
        <w:rPr>
          <w:rFonts w:cs="Arial"/>
          <w:noProof/>
          <w:szCs w:val="24"/>
          <w:lang w:eastAsia="en-IN"/>
        </w:rPr>
        <w:t>I confirm that no Artificial Intelligence (AI) tools or generative AI systems were used to generate, write, rewrite, paraphrase, analyse, or develop the content of this dissertation. No AI-generated material has been incorporated into the submitted work.</w:t>
      </w:r>
    </w:p>
    <w:p w14:paraId="03836D91" w14:textId="77777777" w:rsidR="004124B5" w:rsidRPr="004124B5" w:rsidRDefault="004124B5" w:rsidP="004124B5">
      <w:pPr>
        <w:spacing w:before="0" w:after="160" w:line="259" w:lineRule="auto"/>
        <w:jc w:val="left"/>
        <w:rPr>
          <w:rFonts w:cs="Arial"/>
          <w:noProof/>
          <w:szCs w:val="24"/>
          <w:lang w:eastAsia="en-IN"/>
        </w:rPr>
      </w:pPr>
      <w:r w:rsidRPr="004124B5">
        <w:rPr>
          <w:rFonts w:cs="Arial"/>
          <w:noProof/>
          <w:szCs w:val="24"/>
          <w:lang w:eastAsia="en-IN"/>
        </w:rPr>
        <w:t>I further confirm that no AI tools have been acknowledged or cited as a source in this dissertation because AI was not used in the preparation of the submitted work. All academic arguments, analysis, interpretation, research findings and conclusions presented in the dissertation are my own work and are supported by the academic sources and research methods identified within the dissertation.</w:t>
      </w:r>
    </w:p>
    <w:p w14:paraId="640F001B" w14:textId="77777777" w:rsidR="004124B5" w:rsidRPr="004124B5" w:rsidRDefault="004124B5" w:rsidP="004124B5">
      <w:pPr>
        <w:spacing w:before="0" w:after="160" w:line="259" w:lineRule="auto"/>
        <w:jc w:val="left"/>
        <w:rPr>
          <w:rFonts w:cs="Arial"/>
          <w:noProof/>
          <w:szCs w:val="24"/>
          <w:lang w:eastAsia="en-IN"/>
        </w:rPr>
      </w:pPr>
      <w:r w:rsidRPr="004124B5">
        <w:rPr>
          <w:rFonts w:cs="Arial"/>
          <w:noProof/>
          <w:szCs w:val="24"/>
          <w:lang w:eastAsia="en-IN"/>
        </w:rPr>
        <w:t>I understand that I am responsible for the accuracy, originality and academic integrity of the work submitted.</w:t>
      </w:r>
    </w:p>
    <w:p w14:paraId="2E8400FF" w14:textId="615915C6" w:rsidR="004124B5" w:rsidRPr="004124B5" w:rsidRDefault="004124B5" w:rsidP="004124B5">
      <w:pPr>
        <w:spacing w:before="0" w:after="160" w:line="259" w:lineRule="auto"/>
        <w:jc w:val="left"/>
        <w:rPr>
          <w:rFonts w:cs="Arial"/>
          <w:b/>
          <w:bCs/>
          <w:noProof/>
          <w:sz w:val="36"/>
          <w:szCs w:val="32"/>
          <w:lang w:eastAsia="en-IN"/>
        </w:rPr>
      </w:pPr>
      <w:r w:rsidRPr="00A95CE3">
        <w:rPr>
          <w:rFonts w:cs="Arial"/>
          <w:b/>
          <w:bCs/>
          <w:noProof/>
          <w:sz w:val="32"/>
          <w:szCs w:val="32"/>
          <w:lang w:eastAsia="en-IN"/>
        </w:rPr>
        <w:t>Student Signature</w:t>
      </w:r>
      <w:r w:rsidRPr="004124B5">
        <w:rPr>
          <w:rFonts w:cs="Arial"/>
          <w:b/>
          <w:bCs/>
          <w:noProof/>
          <w:sz w:val="36"/>
          <w:szCs w:val="32"/>
          <w:lang w:eastAsia="en-IN"/>
        </w:rPr>
        <w:t xml:space="preserve">: </w:t>
      </w:r>
      <w:r>
        <w:rPr>
          <w:rFonts w:cs="Arial"/>
          <w:b/>
          <w:bCs/>
          <w:noProof/>
          <w:sz w:val="36"/>
          <w:szCs w:val="32"/>
          <w:lang w:eastAsia="en-IN"/>
        </w:rPr>
        <w:t xml:space="preserve"> </w:t>
      </w:r>
      <w:r w:rsidR="00A95CE3" w:rsidRPr="00A95CE3">
        <w:rPr>
          <w:rFonts w:cs="Arial"/>
          <w:noProof/>
          <w:sz w:val="28"/>
          <w:szCs w:val="28"/>
          <w:lang w:eastAsia="en-IN"/>
        </w:rPr>
        <w:t>jigar prajapati</w:t>
      </w:r>
    </w:p>
    <w:p w14:paraId="192713C6" w14:textId="6DC2FE88" w:rsidR="004124B5" w:rsidRPr="004124B5" w:rsidRDefault="004124B5" w:rsidP="004124B5">
      <w:pPr>
        <w:spacing w:before="0" w:after="160" w:line="259" w:lineRule="auto"/>
        <w:jc w:val="left"/>
        <w:rPr>
          <w:rFonts w:cs="Arial"/>
          <w:b/>
          <w:bCs/>
          <w:noProof/>
          <w:sz w:val="36"/>
          <w:szCs w:val="32"/>
          <w:lang w:eastAsia="en-IN"/>
        </w:rPr>
      </w:pPr>
      <w:r w:rsidRPr="00A95CE3">
        <w:rPr>
          <w:rFonts w:cs="Arial"/>
          <w:b/>
          <w:bCs/>
          <w:noProof/>
          <w:sz w:val="32"/>
          <w:szCs w:val="32"/>
          <w:lang w:eastAsia="en-IN"/>
        </w:rPr>
        <w:t>Date</w:t>
      </w:r>
      <w:r w:rsidRPr="004124B5">
        <w:rPr>
          <w:rFonts w:cs="Arial"/>
          <w:b/>
          <w:bCs/>
          <w:noProof/>
          <w:sz w:val="36"/>
          <w:szCs w:val="32"/>
          <w:lang w:eastAsia="en-IN"/>
        </w:rPr>
        <w:t>:</w:t>
      </w:r>
      <w:r w:rsidR="00A95CE3">
        <w:rPr>
          <w:rFonts w:cs="Arial"/>
          <w:b/>
          <w:bCs/>
          <w:noProof/>
          <w:sz w:val="36"/>
          <w:szCs w:val="32"/>
          <w:lang w:eastAsia="en-IN"/>
        </w:rPr>
        <w:t xml:space="preserve"> </w:t>
      </w:r>
      <w:r w:rsidR="00A95CE3" w:rsidRPr="00A95CE3">
        <w:rPr>
          <w:rFonts w:cs="Arial"/>
          <w:noProof/>
          <w:sz w:val="28"/>
          <w:szCs w:val="28"/>
          <w:lang w:eastAsia="en-IN"/>
        </w:rPr>
        <w:t>2</w:t>
      </w:r>
      <w:r w:rsidR="00543947">
        <w:rPr>
          <w:rFonts w:cs="Arial"/>
          <w:noProof/>
          <w:sz w:val="28"/>
          <w:szCs w:val="28"/>
          <w:lang w:eastAsia="en-IN"/>
        </w:rPr>
        <w:t>4</w:t>
      </w:r>
      <w:r w:rsidR="00A95CE3" w:rsidRPr="00A95CE3">
        <w:rPr>
          <w:rFonts w:cs="Arial"/>
          <w:noProof/>
          <w:sz w:val="28"/>
          <w:szCs w:val="28"/>
          <w:lang w:eastAsia="en-IN"/>
        </w:rPr>
        <w:t>-09-2026</w:t>
      </w:r>
    </w:p>
    <w:p w14:paraId="0B2E644E" w14:textId="77777777" w:rsidR="004124B5" w:rsidRPr="004124B5" w:rsidRDefault="004124B5" w:rsidP="004124B5">
      <w:pPr>
        <w:spacing w:before="0" w:after="160" w:line="259" w:lineRule="auto"/>
        <w:jc w:val="left"/>
        <w:rPr>
          <w:rFonts w:cs="Arial"/>
          <w:b/>
          <w:bCs/>
          <w:noProof/>
          <w:sz w:val="36"/>
          <w:szCs w:val="32"/>
          <w:lang w:eastAsia="en-IN"/>
        </w:rPr>
      </w:pPr>
      <w:r w:rsidRPr="004124B5">
        <w:rPr>
          <w:rFonts w:cs="Arial"/>
          <w:b/>
          <w:bCs/>
          <w:noProof/>
          <w:sz w:val="36"/>
          <w:szCs w:val="32"/>
          <w:lang w:eastAsia="en-IN"/>
        </w:rPr>
        <w:br w:type="page"/>
      </w:r>
    </w:p>
    <w:p w14:paraId="071DA3EA" w14:textId="31A1E685" w:rsidR="001A1FF2" w:rsidRPr="00A95CE3" w:rsidRDefault="001A1FF2" w:rsidP="001A1FF2">
      <w:pPr>
        <w:spacing w:before="0" w:after="160" w:line="259" w:lineRule="auto"/>
        <w:jc w:val="left"/>
      </w:pPr>
      <w:r w:rsidRPr="008E6FF8">
        <w:rPr>
          <w:b/>
          <w:bCs/>
          <w:sz w:val="28"/>
          <w:szCs w:val="28"/>
        </w:rPr>
        <w:lastRenderedPageBreak/>
        <w:t>Acknowledgement</w:t>
      </w:r>
    </w:p>
    <w:p w14:paraId="1725FDE2" w14:textId="77777777" w:rsidR="001A1FF2" w:rsidRDefault="001A1FF2" w:rsidP="001A1FF2">
      <w:pPr>
        <w:spacing w:before="0" w:after="160" w:line="259" w:lineRule="auto"/>
        <w:jc w:val="left"/>
      </w:pPr>
      <w:r>
        <w:t xml:space="preserve">I would like to express my gratitude to my supervisor for the great support during my meeting and its very tough days but with support of my supervisor and also support of seminar lecture finally I complete my dissertation, </w:t>
      </w:r>
      <w:proofErr w:type="gramStart"/>
      <w:r>
        <w:t>Thank</w:t>
      </w:r>
      <w:proofErr w:type="gramEnd"/>
      <w:r>
        <w:t xml:space="preserve"> you so much for supporting me and giving me your genuine guidance.</w:t>
      </w:r>
    </w:p>
    <w:p w14:paraId="27899195" w14:textId="77777777" w:rsidR="001A1FF2" w:rsidRDefault="001A1FF2" w:rsidP="001A1FF2">
      <w:pPr>
        <w:spacing w:after="160"/>
      </w:pPr>
    </w:p>
    <w:p w14:paraId="21302A33" w14:textId="77777777" w:rsidR="008D2422" w:rsidRPr="008D2422" w:rsidRDefault="008D2422" w:rsidP="008D2422">
      <w:pPr>
        <w:spacing w:before="0" w:after="160" w:line="259" w:lineRule="auto"/>
        <w:jc w:val="center"/>
        <w:rPr>
          <w:rFonts w:cs="Arial"/>
        </w:rPr>
      </w:pPr>
    </w:p>
    <w:p w14:paraId="2F1CD6E0" w14:textId="6EC9BAC4" w:rsidR="008D2422" w:rsidRPr="00371C75" w:rsidRDefault="008D2422" w:rsidP="004D3320">
      <w:pPr>
        <w:spacing w:before="0" w:after="160" w:line="259" w:lineRule="auto"/>
        <w:jc w:val="center"/>
        <w:rPr>
          <w:rFonts w:cs="Arial"/>
        </w:rPr>
      </w:pPr>
    </w:p>
    <w:p w14:paraId="7138A72D" w14:textId="750C518E" w:rsidR="00B51426" w:rsidRPr="00371C75" w:rsidRDefault="00B51426">
      <w:pPr>
        <w:spacing w:before="0" w:after="160" w:line="259" w:lineRule="auto"/>
        <w:jc w:val="left"/>
        <w:rPr>
          <w:rFonts w:cs="Arial"/>
        </w:rPr>
      </w:pPr>
      <w:r w:rsidRPr="00371C75">
        <w:rPr>
          <w:rFonts w:cs="Arial"/>
        </w:rPr>
        <w:br w:type="page"/>
      </w:r>
      <w:r w:rsidR="00B42115">
        <w:rPr>
          <w:rFonts w:eastAsia="Arial" w:cs="Arial"/>
        </w:rPr>
        <w:lastRenderedPageBreak/>
        <w:t xml:space="preserve"> </w:t>
      </w:r>
    </w:p>
    <w:p w14:paraId="25725EC3" w14:textId="77777777" w:rsidR="00F41CE1" w:rsidRPr="00371C75" w:rsidRDefault="00B51426" w:rsidP="00B51426">
      <w:pPr>
        <w:rPr>
          <w:rFonts w:cs="Arial"/>
          <w:b/>
          <w:bCs/>
        </w:rPr>
      </w:pPr>
      <w:r w:rsidRPr="00371C75">
        <w:rPr>
          <w:rFonts w:cs="Arial"/>
          <w:b/>
          <w:bCs/>
        </w:rPr>
        <w:t>Abstract</w:t>
      </w:r>
    </w:p>
    <w:p w14:paraId="2FAA2A98" w14:textId="77777777" w:rsidR="004D3320" w:rsidRPr="00371C75" w:rsidRDefault="00F41CE1" w:rsidP="00F41CE1">
      <w:pPr>
        <w:rPr>
          <w:rFonts w:cs="Arial"/>
        </w:rPr>
      </w:pPr>
      <w:r w:rsidRPr="00371C75">
        <w:rPr>
          <w:rFonts w:cs="Arial"/>
        </w:rPr>
        <w:t xml:space="preserve">Green packaging has become a significant issue in the food and beverage industry as organisations responded to the question of the environment, the changing consumer preferences and needs and the need to be responsible in their business operations. However, the same positive attitudes to sustainable packaging might be not translated into a long-lasting loyalty towards any </w:t>
      </w:r>
      <w:proofErr w:type="gramStart"/>
      <w:r w:rsidRPr="00371C75">
        <w:rPr>
          <w:rFonts w:cs="Arial"/>
        </w:rPr>
        <w:t>particular brand</w:t>
      </w:r>
      <w:proofErr w:type="gramEnd"/>
      <w:r w:rsidRPr="00371C75">
        <w:rPr>
          <w:rFonts w:cs="Arial"/>
        </w:rPr>
        <w:t xml:space="preserve">. This dissertation examines the role of consumer perception of sustainable packaging as a determinant of brand loyalty in UK food and beverage industry. </w:t>
      </w:r>
      <w:proofErr w:type="gramStart"/>
      <w:r w:rsidRPr="00371C75">
        <w:rPr>
          <w:rFonts w:cs="Arial"/>
        </w:rPr>
        <w:t>In particular, perceived</w:t>
      </w:r>
      <w:proofErr w:type="gramEnd"/>
      <w:r w:rsidRPr="00371C75">
        <w:rPr>
          <w:rFonts w:cs="Arial"/>
        </w:rPr>
        <w:t xml:space="preserve"> recyclability, environmental information and </w:t>
      </w:r>
      <w:proofErr w:type="spellStart"/>
      <w:r w:rsidRPr="00371C75">
        <w:rPr>
          <w:rFonts w:cs="Arial"/>
        </w:rPr>
        <w:t>labeling</w:t>
      </w:r>
      <w:proofErr w:type="spellEnd"/>
      <w:r w:rsidRPr="00371C75">
        <w:rPr>
          <w:rFonts w:cs="Arial"/>
        </w:rPr>
        <w:t xml:space="preserve">, packaging functionality, convenience, trust, intentions to repeat purchase, commitment and brand preference are </w:t>
      </w:r>
      <w:proofErr w:type="gramStart"/>
      <w:r w:rsidRPr="00371C75">
        <w:rPr>
          <w:rFonts w:cs="Arial"/>
        </w:rPr>
        <w:t>taken into account</w:t>
      </w:r>
      <w:proofErr w:type="gramEnd"/>
      <w:r w:rsidRPr="00371C75">
        <w:rPr>
          <w:rFonts w:cs="Arial"/>
        </w:rPr>
        <w:t>. This was a quantitative study adopted and structured online questionnaire was used whereby the adult consumers in the UK were incorporated as the target respondents. To analyse the data collected, descriptive statistics, reliability analysis, Pearson correlation and multiple regression were used. Results indicate that even though consumers know that there are several environmental and functional benefits of sustainable packaging, the attitudes towards the considered packaging failed to demonstrate statistically significant direct relationships with brand preference. The results of the reliability also show that the measurement structure in general is not that reliable and that the items differ (demographically and conceptually) should be measured independently. Overall, the study is conducted with the aim of concluding that sustainable packaging will be capable of increasing positive attitudes towards it, but it cannot be considered as a factor that will affect the brand loyalties by its own. The food and beverage organisations should accompany sustainable packaging with realistic communication, functionality, consumer watching and prolific strategy in the relationship building process.</w:t>
      </w:r>
      <w:r w:rsidR="00EC1E00" w:rsidRPr="00371C75">
        <w:rPr>
          <w:rFonts w:cs="Arial"/>
        </w:rPr>
        <w:br w:type="page"/>
      </w:r>
    </w:p>
    <w:sdt>
      <w:sdtPr>
        <w:rPr>
          <w:rFonts w:cs="Arial"/>
          <w:b/>
          <w:bCs/>
          <w:sz w:val="32"/>
          <w:szCs w:val="28"/>
        </w:rPr>
        <w:id w:val="1008787477"/>
        <w:docPartObj>
          <w:docPartGallery w:val="Table of Contents"/>
          <w:docPartUnique/>
        </w:docPartObj>
      </w:sdtPr>
      <w:sdtEndPr>
        <w:rPr>
          <w:noProof/>
          <w:sz w:val="24"/>
          <w:szCs w:val="22"/>
        </w:rPr>
      </w:sdtEndPr>
      <w:sdtContent>
        <w:p w14:paraId="2E30D533" w14:textId="77777777" w:rsidR="004D3320" w:rsidRPr="00371C75" w:rsidRDefault="00EC1E00" w:rsidP="004D3320">
          <w:pPr>
            <w:jc w:val="center"/>
            <w:rPr>
              <w:rFonts w:cs="Arial"/>
              <w:b/>
              <w:bCs/>
              <w:sz w:val="28"/>
              <w:szCs w:val="24"/>
            </w:rPr>
          </w:pPr>
          <w:r w:rsidRPr="00371C75">
            <w:rPr>
              <w:rFonts w:cs="Arial"/>
              <w:b/>
              <w:bCs/>
              <w:sz w:val="28"/>
              <w:szCs w:val="24"/>
            </w:rPr>
            <w:t>Table of Contents</w:t>
          </w:r>
        </w:p>
        <w:p w14:paraId="301B5A75" w14:textId="582912EA" w:rsidR="00371C75" w:rsidRDefault="00213A36">
          <w:pPr>
            <w:pStyle w:val="TOC1"/>
            <w:tabs>
              <w:tab w:val="right" w:leader="dot" w:pos="9016"/>
            </w:tabs>
            <w:rPr>
              <w:rFonts w:asciiTheme="minorHAnsi" w:eastAsiaTheme="minorEastAsia" w:hAnsiTheme="minorHAnsi"/>
              <w:noProof/>
              <w:szCs w:val="24"/>
              <w:lang w:eastAsia="en-IN"/>
              <w14:ligatures w14:val="standardContextual"/>
            </w:rPr>
          </w:pPr>
          <w:r w:rsidRPr="00371C75">
            <w:rPr>
              <w:rFonts w:cs="Arial"/>
            </w:rPr>
            <w:fldChar w:fldCharType="begin"/>
          </w:r>
          <w:r w:rsidR="00EC1E00" w:rsidRPr="00371C75">
            <w:rPr>
              <w:rFonts w:cs="Arial"/>
            </w:rPr>
            <w:instrText xml:space="preserve"> TOC \o "1-3" \h \z \u </w:instrText>
          </w:r>
          <w:r w:rsidRPr="00371C75">
            <w:rPr>
              <w:rFonts w:cs="Arial"/>
            </w:rPr>
            <w:fldChar w:fldCharType="separate"/>
          </w:r>
          <w:hyperlink w:anchor="_Toc240571603" w:history="1">
            <w:r w:rsidR="00371C75" w:rsidRPr="00C2292D">
              <w:rPr>
                <w:rStyle w:val="Hyperlink"/>
                <w:rFonts w:cs="Arial"/>
                <w:noProof/>
              </w:rPr>
              <w:t>Chapter 1: Introduction</w:t>
            </w:r>
            <w:r w:rsidR="00371C75">
              <w:rPr>
                <w:noProof/>
                <w:webHidden/>
              </w:rPr>
              <w:tab/>
            </w:r>
            <w:r w:rsidR="00371C75">
              <w:rPr>
                <w:noProof/>
                <w:webHidden/>
              </w:rPr>
              <w:fldChar w:fldCharType="begin"/>
            </w:r>
            <w:r w:rsidR="00371C75">
              <w:rPr>
                <w:noProof/>
                <w:webHidden/>
              </w:rPr>
              <w:instrText xml:space="preserve"> PAGEREF _Toc240571603 \h </w:instrText>
            </w:r>
            <w:r w:rsidR="00371C75">
              <w:rPr>
                <w:noProof/>
                <w:webHidden/>
              </w:rPr>
            </w:r>
            <w:r w:rsidR="00371C75">
              <w:rPr>
                <w:noProof/>
                <w:webHidden/>
              </w:rPr>
              <w:fldChar w:fldCharType="separate"/>
            </w:r>
            <w:r w:rsidR="00371C75">
              <w:rPr>
                <w:noProof/>
                <w:webHidden/>
              </w:rPr>
              <w:t>7</w:t>
            </w:r>
            <w:r w:rsidR="00371C75">
              <w:rPr>
                <w:noProof/>
                <w:webHidden/>
              </w:rPr>
              <w:fldChar w:fldCharType="end"/>
            </w:r>
          </w:hyperlink>
        </w:p>
        <w:p w14:paraId="246A1073" w14:textId="10C93B48"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04" w:history="1">
            <w:r w:rsidRPr="00C2292D">
              <w:rPr>
                <w:rStyle w:val="Hyperlink"/>
                <w:rFonts w:cs="Arial"/>
                <w:noProof/>
              </w:rPr>
              <w:t>1.1 Background</w:t>
            </w:r>
            <w:r>
              <w:rPr>
                <w:noProof/>
                <w:webHidden/>
              </w:rPr>
              <w:tab/>
            </w:r>
            <w:r>
              <w:rPr>
                <w:noProof/>
                <w:webHidden/>
              </w:rPr>
              <w:fldChar w:fldCharType="begin"/>
            </w:r>
            <w:r>
              <w:rPr>
                <w:noProof/>
                <w:webHidden/>
              </w:rPr>
              <w:instrText xml:space="preserve"> PAGEREF _Toc240571604 \h </w:instrText>
            </w:r>
            <w:r>
              <w:rPr>
                <w:noProof/>
                <w:webHidden/>
              </w:rPr>
            </w:r>
            <w:r>
              <w:rPr>
                <w:noProof/>
                <w:webHidden/>
              </w:rPr>
              <w:fldChar w:fldCharType="separate"/>
            </w:r>
            <w:r>
              <w:rPr>
                <w:noProof/>
                <w:webHidden/>
              </w:rPr>
              <w:t>7</w:t>
            </w:r>
            <w:r>
              <w:rPr>
                <w:noProof/>
                <w:webHidden/>
              </w:rPr>
              <w:fldChar w:fldCharType="end"/>
            </w:r>
          </w:hyperlink>
        </w:p>
        <w:p w14:paraId="1405CC5E" w14:textId="366D2A9F"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05" w:history="1">
            <w:r w:rsidRPr="00C2292D">
              <w:rPr>
                <w:rStyle w:val="Hyperlink"/>
                <w:rFonts w:cs="Arial"/>
                <w:noProof/>
              </w:rPr>
              <w:t>1.2 Sustainable Packaging and Consumer Behaviour</w:t>
            </w:r>
            <w:r>
              <w:rPr>
                <w:noProof/>
                <w:webHidden/>
              </w:rPr>
              <w:tab/>
            </w:r>
            <w:r>
              <w:rPr>
                <w:noProof/>
                <w:webHidden/>
              </w:rPr>
              <w:fldChar w:fldCharType="begin"/>
            </w:r>
            <w:r>
              <w:rPr>
                <w:noProof/>
                <w:webHidden/>
              </w:rPr>
              <w:instrText xml:space="preserve"> PAGEREF _Toc240571605 \h </w:instrText>
            </w:r>
            <w:r>
              <w:rPr>
                <w:noProof/>
                <w:webHidden/>
              </w:rPr>
            </w:r>
            <w:r>
              <w:rPr>
                <w:noProof/>
                <w:webHidden/>
              </w:rPr>
              <w:fldChar w:fldCharType="separate"/>
            </w:r>
            <w:r>
              <w:rPr>
                <w:noProof/>
                <w:webHidden/>
              </w:rPr>
              <w:t>8</w:t>
            </w:r>
            <w:r>
              <w:rPr>
                <w:noProof/>
                <w:webHidden/>
              </w:rPr>
              <w:fldChar w:fldCharType="end"/>
            </w:r>
          </w:hyperlink>
        </w:p>
        <w:p w14:paraId="3D7DFBA7" w14:textId="13EAEC77"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06" w:history="1">
            <w:r w:rsidRPr="00C2292D">
              <w:rPr>
                <w:rStyle w:val="Hyperlink"/>
                <w:rFonts w:cs="Arial"/>
                <w:noProof/>
              </w:rPr>
              <w:t>1.3 Problem Statement</w:t>
            </w:r>
            <w:r>
              <w:rPr>
                <w:noProof/>
                <w:webHidden/>
              </w:rPr>
              <w:tab/>
            </w:r>
            <w:r>
              <w:rPr>
                <w:noProof/>
                <w:webHidden/>
              </w:rPr>
              <w:fldChar w:fldCharType="begin"/>
            </w:r>
            <w:r>
              <w:rPr>
                <w:noProof/>
                <w:webHidden/>
              </w:rPr>
              <w:instrText xml:space="preserve"> PAGEREF _Toc240571606 \h </w:instrText>
            </w:r>
            <w:r>
              <w:rPr>
                <w:noProof/>
                <w:webHidden/>
              </w:rPr>
            </w:r>
            <w:r>
              <w:rPr>
                <w:noProof/>
                <w:webHidden/>
              </w:rPr>
              <w:fldChar w:fldCharType="separate"/>
            </w:r>
            <w:r>
              <w:rPr>
                <w:noProof/>
                <w:webHidden/>
              </w:rPr>
              <w:t>9</w:t>
            </w:r>
            <w:r>
              <w:rPr>
                <w:noProof/>
                <w:webHidden/>
              </w:rPr>
              <w:fldChar w:fldCharType="end"/>
            </w:r>
          </w:hyperlink>
        </w:p>
        <w:p w14:paraId="252C16C7" w14:textId="247DACAC"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07" w:history="1">
            <w:r w:rsidRPr="00C2292D">
              <w:rPr>
                <w:rStyle w:val="Hyperlink"/>
                <w:rFonts w:cs="Arial"/>
                <w:noProof/>
              </w:rPr>
              <w:t>1.4 Research Aim</w:t>
            </w:r>
            <w:r>
              <w:rPr>
                <w:noProof/>
                <w:webHidden/>
              </w:rPr>
              <w:tab/>
            </w:r>
            <w:r>
              <w:rPr>
                <w:noProof/>
                <w:webHidden/>
              </w:rPr>
              <w:fldChar w:fldCharType="begin"/>
            </w:r>
            <w:r>
              <w:rPr>
                <w:noProof/>
                <w:webHidden/>
              </w:rPr>
              <w:instrText xml:space="preserve"> PAGEREF _Toc240571607 \h </w:instrText>
            </w:r>
            <w:r>
              <w:rPr>
                <w:noProof/>
                <w:webHidden/>
              </w:rPr>
            </w:r>
            <w:r>
              <w:rPr>
                <w:noProof/>
                <w:webHidden/>
              </w:rPr>
              <w:fldChar w:fldCharType="separate"/>
            </w:r>
            <w:r>
              <w:rPr>
                <w:noProof/>
                <w:webHidden/>
              </w:rPr>
              <w:t>10</w:t>
            </w:r>
            <w:r>
              <w:rPr>
                <w:noProof/>
                <w:webHidden/>
              </w:rPr>
              <w:fldChar w:fldCharType="end"/>
            </w:r>
          </w:hyperlink>
        </w:p>
        <w:p w14:paraId="2772935B" w14:textId="70CF6FC7"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08" w:history="1">
            <w:r w:rsidRPr="00C2292D">
              <w:rPr>
                <w:rStyle w:val="Hyperlink"/>
                <w:rFonts w:cs="Arial"/>
                <w:noProof/>
              </w:rPr>
              <w:t>1.5 Research Objectives</w:t>
            </w:r>
            <w:r>
              <w:rPr>
                <w:noProof/>
                <w:webHidden/>
              </w:rPr>
              <w:tab/>
            </w:r>
            <w:r>
              <w:rPr>
                <w:noProof/>
                <w:webHidden/>
              </w:rPr>
              <w:fldChar w:fldCharType="begin"/>
            </w:r>
            <w:r>
              <w:rPr>
                <w:noProof/>
                <w:webHidden/>
              </w:rPr>
              <w:instrText xml:space="preserve"> PAGEREF _Toc240571608 \h </w:instrText>
            </w:r>
            <w:r>
              <w:rPr>
                <w:noProof/>
                <w:webHidden/>
              </w:rPr>
            </w:r>
            <w:r>
              <w:rPr>
                <w:noProof/>
                <w:webHidden/>
              </w:rPr>
              <w:fldChar w:fldCharType="separate"/>
            </w:r>
            <w:r>
              <w:rPr>
                <w:noProof/>
                <w:webHidden/>
              </w:rPr>
              <w:t>10</w:t>
            </w:r>
            <w:r>
              <w:rPr>
                <w:noProof/>
                <w:webHidden/>
              </w:rPr>
              <w:fldChar w:fldCharType="end"/>
            </w:r>
          </w:hyperlink>
        </w:p>
        <w:p w14:paraId="718BD356" w14:textId="5C5DD9E2"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09" w:history="1">
            <w:r w:rsidRPr="00C2292D">
              <w:rPr>
                <w:rStyle w:val="Hyperlink"/>
                <w:rFonts w:cs="Arial"/>
                <w:noProof/>
              </w:rPr>
              <w:t>1.6 Research Questions</w:t>
            </w:r>
            <w:r>
              <w:rPr>
                <w:noProof/>
                <w:webHidden/>
              </w:rPr>
              <w:tab/>
            </w:r>
            <w:r>
              <w:rPr>
                <w:noProof/>
                <w:webHidden/>
              </w:rPr>
              <w:fldChar w:fldCharType="begin"/>
            </w:r>
            <w:r>
              <w:rPr>
                <w:noProof/>
                <w:webHidden/>
              </w:rPr>
              <w:instrText xml:space="preserve"> PAGEREF _Toc240571609 \h </w:instrText>
            </w:r>
            <w:r>
              <w:rPr>
                <w:noProof/>
                <w:webHidden/>
              </w:rPr>
            </w:r>
            <w:r>
              <w:rPr>
                <w:noProof/>
                <w:webHidden/>
              </w:rPr>
              <w:fldChar w:fldCharType="separate"/>
            </w:r>
            <w:r>
              <w:rPr>
                <w:noProof/>
                <w:webHidden/>
              </w:rPr>
              <w:t>10</w:t>
            </w:r>
            <w:r>
              <w:rPr>
                <w:noProof/>
                <w:webHidden/>
              </w:rPr>
              <w:fldChar w:fldCharType="end"/>
            </w:r>
          </w:hyperlink>
        </w:p>
        <w:p w14:paraId="1C377CCF" w14:textId="23D84174"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10" w:history="1">
            <w:r w:rsidRPr="00C2292D">
              <w:rPr>
                <w:rStyle w:val="Hyperlink"/>
                <w:rFonts w:cs="Arial"/>
                <w:noProof/>
              </w:rPr>
              <w:t>1.7 Importance of the Research</w:t>
            </w:r>
            <w:r>
              <w:rPr>
                <w:noProof/>
                <w:webHidden/>
              </w:rPr>
              <w:tab/>
            </w:r>
            <w:r>
              <w:rPr>
                <w:noProof/>
                <w:webHidden/>
              </w:rPr>
              <w:fldChar w:fldCharType="begin"/>
            </w:r>
            <w:r>
              <w:rPr>
                <w:noProof/>
                <w:webHidden/>
              </w:rPr>
              <w:instrText xml:space="preserve"> PAGEREF _Toc240571610 \h </w:instrText>
            </w:r>
            <w:r>
              <w:rPr>
                <w:noProof/>
                <w:webHidden/>
              </w:rPr>
            </w:r>
            <w:r>
              <w:rPr>
                <w:noProof/>
                <w:webHidden/>
              </w:rPr>
              <w:fldChar w:fldCharType="separate"/>
            </w:r>
            <w:r>
              <w:rPr>
                <w:noProof/>
                <w:webHidden/>
              </w:rPr>
              <w:t>10</w:t>
            </w:r>
            <w:r>
              <w:rPr>
                <w:noProof/>
                <w:webHidden/>
              </w:rPr>
              <w:fldChar w:fldCharType="end"/>
            </w:r>
          </w:hyperlink>
        </w:p>
        <w:p w14:paraId="17BBE0B3" w14:textId="39A475CD"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11" w:history="1">
            <w:r w:rsidRPr="00C2292D">
              <w:rPr>
                <w:rStyle w:val="Hyperlink"/>
                <w:rFonts w:cs="Arial"/>
                <w:noProof/>
              </w:rPr>
              <w:t>1.8 Scope of the Study</w:t>
            </w:r>
            <w:r>
              <w:rPr>
                <w:noProof/>
                <w:webHidden/>
              </w:rPr>
              <w:tab/>
            </w:r>
            <w:r>
              <w:rPr>
                <w:noProof/>
                <w:webHidden/>
              </w:rPr>
              <w:fldChar w:fldCharType="begin"/>
            </w:r>
            <w:r>
              <w:rPr>
                <w:noProof/>
                <w:webHidden/>
              </w:rPr>
              <w:instrText xml:space="preserve"> PAGEREF _Toc240571611 \h </w:instrText>
            </w:r>
            <w:r>
              <w:rPr>
                <w:noProof/>
                <w:webHidden/>
              </w:rPr>
            </w:r>
            <w:r>
              <w:rPr>
                <w:noProof/>
                <w:webHidden/>
              </w:rPr>
              <w:fldChar w:fldCharType="separate"/>
            </w:r>
            <w:r>
              <w:rPr>
                <w:noProof/>
                <w:webHidden/>
              </w:rPr>
              <w:t>11</w:t>
            </w:r>
            <w:r>
              <w:rPr>
                <w:noProof/>
                <w:webHidden/>
              </w:rPr>
              <w:fldChar w:fldCharType="end"/>
            </w:r>
          </w:hyperlink>
        </w:p>
        <w:p w14:paraId="1DA80227" w14:textId="68FFD6E5"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12" w:history="1">
            <w:r w:rsidRPr="00C2292D">
              <w:rPr>
                <w:rStyle w:val="Hyperlink"/>
                <w:rFonts w:cs="Arial"/>
                <w:noProof/>
              </w:rPr>
              <w:t>1.9 Dissertation Structure</w:t>
            </w:r>
            <w:r>
              <w:rPr>
                <w:noProof/>
                <w:webHidden/>
              </w:rPr>
              <w:tab/>
            </w:r>
            <w:r>
              <w:rPr>
                <w:noProof/>
                <w:webHidden/>
              </w:rPr>
              <w:fldChar w:fldCharType="begin"/>
            </w:r>
            <w:r>
              <w:rPr>
                <w:noProof/>
                <w:webHidden/>
              </w:rPr>
              <w:instrText xml:space="preserve"> PAGEREF _Toc240571612 \h </w:instrText>
            </w:r>
            <w:r>
              <w:rPr>
                <w:noProof/>
                <w:webHidden/>
              </w:rPr>
            </w:r>
            <w:r>
              <w:rPr>
                <w:noProof/>
                <w:webHidden/>
              </w:rPr>
              <w:fldChar w:fldCharType="separate"/>
            </w:r>
            <w:r>
              <w:rPr>
                <w:noProof/>
                <w:webHidden/>
              </w:rPr>
              <w:t>11</w:t>
            </w:r>
            <w:r>
              <w:rPr>
                <w:noProof/>
                <w:webHidden/>
              </w:rPr>
              <w:fldChar w:fldCharType="end"/>
            </w:r>
          </w:hyperlink>
        </w:p>
        <w:p w14:paraId="516764D0" w14:textId="7CF02A34"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13" w:history="1">
            <w:r w:rsidRPr="00C2292D">
              <w:rPr>
                <w:rStyle w:val="Hyperlink"/>
                <w:rFonts w:cs="Arial"/>
                <w:noProof/>
              </w:rPr>
              <w:t>Chapter 2: Literature Review</w:t>
            </w:r>
            <w:r>
              <w:rPr>
                <w:noProof/>
                <w:webHidden/>
              </w:rPr>
              <w:tab/>
            </w:r>
            <w:r>
              <w:rPr>
                <w:noProof/>
                <w:webHidden/>
              </w:rPr>
              <w:fldChar w:fldCharType="begin"/>
            </w:r>
            <w:r>
              <w:rPr>
                <w:noProof/>
                <w:webHidden/>
              </w:rPr>
              <w:instrText xml:space="preserve"> PAGEREF _Toc240571613 \h </w:instrText>
            </w:r>
            <w:r>
              <w:rPr>
                <w:noProof/>
                <w:webHidden/>
              </w:rPr>
            </w:r>
            <w:r>
              <w:rPr>
                <w:noProof/>
                <w:webHidden/>
              </w:rPr>
              <w:fldChar w:fldCharType="separate"/>
            </w:r>
            <w:r>
              <w:rPr>
                <w:noProof/>
                <w:webHidden/>
              </w:rPr>
              <w:t>13</w:t>
            </w:r>
            <w:r>
              <w:rPr>
                <w:noProof/>
                <w:webHidden/>
              </w:rPr>
              <w:fldChar w:fldCharType="end"/>
            </w:r>
          </w:hyperlink>
        </w:p>
        <w:p w14:paraId="069366D1" w14:textId="47588C30"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14" w:history="1">
            <w:r w:rsidRPr="00C2292D">
              <w:rPr>
                <w:rStyle w:val="Hyperlink"/>
                <w:rFonts w:cs="Arial"/>
                <w:noProof/>
              </w:rPr>
              <w:t>2.1 Introduction</w:t>
            </w:r>
            <w:r>
              <w:rPr>
                <w:noProof/>
                <w:webHidden/>
              </w:rPr>
              <w:tab/>
            </w:r>
            <w:r>
              <w:rPr>
                <w:noProof/>
                <w:webHidden/>
              </w:rPr>
              <w:fldChar w:fldCharType="begin"/>
            </w:r>
            <w:r>
              <w:rPr>
                <w:noProof/>
                <w:webHidden/>
              </w:rPr>
              <w:instrText xml:space="preserve"> PAGEREF _Toc240571614 \h </w:instrText>
            </w:r>
            <w:r>
              <w:rPr>
                <w:noProof/>
                <w:webHidden/>
              </w:rPr>
            </w:r>
            <w:r>
              <w:rPr>
                <w:noProof/>
                <w:webHidden/>
              </w:rPr>
              <w:fldChar w:fldCharType="separate"/>
            </w:r>
            <w:r>
              <w:rPr>
                <w:noProof/>
                <w:webHidden/>
              </w:rPr>
              <w:t>13</w:t>
            </w:r>
            <w:r>
              <w:rPr>
                <w:noProof/>
                <w:webHidden/>
              </w:rPr>
              <w:fldChar w:fldCharType="end"/>
            </w:r>
          </w:hyperlink>
        </w:p>
        <w:p w14:paraId="5FDC1EF0" w14:textId="41EF0B75"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15" w:history="1">
            <w:r w:rsidRPr="00C2292D">
              <w:rPr>
                <w:rStyle w:val="Hyperlink"/>
                <w:rFonts w:cs="Arial"/>
                <w:noProof/>
              </w:rPr>
              <w:t>2.2 Critical Review of Articles</w:t>
            </w:r>
            <w:r>
              <w:rPr>
                <w:noProof/>
                <w:webHidden/>
              </w:rPr>
              <w:tab/>
            </w:r>
            <w:r>
              <w:rPr>
                <w:noProof/>
                <w:webHidden/>
              </w:rPr>
              <w:fldChar w:fldCharType="begin"/>
            </w:r>
            <w:r>
              <w:rPr>
                <w:noProof/>
                <w:webHidden/>
              </w:rPr>
              <w:instrText xml:space="preserve"> PAGEREF _Toc240571615 \h </w:instrText>
            </w:r>
            <w:r>
              <w:rPr>
                <w:noProof/>
                <w:webHidden/>
              </w:rPr>
            </w:r>
            <w:r>
              <w:rPr>
                <w:noProof/>
                <w:webHidden/>
              </w:rPr>
              <w:fldChar w:fldCharType="separate"/>
            </w:r>
            <w:r>
              <w:rPr>
                <w:noProof/>
                <w:webHidden/>
              </w:rPr>
              <w:t>14</w:t>
            </w:r>
            <w:r>
              <w:rPr>
                <w:noProof/>
                <w:webHidden/>
              </w:rPr>
              <w:fldChar w:fldCharType="end"/>
            </w:r>
          </w:hyperlink>
        </w:p>
        <w:p w14:paraId="1A9BD42D" w14:textId="6D2D96C0" w:rsidR="00371C75" w:rsidRDefault="00371C75">
          <w:pPr>
            <w:pStyle w:val="TOC3"/>
            <w:tabs>
              <w:tab w:val="right" w:leader="dot" w:pos="9016"/>
            </w:tabs>
            <w:rPr>
              <w:rFonts w:asciiTheme="minorHAnsi" w:eastAsiaTheme="minorEastAsia" w:hAnsiTheme="minorHAnsi"/>
              <w:noProof/>
              <w:szCs w:val="24"/>
              <w:lang w:eastAsia="en-IN"/>
              <w14:ligatures w14:val="standardContextual"/>
            </w:rPr>
          </w:pPr>
          <w:hyperlink w:anchor="_Toc240571616" w:history="1">
            <w:r w:rsidRPr="00C2292D">
              <w:rPr>
                <w:rStyle w:val="Hyperlink"/>
                <w:rFonts w:cs="Arial"/>
                <w:noProof/>
              </w:rPr>
              <w:t>2.2.1 Sustainable Packaging and Consumer Behaviour</w:t>
            </w:r>
            <w:r>
              <w:rPr>
                <w:noProof/>
                <w:webHidden/>
              </w:rPr>
              <w:tab/>
            </w:r>
            <w:r>
              <w:rPr>
                <w:noProof/>
                <w:webHidden/>
              </w:rPr>
              <w:fldChar w:fldCharType="begin"/>
            </w:r>
            <w:r>
              <w:rPr>
                <w:noProof/>
                <w:webHidden/>
              </w:rPr>
              <w:instrText xml:space="preserve"> PAGEREF _Toc240571616 \h </w:instrText>
            </w:r>
            <w:r>
              <w:rPr>
                <w:noProof/>
                <w:webHidden/>
              </w:rPr>
            </w:r>
            <w:r>
              <w:rPr>
                <w:noProof/>
                <w:webHidden/>
              </w:rPr>
              <w:fldChar w:fldCharType="separate"/>
            </w:r>
            <w:r>
              <w:rPr>
                <w:noProof/>
                <w:webHidden/>
              </w:rPr>
              <w:t>14</w:t>
            </w:r>
            <w:r>
              <w:rPr>
                <w:noProof/>
                <w:webHidden/>
              </w:rPr>
              <w:fldChar w:fldCharType="end"/>
            </w:r>
          </w:hyperlink>
        </w:p>
        <w:p w14:paraId="672786E8" w14:textId="73E5FED6" w:rsidR="00371C75" w:rsidRDefault="00371C75">
          <w:pPr>
            <w:pStyle w:val="TOC3"/>
            <w:tabs>
              <w:tab w:val="right" w:leader="dot" w:pos="9016"/>
            </w:tabs>
            <w:rPr>
              <w:rFonts w:asciiTheme="minorHAnsi" w:eastAsiaTheme="minorEastAsia" w:hAnsiTheme="minorHAnsi"/>
              <w:noProof/>
              <w:szCs w:val="24"/>
              <w:lang w:eastAsia="en-IN"/>
              <w14:ligatures w14:val="standardContextual"/>
            </w:rPr>
          </w:pPr>
          <w:hyperlink w:anchor="_Toc240571617" w:history="1">
            <w:r w:rsidRPr="00C2292D">
              <w:rPr>
                <w:rStyle w:val="Hyperlink"/>
                <w:rFonts w:cs="Arial"/>
                <w:noProof/>
              </w:rPr>
              <w:t>2.2.2 Environmentally Friendly Packaging and Brand Image</w:t>
            </w:r>
            <w:r>
              <w:rPr>
                <w:noProof/>
                <w:webHidden/>
              </w:rPr>
              <w:tab/>
            </w:r>
            <w:r>
              <w:rPr>
                <w:noProof/>
                <w:webHidden/>
              </w:rPr>
              <w:fldChar w:fldCharType="begin"/>
            </w:r>
            <w:r>
              <w:rPr>
                <w:noProof/>
                <w:webHidden/>
              </w:rPr>
              <w:instrText xml:space="preserve"> PAGEREF _Toc240571617 \h </w:instrText>
            </w:r>
            <w:r>
              <w:rPr>
                <w:noProof/>
                <w:webHidden/>
              </w:rPr>
            </w:r>
            <w:r>
              <w:rPr>
                <w:noProof/>
                <w:webHidden/>
              </w:rPr>
              <w:fldChar w:fldCharType="separate"/>
            </w:r>
            <w:r>
              <w:rPr>
                <w:noProof/>
                <w:webHidden/>
              </w:rPr>
              <w:t>16</w:t>
            </w:r>
            <w:r>
              <w:rPr>
                <w:noProof/>
                <w:webHidden/>
              </w:rPr>
              <w:fldChar w:fldCharType="end"/>
            </w:r>
          </w:hyperlink>
        </w:p>
        <w:p w14:paraId="726F53D6" w14:textId="75B878B2" w:rsidR="00371C75" w:rsidRDefault="00371C75">
          <w:pPr>
            <w:pStyle w:val="TOC3"/>
            <w:tabs>
              <w:tab w:val="right" w:leader="dot" w:pos="9016"/>
            </w:tabs>
            <w:rPr>
              <w:rFonts w:asciiTheme="minorHAnsi" w:eastAsiaTheme="minorEastAsia" w:hAnsiTheme="minorHAnsi"/>
              <w:noProof/>
              <w:szCs w:val="24"/>
              <w:lang w:eastAsia="en-IN"/>
              <w14:ligatures w14:val="standardContextual"/>
            </w:rPr>
          </w:pPr>
          <w:hyperlink w:anchor="_Toc240571618" w:history="1">
            <w:r w:rsidRPr="00C2292D">
              <w:rPr>
                <w:rStyle w:val="Hyperlink"/>
                <w:rFonts w:cs="Arial"/>
                <w:noProof/>
              </w:rPr>
              <w:t>2.2.3 Sustainable Packaging, Trust and Satisfaction</w:t>
            </w:r>
            <w:r>
              <w:rPr>
                <w:noProof/>
                <w:webHidden/>
              </w:rPr>
              <w:tab/>
            </w:r>
            <w:r>
              <w:rPr>
                <w:noProof/>
                <w:webHidden/>
              </w:rPr>
              <w:fldChar w:fldCharType="begin"/>
            </w:r>
            <w:r>
              <w:rPr>
                <w:noProof/>
                <w:webHidden/>
              </w:rPr>
              <w:instrText xml:space="preserve"> PAGEREF _Toc240571618 \h </w:instrText>
            </w:r>
            <w:r>
              <w:rPr>
                <w:noProof/>
                <w:webHidden/>
              </w:rPr>
            </w:r>
            <w:r>
              <w:rPr>
                <w:noProof/>
                <w:webHidden/>
              </w:rPr>
              <w:fldChar w:fldCharType="separate"/>
            </w:r>
            <w:r>
              <w:rPr>
                <w:noProof/>
                <w:webHidden/>
              </w:rPr>
              <w:t>17</w:t>
            </w:r>
            <w:r>
              <w:rPr>
                <w:noProof/>
                <w:webHidden/>
              </w:rPr>
              <w:fldChar w:fldCharType="end"/>
            </w:r>
          </w:hyperlink>
        </w:p>
        <w:p w14:paraId="33F0259D" w14:textId="7FF00899" w:rsidR="00371C75" w:rsidRDefault="00371C75">
          <w:pPr>
            <w:pStyle w:val="TOC3"/>
            <w:tabs>
              <w:tab w:val="right" w:leader="dot" w:pos="9016"/>
            </w:tabs>
            <w:rPr>
              <w:rFonts w:asciiTheme="minorHAnsi" w:eastAsiaTheme="minorEastAsia" w:hAnsiTheme="minorHAnsi"/>
              <w:noProof/>
              <w:szCs w:val="24"/>
              <w:lang w:eastAsia="en-IN"/>
              <w14:ligatures w14:val="standardContextual"/>
            </w:rPr>
          </w:pPr>
          <w:hyperlink w:anchor="_Toc240571619" w:history="1">
            <w:r w:rsidRPr="00C2292D">
              <w:rPr>
                <w:rStyle w:val="Hyperlink"/>
                <w:rFonts w:cs="Arial"/>
                <w:noProof/>
              </w:rPr>
              <w:t>2.2.4 Brand Loyalty</w:t>
            </w:r>
            <w:r>
              <w:rPr>
                <w:noProof/>
                <w:webHidden/>
              </w:rPr>
              <w:tab/>
            </w:r>
            <w:r>
              <w:rPr>
                <w:noProof/>
                <w:webHidden/>
              </w:rPr>
              <w:fldChar w:fldCharType="begin"/>
            </w:r>
            <w:r>
              <w:rPr>
                <w:noProof/>
                <w:webHidden/>
              </w:rPr>
              <w:instrText xml:space="preserve"> PAGEREF _Toc240571619 \h </w:instrText>
            </w:r>
            <w:r>
              <w:rPr>
                <w:noProof/>
                <w:webHidden/>
              </w:rPr>
            </w:r>
            <w:r>
              <w:rPr>
                <w:noProof/>
                <w:webHidden/>
              </w:rPr>
              <w:fldChar w:fldCharType="separate"/>
            </w:r>
            <w:r>
              <w:rPr>
                <w:noProof/>
                <w:webHidden/>
              </w:rPr>
              <w:t>19</w:t>
            </w:r>
            <w:r>
              <w:rPr>
                <w:noProof/>
                <w:webHidden/>
              </w:rPr>
              <w:fldChar w:fldCharType="end"/>
            </w:r>
          </w:hyperlink>
        </w:p>
        <w:p w14:paraId="1EDFCF07" w14:textId="6FF4D89F" w:rsidR="00371C75" w:rsidRDefault="00371C75">
          <w:pPr>
            <w:pStyle w:val="TOC3"/>
            <w:tabs>
              <w:tab w:val="right" w:leader="dot" w:pos="9016"/>
            </w:tabs>
            <w:rPr>
              <w:rFonts w:asciiTheme="minorHAnsi" w:eastAsiaTheme="minorEastAsia" w:hAnsiTheme="minorHAnsi"/>
              <w:noProof/>
              <w:szCs w:val="24"/>
              <w:lang w:eastAsia="en-IN"/>
              <w14:ligatures w14:val="standardContextual"/>
            </w:rPr>
          </w:pPr>
          <w:hyperlink w:anchor="_Toc240571620" w:history="1">
            <w:r w:rsidRPr="00C2292D">
              <w:rPr>
                <w:rStyle w:val="Hyperlink"/>
                <w:rFonts w:cs="Arial"/>
                <w:noProof/>
              </w:rPr>
              <w:t>2.2.5 Relationship Between Sustainable Packaging Perceptions and Brand Loyalty</w:t>
            </w:r>
            <w:r>
              <w:rPr>
                <w:noProof/>
                <w:webHidden/>
              </w:rPr>
              <w:tab/>
            </w:r>
            <w:r>
              <w:rPr>
                <w:noProof/>
                <w:webHidden/>
              </w:rPr>
              <w:fldChar w:fldCharType="begin"/>
            </w:r>
            <w:r>
              <w:rPr>
                <w:noProof/>
                <w:webHidden/>
              </w:rPr>
              <w:instrText xml:space="preserve"> PAGEREF _Toc240571620 \h </w:instrText>
            </w:r>
            <w:r>
              <w:rPr>
                <w:noProof/>
                <w:webHidden/>
              </w:rPr>
            </w:r>
            <w:r>
              <w:rPr>
                <w:noProof/>
                <w:webHidden/>
              </w:rPr>
              <w:fldChar w:fldCharType="separate"/>
            </w:r>
            <w:r>
              <w:rPr>
                <w:noProof/>
                <w:webHidden/>
              </w:rPr>
              <w:t>19</w:t>
            </w:r>
            <w:r>
              <w:rPr>
                <w:noProof/>
                <w:webHidden/>
              </w:rPr>
              <w:fldChar w:fldCharType="end"/>
            </w:r>
          </w:hyperlink>
        </w:p>
        <w:p w14:paraId="0B1614F7" w14:textId="3E2D5BFF"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1" w:history="1">
            <w:r w:rsidRPr="00C2292D">
              <w:rPr>
                <w:rStyle w:val="Hyperlink"/>
                <w:rFonts w:cs="Arial"/>
                <w:noProof/>
              </w:rPr>
              <w:t>2.3 Critical review of Theoretical Framework</w:t>
            </w:r>
            <w:r>
              <w:rPr>
                <w:noProof/>
                <w:webHidden/>
              </w:rPr>
              <w:tab/>
            </w:r>
            <w:r>
              <w:rPr>
                <w:noProof/>
                <w:webHidden/>
              </w:rPr>
              <w:fldChar w:fldCharType="begin"/>
            </w:r>
            <w:r>
              <w:rPr>
                <w:noProof/>
                <w:webHidden/>
              </w:rPr>
              <w:instrText xml:space="preserve"> PAGEREF _Toc240571621 \h </w:instrText>
            </w:r>
            <w:r>
              <w:rPr>
                <w:noProof/>
                <w:webHidden/>
              </w:rPr>
            </w:r>
            <w:r>
              <w:rPr>
                <w:noProof/>
                <w:webHidden/>
              </w:rPr>
              <w:fldChar w:fldCharType="separate"/>
            </w:r>
            <w:r>
              <w:rPr>
                <w:noProof/>
                <w:webHidden/>
              </w:rPr>
              <w:t>21</w:t>
            </w:r>
            <w:r>
              <w:rPr>
                <w:noProof/>
                <w:webHidden/>
              </w:rPr>
              <w:fldChar w:fldCharType="end"/>
            </w:r>
          </w:hyperlink>
        </w:p>
        <w:p w14:paraId="692EFDE7" w14:textId="4480F55D"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2" w:history="1">
            <w:r w:rsidRPr="00C2292D">
              <w:rPr>
                <w:rStyle w:val="Hyperlink"/>
                <w:rFonts w:cs="Arial"/>
                <w:noProof/>
              </w:rPr>
              <w:t>2.4 Conceptual Framework</w:t>
            </w:r>
            <w:r>
              <w:rPr>
                <w:noProof/>
                <w:webHidden/>
              </w:rPr>
              <w:tab/>
            </w:r>
            <w:r>
              <w:rPr>
                <w:noProof/>
                <w:webHidden/>
              </w:rPr>
              <w:fldChar w:fldCharType="begin"/>
            </w:r>
            <w:r>
              <w:rPr>
                <w:noProof/>
                <w:webHidden/>
              </w:rPr>
              <w:instrText xml:space="preserve"> PAGEREF _Toc240571622 \h </w:instrText>
            </w:r>
            <w:r>
              <w:rPr>
                <w:noProof/>
                <w:webHidden/>
              </w:rPr>
            </w:r>
            <w:r>
              <w:rPr>
                <w:noProof/>
                <w:webHidden/>
              </w:rPr>
              <w:fldChar w:fldCharType="separate"/>
            </w:r>
            <w:r>
              <w:rPr>
                <w:noProof/>
                <w:webHidden/>
              </w:rPr>
              <w:t>23</w:t>
            </w:r>
            <w:r>
              <w:rPr>
                <w:noProof/>
                <w:webHidden/>
              </w:rPr>
              <w:fldChar w:fldCharType="end"/>
            </w:r>
          </w:hyperlink>
        </w:p>
        <w:p w14:paraId="4ACF6D45" w14:textId="34D784D1"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3" w:history="1">
            <w:r w:rsidRPr="00C2292D">
              <w:rPr>
                <w:rStyle w:val="Hyperlink"/>
                <w:rFonts w:cs="Arial"/>
                <w:noProof/>
              </w:rPr>
              <w:t>2.5 Research Gap</w:t>
            </w:r>
            <w:r>
              <w:rPr>
                <w:noProof/>
                <w:webHidden/>
              </w:rPr>
              <w:tab/>
            </w:r>
            <w:r>
              <w:rPr>
                <w:noProof/>
                <w:webHidden/>
              </w:rPr>
              <w:fldChar w:fldCharType="begin"/>
            </w:r>
            <w:r>
              <w:rPr>
                <w:noProof/>
                <w:webHidden/>
              </w:rPr>
              <w:instrText xml:space="preserve"> PAGEREF _Toc240571623 \h </w:instrText>
            </w:r>
            <w:r>
              <w:rPr>
                <w:noProof/>
                <w:webHidden/>
              </w:rPr>
            </w:r>
            <w:r>
              <w:rPr>
                <w:noProof/>
                <w:webHidden/>
              </w:rPr>
              <w:fldChar w:fldCharType="separate"/>
            </w:r>
            <w:r>
              <w:rPr>
                <w:noProof/>
                <w:webHidden/>
              </w:rPr>
              <w:t>24</w:t>
            </w:r>
            <w:r>
              <w:rPr>
                <w:noProof/>
                <w:webHidden/>
              </w:rPr>
              <w:fldChar w:fldCharType="end"/>
            </w:r>
          </w:hyperlink>
        </w:p>
        <w:p w14:paraId="129FCE8E" w14:textId="1EE36CA3"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4" w:history="1">
            <w:r w:rsidRPr="00C2292D">
              <w:rPr>
                <w:rStyle w:val="Hyperlink"/>
                <w:rFonts w:cs="Arial"/>
                <w:noProof/>
              </w:rPr>
              <w:t>2.6 Summary</w:t>
            </w:r>
            <w:r>
              <w:rPr>
                <w:noProof/>
                <w:webHidden/>
              </w:rPr>
              <w:tab/>
            </w:r>
            <w:r>
              <w:rPr>
                <w:noProof/>
                <w:webHidden/>
              </w:rPr>
              <w:fldChar w:fldCharType="begin"/>
            </w:r>
            <w:r>
              <w:rPr>
                <w:noProof/>
                <w:webHidden/>
              </w:rPr>
              <w:instrText xml:space="preserve"> PAGEREF _Toc240571624 \h </w:instrText>
            </w:r>
            <w:r>
              <w:rPr>
                <w:noProof/>
                <w:webHidden/>
              </w:rPr>
            </w:r>
            <w:r>
              <w:rPr>
                <w:noProof/>
                <w:webHidden/>
              </w:rPr>
              <w:fldChar w:fldCharType="separate"/>
            </w:r>
            <w:r>
              <w:rPr>
                <w:noProof/>
                <w:webHidden/>
              </w:rPr>
              <w:t>24</w:t>
            </w:r>
            <w:r>
              <w:rPr>
                <w:noProof/>
                <w:webHidden/>
              </w:rPr>
              <w:fldChar w:fldCharType="end"/>
            </w:r>
          </w:hyperlink>
        </w:p>
        <w:p w14:paraId="17C3D2F0" w14:textId="358785C9"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25" w:history="1">
            <w:r w:rsidRPr="00C2292D">
              <w:rPr>
                <w:rStyle w:val="Hyperlink"/>
                <w:rFonts w:cs="Arial"/>
                <w:noProof/>
              </w:rPr>
              <w:t>Chapter 3: Research Methodology</w:t>
            </w:r>
            <w:r>
              <w:rPr>
                <w:noProof/>
                <w:webHidden/>
              </w:rPr>
              <w:tab/>
            </w:r>
            <w:r>
              <w:rPr>
                <w:noProof/>
                <w:webHidden/>
              </w:rPr>
              <w:fldChar w:fldCharType="begin"/>
            </w:r>
            <w:r>
              <w:rPr>
                <w:noProof/>
                <w:webHidden/>
              </w:rPr>
              <w:instrText xml:space="preserve"> PAGEREF _Toc240571625 \h </w:instrText>
            </w:r>
            <w:r>
              <w:rPr>
                <w:noProof/>
                <w:webHidden/>
              </w:rPr>
            </w:r>
            <w:r>
              <w:rPr>
                <w:noProof/>
                <w:webHidden/>
              </w:rPr>
              <w:fldChar w:fldCharType="separate"/>
            </w:r>
            <w:r>
              <w:rPr>
                <w:noProof/>
                <w:webHidden/>
              </w:rPr>
              <w:t>26</w:t>
            </w:r>
            <w:r>
              <w:rPr>
                <w:noProof/>
                <w:webHidden/>
              </w:rPr>
              <w:fldChar w:fldCharType="end"/>
            </w:r>
          </w:hyperlink>
        </w:p>
        <w:p w14:paraId="4E800140" w14:textId="2746F038"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6" w:history="1">
            <w:r w:rsidRPr="00C2292D">
              <w:rPr>
                <w:rStyle w:val="Hyperlink"/>
                <w:rFonts w:cs="Arial"/>
                <w:noProof/>
              </w:rPr>
              <w:t>3.1 Introduction</w:t>
            </w:r>
            <w:r>
              <w:rPr>
                <w:noProof/>
                <w:webHidden/>
              </w:rPr>
              <w:tab/>
            </w:r>
            <w:r>
              <w:rPr>
                <w:noProof/>
                <w:webHidden/>
              </w:rPr>
              <w:fldChar w:fldCharType="begin"/>
            </w:r>
            <w:r>
              <w:rPr>
                <w:noProof/>
                <w:webHidden/>
              </w:rPr>
              <w:instrText xml:space="preserve"> PAGEREF _Toc240571626 \h </w:instrText>
            </w:r>
            <w:r>
              <w:rPr>
                <w:noProof/>
                <w:webHidden/>
              </w:rPr>
            </w:r>
            <w:r>
              <w:rPr>
                <w:noProof/>
                <w:webHidden/>
              </w:rPr>
              <w:fldChar w:fldCharType="separate"/>
            </w:r>
            <w:r>
              <w:rPr>
                <w:noProof/>
                <w:webHidden/>
              </w:rPr>
              <w:t>26</w:t>
            </w:r>
            <w:r>
              <w:rPr>
                <w:noProof/>
                <w:webHidden/>
              </w:rPr>
              <w:fldChar w:fldCharType="end"/>
            </w:r>
          </w:hyperlink>
        </w:p>
        <w:p w14:paraId="1FBCD9B5" w14:textId="5E69182D"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7" w:history="1">
            <w:r w:rsidRPr="00C2292D">
              <w:rPr>
                <w:rStyle w:val="Hyperlink"/>
                <w:rFonts w:cs="Arial"/>
                <w:noProof/>
              </w:rPr>
              <w:t>3.2 Research Philosophy</w:t>
            </w:r>
            <w:r>
              <w:rPr>
                <w:noProof/>
                <w:webHidden/>
              </w:rPr>
              <w:tab/>
            </w:r>
            <w:r>
              <w:rPr>
                <w:noProof/>
                <w:webHidden/>
              </w:rPr>
              <w:fldChar w:fldCharType="begin"/>
            </w:r>
            <w:r>
              <w:rPr>
                <w:noProof/>
                <w:webHidden/>
              </w:rPr>
              <w:instrText xml:space="preserve"> PAGEREF _Toc240571627 \h </w:instrText>
            </w:r>
            <w:r>
              <w:rPr>
                <w:noProof/>
                <w:webHidden/>
              </w:rPr>
            </w:r>
            <w:r>
              <w:rPr>
                <w:noProof/>
                <w:webHidden/>
              </w:rPr>
              <w:fldChar w:fldCharType="separate"/>
            </w:r>
            <w:r>
              <w:rPr>
                <w:noProof/>
                <w:webHidden/>
              </w:rPr>
              <w:t>26</w:t>
            </w:r>
            <w:r>
              <w:rPr>
                <w:noProof/>
                <w:webHidden/>
              </w:rPr>
              <w:fldChar w:fldCharType="end"/>
            </w:r>
          </w:hyperlink>
        </w:p>
        <w:p w14:paraId="2AF8A5FC" w14:textId="7BDDF200"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8" w:history="1">
            <w:r w:rsidRPr="00C2292D">
              <w:rPr>
                <w:rStyle w:val="Hyperlink"/>
                <w:rFonts w:cs="Arial"/>
                <w:noProof/>
              </w:rPr>
              <w:t>3.3 Research Approach</w:t>
            </w:r>
            <w:r>
              <w:rPr>
                <w:noProof/>
                <w:webHidden/>
              </w:rPr>
              <w:tab/>
            </w:r>
            <w:r>
              <w:rPr>
                <w:noProof/>
                <w:webHidden/>
              </w:rPr>
              <w:fldChar w:fldCharType="begin"/>
            </w:r>
            <w:r>
              <w:rPr>
                <w:noProof/>
                <w:webHidden/>
              </w:rPr>
              <w:instrText xml:space="preserve"> PAGEREF _Toc240571628 \h </w:instrText>
            </w:r>
            <w:r>
              <w:rPr>
                <w:noProof/>
                <w:webHidden/>
              </w:rPr>
            </w:r>
            <w:r>
              <w:rPr>
                <w:noProof/>
                <w:webHidden/>
              </w:rPr>
              <w:fldChar w:fldCharType="separate"/>
            </w:r>
            <w:r>
              <w:rPr>
                <w:noProof/>
                <w:webHidden/>
              </w:rPr>
              <w:t>27</w:t>
            </w:r>
            <w:r>
              <w:rPr>
                <w:noProof/>
                <w:webHidden/>
              </w:rPr>
              <w:fldChar w:fldCharType="end"/>
            </w:r>
          </w:hyperlink>
        </w:p>
        <w:p w14:paraId="200474FD" w14:textId="04C98C10"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29" w:history="1">
            <w:r w:rsidRPr="00C2292D">
              <w:rPr>
                <w:rStyle w:val="Hyperlink"/>
                <w:rFonts w:cs="Arial"/>
                <w:noProof/>
              </w:rPr>
              <w:t>3.4 Research Methodology</w:t>
            </w:r>
            <w:r>
              <w:rPr>
                <w:noProof/>
                <w:webHidden/>
              </w:rPr>
              <w:tab/>
            </w:r>
            <w:r>
              <w:rPr>
                <w:noProof/>
                <w:webHidden/>
              </w:rPr>
              <w:fldChar w:fldCharType="begin"/>
            </w:r>
            <w:r>
              <w:rPr>
                <w:noProof/>
                <w:webHidden/>
              </w:rPr>
              <w:instrText xml:space="preserve"> PAGEREF _Toc240571629 \h </w:instrText>
            </w:r>
            <w:r>
              <w:rPr>
                <w:noProof/>
                <w:webHidden/>
              </w:rPr>
            </w:r>
            <w:r>
              <w:rPr>
                <w:noProof/>
                <w:webHidden/>
              </w:rPr>
              <w:fldChar w:fldCharType="separate"/>
            </w:r>
            <w:r>
              <w:rPr>
                <w:noProof/>
                <w:webHidden/>
              </w:rPr>
              <w:t>27</w:t>
            </w:r>
            <w:r>
              <w:rPr>
                <w:noProof/>
                <w:webHidden/>
              </w:rPr>
              <w:fldChar w:fldCharType="end"/>
            </w:r>
          </w:hyperlink>
        </w:p>
        <w:p w14:paraId="6608C97A" w14:textId="318B768C"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0" w:history="1">
            <w:r w:rsidRPr="00C2292D">
              <w:rPr>
                <w:rStyle w:val="Hyperlink"/>
                <w:rFonts w:cs="Arial"/>
                <w:noProof/>
              </w:rPr>
              <w:t>3.5 Research Strategy</w:t>
            </w:r>
            <w:r>
              <w:rPr>
                <w:noProof/>
                <w:webHidden/>
              </w:rPr>
              <w:tab/>
            </w:r>
            <w:r>
              <w:rPr>
                <w:noProof/>
                <w:webHidden/>
              </w:rPr>
              <w:fldChar w:fldCharType="begin"/>
            </w:r>
            <w:r>
              <w:rPr>
                <w:noProof/>
                <w:webHidden/>
              </w:rPr>
              <w:instrText xml:space="preserve"> PAGEREF _Toc240571630 \h </w:instrText>
            </w:r>
            <w:r>
              <w:rPr>
                <w:noProof/>
                <w:webHidden/>
              </w:rPr>
            </w:r>
            <w:r>
              <w:rPr>
                <w:noProof/>
                <w:webHidden/>
              </w:rPr>
              <w:fldChar w:fldCharType="separate"/>
            </w:r>
            <w:r>
              <w:rPr>
                <w:noProof/>
                <w:webHidden/>
              </w:rPr>
              <w:t>28</w:t>
            </w:r>
            <w:r>
              <w:rPr>
                <w:noProof/>
                <w:webHidden/>
              </w:rPr>
              <w:fldChar w:fldCharType="end"/>
            </w:r>
          </w:hyperlink>
        </w:p>
        <w:p w14:paraId="7A2636AB" w14:textId="5DE9E3DA"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1" w:history="1">
            <w:r w:rsidRPr="00C2292D">
              <w:rPr>
                <w:rStyle w:val="Hyperlink"/>
                <w:rFonts w:cs="Arial"/>
                <w:noProof/>
              </w:rPr>
              <w:t>3.6 Research Design</w:t>
            </w:r>
            <w:r>
              <w:rPr>
                <w:noProof/>
                <w:webHidden/>
              </w:rPr>
              <w:tab/>
            </w:r>
            <w:r>
              <w:rPr>
                <w:noProof/>
                <w:webHidden/>
              </w:rPr>
              <w:fldChar w:fldCharType="begin"/>
            </w:r>
            <w:r>
              <w:rPr>
                <w:noProof/>
                <w:webHidden/>
              </w:rPr>
              <w:instrText xml:space="preserve"> PAGEREF _Toc240571631 \h </w:instrText>
            </w:r>
            <w:r>
              <w:rPr>
                <w:noProof/>
                <w:webHidden/>
              </w:rPr>
            </w:r>
            <w:r>
              <w:rPr>
                <w:noProof/>
                <w:webHidden/>
              </w:rPr>
              <w:fldChar w:fldCharType="separate"/>
            </w:r>
            <w:r>
              <w:rPr>
                <w:noProof/>
                <w:webHidden/>
              </w:rPr>
              <w:t>28</w:t>
            </w:r>
            <w:r>
              <w:rPr>
                <w:noProof/>
                <w:webHidden/>
              </w:rPr>
              <w:fldChar w:fldCharType="end"/>
            </w:r>
          </w:hyperlink>
        </w:p>
        <w:p w14:paraId="270C26CC" w14:textId="035BCDC3"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2" w:history="1">
            <w:r w:rsidRPr="00C2292D">
              <w:rPr>
                <w:rStyle w:val="Hyperlink"/>
                <w:rFonts w:cs="Arial"/>
                <w:noProof/>
              </w:rPr>
              <w:t>3.7 Target Population</w:t>
            </w:r>
            <w:r>
              <w:rPr>
                <w:noProof/>
                <w:webHidden/>
              </w:rPr>
              <w:tab/>
            </w:r>
            <w:r>
              <w:rPr>
                <w:noProof/>
                <w:webHidden/>
              </w:rPr>
              <w:fldChar w:fldCharType="begin"/>
            </w:r>
            <w:r>
              <w:rPr>
                <w:noProof/>
                <w:webHidden/>
              </w:rPr>
              <w:instrText xml:space="preserve"> PAGEREF _Toc240571632 \h </w:instrText>
            </w:r>
            <w:r>
              <w:rPr>
                <w:noProof/>
                <w:webHidden/>
              </w:rPr>
            </w:r>
            <w:r>
              <w:rPr>
                <w:noProof/>
                <w:webHidden/>
              </w:rPr>
              <w:fldChar w:fldCharType="separate"/>
            </w:r>
            <w:r>
              <w:rPr>
                <w:noProof/>
                <w:webHidden/>
              </w:rPr>
              <w:t>29</w:t>
            </w:r>
            <w:r>
              <w:rPr>
                <w:noProof/>
                <w:webHidden/>
              </w:rPr>
              <w:fldChar w:fldCharType="end"/>
            </w:r>
          </w:hyperlink>
        </w:p>
        <w:p w14:paraId="18393083" w14:textId="10DF4E0C"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3" w:history="1">
            <w:r w:rsidRPr="00C2292D">
              <w:rPr>
                <w:rStyle w:val="Hyperlink"/>
                <w:rFonts w:cs="Arial"/>
                <w:noProof/>
              </w:rPr>
              <w:t>3.8 Massive sampling</w:t>
            </w:r>
            <w:r>
              <w:rPr>
                <w:noProof/>
                <w:webHidden/>
              </w:rPr>
              <w:tab/>
            </w:r>
            <w:r>
              <w:rPr>
                <w:noProof/>
                <w:webHidden/>
              </w:rPr>
              <w:fldChar w:fldCharType="begin"/>
            </w:r>
            <w:r>
              <w:rPr>
                <w:noProof/>
                <w:webHidden/>
              </w:rPr>
              <w:instrText xml:space="preserve"> PAGEREF _Toc240571633 \h </w:instrText>
            </w:r>
            <w:r>
              <w:rPr>
                <w:noProof/>
                <w:webHidden/>
              </w:rPr>
            </w:r>
            <w:r>
              <w:rPr>
                <w:noProof/>
                <w:webHidden/>
              </w:rPr>
              <w:fldChar w:fldCharType="separate"/>
            </w:r>
            <w:r>
              <w:rPr>
                <w:noProof/>
                <w:webHidden/>
              </w:rPr>
              <w:t>29</w:t>
            </w:r>
            <w:r>
              <w:rPr>
                <w:noProof/>
                <w:webHidden/>
              </w:rPr>
              <w:fldChar w:fldCharType="end"/>
            </w:r>
          </w:hyperlink>
        </w:p>
        <w:p w14:paraId="6506C13E" w14:textId="6440C3E5"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4" w:history="1">
            <w:r w:rsidRPr="00C2292D">
              <w:rPr>
                <w:rStyle w:val="Hyperlink"/>
                <w:rFonts w:cs="Arial"/>
                <w:noProof/>
              </w:rPr>
              <w:t>3.9 Data Collection Method</w:t>
            </w:r>
            <w:r>
              <w:rPr>
                <w:noProof/>
                <w:webHidden/>
              </w:rPr>
              <w:tab/>
            </w:r>
            <w:r>
              <w:rPr>
                <w:noProof/>
                <w:webHidden/>
              </w:rPr>
              <w:fldChar w:fldCharType="begin"/>
            </w:r>
            <w:r>
              <w:rPr>
                <w:noProof/>
                <w:webHidden/>
              </w:rPr>
              <w:instrText xml:space="preserve"> PAGEREF _Toc240571634 \h </w:instrText>
            </w:r>
            <w:r>
              <w:rPr>
                <w:noProof/>
                <w:webHidden/>
              </w:rPr>
            </w:r>
            <w:r>
              <w:rPr>
                <w:noProof/>
                <w:webHidden/>
              </w:rPr>
              <w:fldChar w:fldCharType="separate"/>
            </w:r>
            <w:r>
              <w:rPr>
                <w:noProof/>
                <w:webHidden/>
              </w:rPr>
              <w:t>30</w:t>
            </w:r>
            <w:r>
              <w:rPr>
                <w:noProof/>
                <w:webHidden/>
              </w:rPr>
              <w:fldChar w:fldCharType="end"/>
            </w:r>
          </w:hyperlink>
        </w:p>
        <w:p w14:paraId="4F305571" w14:textId="0298D998"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5" w:history="1">
            <w:r w:rsidRPr="00C2292D">
              <w:rPr>
                <w:rStyle w:val="Hyperlink"/>
                <w:rFonts w:cs="Arial"/>
                <w:noProof/>
              </w:rPr>
              <w:t>3.10 Data Analysis</w:t>
            </w:r>
            <w:r>
              <w:rPr>
                <w:noProof/>
                <w:webHidden/>
              </w:rPr>
              <w:tab/>
            </w:r>
            <w:r>
              <w:rPr>
                <w:noProof/>
                <w:webHidden/>
              </w:rPr>
              <w:fldChar w:fldCharType="begin"/>
            </w:r>
            <w:r>
              <w:rPr>
                <w:noProof/>
                <w:webHidden/>
              </w:rPr>
              <w:instrText xml:space="preserve"> PAGEREF _Toc240571635 \h </w:instrText>
            </w:r>
            <w:r>
              <w:rPr>
                <w:noProof/>
                <w:webHidden/>
              </w:rPr>
            </w:r>
            <w:r>
              <w:rPr>
                <w:noProof/>
                <w:webHidden/>
              </w:rPr>
              <w:fldChar w:fldCharType="separate"/>
            </w:r>
            <w:r>
              <w:rPr>
                <w:noProof/>
                <w:webHidden/>
              </w:rPr>
              <w:t>31</w:t>
            </w:r>
            <w:r>
              <w:rPr>
                <w:noProof/>
                <w:webHidden/>
              </w:rPr>
              <w:fldChar w:fldCharType="end"/>
            </w:r>
          </w:hyperlink>
        </w:p>
        <w:p w14:paraId="0C4ABBCD" w14:textId="05E51FC1"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6" w:history="1">
            <w:r w:rsidRPr="00C2292D">
              <w:rPr>
                <w:rStyle w:val="Hyperlink"/>
                <w:rFonts w:cs="Arial"/>
                <w:noProof/>
              </w:rPr>
              <w:t>3.11 Reliability and Validity</w:t>
            </w:r>
            <w:r>
              <w:rPr>
                <w:noProof/>
                <w:webHidden/>
              </w:rPr>
              <w:tab/>
            </w:r>
            <w:r>
              <w:rPr>
                <w:noProof/>
                <w:webHidden/>
              </w:rPr>
              <w:fldChar w:fldCharType="begin"/>
            </w:r>
            <w:r>
              <w:rPr>
                <w:noProof/>
                <w:webHidden/>
              </w:rPr>
              <w:instrText xml:space="preserve"> PAGEREF _Toc240571636 \h </w:instrText>
            </w:r>
            <w:r>
              <w:rPr>
                <w:noProof/>
                <w:webHidden/>
              </w:rPr>
            </w:r>
            <w:r>
              <w:rPr>
                <w:noProof/>
                <w:webHidden/>
              </w:rPr>
              <w:fldChar w:fldCharType="separate"/>
            </w:r>
            <w:r>
              <w:rPr>
                <w:noProof/>
                <w:webHidden/>
              </w:rPr>
              <w:t>31</w:t>
            </w:r>
            <w:r>
              <w:rPr>
                <w:noProof/>
                <w:webHidden/>
              </w:rPr>
              <w:fldChar w:fldCharType="end"/>
            </w:r>
          </w:hyperlink>
        </w:p>
        <w:p w14:paraId="2A136298" w14:textId="1084EDF4"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7" w:history="1">
            <w:r w:rsidRPr="00C2292D">
              <w:rPr>
                <w:rStyle w:val="Hyperlink"/>
                <w:rFonts w:cs="Arial"/>
                <w:noProof/>
              </w:rPr>
              <w:t>3.12 Ethical Considerations</w:t>
            </w:r>
            <w:r>
              <w:rPr>
                <w:noProof/>
                <w:webHidden/>
              </w:rPr>
              <w:tab/>
            </w:r>
            <w:r>
              <w:rPr>
                <w:noProof/>
                <w:webHidden/>
              </w:rPr>
              <w:fldChar w:fldCharType="begin"/>
            </w:r>
            <w:r>
              <w:rPr>
                <w:noProof/>
                <w:webHidden/>
              </w:rPr>
              <w:instrText xml:space="preserve"> PAGEREF _Toc240571637 \h </w:instrText>
            </w:r>
            <w:r>
              <w:rPr>
                <w:noProof/>
                <w:webHidden/>
              </w:rPr>
            </w:r>
            <w:r>
              <w:rPr>
                <w:noProof/>
                <w:webHidden/>
              </w:rPr>
              <w:fldChar w:fldCharType="separate"/>
            </w:r>
            <w:r>
              <w:rPr>
                <w:noProof/>
                <w:webHidden/>
              </w:rPr>
              <w:t>32</w:t>
            </w:r>
            <w:r>
              <w:rPr>
                <w:noProof/>
                <w:webHidden/>
              </w:rPr>
              <w:fldChar w:fldCharType="end"/>
            </w:r>
          </w:hyperlink>
        </w:p>
        <w:p w14:paraId="44BA20C2" w14:textId="3B602E52"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8" w:history="1">
            <w:r w:rsidRPr="00C2292D">
              <w:rPr>
                <w:rStyle w:val="Hyperlink"/>
                <w:rFonts w:cs="Arial"/>
                <w:noProof/>
              </w:rPr>
              <w:t>3.13 Methodological Limitations</w:t>
            </w:r>
            <w:r>
              <w:rPr>
                <w:noProof/>
                <w:webHidden/>
              </w:rPr>
              <w:tab/>
            </w:r>
            <w:r>
              <w:rPr>
                <w:noProof/>
                <w:webHidden/>
              </w:rPr>
              <w:fldChar w:fldCharType="begin"/>
            </w:r>
            <w:r>
              <w:rPr>
                <w:noProof/>
                <w:webHidden/>
              </w:rPr>
              <w:instrText xml:space="preserve"> PAGEREF _Toc240571638 \h </w:instrText>
            </w:r>
            <w:r>
              <w:rPr>
                <w:noProof/>
                <w:webHidden/>
              </w:rPr>
            </w:r>
            <w:r>
              <w:rPr>
                <w:noProof/>
                <w:webHidden/>
              </w:rPr>
              <w:fldChar w:fldCharType="separate"/>
            </w:r>
            <w:r>
              <w:rPr>
                <w:noProof/>
                <w:webHidden/>
              </w:rPr>
              <w:t>33</w:t>
            </w:r>
            <w:r>
              <w:rPr>
                <w:noProof/>
                <w:webHidden/>
              </w:rPr>
              <w:fldChar w:fldCharType="end"/>
            </w:r>
          </w:hyperlink>
        </w:p>
        <w:p w14:paraId="33878D84" w14:textId="1EE4BED4"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39" w:history="1">
            <w:r w:rsidRPr="00C2292D">
              <w:rPr>
                <w:rStyle w:val="Hyperlink"/>
                <w:rFonts w:cs="Arial"/>
                <w:noProof/>
              </w:rPr>
              <w:t>3.14 Chapter Summary</w:t>
            </w:r>
            <w:r>
              <w:rPr>
                <w:noProof/>
                <w:webHidden/>
              </w:rPr>
              <w:tab/>
            </w:r>
            <w:r>
              <w:rPr>
                <w:noProof/>
                <w:webHidden/>
              </w:rPr>
              <w:fldChar w:fldCharType="begin"/>
            </w:r>
            <w:r>
              <w:rPr>
                <w:noProof/>
                <w:webHidden/>
              </w:rPr>
              <w:instrText xml:space="preserve"> PAGEREF _Toc240571639 \h </w:instrText>
            </w:r>
            <w:r>
              <w:rPr>
                <w:noProof/>
                <w:webHidden/>
              </w:rPr>
            </w:r>
            <w:r>
              <w:rPr>
                <w:noProof/>
                <w:webHidden/>
              </w:rPr>
              <w:fldChar w:fldCharType="separate"/>
            </w:r>
            <w:r>
              <w:rPr>
                <w:noProof/>
                <w:webHidden/>
              </w:rPr>
              <w:t>33</w:t>
            </w:r>
            <w:r>
              <w:rPr>
                <w:noProof/>
                <w:webHidden/>
              </w:rPr>
              <w:fldChar w:fldCharType="end"/>
            </w:r>
          </w:hyperlink>
        </w:p>
        <w:p w14:paraId="724CCF07" w14:textId="7BB0CE81"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40" w:history="1">
            <w:r w:rsidRPr="00C2292D">
              <w:rPr>
                <w:rStyle w:val="Hyperlink"/>
                <w:rFonts w:cs="Arial"/>
                <w:noProof/>
              </w:rPr>
              <w:t>Chapter 4: Findings</w:t>
            </w:r>
            <w:r>
              <w:rPr>
                <w:noProof/>
                <w:webHidden/>
              </w:rPr>
              <w:tab/>
            </w:r>
            <w:r>
              <w:rPr>
                <w:noProof/>
                <w:webHidden/>
              </w:rPr>
              <w:fldChar w:fldCharType="begin"/>
            </w:r>
            <w:r>
              <w:rPr>
                <w:noProof/>
                <w:webHidden/>
              </w:rPr>
              <w:instrText xml:space="preserve"> PAGEREF _Toc240571640 \h </w:instrText>
            </w:r>
            <w:r>
              <w:rPr>
                <w:noProof/>
                <w:webHidden/>
              </w:rPr>
            </w:r>
            <w:r>
              <w:rPr>
                <w:noProof/>
                <w:webHidden/>
              </w:rPr>
              <w:fldChar w:fldCharType="separate"/>
            </w:r>
            <w:r>
              <w:rPr>
                <w:noProof/>
                <w:webHidden/>
              </w:rPr>
              <w:t>34</w:t>
            </w:r>
            <w:r>
              <w:rPr>
                <w:noProof/>
                <w:webHidden/>
              </w:rPr>
              <w:fldChar w:fldCharType="end"/>
            </w:r>
          </w:hyperlink>
        </w:p>
        <w:p w14:paraId="07AF23BA" w14:textId="1C312775"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1" w:history="1">
            <w:r w:rsidRPr="00C2292D">
              <w:rPr>
                <w:rStyle w:val="Hyperlink"/>
                <w:rFonts w:cs="Arial"/>
                <w:noProof/>
              </w:rPr>
              <w:t>4.1 Introduction</w:t>
            </w:r>
            <w:r>
              <w:rPr>
                <w:noProof/>
                <w:webHidden/>
              </w:rPr>
              <w:tab/>
            </w:r>
            <w:r>
              <w:rPr>
                <w:noProof/>
                <w:webHidden/>
              </w:rPr>
              <w:fldChar w:fldCharType="begin"/>
            </w:r>
            <w:r>
              <w:rPr>
                <w:noProof/>
                <w:webHidden/>
              </w:rPr>
              <w:instrText xml:space="preserve"> PAGEREF _Toc240571641 \h </w:instrText>
            </w:r>
            <w:r>
              <w:rPr>
                <w:noProof/>
                <w:webHidden/>
              </w:rPr>
            </w:r>
            <w:r>
              <w:rPr>
                <w:noProof/>
                <w:webHidden/>
              </w:rPr>
              <w:fldChar w:fldCharType="separate"/>
            </w:r>
            <w:r>
              <w:rPr>
                <w:noProof/>
                <w:webHidden/>
              </w:rPr>
              <w:t>34</w:t>
            </w:r>
            <w:r>
              <w:rPr>
                <w:noProof/>
                <w:webHidden/>
              </w:rPr>
              <w:fldChar w:fldCharType="end"/>
            </w:r>
          </w:hyperlink>
        </w:p>
        <w:p w14:paraId="64FA4480" w14:textId="7943C67B"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2" w:history="1">
            <w:r w:rsidRPr="00C2292D">
              <w:rPr>
                <w:rStyle w:val="Hyperlink"/>
                <w:rFonts w:cs="Arial"/>
                <w:noProof/>
              </w:rPr>
              <w:t>4.2 Descriptive statistical analysis</w:t>
            </w:r>
            <w:r>
              <w:rPr>
                <w:noProof/>
                <w:webHidden/>
              </w:rPr>
              <w:tab/>
            </w:r>
            <w:r>
              <w:rPr>
                <w:noProof/>
                <w:webHidden/>
              </w:rPr>
              <w:fldChar w:fldCharType="begin"/>
            </w:r>
            <w:r>
              <w:rPr>
                <w:noProof/>
                <w:webHidden/>
              </w:rPr>
              <w:instrText xml:space="preserve"> PAGEREF _Toc240571642 \h </w:instrText>
            </w:r>
            <w:r>
              <w:rPr>
                <w:noProof/>
                <w:webHidden/>
              </w:rPr>
            </w:r>
            <w:r>
              <w:rPr>
                <w:noProof/>
                <w:webHidden/>
              </w:rPr>
              <w:fldChar w:fldCharType="separate"/>
            </w:r>
            <w:r>
              <w:rPr>
                <w:noProof/>
                <w:webHidden/>
              </w:rPr>
              <w:t>35</w:t>
            </w:r>
            <w:r>
              <w:rPr>
                <w:noProof/>
                <w:webHidden/>
              </w:rPr>
              <w:fldChar w:fldCharType="end"/>
            </w:r>
          </w:hyperlink>
        </w:p>
        <w:p w14:paraId="7022C999" w14:textId="15E589BC"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3" w:history="1">
            <w:r w:rsidRPr="00C2292D">
              <w:rPr>
                <w:rStyle w:val="Hyperlink"/>
                <w:rFonts w:eastAsia="Times New Roman" w:cs="Arial"/>
                <w:noProof/>
              </w:rPr>
              <w:t>4.3 Pearson Correlation Analysis</w:t>
            </w:r>
            <w:r>
              <w:rPr>
                <w:noProof/>
                <w:webHidden/>
              </w:rPr>
              <w:tab/>
            </w:r>
            <w:r>
              <w:rPr>
                <w:noProof/>
                <w:webHidden/>
              </w:rPr>
              <w:fldChar w:fldCharType="begin"/>
            </w:r>
            <w:r>
              <w:rPr>
                <w:noProof/>
                <w:webHidden/>
              </w:rPr>
              <w:instrText xml:space="preserve"> PAGEREF _Toc240571643 \h </w:instrText>
            </w:r>
            <w:r>
              <w:rPr>
                <w:noProof/>
                <w:webHidden/>
              </w:rPr>
            </w:r>
            <w:r>
              <w:rPr>
                <w:noProof/>
                <w:webHidden/>
              </w:rPr>
              <w:fldChar w:fldCharType="separate"/>
            </w:r>
            <w:r>
              <w:rPr>
                <w:noProof/>
                <w:webHidden/>
              </w:rPr>
              <w:t>44</w:t>
            </w:r>
            <w:r>
              <w:rPr>
                <w:noProof/>
                <w:webHidden/>
              </w:rPr>
              <w:fldChar w:fldCharType="end"/>
            </w:r>
          </w:hyperlink>
        </w:p>
        <w:p w14:paraId="019CF064" w14:textId="6924A9F8"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4" w:history="1">
            <w:r w:rsidRPr="00C2292D">
              <w:rPr>
                <w:rStyle w:val="Hyperlink"/>
                <w:rFonts w:eastAsia="Times New Roman" w:cs="Arial"/>
                <w:noProof/>
              </w:rPr>
              <w:t>4.4 Cronbach’s Alpha Reliability</w:t>
            </w:r>
            <w:r>
              <w:rPr>
                <w:noProof/>
                <w:webHidden/>
              </w:rPr>
              <w:tab/>
            </w:r>
            <w:r>
              <w:rPr>
                <w:noProof/>
                <w:webHidden/>
              </w:rPr>
              <w:fldChar w:fldCharType="begin"/>
            </w:r>
            <w:r>
              <w:rPr>
                <w:noProof/>
                <w:webHidden/>
              </w:rPr>
              <w:instrText xml:space="preserve"> PAGEREF _Toc240571644 \h </w:instrText>
            </w:r>
            <w:r>
              <w:rPr>
                <w:noProof/>
                <w:webHidden/>
              </w:rPr>
            </w:r>
            <w:r>
              <w:rPr>
                <w:noProof/>
                <w:webHidden/>
              </w:rPr>
              <w:fldChar w:fldCharType="separate"/>
            </w:r>
            <w:r>
              <w:rPr>
                <w:noProof/>
                <w:webHidden/>
              </w:rPr>
              <w:t>48</w:t>
            </w:r>
            <w:r>
              <w:rPr>
                <w:noProof/>
                <w:webHidden/>
              </w:rPr>
              <w:fldChar w:fldCharType="end"/>
            </w:r>
          </w:hyperlink>
        </w:p>
        <w:p w14:paraId="7CBEDEE7" w14:textId="22189F6F"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5" w:history="1">
            <w:r w:rsidRPr="00C2292D">
              <w:rPr>
                <w:rStyle w:val="Hyperlink"/>
                <w:rFonts w:eastAsia="Times New Roman" w:cs="Arial"/>
                <w:noProof/>
              </w:rPr>
              <w:t>4.5 Multiple Regression</w:t>
            </w:r>
            <w:r>
              <w:rPr>
                <w:noProof/>
                <w:webHidden/>
              </w:rPr>
              <w:tab/>
            </w:r>
            <w:r>
              <w:rPr>
                <w:noProof/>
                <w:webHidden/>
              </w:rPr>
              <w:fldChar w:fldCharType="begin"/>
            </w:r>
            <w:r>
              <w:rPr>
                <w:noProof/>
                <w:webHidden/>
              </w:rPr>
              <w:instrText xml:space="preserve"> PAGEREF _Toc240571645 \h </w:instrText>
            </w:r>
            <w:r>
              <w:rPr>
                <w:noProof/>
                <w:webHidden/>
              </w:rPr>
            </w:r>
            <w:r>
              <w:rPr>
                <w:noProof/>
                <w:webHidden/>
              </w:rPr>
              <w:fldChar w:fldCharType="separate"/>
            </w:r>
            <w:r>
              <w:rPr>
                <w:noProof/>
                <w:webHidden/>
              </w:rPr>
              <w:t>51</w:t>
            </w:r>
            <w:r>
              <w:rPr>
                <w:noProof/>
                <w:webHidden/>
              </w:rPr>
              <w:fldChar w:fldCharType="end"/>
            </w:r>
          </w:hyperlink>
        </w:p>
        <w:p w14:paraId="417A3510" w14:textId="646853CA"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6" w:history="1">
            <w:r w:rsidRPr="00C2292D">
              <w:rPr>
                <w:rStyle w:val="Hyperlink"/>
                <w:rFonts w:eastAsia="Times New Roman" w:cs="Arial"/>
                <w:noProof/>
              </w:rPr>
              <w:t>4.6 Summary</w:t>
            </w:r>
            <w:r>
              <w:rPr>
                <w:noProof/>
                <w:webHidden/>
              </w:rPr>
              <w:tab/>
            </w:r>
            <w:r>
              <w:rPr>
                <w:noProof/>
                <w:webHidden/>
              </w:rPr>
              <w:fldChar w:fldCharType="begin"/>
            </w:r>
            <w:r>
              <w:rPr>
                <w:noProof/>
                <w:webHidden/>
              </w:rPr>
              <w:instrText xml:space="preserve"> PAGEREF _Toc240571646 \h </w:instrText>
            </w:r>
            <w:r>
              <w:rPr>
                <w:noProof/>
                <w:webHidden/>
              </w:rPr>
            </w:r>
            <w:r>
              <w:rPr>
                <w:noProof/>
                <w:webHidden/>
              </w:rPr>
              <w:fldChar w:fldCharType="separate"/>
            </w:r>
            <w:r>
              <w:rPr>
                <w:noProof/>
                <w:webHidden/>
              </w:rPr>
              <w:t>54</w:t>
            </w:r>
            <w:r>
              <w:rPr>
                <w:noProof/>
                <w:webHidden/>
              </w:rPr>
              <w:fldChar w:fldCharType="end"/>
            </w:r>
          </w:hyperlink>
        </w:p>
        <w:p w14:paraId="08527079" w14:textId="28E8A61D"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47" w:history="1">
            <w:r w:rsidRPr="00C2292D">
              <w:rPr>
                <w:rStyle w:val="Hyperlink"/>
                <w:rFonts w:cs="Arial"/>
                <w:noProof/>
              </w:rPr>
              <w:t>Chapter 5: Discussion</w:t>
            </w:r>
            <w:r>
              <w:rPr>
                <w:noProof/>
                <w:webHidden/>
              </w:rPr>
              <w:tab/>
            </w:r>
            <w:r>
              <w:rPr>
                <w:noProof/>
                <w:webHidden/>
              </w:rPr>
              <w:fldChar w:fldCharType="begin"/>
            </w:r>
            <w:r>
              <w:rPr>
                <w:noProof/>
                <w:webHidden/>
              </w:rPr>
              <w:instrText xml:space="preserve"> PAGEREF _Toc240571647 \h </w:instrText>
            </w:r>
            <w:r>
              <w:rPr>
                <w:noProof/>
                <w:webHidden/>
              </w:rPr>
            </w:r>
            <w:r>
              <w:rPr>
                <w:noProof/>
                <w:webHidden/>
              </w:rPr>
              <w:fldChar w:fldCharType="separate"/>
            </w:r>
            <w:r>
              <w:rPr>
                <w:noProof/>
                <w:webHidden/>
              </w:rPr>
              <w:t>55</w:t>
            </w:r>
            <w:r>
              <w:rPr>
                <w:noProof/>
                <w:webHidden/>
              </w:rPr>
              <w:fldChar w:fldCharType="end"/>
            </w:r>
          </w:hyperlink>
        </w:p>
        <w:p w14:paraId="5DB17446" w14:textId="35CB7968"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8" w:history="1">
            <w:r w:rsidRPr="00C2292D">
              <w:rPr>
                <w:rStyle w:val="Hyperlink"/>
                <w:rFonts w:cs="Arial"/>
                <w:noProof/>
              </w:rPr>
              <w:t>5.1 Introduction</w:t>
            </w:r>
            <w:r>
              <w:rPr>
                <w:noProof/>
                <w:webHidden/>
              </w:rPr>
              <w:tab/>
            </w:r>
            <w:r>
              <w:rPr>
                <w:noProof/>
                <w:webHidden/>
              </w:rPr>
              <w:fldChar w:fldCharType="begin"/>
            </w:r>
            <w:r>
              <w:rPr>
                <w:noProof/>
                <w:webHidden/>
              </w:rPr>
              <w:instrText xml:space="preserve"> PAGEREF _Toc240571648 \h </w:instrText>
            </w:r>
            <w:r>
              <w:rPr>
                <w:noProof/>
                <w:webHidden/>
              </w:rPr>
            </w:r>
            <w:r>
              <w:rPr>
                <w:noProof/>
                <w:webHidden/>
              </w:rPr>
              <w:fldChar w:fldCharType="separate"/>
            </w:r>
            <w:r>
              <w:rPr>
                <w:noProof/>
                <w:webHidden/>
              </w:rPr>
              <w:t>55</w:t>
            </w:r>
            <w:r>
              <w:rPr>
                <w:noProof/>
                <w:webHidden/>
              </w:rPr>
              <w:fldChar w:fldCharType="end"/>
            </w:r>
          </w:hyperlink>
        </w:p>
        <w:p w14:paraId="7BC6829C" w14:textId="66C28212"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49" w:history="1">
            <w:r w:rsidRPr="00C2292D">
              <w:rPr>
                <w:rStyle w:val="Hyperlink"/>
                <w:rFonts w:cs="Arial"/>
                <w:noProof/>
              </w:rPr>
              <w:t>5.2 Discussion</w:t>
            </w:r>
            <w:r>
              <w:rPr>
                <w:noProof/>
                <w:webHidden/>
              </w:rPr>
              <w:tab/>
            </w:r>
            <w:r>
              <w:rPr>
                <w:noProof/>
                <w:webHidden/>
              </w:rPr>
              <w:fldChar w:fldCharType="begin"/>
            </w:r>
            <w:r>
              <w:rPr>
                <w:noProof/>
                <w:webHidden/>
              </w:rPr>
              <w:instrText xml:space="preserve"> PAGEREF _Toc240571649 \h </w:instrText>
            </w:r>
            <w:r>
              <w:rPr>
                <w:noProof/>
                <w:webHidden/>
              </w:rPr>
            </w:r>
            <w:r>
              <w:rPr>
                <w:noProof/>
                <w:webHidden/>
              </w:rPr>
              <w:fldChar w:fldCharType="separate"/>
            </w:r>
            <w:r>
              <w:rPr>
                <w:noProof/>
                <w:webHidden/>
              </w:rPr>
              <w:t>55</w:t>
            </w:r>
            <w:r>
              <w:rPr>
                <w:noProof/>
                <w:webHidden/>
              </w:rPr>
              <w:fldChar w:fldCharType="end"/>
            </w:r>
          </w:hyperlink>
        </w:p>
        <w:p w14:paraId="098D8B11" w14:textId="09153C8E"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0" w:history="1">
            <w:r w:rsidRPr="00C2292D">
              <w:rPr>
                <w:rStyle w:val="Hyperlink"/>
                <w:rFonts w:cs="Arial"/>
                <w:noProof/>
              </w:rPr>
              <w:t>5.3 Summary</w:t>
            </w:r>
            <w:r>
              <w:rPr>
                <w:noProof/>
                <w:webHidden/>
              </w:rPr>
              <w:tab/>
            </w:r>
            <w:r>
              <w:rPr>
                <w:noProof/>
                <w:webHidden/>
              </w:rPr>
              <w:fldChar w:fldCharType="begin"/>
            </w:r>
            <w:r>
              <w:rPr>
                <w:noProof/>
                <w:webHidden/>
              </w:rPr>
              <w:instrText xml:space="preserve"> PAGEREF _Toc240571650 \h </w:instrText>
            </w:r>
            <w:r>
              <w:rPr>
                <w:noProof/>
                <w:webHidden/>
              </w:rPr>
            </w:r>
            <w:r>
              <w:rPr>
                <w:noProof/>
                <w:webHidden/>
              </w:rPr>
              <w:fldChar w:fldCharType="separate"/>
            </w:r>
            <w:r>
              <w:rPr>
                <w:noProof/>
                <w:webHidden/>
              </w:rPr>
              <w:t>58</w:t>
            </w:r>
            <w:r>
              <w:rPr>
                <w:noProof/>
                <w:webHidden/>
              </w:rPr>
              <w:fldChar w:fldCharType="end"/>
            </w:r>
          </w:hyperlink>
        </w:p>
        <w:p w14:paraId="161CD056" w14:textId="1573590C"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51" w:history="1">
            <w:r w:rsidRPr="00C2292D">
              <w:rPr>
                <w:rStyle w:val="Hyperlink"/>
                <w:rFonts w:cs="Arial"/>
                <w:noProof/>
              </w:rPr>
              <w:t>Chapter 6: Conclusion and Recommendation</w:t>
            </w:r>
            <w:r>
              <w:rPr>
                <w:noProof/>
                <w:webHidden/>
              </w:rPr>
              <w:tab/>
            </w:r>
            <w:r>
              <w:rPr>
                <w:noProof/>
                <w:webHidden/>
              </w:rPr>
              <w:fldChar w:fldCharType="begin"/>
            </w:r>
            <w:r>
              <w:rPr>
                <w:noProof/>
                <w:webHidden/>
              </w:rPr>
              <w:instrText xml:space="preserve"> PAGEREF _Toc240571651 \h </w:instrText>
            </w:r>
            <w:r>
              <w:rPr>
                <w:noProof/>
                <w:webHidden/>
              </w:rPr>
            </w:r>
            <w:r>
              <w:rPr>
                <w:noProof/>
                <w:webHidden/>
              </w:rPr>
              <w:fldChar w:fldCharType="separate"/>
            </w:r>
            <w:r>
              <w:rPr>
                <w:noProof/>
                <w:webHidden/>
              </w:rPr>
              <w:t>59</w:t>
            </w:r>
            <w:r>
              <w:rPr>
                <w:noProof/>
                <w:webHidden/>
              </w:rPr>
              <w:fldChar w:fldCharType="end"/>
            </w:r>
          </w:hyperlink>
        </w:p>
        <w:p w14:paraId="6A713FD1" w14:textId="7E687DB6"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2" w:history="1">
            <w:r w:rsidRPr="00C2292D">
              <w:rPr>
                <w:rStyle w:val="Hyperlink"/>
                <w:rFonts w:cs="Arial"/>
                <w:noProof/>
              </w:rPr>
              <w:t>6.1 Conclusion</w:t>
            </w:r>
            <w:r>
              <w:rPr>
                <w:noProof/>
                <w:webHidden/>
              </w:rPr>
              <w:tab/>
            </w:r>
            <w:r>
              <w:rPr>
                <w:noProof/>
                <w:webHidden/>
              </w:rPr>
              <w:fldChar w:fldCharType="begin"/>
            </w:r>
            <w:r>
              <w:rPr>
                <w:noProof/>
                <w:webHidden/>
              </w:rPr>
              <w:instrText xml:space="preserve"> PAGEREF _Toc240571652 \h </w:instrText>
            </w:r>
            <w:r>
              <w:rPr>
                <w:noProof/>
                <w:webHidden/>
              </w:rPr>
            </w:r>
            <w:r>
              <w:rPr>
                <w:noProof/>
                <w:webHidden/>
              </w:rPr>
              <w:fldChar w:fldCharType="separate"/>
            </w:r>
            <w:r>
              <w:rPr>
                <w:noProof/>
                <w:webHidden/>
              </w:rPr>
              <w:t>59</w:t>
            </w:r>
            <w:r>
              <w:rPr>
                <w:noProof/>
                <w:webHidden/>
              </w:rPr>
              <w:fldChar w:fldCharType="end"/>
            </w:r>
          </w:hyperlink>
        </w:p>
        <w:p w14:paraId="15AA2732" w14:textId="1A0D12FD"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3" w:history="1">
            <w:r w:rsidRPr="00C2292D">
              <w:rPr>
                <w:rStyle w:val="Hyperlink"/>
                <w:rFonts w:cs="Arial"/>
                <w:noProof/>
              </w:rPr>
              <w:t>6.2 Linking with Objectives</w:t>
            </w:r>
            <w:r>
              <w:rPr>
                <w:noProof/>
                <w:webHidden/>
              </w:rPr>
              <w:tab/>
            </w:r>
            <w:r>
              <w:rPr>
                <w:noProof/>
                <w:webHidden/>
              </w:rPr>
              <w:fldChar w:fldCharType="begin"/>
            </w:r>
            <w:r>
              <w:rPr>
                <w:noProof/>
                <w:webHidden/>
              </w:rPr>
              <w:instrText xml:space="preserve"> PAGEREF _Toc240571653 \h </w:instrText>
            </w:r>
            <w:r>
              <w:rPr>
                <w:noProof/>
                <w:webHidden/>
              </w:rPr>
            </w:r>
            <w:r>
              <w:rPr>
                <w:noProof/>
                <w:webHidden/>
              </w:rPr>
              <w:fldChar w:fldCharType="separate"/>
            </w:r>
            <w:r>
              <w:rPr>
                <w:noProof/>
                <w:webHidden/>
              </w:rPr>
              <w:t>59</w:t>
            </w:r>
            <w:r>
              <w:rPr>
                <w:noProof/>
                <w:webHidden/>
              </w:rPr>
              <w:fldChar w:fldCharType="end"/>
            </w:r>
          </w:hyperlink>
        </w:p>
        <w:p w14:paraId="3BAE5CB7" w14:textId="0CA6C11C"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4" w:history="1">
            <w:r w:rsidRPr="00C2292D">
              <w:rPr>
                <w:rStyle w:val="Hyperlink"/>
                <w:rFonts w:cs="Arial"/>
                <w:noProof/>
              </w:rPr>
              <w:t>6.3 Recommendations</w:t>
            </w:r>
            <w:r>
              <w:rPr>
                <w:noProof/>
                <w:webHidden/>
              </w:rPr>
              <w:tab/>
            </w:r>
            <w:r>
              <w:rPr>
                <w:noProof/>
                <w:webHidden/>
              </w:rPr>
              <w:fldChar w:fldCharType="begin"/>
            </w:r>
            <w:r>
              <w:rPr>
                <w:noProof/>
                <w:webHidden/>
              </w:rPr>
              <w:instrText xml:space="preserve"> PAGEREF _Toc240571654 \h </w:instrText>
            </w:r>
            <w:r>
              <w:rPr>
                <w:noProof/>
                <w:webHidden/>
              </w:rPr>
            </w:r>
            <w:r>
              <w:rPr>
                <w:noProof/>
                <w:webHidden/>
              </w:rPr>
              <w:fldChar w:fldCharType="separate"/>
            </w:r>
            <w:r>
              <w:rPr>
                <w:noProof/>
                <w:webHidden/>
              </w:rPr>
              <w:t>60</w:t>
            </w:r>
            <w:r>
              <w:rPr>
                <w:noProof/>
                <w:webHidden/>
              </w:rPr>
              <w:fldChar w:fldCharType="end"/>
            </w:r>
          </w:hyperlink>
        </w:p>
        <w:p w14:paraId="2B27B11F" w14:textId="7BCE6D2F"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5" w:history="1">
            <w:r w:rsidRPr="00C2292D">
              <w:rPr>
                <w:rStyle w:val="Hyperlink"/>
                <w:rFonts w:cs="Arial"/>
                <w:noProof/>
              </w:rPr>
              <w:t>6.4 Future scope</w:t>
            </w:r>
            <w:r>
              <w:rPr>
                <w:noProof/>
                <w:webHidden/>
              </w:rPr>
              <w:tab/>
            </w:r>
            <w:r>
              <w:rPr>
                <w:noProof/>
                <w:webHidden/>
              </w:rPr>
              <w:fldChar w:fldCharType="begin"/>
            </w:r>
            <w:r>
              <w:rPr>
                <w:noProof/>
                <w:webHidden/>
              </w:rPr>
              <w:instrText xml:space="preserve"> PAGEREF _Toc240571655 \h </w:instrText>
            </w:r>
            <w:r>
              <w:rPr>
                <w:noProof/>
                <w:webHidden/>
              </w:rPr>
            </w:r>
            <w:r>
              <w:rPr>
                <w:noProof/>
                <w:webHidden/>
              </w:rPr>
              <w:fldChar w:fldCharType="separate"/>
            </w:r>
            <w:r>
              <w:rPr>
                <w:noProof/>
                <w:webHidden/>
              </w:rPr>
              <w:t>61</w:t>
            </w:r>
            <w:r>
              <w:rPr>
                <w:noProof/>
                <w:webHidden/>
              </w:rPr>
              <w:fldChar w:fldCharType="end"/>
            </w:r>
          </w:hyperlink>
        </w:p>
        <w:p w14:paraId="2CC2C788" w14:textId="58A813E2"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56" w:history="1">
            <w:r w:rsidRPr="00C2292D">
              <w:rPr>
                <w:rStyle w:val="Hyperlink"/>
                <w:rFonts w:cs="Arial"/>
                <w:noProof/>
              </w:rPr>
              <w:t>Reference List</w:t>
            </w:r>
            <w:r>
              <w:rPr>
                <w:noProof/>
                <w:webHidden/>
              </w:rPr>
              <w:tab/>
            </w:r>
            <w:r>
              <w:rPr>
                <w:noProof/>
                <w:webHidden/>
              </w:rPr>
              <w:fldChar w:fldCharType="begin"/>
            </w:r>
            <w:r>
              <w:rPr>
                <w:noProof/>
                <w:webHidden/>
              </w:rPr>
              <w:instrText xml:space="preserve"> PAGEREF _Toc240571656 \h </w:instrText>
            </w:r>
            <w:r>
              <w:rPr>
                <w:noProof/>
                <w:webHidden/>
              </w:rPr>
            </w:r>
            <w:r>
              <w:rPr>
                <w:noProof/>
                <w:webHidden/>
              </w:rPr>
              <w:fldChar w:fldCharType="separate"/>
            </w:r>
            <w:r>
              <w:rPr>
                <w:noProof/>
                <w:webHidden/>
              </w:rPr>
              <w:t>63</w:t>
            </w:r>
            <w:r>
              <w:rPr>
                <w:noProof/>
                <w:webHidden/>
              </w:rPr>
              <w:fldChar w:fldCharType="end"/>
            </w:r>
          </w:hyperlink>
        </w:p>
        <w:p w14:paraId="476D7B02" w14:textId="4DB542A8" w:rsidR="00371C75" w:rsidRDefault="00371C75">
          <w:pPr>
            <w:pStyle w:val="TOC1"/>
            <w:tabs>
              <w:tab w:val="right" w:leader="dot" w:pos="9016"/>
            </w:tabs>
            <w:rPr>
              <w:rFonts w:asciiTheme="minorHAnsi" w:eastAsiaTheme="minorEastAsia" w:hAnsiTheme="minorHAnsi"/>
              <w:noProof/>
              <w:szCs w:val="24"/>
              <w:lang w:eastAsia="en-IN"/>
              <w14:ligatures w14:val="standardContextual"/>
            </w:rPr>
          </w:pPr>
          <w:hyperlink w:anchor="_Toc240571657" w:history="1">
            <w:r w:rsidRPr="00C2292D">
              <w:rPr>
                <w:rStyle w:val="Hyperlink"/>
                <w:rFonts w:cs="Arial"/>
                <w:noProof/>
              </w:rPr>
              <w:t>Appendix</w:t>
            </w:r>
            <w:r>
              <w:rPr>
                <w:noProof/>
                <w:webHidden/>
              </w:rPr>
              <w:tab/>
            </w:r>
            <w:r>
              <w:rPr>
                <w:noProof/>
                <w:webHidden/>
              </w:rPr>
              <w:fldChar w:fldCharType="begin"/>
            </w:r>
            <w:r>
              <w:rPr>
                <w:noProof/>
                <w:webHidden/>
              </w:rPr>
              <w:instrText xml:space="preserve"> PAGEREF _Toc240571657 \h </w:instrText>
            </w:r>
            <w:r>
              <w:rPr>
                <w:noProof/>
                <w:webHidden/>
              </w:rPr>
            </w:r>
            <w:r>
              <w:rPr>
                <w:noProof/>
                <w:webHidden/>
              </w:rPr>
              <w:fldChar w:fldCharType="separate"/>
            </w:r>
            <w:r>
              <w:rPr>
                <w:noProof/>
                <w:webHidden/>
              </w:rPr>
              <w:t>73</w:t>
            </w:r>
            <w:r>
              <w:rPr>
                <w:noProof/>
                <w:webHidden/>
              </w:rPr>
              <w:fldChar w:fldCharType="end"/>
            </w:r>
          </w:hyperlink>
        </w:p>
        <w:p w14:paraId="4E14C3F5" w14:textId="2FD91D97"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8" w:history="1">
            <w:r w:rsidRPr="00C2292D">
              <w:rPr>
                <w:rStyle w:val="Hyperlink"/>
                <w:rFonts w:cs="Arial"/>
                <w:noProof/>
              </w:rPr>
              <w:t>Literature Matrix</w:t>
            </w:r>
            <w:r>
              <w:rPr>
                <w:noProof/>
                <w:webHidden/>
              </w:rPr>
              <w:tab/>
            </w:r>
            <w:r>
              <w:rPr>
                <w:noProof/>
                <w:webHidden/>
              </w:rPr>
              <w:fldChar w:fldCharType="begin"/>
            </w:r>
            <w:r>
              <w:rPr>
                <w:noProof/>
                <w:webHidden/>
              </w:rPr>
              <w:instrText xml:space="preserve"> PAGEREF _Toc240571658 \h </w:instrText>
            </w:r>
            <w:r>
              <w:rPr>
                <w:noProof/>
                <w:webHidden/>
              </w:rPr>
            </w:r>
            <w:r>
              <w:rPr>
                <w:noProof/>
                <w:webHidden/>
              </w:rPr>
              <w:fldChar w:fldCharType="separate"/>
            </w:r>
            <w:r>
              <w:rPr>
                <w:noProof/>
                <w:webHidden/>
              </w:rPr>
              <w:t>73</w:t>
            </w:r>
            <w:r>
              <w:rPr>
                <w:noProof/>
                <w:webHidden/>
              </w:rPr>
              <w:fldChar w:fldCharType="end"/>
            </w:r>
          </w:hyperlink>
        </w:p>
        <w:p w14:paraId="0DAE6BBE" w14:textId="38894689"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59" w:history="1">
            <w:r w:rsidRPr="00C2292D">
              <w:rPr>
                <w:rStyle w:val="Hyperlink"/>
                <w:rFonts w:cs="Arial"/>
                <w:noProof/>
              </w:rPr>
              <w:t>Descriptive statistical analysis</w:t>
            </w:r>
            <w:r>
              <w:rPr>
                <w:noProof/>
                <w:webHidden/>
              </w:rPr>
              <w:tab/>
            </w:r>
            <w:r>
              <w:rPr>
                <w:noProof/>
                <w:webHidden/>
              </w:rPr>
              <w:fldChar w:fldCharType="begin"/>
            </w:r>
            <w:r>
              <w:rPr>
                <w:noProof/>
                <w:webHidden/>
              </w:rPr>
              <w:instrText xml:space="preserve"> PAGEREF _Toc240571659 \h </w:instrText>
            </w:r>
            <w:r>
              <w:rPr>
                <w:noProof/>
                <w:webHidden/>
              </w:rPr>
            </w:r>
            <w:r>
              <w:rPr>
                <w:noProof/>
                <w:webHidden/>
              </w:rPr>
              <w:fldChar w:fldCharType="separate"/>
            </w:r>
            <w:r>
              <w:rPr>
                <w:noProof/>
                <w:webHidden/>
              </w:rPr>
              <w:t>79</w:t>
            </w:r>
            <w:r>
              <w:rPr>
                <w:noProof/>
                <w:webHidden/>
              </w:rPr>
              <w:fldChar w:fldCharType="end"/>
            </w:r>
          </w:hyperlink>
        </w:p>
        <w:p w14:paraId="7768146A" w14:textId="62B5B31B"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60" w:history="1">
            <w:r w:rsidRPr="00C2292D">
              <w:rPr>
                <w:rStyle w:val="Hyperlink"/>
                <w:rFonts w:cs="Arial"/>
                <w:noProof/>
              </w:rPr>
              <w:t>SPSS Results</w:t>
            </w:r>
            <w:r>
              <w:rPr>
                <w:noProof/>
                <w:webHidden/>
              </w:rPr>
              <w:tab/>
            </w:r>
            <w:r>
              <w:rPr>
                <w:noProof/>
                <w:webHidden/>
              </w:rPr>
              <w:fldChar w:fldCharType="begin"/>
            </w:r>
            <w:r>
              <w:rPr>
                <w:noProof/>
                <w:webHidden/>
              </w:rPr>
              <w:instrText xml:space="preserve"> PAGEREF _Toc240571660 \h </w:instrText>
            </w:r>
            <w:r>
              <w:rPr>
                <w:noProof/>
                <w:webHidden/>
              </w:rPr>
            </w:r>
            <w:r>
              <w:rPr>
                <w:noProof/>
                <w:webHidden/>
              </w:rPr>
              <w:fldChar w:fldCharType="separate"/>
            </w:r>
            <w:r>
              <w:rPr>
                <w:noProof/>
                <w:webHidden/>
              </w:rPr>
              <w:t>83</w:t>
            </w:r>
            <w:r>
              <w:rPr>
                <w:noProof/>
                <w:webHidden/>
              </w:rPr>
              <w:fldChar w:fldCharType="end"/>
            </w:r>
          </w:hyperlink>
        </w:p>
        <w:p w14:paraId="6EE40FC8" w14:textId="29EE563D" w:rsidR="00371C75" w:rsidRDefault="00371C75">
          <w:pPr>
            <w:pStyle w:val="TOC2"/>
            <w:tabs>
              <w:tab w:val="right" w:leader="dot" w:pos="9016"/>
            </w:tabs>
            <w:rPr>
              <w:rFonts w:asciiTheme="minorHAnsi" w:eastAsiaTheme="minorEastAsia" w:hAnsiTheme="minorHAnsi"/>
              <w:noProof/>
              <w:szCs w:val="24"/>
              <w:lang w:eastAsia="en-IN"/>
              <w14:ligatures w14:val="standardContextual"/>
            </w:rPr>
          </w:pPr>
          <w:hyperlink w:anchor="_Toc240571661" w:history="1">
            <w:r w:rsidRPr="00C2292D">
              <w:rPr>
                <w:rStyle w:val="Hyperlink"/>
                <w:noProof/>
              </w:rPr>
              <w:t>Survey questionnaire</w:t>
            </w:r>
            <w:r>
              <w:rPr>
                <w:noProof/>
                <w:webHidden/>
              </w:rPr>
              <w:tab/>
            </w:r>
            <w:r>
              <w:rPr>
                <w:noProof/>
                <w:webHidden/>
              </w:rPr>
              <w:fldChar w:fldCharType="begin"/>
            </w:r>
            <w:r>
              <w:rPr>
                <w:noProof/>
                <w:webHidden/>
              </w:rPr>
              <w:instrText xml:space="preserve"> PAGEREF _Toc240571661 \h </w:instrText>
            </w:r>
            <w:r>
              <w:rPr>
                <w:noProof/>
                <w:webHidden/>
              </w:rPr>
            </w:r>
            <w:r>
              <w:rPr>
                <w:noProof/>
                <w:webHidden/>
              </w:rPr>
              <w:fldChar w:fldCharType="separate"/>
            </w:r>
            <w:r>
              <w:rPr>
                <w:noProof/>
                <w:webHidden/>
              </w:rPr>
              <w:t>86</w:t>
            </w:r>
            <w:r>
              <w:rPr>
                <w:noProof/>
                <w:webHidden/>
              </w:rPr>
              <w:fldChar w:fldCharType="end"/>
            </w:r>
          </w:hyperlink>
        </w:p>
        <w:p w14:paraId="59D27AD2" w14:textId="3E3E4D70" w:rsidR="004D3320" w:rsidRPr="00371C75" w:rsidRDefault="00213A36">
          <w:pPr>
            <w:rPr>
              <w:rFonts w:cs="Arial"/>
            </w:rPr>
          </w:pPr>
          <w:r w:rsidRPr="00371C75">
            <w:rPr>
              <w:rFonts w:cs="Arial"/>
              <w:b/>
              <w:bCs/>
              <w:noProof/>
            </w:rPr>
            <w:fldChar w:fldCharType="end"/>
          </w:r>
        </w:p>
      </w:sdtContent>
    </w:sdt>
    <w:p w14:paraId="7ABEBF19" w14:textId="77777777" w:rsidR="00FA36D4" w:rsidRPr="00371C75" w:rsidRDefault="00FA36D4">
      <w:pPr>
        <w:spacing w:before="0" w:after="160" w:line="259" w:lineRule="auto"/>
        <w:jc w:val="left"/>
        <w:rPr>
          <w:rFonts w:cs="Arial"/>
        </w:rPr>
      </w:pPr>
      <w:r w:rsidRPr="00371C75">
        <w:rPr>
          <w:rFonts w:cs="Arial"/>
        </w:rPr>
        <w:br w:type="page"/>
      </w:r>
    </w:p>
    <w:p w14:paraId="02B6291B" w14:textId="77777777" w:rsidR="00FA36D4" w:rsidRPr="00371C75" w:rsidRDefault="00FA36D4">
      <w:pPr>
        <w:spacing w:before="0" w:after="160" w:line="259" w:lineRule="auto"/>
        <w:jc w:val="left"/>
        <w:rPr>
          <w:rFonts w:cs="Arial"/>
          <w:b/>
        </w:rPr>
      </w:pPr>
      <w:r w:rsidRPr="00371C75">
        <w:rPr>
          <w:rFonts w:cs="Arial"/>
          <w:b/>
        </w:rPr>
        <w:lastRenderedPageBreak/>
        <w:t xml:space="preserve">List of Figures </w:t>
      </w:r>
    </w:p>
    <w:p w14:paraId="2153B093" w14:textId="77777777" w:rsidR="00FA36D4" w:rsidRPr="00371C75" w:rsidRDefault="00FA36D4">
      <w:pPr>
        <w:pStyle w:val="TableofFigures"/>
        <w:tabs>
          <w:tab w:val="right" w:leader="dot" w:pos="9016"/>
        </w:tabs>
        <w:rPr>
          <w:noProof/>
        </w:rPr>
      </w:pPr>
      <w:r w:rsidRPr="00371C75">
        <w:rPr>
          <w:rFonts w:cs="Arial"/>
          <w:b/>
        </w:rPr>
        <w:fldChar w:fldCharType="begin"/>
      </w:r>
      <w:r w:rsidRPr="00371C75">
        <w:rPr>
          <w:rFonts w:cs="Arial"/>
          <w:b/>
        </w:rPr>
        <w:instrText xml:space="preserve"> TOC \h \z \t "Heading 4" \c </w:instrText>
      </w:r>
      <w:r w:rsidRPr="00371C75">
        <w:rPr>
          <w:rFonts w:cs="Arial"/>
          <w:b/>
        </w:rPr>
        <w:fldChar w:fldCharType="separate"/>
      </w:r>
      <w:hyperlink w:anchor="_Toc239951542" w:history="1">
        <w:r w:rsidRPr="00371C75">
          <w:rPr>
            <w:rStyle w:val="Hyperlink"/>
            <w:rFonts w:cs="Arial"/>
            <w:noProof/>
          </w:rPr>
          <w:t>Figure 1: Eco-Friendly Food Packaging Market</w:t>
        </w:r>
        <w:r w:rsidRPr="00371C75">
          <w:rPr>
            <w:noProof/>
            <w:webHidden/>
          </w:rPr>
          <w:tab/>
        </w:r>
        <w:r w:rsidRPr="00371C75">
          <w:rPr>
            <w:noProof/>
            <w:webHidden/>
          </w:rPr>
          <w:fldChar w:fldCharType="begin"/>
        </w:r>
        <w:r w:rsidRPr="00371C75">
          <w:rPr>
            <w:noProof/>
            <w:webHidden/>
          </w:rPr>
          <w:instrText xml:space="preserve"> PAGEREF _Toc239951542 \h </w:instrText>
        </w:r>
        <w:r w:rsidRPr="00371C75">
          <w:rPr>
            <w:noProof/>
            <w:webHidden/>
          </w:rPr>
        </w:r>
        <w:r w:rsidRPr="00371C75">
          <w:rPr>
            <w:noProof/>
            <w:webHidden/>
          </w:rPr>
          <w:fldChar w:fldCharType="separate"/>
        </w:r>
        <w:r w:rsidRPr="00371C75">
          <w:rPr>
            <w:noProof/>
            <w:webHidden/>
          </w:rPr>
          <w:t>7</w:t>
        </w:r>
        <w:r w:rsidRPr="00371C75">
          <w:rPr>
            <w:noProof/>
            <w:webHidden/>
          </w:rPr>
          <w:fldChar w:fldCharType="end"/>
        </w:r>
      </w:hyperlink>
    </w:p>
    <w:p w14:paraId="22A9C0FD" w14:textId="77777777" w:rsidR="00FA36D4" w:rsidRPr="00371C75" w:rsidRDefault="00FA36D4">
      <w:pPr>
        <w:pStyle w:val="TableofFigures"/>
        <w:tabs>
          <w:tab w:val="right" w:leader="dot" w:pos="9016"/>
        </w:tabs>
        <w:rPr>
          <w:noProof/>
        </w:rPr>
      </w:pPr>
      <w:hyperlink w:anchor="_Toc239951543" w:history="1">
        <w:r w:rsidRPr="00371C75">
          <w:rPr>
            <w:rStyle w:val="Hyperlink"/>
            <w:noProof/>
          </w:rPr>
          <w:t>Figure 2.1: Theory of Planned behaviour</w:t>
        </w:r>
        <w:r w:rsidRPr="00371C75">
          <w:rPr>
            <w:noProof/>
            <w:webHidden/>
          </w:rPr>
          <w:tab/>
        </w:r>
        <w:r w:rsidRPr="00371C75">
          <w:rPr>
            <w:noProof/>
            <w:webHidden/>
          </w:rPr>
          <w:fldChar w:fldCharType="begin"/>
        </w:r>
        <w:r w:rsidRPr="00371C75">
          <w:rPr>
            <w:noProof/>
            <w:webHidden/>
          </w:rPr>
          <w:instrText xml:space="preserve"> PAGEREF _Toc239951543 \h </w:instrText>
        </w:r>
        <w:r w:rsidRPr="00371C75">
          <w:rPr>
            <w:noProof/>
            <w:webHidden/>
          </w:rPr>
        </w:r>
        <w:r w:rsidRPr="00371C75">
          <w:rPr>
            <w:noProof/>
            <w:webHidden/>
          </w:rPr>
          <w:fldChar w:fldCharType="separate"/>
        </w:r>
        <w:r w:rsidRPr="00371C75">
          <w:rPr>
            <w:noProof/>
            <w:webHidden/>
          </w:rPr>
          <w:t>22</w:t>
        </w:r>
        <w:r w:rsidRPr="00371C75">
          <w:rPr>
            <w:noProof/>
            <w:webHidden/>
          </w:rPr>
          <w:fldChar w:fldCharType="end"/>
        </w:r>
      </w:hyperlink>
    </w:p>
    <w:p w14:paraId="655D5C43" w14:textId="77777777" w:rsidR="00FA36D4" w:rsidRPr="00371C75" w:rsidRDefault="00FA36D4">
      <w:pPr>
        <w:pStyle w:val="TableofFigures"/>
        <w:tabs>
          <w:tab w:val="right" w:leader="dot" w:pos="9016"/>
        </w:tabs>
        <w:rPr>
          <w:noProof/>
        </w:rPr>
      </w:pPr>
      <w:hyperlink w:anchor="_Toc239951544" w:history="1">
        <w:r w:rsidRPr="00371C75">
          <w:rPr>
            <w:rStyle w:val="Hyperlink"/>
            <w:noProof/>
          </w:rPr>
          <w:t>Figure 2.2: Conceptual Framework</w:t>
        </w:r>
        <w:r w:rsidRPr="00371C75">
          <w:rPr>
            <w:noProof/>
            <w:webHidden/>
          </w:rPr>
          <w:tab/>
        </w:r>
        <w:r w:rsidRPr="00371C75">
          <w:rPr>
            <w:noProof/>
            <w:webHidden/>
          </w:rPr>
          <w:fldChar w:fldCharType="begin"/>
        </w:r>
        <w:r w:rsidRPr="00371C75">
          <w:rPr>
            <w:noProof/>
            <w:webHidden/>
          </w:rPr>
          <w:instrText xml:space="preserve"> PAGEREF _Toc239951544 \h </w:instrText>
        </w:r>
        <w:r w:rsidRPr="00371C75">
          <w:rPr>
            <w:noProof/>
            <w:webHidden/>
          </w:rPr>
        </w:r>
        <w:r w:rsidRPr="00371C75">
          <w:rPr>
            <w:noProof/>
            <w:webHidden/>
          </w:rPr>
          <w:fldChar w:fldCharType="separate"/>
        </w:r>
        <w:r w:rsidRPr="00371C75">
          <w:rPr>
            <w:noProof/>
            <w:webHidden/>
          </w:rPr>
          <w:t>23</w:t>
        </w:r>
        <w:r w:rsidRPr="00371C75">
          <w:rPr>
            <w:noProof/>
            <w:webHidden/>
          </w:rPr>
          <w:fldChar w:fldCharType="end"/>
        </w:r>
      </w:hyperlink>
    </w:p>
    <w:p w14:paraId="49A95294" w14:textId="77777777" w:rsidR="00FA36D4" w:rsidRPr="00371C75" w:rsidRDefault="00FA36D4">
      <w:pPr>
        <w:pStyle w:val="TableofFigures"/>
        <w:tabs>
          <w:tab w:val="right" w:leader="dot" w:pos="9016"/>
        </w:tabs>
        <w:rPr>
          <w:noProof/>
        </w:rPr>
      </w:pPr>
      <w:hyperlink w:anchor="_Toc239951545" w:history="1">
        <w:r w:rsidRPr="00371C75">
          <w:rPr>
            <w:rStyle w:val="Hyperlink"/>
            <w:noProof/>
          </w:rPr>
          <w:t>Figure 4.1 Descriptive analysis</w:t>
        </w:r>
        <w:r w:rsidRPr="00371C75">
          <w:rPr>
            <w:noProof/>
            <w:webHidden/>
          </w:rPr>
          <w:tab/>
        </w:r>
        <w:r w:rsidRPr="00371C75">
          <w:rPr>
            <w:noProof/>
            <w:webHidden/>
          </w:rPr>
          <w:fldChar w:fldCharType="begin"/>
        </w:r>
        <w:r w:rsidRPr="00371C75">
          <w:rPr>
            <w:noProof/>
            <w:webHidden/>
          </w:rPr>
          <w:instrText xml:space="preserve"> PAGEREF _Toc239951545 \h </w:instrText>
        </w:r>
        <w:r w:rsidRPr="00371C75">
          <w:rPr>
            <w:noProof/>
            <w:webHidden/>
          </w:rPr>
        </w:r>
        <w:r w:rsidRPr="00371C75">
          <w:rPr>
            <w:noProof/>
            <w:webHidden/>
          </w:rPr>
          <w:fldChar w:fldCharType="separate"/>
        </w:r>
        <w:r w:rsidRPr="00371C75">
          <w:rPr>
            <w:noProof/>
            <w:webHidden/>
          </w:rPr>
          <w:t>38</w:t>
        </w:r>
        <w:r w:rsidRPr="00371C75">
          <w:rPr>
            <w:noProof/>
            <w:webHidden/>
          </w:rPr>
          <w:fldChar w:fldCharType="end"/>
        </w:r>
      </w:hyperlink>
    </w:p>
    <w:p w14:paraId="7FD1C23E" w14:textId="77777777" w:rsidR="00FA36D4" w:rsidRPr="00371C75" w:rsidRDefault="00FA36D4">
      <w:pPr>
        <w:pStyle w:val="TableofFigures"/>
        <w:tabs>
          <w:tab w:val="right" w:leader="dot" w:pos="9016"/>
        </w:tabs>
        <w:rPr>
          <w:noProof/>
        </w:rPr>
      </w:pPr>
      <w:hyperlink w:anchor="_Toc239951546" w:history="1">
        <w:r w:rsidRPr="00371C75">
          <w:rPr>
            <w:rStyle w:val="Hyperlink"/>
            <w:rFonts w:eastAsia="Times New Roman"/>
            <w:noProof/>
          </w:rPr>
          <w:t>Figure 4.2: Correlation Results</w:t>
        </w:r>
        <w:r w:rsidRPr="00371C75">
          <w:rPr>
            <w:noProof/>
            <w:webHidden/>
          </w:rPr>
          <w:tab/>
        </w:r>
        <w:r w:rsidRPr="00371C75">
          <w:rPr>
            <w:noProof/>
            <w:webHidden/>
          </w:rPr>
          <w:fldChar w:fldCharType="begin"/>
        </w:r>
        <w:r w:rsidRPr="00371C75">
          <w:rPr>
            <w:noProof/>
            <w:webHidden/>
          </w:rPr>
          <w:instrText xml:space="preserve"> PAGEREF _Toc239951546 \h </w:instrText>
        </w:r>
        <w:r w:rsidRPr="00371C75">
          <w:rPr>
            <w:noProof/>
            <w:webHidden/>
          </w:rPr>
        </w:r>
        <w:r w:rsidRPr="00371C75">
          <w:rPr>
            <w:noProof/>
            <w:webHidden/>
          </w:rPr>
          <w:fldChar w:fldCharType="separate"/>
        </w:r>
        <w:r w:rsidRPr="00371C75">
          <w:rPr>
            <w:noProof/>
            <w:webHidden/>
          </w:rPr>
          <w:t>46</w:t>
        </w:r>
        <w:r w:rsidRPr="00371C75">
          <w:rPr>
            <w:noProof/>
            <w:webHidden/>
          </w:rPr>
          <w:fldChar w:fldCharType="end"/>
        </w:r>
      </w:hyperlink>
    </w:p>
    <w:p w14:paraId="2D15B37E" w14:textId="77777777" w:rsidR="00FA36D4" w:rsidRPr="00371C75" w:rsidRDefault="00FA36D4">
      <w:pPr>
        <w:pStyle w:val="TableofFigures"/>
        <w:tabs>
          <w:tab w:val="right" w:leader="dot" w:pos="9016"/>
        </w:tabs>
        <w:rPr>
          <w:noProof/>
        </w:rPr>
      </w:pPr>
      <w:hyperlink w:anchor="_Toc239951547" w:history="1">
        <w:r w:rsidRPr="00371C75">
          <w:rPr>
            <w:rStyle w:val="Hyperlink"/>
            <w:rFonts w:eastAsia="Times New Roman"/>
            <w:noProof/>
          </w:rPr>
          <w:t>Figure 4.3: Reliability Results</w:t>
        </w:r>
        <w:r w:rsidRPr="00371C75">
          <w:rPr>
            <w:noProof/>
            <w:webHidden/>
          </w:rPr>
          <w:tab/>
        </w:r>
        <w:r w:rsidRPr="00371C75">
          <w:rPr>
            <w:noProof/>
            <w:webHidden/>
          </w:rPr>
          <w:fldChar w:fldCharType="begin"/>
        </w:r>
        <w:r w:rsidRPr="00371C75">
          <w:rPr>
            <w:noProof/>
            <w:webHidden/>
          </w:rPr>
          <w:instrText xml:space="preserve"> PAGEREF _Toc239951547 \h </w:instrText>
        </w:r>
        <w:r w:rsidRPr="00371C75">
          <w:rPr>
            <w:noProof/>
            <w:webHidden/>
          </w:rPr>
        </w:r>
        <w:r w:rsidRPr="00371C75">
          <w:rPr>
            <w:noProof/>
            <w:webHidden/>
          </w:rPr>
          <w:fldChar w:fldCharType="separate"/>
        </w:r>
        <w:r w:rsidRPr="00371C75">
          <w:rPr>
            <w:noProof/>
            <w:webHidden/>
          </w:rPr>
          <w:t>48</w:t>
        </w:r>
        <w:r w:rsidRPr="00371C75">
          <w:rPr>
            <w:noProof/>
            <w:webHidden/>
          </w:rPr>
          <w:fldChar w:fldCharType="end"/>
        </w:r>
      </w:hyperlink>
    </w:p>
    <w:p w14:paraId="3493C310" w14:textId="77777777" w:rsidR="00FA36D4" w:rsidRPr="00371C75" w:rsidRDefault="00FA36D4">
      <w:pPr>
        <w:pStyle w:val="TableofFigures"/>
        <w:tabs>
          <w:tab w:val="right" w:leader="dot" w:pos="9016"/>
        </w:tabs>
        <w:rPr>
          <w:noProof/>
        </w:rPr>
      </w:pPr>
      <w:hyperlink w:anchor="_Toc239951548" w:history="1">
        <w:r w:rsidRPr="00371C75">
          <w:rPr>
            <w:rStyle w:val="Hyperlink"/>
            <w:rFonts w:eastAsia="Times New Roman"/>
            <w:noProof/>
          </w:rPr>
          <w:t>Figure 4.4: Regression Results</w:t>
        </w:r>
        <w:r w:rsidRPr="00371C75">
          <w:rPr>
            <w:noProof/>
            <w:webHidden/>
          </w:rPr>
          <w:tab/>
        </w:r>
        <w:r w:rsidRPr="00371C75">
          <w:rPr>
            <w:noProof/>
            <w:webHidden/>
          </w:rPr>
          <w:fldChar w:fldCharType="begin"/>
        </w:r>
        <w:r w:rsidRPr="00371C75">
          <w:rPr>
            <w:noProof/>
            <w:webHidden/>
          </w:rPr>
          <w:instrText xml:space="preserve"> PAGEREF _Toc239951548 \h </w:instrText>
        </w:r>
        <w:r w:rsidRPr="00371C75">
          <w:rPr>
            <w:noProof/>
            <w:webHidden/>
          </w:rPr>
        </w:r>
        <w:r w:rsidRPr="00371C75">
          <w:rPr>
            <w:noProof/>
            <w:webHidden/>
          </w:rPr>
          <w:fldChar w:fldCharType="separate"/>
        </w:r>
        <w:r w:rsidRPr="00371C75">
          <w:rPr>
            <w:noProof/>
            <w:webHidden/>
          </w:rPr>
          <w:t>50</w:t>
        </w:r>
        <w:r w:rsidRPr="00371C75">
          <w:rPr>
            <w:noProof/>
            <w:webHidden/>
          </w:rPr>
          <w:fldChar w:fldCharType="end"/>
        </w:r>
      </w:hyperlink>
    </w:p>
    <w:p w14:paraId="23AF11EF" w14:textId="77777777" w:rsidR="004D3320" w:rsidRPr="00371C75" w:rsidRDefault="00FA36D4">
      <w:pPr>
        <w:spacing w:before="0" w:after="160" w:line="259" w:lineRule="auto"/>
        <w:jc w:val="left"/>
        <w:rPr>
          <w:rFonts w:eastAsiaTheme="majorEastAsia" w:cs="Arial"/>
          <w:b/>
          <w:color w:val="000000" w:themeColor="text1"/>
          <w:sz w:val="28"/>
          <w:szCs w:val="32"/>
        </w:rPr>
      </w:pPr>
      <w:r w:rsidRPr="00371C75">
        <w:rPr>
          <w:rFonts w:cs="Arial"/>
          <w:b/>
        </w:rPr>
        <w:fldChar w:fldCharType="end"/>
      </w:r>
      <w:r w:rsidR="00EC1E00" w:rsidRPr="00371C75">
        <w:rPr>
          <w:rFonts w:cs="Arial"/>
          <w:b/>
        </w:rPr>
        <w:br w:type="page"/>
      </w:r>
    </w:p>
    <w:p w14:paraId="0E4FBE7E" w14:textId="77777777" w:rsidR="009711B6" w:rsidRPr="00371C75" w:rsidRDefault="009711B6" w:rsidP="009711B6">
      <w:pPr>
        <w:pStyle w:val="Heading1"/>
        <w:rPr>
          <w:rFonts w:cs="Arial"/>
        </w:rPr>
      </w:pPr>
      <w:bookmarkStart w:id="0" w:name="_Toc240571603"/>
      <w:r w:rsidRPr="00371C75">
        <w:rPr>
          <w:rFonts w:cs="Arial"/>
        </w:rPr>
        <w:lastRenderedPageBreak/>
        <w:t>Chapter 1: Introduction</w:t>
      </w:r>
      <w:bookmarkEnd w:id="0"/>
    </w:p>
    <w:p w14:paraId="244B91E3" w14:textId="77777777" w:rsidR="009711B6" w:rsidRPr="00371C75" w:rsidRDefault="009711B6" w:rsidP="009711B6">
      <w:pPr>
        <w:pStyle w:val="Heading2"/>
        <w:rPr>
          <w:rFonts w:cs="Arial"/>
        </w:rPr>
      </w:pPr>
      <w:bookmarkStart w:id="1" w:name="_Toc240571604"/>
      <w:r w:rsidRPr="00371C75">
        <w:rPr>
          <w:rFonts w:cs="Arial"/>
        </w:rPr>
        <w:t>1.1 Background</w:t>
      </w:r>
      <w:bookmarkEnd w:id="1"/>
    </w:p>
    <w:p w14:paraId="02286817" w14:textId="77777777" w:rsidR="009711B6" w:rsidRPr="00371C75" w:rsidRDefault="009711B6" w:rsidP="009711B6">
      <w:pPr>
        <w:rPr>
          <w:rFonts w:cs="Arial"/>
        </w:rPr>
      </w:pPr>
      <w:r w:rsidRPr="00371C75">
        <w:rPr>
          <w:rFonts w:cs="Arial"/>
        </w:rPr>
        <w:t>In recent years, the food and beverage industry has changed a lot because of the grave issue of environmental sustainability for companies and consumers. The growing anxieties regarding the matters of climate change, plastic waste, over-packaging waste, and the utilisation of natural resources have advocated more sustainable practices by organisations (</w:t>
      </w:r>
      <w:proofErr w:type="spellStart"/>
      <w:r w:rsidRPr="00371C75">
        <w:rPr>
          <w:rFonts w:cs="Arial"/>
        </w:rPr>
        <w:t>Wandhekar</w:t>
      </w:r>
      <w:proofErr w:type="spellEnd"/>
      <w:r w:rsidRPr="00371C75">
        <w:rPr>
          <w:rFonts w:cs="Arial"/>
        </w:rPr>
        <w:t xml:space="preserve"> et al., 2026). Among the developments, packaging has gained special consideration as it is among the initial contacts between products and consumers. Consumers are also starting to think in terms of materials used in packaging, recyclability, biodegradability, reusability and environmental impact to make a buying decision (Farzana and </w:t>
      </w:r>
      <w:proofErr w:type="spellStart"/>
      <w:r w:rsidRPr="00371C75">
        <w:rPr>
          <w:rFonts w:cs="Arial"/>
        </w:rPr>
        <w:t>Pheettschomphuu</w:t>
      </w:r>
      <w:proofErr w:type="spellEnd"/>
      <w:r w:rsidRPr="00371C75">
        <w:rPr>
          <w:rFonts w:cs="Arial"/>
        </w:rPr>
        <w:t>, 2023).</w:t>
      </w:r>
    </w:p>
    <w:p w14:paraId="632DFDCA" w14:textId="77777777" w:rsidR="009711B6" w:rsidRPr="00371C75" w:rsidRDefault="009711B6" w:rsidP="009711B6">
      <w:pPr>
        <w:jc w:val="center"/>
        <w:rPr>
          <w:rFonts w:cs="Arial"/>
        </w:rPr>
      </w:pPr>
      <w:r w:rsidRPr="00371C75">
        <w:rPr>
          <w:rFonts w:cs="Arial"/>
          <w:noProof/>
          <w:lang w:eastAsia="en-IN"/>
        </w:rPr>
        <w:drawing>
          <wp:inline distT="0" distB="0" distL="0" distR="0" wp14:anchorId="1AD36D40" wp14:editId="3C12FD34">
            <wp:extent cx="4814949" cy="3611212"/>
            <wp:effectExtent l="0" t="0" r="5080" b="8890"/>
            <wp:docPr id="15784565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8747" cy="3621561"/>
                    </a:xfrm>
                    <a:prstGeom prst="rect">
                      <a:avLst/>
                    </a:prstGeom>
                    <a:noFill/>
                  </pic:spPr>
                </pic:pic>
              </a:graphicData>
            </a:graphic>
          </wp:inline>
        </w:drawing>
      </w:r>
    </w:p>
    <w:p w14:paraId="766E1A81" w14:textId="77777777" w:rsidR="009711B6" w:rsidRPr="00371C75" w:rsidRDefault="009711B6" w:rsidP="00FA36D4">
      <w:pPr>
        <w:pStyle w:val="Heading4"/>
        <w:rPr>
          <w:rFonts w:cs="Arial"/>
        </w:rPr>
      </w:pPr>
      <w:bookmarkStart w:id="2" w:name="_Toc239951542"/>
      <w:r w:rsidRPr="00371C75">
        <w:rPr>
          <w:rFonts w:cs="Arial"/>
        </w:rPr>
        <w:t>Figure 1: Eco-Friendly Food Packaging Market</w:t>
      </w:r>
      <w:bookmarkEnd w:id="2"/>
    </w:p>
    <w:p w14:paraId="78FBBBD3" w14:textId="77777777" w:rsidR="009711B6" w:rsidRPr="00371C75" w:rsidRDefault="009711B6" w:rsidP="009711B6">
      <w:pPr>
        <w:jc w:val="center"/>
        <w:rPr>
          <w:rFonts w:cs="Arial"/>
        </w:rPr>
      </w:pPr>
      <w:r w:rsidRPr="00371C75">
        <w:rPr>
          <w:rFonts w:cs="Arial"/>
        </w:rPr>
        <w:t>(Source: The Business Research Company, 2026)</w:t>
      </w:r>
    </w:p>
    <w:p w14:paraId="6C617C52" w14:textId="77777777" w:rsidR="009711B6" w:rsidRPr="00371C75" w:rsidRDefault="009711B6" w:rsidP="009711B6">
      <w:pPr>
        <w:rPr>
          <w:rFonts w:cs="Arial"/>
        </w:rPr>
      </w:pPr>
      <w:r w:rsidRPr="00371C75">
        <w:rPr>
          <w:rFonts w:cs="Arial"/>
        </w:rPr>
        <w:lastRenderedPageBreak/>
        <w:t xml:space="preserve">Sustainable packaging is also a key issue </w:t>
      </w:r>
      <w:proofErr w:type="gramStart"/>
      <w:r w:rsidRPr="00371C75">
        <w:rPr>
          <w:rFonts w:cs="Arial"/>
        </w:rPr>
        <w:t>in regard to</w:t>
      </w:r>
      <w:proofErr w:type="gramEnd"/>
      <w:r w:rsidRPr="00371C75">
        <w:rPr>
          <w:rFonts w:cs="Arial"/>
        </w:rPr>
        <w:t xml:space="preserve"> the increasing rise of the worldwide capable environmental food packaging industry. It is estimated that the market will hit USD 271.54 in the course of 2025 and USD 439.90 in the year 2030. Geographical growth is associated with the growing environmental concerns, technological growth, government policies, and sustainable business activities (The Business Research Company, 2026). It goes to show how sustainable packaging is an important element of the general development of the food and beverage industry.</w:t>
      </w:r>
    </w:p>
    <w:p w14:paraId="72EB3A91" w14:textId="77777777" w:rsidR="009711B6" w:rsidRPr="00371C75" w:rsidRDefault="009711B6" w:rsidP="009711B6">
      <w:pPr>
        <w:rPr>
          <w:rFonts w:cs="Arial"/>
        </w:rPr>
      </w:pPr>
      <w:r w:rsidRPr="00371C75">
        <w:rPr>
          <w:rFonts w:cs="Arial"/>
        </w:rPr>
        <w:t xml:space="preserve">UK is a useful background to this problem. It is one of the biggest and most competitive food and beverage markets in Europe, whose consumers are always in love with brands that are caring towards the environment and commercially ethical practices (Vuk and </w:t>
      </w:r>
      <w:proofErr w:type="spellStart"/>
      <w:r w:rsidRPr="00371C75">
        <w:rPr>
          <w:rFonts w:cs="Arial"/>
        </w:rPr>
        <w:t>Bauerné</w:t>
      </w:r>
      <w:proofErr w:type="spellEnd"/>
      <w:r w:rsidRPr="00371C75">
        <w:rPr>
          <w:rFonts w:cs="Arial"/>
        </w:rPr>
        <w:t xml:space="preserve"> Gáthy, 2026). As a result of this, various food and beverage companies are making increased investments in reusable, biodegradable, compostable and recyclable packaging that can meet the needs of consumers and environmental needs that are emerging. Sustainable packaging is thereby turning into more of a green activity. It can also be used as a marketing tool that can propel the brand image, consumer confidence and customer relations (Bih, 2026).</w:t>
      </w:r>
    </w:p>
    <w:p w14:paraId="4532B25A" w14:textId="77777777" w:rsidR="009711B6" w:rsidRPr="00371C75" w:rsidRDefault="009711B6" w:rsidP="009711B6">
      <w:pPr>
        <w:rPr>
          <w:rFonts w:cs="Arial"/>
        </w:rPr>
      </w:pPr>
      <w:r w:rsidRPr="00371C75">
        <w:rPr>
          <w:rFonts w:cs="Arial"/>
        </w:rPr>
        <w:t>Consumer perception is critical because it might be perceived differently by different consumers regarding sustainable packaging. These perceptions might be characterised by such features as recyclability, biodegradability, transparency and eco-labelling (</w:t>
      </w:r>
      <w:proofErr w:type="spellStart"/>
      <w:r w:rsidRPr="00371C75">
        <w:rPr>
          <w:rFonts w:cs="Arial"/>
        </w:rPr>
        <w:t>Anquez</w:t>
      </w:r>
      <w:proofErr w:type="spellEnd"/>
      <w:r w:rsidRPr="00371C75">
        <w:rPr>
          <w:rFonts w:cs="Arial"/>
        </w:rPr>
        <w:t xml:space="preserve"> et al., 2022). The brand can be associated with responsible behaviour, good and ethical values by the impression created by the consumers. The perceptions can also underpin trust, emotional attachments, repeat purchasing and brand loyalty (Bih, 2026). Therefore, the problem of the sustainable packaging image of customers and the influence of these images on brand loyalty would be interesting to research in the context of the ability to understand the interdependence of sustainability and long-term brand success in the UK food and beverage sector. </w:t>
      </w:r>
    </w:p>
    <w:p w14:paraId="44F11344" w14:textId="77777777" w:rsidR="009711B6" w:rsidRPr="00371C75" w:rsidRDefault="009711B6" w:rsidP="009711B6">
      <w:pPr>
        <w:pStyle w:val="Heading2"/>
        <w:rPr>
          <w:rFonts w:cs="Arial"/>
        </w:rPr>
      </w:pPr>
      <w:bookmarkStart w:id="3" w:name="_Toc240571605"/>
      <w:r w:rsidRPr="00371C75">
        <w:rPr>
          <w:rFonts w:cs="Arial"/>
        </w:rPr>
        <w:t>1.2 Sustainable Packaging and Consumer Behaviour</w:t>
      </w:r>
      <w:bookmarkEnd w:id="3"/>
    </w:p>
    <w:p w14:paraId="6F7CF91B" w14:textId="77777777" w:rsidR="009711B6" w:rsidRPr="00371C75" w:rsidRDefault="009711B6" w:rsidP="009711B6">
      <w:pPr>
        <w:rPr>
          <w:rFonts w:cs="Arial"/>
        </w:rPr>
      </w:pPr>
      <w:r w:rsidRPr="00371C75">
        <w:rPr>
          <w:rFonts w:cs="Arial"/>
        </w:rPr>
        <w:t>Sustainable packaging perceptions refer to the consumer perceptions concerning packaging, which aims at reducing effects on the environment and yet offers quality and functionality to the products. Such packaging can comprise recyclable, biodegradable, reusable and renewable materials (Kozik-</w:t>
      </w:r>
      <w:proofErr w:type="spellStart"/>
      <w:r w:rsidRPr="00371C75">
        <w:rPr>
          <w:rFonts w:cs="Arial"/>
        </w:rPr>
        <w:t>Kołodziej</w:t>
      </w:r>
      <w:proofErr w:type="spellEnd"/>
      <w:r w:rsidRPr="00371C75">
        <w:rPr>
          <w:rFonts w:cs="Arial"/>
        </w:rPr>
        <w:t xml:space="preserve">, 2026). </w:t>
      </w:r>
      <w:r w:rsidRPr="00371C75">
        <w:rPr>
          <w:rFonts w:cs="Arial"/>
        </w:rPr>
        <w:lastRenderedPageBreak/>
        <w:t>Consumers can analyse sustainable packaging in the food and beverage industry along a series of attributes, and these attributes are perceived recyclability, environmental information in eco-labels, and convenience or functionality in packaging.</w:t>
      </w:r>
    </w:p>
    <w:p w14:paraId="286D861C" w14:textId="77777777" w:rsidR="009711B6" w:rsidRPr="00371C75" w:rsidRDefault="009711B6" w:rsidP="009711B6">
      <w:pPr>
        <w:rPr>
          <w:rFonts w:cs="Arial"/>
        </w:rPr>
      </w:pPr>
      <w:r w:rsidRPr="00371C75">
        <w:rPr>
          <w:rFonts w:cs="Arial"/>
        </w:rPr>
        <w:t>The perceived recyclability may determine the degree to which consumers think that packaging has less negative impact on the environment. Consumers can also be informed by environmental information and eco-labels on the environmental qualities of a product and have an influence on the credibility of sustainability claims. However, consumers also consider practicality. Green packaging must offer convenience, safety, food safety and freshness in addition to environmental values (</w:t>
      </w:r>
      <w:proofErr w:type="spellStart"/>
      <w:r w:rsidRPr="00371C75">
        <w:rPr>
          <w:rFonts w:cs="Arial"/>
        </w:rPr>
        <w:t>d'Astous</w:t>
      </w:r>
      <w:proofErr w:type="spellEnd"/>
      <w:r w:rsidRPr="00371C75">
        <w:rPr>
          <w:rFonts w:cs="Arial"/>
        </w:rPr>
        <w:t xml:space="preserve"> and Labrecque, 2021). Therefore, even the positive perceptions about the environment may not be so substantial to trigger consumer behaviour. </w:t>
      </w:r>
    </w:p>
    <w:p w14:paraId="0CBE990C" w14:textId="77777777" w:rsidR="009711B6" w:rsidRPr="00371C75" w:rsidRDefault="009711B6" w:rsidP="009711B6">
      <w:pPr>
        <w:pStyle w:val="Heading2"/>
        <w:rPr>
          <w:rFonts w:cs="Arial"/>
        </w:rPr>
      </w:pPr>
      <w:bookmarkStart w:id="4" w:name="_Toc240571606"/>
      <w:r w:rsidRPr="00371C75">
        <w:rPr>
          <w:rFonts w:cs="Arial"/>
        </w:rPr>
        <w:t>1.3 Problem Statement</w:t>
      </w:r>
      <w:bookmarkEnd w:id="4"/>
    </w:p>
    <w:p w14:paraId="07020FAB" w14:textId="77777777" w:rsidR="009711B6" w:rsidRPr="00371C75" w:rsidRDefault="009711B6" w:rsidP="009711B6">
      <w:pPr>
        <w:rPr>
          <w:rFonts w:cs="Arial"/>
        </w:rPr>
      </w:pPr>
      <w:r w:rsidRPr="00371C75">
        <w:rPr>
          <w:rFonts w:cs="Arial"/>
        </w:rPr>
        <w:t>The growing environmental awareness, regulatory demands, and consumer expectations have led to sustainability becoming a key consideration for food and beverage companies. Companies are therefore attempting to reduce the amount of plastic waste, improve recyclability, and utilise greener packaging materials (</w:t>
      </w:r>
      <w:proofErr w:type="spellStart"/>
      <w:r w:rsidRPr="00371C75">
        <w:rPr>
          <w:rFonts w:cs="Arial"/>
        </w:rPr>
        <w:t>Wandhekar</w:t>
      </w:r>
      <w:proofErr w:type="spellEnd"/>
      <w:r w:rsidRPr="00371C75">
        <w:rPr>
          <w:rFonts w:cs="Arial"/>
        </w:rPr>
        <w:t xml:space="preserve"> et al., 2026). Sustainable packaging usage does not, however, mean that consumers will be loyal to a brand in the long term.</w:t>
      </w:r>
    </w:p>
    <w:p w14:paraId="751FD056" w14:textId="77777777" w:rsidR="009711B6" w:rsidRPr="00371C75" w:rsidRDefault="009711B6" w:rsidP="009711B6">
      <w:pPr>
        <w:rPr>
          <w:rFonts w:cs="Arial"/>
        </w:rPr>
      </w:pPr>
      <w:r w:rsidRPr="00371C75">
        <w:rPr>
          <w:rFonts w:cs="Arial"/>
        </w:rPr>
        <w:t xml:space="preserve">The previous sustainability-related studies have examined sustainable packaging in terms of its power to shape purchasing intention, consumer attitudes to environmental factors, perceived quality of the product, a green brand image and purchasing behaviour (Amani, 2024). Sustainable packaging is also studied in the framework of more expanded concepts such as eco-labelling, corporate social responsibility and green marketing (Siuda and Grębosz-Krawczyk, 2025). However, </w:t>
      </w:r>
      <w:proofErr w:type="gramStart"/>
      <w:r w:rsidRPr="00371C75">
        <w:rPr>
          <w:rFonts w:cs="Arial"/>
        </w:rPr>
        <w:t>a number of</w:t>
      </w:r>
      <w:proofErr w:type="gramEnd"/>
      <w:r w:rsidRPr="00371C75">
        <w:rPr>
          <w:rFonts w:cs="Arial"/>
        </w:rPr>
        <w:t xml:space="preserve"> empirical studies have explored the direct effect of consumer-perceived sustainable packaging on brand loyalty in the UK food and beverage sector (Watson et al., 2024).</w:t>
      </w:r>
    </w:p>
    <w:p w14:paraId="60885C71" w14:textId="77777777" w:rsidR="009711B6" w:rsidRPr="00371C75" w:rsidRDefault="009711B6" w:rsidP="009711B6">
      <w:pPr>
        <w:rPr>
          <w:rFonts w:cs="Arial"/>
        </w:rPr>
      </w:pPr>
      <w:r w:rsidRPr="00371C75">
        <w:rPr>
          <w:rFonts w:cs="Arial"/>
        </w:rPr>
        <w:t xml:space="preserve">This poses a significant issue for food and beverage companies. Companies ought to have information on whether making their investment in sustainable packaging can enable them to create trust, repeat purchase, customer loyalty, commitment and </w:t>
      </w:r>
      <w:r w:rsidRPr="00371C75">
        <w:rPr>
          <w:rFonts w:cs="Arial"/>
        </w:rPr>
        <w:lastRenderedPageBreak/>
        <w:t xml:space="preserve">lasting brand relationships, other than the simple effects of having customers purchase the product. </w:t>
      </w:r>
    </w:p>
    <w:p w14:paraId="6A4F35C9" w14:textId="77777777" w:rsidR="009711B6" w:rsidRPr="00371C75" w:rsidRDefault="009711B6" w:rsidP="009711B6">
      <w:pPr>
        <w:pStyle w:val="Heading2"/>
        <w:rPr>
          <w:rFonts w:cs="Arial"/>
        </w:rPr>
      </w:pPr>
      <w:bookmarkStart w:id="5" w:name="_Toc235183474"/>
      <w:bookmarkStart w:id="6" w:name="_Toc240571607"/>
      <w:r w:rsidRPr="00371C75">
        <w:rPr>
          <w:rFonts w:cs="Arial"/>
        </w:rPr>
        <w:t>1.4 Research Aim</w:t>
      </w:r>
      <w:bookmarkEnd w:id="5"/>
      <w:bookmarkEnd w:id="6"/>
    </w:p>
    <w:p w14:paraId="7BCF5EF2" w14:textId="77777777" w:rsidR="009711B6" w:rsidRPr="00371C75" w:rsidRDefault="009711B6" w:rsidP="009711B6">
      <w:pPr>
        <w:rPr>
          <w:rFonts w:cs="Arial"/>
        </w:rPr>
      </w:pPr>
      <w:r w:rsidRPr="00371C75">
        <w:rPr>
          <w:rFonts w:cs="Arial"/>
        </w:rPr>
        <w:t>To examine the impact of sustainable packaging perceptions on brand loyalty in the UK food and beverage industry.</w:t>
      </w:r>
    </w:p>
    <w:p w14:paraId="5D7A5E93" w14:textId="77777777" w:rsidR="009711B6" w:rsidRPr="00371C75" w:rsidRDefault="009711B6" w:rsidP="009711B6">
      <w:pPr>
        <w:pStyle w:val="Heading2"/>
        <w:rPr>
          <w:rFonts w:cs="Arial"/>
        </w:rPr>
      </w:pPr>
      <w:bookmarkStart w:id="7" w:name="_Toc235183475"/>
      <w:bookmarkStart w:id="8" w:name="_Toc240571608"/>
      <w:r w:rsidRPr="00371C75">
        <w:rPr>
          <w:rFonts w:cs="Arial"/>
        </w:rPr>
        <w:t>1.5 Research Objectives</w:t>
      </w:r>
      <w:bookmarkEnd w:id="7"/>
      <w:bookmarkEnd w:id="8"/>
    </w:p>
    <w:p w14:paraId="3A8B2690" w14:textId="77777777" w:rsidR="009711B6" w:rsidRPr="00371C75" w:rsidRDefault="009711B6" w:rsidP="009711B6">
      <w:pPr>
        <w:pStyle w:val="ListParagraph"/>
        <w:numPr>
          <w:ilvl w:val="0"/>
          <w:numId w:val="3"/>
        </w:numPr>
        <w:rPr>
          <w:rFonts w:cs="Arial"/>
        </w:rPr>
      </w:pPr>
      <w:r w:rsidRPr="00371C75">
        <w:rPr>
          <w:rFonts w:cs="Arial"/>
        </w:rPr>
        <w:t>To identify the key dimensions of consumers' perceptions of sustainable packaging in the UK food and beverage industry.</w:t>
      </w:r>
    </w:p>
    <w:p w14:paraId="07533124" w14:textId="77777777" w:rsidR="009711B6" w:rsidRPr="00371C75" w:rsidRDefault="009711B6" w:rsidP="009711B6">
      <w:pPr>
        <w:pStyle w:val="ListParagraph"/>
        <w:numPr>
          <w:ilvl w:val="0"/>
          <w:numId w:val="3"/>
        </w:numPr>
        <w:rPr>
          <w:rFonts w:cs="Arial"/>
        </w:rPr>
      </w:pPr>
      <w:r w:rsidRPr="00371C75">
        <w:rPr>
          <w:rFonts w:cs="Arial"/>
        </w:rPr>
        <w:t>To examine the relationship between consumers' perceptions of sustainable packaging and brand loyalty in the UK food and beverage industry.</w:t>
      </w:r>
    </w:p>
    <w:p w14:paraId="1D90E8DA" w14:textId="77777777" w:rsidR="009711B6" w:rsidRPr="00371C75" w:rsidRDefault="009711B6" w:rsidP="009711B6">
      <w:pPr>
        <w:pStyle w:val="ListParagraph"/>
        <w:numPr>
          <w:ilvl w:val="0"/>
          <w:numId w:val="3"/>
        </w:numPr>
        <w:rPr>
          <w:rFonts w:cs="Arial"/>
        </w:rPr>
      </w:pPr>
      <w:r w:rsidRPr="00371C75">
        <w:rPr>
          <w:rFonts w:cs="Arial"/>
        </w:rPr>
        <w:t>To provide recommendations for food and beverage companies to strengthen brand loyalty through sustainable packaging strategies.</w:t>
      </w:r>
    </w:p>
    <w:p w14:paraId="5B41C491" w14:textId="77777777" w:rsidR="009711B6" w:rsidRPr="00371C75" w:rsidRDefault="009711B6" w:rsidP="009711B6">
      <w:pPr>
        <w:pStyle w:val="Heading2"/>
        <w:rPr>
          <w:rFonts w:cs="Arial"/>
        </w:rPr>
      </w:pPr>
      <w:bookmarkStart w:id="9" w:name="_Toc235183476"/>
      <w:bookmarkStart w:id="10" w:name="_Toc240571609"/>
      <w:r w:rsidRPr="00371C75">
        <w:rPr>
          <w:rFonts w:cs="Arial"/>
        </w:rPr>
        <w:t>1.6 Research Questions</w:t>
      </w:r>
      <w:bookmarkEnd w:id="9"/>
      <w:bookmarkEnd w:id="10"/>
    </w:p>
    <w:p w14:paraId="051ED28F" w14:textId="77777777" w:rsidR="009711B6" w:rsidRPr="00371C75" w:rsidRDefault="009711B6" w:rsidP="009711B6">
      <w:pPr>
        <w:pStyle w:val="ListParagraph"/>
        <w:numPr>
          <w:ilvl w:val="0"/>
          <w:numId w:val="2"/>
        </w:numPr>
        <w:rPr>
          <w:rFonts w:cs="Arial"/>
          <w:lang w:val="en-US"/>
        </w:rPr>
      </w:pPr>
      <w:r w:rsidRPr="00371C75">
        <w:rPr>
          <w:rFonts w:cs="Arial"/>
          <w:lang w:val="en-US"/>
        </w:rPr>
        <w:t xml:space="preserve">What are the key dimensions of consumers' perceptions of sustainable packaging in the UK food and beverage industry? </w:t>
      </w:r>
    </w:p>
    <w:p w14:paraId="0A80704D" w14:textId="77777777" w:rsidR="009711B6" w:rsidRPr="00371C75" w:rsidRDefault="009711B6" w:rsidP="009711B6">
      <w:pPr>
        <w:pStyle w:val="ListParagraph"/>
        <w:numPr>
          <w:ilvl w:val="0"/>
          <w:numId w:val="2"/>
        </w:numPr>
        <w:rPr>
          <w:rFonts w:cs="Arial"/>
          <w:lang w:val="en-US"/>
        </w:rPr>
      </w:pPr>
      <w:r w:rsidRPr="00371C75">
        <w:rPr>
          <w:rFonts w:cs="Arial"/>
          <w:lang w:val="en-US"/>
        </w:rPr>
        <w:t xml:space="preserve">What is the relationship between consumers' perceptions of sustainable packaging and brand loyalty in the UK food and beverage industry? </w:t>
      </w:r>
    </w:p>
    <w:p w14:paraId="7C60DDDC" w14:textId="77777777" w:rsidR="009711B6" w:rsidRPr="00371C75" w:rsidRDefault="009711B6" w:rsidP="009711B6">
      <w:pPr>
        <w:pStyle w:val="ListParagraph"/>
        <w:numPr>
          <w:ilvl w:val="0"/>
          <w:numId w:val="2"/>
        </w:numPr>
        <w:rPr>
          <w:rFonts w:cs="Arial"/>
          <w:lang w:val="en-US"/>
        </w:rPr>
      </w:pPr>
      <w:r w:rsidRPr="00371C75">
        <w:rPr>
          <w:rFonts w:cs="Arial"/>
          <w:lang w:val="en-US"/>
        </w:rPr>
        <w:t>What recommendations can be provided to food and beverage companies to strengthen brand loyalty through sustainable packaging strategies?</w:t>
      </w:r>
    </w:p>
    <w:p w14:paraId="2B2C415A" w14:textId="77777777" w:rsidR="009711B6" w:rsidRPr="00371C75" w:rsidRDefault="009711B6" w:rsidP="009711B6">
      <w:pPr>
        <w:pStyle w:val="Heading2"/>
        <w:rPr>
          <w:rFonts w:cs="Arial"/>
        </w:rPr>
      </w:pPr>
      <w:bookmarkStart w:id="11" w:name="_Toc240571610"/>
      <w:r w:rsidRPr="00371C75">
        <w:rPr>
          <w:rFonts w:cs="Arial"/>
        </w:rPr>
        <w:t>1.7 Importance of the Research</w:t>
      </w:r>
      <w:bookmarkEnd w:id="11"/>
    </w:p>
    <w:p w14:paraId="5BD3DA0F" w14:textId="77777777" w:rsidR="009711B6" w:rsidRPr="00371C75" w:rsidRDefault="009711B6" w:rsidP="009711B6">
      <w:pPr>
        <w:rPr>
          <w:rFonts w:cs="Arial"/>
        </w:rPr>
      </w:pPr>
      <w:r w:rsidRPr="00371C75">
        <w:rPr>
          <w:rFonts w:cs="Arial"/>
        </w:rPr>
        <w:t xml:space="preserve">This study has educational, administrative and ecological consequences. It has helped in research on eco-friendly consumer behaviour, green marketing and relationship marketing since it has investigated the perceptions of sustainable packaging as a determinant of the attraction of brand loyalty in the longer term and not just purchase intention or environmental attitude. Regarding the managerial level, the results can be used to assist food and beverage manufacturing companies, marketers, retailers and packaging designers to see what consumers expect. This could assist organisations </w:t>
      </w:r>
      <w:r w:rsidRPr="00371C75">
        <w:rPr>
          <w:rFonts w:cs="Arial"/>
        </w:rPr>
        <w:lastRenderedPageBreak/>
        <w:t>in creating packaging solutions, which enhance brand image, consumer confidence, repeat buying and customer retention. The research will also be useful in assisting policymakers and environmental organisations during evidence presentation on sustainable packaging and consumer behaviour. It can help to secure sustainable consumption and help businesses to find a balance between environmental responsibility and long-term marketing performance and competitive advantage.</w:t>
      </w:r>
    </w:p>
    <w:p w14:paraId="69614C69" w14:textId="77777777" w:rsidR="009711B6" w:rsidRPr="00371C75" w:rsidRDefault="009711B6" w:rsidP="009711B6">
      <w:pPr>
        <w:pStyle w:val="Heading2"/>
        <w:rPr>
          <w:rFonts w:cs="Arial"/>
        </w:rPr>
      </w:pPr>
      <w:bookmarkStart w:id="12" w:name="_Toc240571611"/>
      <w:r w:rsidRPr="00371C75">
        <w:rPr>
          <w:rFonts w:cs="Arial"/>
        </w:rPr>
        <w:t>1.8 Scope of the Study</w:t>
      </w:r>
      <w:bookmarkEnd w:id="12"/>
    </w:p>
    <w:p w14:paraId="54BD459D" w14:textId="77777777" w:rsidR="009711B6" w:rsidRPr="00371C75" w:rsidRDefault="009711B6" w:rsidP="009711B6">
      <w:pPr>
        <w:rPr>
          <w:rFonts w:cs="Arial"/>
        </w:rPr>
      </w:pPr>
      <w:r w:rsidRPr="00371C75">
        <w:rPr>
          <w:rFonts w:cs="Arial"/>
        </w:rPr>
        <w:t>The research targets the U.K. food and beverage industry and consumers who are 18 years old and older and who consume food and beverage products. It is a test of sustainability packaging perception as a form of independent variable and leaning towards brand loyalty as a dependent variable. The aspects considered during the research are perceived recyclability, eco-labels and environmental information and the convenience of the package or functionality. Primary data, which will include the responses of consumers in the UK, will be gathered using a structured online questionnaire.</w:t>
      </w:r>
    </w:p>
    <w:p w14:paraId="7C248055" w14:textId="77777777" w:rsidR="009711B6" w:rsidRPr="00371C75" w:rsidRDefault="009711B6" w:rsidP="009711B6">
      <w:pPr>
        <w:pStyle w:val="Heading2"/>
        <w:rPr>
          <w:rFonts w:cs="Arial"/>
        </w:rPr>
      </w:pPr>
      <w:bookmarkStart w:id="13" w:name="_Toc240571612"/>
      <w:r w:rsidRPr="00371C75">
        <w:rPr>
          <w:rFonts w:cs="Arial"/>
        </w:rPr>
        <w:t>1.9 Dissertation Structure</w:t>
      </w:r>
      <w:bookmarkEnd w:id="13"/>
    </w:p>
    <w:tbl>
      <w:tblPr>
        <w:tblStyle w:val="TableGrid"/>
        <w:tblW w:w="0" w:type="auto"/>
        <w:tblLook w:val="04A0" w:firstRow="1" w:lastRow="0" w:firstColumn="1" w:lastColumn="0" w:noHBand="0" w:noVBand="1"/>
      </w:tblPr>
      <w:tblGrid>
        <w:gridCol w:w="1373"/>
        <w:gridCol w:w="2364"/>
        <w:gridCol w:w="5279"/>
      </w:tblGrid>
      <w:tr w:rsidR="009711B6" w:rsidRPr="00371C75" w14:paraId="3D6F2EAE" w14:textId="77777777" w:rsidTr="00E659AB">
        <w:tc>
          <w:tcPr>
            <w:tcW w:w="1373" w:type="dxa"/>
            <w:hideMark/>
          </w:tcPr>
          <w:p w14:paraId="1F5C3717" w14:textId="77777777" w:rsidR="009711B6" w:rsidRPr="00371C75" w:rsidRDefault="009711B6" w:rsidP="00E659AB">
            <w:pPr>
              <w:spacing w:before="200"/>
              <w:rPr>
                <w:rFonts w:cs="Arial"/>
                <w:b/>
                <w:bCs/>
              </w:rPr>
            </w:pPr>
            <w:r w:rsidRPr="00371C75">
              <w:rPr>
                <w:rFonts w:eastAsiaTheme="majorEastAsia" w:cs="Arial"/>
                <w:b/>
                <w:bCs/>
              </w:rPr>
              <w:t>Chapter</w:t>
            </w:r>
          </w:p>
        </w:tc>
        <w:tc>
          <w:tcPr>
            <w:tcW w:w="1914" w:type="dxa"/>
            <w:hideMark/>
          </w:tcPr>
          <w:p w14:paraId="2FBA2AB9" w14:textId="77777777" w:rsidR="009711B6" w:rsidRPr="00371C75" w:rsidRDefault="009711B6" w:rsidP="00E659AB">
            <w:pPr>
              <w:spacing w:before="200"/>
              <w:rPr>
                <w:rFonts w:cs="Arial"/>
                <w:b/>
                <w:bCs/>
              </w:rPr>
            </w:pPr>
            <w:r w:rsidRPr="00371C75">
              <w:rPr>
                <w:rFonts w:eastAsiaTheme="majorEastAsia" w:cs="Arial"/>
                <w:b/>
                <w:bCs/>
              </w:rPr>
              <w:t>Title</w:t>
            </w:r>
          </w:p>
        </w:tc>
        <w:tc>
          <w:tcPr>
            <w:tcW w:w="0" w:type="auto"/>
            <w:hideMark/>
          </w:tcPr>
          <w:p w14:paraId="1405CBFC" w14:textId="77777777" w:rsidR="009711B6" w:rsidRPr="00371C75" w:rsidRDefault="009711B6" w:rsidP="00E659AB">
            <w:pPr>
              <w:spacing w:before="200"/>
              <w:rPr>
                <w:rFonts w:cs="Arial"/>
                <w:b/>
                <w:bCs/>
              </w:rPr>
            </w:pPr>
            <w:r w:rsidRPr="00371C75">
              <w:rPr>
                <w:rFonts w:eastAsiaTheme="majorEastAsia" w:cs="Arial"/>
                <w:b/>
                <w:bCs/>
              </w:rPr>
              <w:t>Content</w:t>
            </w:r>
          </w:p>
        </w:tc>
      </w:tr>
      <w:tr w:rsidR="009711B6" w:rsidRPr="00371C75" w14:paraId="510C414E" w14:textId="77777777" w:rsidTr="00E659AB">
        <w:tc>
          <w:tcPr>
            <w:tcW w:w="1373" w:type="dxa"/>
            <w:hideMark/>
          </w:tcPr>
          <w:p w14:paraId="6D5EA286" w14:textId="77777777" w:rsidR="009711B6" w:rsidRPr="00371C75" w:rsidRDefault="009711B6" w:rsidP="00E659AB">
            <w:pPr>
              <w:spacing w:before="200"/>
              <w:rPr>
                <w:rFonts w:cs="Arial"/>
              </w:rPr>
            </w:pPr>
            <w:r w:rsidRPr="00371C75">
              <w:rPr>
                <w:rFonts w:eastAsiaTheme="majorEastAsia" w:cs="Arial"/>
                <w:b/>
                <w:bCs/>
              </w:rPr>
              <w:t>Chapter 1</w:t>
            </w:r>
          </w:p>
        </w:tc>
        <w:tc>
          <w:tcPr>
            <w:tcW w:w="1914" w:type="dxa"/>
            <w:hideMark/>
          </w:tcPr>
          <w:p w14:paraId="628DDC4C" w14:textId="77777777" w:rsidR="009711B6" w:rsidRPr="00371C75" w:rsidRDefault="009711B6" w:rsidP="00E659AB">
            <w:pPr>
              <w:spacing w:before="200"/>
              <w:rPr>
                <w:rFonts w:cs="Arial"/>
              </w:rPr>
            </w:pPr>
            <w:r w:rsidRPr="00371C75">
              <w:rPr>
                <w:rFonts w:eastAsiaTheme="majorEastAsia" w:cs="Arial"/>
                <w:b/>
                <w:bCs/>
              </w:rPr>
              <w:t>Introduction</w:t>
            </w:r>
          </w:p>
        </w:tc>
        <w:tc>
          <w:tcPr>
            <w:tcW w:w="0" w:type="auto"/>
            <w:hideMark/>
          </w:tcPr>
          <w:p w14:paraId="774945EB" w14:textId="77777777" w:rsidR="009711B6" w:rsidRPr="00371C75" w:rsidRDefault="009711B6" w:rsidP="00E659AB">
            <w:pPr>
              <w:spacing w:before="200"/>
              <w:rPr>
                <w:rFonts w:cs="Arial"/>
              </w:rPr>
            </w:pPr>
            <w:r w:rsidRPr="00371C75">
              <w:rPr>
                <w:rFonts w:cs="Arial"/>
              </w:rPr>
              <w:t>Introduces the research background, problem statement, research gap, aim, objectives, research questions, significance and scope of the study.</w:t>
            </w:r>
          </w:p>
        </w:tc>
      </w:tr>
      <w:tr w:rsidR="009711B6" w:rsidRPr="00371C75" w14:paraId="6415B952" w14:textId="77777777" w:rsidTr="00E659AB">
        <w:tc>
          <w:tcPr>
            <w:tcW w:w="1373" w:type="dxa"/>
            <w:hideMark/>
          </w:tcPr>
          <w:p w14:paraId="5E322DC4" w14:textId="77777777" w:rsidR="009711B6" w:rsidRPr="00371C75" w:rsidRDefault="009711B6" w:rsidP="00E659AB">
            <w:pPr>
              <w:spacing w:before="200"/>
              <w:rPr>
                <w:rFonts w:cs="Arial"/>
              </w:rPr>
            </w:pPr>
            <w:r w:rsidRPr="00371C75">
              <w:rPr>
                <w:rFonts w:eastAsiaTheme="majorEastAsia" w:cs="Arial"/>
                <w:b/>
                <w:bCs/>
              </w:rPr>
              <w:t>Chapter 2</w:t>
            </w:r>
          </w:p>
        </w:tc>
        <w:tc>
          <w:tcPr>
            <w:tcW w:w="1914" w:type="dxa"/>
            <w:hideMark/>
          </w:tcPr>
          <w:p w14:paraId="4612AFA4" w14:textId="77777777" w:rsidR="009711B6" w:rsidRPr="00371C75" w:rsidRDefault="009711B6" w:rsidP="00E659AB">
            <w:pPr>
              <w:spacing w:before="200"/>
              <w:rPr>
                <w:rFonts w:cs="Arial"/>
              </w:rPr>
            </w:pPr>
            <w:r w:rsidRPr="00371C75">
              <w:rPr>
                <w:rFonts w:eastAsiaTheme="majorEastAsia" w:cs="Arial"/>
                <w:b/>
                <w:bCs/>
              </w:rPr>
              <w:t>Literature Review</w:t>
            </w:r>
          </w:p>
        </w:tc>
        <w:tc>
          <w:tcPr>
            <w:tcW w:w="0" w:type="auto"/>
            <w:hideMark/>
          </w:tcPr>
          <w:p w14:paraId="55E8EE95" w14:textId="77777777" w:rsidR="009711B6" w:rsidRPr="00371C75" w:rsidRDefault="009711B6" w:rsidP="00E659AB">
            <w:pPr>
              <w:spacing w:before="200"/>
              <w:rPr>
                <w:rFonts w:cs="Arial"/>
              </w:rPr>
            </w:pPr>
            <w:r w:rsidRPr="00371C75">
              <w:rPr>
                <w:rFonts w:cs="Arial"/>
              </w:rPr>
              <w:t>Reviews sustainable packaging perceptions, brand loyalty, their relationship, the Theory of Planned Behaviour, empirical studies, research gap and conceptual framework.</w:t>
            </w:r>
          </w:p>
        </w:tc>
      </w:tr>
      <w:tr w:rsidR="009711B6" w:rsidRPr="00371C75" w14:paraId="2707B855" w14:textId="77777777" w:rsidTr="00E659AB">
        <w:tc>
          <w:tcPr>
            <w:tcW w:w="1373" w:type="dxa"/>
            <w:hideMark/>
          </w:tcPr>
          <w:p w14:paraId="30736DE9" w14:textId="77777777" w:rsidR="009711B6" w:rsidRPr="00371C75" w:rsidRDefault="009711B6" w:rsidP="00E659AB">
            <w:pPr>
              <w:spacing w:before="200"/>
              <w:rPr>
                <w:rFonts w:cs="Arial"/>
              </w:rPr>
            </w:pPr>
            <w:r w:rsidRPr="00371C75">
              <w:rPr>
                <w:rFonts w:eastAsiaTheme="majorEastAsia" w:cs="Arial"/>
                <w:b/>
                <w:bCs/>
              </w:rPr>
              <w:lastRenderedPageBreak/>
              <w:t>Chapter 3</w:t>
            </w:r>
          </w:p>
        </w:tc>
        <w:tc>
          <w:tcPr>
            <w:tcW w:w="1914" w:type="dxa"/>
            <w:hideMark/>
          </w:tcPr>
          <w:p w14:paraId="574C456E" w14:textId="77777777" w:rsidR="009711B6" w:rsidRPr="00371C75" w:rsidRDefault="009711B6" w:rsidP="00E659AB">
            <w:pPr>
              <w:spacing w:before="200"/>
              <w:rPr>
                <w:rFonts w:cs="Arial"/>
              </w:rPr>
            </w:pPr>
            <w:r w:rsidRPr="00371C75">
              <w:rPr>
                <w:rFonts w:eastAsiaTheme="majorEastAsia" w:cs="Arial"/>
                <w:b/>
                <w:bCs/>
              </w:rPr>
              <w:t>Methodology</w:t>
            </w:r>
          </w:p>
        </w:tc>
        <w:tc>
          <w:tcPr>
            <w:tcW w:w="0" w:type="auto"/>
            <w:hideMark/>
          </w:tcPr>
          <w:p w14:paraId="2410793C" w14:textId="77777777" w:rsidR="009711B6" w:rsidRPr="00371C75" w:rsidRDefault="009711B6" w:rsidP="00E659AB">
            <w:pPr>
              <w:spacing w:before="200"/>
              <w:rPr>
                <w:rFonts w:cs="Arial"/>
              </w:rPr>
            </w:pPr>
            <w:r w:rsidRPr="00371C75">
              <w:rPr>
                <w:rFonts w:cs="Arial"/>
              </w:rPr>
              <w:t>Explains the research philosophy, approach, strategy, design, data collection, target population, sampling, sample size, data analysis, reliability, validity and ethics.</w:t>
            </w:r>
          </w:p>
        </w:tc>
      </w:tr>
      <w:tr w:rsidR="009711B6" w:rsidRPr="00371C75" w14:paraId="4AA9B784" w14:textId="77777777" w:rsidTr="00E659AB">
        <w:tc>
          <w:tcPr>
            <w:tcW w:w="1373" w:type="dxa"/>
            <w:hideMark/>
          </w:tcPr>
          <w:p w14:paraId="6E375DEE" w14:textId="77777777" w:rsidR="009711B6" w:rsidRPr="00371C75" w:rsidRDefault="009711B6" w:rsidP="00E659AB">
            <w:pPr>
              <w:spacing w:before="200"/>
              <w:rPr>
                <w:rFonts w:cs="Arial"/>
              </w:rPr>
            </w:pPr>
            <w:r w:rsidRPr="00371C75">
              <w:rPr>
                <w:rFonts w:eastAsiaTheme="majorEastAsia" w:cs="Arial"/>
                <w:b/>
                <w:bCs/>
              </w:rPr>
              <w:t>Chapter 4</w:t>
            </w:r>
          </w:p>
        </w:tc>
        <w:tc>
          <w:tcPr>
            <w:tcW w:w="1914" w:type="dxa"/>
            <w:hideMark/>
          </w:tcPr>
          <w:p w14:paraId="5D1B777C" w14:textId="77777777" w:rsidR="009711B6" w:rsidRPr="00371C75" w:rsidRDefault="009711B6" w:rsidP="00E659AB">
            <w:pPr>
              <w:spacing w:before="200"/>
              <w:rPr>
                <w:rFonts w:cs="Arial"/>
              </w:rPr>
            </w:pPr>
            <w:r w:rsidRPr="00371C75">
              <w:rPr>
                <w:rFonts w:eastAsiaTheme="majorEastAsia" w:cs="Arial"/>
                <w:b/>
                <w:bCs/>
              </w:rPr>
              <w:t>Findings</w:t>
            </w:r>
          </w:p>
        </w:tc>
        <w:tc>
          <w:tcPr>
            <w:tcW w:w="0" w:type="auto"/>
            <w:hideMark/>
          </w:tcPr>
          <w:p w14:paraId="01C3ABFD" w14:textId="77777777" w:rsidR="009711B6" w:rsidRPr="00371C75" w:rsidRDefault="009711B6" w:rsidP="00E659AB">
            <w:pPr>
              <w:spacing w:before="200"/>
              <w:rPr>
                <w:rFonts w:cs="Arial"/>
              </w:rPr>
            </w:pPr>
            <w:r w:rsidRPr="00371C75">
              <w:rPr>
                <w:rFonts w:cs="Arial"/>
              </w:rPr>
              <w:t>Presents and analyses the findings from the questionnaire using appropriate statistical techniques.</w:t>
            </w:r>
          </w:p>
        </w:tc>
      </w:tr>
      <w:tr w:rsidR="009711B6" w:rsidRPr="00371C75" w14:paraId="75301DD7" w14:textId="77777777" w:rsidTr="00E659AB">
        <w:tc>
          <w:tcPr>
            <w:tcW w:w="1373" w:type="dxa"/>
            <w:hideMark/>
          </w:tcPr>
          <w:p w14:paraId="6BF21C0B" w14:textId="77777777" w:rsidR="009711B6" w:rsidRPr="00371C75" w:rsidRDefault="009711B6" w:rsidP="00E659AB">
            <w:pPr>
              <w:spacing w:before="200"/>
              <w:rPr>
                <w:rFonts w:cs="Arial"/>
              </w:rPr>
            </w:pPr>
            <w:r w:rsidRPr="00371C75">
              <w:rPr>
                <w:rFonts w:eastAsiaTheme="majorEastAsia" w:cs="Arial"/>
                <w:b/>
                <w:bCs/>
              </w:rPr>
              <w:t>Chapter 5</w:t>
            </w:r>
          </w:p>
        </w:tc>
        <w:tc>
          <w:tcPr>
            <w:tcW w:w="1914" w:type="dxa"/>
            <w:hideMark/>
          </w:tcPr>
          <w:p w14:paraId="422AC1B7" w14:textId="77777777" w:rsidR="009711B6" w:rsidRPr="00371C75" w:rsidRDefault="009711B6" w:rsidP="00E659AB">
            <w:pPr>
              <w:spacing w:before="200"/>
              <w:rPr>
                <w:rFonts w:cs="Arial"/>
              </w:rPr>
            </w:pPr>
            <w:r w:rsidRPr="00371C75">
              <w:rPr>
                <w:rFonts w:eastAsiaTheme="majorEastAsia" w:cs="Arial"/>
                <w:b/>
                <w:bCs/>
              </w:rPr>
              <w:t>Discussion</w:t>
            </w:r>
          </w:p>
        </w:tc>
        <w:tc>
          <w:tcPr>
            <w:tcW w:w="0" w:type="auto"/>
            <w:hideMark/>
          </w:tcPr>
          <w:p w14:paraId="7D565CB9" w14:textId="77777777" w:rsidR="009711B6" w:rsidRPr="00371C75" w:rsidRDefault="009711B6" w:rsidP="00E659AB">
            <w:pPr>
              <w:spacing w:before="200"/>
              <w:rPr>
                <w:rFonts w:cs="Arial"/>
              </w:rPr>
            </w:pPr>
            <w:r w:rsidRPr="00371C75">
              <w:rPr>
                <w:rFonts w:cs="Arial"/>
              </w:rPr>
              <w:t>Discusses the findings in relation to the research questions, objectives, literature and theoretical framework.</w:t>
            </w:r>
          </w:p>
        </w:tc>
      </w:tr>
      <w:tr w:rsidR="009711B6" w:rsidRPr="00371C75" w14:paraId="3CBA2A73" w14:textId="77777777" w:rsidTr="00E659AB">
        <w:tc>
          <w:tcPr>
            <w:tcW w:w="1373" w:type="dxa"/>
            <w:hideMark/>
          </w:tcPr>
          <w:p w14:paraId="51F5AC07" w14:textId="77777777" w:rsidR="009711B6" w:rsidRPr="00371C75" w:rsidRDefault="009711B6" w:rsidP="00E659AB">
            <w:pPr>
              <w:spacing w:before="200"/>
              <w:rPr>
                <w:rFonts w:cs="Arial"/>
              </w:rPr>
            </w:pPr>
            <w:r w:rsidRPr="00371C75">
              <w:rPr>
                <w:rFonts w:eastAsiaTheme="majorEastAsia" w:cs="Arial"/>
                <w:b/>
                <w:bCs/>
              </w:rPr>
              <w:t>Chapter 6</w:t>
            </w:r>
          </w:p>
        </w:tc>
        <w:tc>
          <w:tcPr>
            <w:tcW w:w="1914" w:type="dxa"/>
            <w:hideMark/>
          </w:tcPr>
          <w:p w14:paraId="58D56A2C" w14:textId="77777777" w:rsidR="009711B6" w:rsidRPr="00371C75" w:rsidRDefault="009711B6" w:rsidP="00E659AB">
            <w:pPr>
              <w:spacing w:before="200"/>
              <w:rPr>
                <w:rFonts w:cs="Arial"/>
              </w:rPr>
            </w:pPr>
            <w:r w:rsidRPr="00371C75">
              <w:rPr>
                <w:rFonts w:eastAsiaTheme="majorEastAsia" w:cs="Arial"/>
                <w:b/>
                <w:bCs/>
              </w:rPr>
              <w:t>Conclusion and Recommendations</w:t>
            </w:r>
          </w:p>
        </w:tc>
        <w:tc>
          <w:tcPr>
            <w:tcW w:w="0" w:type="auto"/>
            <w:hideMark/>
          </w:tcPr>
          <w:p w14:paraId="0E570DD4" w14:textId="77777777" w:rsidR="009711B6" w:rsidRPr="00371C75" w:rsidRDefault="009711B6" w:rsidP="00E659AB">
            <w:pPr>
              <w:spacing w:before="200"/>
              <w:rPr>
                <w:rFonts w:cs="Arial"/>
              </w:rPr>
            </w:pPr>
            <w:r w:rsidRPr="00371C75">
              <w:rPr>
                <w:rFonts w:cs="Arial"/>
              </w:rPr>
              <w:t>Summarises the main findings, presents conclusions and recommendations, discusses limitations and identifies areas for future research.</w:t>
            </w:r>
          </w:p>
        </w:tc>
      </w:tr>
    </w:tbl>
    <w:p w14:paraId="4CFB4C9A" w14:textId="77777777" w:rsidR="009711B6" w:rsidRPr="00371C75" w:rsidRDefault="009711B6" w:rsidP="009711B6">
      <w:pPr>
        <w:rPr>
          <w:rFonts w:cs="Arial"/>
        </w:rPr>
      </w:pPr>
    </w:p>
    <w:p w14:paraId="5FB68D14" w14:textId="77777777" w:rsidR="009711B6" w:rsidRPr="00371C75" w:rsidRDefault="009711B6">
      <w:pPr>
        <w:spacing w:before="0" w:after="160" w:line="259" w:lineRule="auto"/>
        <w:jc w:val="left"/>
        <w:rPr>
          <w:rFonts w:cs="Arial"/>
        </w:rPr>
      </w:pPr>
      <w:r w:rsidRPr="00371C75">
        <w:rPr>
          <w:rFonts w:cs="Arial"/>
        </w:rPr>
        <w:br w:type="page"/>
      </w:r>
    </w:p>
    <w:p w14:paraId="794F2FFF" w14:textId="77777777" w:rsidR="009711B6" w:rsidRPr="00371C75" w:rsidRDefault="009711B6" w:rsidP="009711B6">
      <w:pPr>
        <w:pStyle w:val="Heading1"/>
        <w:rPr>
          <w:rFonts w:cs="Arial"/>
        </w:rPr>
      </w:pPr>
      <w:bookmarkStart w:id="14" w:name="_Toc240571613"/>
      <w:r w:rsidRPr="00371C75">
        <w:rPr>
          <w:rFonts w:cs="Arial"/>
        </w:rPr>
        <w:lastRenderedPageBreak/>
        <w:t>Chapter 2: Literature Review</w:t>
      </w:r>
      <w:bookmarkEnd w:id="14"/>
    </w:p>
    <w:p w14:paraId="6DF153E0" w14:textId="77777777" w:rsidR="00CA2410" w:rsidRPr="00371C75" w:rsidRDefault="00CA2410" w:rsidP="00CA2410">
      <w:pPr>
        <w:pStyle w:val="Heading2"/>
        <w:rPr>
          <w:rFonts w:cs="Arial"/>
        </w:rPr>
      </w:pPr>
      <w:bookmarkStart w:id="15" w:name="_Toc240571614"/>
      <w:r w:rsidRPr="00371C75">
        <w:rPr>
          <w:rFonts w:cs="Arial"/>
        </w:rPr>
        <w:t>2.1 Introduction</w:t>
      </w:r>
      <w:bookmarkEnd w:id="15"/>
      <w:r w:rsidRPr="00371C75">
        <w:rPr>
          <w:rFonts w:cs="Arial"/>
        </w:rPr>
        <w:t> </w:t>
      </w:r>
    </w:p>
    <w:p w14:paraId="5E2BBD85" w14:textId="77777777" w:rsidR="00CA2410" w:rsidRPr="00371C75" w:rsidRDefault="00CA2410" w:rsidP="00CA2410">
      <w:pPr>
        <w:rPr>
          <w:rFonts w:cs="Arial"/>
        </w:rPr>
      </w:pPr>
      <w:r w:rsidRPr="00371C75">
        <w:rPr>
          <w:rFonts w:cs="Arial"/>
        </w:rPr>
        <w:t>The concept of sustainable packaging has become an increasingly responsible partner of the food and beverage industry partly because packaging per se is an environmental concern and partly because this is where there is contact between the consumer and the company. Recyclable, biodegradable, reusable and reduced-material packaging is one of the indicators of improved environmental awareness, but consumers do not always respond homogeneously to changes. Attitude to a particular brand can be improved, and through the idea of sustainable packaging, the convenience, product quality, cost, trust, and credibility of the environmental statements may influence the consumer. Sustainable packaging is therefore not an operative environmental project that can be easily thought about or perceived but can also be regarded as an approach of marketing procedures with potential impacts on consumer relations or brand loyalty.</w:t>
      </w:r>
    </w:p>
    <w:p w14:paraId="4F128EFA" w14:textId="77777777" w:rsidR="00CA2410" w:rsidRPr="00371C75" w:rsidRDefault="00CA2410" w:rsidP="00CA2410">
      <w:pPr>
        <w:rPr>
          <w:rFonts w:cs="Arial"/>
        </w:rPr>
      </w:pPr>
      <w:r w:rsidRPr="00371C75">
        <w:rPr>
          <w:rFonts w:cs="Arial"/>
        </w:rPr>
        <w:t>Norton et al. (2022), in their study conducted in the United Kingdom, which researched 405 consumers, prove that consumers tend to care about the sustainability of packaging in general, but they might not have the necessary information about sustainable materials and correct ways of recycling. Their results are significant since they refute the hypothesis that consumers recognise by default environmentally preferable packaging. In a similar manner, Vo et al. (2025) illustrate that consumer perceptions constitute a crucial aspect of sustainable packaging adoption in the beverage industry, which implies that the organisational practices of sustainability have negligible value unless they are in line with what the consumers perceive them to be.</w:t>
      </w:r>
    </w:p>
    <w:p w14:paraId="1603E9BC" w14:textId="77777777" w:rsidR="00CA2410" w:rsidRPr="00371C75" w:rsidRDefault="00CA2410" w:rsidP="00CA2410">
      <w:pPr>
        <w:rPr>
          <w:rFonts w:cs="Arial"/>
        </w:rPr>
      </w:pPr>
      <w:r w:rsidRPr="00371C75">
        <w:rPr>
          <w:rFonts w:cs="Arial"/>
        </w:rPr>
        <w:t xml:space="preserve">There is no more literature that discusses better evidence on sustainable packaging that builds long-term brand loyalty, however, compared to the effects of sustainable packaging on attitudes and perceptions and purchase intentions. Specifically, Faris et al. (2024) examine green packaging (primarily purchase intention) and Quoc et al. (2025) examine green packaging, branding and eco-labelling in terms of perception and reaction of young consumers. In these papers, it was suggested that sustainable packaging may make a difference in consumer response, but no studies were </w:t>
      </w:r>
      <w:r w:rsidRPr="00371C75">
        <w:rPr>
          <w:rFonts w:cs="Arial"/>
        </w:rPr>
        <w:lastRenderedPageBreak/>
        <w:t>sufficient to show whether consumers can become loyal to a particular brand forever in response to the sustainable packaging.</w:t>
      </w:r>
    </w:p>
    <w:p w14:paraId="2F2A8DC4" w14:textId="77777777" w:rsidR="00EE7963" w:rsidRPr="00371C75" w:rsidRDefault="00EE7963" w:rsidP="00EE7963">
      <w:pPr>
        <w:pStyle w:val="Heading2"/>
        <w:rPr>
          <w:rFonts w:cs="Arial"/>
        </w:rPr>
      </w:pPr>
      <w:bookmarkStart w:id="16" w:name="_Toc240571615"/>
      <w:r w:rsidRPr="00371C75">
        <w:rPr>
          <w:rFonts w:cs="Arial"/>
        </w:rPr>
        <w:t>2.2 Critical Review of Articles</w:t>
      </w:r>
      <w:bookmarkEnd w:id="16"/>
    </w:p>
    <w:p w14:paraId="0E8D6216" w14:textId="77777777" w:rsidR="00EE7963" w:rsidRPr="00371C75" w:rsidRDefault="00EE7963" w:rsidP="00EE7963">
      <w:pPr>
        <w:rPr>
          <w:rFonts w:cs="Arial"/>
        </w:rPr>
      </w:pPr>
      <w:r w:rsidRPr="00371C75">
        <w:rPr>
          <w:rFonts w:cs="Arial"/>
        </w:rPr>
        <w:t xml:space="preserve">According to empirical research, sustainable packaging can influence the reaction of consumers, although the quality and nature of these effects can also be different in studies. Another postulation in the literature is that the indirect impact of the packaging on loyalty can be through attitudes, brand image and trust. In this regard, the evidence ought to be counter-balanced and not assume the presumption that sustainable packaging can make loyal </w:t>
      </w:r>
      <w:proofErr w:type="gramStart"/>
      <w:r w:rsidRPr="00371C75">
        <w:rPr>
          <w:rFonts w:cs="Arial"/>
        </w:rPr>
        <w:t>customers in itself</w:t>
      </w:r>
      <w:proofErr w:type="gramEnd"/>
      <w:r w:rsidRPr="00371C75">
        <w:rPr>
          <w:rFonts w:cs="Arial"/>
        </w:rPr>
        <w:t>. (Refer to literature matrix in appendix)</w:t>
      </w:r>
    </w:p>
    <w:p w14:paraId="60F89D36" w14:textId="77777777" w:rsidR="00EE7963" w:rsidRPr="00371C75" w:rsidRDefault="00EE7963" w:rsidP="00EE7963">
      <w:pPr>
        <w:pStyle w:val="Heading3"/>
        <w:rPr>
          <w:rFonts w:cs="Arial"/>
        </w:rPr>
      </w:pPr>
      <w:bookmarkStart w:id="17" w:name="_Toc240571616"/>
      <w:r w:rsidRPr="00371C75">
        <w:rPr>
          <w:rFonts w:cs="Arial"/>
        </w:rPr>
        <w:t>2.2.1 Sustainable Packaging and Consumer Behaviour</w:t>
      </w:r>
      <w:bookmarkEnd w:id="17"/>
    </w:p>
    <w:p w14:paraId="3CB41BCD" w14:textId="77777777" w:rsidR="00EE7963" w:rsidRPr="00371C75" w:rsidRDefault="00EE7963" w:rsidP="00EE7963">
      <w:pPr>
        <w:rPr>
          <w:rFonts w:cs="Arial"/>
        </w:rPr>
      </w:pPr>
      <w:r w:rsidRPr="00371C75">
        <w:rPr>
          <w:rFonts w:cs="Arial"/>
        </w:rPr>
        <w:t xml:space="preserve">Murtas, </w:t>
      </w:r>
      <w:proofErr w:type="spellStart"/>
      <w:r w:rsidRPr="00371C75">
        <w:rPr>
          <w:rFonts w:cs="Arial"/>
        </w:rPr>
        <w:t>Pedeliento</w:t>
      </w:r>
      <w:proofErr w:type="spellEnd"/>
      <w:r w:rsidRPr="00371C75">
        <w:rPr>
          <w:rFonts w:cs="Arial"/>
        </w:rPr>
        <w:t xml:space="preserve"> and Andreini (2022) note that the procedures of sustainable packaging influence consumer behaviour as they make them more ecologically mindful, but the authors also note the difficulty of their choices that involve packaging. Sustainable packaging can help create a sustainable image of a company, but consumer responses will be determined by attitudes towards packaging qualities. These findings are supported by Duarte et al. (2024), who </w:t>
      </w:r>
      <w:proofErr w:type="gramStart"/>
      <w:r w:rsidRPr="00371C75">
        <w:rPr>
          <w:rFonts w:cs="Arial"/>
        </w:rPr>
        <w:t>came to the conclusion</w:t>
      </w:r>
      <w:proofErr w:type="gramEnd"/>
      <w:r w:rsidRPr="00371C75">
        <w:rPr>
          <w:rFonts w:cs="Arial"/>
        </w:rPr>
        <w:t xml:space="preserve"> that environmental concern, perceived value, attitudes towards sustainable packaging and willingness to pay emerge as major determinants of purchase intentions, but willingness to pay became a dominant factor. However, this does not mean that environmental concern is adequate to explain behaviour. Though customers can be conscious of sustainability, they can </w:t>
      </w:r>
      <w:proofErr w:type="gramStart"/>
      <w:r w:rsidRPr="00371C75">
        <w:rPr>
          <w:rFonts w:cs="Arial"/>
        </w:rPr>
        <w:t>take into account</w:t>
      </w:r>
      <w:proofErr w:type="gramEnd"/>
      <w:r w:rsidRPr="00371C75">
        <w:rPr>
          <w:rFonts w:cs="Arial"/>
        </w:rPr>
        <w:t xml:space="preserve"> economic and functional benefits and buy.</w:t>
      </w:r>
    </w:p>
    <w:p w14:paraId="649B52A0" w14:textId="77777777" w:rsidR="00EE7963" w:rsidRPr="00371C75" w:rsidRDefault="00EE7963" w:rsidP="00EE7963">
      <w:pPr>
        <w:rPr>
          <w:rFonts w:cs="Arial"/>
        </w:rPr>
      </w:pPr>
      <w:r w:rsidRPr="00371C75">
        <w:rPr>
          <w:rFonts w:cs="Arial"/>
        </w:rPr>
        <w:t>There is support for this by beverage products. In their study, Faris et al. (2024) examined the applications of environmentally friendly packaging in the beverage sector and found that awareness of the issue and sustainable packaging can be utilised to influence the intention to buy. However, this kind of evidence never primarily explains the behaviour of consumers at first purchase, but rather the utilisation of evidence to explain consumer loyalty to a brand. This variation matters in that the intention to purchase is not necessarily followed by repeated consumption or commitment.</w:t>
      </w:r>
    </w:p>
    <w:p w14:paraId="35BDA515" w14:textId="77777777" w:rsidR="00EE7963" w:rsidRPr="00371C75" w:rsidRDefault="00EE7963" w:rsidP="00EE7963">
      <w:pPr>
        <w:rPr>
          <w:rFonts w:cs="Arial"/>
        </w:rPr>
      </w:pPr>
      <w:r w:rsidRPr="00371C75">
        <w:rPr>
          <w:rFonts w:cs="Arial"/>
        </w:rPr>
        <w:lastRenderedPageBreak/>
        <w:t>Sustainable packaging can be understood in a broader context, as packaging used to reduce the impact of harming the environment without antagonising the other roles of packaging, which are product protection, quality assurance, distribution and consumption of products. Literature has, however, indicated that the term sustainability cannot be a unitary characteristic at the consumer level of consideration. Rather, consumers base their evaluation on packaging in terms of various characteristics such as recyclability, disposal, renewable materials, biodegradability, excess packaging and product quality.</w:t>
      </w:r>
    </w:p>
    <w:p w14:paraId="4772F21E" w14:textId="77777777" w:rsidR="00EE7963" w:rsidRPr="00371C75" w:rsidRDefault="00EE7963" w:rsidP="00EE7963">
      <w:pPr>
        <w:rPr>
          <w:rFonts w:cs="Arial"/>
        </w:rPr>
      </w:pPr>
      <w:r w:rsidRPr="00371C75">
        <w:rPr>
          <w:rFonts w:cs="Arial"/>
        </w:rPr>
        <w:t xml:space="preserve">The relevance of Norton et al. (2022) evidence is especially relevant as the research is dedicated to UK consumers. They conducted a survey among 405 individuals and discovered that biodegradability, methods of disposal, recyclable materials, reducing packaging and quality of products were considered by the consumers as more sustainable aspects of packaging. This means that customers view the idea of sustainability with a blend of functional and environmental criteria. Remarkably, Norton et al. (2022) also found that it often occurred that consumers did not know what is correct in recycling. This observation challenges one of the naive thoughts that environmental consciousness can straightforwardly correlate to positive sustainable consumption. It is possible that consumers can be dedicated to </w:t>
      </w:r>
      <w:proofErr w:type="gramStart"/>
      <w:r w:rsidRPr="00371C75">
        <w:rPr>
          <w:rFonts w:cs="Arial"/>
        </w:rPr>
        <w:t>sustainability, but</w:t>
      </w:r>
      <w:proofErr w:type="gramEnd"/>
      <w:r w:rsidRPr="00371C75">
        <w:rPr>
          <w:rFonts w:cs="Arial"/>
        </w:rPr>
        <w:t xml:space="preserve"> still lack the knowledge to be able to distinguish the </w:t>
      </w:r>
      <w:proofErr w:type="gramStart"/>
      <w:r w:rsidRPr="00371C75">
        <w:rPr>
          <w:rFonts w:cs="Arial"/>
        </w:rPr>
        <w:t>actually sustainable</w:t>
      </w:r>
      <w:proofErr w:type="gramEnd"/>
      <w:r w:rsidRPr="00371C75">
        <w:rPr>
          <w:rFonts w:cs="Arial"/>
        </w:rPr>
        <w:t xml:space="preserve"> packaging option.</w:t>
      </w:r>
    </w:p>
    <w:p w14:paraId="1FBF3A6C" w14:textId="77777777" w:rsidR="00EE7963" w:rsidRPr="00371C75" w:rsidRDefault="00EE7963" w:rsidP="00EE7963">
      <w:pPr>
        <w:rPr>
          <w:rFonts w:cs="Arial"/>
        </w:rPr>
      </w:pPr>
      <w:r w:rsidRPr="00371C75">
        <w:rPr>
          <w:rFonts w:cs="Arial"/>
        </w:rPr>
        <w:t>Norton et al. (2022) found that labelling would change behaviour and lead to more sustainable decisions being made by consumers. This supports the argument that environmental information can be an effective mediating variable between packaging characteristics and consumer perceptions. However, labelling cannot be considered evidence of successful sustainability communication without a doubt. In cases where consumers lack sufficient knowledge necessary to process the environmental information, even the presence of a product with an eco-label will not always present a meaningful interpretation of the environmental performance of a product.</w:t>
      </w:r>
    </w:p>
    <w:p w14:paraId="06310CB1" w14:textId="77777777" w:rsidR="00EE7963" w:rsidRPr="00371C75" w:rsidRDefault="00EE7963" w:rsidP="00EE7963">
      <w:pPr>
        <w:rPr>
          <w:rFonts w:cs="Arial"/>
        </w:rPr>
      </w:pPr>
      <w:r w:rsidRPr="00371C75">
        <w:rPr>
          <w:rFonts w:cs="Arial"/>
        </w:rPr>
        <w:t xml:space="preserve">Another challenge to the assumption that any green packaging project will have a positive response amongst consumers is presented by Quoc et al. (2025). Their case study of 308 young Vietnamese customers has identified that green packaging and branding were unlikely to impact a significant change in the cognitive attitudes given </w:t>
      </w:r>
      <w:r w:rsidRPr="00371C75">
        <w:rPr>
          <w:rFonts w:cs="Arial"/>
        </w:rPr>
        <w:lastRenderedPageBreak/>
        <w:t xml:space="preserve">that they might occur as intended, but the eco-labelling proved to be a potentially powerful marketing instrument. </w:t>
      </w:r>
    </w:p>
    <w:p w14:paraId="22C09268" w14:textId="77777777" w:rsidR="00EE7963" w:rsidRPr="00371C75" w:rsidRDefault="00EE7963" w:rsidP="00EE7963">
      <w:pPr>
        <w:rPr>
          <w:rFonts w:cs="Arial"/>
        </w:rPr>
      </w:pPr>
      <w:r w:rsidRPr="00371C75">
        <w:rPr>
          <w:rFonts w:cs="Arial"/>
        </w:rPr>
        <w:t xml:space="preserve">Also, Faris et al. (2024) indicate that in the beverage context, consumer purchase intention can be influenced, at the same time, by environmentally conscious packaging. The study is, however, based on </w:t>
      </w:r>
      <w:r w:rsidR="00751141" w:rsidRPr="00371C75">
        <w:rPr>
          <w:rFonts w:cs="Arial"/>
        </w:rPr>
        <w:t>5</w:t>
      </w:r>
      <w:r w:rsidRPr="00371C75">
        <w:rPr>
          <w:rFonts w:cs="Arial"/>
        </w:rPr>
        <w:t>0 consumers of Coca-Cola and is based on purchasing intent and not on loyalty. As a result, the results may indicate that there is a relationship between the environmental packaging perceptions and immediate consumer reactions, but these results cannot determine whether the perceptions that people develop in this regard result in buying the same product again or attachment to the brand in the long term.</w:t>
      </w:r>
    </w:p>
    <w:p w14:paraId="50BD6AC9" w14:textId="77777777" w:rsidR="00EE7963" w:rsidRPr="00371C75" w:rsidRDefault="00EE7963" w:rsidP="00EE7963">
      <w:pPr>
        <w:rPr>
          <w:rFonts w:cs="Arial"/>
        </w:rPr>
      </w:pPr>
      <w:r w:rsidRPr="00371C75">
        <w:rPr>
          <w:rFonts w:cs="Arial"/>
        </w:rPr>
        <w:t xml:space="preserve">Vo et al. (2025) take this debate further by considering sustainable packaging via the prism of production, supply-chain and consumer. They statistically analysed 385 respondents and found that sustainable manufacturing positively affected supply-chain and packaging performance; the readiness to pay and favourable consumer attitudes were conducive to implementing sustainable packaging. This implies that consumer love is not uniform to organisational and supply-chain decision-making. </w:t>
      </w:r>
    </w:p>
    <w:p w14:paraId="0DB6740B" w14:textId="77777777" w:rsidR="00EE7963" w:rsidRPr="00371C75" w:rsidRDefault="00EE7963" w:rsidP="00EE7963">
      <w:pPr>
        <w:rPr>
          <w:rFonts w:cs="Arial"/>
        </w:rPr>
      </w:pPr>
      <w:r w:rsidRPr="00371C75">
        <w:rPr>
          <w:rFonts w:cs="Arial"/>
        </w:rPr>
        <w:t>Looking anew, Kumar and Khanna (2025) also assume that sustainable packaging can influence buying habits and brand recognition within the beverage industry. However, they have written the chapter in a theoretical manner and use the example of a business dealing with fruit drinks to illustrate how sustainable packaging can work. So, it has a valid theoretical explanation of the strategic value of sustainable packaging, but it is not as powerful as a statistical investigation realised by the consumer.</w:t>
      </w:r>
    </w:p>
    <w:p w14:paraId="2B8E875D" w14:textId="77777777" w:rsidR="00EE7963" w:rsidRPr="00371C75" w:rsidRDefault="00EE7963" w:rsidP="00EE7963">
      <w:pPr>
        <w:pStyle w:val="Heading3"/>
        <w:rPr>
          <w:rFonts w:cs="Arial"/>
        </w:rPr>
      </w:pPr>
      <w:bookmarkStart w:id="18" w:name="_Toc240571617"/>
      <w:r w:rsidRPr="00371C75">
        <w:rPr>
          <w:rFonts w:cs="Arial"/>
        </w:rPr>
        <w:t>2.2.2 Environmentally Friendly Packaging and Brand Image</w:t>
      </w:r>
      <w:bookmarkEnd w:id="18"/>
    </w:p>
    <w:p w14:paraId="15EBCB90" w14:textId="77777777" w:rsidR="00EE7963" w:rsidRPr="00371C75" w:rsidRDefault="00EE7963" w:rsidP="00EE7963">
      <w:pPr>
        <w:rPr>
          <w:rFonts w:cs="Arial"/>
        </w:rPr>
      </w:pPr>
      <w:r w:rsidRPr="00371C75">
        <w:rPr>
          <w:rFonts w:cs="Arial"/>
        </w:rPr>
        <w:t xml:space="preserve">Sustainable packaging can also be used as a communication tool on which consumers judge a brand. Bai (2024) identified sustainable packaging and brand perception to be positively correlated, and consumers expressed a link between sustainable packaging and trustworthiness and social responsibility. The research then indicates that packaging </w:t>
      </w:r>
      <w:proofErr w:type="gramStart"/>
      <w:r w:rsidRPr="00371C75">
        <w:rPr>
          <w:rFonts w:cs="Arial"/>
        </w:rPr>
        <w:t>is able to</w:t>
      </w:r>
      <w:proofErr w:type="gramEnd"/>
      <w:r w:rsidRPr="00371C75">
        <w:rPr>
          <w:rFonts w:cs="Arial"/>
        </w:rPr>
        <w:t xml:space="preserve"> convey broader corporate values as opposed to merely safeguarding a product. </w:t>
      </w:r>
      <w:proofErr w:type="spellStart"/>
      <w:r w:rsidRPr="00371C75">
        <w:rPr>
          <w:rFonts w:cs="Arial"/>
        </w:rPr>
        <w:t>Plotkina</w:t>
      </w:r>
      <w:proofErr w:type="spellEnd"/>
      <w:r w:rsidRPr="00371C75">
        <w:rPr>
          <w:rFonts w:cs="Arial"/>
        </w:rPr>
        <w:t xml:space="preserve">, </w:t>
      </w:r>
      <w:proofErr w:type="spellStart"/>
      <w:r w:rsidRPr="00371C75">
        <w:rPr>
          <w:rFonts w:cs="Arial"/>
        </w:rPr>
        <w:t>Rabeson</w:t>
      </w:r>
      <w:proofErr w:type="spellEnd"/>
      <w:r w:rsidRPr="00371C75">
        <w:rPr>
          <w:rFonts w:cs="Arial"/>
        </w:rPr>
        <w:t xml:space="preserve"> and Bambauer-Sachse (2025), researching the concept of green brand image among European customers, found </w:t>
      </w:r>
      <w:r w:rsidRPr="00371C75">
        <w:rPr>
          <w:rFonts w:cs="Arial"/>
        </w:rPr>
        <w:lastRenderedPageBreak/>
        <w:t>that sustainable packaging could significantly impact purchase intentions and willingness to pay using the mediators within green brand image. Comparison of biodegradable, reusable and recyclable packaging proves that the type of packaging is important; green brand image is a valuable tool to bridge consumer responses and the packaging. This is significant in the sense that it implies that packaging might not significantly lead to positive behaviour. Instead, sustainable packaging can be perceived as an indicator of a conscientious brand, which consumers can initially perceive.</w:t>
      </w:r>
    </w:p>
    <w:p w14:paraId="11ECFF73" w14:textId="77777777" w:rsidR="00EE7963" w:rsidRPr="00371C75" w:rsidRDefault="00EE7963" w:rsidP="00EE7963">
      <w:pPr>
        <w:pStyle w:val="Heading3"/>
        <w:rPr>
          <w:rFonts w:cs="Arial"/>
        </w:rPr>
      </w:pPr>
      <w:bookmarkStart w:id="19" w:name="_Toc240571618"/>
      <w:r w:rsidRPr="00371C75">
        <w:rPr>
          <w:rFonts w:cs="Arial"/>
        </w:rPr>
        <w:t>2.2.3 Sustainable Packaging, Trust and Satisfaction</w:t>
      </w:r>
      <w:bookmarkEnd w:id="19"/>
    </w:p>
    <w:p w14:paraId="4C1091BA" w14:textId="77777777" w:rsidR="00EE7963" w:rsidRPr="00371C75" w:rsidRDefault="00EE7963" w:rsidP="00EE7963">
      <w:pPr>
        <w:rPr>
          <w:rFonts w:cs="Arial"/>
        </w:rPr>
      </w:pPr>
      <w:r w:rsidRPr="00371C75">
        <w:rPr>
          <w:rFonts w:cs="Arial"/>
        </w:rPr>
        <w:t>The element of trust is particularly important as consumers may not find the legitimacy of environmental assertions satisfactory. Ding, Meng and Sun (2024) have found that the impact of minimal packaging on the formation of green trust is also more prominent, and</w:t>
      </w:r>
      <w:proofErr w:type="gramStart"/>
      <w:r w:rsidRPr="00371C75">
        <w:rPr>
          <w:rFonts w:cs="Arial"/>
        </w:rPr>
        <w:t>, in reality, more</w:t>
      </w:r>
      <w:proofErr w:type="gramEnd"/>
      <w:r w:rsidRPr="00371C75">
        <w:rPr>
          <w:rFonts w:cs="Arial"/>
        </w:rPr>
        <w:t xml:space="preserve"> extensive packaging does not always trigger higher trust. Their results indicate that simplicity may alleviate consumer scepticism of potentially manipulative sustainability communication. This provides a prominent argument that more apparent sustainability information responds better in the eyes of the consumer. On the same note, sustainable packaging is linked to trust and perceived social responsibility as well (Bai, 2024). Together, these findings suggest that sustainability in packaging can lead to value creation </w:t>
      </w:r>
      <w:proofErr w:type="gramStart"/>
      <w:r w:rsidRPr="00371C75">
        <w:rPr>
          <w:rFonts w:cs="Arial"/>
        </w:rPr>
        <w:t>provided that</w:t>
      </w:r>
      <w:proofErr w:type="gramEnd"/>
      <w:r w:rsidRPr="00371C75">
        <w:rPr>
          <w:rFonts w:cs="Arial"/>
        </w:rPr>
        <w:t xml:space="preserve"> consumers are convinced that the environmental statements are plausible and the packaging design is in line with the brand values. This evidence concerns trust and perception, and not loyalty. This brings about the need to research whether it is the longer-term consumer relations that are promoted by these positive ratings.</w:t>
      </w:r>
    </w:p>
    <w:p w14:paraId="32B37A31" w14:textId="77777777" w:rsidR="00EE7963" w:rsidRPr="00371C75" w:rsidRDefault="00EE7963" w:rsidP="00EE7963">
      <w:pPr>
        <w:rPr>
          <w:rFonts w:cs="Arial"/>
        </w:rPr>
      </w:pPr>
      <w:r w:rsidRPr="00371C75">
        <w:rPr>
          <w:rFonts w:cs="Arial"/>
        </w:rPr>
        <w:t xml:space="preserve">Brand loyalty refers to a renewal of preference and commitment of a consumer to a particular brand and is expressed through repeated purchases, positive attitude and desire to maintain the relationship with the brand. It is especially important in the food and beverage industries as consumers are likely to make a purchase of the product which has been researched and may even continue to purchase the identical brands </w:t>
      </w:r>
      <w:proofErr w:type="gramStart"/>
      <w:r w:rsidRPr="00371C75">
        <w:rPr>
          <w:rFonts w:cs="Arial"/>
        </w:rPr>
        <w:t>over and over</w:t>
      </w:r>
      <w:proofErr w:type="gramEnd"/>
      <w:r w:rsidRPr="00371C75">
        <w:rPr>
          <w:rFonts w:cs="Arial"/>
        </w:rPr>
        <w:t xml:space="preserve">. </w:t>
      </w:r>
    </w:p>
    <w:p w14:paraId="2A6379AD" w14:textId="77777777" w:rsidR="00EE7963" w:rsidRPr="00371C75" w:rsidRDefault="00EE7963" w:rsidP="00EE7963">
      <w:pPr>
        <w:rPr>
          <w:rFonts w:cs="Arial"/>
        </w:rPr>
      </w:pPr>
      <w:r w:rsidRPr="00371C75">
        <w:rPr>
          <w:rFonts w:cs="Arial"/>
        </w:rPr>
        <w:t xml:space="preserve">Ines and Moreira (2023), whose findings are built on the elucidation of the sample (n=216) of plant-based beverage consumers in Portugal, reflect this difference. Using </w:t>
      </w:r>
      <w:r w:rsidRPr="00371C75">
        <w:rPr>
          <w:rFonts w:cs="Arial"/>
        </w:rPr>
        <w:lastRenderedPageBreak/>
        <w:t xml:space="preserve">PLS-SEM, they found that perceived value and brand equity could provide the context to elucidate satisfaction and loyalty intentions, and brand equity interceded in the relationship between perceived value and satisfaction and loyalty intention. Their results suggest that loyalty is apt to be formed under a more general psychological analysis of the brand and not due to one single product attribute. </w:t>
      </w:r>
    </w:p>
    <w:p w14:paraId="453FAD73" w14:textId="77777777" w:rsidR="00EE7963" w:rsidRPr="00371C75" w:rsidRDefault="00EE7963" w:rsidP="00EE7963">
      <w:pPr>
        <w:rPr>
          <w:rFonts w:cs="Arial"/>
        </w:rPr>
      </w:pPr>
      <w:r w:rsidRPr="00371C75">
        <w:rPr>
          <w:rFonts w:cs="Arial"/>
        </w:rPr>
        <w:t>Insofar as the importance of fulfilling and developing brand loyalty is concerned, Koay and Low (2025) are correct. They analysed 284 consumers of chain coffee shops and discovered that to achieve brand loyalty, satisfaction with the brand is an indispensable condition and that the connection between various types of innovativeness and brand loyalty is mediated. This also held for Emilia and Olulu-Briggs (2026), who exemplify the continued value of brand loyalty in the existing food and beverage competitive environments. Their Nigerian study was on digital marketing strategy and brand loyalty, in which brand trust was perceived as a moderator. Although the context is much different to the UK packaging context, the argument about loyalty being created by consumer involvement and creating a relationship and not by isolated product features is supported by the research.</w:t>
      </w:r>
    </w:p>
    <w:p w14:paraId="36EDF92F" w14:textId="77777777" w:rsidR="00EE7963" w:rsidRPr="00371C75" w:rsidRDefault="00EE7963" w:rsidP="00EE7963">
      <w:pPr>
        <w:rPr>
          <w:rFonts w:cs="Arial"/>
        </w:rPr>
      </w:pPr>
      <w:r w:rsidRPr="00371C75">
        <w:rPr>
          <w:rFonts w:cs="Arial"/>
        </w:rPr>
        <w:t xml:space="preserve">Another helpful approach is offered by Samuel (2026), since it helps to demonstrate that the packaging characteristics can be included in the brand equity and differentiation, and that the consumer aspect might impact the quality of this association. In surveying 346 postgraduate students in Rivers State, the research revealed that packaging features play a role in consumer judgements on value and that age mediated the packaging-brand equity relationship. This throws doubt on the belief that packaging has a consistent impact on consumers. The various consumer groups may be different; that is, they will interpret the packaging differently depending on the nature of the consumer and expectations. </w:t>
      </w:r>
    </w:p>
    <w:p w14:paraId="627D42D5" w14:textId="77777777" w:rsidR="00EE7963" w:rsidRPr="00371C75" w:rsidRDefault="00EE7963" w:rsidP="00EE7963">
      <w:pPr>
        <w:pStyle w:val="Heading3"/>
        <w:rPr>
          <w:rFonts w:cs="Arial"/>
        </w:rPr>
      </w:pPr>
      <w:bookmarkStart w:id="20" w:name="_Toc240571619"/>
      <w:r w:rsidRPr="00371C75">
        <w:rPr>
          <w:rFonts w:cs="Arial"/>
        </w:rPr>
        <w:t>2.2.4 Brand Loyalty</w:t>
      </w:r>
      <w:bookmarkEnd w:id="20"/>
    </w:p>
    <w:p w14:paraId="7A79DF82" w14:textId="77777777" w:rsidR="00EE7963" w:rsidRPr="00371C75" w:rsidRDefault="00EE7963" w:rsidP="00EE7963">
      <w:pPr>
        <w:rPr>
          <w:rFonts w:cs="Arial"/>
        </w:rPr>
      </w:pPr>
      <w:r w:rsidRPr="00371C75">
        <w:rPr>
          <w:rFonts w:cs="Arial"/>
        </w:rPr>
        <w:t>Literature on the relationship between sustainable packaging and loyalty is not at the same level as the purchase intention studies. According to Bai (2024), sustainable packaging would help to create customer loyalty through a better brand image and perceived responsibility. Nonetheless, evidence must be treated with caution since brand image and brand loyalty are synonymous and differentiated results.</w:t>
      </w:r>
    </w:p>
    <w:p w14:paraId="30808147" w14:textId="77777777" w:rsidR="00EE7963" w:rsidRPr="00371C75" w:rsidRDefault="00EE7963" w:rsidP="00EE7963">
      <w:pPr>
        <w:rPr>
          <w:rFonts w:cs="Arial"/>
        </w:rPr>
      </w:pPr>
      <w:r w:rsidRPr="00371C75">
        <w:rPr>
          <w:rFonts w:cs="Arial"/>
        </w:rPr>
        <w:lastRenderedPageBreak/>
        <w:t xml:space="preserve">The literature at large is thus an indication of a possible path that can be pursued: sustainable packaging, good brand perception, confidence and satisfaction that result in repeat purchase and loyalty. Murtas et al. (2022) discover sustainable packaging as a potential origin of sustainable brand image and competitive advantage, and Ding et al. (2024) disclose that plausibly designed packaging </w:t>
      </w:r>
      <w:proofErr w:type="gramStart"/>
      <w:r w:rsidRPr="00371C75">
        <w:rPr>
          <w:rFonts w:cs="Arial"/>
        </w:rPr>
        <w:t>is able to</w:t>
      </w:r>
      <w:proofErr w:type="gramEnd"/>
      <w:r w:rsidRPr="00371C75">
        <w:rPr>
          <w:rFonts w:cs="Arial"/>
        </w:rPr>
        <w:t xml:space="preserve"> increase green trust. In contrast, Duarte et al. (2024) and Faris et al. (2024) testify to the fact that a considerable portion of empirical studies is still dedicated to purchase intent. Therefore, it has been established in the literature that there is a likely correlation but has failed entirely to establish the extent to which sustainable packaging perceptions must be provided insofar as repeat purchases, commitment, recommendation and brand loyalty are concerned, particularly among consumers of foods and beverages in the UK. This is a good basis for the existing research.</w:t>
      </w:r>
    </w:p>
    <w:p w14:paraId="4CEC4ECB" w14:textId="77777777" w:rsidR="00EE7963" w:rsidRPr="00371C75" w:rsidRDefault="00EE7963" w:rsidP="00B97BE0">
      <w:pPr>
        <w:pStyle w:val="Heading3"/>
        <w:rPr>
          <w:rFonts w:cs="Arial"/>
        </w:rPr>
      </w:pPr>
      <w:bookmarkStart w:id="21" w:name="_Toc240571620"/>
      <w:r w:rsidRPr="00371C75">
        <w:rPr>
          <w:rFonts w:cs="Arial"/>
        </w:rPr>
        <w:t>2.2.5 Relationship Between Sustainable Packaging Perceptions and Brand Loyalty</w:t>
      </w:r>
      <w:bookmarkEnd w:id="21"/>
    </w:p>
    <w:p w14:paraId="20979EF6" w14:textId="77777777" w:rsidR="00EE7963" w:rsidRPr="00371C75" w:rsidRDefault="00EE7963" w:rsidP="00EE7963">
      <w:pPr>
        <w:rPr>
          <w:rFonts w:cs="Arial"/>
        </w:rPr>
      </w:pPr>
      <w:r w:rsidRPr="00371C75">
        <w:rPr>
          <w:rFonts w:cs="Arial"/>
        </w:rPr>
        <w:t xml:space="preserve">The connection between brand loyalty and sustainable packaging perceptions is the pressing issue of the current study. In the current literature, there are certain reasons to be optimistic about the positive association, but the data does not show consistency in their distribution, as to induce the view that sustainable packaging inevitably brings about the good effect of loyalty. Kumar and Khanna (2025) particularly associate sustainable packaging with brand loyalty by affirming that socially responsible packaging will assist in attracting socially responsible customers and creating strategic value to beverage companies. This offers a rational rationale as to why sustainable packaging would enhance consumer brand associations. </w:t>
      </w:r>
    </w:p>
    <w:p w14:paraId="73B9F557" w14:textId="77777777" w:rsidR="00EE7963" w:rsidRPr="00371C75" w:rsidRDefault="00EE7963" w:rsidP="00EE7963">
      <w:pPr>
        <w:rPr>
          <w:rFonts w:cs="Arial"/>
        </w:rPr>
      </w:pPr>
      <w:r w:rsidRPr="00371C75">
        <w:rPr>
          <w:rFonts w:cs="Arial"/>
        </w:rPr>
        <w:t>According to Faris et al. (2024), empirical evidence of packaging intervention has been listed as a key aspect in consumer purchasing intention due to its being eco-friendly. However, two different results are purchasing intention and brand loyalty. The packaging may make a consumer feel like they are ready to purchase a product to present a perception to others that they are environmentally responsible, but they do not become loyal to the product. The purchase intention as an alternative to loyalty can, therefore, overestimate the long-term impacts of sustainable packaging.</w:t>
      </w:r>
    </w:p>
    <w:p w14:paraId="400610BA" w14:textId="77777777" w:rsidR="00EE7963" w:rsidRPr="00371C75" w:rsidRDefault="00EE7963" w:rsidP="00EE7963">
      <w:pPr>
        <w:rPr>
          <w:rFonts w:cs="Arial"/>
        </w:rPr>
      </w:pPr>
      <w:r w:rsidRPr="00371C75">
        <w:rPr>
          <w:rFonts w:cs="Arial"/>
        </w:rPr>
        <w:lastRenderedPageBreak/>
        <w:t xml:space="preserve">The results of Norton et al. (2022) make the suggested relationship more complicated as well. In the UK, their consumers knew the different characteristics of sustainable packages, yet they did not demonstrate that they knew a lot about recycling processes. This implies that being optimistic towards a certain environment cannot always mean that you will act similarly. </w:t>
      </w:r>
      <w:proofErr w:type="gramStart"/>
      <w:r w:rsidRPr="00371C75">
        <w:rPr>
          <w:rFonts w:cs="Arial"/>
        </w:rPr>
        <w:t>As long as</w:t>
      </w:r>
      <w:proofErr w:type="gramEnd"/>
      <w:r w:rsidRPr="00371C75">
        <w:rPr>
          <w:rFonts w:cs="Arial"/>
        </w:rPr>
        <w:t xml:space="preserve"> consumers cannot readily identify or evaluate sustainable packaging, it could have less chance of establishing a durable brand affinity.</w:t>
      </w:r>
    </w:p>
    <w:p w14:paraId="43BC8ECE" w14:textId="77777777" w:rsidR="00EE7963" w:rsidRPr="00371C75" w:rsidRDefault="00EE7963" w:rsidP="00EE7963">
      <w:pPr>
        <w:rPr>
          <w:rFonts w:cs="Arial"/>
        </w:rPr>
      </w:pPr>
      <w:r w:rsidRPr="00371C75">
        <w:rPr>
          <w:rFonts w:cs="Arial"/>
        </w:rPr>
        <w:t xml:space="preserve">Quoc et al. (2025) substantiate this argument by demonstrating the fact that green packaging was not found to be significantly correlated with cognitive attitude in young consumers, but eco-labelling was. This observation indicates that the connection between packaging and brand performance is relative to the </w:t>
      </w:r>
      <w:proofErr w:type="gramStart"/>
      <w:r w:rsidRPr="00371C75">
        <w:rPr>
          <w:rFonts w:cs="Arial"/>
        </w:rPr>
        <w:t>particular information</w:t>
      </w:r>
      <w:proofErr w:type="gramEnd"/>
      <w:r w:rsidRPr="00371C75">
        <w:rPr>
          <w:rFonts w:cs="Arial"/>
        </w:rPr>
        <w:t xml:space="preserve"> on packaging that consumers get. Sustainable packaging as a concept, then, can only be useful as a means of earning loyalty in a situation whereby the consumer is aware of what it is, as far as the environment and the claims made on it are realistic. Vo et al. (2025) present data showing that positive consumer perception increases the adoption of sustainable packaging, and willingness-to-pay correlates with package sustainability. </w:t>
      </w:r>
    </w:p>
    <w:p w14:paraId="33BF4982" w14:textId="77777777" w:rsidR="00EE7963" w:rsidRPr="00371C75" w:rsidRDefault="00EE7963" w:rsidP="00EE7963">
      <w:pPr>
        <w:rPr>
          <w:rFonts w:cs="Arial"/>
        </w:rPr>
      </w:pPr>
      <w:r w:rsidRPr="00371C75">
        <w:rPr>
          <w:rFonts w:cs="Arial"/>
        </w:rPr>
        <w:t xml:space="preserve">The literature on brand loyalty also implies that sustainable packaging can indirectly affect loyalty. Inês and Moreira (2023) show that the perceived value and brand equity influence satisfaction and intention to be loyal, and Koay and Low (2025) show that satisfaction is a requirement of loyalty. These results suggest a possible series of events by which sustainable packaging can enhance perceived value or brand image, which then enhances satisfaction, over time leading to loyalty. Nonetheless, this channel is not thoroughly explored </w:t>
      </w:r>
      <w:proofErr w:type="gramStart"/>
      <w:r w:rsidRPr="00371C75">
        <w:rPr>
          <w:rFonts w:cs="Arial"/>
        </w:rPr>
        <w:t>in regard to</w:t>
      </w:r>
      <w:proofErr w:type="gramEnd"/>
      <w:r w:rsidRPr="00371C75">
        <w:rPr>
          <w:rFonts w:cs="Arial"/>
        </w:rPr>
        <w:t xml:space="preserve"> sustainable packaging.</w:t>
      </w:r>
    </w:p>
    <w:p w14:paraId="4C73BD71" w14:textId="77777777" w:rsidR="00EE7963" w:rsidRPr="00371C75" w:rsidRDefault="00EE7963" w:rsidP="00EE7963">
      <w:pPr>
        <w:rPr>
          <w:rFonts w:cs="Arial"/>
        </w:rPr>
      </w:pPr>
      <w:r w:rsidRPr="00371C75">
        <w:rPr>
          <w:rFonts w:cs="Arial"/>
        </w:rPr>
        <w:t xml:space="preserve">It is also important that it is geographically limited. Norton et al. (2022) are robust in the UK-specific evidence on the perceptions of packaging, and their study is aimed at understanding preferences and sustainable behaviour as opposed to brand loyalty. Quoc et al. (2025) research young consumers in Vietnam, and Ineses and Moreira (2023) research Portuguese consumers of plant-based beverages, as well as Koay and Low (2025) research Malaysian chain coffee-shop consumers. The cultures cannot be transferred to the consumers of the UK because the environment is </w:t>
      </w:r>
      <w:r w:rsidRPr="00371C75">
        <w:rPr>
          <w:rFonts w:cs="Arial"/>
        </w:rPr>
        <w:lastRenderedPageBreak/>
        <w:t>different, since it may be different in its cultural expectations, regulation, packaging regimes and consumer sensibility on sustainability.</w:t>
      </w:r>
    </w:p>
    <w:p w14:paraId="0F378141" w14:textId="77777777" w:rsidR="00EE7963" w:rsidRPr="00371C75" w:rsidRDefault="00EE7963" w:rsidP="00EE7963">
      <w:pPr>
        <w:pStyle w:val="Heading2"/>
        <w:rPr>
          <w:rFonts w:cs="Arial"/>
        </w:rPr>
      </w:pPr>
      <w:bookmarkStart w:id="22" w:name="_Toc240571621"/>
      <w:r w:rsidRPr="00371C75">
        <w:rPr>
          <w:rFonts w:cs="Arial"/>
        </w:rPr>
        <w:t>2.3 Critical review of Theoretical Framework</w:t>
      </w:r>
      <w:bookmarkEnd w:id="22"/>
    </w:p>
    <w:p w14:paraId="5F664EFD" w14:textId="77777777" w:rsidR="00053AF4" w:rsidRPr="00371C75" w:rsidRDefault="00053AF4" w:rsidP="00053AF4">
      <w:pPr>
        <w:rPr>
          <w:rFonts w:eastAsia="Times New Roman" w:cs="Arial"/>
          <w:color w:val="000000"/>
          <w:kern w:val="0"/>
          <w:szCs w:val="24"/>
          <w:lang w:eastAsia="en-IN"/>
        </w:rPr>
      </w:pPr>
      <w:r w:rsidRPr="00371C75">
        <w:rPr>
          <w:rFonts w:eastAsia="Times New Roman" w:cs="Arial"/>
          <w:color w:val="000000"/>
          <w:kern w:val="0"/>
          <w:szCs w:val="24"/>
          <w:lang w:eastAsia="en-IN"/>
        </w:rPr>
        <w:t xml:space="preserve">There are three theories that explain and argue on similar but conflicting perceptions regarding sustainable packaging and the extent that it may lead to brand loyalty. </w:t>
      </w:r>
      <w:r w:rsidRPr="00371C75">
        <w:rPr>
          <w:rFonts w:eastAsia="Times New Roman" w:cs="Arial"/>
          <w:b/>
          <w:bCs/>
          <w:color w:val="000000"/>
          <w:kern w:val="0"/>
          <w:szCs w:val="24"/>
          <w:lang w:eastAsia="en-IN"/>
        </w:rPr>
        <w:t>Theory of Planned Behaviour (TPB)</w:t>
      </w:r>
      <w:r w:rsidRPr="00371C75">
        <w:rPr>
          <w:rFonts w:eastAsia="Times New Roman" w:cs="Arial"/>
          <w:color w:val="000000"/>
          <w:kern w:val="0"/>
          <w:szCs w:val="24"/>
          <w:lang w:eastAsia="en-IN"/>
        </w:rPr>
        <w:t xml:space="preserve"> explains a sustainable consumer behaviour in terms of the attitudes, subjective norms and behavioural control. It is strong since it is the most suitable at quantitatively measuring the perceptions and behavioural intentions of consumers which is best suited with survey method but using a questionnaire of this study. TPP is relatively inadequate, however, in the context of explaining emotional and relational aspects of brand loyalty like trust, attachment and long-term commitment. The present study also recognises the fact that loyalty transcends the intention to behaviour.</w:t>
      </w:r>
    </w:p>
    <w:p w14:paraId="72F11879" w14:textId="4D606E92" w:rsidR="00053AF4" w:rsidRPr="00371C75" w:rsidRDefault="00EE7963" w:rsidP="00EE7963">
      <w:pPr>
        <w:rPr>
          <w:rFonts w:cs="Arial"/>
        </w:rPr>
      </w:pPr>
      <w:r w:rsidRPr="00371C75">
        <w:rPr>
          <w:rFonts w:cs="Arial"/>
        </w:rPr>
        <w:t>Articles by Lee, Kim and Roh (2023) introduce the contemporary evidence that supports the idea of regarding TPB as the instrument which should be utilised to pro-environmental behaviour. Their research combined TPB with Value-Belief- Norm theory and assessed the results of 403 participants. The modellers of the article found that attitudes, subjective norm and perceived behavioural control find support as an explanation of behavioural intent in the adoption of electric vehicles</w:t>
      </w:r>
      <w:r w:rsidR="0090527B">
        <w:rPr>
          <w:rFonts w:cs="Arial"/>
        </w:rPr>
        <w:t>.</w:t>
      </w:r>
    </w:p>
    <w:p w14:paraId="2644CE9F" w14:textId="77777777" w:rsidR="00EE7963" w:rsidRPr="00371C75" w:rsidRDefault="00EE7963" w:rsidP="00EE7963">
      <w:pPr>
        <w:rPr>
          <w:rFonts w:cs="Arial"/>
        </w:rPr>
      </w:pPr>
      <w:r w:rsidRPr="00371C75">
        <w:rPr>
          <w:rFonts w:cs="Arial"/>
        </w:rPr>
        <w:t>Attitude may be a manifestation in sustainable packaging of how consumers view sustainable packaging as useful, ecologically friendly and desirable. Norton and others (2022) confirm that recyclability and biodegradability of their packs are qualities valued by UK consumers, supporting the notion that consumers can form positive judgements about sustainable packaging. This is particularly the case of packaging since total control of decisions on packaging cannot be taken by the consumers. It works in that way where a consumer is not given a lot of options when purchasing a particular brand of food or beverage that must be packaged in such a way that it can be recycled. Norton et al. (2022) also show that uncertainty regarding the process of recycling can constrain the ability of consumers to act in a sustainable way when they are ready to do so.</w:t>
      </w:r>
    </w:p>
    <w:p w14:paraId="38B77C8F" w14:textId="77777777" w:rsidR="00EE7963" w:rsidRPr="00371C75" w:rsidRDefault="00EE7963" w:rsidP="00EE7963">
      <w:pPr>
        <w:rPr>
          <w:rFonts w:cs="Arial"/>
        </w:rPr>
      </w:pPr>
      <w:r w:rsidRPr="00371C75">
        <w:rPr>
          <w:rFonts w:cs="Arial"/>
        </w:rPr>
        <w:lastRenderedPageBreak/>
        <w:t xml:space="preserve">The value of TPB can therefore be seen in comprehending the possibility that the positive views people have on sustainable packaging may not translate into consumer behaviours. The TPB has shortcomings in the current study, however. Brand loyalty is a relational outcome that is more complex than the theory, which focuses more on behavioural intention and behaviour. Inês and Moreira (2023) as well as Koay and Low (2025) include satisfaction, perceived value, trust, brand equity and repeated experience in their list of things that can be called loyalty. </w:t>
      </w:r>
    </w:p>
    <w:p w14:paraId="723248C5" w14:textId="77777777" w:rsidR="00EE7963" w:rsidRPr="00371C75" w:rsidRDefault="00EE7963" w:rsidP="00EE7963">
      <w:pPr>
        <w:jc w:val="center"/>
        <w:rPr>
          <w:rFonts w:cs="Arial"/>
        </w:rPr>
      </w:pPr>
      <w:r w:rsidRPr="00371C75">
        <w:rPr>
          <w:rFonts w:cs="Arial"/>
          <w:noProof/>
          <w:lang w:eastAsia="en-IN"/>
        </w:rPr>
        <w:drawing>
          <wp:inline distT="0" distB="0" distL="0" distR="0" wp14:anchorId="3F887C46" wp14:editId="72144EBC">
            <wp:extent cx="5657850" cy="337566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l="1263" t="1336"/>
                    <a:stretch>
                      <a:fillRect/>
                    </a:stretch>
                  </pic:blipFill>
                  <pic:spPr bwMode="auto">
                    <a:xfrm>
                      <a:off x="0" y="0"/>
                      <a:ext cx="5657850" cy="3375660"/>
                    </a:xfrm>
                    <a:prstGeom prst="rect">
                      <a:avLst/>
                    </a:prstGeom>
                    <a:noFill/>
                    <a:ln w="9525">
                      <a:noFill/>
                      <a:miter lim="800000"/>
                      <a:headEnd/>
                      <a:tailEnd/>
                    </a:ln>
                  </pic:spPr>
                </pic:pic>
              </a:graphicData>
            </a:graphic>
          </wp:inline>
        </w:drawing>
      </w:r>
    </w:p>
    <w:p w14:paraId="0E1EB112" w14:textId="77777777" w:rsidR="00EE7963" w:rsidRPr="00371C75" w:rsidRDefault="00EE7963" w:rsidP="00FA36D4">
      <w:pPr>
        <w:pStyle w:val="Heading4"/>
      </w:pPr>
      <w:bookmarkStart w:id="23" w:name="_Toc239951543"/>
      <w:r w:rsidRPr="00371C75">
        <w:t>Figure 2.1: Theory of Planned behaviour</w:t>
      </w:r>
      <w:bookmarkEnd w:id="23"/>
    </w:p>
    <w:p w14:paraId="4A7BAA9F" w14:textId="77777777" w:rsidR="00EE7963" w:rsidRPr="00371C75" w:rsidRDefault="00EE7963" w:rsidP="00EE7963">
      <w:pPr>
        <w:jc w:val="center"/>
        <w:rPr>
          <w:rFonts w:eastAsia="Times New Roman" w:cs="Arial"/>
          <w:color w:val="000000"/>
          <w:kern w:val="0"/>
          <w:szCs w:val="24"/>
          <w:lang w:eastAsia="en-IN"/>
        </w:rPr>
      </w:pPr>
      <w:r w:rsidRPr="00371C75">
        <w:rPr>
          <w:rFonts w:cs="Arial"/>
        </w:rPr>
        <w:t xml:space="preserve">(Source: </w:t>
      </w:r>
      <w:r w:rsidRPr="00371C75">
        <w:rPr>
          <w:rFonts w:eastAsia="Times New Roman" w:cs="Arial"/>
          <w:color w:val="000000"/>
          <w:kern w:val="0"/>
          <w:szCs w:val="24"/>
          <w:lang w:eastAsia="en-IN"/>
        </w:rPr>
        <w:t>Sansom, 2021)</w:t>
      </w:r>
    </w:p>
    <w:p w14:paraId="054D809D" w14:textId="77777777" w:rsidR="00053AF4" w:rsidRPr="00371C75" w:rsidRDefault="00053AF4" w:rsidP="00053AF4">
      <w:pPr>
        <w:rPr>
          <w:rFonts w:eastAsia="Times New Roman" w:cs="Arial"/>
          <w:color w:val="000000"/>
          <w:kern w:val="0"/>
          <w:szCs w:val="24"/>
          <w:lang w:eastAsia="en-IN"/>
        </w:rPr>
      </w:pPr>
      <w:r w:rsidRPr="00371C75">
        <w:rPr>
          <w:rFonts w:eastAsia="Times New Roman" w:cs="Arial"/>
          <w:color w:val="000000"/>
          <w:kern w:val="0"/>
          <w:szCs w:val="24"/>
          <w:lang w:eastAsia="en-IN"/>
        </w:rPr>
        <w:t xml:space="preserve">On the other hand, </w:t>
      </w:r>
      <w:r w:rsidRPr="00371C75">
        <w:rPr>
          <w:rFonts w:eastAsia="Times New Roman" w:cs="Arial"/>
          <w:b/>
          <w:bCs/>
          <w:color w:val="000000"/>
          <w:kern w:val="0"/>
          <w:szCs w:val="24"/>
          <w:lang w:eastAsia="en-IN"/>
        </w:rPr>
        <w:t>the Social Identity Theory (SIT)</w:t>
      </w:r>
      <w:r w:rsidRPr="00371C75">
        <w:rPr>
          <w:rFonts w:eastAsia="Times New Roman" w:cs="Arial"/>
          <w:color w:val="000000"/>
          <w:kern w:val="0"/>
          <w:szCs w:val="24"/>
          <w:lang w:eastAsia="en-IN"/>
        </w:rPr>
        <w:t xml:space="preserve"> deals with identification an individual can adopt towards group and brand that express their identity and values </w:t>
      </w:r>
      <w:proofErr w:type="gramStart"/>
      <w:r w:rsidRPr="00371C75">
        <w:rPr>
          <w:rFonts w:eastAsia="Times New Roman" w:cs="Arial"/>
          <w:color w:val="000000"/>
          <w:kern w:val="0"/>
          <w:szCs w:val="24"/>
          <w:lang w:eastAsia="en-IN"/>
        </w:rPr>
        <w:t>and also</w:t>
      </w:r>
      <w:proofErr w:type="gramEnd"/>
      <w:r w:rsidRPr="00371C75">
        <w:rPr>
          <w:rFonts w:eastAsia="Times New Roman" w:cs="Arial"/>
          <w:color w:val="000000"/>
          <w:kern w:val="0"/>
          <w:szCs w:val="24"/>
          <w:lang w:eastAsia="en-IN"/>
        </w:rPr>
        <w:t xml:space="preserve"> their self-conceptualization. Social identity could influence the brand-loyalty and purchase-intention through the example of </w:t>
      </w:r>
      <w:proofErr w:type="spellStart"/>
      <w:r w:rsidRPr="00371C75">
        <w:rPr>
          <w:rFonts w:eastAsia="Times New Roman" w:cs="Arial"/>
          <w:color w:val="000000"/>
          <w:kern w:val="0"/>
          <w:szCs w:val="24"/>
          <w:lang w:eastAsia="en-IN"/>
        </w:rPr>
        <w:t>Jalilvand</w:t>
      </w:r>
      <w:proofErr w:type="spellEnd"/>
      <w:r w:rsidRPr="00371C75">
        <w:rPr>
          <w:rFonts w:eastAsia="Times New Roman" w:cs="Arial"/>
          <w:color w:val="000000"/>
          <w:kern w:val="0"/>
          <w:szCs w:val="24"/>
          <w:lang w:eastAsia="en-IN"/>
        </w:rPr>
        <w:t xml:space="preserve"> (2026) and the application of the social medium and the </w:t>
      </w:r>
      <w:proofErr w:type="spellStart"/>
      <w:r w:rsidRPr="00371C75">
        <w:rPr>
          <w:rFonts w:eastAsia="Times New Roman" w:cs="Arial"/>
          <w:color w:val="000000"/>
          <w:kern w:val="0"/>
          <w:szCs w:val="24"/>
          <w:lang w:eastAsia="en-IN"/>
        </w:rPr>
        <w:t>eWOM</w:t>
      </w:r>
      <w:proofErr w:type="spellEnd"/>
      <w:r w:rsidRPr="00371C75">
        <w:rPr>
          <w:rFonts w:eastAsia="Times New Roman" w:cs="Arial"/>
          <w:color w:val="000000"/>
          <w:kern w:val="0"/>
          <w:szCs w:val="24"/>
          <w:lang w:eastAsia="en-IN"/>
        </w:rPr>
        <w:t xml:space="preserve"> could likewise be included in the process. Thus, SIT is not so powerful in explanation compared to TPB that carefully focuses on practical aspects of behavioural control, especially when it comes to the aspects of convenience and recyclability.</w:t>
      </w:r>
    </w:p>
    <w:p w14:paraId="094BBB44" w14:textId="77777777" w:rsidR="00053AF4" w:rsidRPr="00371C75" w:rsidRDefault="00053AF4" w:rsidP="00053AF4">
      <w:pPr>
        <w:rPr>
          <w:rFonts w:eastAsia="Times New Roman" w:cs="Arial"/>
          <w:color w:val="000000"/>
          <w:kern w:val="0"/>
          <w:szCs w:val="24"/>
          <w:lang w:eastAsia="en-IN"/>
        </w:rPr>
      </w:pPr>
      <w:r w:rsidRPr="00371C75">
        <w:rPr>
          <w:rFonts w:eastAsia="Times New Roman" w:cs="Arial"/>
          <w:color w:val="000000"/>
          <w:kern w:val="0"/>
          <w:szCs w:val="24"/>
          <w:lang w:eastAsia="en-IN"/>
        </w:rPr>
        <w:lastRenderedPageBreak/>
        <w:t xml:space="preserve">Another solution is </w:t>
      </w:r>
      <w:r w:rsidRPr="00371C75">
        <w:rPr>
          <w:rFonts w:eastAsia="Times New Roman" w:cs="Arial"/>
          <w:b/>
          <w:bCs/>
          <w:color w:val="000000"/>
          <w:kern w:val="0"/>
          <w:szCs w:val="24"/>
          <w:lang w:eastAsia="en-IN"/>
        </w:rPr>
        <w:t>Signalling Theory,</w:t>
      </w:r>
      <w:r w:rsidRPr="00371C75">
        <w:rPr>
          <w:rFonts w:eastAsia="Times New Roman" w:cs="Arial"/>
          <w:color w:val="000000"/>
          <w:kern w:val="0"/>
          <w:szCs w:val="24"/>
          <w:lang w:eastAsia="en-IN"/>
        </w:rPr>
        <w:t xml:space="preserve"> which views sustainable packaging and environmental information as an indicator of brand quality, and environmental responsibility. Suryani, Fauzi and </w:t>
      </w:r>
      <w:proofErr w:type="spellStart"/>
      <w:r w:rsidRPr="00371C75">
        <w:rPr>
          <w:rFonts w:eastAsia="Times New Roman" w:cs="Arial"/>
          <w:color w:val="000000"/>
          <w:kern w:val="0"/>
          <w:szCs w:val="24"/>
          <w:lang w:eastAsia="en-IN"/>
        </w:rPr>
        <w:t>Nurhadi</w:t>
      </w:r>
      <w:proofErr w:type="spellEnd"/>
      <w:r w:rsidRPr="00371C75">
        <w:rPr>
          <w:rFonts w:eastAsia="Times New Roman" w:cs="Arial"/>
          <w:color w:val="000000"/>
          <w:kern w:val="0"/>
          <w:szCs w:val="24"/>
          <w:lang w:eastAsia="en-IN"/>
        </w:rPr>
        <w:t xml:space="preserve"> (2022) prove that the result of the brand awareness can be increased with the assistance of the relevant and high-quality information. The signalling theory may not, however, take personal values and social identity of the consumers into account. In this way, SIT can be explained using TPB to explain behaviour, identity and attachment, and Signalling Theory to explain communication and credibility to combine the strategies to make a more holistic approach.</w:t>
      </w:r>
    </w:p>
    <w:p w14:paraId="395BC3F8" w14:textId="77777777" w:rsidR="00EE7963" w:rsidRPr="00371C75" w:rsidRDefault="00EE7963" w:rsidP="00EE7963">
      <w:pPr>
        <w:pStyle w:val="Heading2"/>
        <w:rPr>
          <w:rFonts w:cs="Arial"/>
        </w:rPr>
      </w:pPr>
      <w:bookmarkStart w:id="24" w:name="_Toc240571622"/>
      <w:r w:rsidRPr="00371C75">
        <w:rPr>
          <w:rFonts w:cs="Arial"/>
        </w:rPr>
        <w:t>2.4 Conceptual Framework</w:t>
      </w:r>
      <w:bookmarkEnd w:id="24"/>
    </w:p>
    <w:p w14:paraId="1079D7A4" w14:textId="77777777" w:rsidR="00EE7963" w:rsidRPr="00371C75" w:rsidRDefault="00EE7963" w:rsidP="00EE7963">
      <w:pPr>
        <w:jc w:val="center"/>
        <w:rPr>
          <w:rFonts w:cs="Arial"/>
        </w:rPr>
      </w:pPr>
      <w:r w:rsidRPr="00371C75">
        <w:rPr>
          <w:rFonts w:cs="Arial"/>
          <w:noProof/>
          <w:lang w:eastAsia="en-IN"/>
        </w:rPr>
        <w:drawing>
          <wp:inline distT="0" distB="0" distL="0" distR="0" wp14:anchorId="101D832D" wp14:editId="573E1902">
            <wp:extent cx="5731510" cy="2784143"/>
            <wp:effectExtent l="0" t="0" r="2540" b="0"/>
            <wp:docPr id="12602141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7132"/>
                    <a:stretch>
                      <a:fillRect/>
                    </a:stretch>
                  </pic:blipFill>
                  <pic:spPr bwMode="auto">
                    <a:xfrm>
                      <a:off x="0" y="0"/>
                      <a:ext cx="5731510" cy="2784143"/>
                    </a:xfrm>
                    <a:prstGeom prst="rect">
                      <a:avLst/>
                    </a:prstGeom>
                    <a:noFill/>
                    <a:ln>
                      <a:noFill/>
                    </a:ln>
                    <a:extLst>
                      <a:ext uri="{53640926-AAD7-44D8-BBD7-CCE9431645EC}">
                        <a14:shadowObscured xmlns:a14="http://schemas.microsoft.com/office/drawing/2010/main"/>
                      </a:ext>
                    </a:extLst>
                  </pic:spPr>
                </pic:pic>
              </a:graphicData>
            </a:graphic>
          </wp:inline>
        </w:drawing>
      </w:r>
    </w:p>
    <w:p w14:paraId="2D525A30" w14:textId="77777777" w:rsidR="00EE7963" w:rsidRPr="00371C75" w:rsidRDefault="00EE7963" w:rsidP="00FA36D4">
      <w:pPr>
        <w:pStyle w:val="Heading4"/>
      </w:pPr>
      <w:bookmarkStart w:id="25" w:name="_Toc239951544"/>
      <w:r w:rsidRPr="00371C75">
        <w:t>Figure 2.2: Conceptual Framework</w:t>
      </w:r>
      <w:bookmarkEnd w:id="25"/>
    </w:p>
    <w:p w14:paraId="4B5AB256" w14:textId="77777777" w:rsidR="00EE7963" w:rsidRPr="00371C75" w:rsidRDefault="00EE7963" w:rsidP="00EE7963">
      <w:pPr>
        <w:spacing w:before="200" w:after="0"/>
        <w:jc w:val="center"/>
        <w:rPr>
          <w:rFonts w:cs="Arial"/>
        </w:rPr>
      </w:pPr>
      <w:r w:rsidRPr="00371C75">
        <w:rPr>
          <w:rFonts w:cs="Arial"/>
        </w:rPr>
        <w:t>(Source: Self-Developed)</w:t>
      </w:r>
    </w:p>
    <w:p w14:paraId="71787158" w14:textId="77777777" w:rsidR="00BE18A4" w:rsidRPr="00371C75" w:rsidRDefault="00BE18A4" w:rsidP="00BE18A4">
      <w:pPr>
        <w:rPr>
          <w:rFonts w:cs="Arial"/>
          <w:b/>
        </w:rPr>
      </w:pPr>
      <w:r w:rsidRPr="00371C75">
        <w:rPr>
          <w:rFonts w:cs="Arial"/>
        </w:rPr>
        <w:t xml:space="preserve">The conceptual framework was developed with reference to the Theory of Planned Behaviour (TPB) that is used to explain consumer perceptions and their impact on behaviour. But if we consider only TPB, long-term brand loyalty is not fully </w:t>
      </w:r>
      <w:proofErr w:type="gramStart"/>
      <w:r w:rsidRPr="00371C75">
        <w:rPr>
          <w:rFonts w:cs="Arial"/>
        </w:rPr>
        <w:t>explained</w:t>
      </w:r>
      <w:proofErr w:type="gramEnd"/>
      <w:r w:rsidRPr="00371C75">
        <w:rPr>
          <w:rFonts w:cs="Arial"/>
        </w:rPr>
        <w:t xml:space="preserve"> and the principles of TPB are applied to sustainable packaging and to loyalty outcomes. The independent variable is the sustainable packaging perceptions which are perceived recyclability, eco-labels and environmental information, and packaging functionality or convenience. The dependent variable is brand loyalty which is the </w:t>
      </w:r>
      <w:r w:rsidRPr="00371C75">
        <w:rPr>
          <w:rFonts w:cs="Arial"/>
        </w:rPr>
        <w:lastRenderedPageBreak/>
        <w:t xml:space="preserve">behaviour of customers to repeat purchases, customer commitment, trust and positive attitude, and positive word of mouth. The framework thus suggests that positive sustainable packaging perceptions may reinforce consumer </w:t>
      </w:r>
      <w:proofErr w:type="gramStart"/>
      <w:r w:rsidRPr="00371C75">
        <w:rPr>
          <w:rFonts w:cs="Arial"/>
        </w:rPr>
        <w:t>reactions, and</w:t>
      </w:r>
      <w:proofErr w:type="gramEnd"/>
      <w:r w:rsidRPr="00371C75">
        <w:rPr>
          <w:rFonts w:cs="Arial"/>
        </w:rPr>
        <w:t xml:space="preserve"> help to build consumer loyalty.</w:t>
      </w:r>
    </w:p>
    <w:p w14:paraId="34A13096" w14:textId="77777777" w:rsidR="009711B6" w:rsidRPr="00371C75" w:rsidRDefault="009711B6" w:rsidP="009711B6">
      <w:pPr>
        <w:pStyle w:val="Heading2"/>
        <w:rPr>
          <w:rFonts w:cs="Arial"/>
        </w:rPr>
      </w:pPr>
      <w:bookmarkStart w:id="26" w:name="_Toc240571623"/>
      <w:r w:rsidRPr="00371C75">
        <w:rPr>
          <w:rFonts w:cs="Arial"/>
        </w:rPr>
        <w:t>2.</w:t>
      </w:r>
      <w:r w:rsidR="00EE7963" w:rsidRPr="00371C75">
        <w:rPr>
          <w:rFonts w:cs="Arial"/>
        </w:rPr>
        <w:t>5</w:t>
      </w:r>
      <w:r w:rsidRPr="00371C75">
        <w:rPr>
          <w:rFonts w:cs="Arial"/>
        </w:rPr>
        <w:t xml:space="preserve"> Research Gap</w:t>
      </w:r>
      <w:bookmarkEnd w:id="26"/>
    </w:p>
    <w:p w14:paraId="26D1A876" w14:textId="77777777" w:rsidR="009711B6" w:rsidRPr="00371C75" w:rsidRDefault="00BE18A4" w:rsidP="009711B6">
      <w:pPr>
        <w:rPr>
          <w:rFonts w:cs="Arial"/>
        </w:rPr>
      </w:pPr>
      <w:r w:rsidRPr="00371C75">
        <w:rPr>
          <w:rFonts w:cs="Arial"/>
        </w:rPr>
        <w:t xml:space="preserve">The previous studies revealed that sustainable packaging can impact consumer attitudes, purchase intentions, trust and brand perceptions. However, there are four gaps. </w:t>
      </w:r>
      <w:proofErr w:type="gramStart"/>
      <w:r w:rsidRPr="00371C75">
        <w:rPr>
          <w:rFonts w:cs="Arial"/>
        </w:rPr>
        <w:t>First of all</w:t>
      </w:r>
      <w:proofErr w:type="gramEnd"/>
      <w:r w:rsidRPr="00371C75">
        <w:rPr>
          <w:rFonts w:cs="Arial"/>
        </w:rPr>
        <w:t>, conceptually, research is not about brand loyalty but rather about purchase intention. Secondly, in context, there is limited evidence that focuses on UK food and beverage consumers (Murtas et al., 2022; Duarte et al., 2024). Third, at the variable level, when sustainable packaging is analysed in relation to broader green marketing efforts, its impact is hard to measure. Lastly, from an empirical perspective, there is limited quantitative research to directly test the relationship between sustainable packaging perceptions and brand loyalty. To this end, this research will focus upon UK consumers and statistically analyse the relationship between recyclability, eco-labels, environmental information and packaging functionality with brand loyalty, thereby filling these gaps</w:t>
      </w:r>
      <w:r w:rsidR="009711B6" w:rsidRPr="00371C75">
        <w:rPr>
          <w:rFonts w:cs="Arial"/>
        </w:rPr>
        <w:t>.</w:t>
      </w:r>
    </w:p>
    <w:p w14:paraId="543872A9" w14:textId="77777777" w:rsidR="009711B6" w:rsidRPr="00371C75" w:rsidRDefault="009711B6" w:rsidP="009711B6">
      <w:pPr>
        <w:pStyle w:val="Heading2"/>
        <w:rPr>
          <w:rFonts w:cs="Arial"/>
        </w:rPr>
      </w:pPr>
      <w:bookmarkStart w:id="27" w:name="_Toc240571624"/>
      <w:r w:rsidRPr="00371C75">
        <w:rPr>
          <w:rFonts w:cs="Arial"/>
        </w:rPr>
        <w:t>2.</w:t>
      </w:r>
      <w:r w:rsidR="00EE7963" w:rsidRPr="00371C75">
        <w:rPr>
          <w:rFonts w:cs="Arial"/>
        </w:rPr>
        <w:t>6</w:t>
      </w:r>
      <w:r w:rsidRPr="00371C75">
        <w:rPr>
          <w:rFonts w:cs="Arial"/>
        </w:rPr>
        <w:t xml:space="preserve"> Summary</w:t>
      </w:r>
      <w:bookmarkEnd w:id="27"/>
    </w:p>
    <w:p w14:paraId="1493954A" w14:textId="77777777" w:rsidR="009711B6" w:rsidRPr="00371C75" w:rsidRDefault="009711B6" w:rsidP="009711B6">
      <w:pPr>
        <w:rPr>
          <w:rFonts w:cs="Arial"/>
        </w:rPr>
      </w:pPr>
      <w:r w:rsidRPr="00371C75">
        <w:rPr>
          <w:rFonts w:cs="Arial"/>
        </w:rPr>
        <w:t>This was a critical literature review on both sustainable packaging perception and brand loyalty. It also explored consumer behaviour, brand perception, trust, satisfaction and loyalty regarding sustainable packaging. Identification of gaps in the review was the emphasis on purchase intention, the absence of research on sustainable packaging perceptions in the UK and the absence of research which has undertaken the segregation of sustainable packaging perceptions. The chapter has gone further to develop the conceptual framework linking the above concepts and brand loyalty, including the following: recyclability, eco-labels, environmental information, functionality and convenience. Last, the questionable postulations were formulated to underpin the quantitative examination.</w:t>
      </w:r>
    </w:p>
    <w:p w14:paraId="7CD2EDD4" w14:textId="77777777" w:rsidR="009711B6" w:rsidRPr="00371C75" w:rsidRDefault="009711B6">
      <w:pPr>
        <w:spacing w:before="0" w:after="160" w:line="259" w:lineRule="auto"/>
        <w:jc w:val="left"/>
        <w:rPr>
          <w:rFonts w:eastAsiaTheme="majorEastAsia" w:cs="Arial"/>
          <w:b/>
          <w:color w:val="000000" w:themeColor="text1"/>
          <w:sz w:val="28"/>
          <w:szCs w:val="32"/>
        </w:rPr>
      </w:pPr>
      <w:r w:rsidRPr="00371C75">
        <w:rPr>
          <w:rFonts w:cs="Arial"/>
        </w:rPr>
        <w:br w:type="page"/>
      </w:r>
    </w:p>
    <w:p w14:paraId="42FAD5D3" w14:textId="6B834CEE" w:rsidR="004D3320" w:rsidRPr="00371C75" w:rsidRDefault="00EC1E00" w:rsidP="004D3320">
      <w:pPr>
        <w:pStyle w:val="Heading1"/>
        <w:rPr>
          <w:rFonts w:cs="Arial"/>
        </w:rPr>
      </w:pPr>
      <w:bookmarkStart w:id="28" w:name="_Toc240571625"/>
      <w:r w:rsidRPr="00371C75">
        <w:rPr>
          <w:rFonts w:cs="Arial"/>
        </w:rPr>
        <w:lastRenderedPageBreak/>
        <w:t>Chapter 3: Research Methodolog</w:t>
      </w:r>
      <w:bookmarkEnd w:id="28"/>
      <w:r w:rsidR="00233391">
        <w:rPr>
          <w:rFonts w:cs="Arial"/>
        </w:rPr>
        <w:t>y</w:t>
      </w:r>
    </w:p>
    <w:p w14:paraId="2BE9EA94" w14:textId="77777777" w:rsidR="004D3320" w:rsidRPr="00371C75" w:rsidRDefault="00EC1E00" w:rsidP="004D3320">
      <w:pPr>
        <w:pStyle w:val="Heading2"/>
        <w:rPr>
          <w:rFonts w:cs="Arial"/>
        </w:rPr>
      </w:pPr>
      <w:bookmarkStart w:id="29" w:name="_Toc240571626"/>
      <w:r w:rsidRPr="00371C75">
        <w:rPr>
          <w:rFonts w:cs="Arial"/>
        </w:rPr>
        <w:t>3.1 Introduction</w:t>
      </w:r>
      <w:bookmarkEnd w:id="29"/>
    </w:p>
    <w:p w14:paraId="47D8EAF5" w14:textId="77777777" w:rsidR="004D3320" w:rsidRPr="00371C75" w:rsidRDefault="00EC1E00" w:rsidP="004D3320">
      <w:pPr>
        <w:rPr>
          <w:rFonts w:cs="Arial"/>
        </w:rPr>
      </w:pPr>
      <w:r w:rsidRPr="00371C75">
        <w:rPr>
          <w:rFonts w:cs="Arial"/>
        </w:rPr>
        <w:t>This chapter explains the approach used to study the impact of the perceptions of sustainable packaging on brand loyalty amongst consumers in the UK food/ beverage industry. Research methodology introduces the systematic style of the selection of the appropriate philosophical assumptions, research methods, research approaches, data collection methods, sampling procedures and methods of analysis (Saunders, Lewis and Thornhill, 2019; Dubey and Kothari, 2022). The research aims, objectives and questions were established in Chapter 1, and the methodological options employed in the research are in line with the research aim.</w:t>
      </w:r>
    </w:p>
    <w:p w14:paraId="67BAA5DF" w14:textId="77777777" w:rsidR="004D3320" w:rsidRPr="00371C75" w:rsidRDefault="00EC1E00" w:rsidP="004D3320">
      <w:pPr>
        <w:rPr>
          <w:rFonts w:cs="Arial"/>
        </w:rPr>
      </w:pPr>
      <w:r w:rsidRPr="00371C75">
        <w:rPr>
          <w:rFonts w:cs="Arial"/>
        </w:rPr>
        <w:t>The research follows a positivist research philosophy, deductive research method, quantitative research design, cross-sectional research design and survey strategy. The main research data will be gathered using a designed online questionnaire of about 50 adults aged 18 years or older residing in the UK who consume food and beverage products. This questionnaire is going to be closed-ended, with a Likert scale to establish the perceptions of brand loyalty and the perceptions of sustainability of packaging. The data collected will be analysed using IBM SPSS, and this data will be analysed using descriptive statistics, reliability analysis, correlation analysis and multiple regression analysis. The Ethics documentation will ensure the online questionnaire instrument is used, and about 50 adult participants in the US will be utilised.</w:t>
      </w:r>
    </w:p>
    <w:p w14:paraId="7E7A594A" w14:textId="77777777" w:rsidR="004D3320" w:rsidRPr="00371C75" w:rsidRDefault="00EC1E00" w:rsidP="004D3320">
      <w:pPr>
        <w:pStyle w:val="Heading2"/>
        <w:rPr>
          <w:rFonts w:cs="Arial"/>
        </w:rPr>
      </w:pPr>
      <w:bookmarkStart w:id="30" w:name="_Toc240571627"/>
      <w:r w:rsidRPr="00371C75">
        <w:rPr>
          <w:rFonts w:cs="Arial"/>
        </w:rPr>
        <w:t>3.2 Research Philosophy</w:t>
      </w:r>
      <w:bookmarkEnd w:id="30"/>
    </w:p>
    <w:p w14:paraId="36C060B2" w14:textId="77777777" w:rsidR="004D3320" w:rsidRPr="00371C75" w:rsidRDefault="00EC1E00" w:rsidP="004D3320">
      <w:pPr>
        <w:rPr>
          <w:rFonts w:cs="Arial"/>
        </w:rPr>
      </w:pPr>
      <w:r w:rsidRPr="00371C75">
        <w:rPr>
          <w:rFonts w:cs="Arial"/>
        </w:rPr>
        <w:t xml:space="preserve">Research philosophy is a collection of assumptions regarding how knowledge can be generated and the valid knowledge in a research study (Saunders, Lewis and Thornhill, 2019). This study uses positivist philosophy as it aims at objectively quantifying the relationship between sustainable packaging perceptions and brand loyalty using numeric data. Positivism endorses the study of observable phenomena by ensuring systematic measurements and empirical analysis as opposed to subjective understanding as the </w:t>
      </w:r>
      <w:proofErr w:type="gramStart"/>
      <w:r w:rsidRPr="00371C75">
        <w:rPr>
          <w:rFonts w:cs="Arial"/>
        </w:rPr>
        <w:t>first priority</w:t>
      </w:r>
      <w:proofErr w:type="gramEnd"/>
      <w:r w:rsidRPr="00371C75">
        <w:rPr>
          <w:rFonts w:cs="Arial"/>
        </w:rPr>
        <w:t xml:space="preserve"> (</w:t>
      </w:r>
      <w:proofErr w:type="spellStart"/>
      <w:r w:rsidRPr="00371C75">
        <w:rPr>
          <w:rFonts w:cs="Arial"/>
        </w:rPr>
        <w:t>Arbale</w:t>
      </w:r>
      <w:proofErr w:type="spellEnd"/>
      <w:r w:rsidRPr="00371C75">
        <w:rPr>
          <w:rFonts w:cs="Arial"/>
        </w:rPr>
        <w:t xml:space="preserve"> and Mutisya, 2024).</w:t>
      </w:r>
    </w:p>
    <w:p w14:paraId="0D4A6D66" w14:textId="77777777" w:rsidR="004D3320" w:rsidRPr="00371C75" w:rsidRDefault="00EC1E00" w:rsidP="004D3320">
      <w:pPr>
        <w:rPr>
          <w:rFonts w:cs="Arial"/>
        </w:rPr>
      </w:pPr>
      <w:r w:rsidRPr="00371C75">
        <w:rPr>
          <w:rFonts w:cs="Arial"/>
        </w:rPr>
        <w:lastRenderedPageBreak/>
        <w:t xml:space="preserve">Positivism will be applicable since </w:t>
      </w:r>
      <w:proofErr w:type="gramStart"/>
      <w:r w:rsidRPr="00371C75">
        <w:rPr>
          <w:rFonts w:cs="Arial"/>
        </w:rPr>
        <w:t>both of the primary</w:t>
      </w:r>
      <w:proofErr w:type="gramEnd"/>
      <w:r w:rsidRPr="00371C75">
        <w:rPr>
          <w:rFonts w:cs="Arial"/>
        </w:rPr>
        <w:t xml:space="preserve"> constructs can be measured in the form of variables. The perception of sustainability packaging can be explored based on the perceptions of recyclability, information and packaging functionality related to the environment, and brand loyalty can be calculated using indicators like repeat purchasing, commitment and willingness to recommend a brand. These can be transformed into numerical figures and statistically analysed. Positivism therefore fits in with the objective of the research to determine the existence of a statistically significant relationship that can exist between perceptions of sustainable packaging and brand loyalty.</w:t>
      </w:r>
    </w:p>
    <w:p w14:paraId="7B53A8A2" w14:textId="77777777" w:rsidR="004D3320" w:rsidRPr="00371C75" w:rsidRDefault="00EC1E00" w:rsidP="004D3320">
      <w:pPr>
        <w:pStyle w:val="Heading2"/>
        <w:rPr>
          <w:rFonts w:cs="Arial"/>
        </w:rPr>
      </w:pPr>
      <w:bookmarkStart w:id="31" w:name="_Toc240571628"/>
      <w:r w:rsidRPr="00371C75">
        <w:rPr>
          <w:rFonts w:cs="Arial"/>
        </w:rPr>
        <w:t>3.3 Research Approach</w:t>
      </w:r>
      <w:bookmarkEnd w:id="31"/>
    </w:p>
    <w:p w14:paraId="53795319" w14:textId="77777777" w:rsidR="004D3320" w:rsidRPr="00371C75" w:rsidRDefault="00EC1E00" w:rsidP="004D3320">
      <w:pPr>
        <w:rPr>
          <w:rFonts w:cs="Arial"/>
        </w:rPr>
      </w:pPr>
      <w:r w:rsidRPr="00371C75">
        <w:rPr>
          <w:rFonts w:cs="Arial"/>
        </w:rPr>
        <w:t xml:space="preserve">The research has a deductive nature. Deductive research starts with already established theories and knowledge and formulates propositions or hypotheses and then tests them with empirical evidence (Saunders, Lewis and Thornhill, 2019; </w:t>
      </w:r>
      <w:proofErr w:type="spellStart"/>
      <w:r w:rsidRPr="00371C75">
        <w:rPr>
          <w:rFonts w:cs="Arial"/>
        </w:rPr>
        <w:t>Taherdoost</w:t>
      </w:r>
      <w:proofErr w:type="spellEnd"/>
      <w:r w:rsidRPr="00371C75">
        <w:rPr>
          <w:rFonts w:cs="Arial"/>
        </w:rPr>
        <w:t>, 2022). Such a method is suitable as the research is based on the existing body of literature on the topic of sustainable packaging, consumer behaviour and brand loyalty, and the Theory of Planned Behaviour is utilised as its theoretical basis.</w:t>
      </w:r>
    </w:p>
    <w:p w14:paraId="7075D6D9" w14:textId="77777777" w:rsidR="004D3320" w:rsidRPr="00371C75" w:rsidRDefault="00EC1E00" w:rsidP="004D3320">
      <w:pPr>
        <w:rPr>
          <w:rFonts w:cs="Arial"/>
        </w:rPr>
      </w:pPr>
      <w:r w:rsidRPr="00371C75">
        <w:rPr>
          <w:rFonts w:cs="Arial"/>
        </w:rPr>
        <w:t>The research will establish the extent to which positive perceptions of sustainable packaging are associated with increased brand loyalty. The main hypothesis is as follows: sustainable packaging perceptions significantly and positively relate to brand loyalty among UK food and beverage consumers. The trial process then begins with the existing literature and theory, which is followed by the conceptual framework, development of the questionnaire, data collection and statistical testing of the hypothesis. This offers a reasonable linkage of the literature review and empirical exploration.</w:t>
      </w:r>
    </w:p>
    <w:p w14:paraId="73C02AD4" w14:textId="77777777" w:rsidR="004D3320" w:rsidRPr="00371C75" w:rsidRDefault="00EC1E00" w:rsidP="004D3320">
      <w:pPr>
        <w:pStyle w:val="Heading2"/>
        <w:rPr>
          <w:rFonts w:cs="Arial"/>
        </w:rPr>
      </w:pPr>
      <w:bookmarkStart w:id="32" w:name="_Toc240571629"/>
      <w:r w:rsidRPr="00371C75">
        <w:rPr>
          <w:rFonts w:cs="Arial"/>
        </w:rPr>
        <w:t>3.4 Research Methodology</w:t>
      </w:r>
      <w:bookmarkEnd w:id="32"/>
    </w:p>
    <w:p w14:paraId="2E380BB7" w14:textId="77777777" w:rsidR="004D3320" w:rsidRPr="00371C75" w:rsidRDefault="00EC1E00" w:rsidP="004D3320">
      <w:pPr>
        <w:rPr>
          <w:rFonts w:cs="Arial"/>
        </w:rPr>
      </w:pPr>
      <w:r w:rsidRPr="00371C75">
        <w:rPr>
          <w:rFonts w:cs="Arial"/>
        </w:rPr>
        <w:t>The quantitative approach is used since the research needs numerical measurements to analyse the relationships among the measurably defined variables. Quantitative research makes it possible to quantify perceptions, behavioural intentions and attitudes and then test statistically (Dubey and Kothari, 2022).</w:t>
      </w:r>
    </w:p>
    <w:p w14:paraId="37263955" w14:textId="77777777" w:rsidR="004D3320" w:rsidRPr="00371C75" w:rsidRDefault="00EC1E00" w:rsidP="004D3320">
      <w:pPr>
        <w:rPr>
          <w:rFonts w:cs="Arial"/>
        </w:rPr>
      </w:pPr>
      <w:r w:rsidRPr="00371C75">
        <w:rPr>
          <w:rFonts w:cs="Arial"/>
        </w:rPr>
        <w:lastRenderedPageBreak/>
        <w:t>Sustainable packaging perceptions, as the independent variable, and brand loyalty as the dependent variable. The respondents will respond to the structured statements by indicating the levels of their agreement or disagreement with the statements using the five-point Likert scale from strongly disagree to strongly agree. In this way, it is possible to quantify and compare responses among participants. This results in a quantitative approach to the study, which is more appropriate since the study aims at identifying the strength and statistical significance of relationships and not to investigate the lives of the participants in as much detail as a qualitative study would.</w:t>
      </w:r>
    </w:p>
    <w:p w14:paraId="50724127" w14:textId="77777777" w:rsidR="004D3320" w:rsidRPr="00371C75" w:rsidRDefault="00EC1E00" w:rsidP="004D3320">
      <w:pPr>
        <w:pStyle w:val="Heading2"/>
        <w:rPr>
          <w:rFonts w:cs="Arial"/>
        </w:rPr>
      </w:pPr>
      <w:bookmarkStart w:id="33" w:name="_Toc240571630"/>
      <w:r w:rsidRPr="00371C75">
        <w:rPr>
          <w:rFonts w:cs="Arial"/>
        </w:rPr>
        <w:t>3.5 Research Strategy</w:t>
      </w:r>
      <w:bookmarkEnd w:id="33"/>
    </w:p>
    <w:p w14:paraId="4A3A55C0" w14:textId="77777777" w:rsidR="004D3320" w:rsidRPr="00371C75" w:rsidRDefault="00EC1E00" w:rsidP="004D3320">
      <w:pPr>
        <w:rPr>
          <w:rFonts w:cs="Arial"/>
        </w:rPr>
      </w:pPr>
      <w:r w:rsidRPr="00371C75">
        <w:rPr>
          <w:rFonts w:cs="Arial"/>
        </w:rPr>
        <w:t>The method of data collection in this study is a survey. By using surveys, the researcher will be able to get standardised data on a rather high number of respondents with the assistance of structured questions (Saunders, Lewis and Thornhill, 2019; BTL, 2022). An online survey is appropriate because the target population is a group of consumers that are distributed throughout the UK, and it is thus easy and convenient to conduct the study using an online resource.</w:t>
      </w:r>
    </w:p>
    <w:p w14:paraId="3AF885C2" w14:textId="77777777" w:rsidR="004D3320" w:rsidRPr="00371C75" w:rsidRDefault="00EC1E00" w:rsidP="004D3320">
      <w:pPr>
        <w:rPr>
          <w:rFonts w:cs="Arial"/>
        </w:rPr>
      </w:pPr>
      <w:r w:rsidRPr="00371C75">
        <w:rPr>
          <w:rFonts w:cs="Arial"/>
        </w:rPr>
        <w:t xml:space="preserve">The questionnaire will consist of closed-ended questions as </w:t>
      </w:r>
      <w:proofErr w:type="gramStart"/>
      <w:r w:rsidRPr="00371C75">
        <w:rPr>
          <w:rFonts w:cs="Arial"/>
        </w:rPr>
        <w:t>well, but</w:t>
      </w:r>
      <w:proofErr w:type="gramEnd"/>
      <w:r w:rsidRPr="00371C75">
        <w:rPr>
          <w:rFonts w:cs="Arial"/>
        </w:rPr>
        <w:t xml:space="preserve"> will be designed according to the research goals and concept of research. Sustainable packaging queries will address such aspects as recyclability, environmental labels, environmental data, functionality and convenience. The brand loyalty questions will be investigated to find out repeat- purchase and commitment, preference and recommendation intention. Standardised questions will make sure that all participants will answer measures which are substantially the same and justify consistency in the further statistical analysis. In the approved ethics form, it is stated that the research will not involve any interviews, use focus groups, audio recordings or video recordings.</w:t>
      </w:r>
    </w:p>
    <w:p w14:paraId="6B30499A" w14:textId="77777777" w:rsidR="004D3320" w:rsidRPr="00371C75" w:rsidRDefault="00EC1E00" w:rsidP="004D3320">
      <w:pPr>
        <w:pStyle w:val="Heading2"/>
        <w:rPr>
          <w:rFonts w:cs="Arial"/>
        </w:rPr>
      </w:pPr>
      <w:bookmarkStart w:id="34" w:name="_Toc240571631"/>
      <w:r w:rsidRPr="00371C75">
        <w:rPr>
          <w:rFonts w:cs="Arial"/>
        </w:rPr>
        <w:t>3.6 Research Design</w:t>
      </w:r>
      <w:bookmarkEnd w:id="34"/>
    </w:p>
    <w:p w14:paraId="368488E4" w14:textId="77777777" w:rsidR="004D3320" w:rsidRPr="00371C75" w:rsidRDefault="00EC1E00" w:rsidP="004D3320">
      <w:pPr>
        <w:rPr>
          <w:rFonts w:cs="Arial"/>
        </w:rPr>
      </w:pPr>
      <w:r w:rsidRPr="00371C75">
        <w:rPr>
          <w:rFonts w:cs="Arial"/>
        </w:rPr>
        <w:t>The study design is a cross-sectional design. Cross-sectional studies refer to the collection of data from respondents at a specific point in time and are a good choice when examining known relationships between variables (Saunders, Lewis and Thornhill, 2019). The study will measure the perceptions of the consumers towards sustainable packaging and brand loyalty in the set-up data collection period.</w:t>
      </w:r>
    </w:p>
    <w:p w14:paraId="158454B1" w14:textId="77777777" w:rsidR="004D3320" w:rsidRPr="00371C75" w:rsidRDefault="00EC1E00" w:rsidP="004D3320">
      <w:pPr>
        <w:rPr>
          <w:rFonts w:cs="Arial"/>
        </w:rPr>
      </w:pPr>
      <w:r w:rsidRPr="00371C75">
        <w:rPr>
          <w:rFonts w:cs="Arial"/>
        </w:rPr>
        <w:lastRenderedPageBreak/>
        <w:t xml:space="preserve">The design is suitable since the research does not aim at tracking study participants over a </w:t>
      </w:r>
      <w:proofErr w:type="gramStart"/>
      <w:r w:rsidRPr="00371C75">
        <w:rPr>
          <w:rFonts w:cs="Arial"/>
        </w:rPr>
        <w:t>long time</w:t>
      </w:r>
      <w:proofErr w:type="gramEnd"/>
      <w:r w:rsidRPr="00371C75">
        <w:rPr>
          <w:rFonts w:cs="Arial"/>
        </w:rPr>
        <w:t xml:space="preserve"> span. Instead, it aims at providing an empirical assessment of the current relationship considering perceptions on sustainable packaging and brand loyalty in the food and beverage industry of the UK. However, the cross-sectional design implies that the results will be able to show a statistical association instead of showing conclusive results on changes in consumer behaviour across time.</w:t>
      </w:r>
    </w:p>
    <w:p w14:paraId="10B1D72E" w14:textId="77777777" w:rsidR="004D3320" w:rsidRPr="00371C75" w:rsidRDefault="00EC1E00" w:rsidP="004D3320">
      <w:pPr>
        <w:pStyle w:val="Heading2"/>
        <w:rPr>
          <w:rFonts w:cs="Arial"/>
        </w:rPr>
      </w:pPr>
      <w:bookmarkStart w:id="35" w:name="_Toc240571632"/>
      <w:r w:rsidRPr="00371C75">
        <w:rPr>
          <w:rFonts w:cs="Arial"/>
        </w:rPr>
        <w:t>3.7 Target Population</w:t>
      </w:r>
      <w:bookmarkEnd w:id="35"/>
    </w:p>
    <w:p w14:paraId="1198C120" w14:textId="77777777" w:rsidR="004D3320" w:rsidRPr="00371C75" w:rsidRDefault="00EC1E00" w:rsidP="004D3320">
      <w:pPr>
        <w:rPr>
          <w:rFonts w:cs="Arial"/>
        </w:rPr>
      </w:pPr>
      <w:r w:rsidRPr="00371C75">
        <w:rPr>
          <w:rFonts w:cs="Arial"/>
        </w:rPr>
        <w:t>Target population refers to the population where the research is applicable (Willie, 2024). The sample population of this research will consist of adults who are 18 years and above and reside in the United Kingdom and who purchase food and beverage items. Such consumers are suitable since they constantly come across food and beverage packaging and can thus compare its sustainability attributes and their association with brands.</w:t>
      </w:r>
    </w:p>
    <w:p w14:paraId="2C35B20E" w14:textId="77777777" w:rsidR="004D3320" w:rsidRPr="00371C75" w:rsidRDefault="00602722" w:rsidP="00602722">
      <w:pPr>
        <w:rPr>
          <w:rFonts w:cs="Arial"/>
        </w:rPr>
      </w:pPr>
      <w:r w:rsidRPr="00371C75">
        <w:rPr>
          <w:rFonts w:cs="Arial"/>
        </w:rPr>
        <w:t xml:space="preserve">The target population for this study comprises </w:t>
      </w:r>
      <w:r w:rsidRPr="00371C75">
        <w:rPr>
          <w:rFonts w:cs="Arial"/>
          <w:b/>
          <w:bCs/>
        </w:rPr>
        <w:t>retail customers aged 18 years and above who reside in the UK and purchase food and beverage products</w:t>
      </w:r>
      <w:r w:rsidRPr="00371C75">
        <w:rPr>
          <w:rFonts w:cs="Arial"/>
        </w:rPr>
        <w:t xml:space="preserve">. These participants are appropriate because they regularly encounter different types of product packaging and can therefore evaluate its recyclability, environmental information, functionality and convenience. They can also assess whether sustainable packaging influences their brand preference, repeat purchasing, commitment and recommendation intentions. The study will focus exclusively on </w:t>
      </w:r>
      <w:r w:rsidRPr="00371C75">
        <w:rPr>
          <w:rFonts w:cs="Arial"/>
          <w:b/>
          <w:bCs/>
        </w:rPr>
        <w:t>retail customers rather than business managers</w:t>
      </w:r>
      <w:r w:rsidRPr="00371C75">
        <w:rPr>
          <w:rFonts w:cs="Arial"/>
        </w:rPr>
        <w:t>, as confirmed during the supervisor feedback</w:t>
      </w:r>
      <w:r w:rsidR="00EC1E00" w:rsidRPr="00371C75">
        <w:rPr>
          <w:rFonts w:cs="Arial"/>
        </w:rPr>
        <w:t>.</w:t>
      </w:r>
    </w:p>
    <w:p w14:paraId="22FC9D3A" w14:textId="77777777" w:rsidR="004D3320" w:rsidRPr="00371C75" w:rsidRDefault="00EC1E00" w:rsidP="004D3320">
      <w:pPr>
        <w:pStyle w:val="Heading2"/>
        <w:rPr>
          <w:rFonts w:cs="Arial"/>
        </w:rPr>
      </w:pPr>
      <w:bookmarkStart w:id="36" w:name="_Toc240571633"/>
      <w:r w:rsidRPr="00371C75">
        <w:rPr>
          <w:rFonts w:cs="Arial"/>
        </w:rPr>
        <w:t>3.8 Massive sampling</w:t>
      </w:r>
      <w:bookmarkEnd w:id="36"/>
    </w:p>
    <w:p w14:paraId="50288140" w14:textId="77777777" w:rsidR="004D3320" w:rsidRPr="00371C75" w:rsidRDefault="00EC1E00" w:rsidP="00602722">
      <w:pPr>
        <w:rPr>
          <w:rFonts w:cs="Arial"/>
        </w:rPr>
      </w:pPr>
      <w:r w:rsidRPr="00371C75">
        <w:rPr>
          <w:rFonts w:cs="Arial"/>
        </w:rPr>
        <w:t xml:space="preserve">Sampling refers to the process of selecting a sample size (number of sampled respondents) from the larger target population (Dubey and Kothari, 2022). </w:t>
      </w:r>
      <w:r w:rsidR="00602722" w:rsidRPr="00371C75">
        <w:rPr>
          <w:rFonts w:cs="Arial"/>
        </w:rPr>
        <w:t>A structured random sampling approach will be used to obtain a balanced representation of UK retail customers. A minimum of 200 participants will be targeted, with the objective of obtaining at least 50 completed responses, as recommended during the supervisor feedback. Participants will be approached through appropriate digital platforms such as Facebook, Instagram and TikTok, as well as selected physical retail locations where appropriate. The sample will be structured across different age groups to avoid over-</w:t>
      </w:r>
      <w:r w:rsidR="00602722" w:rsidRPr="00371C75">
        <w:rPr>
          <w:rFonts w:cs="Arial"/>
        </w:rPr>
        <w:lastRenderedPageBreak/>
        <w:t>representation of younger or older respondents. Responses will be collected voluntarily through the online questionnaire using the five-point Likert scale. The sampling and recruitment process will be documented clearly, including the platforms or locations used and the number of questionnaires distributed and returned, ensuring transparency and robustness of the quantitative research process</w:t>
      </w:r>
      <w:r w:rsidRPr="00371C75">
        <w:rPr>
          <w:rFonts w:cs="Arial"/>
        </w:rPr>
        <w:t>.</w:t>
      </w:r>
    </w:p>
    <w:p w14:paraId="3CF36385" w14:textId="77777777" w:rsidR="004D3320" w:rsidRPr="00371C75" w:rsidRDefault="00EC1E00" w:rsidP="004D3320">
      <w:pPr>
        <w:pStyle w:val="Heading2"/>
        <w:rPr>
          <w:rFonts w:cs="Arial"/>
        </w:rPr>
      </w:pPr>
      <w:bookmarkStart w:id="37" w:name="_Toc240571634"/>
      <w:r w:rsidRPr="00371C75">
        <w:rPr>
          <w:rFonts w:cs="Arial"/>
        </w:rPr>
        <w:t>3.9 Data Collection Method</w:t>
      </w:r>
      <w:bookmarkEnd w:id="37"/>
    </w:p>
    <w:p w14:paraId="603DB50A" w14:textId="77777777" w:rsidR="004D3320" w:rsidRPr="00371C75" w:rsidRDefault="00EC1E00" w:rsidP="004D3320">
      <w:pPr>
        <w:rPr>
          <w:rFonts w:cs="Arial"/>
        </w:rPr>
      </w:pPr>
      <w:r w:rsidRPr="00371C75">
        <w:rPr>
          <w:rFonts w:cs="Arial"/>
        </w:rPr>
        <w:t xml:space="preserve">In the presentation of primary data, the structured online questionnaire will be employed in the collection of primary data. Primary data works best since the research needs first-hand data regarding the perception of sustainable packaging and brand loyalty, as well as the perception of consumers, which is not necessarily present in other secondary sources (Mazhar et al., 2021; </w:t>
      </w:r>
      <w:proofErr w:type="spellStart"/>
      <w:r w:rsidRPr="00371C75">
        <w:rPr>
          <w:rFonts w:cs="Arial"/>
        </w:rPr>
        <w:t>Taherdoost</w:t>
      </w:r>
      <w:proofErr w:type="spellEnd"/>
      <w:r w:rsidRPr="00371C75">
        <w:rPr>
          <w:rFonts w:cs="Arial"/>
        </w:rPr>
        <w:t>, 2021).</w:t>
      </w:r>
    </w:p>
    <w:p w14:paraId="3A5724AA" w14:textId="77777777" w:rsidR="004D3320" w:rsidRPr="00371C75" w:rsidRDefault="00EC1E00" w:rsidP="004D3320">
      <w:pPr>
        <w:rPr>
          <w:rFonts w:cs="Arial"/>
        </w:rPr>
      </w:pPr>
      <w:r w:rsidRPr="00371C75">
        <w:rPr>
          <w:rFonts w:cs="Arial"/>
        </w:rPr>
        <w:t>The questionnaire will be based on question-and-answer questions with mainly closed-ended questions that will be based on the five-point Likert scale. The demographic information which they will be required to provide will be gathered in Section A, and further questions will be used to determine the perception of sustainable packaging and brand loyalty. It will also entail sustainable packaging perceptions, which include perception of recyclability, perception of environmental information and packaging functionality. The loyalty to the brands will be gauged through the aspect of repeat buying, devotion and brand recommendation.</w:t>
      </w:r>
    </w:p>
    <w:p w14:paraId="3C26540B" w14:textId="77777777" w:rsidR="004D3320" w:rsidRPr="00371C75" w:rsidRDefault="00EC1E00" w:rsidP="004D3320">
      <w:pPr>
        <w:rPr>
          <w:rFonts w:cs="Arial"/>
        </w:rPr>
      </w:pPr>
      <w:r w:rsidRPr="00371C75">
        <w:rPr>
          <w:rFonts w:cs="Arial"/>
        </w:rPr>
        <w:t xml:space="preserve">The participants will be informed about the questionnaire to be filled out in the research before signing a consent form. The involvement will be voluntary. </w:t>
      </w:r>
      <w:proofErr w:type="gramStart"/>
      <w:r w:rsidRPr="00371C75">
        <w:rPr>
          <w:rFonts w:cs="Arial"/>
        </w:rPr>
        <w:t>In order to</w:t>
      </w:r>
      <w:proofErr w:type="gramEnd"/>
      <w:r w:rsidRPr="00371C75">
        <w:rPr>
          <w:rFonts w:cs="Arial"/>
        </w:rPr>
        <w:t xml:space="preserve"> guarantee a study, about </w:t>
      </w:r>
      <w:r w:rsidR="00751141" w:rsidRPr="00371C75">
        <w:rPr>
          <w:rFonts w:cs="Arial"/>
        </w:rPr>
        <w:t>5</w:t>
      </w:r>
      <w:r w:rsidRPr="00371C75">
        <w:rPr>
          <w:rFonts w:cs="Arial"/>
        </w:rPr>
        <w:t>0 questionnaires are to be provided, and the answers will be anonymous and will also be safely stored; the ethics documentation will be provided.</w:t>
      </w:r>
    </w:p>
    <w:p w14:paraId="2572EC03" w14:textId="77777777" w:rsidR="004D3320" w:rsidRPr="00371C75" w:rsidRDefault="00EC1E00" w:rsidP="004D3320">
      <w:pPr>
        <w:pStyle w:val="Heading2"/>
        <w:rPr>
          <w:rFonts w:cs="Arial"/>
        </w:rPr>
      </w:pPr>
      <w:bookmarkStart w:id="38" w:name="_Toc240571635"/>
      <w:r w:rsidRPr="00371C75">
        <w:rPr>
          <w:rFonts w:cs="Arial"/>
        </w:rPr>
        <w:t>3.10 Data Analysis</w:t>
      </w:r>
      <w:bookmarkEnd w:id="38"/>
    </w:p>
    <w:p w14:paraId="44D4E38A" w14:textId="77777777" w:rsidR="004D3320" w:rsidRPr="00371C75" w:rsidRDefault="00EC1E00" w:rsidP="004D3320">
      <w:pPr>
        <w:rPr>
          <w:rFonts w:cs="Arial"/>
        </w:rPr>
      </w:pPr>
      <w:r w:rsidRPr="00371C75">
        <w:rPr>
          <w:rFonts w:cs="Arial"/>
        </w:rPr>
        <w:t xml:space="preserve">IBM SPSS Statistics will be used to analyse the data collected. Data analysis will involve starting with data screening and data preparation to identify incomplete responses, any missing values and potential mistakes in the data entry. Characteristics and response patterns of the participants will then be summarised </w:t>
      </w:r>
      <w:r w:rsidRPr="00371C75">
        <w:rPr>
          <w:rFonts w:cs="Arial"/>
        </w:rPr>
        <w:lastRenderedPageBreak/>
        <w:t>using descriptive statistics. To a great degree, frequencies, percentages, means and standard deviations will provide the summary information on the data.</w:t>
      </w:r>
    </w:p>
    <w:p w14:paraId="362A04AB" w14:textId="77777777" w:rsidR="004D3320" w:rsidRPr="00371C75" w:rsidRDefault="00EC1E00" w:rsidP="004D3320">
      <w:pPr>
        <w:rPr>
          <w:rFonts w:cs="Arial"/>
        </w:rPr>
      </w:pPr>
      <w:r w:rsidRPr="00371C75">
        <w:rPr>
          <w:rFonts w:cs="Arial"/>
        </w:rPr>
        <w:t>In the name of finding internal consistency, Cronbach's alpha will be applied in the analysis of the reliability of the questionnaire items, which are meant to measure similar constructs. The acceptable coefficient will be an average coefficient of around 0.70 or higher; however, it will be construed following the nature and quantity of the items (Dubey and Kothari, 2022).</w:t>
      </w:r>
    </w:p>
    <w:p w14:paraId="0501DE4E" w14:textId="77777777" w:rsidR="004D3320" w:rsidRPr="00371C75" w:rsidRDefault="00EC1E00" w:rsidP="004D3320">
      <w:pPr>
        <w:rPr>
          <w:rFonts w:cs="Arial"/>
        </w:rPr>
      </w:pPr>
      <w:r w:rsidRPr="00371C75">
        <w:rPr>
          <w:rFonts w:cs="Arial"/>
        </w:rPr>
        <w:t>A Pearson correlation analysis will then be performed to ascertain the direction of the relationship and how strong the relationship is between perceptions of sustainable packaging and brand loyalty. The interpretation will be to assess whether brand loyalty is greater in cases of increased perceptions of sustainable packaging. A 5% level of significance will be used to assess statistical significance, where p &lt; 0.05 means statistically significant.</w:t>
      </w:r>
    </w:p>
    <w:p w14:paraId="33BA0312" w14:textId="77777777" w:rsidR="004D3320" w:rsidRPr="00371C75" w:rsidRDefault="00EC1E00" w:rsidP="004D3320">
      <w:pPr>
        <w:rPr>
          <w:rFonts w:cs="Arial"/>
        </w:rPr>
      </w:pPr>
      <w:r w:rsidRPr="00371C75">
        <w:rPr>
          <w:rFonts w:cs="Arial"/>
        </w:rPr>
        <w:t xml:space="preserve">Finally, as a form of testing the hypothesis that the dimension of individual sustainable packaging is a strong predictor of brand loyalty, the multiple regression analysis will be conducted. Multiple regression would be appropriate when the dependent variable is being examined against several independent predictors (Rizka Ibdayanti, </w:t>
      </w:r>
      <w:proofErr w:type="spellStart"/>
      <w:r w:rsidRPr="00371C75">
        <w:rPr>
          <w:rFonts w:cs="Arial"/>
        </w:rPr>
        <w:t>Zukhrina</w:t>
      </w:r>
      <w:proofErr w:type="spellEnd"/>
      <w:r w:rsidRPr="00371C75">
        <w:rPr>
          <w:rFonts w:cs="Arial"/>
        </w:rPr>
        <w:t xml:space="preserve"> </w:t>
      </w:r>
      <w:proofErr w:type="spellStart"/>
      <w:r w:rsidRPr="00371C75">
        <w:rPr>
          <w:rFonts w:cs="Arial"/>
        </w:rPr>
        <w:t>Oktaviani</w:t>
      </w:r>
      <w:proofErr w:type="spellEnd"/>
      <w:r w:rsidRPr="00371C75">
        <w:rPr>
          <w:rFonts w:cs="Arial"/>
        </w:rPr>
        <w:t xml:space="preserve"> and Husin, 2024). To determine the capability of sustainable packaging perceptions to influence brand loyalty, regression coefficients and significance values, plus R2, are going to be analysed.</w:t>
      </w:r>
    </w:p>
    <w:p w14:paraId="02148DE1" w14:textId="77777777" w:rsidR="004D3320" w:rsidRPr="00371C75" w:rsidRDefault="00EC1E00" w:rsidP="004D3320">
      <w:pPr>
        <w:pStyle w:val="Heading2"/>
        <w:rPr>
          <w:rFonts w:cs="Arial"/>
        </w:rPr>
      </w:pPr>
      <w:bookmarkStart w:id="39" w:name="_Toc240571636"/>
      <w:r w:rsidRPr="00371C75">
        <w:rPr>
          <w:rFonts w:cs="Arial"/>
        </w:rPr>
        <w:t>3.11 Reliability and Validity</w:t>
      </w:r>
      <w:bookmarkEnd w:id="39"/>
    </w:p>
    <w:p w14:paraId="69939706" w14:textId="77777777" w:rsidR="004D3320" w:rsidRPr="00371C75" w:rsidRDefault="00EC1E00" w:rsidP="004D3320">
      <w:pPr>
        <w:rPr>
          <w:rFonts w:cs="Arial"/>
        </w:rPr>
      </w:pPr>
      <w:r w:rsidRPr="00371C75">
        <w:rPr>
          <w:rFonts w:cs="Arial"/>
        </w:rPr>
        <w:t xml:space="preserve">Reliability: It is concerned with the consistency of a research instrument, and validity is concerned with </w:t>
      </w:r>
      <w:proofErr w:type="gramStart"/>
      <w:r w:rsidRPr="00371C75">
        <w:rPr>
          <w:rFonts w:cs="Arial"/>
        </w:rPr>
        <w:t>whether or not</w:t>
      </w:r>
      <w:proofErr w:type="gramEnd"/>
      <w:r w:rsidRPr="00371C75">
        <w:rPr>
          <w:rFonts w:cs="Arial"/>
        </w:rPr>
        <w:t xml:space="preserve"> a research instrument is measuring what it claims to measure (</w:t>
      </w:r>
      <w:proofErr w:type="spellStart"/>
      <w:r w:rsidRPr="00371C75">
        <w:rPr>
          <w:rFonts w:cs="Arial"/>
        </w:rPr>
        <w:t>Taherdoost</w:t>
      </w:r>
      <w:proofErr w:type="spellEnd"/>
      <w:r w:rsidRPr="00371C75">
        <w:rPr>
          <w:rFonts w:cs="Arial"/>
        </w:rPr>
        <w:t>, 2021). The internal consistency of the two scales of perception of sustainable packaging and brand loyalty will determine the Cronbach's alpha.</w:t>
      </w:r>
    </w:p>
    <w:p w14:paraId="5E15BA6A" w14:textId="77777777" w:rsidR="004D3320" w:rsidRPr="00371C75" w:rsidRDefault="00EC1E00" w:rsidP="004D3320">
      <w:pPr>
        <w:rPr>
          <w:rFonts w:cs="Arial"/>
        </w:rPr>
      </w:pPr>
      <w:r w:rsidRPr="00371C75">
        <w:rPr>
          <w:rFonts w:cs="Arial"/>
        </w:rPr>
        <w:t xml:space="preserve">A pilot test will be used as well before the actual survey </w:t>
      </w:r>
      <w:proofErr w:type="gramStart"/>
      <w:r w:rsidRPr="00371C75">
        <w:rPr>
          <w:rFonts w:cs="Arial"/>
        </w:rPr>
        <w:t>so as to</w:t>
      </w:r>
      <w:proofErr w:type="gramEnd"/>
      <w:r w:rsidRPr="00371C75">
        <w:rPr>
          <w:rFonts w:cs="Arial"/>
        </w:rPr>
        <w:t xml:space="preserve"> identify language use that is ambiguous, redundant and issues with understanding of the questionnaire. The pilot testing helps to enhance the readability and accuracy of a research instrument (Mazhar et al., 2021).</w:t>
      </w:r>
    </w:p>
    <w:p w14:paraId="029D614F" w14:textId="77777777" w:rsidR="004D3320" w:rsidRPr="00371C75" w:rsidRDefault="00EC1E00" w:rsidP="004D3320">
      <w:pPr>
        <w:rPr>
          <w:rFonts w:cs="Arial"/>
        </w:rPr>
      </w:pPr>
      <w:r w:rsidRPr="00371C75">
        <w:rPr>
          <w:rFonts w:cs="Arial"/>
        </w:rPr>
        <w:lastRenderedPageBreak/>
        <w:t xml:space="preserve">Questionnaire items will be designed </w:t>
      </w:r>
      <w:proofErr w:type="gramStart"/>
      <w:r w:rsidRPr="00371C75">
        <w:rPr>
          <w:rFonts w:cs="Arial"/>
        </w:rPr>
        <w:t>on the basis of</w:t>
      </w:r>
      <w:proofErr w:type="gramEnd"/>
      <w:r w:rsidRPr="00371C75">
        <w:rPr>
          <w:rFonts w:cs="Arial"/>
        </w:rPr>
        <w:t xml:space="preserve"> the literature review conducted in Chapter 2, which will ensure content validity. Construct validity will be enhanced by making sure that questionnaire measures are aligned with the conceptual framework. Consistency between the research questions, hypotheses, and questionnaire items with the research objectives will also help to give credence to the validity of the study.</w:t>
      </w:r>
    </w:p>
    <w:p w14:paraId="6AAABD48" w14:textId="77777777" w:rsidR="004D3320" w:rsidRPr="00371C75" w:rsidRDefault="00EC1E00" w:rsidP="004D3320">
      <w:pPr>
        <w:pStyle w:val="Heading2"/>
        <w:rPr>
          <w:rFonts w:cs="Arial"/>
        </w:rPr>
      </w:pPr>
      <w:bookmarkStart w:id="40" w:name="_Toc240571637"/>
      <w:r w:rsidRPr="00371C75">
        <w:rPr>
          <w:rFonts w:cs="Arial"/>
        </w:rPr>
        <w:t>3.12 Ethical Considerations</w:t>
      </w:r>
      <w:bookmarkEnd w:id="40"/>
    </w:p>
    <w:p w14:paraId="332C6C18" w14:textId="77777777" w:rsidR="004D3320" w:rsidRPr="00371C75" w:rsidRDefault="00EC1E00" w:rsidP="004D3320">
      <w:pPr>
        <w:rPr>
          <w:rFonts w:cs="Arial"/>
        </w:rPr>
      </w:pPr>
      <w:r w:rsidRPr="00371C75">
        <w:rPr>
          <w:rFonts w:cs="Arial"/>
        </w:rPr>
        <w:t xml:space="preserve">The ethics strategy will be utilised in the study. As guides, the ethics documentation refrains from highlighting additional </w:t>
      </w:r>
      <w:proofErr w:type="gramStart"/>
      <w:r w:rsidRPr="00371C75">
        <w:rPr>
          <w:rFonts w:cs="Arial"/>
        </w:rPr>
        <w:t>guides, but</w:t>
      </w:r>
      <w:proofErr w:type="gramEnd"/>
      <w:r w:rsidRPr="00371C75">
        <w:rPr>
          <w:rFonts w:cs="Arial"/>
        </w:rPr>
        <w:t xml:space="preserve"> instead identifies UWTSD Research Ethics and Integrity Code of Practice, UWTSD Research Data Management Policy, UK GDPR and Data Protection Act 2018. The collection of data will be done only in compliance with the necessary approvals.</w:t>
      </w:r>
    </w:p>
    <w:p w14:paraId="4A3BA5A4" w14:textId="77777777" w:rsidR="004D3320" w:rsidRPr="00371C75" w:rsidRDefault="00EC1E00" w:rsidP="004D3320">
      <w:pPr>
        <w:rPr>
          <w:rFonts w:cs="Arial"/>
        </w:rPr>
      </w:pPr>
      <w:r w:rsidRPr="00371C75">
        <w:rPr>
          <w:rFonts w:cs="Arial"/>
        </w:rPr>
        <w:t xml:space="preserve">The interviews will be voluntary, and informed consent will be given before filling out the questionnaires. The participants will be made aware of our research process </w:t>
      </w:r>
      <w:proofErr w:type="gramStart"/>
      <w:r w:rsidRPr="00371C75">
        <w:rPr>
          <w:rFonts w:cs="Arial"/>
        </w:rPr>
        <w:t>and also</w:t>
      </w:r>
      <w:proofErr w:type="gramEnd"/>
      <w:r w:rsidRPr="00371C75">
        <w:rPr>
          <w:rFonts w:cs="Arial"/>
        </w:rPr>
        <w:t xml:space="preserve"> their right to withdraw before giving their answers. They will also be able to avoid answering the questions that they do not want to.</w:t>
      </w:r>
    </w:p>
    <w:p w14:paraId="6D4E6502" w14:textId="77777777" w:rsidR="004D3320" w:rsidRPr="00371C75" w:rsidRDefault="00EC1E00" w:rsidP="004D3320">
      <w:pPr>
        <w:rPr>
          <w:rFonts w:cs="Arial"/>
        </w:rPr>
      </w:pPr>
      <w:r w:rsidRPr="00371C75">
        <w:rPr>
          <w:rFonts w:cs="Arial"/>
        </w:rPr>
        <w:t xml:space="preserve">By not gathering direct identifiers like names, addresses and telephone numbers, confidentiality and anonymity will be ensured. The sensitive questions about health conditions, religion, views on political issues or illegal activity will not be included in the questionnaire. The level of risk is very low in the study, but there is slight discomfort in the case of the participants in relation to their attitudes towards the environment or buying behaviour. The </w:t>
      </w:r>
      <w:proofErr w:type="gramStart"/>
      <w:r w:rsidRPr="00371C75">
        <w:rPr>
          <w:rFonts w:cs="Arial"/>
        </w:rPr>
        <w:t>information</w:t>
      </w:r>
      <w:proofErr w:type="gramEnd"/>
      <w:r w:rsidRPr="00371C75">
        <w:rPr>
          <w:rFonts w:cs="Arial"/>
        </w:rPr>
        <w:t xml:space="preserve"> therefore, will be safely stored and hence exploited academically.</w:t>
      </w:r>
    </w:p>
    <w:p w14:paraId="7385F529" w14:textId="77777777" w:rsidR="004D3320" w:rsidRPr="00371C75" w:rsidRDefault="00EC1E00" w:rsidP="004D3320">
      <w:pPr>
        <w:pStyle w:val="Heading2"/>
        <w:rPr>
          <w:rFonts w:cs="Arial"/>
        </w:rPr>
      </w:pPr>
      <w:bookmarkStart w:id="41" w:name="_Toc240571638"/>
      <w:r w:rsidRPr="00371C75">
        <w:rPr>
          <w:rFonts w:cs="Arial"/>
        </w:rPr>
        <w:t>3.13 Methodological Limitations</w:t>
      </w:r>
      <w:bookmarkEnd w:id="41"/>
    </w:p>
    <w:p w14:paraId="751B1469" w14:textId="77777777" w:rsidR="004D3320" w:rsidRPr="00371C75" w:rsidRDefault="00EC1E00" w:rsidP="004D3320">
      <w:pPr>
        <w:rPr>
          <w:rFonts w:cs="Arial"/>
        </w:rPr>
      </w:pPr>
      <w:r w:rsidRPr="00371C75">
        <w:rPr>
          <w:rFonts w:cs="Arial"/>
        </w:rPr>
        <w:t xml:space="preserve">There are </w:t>
      </w:r>
      <w:proofErr w:type="gramStart"/>
      <w:r w:rsidRPr="00371C75">
        <w:rPr>
          <w:rFonts w:cs="Arial"/>
        </w:rPr>
        <w:t>a number of</w:t>
      </w:r>
      <w:proofErr w:type="gramEnd"/>
      <w:r w:rsidRPr="00371C75">
        <w:rPr>
          <w:rFonts w:cs="Arial"/>
        </w:rPr>
        <w:t xml:space="preserve"> limitations in the methodology. The cross-sectional design simply captures the consumer perceptions at one moment and does not give any means of ascertaining how the perceptions evolve in the long term. Moreover, self-reporting is used in deriving the responses of the questionnaire; the questionnaire may present a respondent bias as the respondents will provide socially desirable responses about environmental responsibility.</w:t>
      </w:r>
    </w:p>
    <w:p w14:paraId="2AEAFD5A" w14:textId="77777777" w:rsidR="004D3320" w:rsidRPr="00371C75" w:rsidRDefault="00EC1E00" w:rsidP="004D3320">
      <w:pPr>
        <w:rPr>
          <w:rFonts w:cs="Arial"/>
        </w:rPr>
      </w:pPr>
      <w:r w:rsidRPr="00371C75">
        <w:rPr>
          <w:rFonts w:cs="Arial"/>
        </w:rPr>
        <w:lastRenderedPageBreak/>
        <w:t>Online recruiting can decrease representativeness, as those people who are using social media and online consumer groups might be more inclined to engage. Besides, the number of participants used (</w:t>
      </w:r>
      <w:r w:rsidR="00751141" w:rsidRPr="00371C75">
        <w:rPr>
          <w:rFonts w:cs="Arial"/>
        </w:rPr>
        <w:t>5</w:t>
      </w:r>
      <w:r w:rsidRPr="00371C75">
        <w:rPr>
          <w:rFonts w:cs="Arial"/>
        </w:rPr>
        <w:t xml:space="preserve">0) might not fully reflect the overall number of consumers of food and beverages in the UK. As such, they ought to reason according to the extent of the sample </w:t>
      </w:r>
      <w:proofErr w:type="gramStart"/>
      <w:r w:rsidRPr="00371C75">
        <w:rPr>
          <w:rFonts w:cs="Arial"/>
        </w:rPr>
        <w:t>chosen, but</w:t>
      </w:r>
      <w:proofErr w:type="gramEnd"/>
      <w:r w:rsidRPr="00371C75">
        <w:rPr>
          <w:rFonts w:cs="Arial"/>
        </w:rPr>
        <w:t xml:space="preserve"> not necessarily expect that every consumer across the UK is </w:t>
      </w:r>
      <w:proofErr w:type="gramStart"/>
      <w:r w:rsidRPr="00371C75">
        <w:rPr>
          <w:rFonts w:cs="Arial"/>
        </w:rPr>
        <w:t>similar to</w:t>
      </w:r>
      <w:proofErr w:type="gramEnd"/>
      <w:r w:rsidRPr="00371C75">
        <w:rPr>
          <w:rFonts w:cs="Arial"/>
        </w:rPr>
        <w:t xml:space="preserve"> the sample they have taken.</w:t>
      </w:r>
    </w:p>
    <w:p w14:paraId="14062D41" w14:textId="77777777" w:rsidR="004D3320" w:rsidRPr="00371C75" w:rsidRDefault="00EC1E00" w:rsidP="004D3320">
      <w:pPr>
        <w:pStyle w:val="Heading2"/>
        <w:rPr>
          <w:rFonts w:cs="Arial"/>
        </w:rPr>
      </w:pPr>
      <w:bookmarkStart w:id="42" w:name="_Toc240571639"/>
      <w:r w:rsidRPr="00371C75">
        <w:rPr>
          <w:rFonts w:cs="Arial"/>
        </w:rPr>
        <w:t>3.14 Chapter Summary</w:t>
      </w:r>
      <w:bookmarkEnd w:id="42"/>
    </w:p>
    <w:p w14:paraId="4C02DBFF" w14:textId="4BA0803B" w:rsidR="004D3320" w:rsidRPr="00371C75" w:rsidRDefault="00EC1E00" w:rsidP="004D3320">
      <w:pPr>
        <w:rPr>
          <w:rFonts w:cs="Arial"/>
        </w:rPr>
      </w:pPr>
      <w:r w:rsidRPr="00371C75">
        <w:rPr>
          <w:rFonts w:cs="Arial"/>
        </w:rPr>
        <w:t>The chapter has laid down the methodological basis of analysing the effect of the perceptions of sustainable packaging on branding loyalty in the UK food and beverage industry. This study offers positivist philosophy, deductive design, quantitative research, a survey plan, as well as a cross-sectional design. Primary data (approximately 50 UK adults who purchase food and beverage products aged 18 years and above) will be collected with the help of an online questionnaire. Among the SPSS data analysis techniques, there will be descriptive statistics, Cronbach's alpha, Pearson correlation and multiple regression. Informed consent, voluntary participation, anonymity, confidentiality and data protection are ethical issues that will be upheld during the research process. These methodological options offer a relevant empirical background to the study of the research aims and experimental evidence of the existence of the proposed relationship between the perceptions of sustainable packaging and brand loyalty</w:t>
      </w:r>
      <w:r w:rsidR="00F15333">
        <w:rPr>
          <w:rFonts w:cs="Arial"/>
        </w:rPr>
        <w:t>.</w:t>
      </w:r>
    </w:p>
    <w:p w14:paraId="24BEA71F" w14:textId="77777777" w:rsidR="00B51426" w:rsidRPr="00371C75" w:rsidRDefault="00B51426">
      <w:pPr>
        <w:spacing w:before="0" w:after="160" w:line="259" w:lineRule="auto"/>
        <w:jc w:val="left"/>
        <w:rPr>
          <w:rFonts w:cs="Arial"/>
        </w:rPr>
      </w:pPr>
      <w:r w:rsidRPr="00371C75">
        <w:rPr>
          <w:rFonts w:cs="Arial"/>
        </w:rPr>
        <w:br w:type="page"/>
      </w:r>
    </w:p>
    <w:p w14:paraId="411E0FCD" w14:textId="77777777" w:rsidR="00B51426" w:rsidRPr="00371C75" w:rsidRDefault="00B51426" w:rsidP="004D3320">
      <w:pPr>
        <w:rPr>
          <w:rFonts w:cs="Arial"/>
        </w:rPr>
      </w:pPr>
    </w:p>
    <w:p w14:paraId="39510683" w14:textId="77777777" w:rsidR="00FB033A" w:rsidRPr="00371C75" w:rsidRDefault="00FB033A" w:rsidP="00FB033A">
      <w:pPr>
        <w:pStyle w:val="Heading1"/>
        <w:rPr>
          <w:rFonts w:cs="Arial"/>
        </w:rPr>
      </w:pPr>
      <w:bookmarkStart w:id="43" w:name="_Toc240571640"/>
      <w:r w:rsidRPr="00371C75">
        <w:rPr>
          <w:rFonts w:cs="Arial"/>
        </w:rPr>
        <w:t>Chapter 4: Findings</w:t>
      </w:r>
      <w:bookmarkEnd w:id="43"/>
      <w:r w:rsidRPr="00371C75">
        <w:rPr>
          <w:rFonts w:cs="Arial"/>
        </w:rPr>
        <w:t xml:space="preserve"> </w:t>
      </w:r>
    </w:p>
    <w:p w14:paraId="74739DAA" w14:textId="77777777" w:rsidR="00FB033A" w:rsidRPr="00371C75" w:rsidRDefault="00FB033A" w:rsidP="00FB033A">
      <w:pPr>
        <w:pStyle w:val="Heading2"/>
        <w:rPr>
          <w:rFonts w:cs="Arial"/>
        </w:rPr>
      </w:pPr>
      <w:bookmarkStart w:id="44" w:name="_Toc240571641"/>
      <w:r w:rsidRPr="00371C75">
        <w:rPr>
          <w:rFonts w:cs="Arial"/>
        </w:rPr>
        <w:t>4.1 Introduction</w:t>
      </w:r>
      <w:bookmarkEnd w:id="44"/>
      <w:r w:rsidRPr="00371C75">
        <w:rPr>
          <w:rFonts w:cs="Arial"/>
        </w:rPr>
        <w:t xml:space="preserve">  </w:t>
      </w:r>
    </w:p>
    <w:p w14:paraId="127466F1"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This chapter presents the findings from the questionnaire that was conducted to investigate the impact of sustainable packaging perceptions on brand loyalty in the food and beverage sector in the UK. The researchers concentrated on consumer perception towards sustainable packaging and whether these perceptions can be linked to any signs of brand loyalty. The research was quantitative in nature, whereby the questionnaires were answered, and the answers were analysed in IBM SPSS, where the estimation was informed </w:t>
      </w:r>
      <w:proofErr w:type="gramStart"/>
      <w:r w:rsidRPr="00371C75">
        <w:rPr>
          <w:sz w:val="24"/>
          <w:szCs w:val="24"/>
        </w:rPr>
        <w:t>on the basis of</w:t>
      </w:r>
      <w:proofErr w:type="gramEnd"/>
      <w:r w:rsidRPr="00371C75">
        <w:rPr>
          <w:sz w:val="24"/>
          <w:szCs w:val="24"/>
        </w:rPr>
        <w:t xml:space="preserve"> descriptive statistics. The methodology concluded that the establishment of a summary of response patterns would be through the descriptive statistics measures that characterise the mean, median, mode, standard deviation, minimum, maximum and sum.</w:t>
      </w:r>
    </w:p>
    <w:p w14:paraId="169DD97C"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responses obtained in the statistical output in terms of question validity were 50 responses valid for the analysis, with no responses missing in any question. This implies that the descriptive analysis was ideal </w:t>
      </w:r>
      <w:proofErr w:type="gramStart"/>
      <w:r w:rsidRPr="00371C75">
        <w:rPr>
          <w:sz w:val="24"/>
          <w:szCs w:val="24"/>
        </w:rPr>
        <w:t>with regard to</w:t>
      </w:r>
      <w:proofErr w:type="gramEnd"/>
      <w:r w:rsidRPr="00371C75">
        <w:rPr>
          <w:sz w:val="24"/>
          <w:szCs w:val="24"/>
        </w:rPr>
        <w:t xml:space="preserve"> the dataset. Demographics selected for the questionnaire included age, gender and statements that quantified perceptions about sustainable packaging and brand loyalty. The sustainable packaging actions were taken based on key aspects that were found in the conceptual framework, and these dimensions were perceived as recyclability, environmental information, eco- labelling, packaging functionality and convenience.</w:t>
      </w:r>
    </w:p>
    <w:p w14:paraId="40AD2AC9"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This chapter is thus aimed at detailing the observed patterns in responses, not causation. The results give preliminary knowledge on how the respondents perceived sustainable packaging and the degree to which they professed positive feelings about brands that used sustainable packaging. Additional statistical analysis, like correlation and regression analysis, would be needed to establish the strength and statistical significance of correlations between the perception of sustainable packaging and brand loyalty, which is envisaged in the research methodology. </w:t>
      </w:r>
    </w:p>
    <w:p w14:paraId="4E4F3876" w14:textId="77777777" w:rsidR="00FB033A" w:rsidRPr="00371C75" w:rsidRDefault="00FB033A" w:rsidP="00FB033A">
      <w:pPr>
        <w:pStyle w:val="Heading2"/>
        <w:rPr>
          <w:rFonts w:cs="Arial"/>
        </w:rPr>
      </w:pPr>
      <w:bookmarkStart w:id="45" w:name="_Toc240571642"/>
      <w:r w:rsidRPr="00371C75">
        <w:rPr>
          <w:rFonts w:cs="Arial"/>
        </w:rPr>
        <w:lastRenderedPageBreak/>
        <w:t>4.2 Descriptive statistical analysis</w:t>
      </w:r>
      <w:bookmarkEnd w:id="45"/>
      <w:r w:rsidRPr="00371C75">
        <w:rPr>
          <w:rFonts w:cs="Arial"/>
        </w:rPr>
        <w:t xml:space="preserve"> </w:t>
      </w:r>
    </w:p>
    <w:p w14:paraId="5035DFBB" w14:textId="77777777" w:rsidR="00FB033A" w:rsidRPr="00371C75" w:rsidRDefault="00FB033A" w:rsidP="00FB033A">
      <w:pPr>
        <w:pStyle w:val="Normal1"/>
        <w:spacing w:before="200" w:after="200" w:line="360" w:lineRule="auto"/>
        <w:jc w:val="both"/>
        <w:rPr>
          <w:sz w:val="24"/>
          <w:szCs w:val="24"/>
        </w:rPr>
      </w:pPr>
      <w:r w:rsidRPr="00371C75">
        <w:rPr>
          <w:sz w:val="24"/>
          <w:szCs w:val="24"/>
        </w:rPr>
        <w:t>The answers from the 50 participants were summarised using descriptive statistics. According to the SPSS results, there were N = 50 in all 15 questions. The findings indicate that there are moderate perceptions of sustainable packaging and are not strongly positive. The average scores of the questions on sustainable packaging were 2.84-3.30. The mean of 3.30 was the highest recorded under Q8, which examined the effects of environmental labels on perceptions of a brand. This tells us that the position of environmental labels was quite significant in influencing the respondents to form perceptions towards the brands. The middle tendency was around the mean values of the response scale, since the median was 3.00, and the mode was 3.</w:t>
      </w:r>
    </w:p>
    <w:p w14:paraId="3DD4F31C" w14:textId="77777777" w:rsidR="00FB033A" w:rsidRPr="00371C75" w:rsidRDefault="00FB033A" w:rsidP="00FB033A">
      <w:pPr>
        <w:pStyle w:val="Normal1"/>
        <w:spacing w:before="200" w:after="200" w:line="360" w:lineRule="auto"/>
        <w:jc w:val="both"/>
        <w:rPr>
          <w:sz w:val="24"/>
          <w:szCs w:val="24"/>
        </w:rPr>
      </w:pPr>
      <w:r w:rsidRPr="00371C75">
        <w:rPr>
          <w:sz w:val="24"/>
          <w:szCs w:val="24"/>
        </w:rPr>
        <w:t>Q7 was the highest with a mean of 3.22, indicating that there was a relatively positive response to the statement that customers place more trust in brands when they have clear packaging that tells them the environmental benefits of the packaging. The research can apply this conclusion because knowledge about the environment and trust are an important part of the proposed association between perceptions about sustainable packaging and brand loyalty. Another key consideration that influences consumer perceptions, discussed in the literature review, is information about the environment that, alongside credible sustainability communication, is a critical element.</w:t>
      </w:r>
    </w:p>
    <w:p w14:paraId="2D7F3B69"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Q5 mean was 3.18, which means that the respondents were moderately in agreement that recyclable packaging is an environmental responsibility. The average of Q10 was 3.00, which represents a neutral-neutral-moderate preference for sustainable packaging when convenient and easy to use. On the same note, Q9 generated an average of 2.92, which means that the respondents were quite hesitant about whether sustainable packaging is a stable solution to offer the same protection to products compared to traditional packaging. </w:t>
      </w:r>
    </w:p>
    <w:p w14:paraId="0516F481"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Q3 and Q4 showed the lowest mean scores, with means of 2.84 and 2.86, respectively, for the sustainable packaging perception items. In this way, the convenience of recycling packaging or the importance of the ability to recycle a packaging product did not receive a high rating among the respondents. The standard deviations of 1.175 to 1.570 also show that there was a bit of variability in the opinions </w:t>
      </w:r>
      <w:r w:rsidRPr="00371C75">
        <w:rPr>
          <w:sz w:val="24"/>
          <w:szCs w:val="24"/>
        </w:rPr>
        <w:lastRenderedPageBreak/>
        <w:t xml:space="preserve">of the respondents. This shows that the perceptions of sustainable packaging by participants were not </w:t>
      </w:r>
      <w:proofErr w:type="gramStart"/>
      <w:r w:rsidRPr="00371C75">
        <w:rPr>
          <w:sz w:val="24"/>
          <w:szCs w:val="24"/>
        </w:rPr>
        <w:t>absolutely unanimous</w:t>
      </w:r>
      <w:proofErr w:type="gramEnd"/>
      <w:r w:rsidRPr="00371C75">
        <w:rPr>
          <w:sz w:val="24"/>
          <w:szCs w:val="24"/>
        </w:rPr>
        <w:t xml:space="preserve">. The results, as far as brand loyalty was concerned, were also ambivalent. L14 was on readiness to recommend a brand based on packaging that is environmentally friendly, with a </w:t>
      </w:r>
      <w:proofErr w:type="gramStart"/>
      <w:r w:rsidRPr="00371C75">
        <w:rPr>
          <w:sz w:val="24"/>
          <w:szCs w:val="24"/>
        </w:rPr>
        <w:t>fairly high</w:t>
      </w:r>
      <w:proofErr w:type="gramEnd"/>
      <w:r w:rsidRPr="00371C75">
        <w:rPr>
          <w:sz w:val="24"/>
          <w:szCs w:val="24"/>
        </w:rPr>
        <w:t xml:space="preserve"> mean of 3.10. Q13, the measure of commitment to a brand via sustainable packaging and Q15, the measure of preference for a brand via sustainable packaging against a competing brand, had a mean of 2.94 and 2.90, respectively. These results demonstrate moderate indications that there is an opportunity for sustainable packaging to similarly result in a positive brand-related response.</w:t>
      </w:r>
    </w:p>
    <w:p w14:paraId="5CAEA5AB" w14:textId="77777777" w:rsidR="00FB033A" w:rsidRPr="00371C75" w:rsidRDefault="00FB033A" w:rsidP="00FB033A">
      <w:pPr>
        <w:pStyle w:val="Normal1"/>
        <w:spacing w:before="200" w:after="200" w:line="360" w:lineRule="auto"/>
        <w:jc w:val="both"/>
        <w:rPr>
          <w:sz w:val="24"/>
          <w:szCs w:val="24"/>
        </w:rPr>
      </w:pPr>
      <w:r w:rsidRPr="00371C75">
        <w:rPr>
          <w:sz w:val="24"/>
          <w:szCs w:val="24"/>
        </w:rPr>
        <w:t>The mean of brand loyalty was 2.70, but it was the lowest of all, and probably, that meant that the respondents were not overly convinced that sustainability in packaging was exclusive to an extent that it would make them buy another brand again. This observation is also significant as brand loyalty and immediate purchase intention have been uniquely separated in the study. The literature review also discovers that earlier research has tended to focus on purchase intention, contrary to long-term loyalty. The descriptive statistics thus give a valuable basis for future analysis. Although the means indicate the overall direction of perceptions held by the respondents, they do not determine whether there is a statistically significant relationship between sustainable packaging perceptions and brand loyalty. This relationship would need to be looked at more directly by Pearson correlation and multiple regression, as outlined in the methodology.</w:t>
      </w:r>
    </w:p>
    <w:p w14:paraId="331682CA" w14:textId="77777777" w:rsidR="00FB033A" w:rsidRPr="00371C75" w:rsidRDefault="00FB033A" w:rsidP="00FB033A">
      <w:pPr>
        <w:pStyle w:val="Normal1"/>
        <w:spacing w:before="200" w:after="200" w:line="360" w:lineRule="auto"/>
        <w:jc w:val="both"/>
        <w:rPr>
          <w:sz w:val="24"/>
          <w:szCs w:val="24"/>
        </w:rPr>
      </w:pPr>
      <w:r w:rsidRPr="00371C75">
        <w:rPr>
          <w:noProof/>
          <w:sz w:val="24"/>
          <w:szCs w:val="24"/>
        </w:rPr>
        <w:lastRenderedPageBreak/>
        <w:drawing>
          <wp:inline distT="114300" distB="114300" distL="114300" distR="114300" wp14:anchorId="04523C65" wp14:editId="61E399EC">
            <wp:extent cx="5324475" cy="67056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324475" cy="6705600"/>
                    </a:xfrm>
                    <a:prstGeom prst="rect">
                      <a:avLst/>
                    </a:prstGeom>
                  </pic:spPr>
                </pic:pic>
              </a:graphicData>
            </a:graphic>
          </wp:inline>
        </w:drawing>
      </w:r>
    </w:p>
    <w:p w14:paraId="01A447EB" w14:textId="77777777" w:rsidR="00FB033A" w:rsidRPr="00371C75" w:rsidRDefault="00FB033A" w:rsidP="00FB033A">
      <w:pPr>
        <w:pStyle w:val="Normal1"/>
        <w:spacing w:before="200" w:after="200" w:line="360" w:lineRule="auto"/>
        <w:jc w:val="center"/>
        <w:rPr>
          <w:sz w:val="24"/>
          <w:szCs w:val="24"/>
        </w:rPr>
      </w:pPr>
      <w:r w:rsidRPr="00371C75">
        <w:rPr>
          <w:noProof/>
          <w:sz w:val="24"/>
          <w:szCs w:val="24"/>
        </w:rPr>
        <w:lastRenderedPageBreak/>
        <w:drawing>
          <wp:inline distT="114300" distB="114300" distL="114300" distR="114300" wp14:anchorId="7394EB84" wp14:editId="331C1FAA">
            <wp:extent cx="5391150" cy="390525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3"/>
                    <a:stretch>
                      <a:fillRect/>
                    </a:stretch>
                  </pic:blipFill>
                  <pic:spPr>
                    <a:xfrm>
                      <a:off x="0" y="0"/>
                      <a:ext cx="5391150" cy="3905250"/>
                    </a:xfrm>
                    <a:prstGeom prst="rect">
                      <a:avLst/>
                    </a:prstGeom>
                  </pic:spPr>
                </pic:pic>
              </a:graphicData>
            </a:graphic>
          </wp:inline>
        </w:drawing>
      </w:r>
    </w:p>
    <w:p w14:paraId="1667AF42" w14:textId="77777777" w:rsidR="00FB033A" w:rsidRPr="00371C75" w:rsidRDefault="00FB033A" w:rsidP="00FA36D4">
      <w:pPr>
        <w:pStyle w:val="Heading4"/>
      </w:pPr>
      <w:bookmarkStart w:id="46" w:name="_Toc239951545"/>
      <w:r w:rsidRPr="00371C75">
        <w:t>Figure 4.1 Descriptive analysis</w:t>
      </w:r>
      <w:bookmarkEnd w:id="46"/>
    </w:p>
    <w:p w14:paraId="22BB22E3" w14:textId="77777777" w:rsidR="00FB033A" w:rsidRPr="00371C75" w:rsidRDefault="00FB033A" w:rsidP="00FB033A">
      <w:pPr>
        <w:pStyle w:val="Normal1"/>
        <w:spacing w:before="200" w:after="200" w:line="360" w:lineRule="auto"/>
        <w:jc w:val="center"/>
        <w:rPr>
          <w:sz w:val="24"/>
          <w:szCs w:val="24"/>
        </w:rPr>
      </w:pPr>
      <w:r w:rsidRPr="00371C75">
        <w:rPr>
          <w:sz w:val="24"/>
          <w:szCs w:val="24"/>
        </w:rPr>
        <w:t>(Source: SPSS)</w:t>
      </w:r>
    </w:p>
    <w:p w14:paraId="00362E61" w14:textId="77777777" w:rsidR="00FB033A" w:rsidRPr="00371C75" w:rsidRDefault="00FB033A" w:rsidP="00FB033A">
      <w:pPr>
        <w:pStyle w:val="Normal1"/>
        <w:spacing w:before="200" w:after="200" w:line="360" w:lineRule="auto"/>
        <w:jc w:val="both"/>
        <w:rPr>
          <w:b/>
          <w:sz w:val="24"/>
          <w:szCs w:val="24"/>
        </w:rPr>
      </w:pPr>
      <w:r w:rsidRPr="00371C75">
        <w:rPr>
          <w:b/>
          <w:sz w:val="24"/>
          <w:szCs w:val="24"/>
        </w:rPr>
        <w:t>Frequency analysis</w:t>
      </w:r>
    </w:p>
    <w:p w14:paraId="399DFB25" w14:textId="77777777" w:rsidR="00FB033A" w:rsidRPr="00371C75" w:rsidRDefault="00FB033A" w:rsidP="00FB033A">
      <w:pPr>
        <w:pStyle w:val="Normal1"/>
        <w:spacing w:before="200" w:after="200" w:line="360" w:lineRule="auto"/>
        <w:jc w:val="both"/>
        <w:rPr>
          <w:sz w:val="24"/>
          <w:szCs w:val="24"/>
        </w:rPr>
      </w:pPr>
      <w:r w:rsidRPr="00371C75">
        <w:rPr>
          <w:sz w:val="24"/>
          <w:szCs w:val="24"/>
        </w:rPr>
        <w:t>This section presents the table with the frequency analysis of 15 items in the questionnaire. It was examined on 50 valid answers, and the questions did not have any missing answers. Questions 1-2 contain demographic information, and questions 3-10 examine how consumers perceive sustainable packaging, while questions 11-15 examine brand loyalty. The questionnaire was based on a five-point Likert scale that gave the respondent the flexibility to answer the statements based on their level of agreement. The research strategy finds that this aspect of sustainable packaging was researched on the factors of recycling, environmental data, eco-labelling, functionality and convenience and brand loyalty on the factors of rebuys, loyalty and recommendation.</w:t>
      </w:r>
    </w:p>
    <w:p w14:paraId="7CB8899A"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frequency outcome is useful in meeting the two initial research objectives. The former (Objective 1) will be used to define the key dimensions of consumer perception of sustainable packaging, and the latter (Objective 2) will investigate the relationship </w:t>
      </w:r>
      <w:r w:rsidRPr="00371C75">
        <w:rPr>
          <w:sz w:val="24"/>
          <w:szCs w:val="24"/>
        </w:rPr>
        <w:lastRenderedPageBreak/>
        <w:t xml:space="preserve">between perceptions of sustainable packaging and brand loyalty. The research questions concerning the most important factors of the perception of sustainable packaging and their relationship with brand loyalty may be supported by the findings as well. </w:t>
      </w:r>
      <w:r w:rsidR="00FA36D4" w:rsidRPr="00371C75">
        <w:rPr>
          <w:sz w:val="24"/>
          <w:szCs w:val="24"/>
        </w:rPr>
        <w:t>(Refer to appendix)</w:t>
      </w:r>
    </w:p>
    <w:p w14:paraId="4E83D09B"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 What is your age? </w:t>
      </w:r>
    </w:p>
    <w:p w14:paraId="31E6A74C" w14:textId="77777777" w:rsidR="00FB033A" w:rsidRPr="00371C75" w:rsidRDefault="00FB033A" w:rsidP="00FB033A">
      <w:pPr>
        <w:pStyle w:val="Normal1"/>
        <w:spacing w:before="200" w:after="200" w:line="360" w:lineRule="auto"/>
        <w:jc w:val="both"/>
        <w:rPr>
          <w:sz w:val="24"/>
          <w:szCs w:val="24"/>
        </w:rPr>
      </w:pPr>
      <w:r w:rsidRPr="00371C75">
        <w:rPr>
          <w:sz w:val="24"/>
          <w:szCs w:val="24"/>
        </w:rPr>
        <w:t>There were 50 valid responses to the age question. Categories 1 and 3 consisted of 26 and 26%, respectively (13 people each). The number of respondents in the categories was also 14 in both categories 2 and 4, with seven respondents each, and vice versa for categories 5 and 6, with five respondents. Thus, the sample had respondents from all six codified age groups as opposed to selecting one group.</w:t>
      </w:r>
    </w:p>
    <w:p w14:paraId="78ACD20B"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This is the merit of this distribution since the study aims to discover perceptions of the consumers and not that of a specific group of people based on their age group. Having the respondents under various age groups gives the study greater grounds on which the perceptions of sustainable packaging could be investigated. Yet, since the age groups are represented numerically coded in the SPSS output, the frequency table by itself does not depict the exact age groups of the categories, 1-6. This table alone, therefore, cannot be used to draw up a particular interpretation by age group. </w:t>
      </w:r>
    </w:p>
    <w:p w14:paraId="1902DC1F"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Q2. What is your gender? </w:t>
      </w:r>
    </w:p>
    <w:p w14:paraId="1DC348F0"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gender distribution </w:t>
      </w:r>
      <w:proofErr w:type="gramStart"/>
      <w:r w:rsidRPr="00371C75">
        <w:rPr>
          <w:sz w:val="24"/>
          <w:szCs w:val="24"/>
        </w:rPr>
        <w:t>is:</w:t>
      </w:r>
      <w:proofErr w:type="gramEnd"/>
      <w:r w:rsidRPr="00371C75">
        <w:rPr>
          <w:sz w:val="24"/>
          <w:szCs w:val="24"/>
        </w:rPr>
        <w:t xml:space="preserve"> category 1 had the highest number of respondents, with 17 (34%). The number of respondents in category 3 (28%), category 2 (22%), and category 4 (16%) was 14 respondents, 11 respondents, and 8 respondents, respectively. The findings therefore suggest that there is a variation between the four types of gender coding. This difference comes in handy as consumers may vary in their reaction to sustainable packaging. However, as the SPSS output is numerically coded, the real gender category of the results cannot be used; therefore, the result </w:t>
      </w:r>
      <w:proofErr w:type="gramStart"/>
      <w:r w:rsidRPr="00371C75">
        <w:rPr>
          <w:sz w:val="24"/>
          <w:szCs w:val="24"/>
        </w:rPr>
        <w:t>has to</w:t>
      </w:r>
      <w:proofErr w:type="gramEnd"/>
      <w:r w:rsidRPr="00371C75">
        <w:rPr>
          <w:sz w:val="24"/>
          <w:szCs w:val="24"/>
        </w:rPr>
        <w:t xml:space="preserve"> be displayed in the form of the coded categories unless the questionnaire coding scheme is received. The demographic findings will give a background to understanding the next findings on sustainable packaging and loyalty. </w:t>
      </w:r>
    </w:p>
    <w:p w14:paraId="67D1D116"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Q3. How strongly do consumers prefer easily recyclable packaging? </w:t>
      </w:r>
    </w:p>
    <w:p w14:paraId="774F3824" w14:textId="77777777" w:rsidR="00FB033A" w:rsidRPr="00371C75" w:rsidRDefault="00FB033A" w:rsidP="00FB033A">
      <w:pPr>
        <w:pStyle w:val="Normal1"/>
        <w:spacing w:before="200" w:after="200" w:line="360" w:lineRule="auto"/>
        <w:jc w:val="both"/>
        <w:rPr>
          <w:sz w:val="24"/>
          <w:szCs w:val="24"/>
        </w:rPr>
      </w:pPr>
      <w:r w:rsidRPr="00371C75">
        <w:rPr>
          <w:sz w:val="24"/>
          <w:szCs w:val="24"/>
        </w:rPr>
        <w:lastRenderedPageBreak/>
        <w:t xml:space="preserve">The results show that 14 respondents (28%) and 10 respondents (20%) chose this option. The other 9 respondents (18) answered category 3. There were four respondents (8%) and 13 respondents (26) who responded to categories 4 and 5, respectively. </w:t>
      </w:r>
      <w:proofErr w:type="gramStart"/>
      <w:r w:rsidRPr="00371C75">
        <w:rPr>
          <w:sz w:val="24"/>
          <w:szCs w:val="24"/>
        </w:rPr>
        <w:t>On the whole</w:t>
      </w:r>
      <w:proofErr w:type="gramEnd"/>
      <w:r w:rsidRPr="00371C75">
        <w:rPr>
          <w:sz w:val="24"/>
          <w:szCs w:val="24"/>
        </w:rPr>
        <w:t xml:space="preserve">, there is a lot of diversity in the responses. The high rate in category 1 indicates that the number of respondents who did not strongly affirm the statement was rather high as well, and 26% of them picked category 5. The mean of this question was 2.84, with a moderate response on average. The given discovery can be applicable to Objective 1 since recyclability belongs to the primary aspects of sustainable packaging perception that have been observed in the conceptual framework. </w:t>
      </w:r>
    </w:p>
    <w:p w14:paraId="3529C6A6"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Q4. Does packaging recyclability influence purchasing decisions? </w:t>
      </w:r>
    </w:p>
    <w:p w14:paraId="1EB694AA"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At Q4, 13 (26%) respondents chose to work with category 1 and seven (14%) with category 2. There were twelve (24) who chose category 3, ten (20) who chose category 4 and eight (16) who chose category 5. The distribution is indicative that there was a mixed opinion on recyclability as a factor of purchase. This can be independent of the fact that there are some respondents who answered positively, yet the percentage of those respondents who chose either lower or the mean was quite high. This mean of 2.86 is used to justify this interpretation that recyclability was not all that strong. This applies to Research Question 1 because this can endorse the factual reality of the importance of recyclability as a disposal method for sustainable packaging among consumers. </w:t>
      </w:r>
    </w:p>
    <w:p w14:paraId="5D7206BD"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Q5. Do consumers view recyclable packaging as an indicator of environmental responsibility? </w:t>
      </w:r>
    </w:p>
    <w:p w14:paraId="7A795759"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Q5 gave a slightly more favourable distribution. Only category 1 and eight (12) and category 2 were selected by 6 (12) and eight (16) people, respectively. The greatest number, 16 respondents (32), were in category 3. There were 11 respondents (22%) and nine respondents (18%) who selected categories 4 and 5, respectively. This was among the superior sustainable packaging perception scores; the average was 3.18. The results show that customers, in general, can realise that there is something linked between recyclable packaging and environmental responsibility. It corresponds to Objective 1 since consumers are going to examine sustainable packaging in comparison to the considerations of environmental responsibility, which is relative. </w:t>
      </w:r>
      <w:r w:rsidRPr="00371C75">
        <w:rPr>
          <w:sz w:val="24"/>
          <w:szCs w:val="24"/>
        </w:rPr>
        <w:lastRenderedPageBreak/>
        <w:t xml:space="preserve">This is also the same result as the general study hypothesis, which implies that packaging can give a brand a set of environmental values. </w:t>
      </w:r>
    </w:p>
    <w:p w14:paraId="1C18F79B"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Q6. Does clear environmental information support purchasing decisions? </w:t>
      </w:r>
    </w:p>
    <w:p w14:paraId="04DFBBF8"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frequency results show that 10 respondents (20%), 13 (26%) and 10 patients selected categories 1, 2, and 3, respectively. Six respondents (12%) chose to use category 4, and 11 respondents (22%) chose category 5. The responses are also quite diffuse, which can be characteristic of the dissimilarities in the level of importance which the respondents assign to the environmental information. However, 22% picked the uppermost category, and 20 % picked the lowest. The total impression is medium, as shown in the mean of 2.90. This finding is particularly relevant to Objective 1, bearing in mind that the dimensions of sustainable packaging perceptions identified by the research framework accurately contained environmental data and eco-labelling. </w:t>
      </w:r>
    </w:p>
    <w:p w14:paraId="163AD796"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Q7. Does clear environmental information increase trust in brands? </w:t>
      </w:r>
    </w:p>
    <w:p w14:paraId="6A6D5BB3"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Within category 7, eight (16) respondents provided their answers as those under category 1, nine (18) respondents provided their answers as those under category 2 and </w:t>
      </w:r>
      <w:proofErr w:type="gramStart"/>
      <w:r w:rsidRPr="00371C75">
        <w:rPr>
          <w:sz w:val="24"/>
          <w:szCs w:val="24"/>
        </w:rPr>
        <w:t>eight(</w:t>
      </w:r>
      <w:proofErr w:type="gramEnd"/>
      <w:r w:rsidRPr="00371C75">
        <w:rPr>
          <w:sz w:val="24"/>
          <w:szCs w:val="24"/>
        </w:rPr>
        <w:t xml:space="preserve">16) respondents provided their answers as those under category 3. However, 14 % (28) and 11 % (22) of the respondents chose category 4 and category 5, respectively. This generates quite a favourable trend, with the biggest single group of people choosing category 4. The mean, 3.22, was also quite high. Findings imply that environmental benefits should be clearly communicated </w:t>
      </w:r>
      <w:proofErr w:type="gramStart"/>
      <w:r w:rsidRPr="00371C75">
        <w:rPr>
          <w:sz w:val="24"/>
          <w:szCs w:val="24"/>
        </w:rPr>
        <w:t>in order to</w:t>
      </w:r>
      <w:proofErr w:type="gramEnd"/>
      <w:r w:rsidRPr="00371C75">
        <w:rPr>
          <w:sz w:val="24"/>
          <w:szCs w:val="24"/>
        </w:rPr>
        <w:t xml:space="preserve"> promote consumer trust. This is notable since trust is part of the study's conceptualisation of brand loyalty, in conjunction with repeat purchasing, commitment and positive word-of-mouth. </w:t>
      </w:r>
    </w:p>
    <w:p w14:paraId="0063C370"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Q8. Do environmental labels influence perceptions of a brand? </w:t>
      </w:r>
    </w:p>
    <w:p w14:paraId="0E4D5843"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Q8 recorded eight respondents (16%) in category 1, five (10%) in category 2, 13 (26%) in category 3, 12 (24%) in category 4 and 12 (24%) in category 5. Thus, almost half of the respondents were in categories 4 and 5. The highest score among the questions in the sustainable perception package was 3.30. This implies that brand perception considered the issue of environmental labels as an important issue among the respondents. The finding directly links to Objective 1 and Research Question 1 in that it proves that eco-labelling is a significant aspect of sustainable packaging perception. </w:t>
      </w:r>
      <w:r w:rsidRPr="00371C75">
        <w:rPr>
          <w:sz w:val="24"/>
          <w:szCs w:val="24"/>
        </w:rPr>
        <w:lastRenderedPageBreak/>
        <w:t xml:space="preserve">Brand loyalty is also relevant because of the capability of brand perceptions in influencing consumer attitudes and long-term relationships. </w:t>
      </w:r>
    </w:p>
    <w:p w14:paraId="483FBB23"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Q9. Can sustainable packaging provide the same product protection as conventional packaging? </w:t>
      </w:r>
    </w:p>
    <w:p w14:paraId="4FFB09C8"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Seven respondents (14%), 11 respondents (22%),15 respondents (30%),13 respondents (26%), and 4 respondents (8% all picked categories 1, 2, 3 and 4, respectively. The largest proportion of 30 % responded to the medium category, which was in the middle. This suggests that sustainable packaging has the same level of protective packaging for the products. Only 8% selected category 5. The average of 2.92 thus represents a </w:t>
      </w:r>
      <w:proofErr w:type="gramStart"/>
      <w:r w:rsidRPr="00371C75">
        <w:rPr>
          <w:sz w:val="24"/>
          <w:szCs w:val="24"/>
        </w:rPr>
        <w:t>fairly moderate</w:t>
      </w:r>
      <w:proofErr w:type="gramEnd"/>
      <w:r w:rsidRPr="00371C75">
        <w:rPr>
          <w:sz w:val="24"/>
          <w:szCs w:val="24"/>
        </w:rPr>
        <w:t xml:space="preserve"> perception. This is a significant outcome since the work always considers sustainability as the only necessity of a package; however, functionality and product protection are also important. Another aspect recognised in the literature is that sustainable packaging should be capable of maintaining its functionality, such as shielding of the product, quality and convenience. </w:t>
      </w:r>
    </w:p>
    <w:p w14:paraId="6CB3286D"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Q10. Do consumers prefer sustainable packaging when it is convenient and easy to use? </w:t>
      </w:r>
    </w:p>
    <w:p w14:paraId="3022D795"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Those results demonstrate that 10 respondents (20 %) chose the first category (number 1), 11 (22 %) chose the second category (number 2), nine (18 %) chose the third category (number 3), nine (18 %) chose the fourth category (number 4), and 11 (22 %) chose the fifth category (number 5). The responses are fairly distributed within the five categories. The average of 3.00 shows that there is a moderate to neutral general response. This means that the consideration of environmental benefits when it comes to convenience itself has great weight. The finding fits Objective 1 since functionality and convenience were also mentioned in the conceptual framework as being the key components of sustainable perceptions of packaging. </w:t>
      </w:r>
    </w:p>
    <w:p w14:paraId="43B53DE1"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Q11. How important is packaging functionality when choosing products? </w:t>
      </w:r>
    </w:p>
    <w:p w14:paraId="1B13B6E9"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w:t>
      </w:r>
      <w:proofErr w:type="gramStart"/>
      <w:r w:rsidRPr="00371C75">
        <w:rPr>
          <w:sz w:val="24"/>
          <w:szCs w:val="24"/>
        </w:rPr>
        <w:t>most commonly picked</w:t>
      </w:r>
      <w:proofErr w:type="gramEnd"/>
      <w:r w:rsidRPr="00371C75">
        <w:rPr>
          <w:sz w:val="24"/>
          <w:szCs w:val="24"/>
        </w:rPr>
        <w:t xml:space="preserve"> response was category 4. This implies that functionality is an aspect that remains with consumers during the decision-making process for products. This was an average of 2.88, where the overall response was moderate. The outcome is noteworthy since it demonstrates that there is no way to displace sustainable packaging within the framework of sensible consumer-based </w:t>
      </w:r>
      <w:r w:rsidRPr="00371C75">
        <w:rPr>
          <w:sz w:val="24"/>
          <w:szCs w:val="24"/>
        </w:rPr>
        <w:lastRenderedPageBreak/>
        <w:t xml:space="preserve">expectations. The environmental features may not necessarily be significant by themselves, but consumers may be concerned about whether the packaging is performing a great job of its core duties. </w:t>
      </w:r>
    </w:p>
    <w:p w14:paraId="5E5CB7C6"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Q12. Does sustainable packaging encourage consumers to buy the brand again? </w:t>
      </w:r>
    </w:p>
    <w:p w14:paraId="26030A70"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largest number of respondents selected number 1, then only 20% selected number 5. The lowest measure of brand loyalty was 2.70. This implies that sustainable packaging could not be a necessary element to stimulate repeat buying among a large percentage of respondents. This is particularly important to Research Question 2 and Objective 2. The research question will be used to find out whether the sustainable packaging perceptions relate to brand loyalty as opposed to instant purchase intention. The finding shows that the association might not be linear. Other past studies contained in the dissertation also draw the distinction between purchase intention and longer-term loyalty and document that positive packaging perceptions do not necessarily result in long-lasting brand loyalty. </w:t>
      </w:r>
    </w:p>
    <w:p w14:paraId="5DB4268E"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Q13. Does sustainable packaging increase commitment to a brand? </w:t>
      </w:r>
    </w:p>
    <w:p w14:paraId="6337F471"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In Q13, nine (18) respondents (18) selected category 1, ten (20) respondents (20) selected category 2, 14 (28) respondents (28) selected category 3, nine (18) respondents (18) selected category 4 and eight (16) respondents (16). The one with the most was neutral; hence, this means that the respondents were rather uncertain as to whether sustainable packaging increases their loyalty to a brand. The mean is 2.94, which is close to the centre. Sustainable packaging, therefore, seems to bear a certain possibility of correlation with commitment; however, the frequency distribution does not present good evidence on the degree of </w:t>
      </w:r>
      <w:proofErr w:type="gramStart"/>
      <w:r w:rsidRPr="00371C75">
        <w:rPr>
          <w:sz w:val="24"/>
          <w:szCs w:val="24"/>
        </w:rPr>
        <w:t>commitment in itself</w:t>
      </w:r>
      <w:proofErr w:type="gramEnd"/>
      <w:r w:rsidRPr="00371C75">
        <w:rPr>
          <w:sz w:val="24"/>
          <w:szCs w:val="24"/>
        </w:rPr>
        <w:t xml:space="preserve">. </w:t>
      </w:r>
    </w:p>
    <w:p w14:paraId="74A9919A"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Q14. Would consumers recommend a brand because its packaging is environmentally responsible? </w:t>
      </w:r>
    </w:p>
    <w:p w14:paraId="2843B922"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number of responses that fell under category 5, which implied that a comparatively high number responded strongly in support of recommending environmentally responsible brands, was higher. A mean of 3.10 also reflects quite a positive reaction. Significant in this discovery is that, for Objective 2, recommendation is one of the behavioural indicators embraced to express brand loyalty. It suggests that sustainable packaging </w:t>
      </w:r>
      <w:proofErr w:type="gramStart"/>
      <w:r w:rsidRPr="00371C75">
        <w:rPr>
          <w:sz w:val="24"/>
          <w:szCs w:val="24"/>
        </w:rPr>
        <w:t>is capable of supporting</w:t>
      </w:r>
      <w:proofErr w:type="gramEnd"/>
      <w:r w:rsidRPr="00371C75">
        <w:rPr>
          <w:sz w:val="24"/>
          <w:szCs w:val="24"/>
        </w:rPr>
        <w:t xml:space="preserve"> more potential positive word-of-mouth in its </w:t>
      </w:r>
      <w:r w:rsidRPr="00371C75">
        <w:rPr>
          <w:sz w:val="24"/>
          <w:szCs w:val="24"/>
        </w:rPr>
        <w:lastRenderedPageBreak/>
        <w:t xml:space="preserve">creation than repeat purchasing. However, this frequency analysis </w:t>
      </w:r>
      <w:proofErr w:type="gramStart"/>
      <w:r w:rsidRPr="00371C75">
        <w:rPr>
          <w:sz w:val="24"/>
          <w:szCs w:val="24"/>
        </w:rPr>
        <w:t>in itself cannot</w:t>
      </w:r>
      <w:proofErr w:type="gramEnd"/>
      <w:r w:rsidRPr="00371C75">
        <w:rPr>
          <w:sz w:val="24"/>
          <w:szCs w:val="24"/>
        </w:rPr>
        <w:t xml:space="preserve"> aid in determining whether this relationship is statistically significant or not. </w:t>
      </w:r>
    </w:p>
    <w:p w14:paraId="49220E50" w14:textId="77777777" w:rsidR="00FB033A" w:rsidRPr="00371C75" w:rsidRDefault="00FB033A" w:rsidP="00FB033A">
      <w:pPr>
        <w:pStyle w:val="Normal1"/>
        <w:spacing w:before="200" w:after="200" w:line="360" w:lineRule="auto"/>
        <w:jc w:val="both"/>
        <w:rPr>
          <w:i/>
          <w:sz w:val="24"/>
          <w:szCs w:val="24"/>
        </w:rPr>
      </w:pPr>
      <w:r w:rsidRPr="00371C75">
        <w:rPr>
          <w:i/>
          <w:sz w:val="24"/>
          <w:szCs w:val="24"/>
        </w:rPr>
        <w:t xml:space="preserve">Q15. Would consumers prefer a brand using sustainable packaging over a similar competitor? </w:t>
      </w:r>
    </w:p>
    <w:p w14:paraId="3A8BFF69"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It is relatively even in the response categories. At 2.90, the mean value indicates that there was no strikingly high general inclination towards sustainable-packaging brands as compared to competing brands. This is significant since brand preference is yet another form of loyalty. It would mean that sustainable packaging can assist in assessing brands to some extent but not invariably on its own in the final decision by consumers in terms of brand. </w:t>
      </w:r>
    </w:p>
    <w:p w14:paraId="27D22BA6" w14:textId="77777777" w:rsidR="00B51426" w:rsidRPr="00371C75" w:rsidRDefault="00B51426" w:rsidP="00B51426">
      <w:pPr>
        <w:pStyle w:val="Heading2"/>
        <w:rPr>
          <w:rFonts w:eastAsia="Times New Roman" w:cs="Arial"/>
          <w:b w:val="0"/>
        </w:rPr>
      </w:pPr>
      <w:bookmarkStart w:id="47" w:name="_Toc240571643"/>
      <w:r w:rsidRPr="00371C75">
        <w:rPr>
          <w:rFonts w:eastAsia="Times New Roman" w:cs="Arial"/>
        </w:rPr>
        <w:t>4.3 Pearson Correlation Analysis</w:t>
      </w:r>
      <w:bookmarkEnd w:id="47"/>
    </w:p>
    <w:p w14:paraId="44E1443D" w14:textId="77777777" w:rsidR="00B51426" w:rsidRPr="00371C75" w:rsidRDefault="00B51426" w:rsidP="00B51426">
      <w:pPr>
        <w:rPr>
          <w:rFonts w:eastAsia="Times New Roman" w:cs="Arial"/>
          <w:szCs w:val="24"/>
        </w:rPr>
      </w:pPr>
      <w:r w:rsidRPr="00371C75">
        <w:rPr>
          <w:rFonts w:eastAsia="Times New Roman" w:cs="Arial"/>
          <w:szCs w:val="24"/>
        </w:rPr>
        <w:t>Pearson correlation analysis was used to examine the direction of the relationship between the perception of sustainable packaging by the consumer and preferences towards the brand that uses sustainable packaging. The analysis was conducted on 50 valid respondents, and none of the variables to be correlated had any missing records in the SPSS correlation analysis. The Q15 that was used as a dependent indicator of brand loyalty was: I would choose a brand with sustainable packaging over the same competing brand. The perception variables of sustainable packaging consisted of recyclability, environmental information, trust, environmental labels, functionality, convenience and perception of product protection.</w:t>
      </w:r>
    </w:p>
    <w:p w14:paraId="1103B633" w14:textId="77777777" w:rsidR="00B51426" w:rsidRPr="00371C75" w:rsidRDefault="00B51426" w:rsidP="00B51426">
      <w:pPr>
        <w:rPr>
          <w:rFonts w:eastAsia="Times New Roman" w:cs="Arial"/>
          <w:szCs w:val="24"/>
        </w:rPr>
      </w:pPr>
      <w:r w:rsidRPr="00371C75">
        <w:rPr>
          <w:rFonts w:eastAsia="Times New Roman" w:cs="Arial"/>
          <w:szCs w:val="24"/>
        </w:rPr>
        <w:t>The findings reveal that the links among the individual variables of sustainable packaging perception and Q15 were mostly low and not significantly different. Age had an almost zero correlation with Q15 (r = -0.009, p = .949), while gender showed a weak negative relationship (r = -0.134, p = .353). These findings indicate that there was no significant linear relationship between demographics and the opinions of the respondents in selecting a brand in a sustainable package.</w:t>
      </w:r>
    </w:p>
    <w:p w14:paraId="5671746E" w14:textId="77777777" w:rsidR="00B51426" w:rsidRPr="00371C75" w:rsidRDefault="00B51426" w:rsidP="00B51426">
      <w:pPr>
        <w:rPr>
          <w:rFonts w:eastAsia="Times New Roman" w:cs="Arial"/>
          <w:szCs w:val="24"/>
        </w:rPr>
      </w:pPr>
      <w:r w:rsidRPr="00371C75">
        <w:rPr>
          <w:rFonts w:eastAsia="Times New Roman" w:cs="Arial"/>
          <w:szCs w:val="24"/>
        </w:rPr>
        <w:t xml:space="preserve">Similarly, the statement of preference for easily recyclable packaging (Q3) was negatively associated with Q15 (r = -0.263, p =.065). This is one of the more considerable relationships shown in the analysis but not crucial to the point where the standard 5 per cent falls. Relationships between Q4 and Q15 (Q4, the recyclability </w:t>
      </w:r>
      <w:r w:rsidRPr="00371C75">
        <w:rPr>
          <w:rFonts w:eastAsia="Times New Roman" w:cs="Arial"/>
          <w:szCs w:val="24"/>
        </w:rPr>
        <w:lastRenderedPageBreak/>
        <w:t>influences a purchasing decision) and between Q5 and Q4 (Q5, the recyclable packaging as a sign of environmentally responsible actions) were weak (r = -0.075, p =.607 and r =.076, p=.600, respectively). Q6, also concerned with the usefulness of environmental information in making purchasing decisions, was also weakly negative (r = -.120, p =.408).</w:t>
      </w:r>
    </w:p>
    <w:p w14:paraId="598C78C0" w14:textId="77777777" w:rsidR="00B51426" w:rsidRPr="00371C75" w:rsidRDefault="00B51426" w:rsidP="00B51426">
      <w:pPr>
        <w:rPr>
          <w:rFonts w:eastAsia="Times New Roman" w:cs="Arial"/>
          <w:szCs w:val="24"/>
        </w:rPr>
      </w:pPr>
      <w:r w:rsidRPr="00371C75">
        <w:rPr>
          <w:rFonts w:eastAsia="Times New Roman" w:cs="Arial"/>
          <w:szCs w:val="24"/>
        </w:rPr>
        <w:t>There were also quite low trust and environmental communication results. Q7 (the question requested the respondents to answer whether they base their trust in the brands more on the fact that the packaging should have clear explanations of the benefits it has on the environment) had a negative relationship with Q15 (r = -.255, p =.073). This is an interesting detail since, theoretically, trust may be expected to increase brand preference, but the current sample lacks enough statistical data indicating that there are indeed relationships between the two. Q8, which measures the effects of environmental labels or information on brand perception, was close to zero with respect to Q15 (r =.025, p =.862). Question 9, which touches on the problem of sustainable packaging providing the same protection to the product in comparison to the traditional one, had practically no connection with the same question (r = -.028, p = .845).</w:t>
      </w:r>
    </w:p>
    <w:p w14:paraId="7D0140F4" w14:textId="3A791409" w:rsidR="00B51426" w:rsidRPr="00371C75" w:rsidRDefault="00371C75" w:rsidP="00371C75">
      <w:pPr>
        <w:jc w:val="center"/>
        <w:rPr>
          <w:rFonts w:eastAsia="Times New Roman" w:cs="Arial"/>
          <w:b/>
          <w:bCs/>
          <w:szCs w:val="24"/>
        </w:rPr>
      </w:pPr>
      <w:r w:rsidRPr="00371C75">
        <w:rPr>
          <w:rFonts w:eastAsia="Times New Roman" w:cs="Arial"/>
          <w:b/>
          <w:bCs/>
          <w:noProof/>
          <w:szCs w:val="24"/>
        </w:rPr>
        <w:drawing>
          <wp:inline distT="0" distB="0" distL="0" distR="0" wp14:anchorId="5202759C" wp14:editId="42C466E4">
            <wp:extent cx="5731510" cy="3836035"/>
            <wp:effectExtent l="0" t="0" r="0" b="0"/>
            <wp:docPr id="1589103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03527" name=""/>
                    <pic:cNvPicPr/>
                  </pic:nvPicPr>
                  <pic:blipFill>
                    <a:blip r:embed="rId14"/>
                    <a:stretch>
                      <a:fillRect/>
                    </a:stretch>
                  </pic:blipFill>
                  <pic:spPr>
                    <a:xfrm>
                      <a:off x="0" y="0"/>
                      <a:ext cx="5731510" cy="3836035"/>
                    </a:xfrm>
                    <a:prstGeom prst="rect">
                      <a:avLst/>
                    </a:prstGeom>
                  </pic:spPr>
                </pic:pic>
              </a:graphicData>
            </a:graphic>
          </wp:inline>
        </w:drawing>
      </w:r>
    </w:p>
    <w:p w14:paraId="3425BD5D" w14:textId="7BB23FCD" w:rsidR="00B51426" w:rsidRDefault="00371C75" w:rsidP="00B51426">
      <w:pPr>
        <w:jc w:val="center"/>
        <w:rPr>
          <w:rFonts w:eastAsia="Times New Roman" w:cs="Arial"/>
          <w:b/>
          <w:bCs/>
          <w:szCs w:val="24"/>
        </w:rPr>
      </w:pPr>
      <w:r w:rsidRPr="00371C75">
        <w:rPr>
          <w:rFonts w:eastAsia="Times New Roman" w:cs="Arial"/>
          <w:b/>
          <w:bCs/>
          <w:noProof/>
          <w:szCs w:val="24"/>
        </w:rPr>
        <w:lastRenderedPageBreak/>
        <w:drawing>
          <wp:inline distT="0" distB="0" distL="0" distR="0" wp14:anchorId="0046A844" wp14:editId="55564FED">
            <wp:extent cx="5731510" cy="3777615"/>
            <wp:effectExtent l="0" t="0" r="0" b="0"/>
            <wp:docPr id="61071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17566" name=""/>
                    <pic:cNvPicPr/>
                  </pic:nvPicPr>
                  <pic:blipFill>
                    <a:blip r:embed="rId15"/>
                    <a:stretch>
                      <a:fillRect/>
                    </a:stretch>
                  </pic:blipFill>
                  <pic:spPr>
                    <a:xfrm>
                      <a:off x="0" y="0"/>
                      <a:ext cx="5731510" cy="3777615"/>
                    </a:xfrm>
                    <a:prstGeom prst="rect">
                      <a:avLst/>
                    </a:prstGeom>
                  </pic:spPr>
                </pic:pic>
              </a:graphicData>
            </a:graphic>
          </wp:inline>
        </w:drawing>
      </w:r>
    </w:p>
    <w:p w14:paraId="54B00CF6" w14:textId="6D82DC1F" w:rsidR="00371C75" w:rsidRPr="00371C75" w:rsidRDefault="00371C75" w:rsidP="00B51426">
      <w:pPr>
        <w:jc w:val="center"/>
        <w:rPr>
          <w:rFonts w:eastAsia="Times New Roman" w:cs="Arial"/>
          <w:b/>
          <w:bCs/>
          <w:szCs w:val="24"/>
        </w:rPr>
      </w:pPr>
      <w:r w:rsidRPr="00371C75">
        <w:rPr>
          <w:rFonts w:eastAsia="Times New Roman" w:cs="Arial"/>
          <w:b/>
          <w:bCs/>
          <w:noProof/>
          <w:szCs w:val="24"/>
        </w:rPr>
        <w:drawing>
          <wp:inline distT="0" distB="0" distL="0" distR="0" wp14:anchorId="50437751" wp14:editId="11AA4205">
            <wp:extent cx="5731510" cy="3658870"/>
            <wp:effectExtent l="0" t="0" r="0" b="0"/>
            <wp:docPr id="1321793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793212" name=""/>
                    <pic:cNvPicPr/>
                  </pic:nvPicPr>
                  <pic:blipFill>
                    <a:blip r:embed="rId16"/>
                    <a:stretch>
                      <a:fillRect/>
                    </a:stretch>
                  </pic:blipFill>
                  <pic:spPr>
                    <a:xfrm>
                      <a:off x="0" y="0"/>
                      <a:ext cx="5731510" cy="3658870"/>
                    </a:xfrm>
                    <a:prstGeom prst="rect">
                      <a:avLst/>
                    </a:prstGeom>
                  </pic:spPr>
                </pic:pic>
              </a:graphicData>
            </a:graphic>
          </wp:inline>
        </w:drawing>
      </w:r>
    </w:p>
    <w:p w14:paraId="26DE61D8" w14:textId="77777777" w:rsidR="00B51426" w:rsidRPr="00371C75" w:rsidRDefault="00FA36D4" w:rsidP="00FA36D4">
      <w:pPr>
        <w:pStyle w:val="Heading4"/>
        <w:rPr>
          <w:rFonts w:eastAsia="Times New Roman"/>
        </w:rPr>
      </w:pPr>
      <w:bookmarkStart w:id="48" w:name="_Toc239951546"/>
      <w:r w:rsidRPr="00371C75">
        <w:rPr>
          <w:rFonts w:eastAsia="Times New Roman"/>
        </w:rPr>
        <w:t>Figure 4.2</w:t>
      </w:r>
      <w:r w:rsidR="00B51426" w:rsidRPr="00371C75">
        <w:rPr>
          <w:rFonts w:eastAsia="Times New Roman"/>
        </w:rPr>
        <w:t>: Correlation Results</w:t>
      </w:r>
      <w:bookmarkEnd w:id="48"/>
    </w:p>
    <w:p w14:paraId="3C5C52C4" w14:textId="77777777" w:rsidR="00B51426" w:rsidRPr="00371C75" w:rsidRDefault="00B51426" w:rsidP="00B51426">
      <w:pPr>
        <w:jc w:val="center"/>
        <w:rPr>
          <w:rFonts w:eastAsia="Times New Roman" w:cs="Arial"/>
          <w:szCs w:val="24"/>
        </w:rPr>
      </w:pPr>
      <w:r w:rsidRPr="00371C75">
        <w:rPr>
          <w:rFonts w:eastAsia="Times New Roman" w:cs="Arial"/>
          <w:szCs w:val="24"/>
        </w:rPr>
        <w:t>(Source: SPSS)</w:t>
      </w:r>
    </w:p>
    <w:p w14:paraId="3CE004FE" w14:textId="77777777" w:rsidR="00B51426" w:rsidRPr="00371C75" w:rsidRDefault="00B51426" w:rsidP="00B51426">
      <w:pPr>
        <w:rPr>
          <w:rFonts w:eastAsia="Times New Roman" w:cs="Arial"/>
          <w:szCs w:val="24"/>
        </w:rPr>
      </w:pPr>
      <w:r w:rsidRPr="00371C75">
        <w:rPr>
          <w:rFonts w:eastAsia="Times New Roman" w:cs="Arial"/>
          <w:szCs w:val="24"/>
        </w:rPr>
        <w:lastRenderedPageBreak/>
        <w:t>The convenience dimension and the functional dimension had similarly weak results. Q10, an item which determined preference for sustainable packaging that is convenient and easy to use, correlated with Q15 with a negative value of -.038 (p =.793). Q11, referring to the functionality of packaging, produced the least positive correlation (r =.107, p =.461). Based on this, although the concept of functionality theoretically can be applied in the adoption of sustainable packaging, the current sample does not indicate a close tie between functionality and the willingness to buy a sustainable-packaging brand.</w:t>
      </w:r>
    </w:p>
    <w:p w14:paraId="792C4B4D" w14:textId="77777777" w:rsidR="00B51426" w:rsidRPr="00371C75" w:rsidRDefault="00B51426" w:rsidP="00B51426">
      <w:pPr>
        <w:rPr>
          <w:rFonts w:eastAsia="Times New Roman" w:cs="Arial"/>
          <w:szCs w:val="24"/>
        </w:rPr>
      </w:pPr>
      <w:r w:rsidRPr="00371C75">
        <w:rPr>
          <w:rFonts w:eastAsia="Times New Roman" w:cs="Arial"/>
          <w:szCs w:val="24"/>
        </w:rPr>
        <w:t>Questions which were directly connected with the issue of loyalty provided ambiguous answers. Q12 (Likert scale to repurchase a brand in case of satisfaction with sustainable packaging) had almost no correlation with Q15 (r =.040, p =.782). Q13, based on perceived continued commitment to a brand, was weakly positively correlated with the construct (r =.205, p=.154), but Q14, based on recommending a brand because of environmentally responsible packaging, was weakly negatively correlated with the construct (r = -.132, p=.359). All these relationships were not statistically significant.</w:t>
      </w:r>
    </w:p>
    <w:p w14:paraId="3351D0AB" w14:textId="77777777" w:rsidR="00B51426" w:rsidRPr="00371C75" w:rsidRDefault="00B51426" w:rsidP="00B51426">
      <w:pPr>
        <w:rPr>
          <w:rFonts w:eastAsia="Times New Roman" w:cs="Arial"/>
          <w:szCs w:val="24"/>
        </w:rPr>
      </w:pPr>
      <w:r w:rsidRPr="00371C75">
        <w:rPr>
          <w:rFonts w:eastAsia="Times New Roman" w:cs="Arial"/>
          <w:szCs w:val="24"/>
        </w:rPr>
        <w:t xml:space="preserve">The findings provide an opportunity with a great difference to large-scale literature. Berthold, Guion and Siegrist (2024) have concluded that the package material </w:t>
      </w:r>
      <w:proofErr w:type="gramStart"/>
      <w:r w:rsidRPr="00371C75">
        <w:rPr>
          <w:rFonts w:eastAsia="Times New Roman" w:cs="Arial"/>
          <w:szCs w:val="24"/>
        </w:rPr>
        <w:t>actually made</w:t>
      </w:r>
      <w:proofErr w:type="gramEnd"/>
      <w:r w:rsidRPr="00371C75">
        <w:rPr>
          <w:rFonts w:eastAsia="Times New Roman" w:cs="Arial"/>
          <w:szCs w:val="24"/>
        </w:rPr>
        <w:t xml:space="preserve"> a difference in terms of perception of sustainability and that the negative perceptions of sustainability were associated with willingness to consume, so that packaging can affect consumer judgement. The available evidence, however, has shown that the positive perceptions of certain attributes of sustainable packaging might not have a direct effect on brand preference or brand loyalty.</w:t>
      </w:r>
    </w:p>
    <w:p w14:paraId="64BF0829" w14:textId="77777777" w:rsidR="00B51426" w:rsidRPr="00371C75" w:rsidRDefault="00B51426" w:rsidP="00B51426">
      <w:pPr>
        <w:rPr>
          <w:rFonts w:eastAsia="Times New Roman" w:cs="Arial"/>
          <w:szCs w:val="24"/>
        </w:rPr>
      </w:pPr>
      <w:r w:rsidRPr="00371C75">
        <w:rPr>
          <w:rFonts w:eastAsia="Times New Roman" w:cs="Arial"/>
          <w:szCs w:val="24"/>
        </w:rPr>
        <w:t>Likewise, positive correlations between the environmental and social sustainability attributes of packaging and the purchase intention were observed in a large European sample by Lopez-Miguens, Alvarez-Gonzalez and Dopico-Parada (2025). Their results may have a little bit of variation with the current results due to the purchase intention-brand loyalty difference. A consumer may think that the packaging is good, or s/he may like to purchase a product without forming an interest in the brand in the long run.</w:t>
      </w:r>
    </w:p>
    <w:p w14:paraId="0FA8F725" w14:textId="77777777" w:rsidR="00B51426" w:rsidRPr="00371C75" w:rsidRDefault="00B51426" w:rsidP="00B51426">
      <w:pPr>
        <w:rPr>
          <w:rFonts w:eastAsia="Times New Roman" w:cs="Arial"/>
          <w:szCs w:val="24"/>
        </w:rPr>
      </w:pPr>
      <w:r w:rsidRPr="00371C75">
        <w:rPr>
          <w:rFonts w:eastAsia="Times New Roman" w:cs="Arial"/>
          <w:szCs w:val="24"/>
        </w:rPr>
        <w:lastRenderedPageBreak/>
        <w:t>The studies by Herbes et al. (2024) also help to provide the appropriate context since they presented the results of their interviews with food packaging professionals who perceived some uncertainty about how important sustainability is to consumers. This is consistent with the existing finding that future results, as an extension of the perception of sustainable packaging, did not correlate with a stronger preference towards the brand.</w:t>
      </w:r>
    </w:p>
    <w:p w14:paraId="601E0FA5" w14:textId="77777777" w:rsidR="00B51426" w:rsidRPr="00371C75" w:rsidRDefault="00B51426" w:rsidP="00B51426">
      <w:pPr>
        <w:pStyle w:val="Heading2"/>
        <w:rPr>
          <w:rFonts w:eastAsia="Times New Roman" w:cs="Arial"/>
        </w:rPr>
      </w:pPr>
      <w:bookmarkStart w:id="49" w:name="_Toc240571644"/>
      <w:r w:rsidRPr="00371C75">
        <w:rPr>
          <w:rFonts w:eastAsia="Times New Roman" w:cs="Arial"/>
        </w:rPr>
        <w:t>4.4 Cronbach’s Alpha Reliability</w:t>
      </w:r>
      <w:bookmarkEnd w:id="49"/>
    </w:p>
    <w:p w14:paraId="7C4B1889" w14:textId="77777777" w:rsidR="00B51426" w:rsidRPr="00371C75" w:rsidRDefault="00B51426" w:rsidP="00B51426">
      <w:pPr>
        <w:rPr>
          <w:rFonts w:eastAsia="Times New Roman" w:cs="Arial"/>
          <w:szCs w:val="24"/>
        </w:rPr>
      </w:pPr>
      <w:r w:rsidRPr="00371C75">
        <w:rPr>
          <w:rFonts w:eastAsia="Times New Roman" w:cs="Arial"/>
          <w:szCs w:val="24"/>
        </w:rPr>
        <w:t xml:space="preserve">The internal consistency of 15 variables of the questionnaire was estimated </w:t>
      </w:r>
      <w:proofErr w:type="gramStart"/>
      <w:r w:rsidRPr="00371C75">
        <w:rPr>
          <w:rFonts w:eastAsia="Times New Roman" w:cs="Arial"/>
          <w:szCs w:val="24"/>
        </w:rPr>
        <w:t>by the use of</w:t>
      </w:r>
      <w:proofErr w:type="gramEnd"/>
      <w:r w:rsidRPr="00371C75">
        <w:rPr>
          <w:rFonts w:eastAsia="Times New Roman" w:cs="Arial"/>
          <w:szCs w:val="24"/>
        </w:rPr>
        <w:t xml:space="preserve"> Cronbach's Alpha. Reliability analysis is important as it determines whether the items used in a measurement scale present a certain degree of consistency to reflect a common underlying construct. The number of valid cases was </w:t>
      </w:r>
      <w:proofErr w:type="gramStart"/>
      <w:r w:rsidRPr="00371C75">
        <w:rPr>
          <w:rFonts w:eastAsia="Times New Roman" w:cs="Arial"/>
          <w:szCs w:val="24"/>
        </w:rPr>
        <w:t>50</w:t>
      </w:r>
      <w:proofErr w:type="gramEnd"/>
      <w:r w:rsidRPr="00371C75">
        <w:rPr>
          <w:rFonts w:eastAsia="Times New Roman" w:cs="Arial"/>
          <w:szCs w:val="24"/>
        </w:rPr>
        <w:t xml:space="preserve"> and no case was dropped in the SPSS output that gave an implication that the analysis on the reliability was done with respect to the total number of respondents, 50.</w:t>
      </w:r>
    </w:p>
    <w:p w14:paraId="67F939AD" w14:textId="77777777" w:rsidR="00B51426" w:rsidRPr="00371C75" w:rsidRDefault="00B51426" w:rsidP="00B51426">
      <w:pPr>
        <w:rPr>
          <w:rFonts w:eastAsia="Times New Roman" w:cs="Arial"/>
          <w:szCs w:val="24"/>
        </w:rPr>
      </w:pPr>
      <w:r w:rsidRPr="00371C75">
        <w:rPr>
          <w:rFonts w:eastAsia="Times New Roman" w:cs="Arial"/>
          <w:szCs w:val="24"/>
        </w:rPr>
        <w:t>One should not, however, presume that the negative alpha is simply an indicator of a poor questionnaire or that sustainable packaging perceptions are not as trustworthy as they ought to be. Rather, the output suggests that there was an issue concerning the combination of the 15 variables used to conduct the reliability test. Specifically, Q1 and Q2 are demographic measures (age and gender), and Q3-Q14 are measures of perceptions, attitudes and behavioural intentions in reference to sustainable packaging, and Q15 is the preference for a sustainable-packaging brand. These are not variables that are theoretically supposed to be a measurement of a single construct. Then there is the next combination of the demographic variables with the attitudinal/behavioural variables, which can lead to weak/negative inter-item covariance.</w:t>
      </w:r>
    </w:p>
    <w:p w14:paraId="5F269011" w14:textId="77777777" w:rsidR="00B51426" w:rsidRPr="00371C75" w:rsidRDefault="00B51426" w:rsidP="00B51426">
      <w:pPr>
        <w:jc w:val="center"/>
        <w:rPr>
          <w:rFonts w:eastAsia="Times New Roman" w:cs="Arial"/>
          <w:b/>
          <w:bCs/>
          <w:szCs w:val="24"/>
        </w:rPr>
      </w:pPr>
      <w:r w:rsidRPr="00371C75">
        <w:rPr>
          <w:rFonts w:eastAsia="Times New Roman" w:cs="Arial"/>
          <w:b/>
          <w:bCs/>
          <w:noProof/>
          <w:szCs w:val="24"/>
          <w:lang w:eastAsia="en-IN"/>
        </w:rPr>
        <w:lastRenderedPageBreak/>
        <w:drawing>
          <wp:inline distT="114300" distB="114300" distL="114300" distR="114300" wp14:anchorId="5F0C49C2" wp14:editId="0FA416E8">
            <wp:extent cx="6200775" cy="3657600"/>
            <wp:effectExtent l="0" t="0" r="0" b="0"/>
            <wp:docPr id="652326577"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7"/>
                    <a:stretch>
                      <a:fillRect/>
                    </a:stretch>
                  </pic:blipFill>
                  <pic:spPr>
                    <a:xfrm>
                      <a:off x="0" y="0"/>
                      <a:ext cx="6201129" cy="3657809"/>
                    </a:xfrm>
                    <a:prstGeom prst="rect">
                      <a:avLst/>
                    </a:prstGeom>
                  </pic:spPr>
                </pic:pic>
              </a:graphicData>
            </a:graphic>
          </wp:inline>
        </w:drawing>
      </w:r>
    </w:p>
    <w:p w14:paraId="6571BD6E" w14:textId="77777777" w:rsidR="00B51426" w:rsidRPr="00371C75" w:rsidRDefault="00FA36D4" w:rsidP="00FA36D4">
      <w:pPr>
        <w:pStyle w:val="Heading4"/>
        <w:rPr>
          <w:rFonts w:eastAsia="Times New Roman"/>
        </w:rPr>
      </w:pPr>
      <w:bookmarkStart w:id="50" w:name="_Toc239951547"/>
      <w:r w:rsidRPr="00371C75">
        <w:rPr>
          <w:rFonts w:eastAsia="Times New Roman"/>
        </w:rPr>
        <w:t>Figure 4.3</w:t>
      </w:r>
      <w:r w:rsidR="00B51426" w:rsidRPr="00371C75">
        <w:rPr>
          <w:rFonts w:eastAsia="Times New Roman"/>
        </w:rPr>
        <w:t>: Reliability Results</w:t>
      </w:r>
      <w:bookmarkEnd w:id="50"/>
    </w:p>
    <w:p w14:paraId="577D1C52" w14:textId="77777777" w:rsidR="00B51426" w:rsidRPr="00371C75" w:rsidRDefault="00B51426" w:rsidP="00B51426">
      <w:pPr>
        <w:jc w:val="center"/>
        <w:rPr>
          <w:rFonts w:eastAsia="Times New Roman" w:cs="Arial"/>
          <w:szCs w:val="24"/>
        </w:rPr>
      </w:pPr>
      <w:r w:rsidRPr="00371C75">
        <w:rPr>
          <w:rFonts w:eastAsia="Times New Roman" w:cs="Arial"/>
          <w:szCs w:val="24"/>
        </w:rPr>
        <w:t>(Source: SPSS)</w:t>
      </w:r>
    </w:p>
    <w:p w14:paraId="75B45D30" w14:textId="77777777" w:rsidR="00B51426" w:rsidRPr="00371C75" w:rsidRDefault="00B51426" w:rsidP="00B51426">
      <w:pPr>
        <w:rPr>
          <w:rFonts w:eastAsia="Times New Roman" w:cs="Arial"/>
          <w:szCs w:val="24"/>
        </w:rPr>
      </w:pPr>
      <w:r w:rsidRPr="00371C75">
        <w:rPr>
          <w:rFonts w:eastAsia="Times New Roman" w:cs="Arial"/>
          <w:szCs w:val="24"/>
        </w:rPr>
        <w:t xml:space="preserve">This can be noticed in the item-total statistics. Q1 has an adjusted item-total correlation of -.044, with Q2 being -.249. Q4 has -.232, Q6 has -.118, Q7 has -.149, Q8 has -.169, Q9 has -.003, and Q14 has -.139. The number of other items with very low values of corrected item-total correlations is also large. Besides, the values of Cronbach's Alpha in the case of item deletion remain negative </w:t>
      </w:r>
      <w:proofErr w:type="gramStart"/>
      <w:r w:rsidRPr="00371C75">
        <w:rPr>
          <w:rFonts w:eastAsia="Times New Roman" w:cs="Arial"/>
          <w:szCs w:val="24"/>
        </w:rPr>
        <w:t>with regard to</w:t>
      </w:r>
      <w:proofErr w:type="gramEnd"/>
      <w:r w:rsidRPr="00371C75">
        <w:rPr>
          <w:rFonts w:eastAsia="Times New Roman" w:cs="Arial"/>
          <w:szCs w:val="24"/>
        </w:rPr>
        <w:t xml:space="preserve"> the individual items, consequently ensuring the absence of the problem being caused by a single item.</w:t>
      </w:r>
    </w:p>
    <w:p w14:paraId="2367EDC1" w14:textId="77777777" w:rsidR="00B51426" w:rsidRPr="00371C75" w:rsidRDefault="00B51426" w:rsidP="00B51426">
      <w:pPr>
        <w:rPr>
          <w:rFonts w:eastAsia="Times New Roman" w:cs="Arial"/>
          <w:szCs w:val="24"/>
        </w:rPr>
      </w:pPr>
      <w:r w:rsidRPr="00371C75">
        <w:rPr>
          <w:rFonts w:eastAsia="Times New Roman" w:cs="Arial"/>
          <w:szCs w:val="24"/>
        </w:rPr>
        <w:t xml:space="preserve">The descriptive statistics also show that the items measure various things in the research model. The mean of Q5 is 3.18, Q7 is 3.22, and Q8 is the maximum at 3.30; therefore, one could argue in a relatively positive manner that there is a good response </w:t>
      </w:r>
      <w:proofErr w:type="gramStart"/>
      <w:r w:rsidRPr="00371C75">
        <w:rPr>
          <w:rFonts w:eastAsia="Times New Roman" w:cs="Arial"/>
          <w:szCs w:val="24"/>
        </w:rPr>
        <w:t>with regard to</w:t>
      </w:r>
      <w:proofErr w:type="gramEnd"/>
      <w:r w:rsidRPr="00371C75">
        <w:rPr>
          <w:rFonts w:eastAsia="Times New Roman" w:cs="Arial"/>
          <w:szCs w:val="24"/>
        </w:rPr>
        <w:t xml:space="preserve"> environmental responsibility, trust and information about the environment. In comparison, Q2 mean =2.26, as it is characterised by gender categories rather than each attitudinal Likert-scale item. Q12, which is a measure of repeat purchasing, has a mean of 2.70, whereas Q14, which is a measure of recommendation, has a mean of 3.10.  An example of this would be that recyclability perceptions would be Q3-Q5 and environmental information and trust would be Q6-</w:t>
      </w:r>
      <w:r w:rsidRPr="00371C75">
        <w:rPr>
          <w:rFonts w:eastAsia="Times New Roman" w:cs="Arial"/>
          <w:szCs w:val="24"/>
        </w:rPr>
        <w:lastRenderedPageBreak/>
        <w:t>Q8, functionality and convenience would be Q9-Q11, and brand loyalty/preference outcome would be Q12-Q15. Cronbach's alpha is then computed for each multi-item construct. These reliability scales should not include age and gender.</w:t>
      </w:r>
    </w:p>
    <w:p w14:paraId="6518CD91" w14:textId="77777777" w:rsidR="00B51426" w:rsidRPr="00371C75" w:rsidRDefault="00B51426" w:rsidP="00B51426">
      <w:pPr>
        <w:rPr>
          <w:rFonts w:eastAsia="Times New Roman" w:cs="Arial"/>
          <w:szCs w:val="24"/>
        </w:rPr>
      </w:pPr>
      <w:r w:rsidRPr="00371C75">
        <w:rPr>
          <w:rFonts w:eastAsia="Times New Roman" w:cs="Arial"/>
          <w:szCs w:val="24"/>
        </w:rPr>
        <w:t>This description is in line with the literature that talks of sustainable packaging as a multidimensional construct, and not a monolithic quality. One such example is Atta-Delgado et al. (2024), who treat consumer perceptions of different types of sustainable packaging, rather than treating all the perceptions of packaging as a single variable. Similarly, Berthold et al. (2024) disclose that customers are discriminative in terms of packaging material, colour and sustainability (among other perceptions of products).</w:t>
      </w:r>
    </w:p>
    <w:p w14:paraId="03932652" w14:textId="77777777" w:rsidR="00B51426" w:rsidRPr="00371C75" w:rsidRDefault="00B51426" w:rsidP="00B51426">
      <w:pPr>
        <w:rPr>
          <w:rFonts w:eastAsia="Times New Roman" w:cs="Arial"/>
          <w:szCs w:val="24"/>
        </w:rPr>
      </w:pPr>
      <w:r w:rsidRPr="00371C75">
        <w:rPr>
          <w:rFonts w:eastAsia="Times New Roman" w:cs="Arial"/>
          <w:szCs w:val="24"/>
        </w:rPr>
        <w:t>The importance of the multidimensional aspect of sustainable packaging lies especially in the fact that consumers might be more interested in recyclability, environmental information and convenience. Another distinction between consumer reactions to active and intelligent packaging is made by Lopez-Miguens et al. (2025) on the measures of environmental, social and economic sustainability.</w:t>
      </w:r>
    </w:p>
    <w:p w14:paraId="3F31C7D2" w14:textId="77777777" w:rsidR="00B51426" w:rsidRPr="00371C75" w:rsidRDefault="00B51426" w:rsidP="00B51426">
      <w:pPr>
        <w:pStyle w:val="Heading2"/>
        <w:rPr>
          <w:rFonts w:eastAsia="Times New Roman" w:cs="Arial"/>
        </w:rPr>
      </w:pPr>
      <w:bookmarkStart w:id="51" w:name="_Toc240571645"/>
      <w:r w:rsidRPr="00371C75">
        <w:rPr>
          <w:rFonts w:eastAsia="Times New Roman" w:cs="Arial"/>
        </w:rPr>
        <w:t>4.5 Multiple Regression</w:t>
      </w:r>
      <w:bookmarkEnd w:id="51"/>
    </w:p>
    <w:p w14:paraId="73CB8752" w14:textId="77777777" w:rsidR="00B51426" w:rsidRPr="00371C75" w:rsidRDefault="00B51426" w:rsidP="00B51426">
      <w:pPr>
        <w:jc w:val="center"/>
        <w:rPr>
          <w:rFonts w:eastAsia="Times New Roman" w:cs="Arial"/>
          <w:b/>
          <w:bCs/>
          <w:szCs w:val="24"/>
        </w:rPr>
      </w:pPr>
      <w:r w:rsidRPr="00371C75">
        <w:rPr>
          <w:rFonts w:eastAsia="Times New Roman" w:cs="Arial"/>
          <w:b/>
          <w:bCs/>
          <w:noProof/>
          <w:szCs w:val="24"/>
          <w:lang w:eastAsia="en-IN"/>
        </w:rPr>
        <w:drawing>
          <wp:inline distT="114300" distB="114300" distL="114300" distR="114300" wp14:anchorId="6049EF88" wp14:editId="7EDBC598">
            <wp:extent cx="5133975" cy="3400425"/>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8"/>
                    <a:stretch>
                      <a:fillRect/>
                    </a:stretch>
                  </pic:blipFill>
                  <pic:spPr>
                    <a:xfrm>
                      <a:off x="0" y="0"/>
                      <a:ext cx="5133975" cy="3400425"/>
                    </a:xfrm>
                    <a:prstGeom prst="rect">
                      <a:avLst/>
                    </a:prstGeom>
                  </pic:spPr>
                </pic:pic>
              </a:graphicData>
            </a:graphic>
          </wp:inline>
        </w:drawing>
      </w:r>
    </w:p>
    <w:p w14:paraId="6213524B" w14:textId="77777777" w:rsidR="00B51426" w:rsidRPr="00371C75" w:rsidRDefault="00B51426" w:rsidP="00B51426">
      <w:pPr>
        <w:jc w:val="center"/>
        <w:rPr>
          <w:rFonts w:eastAsia="Times New Roman" w:cs="Arial"/>
          <w:b/>
          <w:bCs/>
          <w:szCs w:val="24"/>
        </w:rPr>
      </w:pPr>
      <w:r w:rsidRPr="00371C75">
        <w:rPr>
          <w:rFonts w:eastAsia="Times New Roman" w:cs="Arial"/>
          <w:b/>
          <w:bCs/>
          <w:noProof/>
          <w:szCs w:val="24"/>
          <w:lang w:eastAsia="en-IN"/>
        </w:rPr>
        <w:lastRenderedPageBreak/>
        <w:drawing>
          <wp:inline distT="114300" distB="114300" distL="114300" distR="114300" wp14:anchorId="65591955" wp14:editId="5E69868E">
            <wp:extent cx="5438775" cy="347662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9"/>
                    <a:stretch>
                      <a:fillRect/>
                    </a:stretch>
                  </pic:blipFill>
                  <pic:spPr>
                    <a:xfrm>
                      <a:off x="0" y="0"/>
                      <a:ext cx="5438775" cy="3476625"/>
                    </a:xfrm>
                    <a:prstGeom prst="rect">
                      <a:avLst/>
                    </a:prstGeom>
                  </pic:spPr>
                </pic:pic>
              </a:graphicData>
            </a:graphic>
          </wp:inline>
        </w:drawing>
      </w:r>
    </w:p>
    <w:p w14:paraId="1A48EAAE" w14:textId="77777777" w:rsidR="00B51426" w:rsidRPr="00371C75" w:rsidRDefault="00B51426" w:rsidP="00FA36D4">
      <w:pPr>
        <w:pStyle w:val="Heading4"/>
        <w:rPr>
          <w:rFonts w:eastAsia="Times New Roman"/>
        </w:rPr>
      </w:pPr>
      <w:bookmarkStart w:id="52" w:name="_Toc239951548"/>
      <w:r w:rsidRPr="00371C75">
        <w:rPr>
          <w:rFonts w:eastAsia="Times New Roman"/>
        </w:rPr>
        <w:t xml:space="preserve">Figure </w:t>
      </w:r>
      <w:r w:rsidR="00FA36D4" w:rsidRPr="00371C75">
        <w:rPr>
          <w:rFonts w:eastAsia="Times New Roman"/>
        </w:rPr>
        <w:t>4.4</w:t>
      </w:r>
      <w:r w:rsidRPr="00371C75">
        <w:rPr>
          <w:rFonts w:eastAsia="Times New Roman"/>
        </w:rPr>
        <w:t>: Regression Results</w:t>
      </w:r>
      <w:bookmarkEnd w:id="52"/>
    </w:p>
    <w:p w14:paraId="7A5FCA1B" w14:textId="77777777" w:rsidR="00B51426" w:rsidRPr="00371C75" w:rsidRDefault="00B51426" w:rsidP="00B51426">
      <w:pPr>
        <w:jc w:val="center"/>
        <w:rPr>
          <w:rFonts w:eastAsia="Times New Roman" w:cs="Arial"/>
          <w:szCs w:val="24"/>
        </w:rPr>
      </w:pPr>
      <w:r w:rsidRPr="00371C75">
        <w:rPr>
          <w:rFonts w:eastAsia="Times New Roman" w:cs="Arial"/>
          <w:szCs w:val="24"/>
        </w:rPr>
        <w:t>(Source: SPSS)</w:t>
      </w:r>
    </w:p>
    <w:p w14:paraId="47D97727" w14:textId="77777777" w:rsidR="00B51426" w:rsidRPr="00371C75" w:rsidRDefault="00B51426" w:rsidP="00B51426">
      <w:pPr>
        <w:rPr>
          <w:rFonts w:eastAsia="Times New Roman" w:cs="Arial"/>
          <w:szCs w:val="24"/>
        </w:rPr>
      </w:pPr>
      <w:r w:rsidRPr="00371C75">
        <w:rPr>
          <w:rFonts w:eastAsia="Times New Roman" w:cs="Arial"/>
          <w:szCs w:val="24"/>
        </w:rPr>
        <w:t>To examine the interaction between perception of sustainable packaging and the selection of a brand, which the respondents made when using sustainable packaging, a multiple regression analysis was conducted. Q15: My choice would be a brand that employs sustainable packaging over a competitor brand of similar type. The model was run using 14 predictors, including age, gender and the perception variable of the sustainable packaging (Q3-Q14) as predictors at the same time. The overall explanatory power of the effect of demographic and packaging-related variables, including these products, was therefore determined by SPSS.</w:t>
      </w:r>
    </w:p>
    <w:p w14:paraId="7CBCEB0E" w14:textId="77777777" w:rsidR="00B51426" w:rsidRPr="00371C75" w:rsidRDefault="00B51426" w:rsidP="00B51426">
      <w:pPr>
        <w:rPr>
          <w:rFonts w:eastAsia="Times New Roman" w:cs="Arial"/>
          <w:szCs w:val="24"/>
        </w:rPr>
      </w:pPr>
      <w:r w:rsidRPr="00371C75">
        <w:rPr>
          <w:rFonts w:eastAsia="Times New Roman" w:cs="Arial"/>
          <w:szCs w:val="24"/>
        </w:rPr>
        <w:t xml:space="preserve">The Model Summary indicates that R = .556, meaning the overall correlation that exists between the observed dependent </w:t>
      </w:r>
      <w:proofErr w:type="gramStart"/>
      <w:r w:rsidRPr="00371C75">
        <w:rPr>
          <w:rFonts w:eastAsia="Times New Roman" w:cs="Arial"/>
          <w:szCs w:val="24"/>
        </w:rPr>
        <w:t>variable</w:t>
      </w:r>
      <w:proofErr w:type="gramEnd"/>
      <w:r w:rsidRPr="00371C75">
        <w:rPr>
          <w:rFonts w:eastAsia="Times New Roman" w:cs="Arial"/>
          <w:szCs w:val="24"/>
        </w:rPr>
        <w:t xml:space="preserve"> and the set of predictors is moderate. This produced an R-square of 0.309, indicating that the portion of variance that the predictors in the model accounted for was approximately 30.9. However, the adjusted R2 was rather poor.032, that is, the power of the model to explain was much lower given the number of predictors and the sample size. The value of the standard error of the estimate was 1.450.</w:t>
      </w:r>
    </w:p>
    <w:p w14:paraId="76927AC2" w14:textId="77777777" w:rsidR="00B51426" w:rsidRPr="00371C75" w:rsidRDefault="00B51426" w:rsidP="00B51426">
      <w:pPr>
        <w:rPr>
          <w:rFonts w:eastAsia="Times New Roman" w:cs="Arial"/>
          <w:szCs w:val="24"/>
        </w:rPr>
      </w:pPr>
      <w:r w:rsidRPr="00371C75">
        <w:rPr>
          <w:rFonts w:eastAsia="Times New Roman" w:cs="Arial"/>
          <w:szCs w:val="24"/>
        </w:rPr>
        <w:lastRenderedPageBreak/>
        <w:t>Of significance is the difference between R 2 and adjusted R 2. This model has 14 predictors and 50 respondents, which means that there were a fair number of predictors compared to the sample. As a result, the general explanatory ability of the model could be overestimated by the unadjusted R 2 of 30.9%. A lower measure of the explanatory power of the model is provided by the adjusted R 2 of 3.2 percent.</w:t>
      </w:r>
    </w:p>
    <w:p w14:paraId="6C7C5C49" w14:textId="587D908D" w:rsidR="00B51426" w:rsidRPr="00371C75" w:rsidRDefault="00B51426" w:rsidP="00B51426">
      <w:pPr>
        <w:rPr>
          <w:rFonts w:eastAsia="Times New Roman" w:cs="Arial"/>
          <w:szCs w:val="24"/>
        </w:rPr>
      </w:pPr>
      <w:r w:rsidRPr="00371C75">
        <w:rPr>
          <w:rFonts w:eastAsia="Times New Roman" w:cs="Arial"/>
          <w:szCs w:val="24"/>
        </w:rPr>
        <w:t xml:space="preserve">These are also the results of ANOVA that indicate that the regression model does not give significant results. The regression sum of squares was equal to 32.877, and the residual sum of squares was equal to 73.623, making the overall sum of squares equal to 106.500. The model produced </w:t>
      </w:r>
      <w:proofErr w:type="gramStart"/>
      <w:r w:rsidRPr="00371C75">
        <w:rPr>
          <w:rFonts w:eastAsia="Times New Roman" w:cs="Arial"/>
          <w:szCs w:val="24"/>
        </w:rPr>
        <w:t>F(</w:t>
      </w:r>
      <w:proofErr w:type="gramEnd"/>
      <w:r w:rsidRPr="00371C75">
        <w:rPr>
          <w:rFonts w:eastAsia="Times New Roman" w:cs="Arial"/>
          <w:szCs w:val="24"/>
        </w:rPr>
        <w:t xml:space="preserve">14,35) = 1.116, p = .378. The null hypothesis that the predictors jointly do not have a significant linear explanatory relationship at all with Q15 </w:t>
      </w:r>
      <w:proofErr w:type="spellStart"/>
      <w:r w:rsidRPr="00371C75">
        <w:rPr>
          <w:rFonts w:eastAsia="Times New Roman" w:cs="Arial"/>
          <w:szCs w:val="24"/>
        </w:rPr>
        <w:t>can not</w:t>
      </w:r>
      <w:proofErr w:type="spellEnd"/>
      <w:r w:rsidRPr="00371C75">
        <w:rPr>
          <w:rFonts w:eastAsia="Times New Roman" w:cs="Arial"/>
          <w:szCs w:val="24"/>
        </w:rPr>
        <w:t xml:space="preserve"> be rejected since p &gt; .05.</w:t>
      </w:r>
      <w:r w:rsidR="00BC7E98" w:rsidRPr="00371C75">
        <w:rPr>
          <w:rFonts w:eastAsia="Times New Roman" w:cs="Arial"/>
          <w:szCs w:val="24"/>
        </w:rPr>
        <w:t xml:space="preserve"> The regression ANOVA produced an F-value of 1.116 and a significance value of .378. Since the significance value is above .05, the overall regression model is not statistically significant. Therefore, the sustainable packaging variables collectively did not significantly predict brand preference.</w:t>
      </w:r>
    </w:p>
    <w:p w14:paraId="79ED4770" w14:textId="77777777" w:rsidR="00B51426" w:rsidRPr="00371C75" w:rsidRDefault="00B51426" w:rsidP="00B51426">
      <w:pPr>
        <w:rPr>
          <w:rFonts w:eastAsia="Times New Roman" w:cs="Arial"/>
          <w:szCs w:val="24"/>
        </w:rPr>
      </w:pPr>
      <w:r w:rsidRPr="00371C75">
        <w:rPr>
          <w:rFonts w:eastAsia="Times New Roman" w:cs="Arial"/>
          <w:szCs w:val="24"/>
        </w:rPr>
        <w:t>This decision is supported by these personal coefficients. Age had a negative but non-significant effect (B = -.040, β = -.044, p = .781), while gender also had a negative and non-significant coefficient (B = -.337, β = -.252, p = .127). Q3, preference for easily recyclable packaging, had B = -.245, β = -.261, p = .108, while Q4, recyclability influencing purchasing decisions, had B = -.159, β = -.154, p = .327. Q5 was positive (B = .103, β = .088, p = .549), while Q6 was negative (B = -.201, β = -.197, p = .227).</w:t>
      </w:r>
    </w:p>
    <w:p w14:paraId="1EDA9BAF" w14:textId="77777777" w:rsidR="00B51426" w:rsidRPr="00371C75" w:rsidRDefault="00B51426" w:rsidP="00B51426">
      <w:pPr>
        <w:rPr>
          <w:rFonts w:eastAsia="Times New Roman" w:cs="Arial"/>
          <w:szCs w:val="24"/>
        </w:rPr>
      </w:pPr>
      <w:r w:rsidRPr="00371C75">
        <w:rPr>
          <w:rFonts w:eastAsia="Times New Roman" w:cs="Arial"/>
          <w:szCs w:val="24"/>
        </w:rPr>
        <w:t>B = = -.281, β = -.268, p =.094; the result of trust was when taking information regarding environmental packaging Q7. This was among the bigger standardised effects in the model, yet a mark above the 0.05 significance level. Q8 produced β = -.046, p = .784, while Q9 produced β = -.042, p = .800. Q10 also had a negative but non-significant effect (β = -.112, p = .487), whereas Q11 had a small positive effect (β = .091, p = .569).</w:t>
      </w:r>
    </w:p>
    <w:p w14:paraId="43935620" w14:textId="77777777" w:rsidR="00B51426" w:rsidRPr="00371C75" w:rsidRDefault="00B51426" w:rsidP="00B51426">
      <w:pPr>
        <w:rPr>
          <w:rFonts w:eastAsia="Times New Roman" w:cs="Arial"/>
          <w:szCs w:val="24"/>
        </w:rPr>
      </w:pPr>
      <w:r w:rsidRPr="00371C75">
        <w:rPr>
          <w:rFonts w:eastAsia="Times New Roman" w:cs="Arial"/>
          <w:szCs w:val="24"/>
        </w:rPr>
        <w:t xml:space="preserve">Of the variables that are directly related to loyalty, Q12 was associated with B = -.029, 8 = -.030, p = .852, which implies that it has no significant independent predictive value. Among these measures of loyalty, Q13 coincided with the most positive coefficient (B =.264, β =.238, p=.146), which indicates that commitment to a brand was positively related to preference for sustainable-packaging brands, but the value was </w:t>
      </w:r>
      <w:r w:rsidRPr="00371C75">
        <w:rPr>
          <w:rFonts w:eastAsia="Times New Roman" w:cs="Arial"/>
          <w:szCs w:val="24"/>
        </w:rPr>
        <w:lastRenderedPageBreak/>
        <w:t>not statistically significant. Q14 had a negative coefficient (B = -.250, β = -.257, p = .148).</w:t>
      </w:r>
    </w:p>
    <w:p w14:paraId="0A1C8BA9" w14:textId="77777777" w:rsidR="00BC7E98" w:rsidRPr="00371C75" w:rsidRDefault="00BC7E98" w:rsidP="00BC7E98">
      <w:pPr>
        <w:rPr>
          <w:rFonts w:eastAsia="Times New Roman" w:cs="Arial"/>
          <w:b/>
          <w:bCs/>
          <w:szCs w:val="24"/>
        </w:rPr>
      </w:pPr>
      <w:r w:rsidRPr="00371C75">
        <w:rPr>
          <w:rFonts w:eastAsia="Times New Roman" w:cs="Arial"/>
          <w:b/>
          <w:bCs/>
          <w:szCs w:val="24"/>
        </w:rPr>
        <w:t>Hypotheses</w:t>
      </w:r>
    </w:p>
    <w:p w14:paraId="04268CD8" w14:textId="77777777" w:rsidR="00BC7E98" w:rsidRPr="00371C75" w:rsidRDefault="00BC7E98" w:rsidP="00BC7E98">
      <w:pPr>
        <w:rPr>
          <w:rFonts w:eastAsia="Times New Roman" w:cs="Arial"/>
          <w:i/>
          <w:iCs/>
          <w:szCs w:val="24"/>
        </w:rPr>
      </w:pPr>
      <w:r w:rsidRPr="00371C75">
        <w:rPr>
          <w:rFonts w:eastAsia="Times New Roman" w:cs="Arial"/>
          <w:b/>
          <w:bCs/>
          <w:i/>
          <w:iCs/>
          <w:szCs w:val="24"/>
        </w:rPr>
        <w:t>H1:</w:t>
      </w:r>
      <w:r w:rsidRPr="00371C75">
        <w:rPr>
          <w:rFonts w:eastAsia="Times New Roman" w:cs="Arial"/>
          <w:i/>
          <w:iCs/>
          <w:szCs w:val="24"/>
        </w:rPr>
        <w:t xml:space="preserve"> Sustainable packaging perceptions have a significant positive relationship with brand loyalty among UK food and beverage consumers.</w:t>
      </w:r>
    </w:p>
    <w:p w14:paraId="55F5E1A8" w14:textId="77777777" w:rsidR="00BC7E98" w:rsidRPr="00371C75" w:rsidRDefault="00BC7E98" w:rsidP="00BC7E98">
      <w:pPr>
        <w:rPr>
          <w:rFonts w:eastAsia="Times New Roman" w:cs="Arial"/>
          <w:szCs w:val="24"/>
        </w:rPr>
      </w:pPr>
      <w:r w:rsidRPr="00371C75">
        <w:rPr>
          <w:rFonts w:eastAsia="Times New Roman" w:cs="Arial"/>
          <w:szCs w:val="24"/>
        </w:rPr>
        <w:t xml:space="preserve">This hypothesis proposes that consumers who perceive sustainable packaging positively are more likely to show brand loyalty through brand preference, commitment, repeat purchasing and recommendation. Pearson correlation was used to test this relationship. The results showed that the relationships between the sustainable packaging variables and brand preference were not statistically significant. Therefore, </w:t>
      </w:r>
      <w:r w:rsidRPr="00371C75">
        <w:rPr>
          <w:rFonts w:eastAsia="Times New Roman" w:cs="Arial"/>
          <w:b/>
          <w:bCs/>
          <w:szCs w:val="24"/>
        </w:rPr>
        <w:t>H1 is not supported</w:t>
      </w:r>
      <w:r w:rsidRPr="00371C75">
        <w:rPr>
          <w:rFonts w:eastAsia="Times New Roman" w:cs="Arial"/>
          <w:szCs w:val="24"/>
        </w:rPr>
        <w:t xml:space="preserve">. </w:t>
      </w:r>
    </w:p>
    <w:p w14:paraId="54DEC3CB" w14:textId="77777777" w:rsidR="00BC7E98" w:rsidRPr="00371C75" w:rsidRDefault="00BC7E98" w:rsidP="00BC7E98">
      <w:pPr>
        <w:rPr>
          <w:rFonts w:eastAsia="Times New Roman" w:cs="Arial"/>
          <w:i/>
          <w:iCs/>
          <w:szCs w:val="24"/>
        </w:rPr>
      </w:pPr>
      <w:r w:rsidRPr="00371C75">
        <w:rPr>
          <w:rFonts w:eastAsia="Times New Roman" w:cs="Arial"/>
          <w:b/>
          <w:bCs/>
          <w:i/>
          <w:iCs/>
          <w:szCs w:val="24"/>
        </w:rPr>
        <w:t>H2:</w:t>
      </w:r>
      <w:r w:rsidRPr="00371C75">
        <w:rPr>
          <w:rFonts w:eastAsia="Times New Roman" w:cs="Arial"/>
          <w:i/>
          <w:iCs/>
          <w:szCs w:val="24"/>
        </w:rPr>
        <w:t xml:space="preserve"> Individual dimensions of sustainable packaging perceptions significantly predict brand loyalty among UK food and beverage consumers.</w:t>
      </w:r>
    </w:p>
    <w:p w14:paraId="2C407E35" w14:textId="5A8C4A7C" w:rsidR="00BC7E98" w:rsidRPr="00371C75" w:rsidRDefault="00BC7E98" w:rsidP="00BC7E98">
      <w:pPr>
        <w:rPr>
          <w:rFonts w:eastAsia="Times New Roman" w:cs="Arial"/>
          <w:szCs w:val="24"/>
        </w:rPr>
      </w:pPr>
      <w:r w:rsidRPr="00371C75">
        <w:rPr>
          <w:rFonts w:eastAsia="Times New Roman" w:cs="Arial"/>
          <w:szCs w:val="24"/>
        </w:rPr>
        <w:t xml:space="preserve">This hypothesis examines whether factors such as recyclability, environmental information, trust, convenience, functionality and perceived protection collectively predict brand preference. Multiple regression was conducted to test this hypothesis. The overall regression model was not statistically significant, indicating insufficient evidence that these factors collectively predicted brand preference. Therefore, </w:t>
      </w:r>
      <w:r w:rsidRPr="00371C75">
        <w:rPr>
          <w:rFonts w:eastAsia="Times New Roman" w:cs="Arial"/>
          <w:b/>
          <w:bCs/>
          <w:szCs w:val="24"/>
        </w:rPr>
        <w:t>H2 is not supported</w:t>
      </w:r>
    </w:p>
    <w:p w14:paraId="065BE365" w14:textId="77777777" w:rsidR="00B51426" w:rsidRPr="00371C75" w:rsidRDefault="00B51426" w:rsidP="00B51426">
      <w:pPr>
        <w:pStyle w:val="Heading2"/>
        <w:rPr>
          <w:rFonts w:eastAsia="Times New Roman" w:cs="Arial"/>
        </w:rPr>
      </w:pPr>
      <w:bookmarkStart w:id="53" w:name="_Toc240571646"/>
      <w:r w:rsidRPr="00371C75">
        <w:rPr>
          <w:rFonts w:eastAsia="Times New Roman" w:cs="Arial"/>
        </w:rPr>
        <w:t>4.6 Summary</w:t>
      </w:r>
      <w:bookmarkEnd w:id="53"/>
    </w:p>
    <w:p w14:paraId="0E2F3E09" w14:textId="77777777" w:rsidR="00B51426" w:rsidRPr="00371C75" w:rsidRDefault="00B51426" w:rsidP="00B51426">
      <w:pPr>
        <w:rPr>
          <w:rFonts w:eastAsia="Times New Roman" w:cs="Arial"/>
          <w:szCs w:val="24"/>
        </w:rPr>
      </w:pPr>
      <w:r w:rsidRPr="00371C75">
        <w:rPr>
          <w:rFonts w:eastAsia="Times New Roman" w:cs="Arial"/>
          <w:szCs w:val="24"/>
        </w:rPr>
        <w:t xml:space="preserve">The statistical results have provided both a positive and a negative picture of the perception of sustainable packaging and brand loyalty of the 50 respondents. Such findings suggest that sustainable packaging will not naturally result in brand loyalty. This result is in line with the literature, which reveals a distinction between packaging perceptions, purchase intention and extended loyalty. Packaging characteristics can influence consumer sustainability perceptions and purchase intention, whereas environmental and social sustainability are also noteworthy factors that can impact purchase intention. However, the current results will show that the effects might not be directly transferred to brand preference or loyalty. </w:t>
      </w:r>
    </w:p>
    <w:p w14:paraId="456B966B" w14:textId="77777777" w:rsidR="00FB033A" w:rsidRPr="00371C75" w:rsidRDefault="00FB033A">
      <w:pPr>
        <w:spacing w:before="0" w:after="160" w:line="259" w:lineRule="auto"/>
        <w:jc w:val="left"/>
        <w:rPr>
          <w:rFonts w:eastAsia="Times New Roman" w:cs="Arial"/>
          <w:szCs w:val="24"/>
        </w:rPr>
      </w:pPr>
      <w:r w:rsidRPr="00371C75">
        <w:rPr>
          <w:rFonts w:eastAsia="Times New Roman" w:cs="Arial"/>
          <w:szCs w:val="24"/>
        </w:rPr>
        <w:lastRenderedPageBreak/>
        <w:br w:type="page"/>
      </w:r>
    </w:p>
    <w:p w14:paraId="4B7654B9" w14:textId="77777777" w:rsidR="00FB033A" w:rsidRPr="00371C75" w:rsidRDefault="00FB033A" w:rsidP="00FB033A">
      <w:pPr>
        <w:pStyle w:val="Heading1"/>
        <w:rPr>
          <w:rFonts w:cs="Arial"/>
        </w:rPr>
      </w:pPr>
      <w:bookmarkStart w:id="54" w:name="_Toc240571647"/>
      <w:r w:rsidRPr="00371C75">
        <w:rPr>
          <w:rFonts w:cs="Arial"/>
        </w:rPr>
        <w:lastRenderedPageBreak/>
        <w:t>Chapter 5: Discussion</w:t>
      </w:r>
      <w:bookmarkEnd w:id="54"/>
      <w:r w:rsidRPr="00371C75">
        <w:rPr>
          <w:rFonts w:cs="Arial"/>
        </w:rPr>
        <w:t xml:space="preserve"> </w:t>
      </w:r>
    </w:p>
    <w:p w14:paraId="159D0C7C" w14:textId="77777777" w:rsidR="00FB033A" w:rsidRPr="00371C75" w:rsidRDefault="00FB033A" w:rsidP="00FB033A">
      <w:pPr>
        <w:pStyle w:val="Heading2"/>
        <w:rPr>
          <w:rFonts w:cs="Arial"/>
        </w:rPr>
      </w:pPr>
      <w:bookmarkStart w:id="55" w:name="_Toc240571648"/>
      <w:r w:rsidRPr="00371C75">
        <w:rPr>
          <w:rFonts w:cs="Arial"/>
        </w:rPr>
        <w:t>5.1 Introduction</w:t>
      </w:r>
      <w:bookmarkEnd w:id="55"/>
      <w:r w:rsidRPr="00371C75">
        <w:rPr>
          <w:rFonts w:cs="Arial"/>
        </w:rPr>
        <w:t xml:space="preserve"> </w:t>
      </w:r>
    </w:p>
    <w:p w14:paraId="44F4AB44"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This research question </w:t>
      </w:r>
      <w:proofErr w:type="gramStart"/>
      <w:r w:rsidRPr="00371C75">
        <w:rPr>
          <w:sz w:val="24"/>
          <w:szCs w:val="24"/>
        </w:rPr>
        <w:t>looked into</w:t>
      </w:r>
      <w:proofErr w:type="gramEnd"/>
      <w:r w:rsidRPr="00371C75">
        <w:rPr>
          <w:sz w:val="24"/>
          <w:szCs w:val="24"/>
        </w:rPr>
        <w:t xml:space="preserve"> whether perceptions of sustainable packaging had any effects in terms of brand loyalty among consumers in the food and beverage industries in the UK. Sustainable packaging was measured in terms of recyclability, environmental information, eco-labelling, functionality and convenience; brand loyalty was measured in terms of repeat purchasing, commitment, recommendation and brand preference. </w:t>
      </w:r>
      <w:proofErr w:type="gramStart"/>
      <w:r w:rsidRPr="00371C75">
        <w:rPr>
          <w:sz w:val="24"/>
          <w:szCs w:val="24"/>
        </w:rPr>
        <w:t>The final result</w:t>
      </w:r>
      <w:proofErr w:type="gramEnd"/>
      <w:r w:rsidRPr="00371C75">
        <w:rPr>
          <w:sz w:val="24"/>
          <w:szCs w:val="24"/>
        </w:rPr>
        <w:t xml:space="preserve"> of the 50 respondents is that consumers have a moderately positive opinion concerning sustainable packaging, and it is not an assurance that this will translate into high brand loyalty. This is a great paradox to literature that presents sustainable packaging as a direct determinant of consumer loyalty.</w:t>
      </w:r>
    </w:p>
    <w:p w14:paraId="795B2EB6" w14:textId="77777777" w:rsidR="00FB033A" w:rsidRPr="00371C75" w:rsidRDefault="00FB033A" w:rsidP="00FB033A">
      <w:pPr>
        <w:pStyle w:val="Heading2"/>
        <w:rPr>
          <w:rFonts w:cs="Arial"/>
        </w:rPr>
      </w:pPr>
      <w:bookmarkStart w:id="56" w:name="_Toc240571649"/>
      <w:r w:rsidRPr="00371C75">
        <w:rPr>
          <w:rFonts w:cs="Arial"/>
        </w:rPr>
        <w:t>5.2 Discussion</w:t>
      </w:r>
      <w:bookmarkEnd w:id="56"/>
      <w:r w:rsidRPr="00371C75">
        <w:rPr>
          <w:rFonts w:cs="Arial"/>
        </w:rPr>
        <w:t xml:space="preserve"> </w:t>
      </w:r>
    </w:p>
    <w:p w14:paraId="3A1BE23F"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original research question </w:t>
      </w:r>
      <w:proofErr w:type="gramStart"/>
      <w:r w:rsidRPr="00371C75">
        <w:rPr>
          <w:sz w:val="24"/>
          <w:szCs w:val="24"/>
        </w:rPr>
        <w:t>took into account</w:t>
      </w:r>
      <w:proofErr w:type="gramEnd"/>
      <w:r w:rsidRPr="00371C75">
        <w:rPr>
          <w:sz w:val="24"/>
          <w:szCs w:val="24"/>
        </w:rPr>
        <w:t xml:space="preserve"> the important dimensions of perception of sustainable packaging by consumers. The findings reveal that there was a special influence of environmental information and eco-labelling. Q8, which focused on the effects of the use of environmental labels or information on brand perception, had the greatest mean of 3.30, and Q7, which focused on the effects of generating trust by the presence of clear environmental benefits, had a mean of 3.22. This can be validated by the results of the study conducted by Norton et al. (2022), which suggested that it can affect consumer behaviour and encourage consumers in the UK to make more sustainable decisions. But Norton et al. also discovered that sustainability packaging might be of interest to consumers even though there is a lack of adequate information about sustainable materials and recycling.  Thus, the existing results indicate that there is importance of communication, although this must not be mixed up with awareness and actual sustainable behaviour.</w:t>
      </w:r>
    </w:p>
    <w:p w14:paraId="5AC3548A"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This finding also conforms to that of Quoc et al. (2025), who also established that green packaging and green branding did not have much effect on cognitive attitudes, but eco-labelling might prove to be a greater marketing tool.  The response to Q8 is </w:t>
      </w:r>
      <w:r w:rsidRPr="00371C75">
        <w:rPr>
          <w:sz w:val="24"/>
          <w:szCs w:val="24"/>
        </w:rPr>
        <w:lastRenderedPageBreak/>
        <w:t xml:space="preserve">quite high, hence suggesting that consumers might react more to unambiguous environmental information than a notion of sustainable </w:t>
      </w:r>
      <w:proofErr w:type="gramStart"/>
      <w:r w:rsidRPr="00371C75">
        <w:rPr>
          <w:sz w:val="24"/>
          <w:szCs w:val="24"/>
        </w:rPr>
        <w:t>packaging as a whole</w:t>
      </w:r>
      <w:proofErr w:type="gramEnd"/>
      <w:r w:rsidRPr="00371C75">
        <w:rPr>
          <w:sz w:val="24"/>
          <w:szCs w:val="24"/>
        </w:rPr>
        <w:t>.</w:t>
      </w:r>
    </w:p>
    <w:p w14:paraId="128F212E"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findings are, however, quite contrary to the assumption that recyclability is an important buying determinant as a matter of fact. Q3, which dealt with likeable packaging that can be easily recycled, gave a mean of 2.84, and Q4, which dealt with the impact of recyclability on buying decisions, gave 2.86. These were lower scores as compared to the environmental labels and information scores. This supports Duarte et al. (2024), who stated in the paper that the attitude towards sustainable packaging and environmental concern might also moderate purchase intention; however, economic and functional factors might also play a significant role in influencing the behaviour.  In theory, if recyclable packaging is produced, it then follows that consumers are not necessarily </w:t>
      </w:r>
      <w:proofErr w:type="gramStart"/>
      <w:r w:rsidRPr="00371C75">
        <w:rPr>
          <w:sz w:val="24"/>
          <w:szCs w:val="24"/>
        </w:rPr>
        <w:t>in a position</w:t>
      </w:r>
      <w:proofErr w:type="gramEnd"/>
      <w:r w:rsidRPr="00371C75">
        <w:rPr>
          <w:sz w:val="24"/>
          <w:szCs w:val="24"/>
        </w:rPr>
        <w:t xml:space="preserve"> to reject such recyclable packaging, but rather the decision to recycle determines what decisions they make in terms of recyclability.</w:t>
      </w:r>
    </w:p>
    <w:p w14:paraId="17F89C88"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mean of Q5 was greater at 3.18, which </w:t>
      </w:r>
      <w:proofErr w:type="gramStart"/>
      <w:r w:rsidRPr="00371C75">
        <w:rPr>
          <w:sz w:val="24"/>
          <w:szCs w:val="24"/>
        </w:rPr>
        <w:t>serves to show</w:t>
      </w:r>
      <w:proofErr w:type="gramEnd"/>
      <w:r w:rsidRPr="00371C75">
        <w:rPr>
          <w:sz w:val="24"/>
          <w:szCs w:val="24"/>
        </w:rPr>
        <w:t xml:space="preserve"> that respondents were </w:t>
      </w:r>
      <w:proofErr w:type="gramStart"/>
      <w:r w:rsidRPr="00371C75">
        <w:rPr>
          <w:sz w:val="24"/>
          <w:szCs w:val="24"/>
        </w:rPr>
        <w:t>more or less in</w:t>
      </w:r>
      <w:proofErr w:type="gramEnd"/>
      <w:r w:rsidRPr="00371C75">
        <w:rPr>
          <w:sz w:val="24"/>
          <w:szCs w:val="24"/>
        </w:rPr>
        <w:t xml:space="preserve"> terms of identifying with the recyclable packaging </w:t>
      </w:r>
      <w:proofErr w:type="gramStart"/>
      <w:r w:rsidRPr="00371C75">
        <w:rPr>
          <w:sz w:val="24"/>
          <w:szCs w:val="24"/>
        </w:rPr>
        <w:t>with regard to</w:t>
      </w:r>
      <w:proofErr w:type="gramEnd"/>
      <w:r w:rsidRPr="00371C75">
        <w:rPr>
          <w:sz w:val="24"/>
          <w:szCs w:val="24"/>
        </w:rPr>
        <w:t xml:space="preserve"> environmental responsibility. It agrees with Bai (2024), who found that there was a positive correlation between sustainable packaging and brand perception, trustworthiness and social responsibility.  Nevertheless, the positive expression of a feeling towards environmental responsibility does not innately imply brand loyalty. As perceived in the literature, brand image and brand loyalty are not one thing, and they cannot be used in interchangeable terms. </w:t>
      </w:r>
    </w:p>
    <w:p w14:paraId="3799D770" w14:textId="77777777" w:rsidR="00FB033A" w:rsidRPr="00371C75" w:rsidRDefault="00FB033A" w:rsidP="00FB033A">
      <w:pPr>
        <w:pStyle w:val="Normal1"/>
        <w:spacing w:before="200" w:after="200" w:line="360" w:lineRule="auto"/>
        <w:jc w:val="both"/>
        <w:rPr>
          <w:sz w:val="24"/>
          <w:szCs w:val="24"/>
        </w:rPr>
      </w:pPr>
      <w:r w:rsidRPr="00371C75">
        <w:rPr>
          <w:sz w:val="24"/>
          <w:szCs w:val="24"/>
        </w:rPr>
        <w:t>Moderate results were found for functionality and convenience. Q9, which investigates the same protection of sustainable packaging vs conventional packaging, resulted in a mean of 2.92, and Q10, which investigates convenience and ease of use, in 3.00. This begs the achievement of practical performance as well as environmental benefits by the consumers. This finding is consistent with that of Norton et al. (2022) who found that consumers in the UK base their judgments regarding their packaging on a combination of their recycling potential, disposal, quality of the materials and the product.  It is therefore noteworthy that corporations are not assuming a founded notion that consumers will adopt sustainable packaging to the detriment of convenience, or preservation of their product.</w:t>
      </w:r>
    </w:p>
    <w:p w14:paraId="23EAA8D9" w14:textId="77777777" w:rsidR="00FB033A" w:rsidRPr="00371C75" w:rsidRDefault="00FB033A" w:rsidP="00FB033A">
      <w:pPr>
        <w:pStyle w:val="Normal1"/>
        <w:spacing w:before="200" w:after="200" w:line="360" w:lineRule="auto"/>
        <w:jc w:val="both"/>
        <w:rPr>
          <w:sz w:val="24"/>
          <w:szCs w:val="24"/>
        </w:rPr>
      </w:pPr>
      <w:r w:rsidRPr="00371C75">
        <w:rPr>
          <w:sz w:val="24"/>
          <w:szCs w:val="24"/>
        </w:rPr>
        <w:lastRenderedPageBreak/>
        <w:t xml:space="preserve">The second research question investigated the connection between the perceptions of sustainable packaging and brand loyalty. Contradictory evidence is given in the results. Q12 is the lowest producing 2.70 which tested how sustainable packaging could help a brand to extend the chances of a consumer rebuying it. On top of that, the proportion of respondents who selected category 1 and 22 percent category 2 was 32 percent and 22 percent respectively. This implies that sustainable packaging per se could not create high repeat-purchase intentions amongst </w:t>
      </w:r>
      <w:proofErr w:type="gramStart"/>
      <w:r w:rsidRPr="00371C75">
        <w:rPr>
          <w:sz w:val="24"/>
          <w:szCs w:val="24"/>
        </w:rPr>
        <w:t>a number of</w:t>
      </w:r>
      <w:proofErr w:type="gramEnd"/>
      <w:r w:rsidRPr="00371C75">
        <w:rPr>
          <w:sz w:val="24"/>
          <w:szCs w:val="24"/>
        </w:rPr>
        <w:t xml:space="preserve"> the respondents.</w:t>
      </w:r>
    </w:p>
    <w:p w14:paraId="7C5C5968" w14:textId="77777777" w:rsidR="00FB033A" w:rsidRPr="00371C75" w:rsidRDefault="00FB033A" w:rsidP="00FB033A">
      <w:pPr>
        <w:pStyle w:val="Normal1"/>
        <w:spacing w:before="200" w:after="200" w:line="360" w:lineRule="auto"/>
        <w:jc w:val="both"/>
        <w:rPr>
          <w:sz w:val="24"/>
          <w:szCs w:val="24"/>
        </w:rPr>
      </w:pPr>
      <w:r w:rsidRPr="00371C75">
        <w:rPr>
          <w:sz w:val="24"/>
          <w:szCs w:val="24"/>
        </w:rPr>
        <w:t>This discovery is counterintuitive to more optimistic argument of Kumar and Khanna (2025) that associate socially responsible packaging and socially responsible customers, brand recognition and strategic value.  It goes as far as to challenge the notion that sustainable packaging equals productivity in the issue of creating loyalty. However, it is compatible with Faris et al. (2024), which conducted the research stating that despite the successful findings that the intention to buy the product was also influenced by the intention to use the environmentally friendly packaging, the long-term brand loyalty was not directly measured.  The difference is significant as a consumer can desire to buy an environmentally packed product and do not form a permanent relationship with a brand of the product.</w:t>
      </w:r>
    </w:p>
    <w:p w14:paraId="7DDEDD0B" w14:textId="77777777" w:rsidR="00FB033A" w:rsidRPr="00371C75" w:rsidRDefault="00FB033A" w:rsidP="00FB033A">
      <w:pPr>
        <w:pStyle w:val="Normal1"/>
        <w:spacing w:before="200" w:after="200" w:line="360" w:lineRule="auto"/>
        <w:jc w:val="both"/>
        <w:rPr>
          <w:sz w:val="24"/>
          <w:szCs w:val="24"/>
        </w:rPr>
      </w:pPr>
      <w:r w:rsidRPr="00371C75">
        <w:rPr>
          <w:sz w:val="24"/>
          <w:szCs w:val="24"/>
        </w:rPr>
        <w:t>Q13, which deals with brand awareness, got 2.94 as a mean score and Q15, which deals with the preference of a brand with sustainable packaging over a similar competitor, had 2.90. The results were close to the mid of the two cases; that is, sustainable packaging mediumly influenced these results of loyalty. Conversely, the Q14 in relation to a recommendation of an environmentally responsible brand produced an average of 3.10 thus a more positive answer.</w:t>
      </w:r>
    </w:p>
    <w:p w14:paraId="69D2EF59" w14:textId="77777777" w:rsidR="00FB033A" w:rsidRPr="00371C75" w:rsidRDefault="00FB033A" w:rsidP="00FB033A">
      <w:pPr>
        <w:pStyle w:val="Normal1"/>
        <w:spacing w:before="200" w:after="200" w:line="360" w:lineRule="auto"/>
        <w:jc w:val="both"/>
        <w:rPr>
          <w:sz w:val="24"/>
          <w:szCs w:val="24"/>
        </w:rPr>
      </w:pPr>
      <w:r w:rsidRPr="00371C75">
        <w:rPr>
          <w:sz w:val="24"/>
          <w:szCs w:val="24"/>
        </w:rPr>
        <w:t>Through these results, it can be suggested that sustainable packaging can have more utility to positive brand perceptions and recommendations than repeat purchase or long-term commitment. This is in line with the conclusions of Inês and Moreira (2023), which discovered that the perceived value and brand equity are related to satisfaction and intentions to be loyal, and Koay and Low (2025), who discovered satisfaction to be a significant requirement to be a loyal customer.  Sustainable packaging therefore could be nothing more than one part of a larger process and may not always be the reason that people will remain loyal.</w:t>
      </w:r>
    </w:p>
    <w:p w14:paraId="5C350904" w14:textId="77777777" w:rsidR="00FB033A" w:rsidRPr="00371C75" w:rsidRDefault="00FB033A" w:rsidP="00FB033A">
      <w:pPr>
        <w:pStyle w:val="Normal1"/>
        <w:spacing w:before="200" w:after="200" w:line="360" w:lineRule="auto"/>
        <w:jc w:val="both"/>
        <w:rPr>
          <w:sz w:val="24"/>
          <w:szCs w:val="24"/>
        </w:rPr>
      </w:pPr>
      <w:r w:rsidRPr="00371C75">
        <w:rPr>
          <w:sz w:val="24"/>
          <w:szCs w:val="24"/>
        </w:rPr>
        <w:lastRenderedPageBreak/>
        <w:t xml:space="preserve">The literature review gap can also be regarded as critical and justifiable in the results. According to Murtas et al. (2022), sustainable packaging was linked with sustainable brand image and competitive advantage, whereas Ding et al. (2024) also indicated that the suitable packaging can lead to the growth in green trust. Nonetheless, Duarte et al. (2024) and Faris et al. (2024) primarily emphasized purchase intention as opposed to repeat purchasing, commitment and long-term loyalty.  The existing results thus offer a more </w:t>
      </w:r>
      <w:proofErr w:type="spellStart"/>
      <w:r w:rsidRPr="00371C75">
        <w:rPr>
          <w:sz w:val="24"/>
          <w:szCs w:val="24"/>
        </w:rPr>
        <w:t>skeptical</w:t>
      </w:r>
      <w:proofErr w:type="spellEnd"/>
      <w:r w:rsidRPr="00371C75">
        <w:rPr>
          <w:sz w:val="24"/>
          <w:szCs w:val="24"/>
        </w:rPr>
        <w:t xml:space="preserve"> conclusion: sustainable packaging can be used to foster </w:t>
      </w:r>
      <w:proofErr w:type="gramStart"/>
      <w:r w:rsidRPr="00371C75">
        <w:rPr>
          <w:sz w:val="24"/>
          <w:szCs w:val="24"/>
        </w:rPr>
        <w:t>loyalty,</w:t>
      </w:r>
      <w:proofErr w:type="gramEnd"/>
      <w:r w:rsidRPr="00371C75">
        <w:rPr>
          <w:sz w:val="24"/>
          <w:szCs w:val="24"/>
        </w:rPr>
        <w:t xml:space="preserve"> however, it cannot be achieved independently.</w:t>
      </w:r>
    </w:p>
    <w:p w14:paraId="79A7B691"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Theory of Planned Behaviour (TPB) is partially supported by the findings as well. Positive perception was observed towards sustainable packaging and environmental information and labelling </w:t>
      </w:r>
      <w:proofErr w:type="gramStart"/>
      <w:r w:rsidRPr="00371C75">
        <w:rPr>
          <w:sz w:val="24"/>
          <w:szCs w:val="24"/>
        </w:rPr>
        <w:t>in particular but</w:t>
      </w:r>
      <w:proofErr w:type="gramEnd"/>
      <w:r w:rsidRPr="00371C75">
        <w:rPr>
          <w:sz w:val="24"/>
          <w:szCs w:val="24"/>
        </w:rPr>
        <w:t xml:space="preserve"> more loyalty behaviours were not necessarily the same. This serves as an indicator of the difference between the positive attitudes and the actual behaviours. The literature review also indicates the same limitation of TPB as brand loyalty is a relational outcome which is concerned with satisfaction, trust, perceived value, brand equity and repeated experience.  Consequently, the research posits that sustainable packaging can have an indirect effect on the loyalty by creating loyalty in terms of trust, satisfaction and brand value as opposed to creating loyalty due to the influence of attitude.</w:t>
      </w:r>
    </w:p>
    <w:p w14:paraId="3213C9E5" w14:textId="77777777" w:rsidR="00FB033A" w:rsidRPr="00371C75" w:rsidRDefault="00FB033A" w:rsidP="00FB033A">
      <w:pPr>
        <w:pStyle w:val="Heading2"/>
        <w:rPr>
          <w:rFonts w:cs="Arial"/>
        </w:rPr>
      </w:pPr>
      <w:bookmarkStart w:id="57" w:name="_Toc240571650"/>
      <w:r w:rsidRPr="00371C75">
        <w:rPr>
          <w:rFonts w:cs="Arial"/>
        </w:rPr>
        <w:t>5.3 Summary</w:t>
      </w:r>
      <w:bookmarkEnd w:id="57"/>
      <w:r w:rsidRPr="00371C75">
        <w:rPr>
          <w:rFonts w:cs="Arial"/>
        </w:rPr>
        <w:t xml:space="preserve"> </w:t>
      </w:r>
    </w:p>
    <w:p w14:paraId="3C351B5A"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Overall, the findings partially support and refute previous research findings. They substantiate the studies that showed the importance of environmental information, eco-labelling, trust and brand perception but disprove the assumption that sustainable packaging is more powerful to produce repeat purchases and loyalty. This provides a more rational environment regarding sustainable packaging in food and beverages in the UK. </w:t>
      </w:r>
    </w:p>
    <w:p w14:paraId="5C671845" w14:textId="77777777" w:rsidR="00FB033A" w:rsidRPr="00371C75" w:rsidRDefault="00FB033A" w:rsidP="00FB033A">
      <w:pPr>
        <w:pStyle w:val="Heading1"/>
        <w:rPr>
          <w:rFonts w:cs="Arial"/>
        </w:rPr>
      </w:pPr>
      <w:bookmarkStart w:id="58" w:name="_Toc240571651"/>
      <w:r w:rsidRPr="00371C75">
        <w:rPr>
          <w:rFonts w:cs="Arial"/>
        </w:rPr>
        <w:t>Chapter 6: Conclusion and Recommendation</w:t>
      </w:r>
      <w:bookmarkEnd w:id="58"/>
      <w:r w:rsidRPr="00371C75">
        <w:rPr>
          <w:rFonts w:cs="Arial"/>
        </w:rPr>
        <w:t xml:space="preserve"> </w:t>
      </w:r>
    </w:p>
    <w:p w14:paraId="7A1B0154" w14:textId="77777777" w:rsidR="00FB033A" w:rsidRPr="00371C75" w:rsidRDefault="00FB033A" w:rsidP="00FB033A">
      <w:pPr>
        <w:pStyle w:val="Heading2"/>
        <w:rPr>
          <w:rFonts w:cs="Arial"/>
        </w:rPr>
      </w:pPr>
      <w:bookmarkStart w:id="59" w:name="_Toc240571652"/>
      <w:r w:rsidRPr="00371C75">
        <w:rPr>
          <w:rFonts w:cs="Arial"/>
        </w:rPr>
        <w:t>6.1 Conclusion</w:t>
      </w:r>
      <w:bookmarkEnd w:id="59"/>
      <w:r w:rsidRPr="00371C75">
        <w:rPr>
          <w:rFonts w:cs="Arial"/>
        </w:rPr>
        <w:t xml:space="preserve"> </w:t>
      </w:r>
    </w:p>
    <w:p w14:paraId="790EF3CA"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study article </w:t>
      </w:r>
      <w:proofErr w:type="gramStart"/>
      <w:r w:rsidRPr="00371C75">
        <w:rPr>
          <w:sz w:val="24"/>
          <w:szCs w:val="24"/>
        </w:rPr>
        <w:t>looked into</w:t>
      </w:r>
      <w:proofErr w:type="gramEnd"/>
      <w:r w:rsidRPr="00371C75">
        <w:rPr>
          <w:sz w:val="24"/>
          <w:szCs w:val="24"/>
        </w:rPr>
        <w:t xml:space="preserve"> the effects of perceptions of sustainable packaging on brand loyalty among UK consumers of food and beverages. The focus of the study </w:t>
      </w:r>
      <w:r w:rsidRPr="00371C75">
        <w:rPr>
          <w:sz w:val="24"/>
          <w:szCs w:val="24"/>
        </w:rPr>
        <w:lastRenderedPageBreak/>
        <w:t xml:space="preserve">was on recyclability, environmental information, eco-labelling, functionality and convenience and their contribution </w:t>
      </w:r>
      <w:proofErr w:type="gramStart"/>
      <w:r w:rsidRPr="00371C75">
        <w:rPr>
          <w:sz w:val="24"/>
          <w:szCs w:val="24"/>
        </w:rPr>
        <w:t>with regard to</w:t>
      </w:r>
      <w:proofErr w:type="gramEnd"/>
      <w:r w:rsidRPr="00371C75">
        <w:rPr>
          <w:sz w:val="24"/>
          <w:szCs w:val="24"/>
        </w:rPr>
        <w:t xml:space="preserve"> repeat buying, commitment, recommendation and brand preference. The results indicate that the average perception that consumers have towards sustainable packaging is moderate. Especially, the importance was found to be on the environmental labels and information, with the highest mean of 3.30 on Q8 and Q7 with a mean of 3.22. These findings have the following implications: packaging is one of the ways of communicating environmental responsibility and influences consumer perception towards brands.</w:t>
      </w:r>
    </w:p>
    <w:p w14:paraId="4DAB8B63" w14:textId="77777777" w:rsidR="00FB033A" w:rsidRPr="00371C75" w:rsidRDefault="00FB033A" w:rsidP="00FB033A">
      <w:pPr>
        <w:pStyle w:val="Normal1"/>
        <w:spacing w:before="200" w:after="200" w:line="360" w:lineRule="auto"/>
        <w:jc w:val="both"/>
        <w:rPr>
          <w:sz w:val="24"/>
          <w:szCs w:val="24"/>
        </w:rPr>
      </w:pPr>
      <w:r w:rsidRPr="00371C75">
        <w:rPr>
          <w:sz w:val="24"/>
          <w:szCs w:val="24"/>
        </w:rPr>
        <w:t>Nonetheless, the results also show that the positive perceptions do not necessarily result in great loyalty. Repeat buying recorded the lowest brand-loyalty result with an average of Q12 score of 2.70. Some level of brand preference/commitment and high recommendation existed. As such, sustainable packaging also seems to have a more direct impact on brand perception and recommendation compared to long-term purchasing behaviour.</w:t>
      </w:r>
    </w:p>
    <w:p w14:paraId="490F2A4F" w14:textId="77777777" w:rsidR="00FB033A" w:rsidRPr="00371C75" w:rsidRDefault="00FB033A" w:rsidP="00FB033A">
      <w:pPr>
        <w:pStyle w:val="Heading2"/>
        <w:rPr>
          <w:rFonts w:cs="Arial"/>
        </w:rPr>
      </w:pPr>
      <w:bookmarkStart w:id="60" w:name="_Toc240571653"/>
      <w:r w:rsidRPr="00371C75">
        <w:rPr>
          <w:rFonts w:cs="Arial"/>
        </w:rPr>
        <w:t>6.2 Linking with Objectives</w:t>
      </w:r>
      <w:bookmarkEnd w:id="60"/>
      <w:r w:rsidRPr="00371C75">
        <w:rPr>
          <w:rFonts w:cs="Arial"/>
        </w:rPr>
        <w:t xml:space="preserve"> </w:t>
      </w:r>
    </w:p>
    <w:p w14:paraId="65D6EE44" w14:textId="77777777" w:rsidR="00FB033A" w:rsidRPr="00371C75" w:rsidRDefault="00FB033A" w:rsidP="00FB033A">
      <w:pPr>
        <w:pStyle w:val="Normal1"/>
        <w:spacing w:before="200" w:after="200" w:line="360" w:lineRule="auto"/>
        <w:jc w:val="both"/>
        <w:rPr>
          <w:b/>
          <w:sz w:val="24"/>
          <w:szCs w:val="24"/>
        </w:rPr>
      </w:pPr>
      <w:r w:rsidRPr="00371C75">
        <w:rPr>
          <w:b/>
          <w:sz w:val="24"/>
          <w:szCs w:val="24"/>
        </w:rPr>
        <w:t>6.2.1 To identify the key dimensions of consumers' perceptions of sustainable packaging in the UK food and beverage industry.</w:t>
      </w:r>
    </w:p>
    <w:p w14:paraId="017F912E"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This was accomplished. Recyclability, environmental responsibility, environmental information, eco- labelling, functionality and convenience are the dimensions that were found to be relevant. However, apparent information and recyclability of the products in the environment seemed to be considered stronger than the recyclability. This confirms that sustainable packaging is a physical aspect and a communication tool. </w:t>
      </w:r>
    </w:p>
    <w:p w14:paraId="15F14976" w14:textId="77777777" w:rsidR="00FB033A" w:rsidRPr="00371C75" w:rsidRDefault="00FB033A" w:rsidP="00FB033A">
      <w:pPr>
        <w:pStyle w:val="Normal1"/>
        <w:spacing w:before="200" w:after="200" w:line="360" w:lineRule="auto"/>
        <w:jc w:val="both"/>
        <w:rPr>
          <w:b/>
          <w:sz w:val="24"/>
          <w:szCs w:val="24"/>
        </w:rPr>
      </w:pPr>
      <w:r w:rsidRPr="00371C75">
        <w:rPr>
          <w:b/>
          <w:sz w:val="24"/>
          <w:szCs w:val="24"/>
        </w:rPr>
        <w:t>6.2.2 To examine the relationship between consumers' perceptions of sustainable packaging and brand loyalty in the UK food and beverage industry.</w:t>
      </w:r>
    </w:p>
    <w:p w14:paraId="649BECBD"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In part this objective was achieved through the assistance of the descriptive results. The result shows that the possible positive relationship exists, </w:t>
      </w:r>
      <w:proofErr w:type="gramStart"/>
      <w:r w:rsidRPr="00371C75">
        <w:rPr>
          <w:sz w:val="24"/>
          <w:szCs w:val="24"/>
        </w:rPr>
        <w:t>in particular the</w:t>
      </w:r>
      <w:proofErr w:type="gramEnd"/>
      <w:r w:rsidRPr="00371C75">
        <w:rPr>
          <w:sz w:val="24"/>
          <w:szCs w:val="24"/>
        </w:rPr>
        <w:t xml:space="preserve"> recommendation and trust, but the non-significant stronger result with reference to the purchasing repeat, commitment and brand preference signify the automatic relationship. Further correlation and regression analysis would be required that would </w:t>
      </w:r>
      <w:r w:rsidRPr="00371C75">
        <w:rPr>
          <w:sz w:val="24"/>
          <w:szCs w:val="24"/>
        </w:rPr>
        <w:lastRenderedPageBreak/>
        <w:t xml:space="preserve">generate a statistical significance. The methodology through which these were identified to be the correct ways of testing this relationship was through Pearson correlation and multiple regression. </w:t>
      </w:r>
    </w:p>
    <w:p w14:paraId="4CD5EED5" w14:textId="77777777" w:rsidR="00FB033A" w:rsidRPr="00371C75" w:rsidRDefault="00FB033A" w:rsidP="00FB033A">
      <w:pPr>
        <w:pStyle w:val="Normal1"/>
        <w:spacing w:before="200" w:after="200" w:line="360" w:lineRule="auto"/>
        <w:jc w:val="both"/>
        <w:rPr>
          <w:b/>
          <w:sz w:val="24"/>
          <w:szCs w:val="24"/>
        </w:rPr>
      </w:pPr>
      <w:proofErr w:type="gramStart"/>
      <w:r w:rsidRPr="00371C75">
        <w:rPr>
          <w:b/>
          <w:sz w:val="24"/>
          <w:szCs w:val="24"/>
        </w:rPr>
        <w:t xml:space="preserve">6.2.3 </w:t>
      </w:r>
      <w:r w:rsidRPr="00371C75">
        <w:rPr>
          <w:rFonts w:eastAsia="Times New Roman"/>
          <w:b/>
          <w:sz w:val="24"/>
          <w:szCs w:val="24"/>
        </w:rPr>
        <w:t xml:space="preserve"> </w:t>
      </w:r>
      <w:r w:rsidRPr="00371C75">
        <w:rPr>
          <w:b/>
          <w:sz w:val="24"/>
          <w:szCs w:val="24"/>
        </w:rPr>
        <w:t>To</w:t>
      </w:r>
      <w:proofErr w:type="gramEnd"/>
      <w:r w:rsidRPr="00371C75">
        <w:rPr>
          <w:b/>
          <w:sz w:val="24"/>
          <w:szCs w:val="24"/>
        </w:rPr>
        <w:t xml:space="preserve"> provide recommendations for food and beverage companies to strengthen brand loyalty through sustainable packaging strategies.</w:t>
      </w:r>
    </w:p>
    <w:p w14:paraId="46382D35"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The results show that sustainable packaging is not trusted by businesses. Instead, packaging and articulate environmental expression, functionality, convenience, product quality, customer satisfaction and expanded brand value. </w:t>
      </w:r>
    </w:p>
    <w:p w14:paraId="742B1D32" w14:textId="1C121EE2" w:rsidR="00FB033A" w:rsidRPr="00371C75" w:rsidRDefault="00FB033A" w:rsidP="00FB033A">
      <w:pPr>
        <w:pStyle w:val="Heading2"/>
        <w:rPr>
          <w:rFonts w:cs="Arial"/>
        </w:rPr>
      </w:pPr>
      <w:bookmarkStart w:id="61" w:name="_Toc240571654"/>
      <w:r w:rsidRPr="00371C75">
        <w:rPr>
          <w:rFonts w:cs="Arial"/>
        </w:rPr>
        <w:t>6.3 Recommendation</w:t>
      </w:r>
      <w:bookmarkEnd w:id="61"/>
      <w:r w:rsidR="00C238F3">
        <w:rPr>
          <w:rFonts w:cs="Arial"/>
        </w:rPr>
        <w:t>s</w:t>
      </w:r>
    </w:p>
    <w:p w14:paraId="350C0A4A" w14:textId="77777777" w:rsidR="00FB033A" w:rsidRPr="00371C75" w:rsidRDefault="00FB033A" w:rsidP="00FB033A">
      <w:pPr>
        <w:pStyle w:val="Normal1"/>
        <w:spacing w:before="200" w:after="200" w:line="360" w:lineRule="auto"/>
        <w:jc w:val="both"/>
        <w:rPr>
          <w:sz w:val="24"/>
          <w:szCs w:val="24"/>
        </w:rPr>
      </w:pPr>
      <w:r w:rsidRPr="00371C75">
        <w:rPr>
          <w:sz w:val="24"/>
          <w:szCs w:val="24"/>
        </w:rPr>
        <w:t>1. Develop news about the environment and eco-label.</w:t>
      </w:r>
    </w:p>
    <w:p w14:paraId="29F38DEE"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Clear, simple and credible environmental information on packaging should be used by food and beverage companies. The comparatively good Q7 and Q8 findings indicate the value of environmental communication. Companies should teach about recycling with language that can be easily understood by </w:t>
      </w:r>
      <w:proofErr w:type="gramStart"/>
      <w:r w:rsidRPr="00371C75">
        <w:rPr>
          <w:sz w:val="24"/>
          <w:szCs w:val="24"/>
        </w:rPr>
        <w:t>consumers</w:t>
      </w:r>
      <w:proofErr w:type="gramEnd"/>
      <w:r w:rsidRPr="00371C75">
        <w:rPr>
          <w:sz w:val="24"/>
          <w:szCs w:val="24"/>
        </w:rPr>
        <w:t xml:space="preserve"> and which adds advantages to the environment.</w:t>
      </w:r>
    </w:p>
    <w:p w14:paraId="7F989D27"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 2. Make environmental assertions plausible.</w:t>
      </w:r>
    </w:p>
    <w:p w14:paraId="1CD1DC21" w14:textId="77777777" w:rsidR="00FB033A" w:rsidRPr="00371C75" w:rsidRDefault="00FB033A" w:rsidP="00FB033A">
      <w:pPr>
        <w:pStyle w:val="Normal1"/>
        <w:spacing w:before="200" w:after="200" w:line="360" w:lineRule="auto"/>
        <w:jc w:val="both"/>
        <w:rPr>
          <w:sz w:val="24"/>
          <w:szCs w:val="24"/>
        </w:rPr>
      </w:pPr>
      <w:r w:rsidRPr="00371C75">
        <w:rPr>
          <w:sz w:val="24"/>
          <w:szCs w:val="24"/>
        </w:rPr>
        <w:t>Exaggerated and unclear sustainability claims should be avoided by businesses. Evidence for environmental statements should be provided, since trust is critical in creating positive brand relationships. Understandable and open information can contribute to the reduction of uncertainty for consumers and raise credibility.</w:t>
      </w:r>
    </w:p>
    <w:p w14:paraId="39F69450"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 3. Fuse sustainability and functionality.</w:t>
      </w:r>
    </w:p>
    <w:p w14:paraId="43A48EFD" w14:textId="77777777" w:rsidR="00FB033A" w:rsidRPr="00371C75" w:rsidRDefault="00FB033A" w:rsidP="00FB033A">
      <w:pPr>
        <w:pStyle w:val="Normal1"/>
        <w:spacing w:before="200" w:after="200" w:line="360" w:lineRule="auto"/>
        <w:jc w:val="both"/>
        <w:rPr>
          <w:sz w:val="24"/>
          <w:szCs w:val="24"/>
        </w:rPr>
      </w:pPr>
      <w:r w:rsidRPr="00371C75">
        <w:rPr>
          <w:sz w:val="24"/>
          <w:szCs w:val="24"/>
        </w:rPr>
        <w:t>Sustainable packaging must be easy, convenient and able to keep the products safe. The mean score of Q9 and Q10 shows that consumers will not rate sustainability separately of functionality. A compromise based on environmental good and bad needs and the sacrifice of the quality and convenience in products should hence be favoured in the packaging.</w:t>
      </w:r>
    </w:p>
    <w:p w14:paraId="1B0E5628" w14:textId="77777777" w:rsidR="00FB033A" w:rsidRPr="00371C75" w:rsidRDefault="00FB033A" w:rsidP="00FB033A">
      <w:pPr>
        <w:pStyle w:val="Normal1"/>
        <w:spacing w:before="200" w:after="200" w:line="360" w:lineRule="auto"/>
        <w:jc w:val="both"/>
        <w:rPr>
          <w:sz w:val="24"/>
          <w:szCs w:val="24"/>
        </w:rPr>
      </w:pPr>
      <w:r w:rsidRPr="00371C75">
        <w:rPr>
          <w:sz w:val="24"/>
          <w:szCs w:val="24"/>
        </w:rPr>
        <w:t>4. Tie sustainable packaging to broader loyalty initiatives</w:t>
      </w:r>
    </w:p>
    <w:p w14:paraId="100BF2A2" w14:textId="77777777" w:rsidR="00FB033A" w:rsidRPr="00371C75" w:rsidRDefault="00FB033A" w:rsidP="00FB033A">
      <w:pPr>
        <w:pStyle w:val="Normal1"/>
        <w:spacing w:before="200" w:after="200" w:line="360" w:lineRule="auto"/>
        <w:jc w:val="both"/>
        <w:rPr>
          <w:sz w:val="24"/>
          <w:szCs w:val="24"/>
        </w:rPr>
      </w:pPr>
      <w:r w:rsidRPr="00371C75">
        <w:rPr>
          <w:sz w:val="24"/>
          <w:szCs w:val="24"/>
        </w:rPr>
        <w:lastRenderedPageBreak/>
        <w:t xml:space="preserve">The poor Q12 score indicates that sustainable packaging </w:t>
      </w:r>
      <w:proofErr w:type="gramStart"/>
      <w:r w:rsidRPr="00371C75">
        <w:rPr>
          <w:sz w:val="24"/>
          <w:szCs w:val="24"/>
        </w:rPr>
        <w:t>in itself might</w:t>
      </w:r>
      <w:proofErr w:type="gramEnd"/>
      <w:r w:rsidRPr="00371C75">
        <w:rPr>
          <w:sz w:val="24"/>
          <w:szCs w:val="24"/>
        </w:rPr>
        <w:t xml:space="preserve"> not create repurchases. This implies that sustainable packaging should be combined with quality, value, satisfaction and consistency in brand performance by companies. Inês and Moreira (2023) and Koay and Low (2025) support this suggestion by the apparent importance of perceived value and brand equity and satisfaction, which are associated with loyalty. </w:t>
      </w:r>
    </w:p>
    <w:p w14:paraId="3567E9DF"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 5. Educate consumers about recycling</w:t>
      </w:r>
    </w:p>
    <w:p w14:paraId="6E83F29D" w14:textId="77777777" w:rsidR="00FB033A" w:rsidRPr="00371C75" w:rsidRDefault="00FB033A" w:rsidP="00FB033A">
      <w:pPr>
        <w:pStyle w:val="Normal1"/>
        <w:spacing w:before="200" w:after="200" w:line="360" w:lineRule="auto"/>
        <w:jc w:val="both"/>
        <w:rPr>
          <w:sz w:val="24"/>
          <w:szCs w:val="24"/>
        </w:rPr>
      </w:pPr>
      <w:r w:rsidRPr="00371C75">
        <w:rPr>
          <w:sz w:val="24"/>
          <w:szCs w:val="24"/>
        </w:rPr>
        <w:t>Organisations ought to be able to offer easy recycling and disposal directions. Norton et al. (2022) assert that UK consumers would be interested in sustainable packaging, yet they lack information on how to recycle correctly.  Sustainability communication usefulness and credibility can thus be enhanced by consumer education.</w:t>
      </w:r>
    </w:p>
    <w:p w14:paraId="56FF72BC"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 6. Cultivate good word-of-mouth/referral.</w:t>
      </w:r>
    </w:p>
    <w:p w14:paraId="20E18053"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Since the reaction to Q14 was </w:t>
      </w:r>
      <w:proofErr w:type="gramStart"/>
      <w:r w:rsidRPr="00371C75">
        <w:rPr>
          <w:sz w:val="24"/>
          <w:szCs w:val="24"/>
        </w:rPr>
        <w:t>fairly positive</w:t>
      </w:r>
      <w:proofErr w:type="gramEnd"/>
      <w:r w:rsidRPr="00371C75">
        <w:rPr>
          <w:sz w:val="24"/>
          <w:szCs w:val="24"/>
        </w:rPr>
        <w:t xml:space="preserve">, the companies may count on sustainable packaging to be a tool of problem-solving regarding positive brand communication. Environmental responsibility needs to be conveyed as a true organisational activity, though and not merely as a message to advertisement. </w:t>
      </w:r>
    </w:p>
    <w:p w14:paraId="0604A475" w14:textId="77777777" w:rsidR="00FB033A" w:rsidRPr="00371C75" w:rsidRDefault="00FB033A" w:rsidP="00FB033A">
      <w:pPr>
        <w:pStyle w:val="Heading2"/>
        <w:rPr>
          <w:rFonts w:cs="Arial"/>
        </w:rPr>
      </w:pPr>
      <w:bookmarkStart w:id="62" w:name="_Toc240571655"/>
      <w:r w:rsidRPr="00371C75">
        <w:rPr>
          <w:rFonts w:cs="Arial"/>
        </w:rPr>
        <w:t>6.4 Future scope</w:t>
      </w:r>
      <w:bookmarkEnd w:id="62"/>
      <w:r w:rsidRPr="00371C75">
        <w:rPr>
          <w:rFonts w:cs="Arial"/>
        </w:rPr>
        <w:t xml:space="preserve"> </w:t>
      </w:r>
    </w:p>
    <w:p w14:paraId="7B25C7BC" w14:textId="77777777" w:rsidR="00FB033A" w:rsidRPr="00371C75" w:rsidRDefault="00FB033A" w:rsidP="00FB033A">
      <w:pPr>
        <w:pStyle w:val="Normal1"/>
        <w:spacing w:before="200" w:after="200" w:line="360" w:lineRule="auto"/>
        <w:jc w:val="both"/>
        <w:rPr>
          <w:sz w:val="24"/>
          <w:szCs w:val="24"/>
        </w:rPr>
      </w:pPr>
      <w:r w:rsidRPr="00371C75">
        <w:rPr>
          <w:sz w:val="24"/>
          <w:szCs w:val="24"/>
        </w:rPr>
        <w:t>Although this study has a limited sample, based in the UK, which may not adequately represent the country, future studies ought to employ a bigger representative sample. The present study is categorised as 50 respondents, so a larger sample would provide better evidence-based research.</w:t>
      </w:r>
    </w:p>
    <w:p w14:paraId="736C7014" w14:textId="77777777" w:rsidR="00FB033A" w:rsidRPr="00371C75" w:rsidRDefault="00FB033A" w:rsidP="00FB033A">
      <w:pPr>
        <w:pStyle w:val="Normal1"/>
        <w:spacing w:before="200" w:after="200" w:line="360" w:lineRule="auto"/>
        <w:jc w:val="both"/>
        <w:rPr>
          <w:sz w:val="24"/>
          <w:szCs w:val="24"/>
        </w:rPr>
      </w:pPr>
      <w:r w:rsidRPr="00371C75">
        <w:rPr>
          <w:sz w:val="24"/>
          <w:szCs w:val="24"/>
        </w:rPr>
        <w:t xml:space="preserve">Pearson correlation and multiple regression analysis should also be carried out in future studies to establish whether brand loyalty is statistically significant based on the perceptions of sustainable packaging. This would be particularly important during the longitudinal study as the study would be capable of determining whether there is a relationship between the negative perceptions and commitment and commitment to purchase in the long term. Additional studies might explore the role of age, gender and other consumer attributes on perceptions towards sustainable packaging. For </w:t>
      </w:r>
      <w:proofErr w:type="gramStart"/>
      <w:r w:rsidRPr="00371C75">
        <w:rPr>
          <w:sz w:val="24"/>
          <w:szCs w:val="24"/>
        </w:rPr>
        <w:t>example</w:t>
      </w:r>
      <w:proofErr w:type="gramEnd"/>
      <w:r w:rsidRPr="00371C75">
        <w:rPr>
          <w:sz w:val="24"/>
          <w:szCs w:val="24"/>
        </w:rPr>
        <w:t xml:space="preserve"> it is stated that, consumer characteristics have the potential to influence the correlation between packaging characteristics and brand equity. </w:t>
      </w:r>
    </w:p>
    <w:p w14:paraId="2214A7FA" w14:textId="77777777" w:rsidR="00FB033A" w:rsidRPr="00371C75" w:rsidRDefault="00FB033A" w:rsidP="00FB033A">
      <w:pPr>
        <w:pStyle w:val="Normal1"/>
        <w:spacing w:before="200" w:after="200" w:line="360" w:lineRule="auto"/>
        <w:jc w:val="both"/>
        <w:rPr>
          <w:sz w:val="24"/>
          <w:szCs w:val="24"/>
        </w:rPr>
      </w:pPr>
      <w:r w:rsidRPr="00371C75">
        <w:rPr>
          <w:sz w:val="24"/>
          <w:szCs w:val="24"/>
        </w:rPr>
        <w:lastRenderedPageBreak/>
        <w:t xml:space="preserve">Lastly, the mediating effects of trust, satisfaction, perceived value and brand equity ought to be explored in future studies. These elements might lie at the core of the development of positive perceptions into loyalty. The paper has revealed that sustainable packaging can potentially favour brand loyalty, but it cannot be regarded as a determinant or a guarantee of loyalty. It is more reasonable to think that sustainable packaging boosts environmental perceptions and trust that may translate to satisfaction and brand value and in the long run, translate to recommendation, commitment and repeat buying. </w:t>
      </w:r>
    </w:p>
    <w:p w14:paraId="0D7CED47" w14:textId="77777777" w:rsidR="00FB033A" w:rsidRPr="00371C75" w:rsidRDefault="00FB033A" w:rsidP="00B51426">
      <w:pPr>
        <w:rPr>
          <w:rFonts w:cs="Arial"/>
          <w:szCs w:val="24"/>
        </w:rPr>
      </w:pPr>
    </w:p>
    <w:p w14:paraId="0CA76CE7" w14:textId="77777777" w:rsidR="004D3320" w:rsidRPr="00371C75" w:rsidRDefault="00B51426" w:rsidP="00B51426">
      <w:pPr>
        <w:rPr>
          <w:rFonts w:eastAsia="Times New Roman" w:cs="Arial"/>
          <w:szCs w:val="24"/>
        </w:rPr>
      </w:pPr>
      <w:r w:rsidRPr="00371C75">
        <w:rPr>
          <w:rFonts w:eastAsia="Times New Roman" w:cs="Arial"/>
          <w:szCs w:val="24"/>
        </w:rPr>
        <w:br w:type="page"/>
      </w:r>
    </w:p>
    <w:p w14:paraId="0E097E90" w14:textId="77777777" w:rsidR="00CA2410" w:rsidRPr="00371C75" w:rsidRDefault="00EC1E00" w:rsidP="00CA2410">
      <w:pPr>
        <w:pStyle w:val="Heading1"/>
        <w:rPr>
          <w:rFonts w:cs="Arial"/>
        </w:rPr>
      </w:pPr>
      <w:bookmarkStart w:id="63" w:name="_Toc240571656"/>
      <w:r w:rsidRPr="00371C75">
        <w:rPr>
          <w:rFonts w:cs="Arial"/>
        </w:rPr>
        <w:lastRenderedPageBreak/>
        <w:t>Reference List</w:t>
      </w:r>
      <w:bookmarkEnd w:id="63"/>
    </w:p>
    <w:p w14:paraId="1D4906F9" w14:textId="77777777" w:rsidR="00053AF4" w:rsidRPr="00371C75" w:rsidRDefault="00053AF4" w:rsidP="009711B6">
      <w:pPr>
        <w:rPr>
          <w:rFonts w:cs="Arial"/>
        </w:rPr>
      </w:pPr>
      <w:r w:rsidRPr="00371C75">
        <w:rPr>
          <w:rFonts w:cs="Arial"/>
        </w:rPr>
        <w:t xml:space="preserve">Amani, D., (2024). Is ethical packaging the right way to go? The impact of green packaging on consumer legitimacy in the cosmetics industry. </w:t>
      </w:r>
      <w:r w:rsidRPr="00371C75">
        <w:rPr>
          <w:rFonts w:cs="Arial"/>
          <w:i/>
          <w:iCs/>
        </w:rPr>
        <w:t>Cogent Social Sciences</w:t>
      </w:r>
      <w:r w:rsidRPr="00371C75">
        <w:rPr>
          <w:rFonts w:cs="Arial"/>
        </w:rPr>
        <w:t>, 10(1).</w:t>
      </w:r>
      <w:hyperlink r:id="rId20" w:history="1">
        <w:r w:rsidRPr="00371C75">
          <w:rPr>
            <w:rStyle w:val="Hyperlink"/>
            <w:rFonts w:cs="Arial"/>
          </w:rPr>
          <w:t>https://www.tandfonline.com/doi/pdf/10.1080/23311886.2024.2319375</w:t>
        </w:r>
      </w:hyperlink>
    </w:p>
    <w:p w14:paraId="159D3BD4" w14:textId="77777777" w:rsidR="00053AF4" w:rsidRPr="00371C75" w:rsidRDefault="00053AF4" w:rsidP="009711B6">
      <w:pPr>
        <w:rPr>
          <w:rFonts w:cs="Arial"/>
        </w:rPr>
      </w:pPr>
      <w:r w:rsidRPr="00371C75">
        <w:rPr>
          <w:rFonts w:cs="Arial"/>
        </w:rPr>
        <w:t xml:space="preserve">Anquez, E., Raab, K., Cechella, F.S. and Wagner, R., (2022). Consumers’ perception of sustainable packaging in the food industry: An online experiment. </w:t>
      </w:r>
      <w:proofErr w:type="spellStart"/>
      <w:r w:rsidRPr="00371C75">
        <w:rPr>
          <w:rFonts w:cs="Arial"/>
          <w:i/>
          <w:iCs/>
        </w:rPr>
        <w:t>RevistaDireitosCulturais</w:t>
      </w:r>
      <w:proofErr w:type="spellEnd"/>
      <w:r w:rsidRPr="00371C75">
        <w:rPr>
          <w:rFonts w:cs="Arial"/>
        </w:rPr>
        <w:t xml:space="preserve">, 17(41), pp.251–265. </w:t>
      </w:r>
      <w:hyperlink r:id="rId21" w:history="1">
        <w:r w:rsidRPr="00371C75">
          <w:rPr>
            <w:rStyle w:val="Hyperlink"/>
            <w:rFonts w:cs="Arial"/>
          </w:rPr>
          <w:t>https://doi.org/10.20912/rdc.v17i41.728</w:t>
        </w:r>
      </w:hyperlink>
    </w:p>
    <w:p w14:paraId="4C0CDE6D" w14:textId="77777777" w:rsidR="00053AF4" w:rsidRPr="00371C75" w:rsidRDefault="00053AF4" w:rsidP="004D3320">
      <w:pPr>
        <w:rPr>
          <w:rFonts w:cs="Arial"/>
        </w:rPr>
      </w:pPr>
      <w:proofErr w:type="spellStart"/>
      <w:r w:rsidRPr="00371C75">
        <w:rPr>
          <w:rFonts w:cs="Arial"/>
        </w:rPr>
        <w:t>Arbale</w:t>
      </w:r>
      <w:proofErr w:type="spellEnd"/>
      <w:r w:rsidRPr="00371C75">
        <w:rPr>
          <w:rFonts w:cs="Arial"/>
        </w:rPr>
        <w:t xml:space="preserve">, H., and Mutisya, D. N. (2024). Book Review: Research Methods for Business Students" by Mark NK Saunders, Philip Lewis, and Adrian Thornhill (Pearson Education, 2019). </w:t>
      </w:r>
      <w:r w:rsidRPr="00371C75">
        <w:rPr>
          <w:rFonts w:cs="Arial"/>
          <w:i/>
          <w:iCs/>
        </w:rPr>
        <w:t>African Quarterly Social Science Review</w:t>
      </w:r>
      <w:r w:rsidRPr="00371C75">
        <w:rPr>
          <w:rFonts w:cs="Arial"/>
        </w:rPr>
        <w:t xml:space="preserve">, </w:t>
      </w:r>
      <w:r w:rsidRPr="00371C75">
        <w:rPr>
          <w:rFonts w:cs="Arial"/>
          <w:i/>
          <w:iCs/>
        </w:rPr>
        <w:t>1</w:t>
      </w:r>
      <w:r w:rsidRPr="00371C75">
        <w:rPr>
          <w:rFonts w:cs="Arial"/>
        </w:rPr>
        <w:t>(2), 8-21.</w:t>
      </w:r>
      <w:hyperlink r:id="rId22" w:history="1">
        <w:r w:rsidRPr="00371C75">
          <w:rPr>
            <w:rStyle w:val="Hyperlink"/>
            <w:rFonts w:cs="Arial"/>
          </w:rPr>
          <w:t xml:space="preserve"> https://quarterlyreview.net/ojs/index.php/aqssr/article/download/8/8</w:t>
        </w:r>
      </w:hyperlink>
    </w:p>
    <w:p w14:paraId="24BDCE18" w14:textId="77777777" w:rsidR="00053AF4" w:rsidRPr="00371C75" w:rsidRDefault="00053AF4" w:rsidP="009711B6">
      <w:pPr>
        <w:rPr>
          <w:rFonts w:cs="Arial"/>
        </w:rPr>
      </w:pPr>
      <w:r w:rsidRPr="00371C75">
        <w:rPr>
          <w:rFonts w:cs="Arial"/>
        </w:rPr>
        <w:t>Bai, R. (2024). Sustainable Packaging Design: A Study on Consumer Perception and Brand Image. </w:t>
      </w:r>
      <w:r w:rsidRPr="00371C75">
        <w:rPr>
          <w:rFonts w:cs="Arial"/>
          <w:i/>
          <w:iCs/>
        </w:rPr>
        <w:t>Cultura: International Journal of Philosophy of Culture and Axiology</w:t>
      </w:r>
      <w:r w:rsidRPr="00371C75">
        <w:rPr>
          <w:rFonts w:cs="Arial"/>
        </w:rPr>
        <w:t>, </w:t>
      </w:r>
      <w:r w:rsidRPr="00371C75">
        <w:rPr>
          <w:rFonts w:cs="Arial"/>
          <w:i/>
          <w:iCs/>
        </w:rPr>
        <w:t>21</w:t>
      </w:r>
      <w:r w:rsidRPr="00371C75">
        <w:rPr>
          <w:rFonts w:cs="Arial"/>
        </w:rPr>
        <w:t xml:space="preserve">(4), 1-8. </w:t>
      </w:r>
      <w:hyperlink r:id="rId23" w:history="1">
        <w:r w:rsidRPr="00371C75">
          <w:rPr>
            <w:rStyle w:val="Hyperlink"/>
            <w:rFonts w:cs="Arial"/>
          </w:rPr>
          <w:t>https://culturajournal.com/submissions/index.php/ijpca/article/download/755/666</w:t>
        </w:r>
      </w:hyperlink>
    </w:p>
    <w:p w14:paraId="20984809" w14:textId="77777777" w:rsidR="00053AF4" w:rsidRPr="00371C75" w:rsidRDefault="00053AF4" w:rsidP="00CA2410">
      <w:pPr>
        <w:rPr>
          <w:rFonts w:cs="Arial"/>
        </w:rPr>
      </w:pPr>
      <w:r w:rsidRPr="00371C75">
        <w:rPr>
          <w:rFonts w:cs="Arial"/>
        </w:rPr>
        <w:t xml:space="preserve">Bai, R. (2024). Sustainable Packaging Design: A Study on Consumer Perception and Brand Image. Cultura: International Journal of Philosophy of Culture and Axiology, 21(4), 1-8. </w:t>
      </w:r>
      <w:hyperlink r:id="rId24" w:history="1">
        <w:r w:rsidRPr="00371C75">
          <w:rPr>
            <w:rStyle w:val="Hyperlink"/>
            <w:rFonts w:cs="Arial"/>
          </w:rPr>
          <w:t>https://culturajournal.com/submissions/index.php/ijpca/article/download/755/666</w:t>
        </w:r>
      </w:hyperlink>
    </w:p>
    <w:p w14:paraId="0D104888" w14:textId="77777777" w:rsidR="00053AF4" w:rsidRPr="00371C75" w:rsidRDefault="00053AF4" w:rsidP="009711B6">
      <w:pPr>
        <w:rPr>
          <w:rFonts w:cs="Arial"/>
        </w:rPr>
      </w:pPr>
      <w:r w:rsidRPr="00371C75">
        <w:rPr>
          <w:rFonts w:cs="Arial"/>
        </w:rPr>
        <w:t xml:space="preserve">Bih, F.B., (2026). </w:t>
      </w:r>
      <w:r w:rsidRPr="00371C75">
        <w:rPr>
          <w:rFonts w:cs="Arial"/>
          <w:i/>
          <w:iCs/>
        </w:rPr>
        <w:t>The effect of sustainable packaging on brand loyalty</w:t>
      </w:r>
      <w:r w:rsidRPr="00371C75">
        <w:rPr>
          <w:rFonts w:cs="Arial"/>
        </w:rPr>
        <w:t xml:space="preserve">. </w:t>
      </w:r>
      <w:r w:rsidRPr="00371C75">
        <w:rPr>
          <w:rFonts w:cs="Arial"/>
          <w:i/>
          <w:iCs/>
        </w:rPr>
        <w:t>Journal of Scientific Research and Reports</w:t>
      </w:r>
      <w:r w:rsidRPr="00371C75">
        <w:rPr>
          <w:rFonts w:cs="Arial"/>
        </w:rPr>
        <w:t xml:space="preserve">, 32(2), pp.383–389. </w:t>
      </w:r>
      <w:hyperlink r:id="rId25" w:history="1">
        <w:r w:rsidRPr="00371C75">
          <w:rPr>
            <w:rStyle w:val="Hyperlink"/>
            <w:rFonts w:cs="Arial"/>
          </w:rPr>
          <w:t>https://doi.org/10.9734/jsrr/2026/v32i23988</w:t>
        </w:r>
      </w:hyperlink>
    </w:p>
    <w:p w14:paraId="44BB32EB" w14:textId="77777777" w:rsidR="00053AF4" w:rsidRPr="00371C75" w:rsidRDefault="00053AF4" w:rsidP="004D3320">
      <w:pPr>
        <w:rPr>
          <w:rFonts w:cs="Arial"/>
        </w:rPr>
      </w:pPr>
      <w:r w:rsidRPr="00371C75">
        <w:rPr>
          <w:rFonts w:cs="Arial"/>
        </w:rPr>
        <w:t xml:space="preserve">BTL, C. (2022). </w:t>
      </w:r>
      <w:r w:rsidRPr="00371C75">
        <w:rPr>
          <w:rFonts w:cs="Arial"/>
          <w:i/>
          <w:iCs/>
        </w:rPr>
        <w:t>Business research methods</w:t>
      </w:r>
      <w:r w:rsidRPr="00371C75">
        <w:rPr>
          <w:rFonts w:cs="Arial"/>
        </w:rPr>
        <w:t>. Oxford: Oxford University Press.</w:t>
      </w:r>
      <w:hyperlink r:id="rId26" w:history="1">
        <w:r w:rsidRPr="00371C75">
          <w:rPr>
            <w:rStyle w:val="Hyperlink"/>
            <w:rFonts w:cs="Arial"/>
          </w:rPr>
          <w:t xml:space="preserve"> https://www.kluniversity.in/mba/pdf/BBA-BRM-HANDOUT-2017-2018.pdf</w:t>
        </w:r>
      </w:hyperlink>
    </w:p>
    <w:p w14:paraId="5C9D2CF9" w14:textId="77777777" w:rsidR="00053AF4" w:rsidRPr="00371C75" w:rsidRDefault="00053AF4" w:rsidP="004D3320">
      <w:pPr>
        <w:rPr>
          <w:rFonts w:cs="Arial"/>
        </w:rPr>
      </w:pPr>
      <w:r w:rsidRPr="00371C75">
        <w:rPr>
          <w:rFonts w:cs="Arial"/>
        </w:rPr>
        <w:t xml:space="preserve">Cheong, H. I., Lyons, A., Houghton, R., and Majumdar, A. (2023). Secondary qualitative research methodology using online data within the context of social sciences. International Journal of Qualitative Methods, 22, </w:t>
      </w:r>
      <w:r w:rsidRPr="00371C75">
        <w:rPr>
          <w:rFonts w:cs="Arial"/>
        </w:rPr>
        <w:lastRenderedPageBreak/>
        <w:t>16094069231180160.</w:t>
      </w:r>
      <w:hyperlink r:id="rId27" w:history="1">
        <w:r w:rsidRPr="00371C75">
          <w:rPr>
            <w:rStyle w:val="Hyperlink"/>
            <w:rFonts w:cs="Arial"/>
          </w:rPr>
          <w:t>https://journals.sagepub.com/doi/pdf/10.1177/16094069231180160</w:t>
        </w:r>
      </w:hyperlink>
    </w:p>
    <w:p w14:paraId="14D330DD" w14:textId="77777777" w:rsidR="00053AF4" w:rsidRPr="00371C75" w:rsidRDefault="00053AF4" w:rsidP="009711B6">
      <w:pPr>
        <w:rPr>
          <w:rFonts w:cs="Arial"/>
        </w:rPr>
      </w:pPr>
      <w:proofErr w:type="spellStart"/>
      <w:r w:rsidRPr="00371C75">
        <w:rPr>
          <w:rFonts w:cs="Arial"/>
        </w:rPr>
        <w:t>d'Astous</w:t>
      </w:r>
      <w:proofErr w:type="spellEnd"/>
      <w:r w:rsidRPr="00371C75">
        <w:rPr>
          <w:rFonts w:cs="Arial"/>
        </w:rPr>
        <w:t xml:space="preserve">, A. and Labrecque, J., (2021). The impact of responsible food packaging perceptions on naturalness and healthiness inferences, and consumer buying intentions. </w:t>
      </w:r>
      <w:r w:rsidRPr="00371C75">
        <w:rPr>
          <w:rFonts w:cs="Arial"/>
          <w:i/>
          <w:iCs/>
        </w:rPr>
        <w:t>Foods</w:t>
      </w:r>
      <w:r w:rsidRPr="00371C75">
        <w:rPr>
          <w:rFonts w:cs="Arial"/>
        </w:rPr>
        <w:t xml:space="preserve">, 10(10), p.2366. </w:t>
      </w:r>
      <w:hyperlink r:id="rId28" w:history="1">
        <w:r w:rsidRPr="00371C75">
          <w:rPr>
            <w:rStyle w:val="Hyperlink"/>
            <w:rFonts w:cs="Arial"/>
          </w:rPr>
          <w:t>https://doi.org/10.3390/foods10102366</w:t>
        </w:r>
      </w:hyperlink>
    </w:p>
    <w:p w14:paraId="0506510D" w14:textId="77777777" w:rsidR="00053AF4" w:rsidRPr="00371C75" w:rsidRDefault="00053AF4" w:rsidP="009711B6">
      <w:pPr>
        <w:rPr>
          <w:rFonts w:cs="Arial"/>
        </w:rPr>
      </w:pPr>
      <w:r w:rsidRPr="00371C75">
        <w:rPr>
          <w:rFonts w:cs="Arial"/>
        </w:rPr>
        <w:t xml:space="preserve">Ding, Y., Meng, X., and Sun, C. (2024). Simplicity matters: </w:t>
      </w:r>
      <w:proofErr w:type="spellStart"/>
      <w:r w:rsidRPr="00371C75">
        <w:rPr>
          <w:rFonts w:cs="Arial"/>
        </w:rPr>
        <w:t>unraveling</w:t>
      </w:r>
      <w:proofErr w:type="spellEnd"/>
      <w:r w:rsidRPr="00371C75">
        <w:rPr>
          <w:rFonts w:cs="Arial"/>
        </w:rPr>
        <w:t xml:space="preserve"> the impact of minimalist packaging on green Trust in Daily Consumer Goods. </w:t>
      </w:r>
      <w:r w:rsidRPr="00371C75">
        <w:rPr>
          <w:rFonts w:cs="Arial"/>
          <w:i/>
          <w:iCs/>
        </w:rPr>
        <w:t>Sustainability</w:t>
      </w:r>
      <w:r w:rsidRPr="00371C75">
        <w:rPr>
          <w:rFonts w:cs="Arial"/>
        </w:rPr>
        <w:t>, </w:t>
      </w:r>
      <w:r w:rsidRPr="00371C75">
        <w:rPr>
          <w:rFonts w:cs="Arial"/>
          <w:i/>
          <w:iCs/>
        </w:rPr>
        <w:t>16</w:t>
      </w:r>
      <w:r w:rsidRPr="00371C75">
        <w:rPr>
          <w:rFonts w:cs="Arial"/>
        </w:rPr>
        <w:t xml:space="preserve">(12), 4932. </w:t>
      </w:r>
      <w:hyperlink r:id="rId29" w:history="1">
        <w:r w:rsidRPr="00371C75">
          <w:rPr>
            <w:rStyle w:val="Hyperlink"/>
            <w:rFonts w:cs="Arial"/>
          </w:rPr>
          <w:t>https://www.mdpi.com/2071-1050/16/12/4932</w:t>
        </w:r>
      </w:hyperlink>
    </w:p>
    <w:p w14:paraId="5E600D21" w14:textId="77777777" w:rsidR="00053AF4" w:rsidRPr="00371C75" w:rsidRDefault="00053AF4" w:rsidP="00CA2410">
      <w:pPr>
        <w:rPr>
          <w:rFonts w:cs="Arial"/>
        </w:rPr>
      </w:pPr>
      <w:r w:rsidRPr="00371C75">
        <w:rPr>
          <w:rFonts w:cs="Arial"/>
        </w:rPr>
        <w:t xml:space="preserve">Ding, Y., Meng, X., and Sun, C. (2024). Simplicity matters: </w:t>
      </w:r>
      <w:proofErr w:type="spellStart"/>
      <w:r w:rsidRPr="00371C75">
        <w:rPr>
          <w:rFonts w:cs="Arial"/>
        </w:rPr>
        <w:t>unraveling</w:t>
      </w:r>
      <w:proofErr w:type="spellEnd"/>
      <w:r w:rsidRPr="00371C75">
        <w:rPr>
          <w:rFonts w:cs="Arial"/>
        </w:rPr>
        <w:t xml:space="preserve"> the impact of minimalist packaging on green Trust in Daily Consumer Goods. Sustainability, 16(12), 4932. </w:t>
      </w:r>
      <w:hyperlink r:id="rId30" w:history="1">
        <w:r w:rsidRPr="00371C75">
          <w:rPr>
            <w:rStyle w:val="Hyperlink"/>
            <w:rFonts w:cs="Arial"/>
          </w:rPr>
          <w:t>https://www.mdpi.com/2071-1050/16/12/4932</w:t>
        </w:r>
      </w:hyperlink>
    </w:p>
    <w:p w14:paraId="25E487AD" w14:textId="77777777" w:rsidR="00053AF4" w:rsidRPr="00371C75" w:rsidRDefault="00053AF4" w:rsidP="009711B6">
      <w:pPr>
        <w:rPr>
          <w:rFonts w:cs="Arial"/>
          <w:lang w:val="en-US"/>
        </w:rPr>
      </w:pPr>
      <w:r w:rsidRPr="00371C75">
        <w:rPr>
          <w:rFonts w:cs="Arial"/>
          <w:lang w:val="en-US"/>
        </w:rPr>
        <w:t xml:space="preserve">Dixit, P. and Singh, P.B. (2024). The role of sustainable packaging in shaping consumer loyalty and repurchase behavior, </w:t>
      </w:r>
      <w:r w:rsidRPr="00371C75">
        <w:rPr>
          <w:rFonts w:cs="Arial"/>
          <w:i/>
          <w:iCs/>
          <w:lang w:val="en-US"/>
        </w:rPr>
        <w:t>Commerce Today</w:t>
      </w:r>
      <w:r w:rsidRPr="00371C75">
        <w:rPr>
          <w:rFonts w:cs="Arial"/>
          <w:lang w:val="en-US"/>
        </w:rPr>
        <w:t xml:space="preserve">, 19(1), pp. 129–137. Available at: </w:t>
      </w:r>
      <w:hyperlink r:id="rId31" w:tgtFrame="_new" w:history="1">
        <w:r w:rsidRPr="00371C75">
          <w:rPr>
            <w:rStyle w:val="Hyperlink"/>
            <w:rFonts w:cs="Arial"/>
            <w:lang w:val="en-US"/>
          </w:rPr>
          <w:t>https://www.researchgate.net/publication/392670427_The_Role_of_Sustainable_Packaging_in_Shaping_Consumer_Loyalty_and_Repurchase_Behavior</w:t>
        </w:r>
      </w:hyperlink>
      <w:r w:rsidRPr="00371C75">
        <w:rPr>
          <w:rFonts w:cs="Arial"/>
          <w:lang w:val="en-US"/>
        </w:rPr>
        <w:t>.</w:t>
      </w:r>
    </w:p>
    <w:p w14:paraId="4B35C5C6" w14:textId="77777777" w:rsidR="00053AF4" w:rsidRPr="00371C75" w:rsidRDefault="00053AF4" w:rsidP="009711B6">
      <w:pPr>
        <w:rPr>
          <w:rFonts w:cs="Arial"/>
        </w:rPr>
      </w:pPr>
      <w:r w:rsidRPr="00371C75">
        <w:rPr>
          <w:rFonts w:cs="Arial"/>
        </w:rPr>
        <w:t>Duarte, P., Silva, S. C., Roza, A. S., and Dias, J. C. (2024). Enhancing consumer purchase intentions for sustainable packaging products: An in-depth analysis of key determinants and strategic insights. </w:t>
      </w:r>
      <w:r w:rsidRPr="00371C75">
        <w:rPr>
          <w:rFonts w:cs="Arial"/>
          <w:i/>
          <w:iCs/>
        </w:rPr>
        <w:t>Sustainable Futures</w:t>
      </w:r>
      <w:r w:rsidRPr="00371C75">
        <w:rPr>
          <w:rFonts w:cs="Arial"/>
        </w:rPr>
        <w:t>, </w:t>
      </w:r>
      <w:r w:rsidRPr="00371C75">
        <w:rPr>
          <w:rFonts w:cs="Arial"/>
          <w:i/>
          <w:iCs/>
        </w:rPr>
        <w:t>7</w:t>
      </w:r>
      <w:r w:rsidRPr="00371C75">
        <w:rPr>
          <w:rFonts w:cs="Arial"/>
        </w:rPr>
        <w:t xml:space="preserve">, 100193. </w:t>
      </w:r>
      <w:hyperlink r:id="rId32" w:history="1">
        <w:r w:rsidRPr="00371C75">
          <w:rPr>
            <w:rStyle w:val="Hyperlink"/>
            <w:rFonts w:cs="Arial"/>
          </w:rPr>
          <w:t>https://www.sciencedirect.com/science/article/pii/S2666188824000431</w:t>
        </w:r>
      </w:hyperlink>
    </w:p>
    <w:p w14:paraId="68F1132C" w14:textId="77777777" w:rsidR="00053AF4" w:rsidRPr="00371C75" w:rsidRDefault="00053AF4" w:rsidP="00CA2410">
      <w:pPr>
        <w:rPr>
          <w:rFonts w:cs="Arial"/>
        </w:rPr>
      </w:pPr>
      <w:r w:rsidRPr="00371C75">
        <w:rPr>
          <w:rFonts w:cs="Arial"/>
        </w:rPr>
        <w:t xml:space="preserve">Duarte, P., Silva, S. C., Roza, A. S., and Dias, J. C. (2024). Enhancing consumer purchase intentions for sustainable packaging products: An in-depth analysis of key determinants and strategic insights. Sustainable Futures, 7, 100193. </w:t>
      </w:r>
      <w:hyperlink r:id="rId33" w:history="1">
        <w:r w:rsidRPr="00371C75">
          <w:rPr>
            <w:rStyle w:val="Hyperlink"/>
            <w:rFonts w:cs="Arial"/>
          </w:rPr>
          <w:t>https://www.sciencedirect.com/science/article/pii/S2666188824000431</w:t>
        </w:r>
      </w:hyperlink>
    </w:p>
    <w:p w14:paraId="03795B73" w14:textId="77777777" w:rsidR="00053AF4" w:rsidRPr="00371C75" w:rsidRDefault="00053AF4" w:rsidP="004D3320">
      <w:pPr>
        <w:rPr>
          <w:rFonts w:cs="Arial"/>
        </w:rPr>
      </w:pPr>
      <w:r w:rsidRPr="00371C75">
        <w:rPr>
          <w:rFonts w:cs="Arial"/>
        </w:rPr>
        <w:t>Dubey, U. K. B., and Kothari, D. P. (2022). Research methodology: Techniques and trends. Chapman and Hall/CRC.</w:t>
      </w:r>
      <w:hyperlink r:id="rId34" w:history="1">
        <w:r w:rsidRPr="00371C75">
          <w:rPr>
            <w:rStyle w:val="Hyperlink"/>
            <w:rFonts w:cs="Arial"/>
          </w:rPr>
          <w:t>https://amberton.edu/wp-content/uploads/2025/07/RGS6035_E2_Fall2025.pdf</w:t>
        </w:r>
      </w:hyperlink>
    </w:p>
    <w:p w14:paraId="61B603CC" w14:textId="77777777" w:rsidR="00053AF4" w:rsidRPr="00371C75" w:rsidRDefault="00053AF4" w:rsidP="00CA2410">
      <w:pPr>
        <w:rPr>
          <w:rFonts w:cs="Arial"/>
        </w:rPr>
      </w:pPr>
      <w:r w:rsidRPr="00371C75">
        <w:rPr>
          <w:rFonts w:cs="Arial"/>
        </w:rPr>
        <w:lastRenderedPageBreak/>
        <w:t xml:space="preserve">Emila, A.D. and Olulu-Briggs, O.V., (2026). Digital Marketing Strategies and Brand Loyalty among Quoted Food and Beverage Firms in Nigeria. </w:t>
      </w:r>
      <w:hyperlink r:id="rId35" w:history="1">
        <w:r w:rsidRPr="00371C75">
          <w:rPr>
            <w:rStyle w:val="Hyperlink"/>
            <w:rFonts w:cs="Arial"/>
          </w:rPr>
          <w:t>https://www.gajrc.com/media/articles/GAJEB_84_659-669.pdf</w:t>
        </w:r>
      </w:hyperlink>
      <w:r w:rsidRPr="00371C75">
        <w:rPr>
          <w:rFonts w:cs="Arial"/>
        </w:rPr>
        <w:t> </w:t>
      </w:r>
    </w:p>
    <w:p w14:paraId="1EBC8BB8" w14:textId="77777777" w:rsidR="00053AF4" w:rsidRPr="00371C75" w:rsidRDefault="00053AF4" w:rsidP="009711B6">
      <w:pPr>
        <w:rPr>
          <w:rFonts w:cs="Arial"/>
        </w:rPr>
      </w:pPr>
      <w:r w:rsidRPr="00371C75">
        <w:rPr>
          <w:rFonts w:cs="Arial"/>
        </w:rPr>
        <w:t xml:space="preserve">Faris, H. H. B. M., </w:t>
      </w:r>
      <w:proofErr w:type="spellStart"/>
      <w:r w:rsidRPr="00371C75">
        <w:rPr>
          <w:rFonts w:cs="Arial"/>
        </w:rPr>
        <w:t>Puad</w:t>
      </w:r>
      <w:proofErr w:type="spellEnd"/>
      <w:r w:rsidRPr="00371C75">
        <w:rPr>
          <w:rFonts w:cs="Arial"/>
        </w:rPr>
        <w:t>, N. I. S. B. M., Nitin, V. V., Mayur, K., Lim, H. L., Ng, W. C., ... and Kee11, D. M. H. (2024). The effect of eco-friendly packaging on consumer purchase intention: A study of beverage sustainable packaging practices. </w:t>
      </w:r>
      <w:r w:rsidRPr="00371C75">
        <w:rPr>
          <w:rFonts w:cs="Arial"/>
          <w:i/>
          <w:iCs/>
        </w:rPr>
        <w:t>J. Community Dev. Asia Vol</w:t>
      </w:r>
      <w:r w:rsidRPr="00371C75">
        <w:rPr>
          <w:rFonts w:cs="Arial"/>
        </w:rPr>
        <w:t>, </w:t>
      </w:r>
      <w:r w:rsidRPr="00371C75">
        <w:rPr>
          <w:rFonts w:cs="Arial"/>
          <w:i/>
          <w:iCs/>
        </w:rPr>
        <w:t>7</w:t>
      </w:r>
      <w:r w:rsidRPr="00371C75">
        <w:rPr>
          <w:rFonts w:cs="Arial"/>
        </w:rPr>
        <w:t xml:space="preserve">(1), 91-104. </w:t>
      </w:r>
      <w:hyperlink r:id="rId36" w:history="1">
        <w:r w:rsidRPr="00371C75">
          <w:rPr>
            <w:rStyle w:val="Hyperlink"/>
            <w:rFonts w:cs="Arial"/>
          </w:rPr>
          <w:t>https://pdfs.semanticscholar.org/83a2/73615c35fa53bca78e9998375ec28bedfa44.pdf</w:t>
        </w:r>
      </w:hyperlink>
    </w:p>
    <w:p w14:paraId="4248C6D1" w14:textId="77777777" w:rsidR="00053AF4" w:rsidRPr="00371C75" w:rsidRDefault="00053AF4" w:rsidP="00CA2410">
      <w:pPr>
        <w:rPr>
          <w:rFonts w:cs="Arial"/>
        </w:rPr>
      </w:pPr>
      <w:r w:rsidRPr="00371C75">
        <w:rPr>
          <w:rFonts w:cs="Arial"/>
        </w:rPr>
        <w:t xml:space="preserve">Faris, H. H. B. M., </w:t>
      </w:r>
      <w:proofErr w:type="spellStart"/>
      <w:r w:rsidRPr="00371C75">
        <w:rPr>
          <w:rFonts w:cs="Arial"/>
        </w:rPr>
        <w:t>Puad</w:t>
      </w:r>
      <w:proofErr w:type="spellEnd"/>
      <w:r w:rsidRPr="00371C75">
        <w:rPr>
          <w:rFonts w:cs="Arial"/>
        </w:rPr>
        <w:t xml:space="preserve">, N. I. S. B. M., Nitin, V. V., Mayur, K., Lim, H. L., Ng, W. C., ... and Kee11, D. M. H. (2024). The effect of eco-friendly packaging on consumer purchase intention: A study of beverage sustainable packaging practices. J. Community Dev. Asia Vol, 7(1), 91-104. </w:t>
      </w:r>
      <w:hyperlink r:id="rId37" w:history="1">
        <w:r w:rsidRPr="00371C75">
          <w:rPr>
            <w:rStyle w:val="Hyperlink"/>
            <w:rFonts w:cs="Arial"/>
          </w:rPr>
          <w:t>https://pdfs.semanticscholar.org/83a2/73615c35fa53bca78e9998375ec28bedfa44.pdf</w:t>
        </w:r>
      </w:hyperlink>
    </w:p>
    <w:p w14:paraId="7D0029DF" w14:textId="77777777" w:rsidR="00053AF4" w:rsidRPr="00371C75" w:rsidRDefault="00053AF4" w:rsidP="009711B6">
      <w:pPr>
        <w:rPr>
          <w:rFonts w:cs="Arial"/>
        </w:rPr>
      </w:pPr>
      <w:r w:rsidRPr="00371C75">
        <w:rPr>
          <w:rFonts w:cs="Arial"/>
        </w:rPr>
        <w:t xml:space="preserve">Farzana, S. and </w:t>
      </w:r>
      <w:proofErr w:type="spellStart"/>
      <w:r w:rsidRPr="00371C75">
        <w:rPr>
          <w:rFonts w:cs="Arial"/>
        </w:rPr>
        <w:t>Pheettschomphuu</w:t>
      </w:r>
      <w:proofErr w:type="spellEnd"/>
      <w:r w:rsidRPr="00371C75">
        <w:rPr>
          <w:rFonts w:cs="Arial"/>
        </w:rPr>
        <w:t xml:space="preserve">, V., (2023). The impact of sustainable packaging in the food and beverage industry on consumer purchasing behaviour: A study at Siam University. In: </w:t>
      </w:r>
      <w:r w:rsidRPr="00371C75">
        <w:rPr>
          <w:rFonts w:cs="Arial"/>
          <w:i/>
          <w:iCs/>
        </w:rPr>
        <w:t>Proceedings of the International Conference on Economics, Business and Interdisciplinary Studies (ICEBIS 2023)</w:t>
      </w:r>
      <w:r w:rsidRPr="00371C75">
        <w:rPr>
          <w:rFonts w:cs="Arial"/>
        </w:rPr>
        <w:t xml:space="preserve">, Bangkok, Thailand. </w:t>
      </w:r>
      <w:hyperlink r:id="rId38" w:history="1">
        <w:r w:rsidRPr="00371C75">
          <w:rPr>
            <w:rStyle w:val="Hyperlink"/>
            <w:rFonts w:cs="Arial"/>
          </w:rPr>
          <w:t>https://doi.org/10.14458/SIAM.res.2023.30</w:t>
        </w:r>
      </w:hyperlink>
    </w:p>
    <w:p w14:paraId="0A534A13" w14:textId="77777777" w:rsidR="00053AF4" w:rsidRPr="00371C75" w:rsidRDefault="00053AF4" w:rsidP="00CA2410">
      <w:pPr>
        <w:rPr>
          <w:rFonts w:cs="Arial"/>
        </w:rPr>
      </w:pPr>
      <w:r w:rsidRPr="00371C75">
        <w:rPr>
          <w:rFonts w:cs="Arial"/>
        </w:rPr>
        <w:t xml:space="preserve">Inês, A. and Moreira, A.C., (2023). The influence of perceived value and brand equity on loyalty intentions: The case of plant-based beverages’ consumers. </w:t>
      </w:r>
      <w:r w:rsidRPr="00371C75">
        <w:rPr>
          <w:rFonts w:cs="Arial"/>
          <w:i/>
          <w:iCs/>
        </w:rPr>
        <w:t>Polish Journal of Management Studies</w:t>
      </w:r>
      <w:r w:rsidRPr="00371C75">
        <w:rPr>
          <w:rFonts w:cs="Arial"/>
        </w:rPr>
        <w:t xml:space="preserve">, </w:t>
      </w:r>
      <w:r w:rsidRPr="00371C75">
        <w:rPr>
          <w:rFonts w:cs="Arial"/>
          <w:i/>
          <w:iCs/>
        </w:rPr>
        <w:t>27</w:t>
      </w:r>
      <w:r w:rsidRPr="00371C75">
        <w:rPr>
          <w:rFonts w:cs="Arial"/>
        </w:rPr>
        <w:t xml:space="preserve">(1), pp.97-116. </w:t>
      </w:r>
      <w:hyperlink r:id="rId39" w:history="1">
        <w:r w:rsidRPr="00371C75">
          <w:rPr>
            <w:rStyle w:val="Hyperlink"/>
            <w:rFonts w:cs="Arial"/>
          </w:rPr>
          <w:t>https://bibliotekanauki.pl/articles/27315180.pdf</w:t>
        </w:r>
      </w:hyperlink>
      <w:r w:rsidRPr="00371C75">
        <w:rPr>
          <w:rFonts w:cs="Arial"/>
        </w:rPr>
        <w:t> </w:t>
      </w:r>
    </w:p>
    <w:p w14:paraId="384D6A55" w14:textId="77777777" w:rsidR="00053AF4" w:rsidRPr="00371C75" w:rsidRDefault="00053AF4" w:rsidP="004D3320">
      <w:pPr>
        <w:rPr>
          <w:rFonts w:cs="Arial"/>
        </w:rPr>
      </w:pPr>
      <w:r w:rsidRPr="00371C75">
        <w:rPr>
          <w:rFonts w:cs="Arial"/>
        </w:rPr>
        <w:t xml:space="preserve">Islam, M. A., and </w:t>
      </w:r>
      <w:proofErr w:type="spellStart"/>
      <w:r w:rsidRPr="00371C75">
        <w:rPr>
          <w:rFonts w:cs="Arial"/>
        </w:rPr>
        <w:t>Aldaihani</w:t>
      </w:r>
      <w:proofErr w:type="spellEnd"/>
      <w:r w:rsidRPr="00371C75">
        <w:rPr>
          <w:rFonts w:cs="Arial"/>
        </w:rPr>
        <w:t>, F. M. F. (2022). Justification for adopting qualitative research method, research approaches, sampling strategy, sample size, interview method, saturation, and data analysis. Journal of International Business and Management, 5(1), 01-11.</w:t>
      </w:r>
      <w:hyperlink r:id="rId40" w:history="1">
        <w:r w:rsidRPr="00371C75">
          <w:rPr>
            <w:rStyle w:val="Hyperlink"/>
            <w:rFonts w:cs="Arial"/>
          </w:rPr>
          <w:t xml:space="preserve"> https://www.researchgate.net/profile/Md-Islam-394/publication/357352896_Justification_for_Adopting_Qualitative_Research_Method_Research_Approaches_Sampling_Strategy_Sample_Size_Interview_Method_Saturation_and_Data_Analysis/links/61c9ed5ab8305f7c4b05d50c/Justification-for-</w:t>
        </w:r>
        <w:r w:rsidRPr="00371C75">
          <w:rPr>
            <w:rStyle w:val="Hyperlink"/>
            <w:rFonts w:cs="Arial"/>
          </w:rPr>
          <w:lastRenderedPageBreak/>
          <w:t>Adopting-Qualitative-Research-Method-Research-Approaches-Sampling-Strategy-Sample-Size-Interview-Method-Saturation-and-Data-Analysis.pdf</w:t>
        </w:r>
      </w:hyperlink>
    </w:p>
    <w:p w14:paraId="0CF517E6" w14:textId="77777777" w:rsidR="00053AF4" w:rsidRPr="00371C75" w:rsidRDefault="00053AF4" w:rsidP="004D3320">
      <w:pPr>
        <w:rPr>
          <w:rFonts w:cs="Arial"/>
        </w:rPr>
      </w:pPr>
      <w:r w:rsidRPr="00371C75">
        <w:rPr>
          <w:rFonts w:cs="Arial"/>
        </w:rPr>
        <w:t xml:space="preserve">Islam, M. R., Khan, N. A., and </w:t>
      </w:r>
      <w:proofErr w:type="spellStart"/>
      <w:r w:rsidRPr="00371C75">
        <w:rPr>
          <w:rFonts w:cs="Arial"/>
        </w:rPr>
        <w:t>Baikady</w:t>
      </w:r>
      <w:proofErr w:type="spellEnd"/>
      <w:r w:rsidRPr="00371C75">
        <w:rPr>
          <w:rFonts w:cs="Arial"/>
        </w:rPr>
        <w:t>, R. (Eds.). (2022). Principles of social research methodology. Springer Nature.</w:t>
      </w:r>
      <w:hyperlink r:id="rId41" w:history="1">
        <w:r w:rsidRPr="00371C75">
          <w:rPr>
            <w:rStyle w:val="Hyperlink"/>
            <w:rFonts w:cs="Arial"/>
          </w:rPr>
          <w:t>https://www.researchgate.net/profile/M-Islam-22/publication/364810712_Principles_of_Social_Research_Methodology/links/635aba2496e83c26eb5d3b8c/Principles-of-Social-Research-Methodology.pdf</w:t>
        </w:r>
      </w:hyperlink>
    </w:p>
    <w:p w14:paraId="31A27DF0" w14:textId="77777777" w:rsidR="00053AF4" w:rsidRPr="00371C75" w:rsidRDefault="00053AF4" w:rsidP="00053AF4">
      <w:pPr>
        <w:rPr>
          <w:rFonts w:cs="Arial"/>
        </w:rPr>
      </w:pPr>
      <w:proofErr w:type="spellStart"/>
      <w:r w:rsidRPr="00371C75">
        <w:rPr>
          <w:rFonts w:cs="Arial"/>
        </w:rPr>
        <w:t>Jalilvand</w:t>
      </w:r>
      <w:proofErr w:type="spellEnd"/>
      <w:r w:rsidRPr="00371C75">
        <w:rPr>
          <w:rFonts w:cs="Arial"/>
        </w:rPr>
        <w:t xml:space="preserve">, M.R., (2026). Effects of users' social identity on intention to purchase a brand: The mediating roles of social media use, </w:t>
      </w:r>
      <w:proofErr w:type="spellStart"/>
      <w:r w:rsidRPr="00371C75">
        <w:rPr>
          <w:rFonts w:cs="Arial"/>
        </w:rPr>
        <w:t>eWOM</w:t>
      </w:r>
      <w:proofErr w:type="spellEnd"/>
      <w:r w:rsidRPr="00371C75">
        <w:rPr>
          <w:rFonts w:cs="Arial"/>
        </w:rPr>
        <w:t xml:space="preserve"> and brand loyalty. </w:t>
      </w:r>
      <w:r w:rsidRPr="00371C75">
        <w:rPr>
          <w:rFonts w:cs="Arial"/>
          <w:i/>
          <w:iCs/>
        </w:rPr>
        <w:t>Journal of Cyberspace Studies</w:t>
      </w:r>
      <w:r w:rsidRPr="00371C75">
        <w:rPr>
          <w:rFonts w:cs="Arial"/>
        </w:rPr>
        <w:t>, </w:t>
      </w:r>
      <w:r w:rsidRPr="00371C75">
        <w:rPr>
          <w:rFonts w:cs="Arial"/>
          <w:i/>
          <w:iCs/>
        </w:rPr>
        <w:t>10</w:t>
      </w:r>
      <w:r w:rsidRPr="00371C75">
        <w:rPr>
          <w:rFonts w:cs="Arial"/>
        </w:rPr>
        <w:t xml:space="preserve">(1), pp.211-238. </w:t>
      </w:r>
      <w:hyperlink r:id="rId42" w:history="1">
        <w:r w:rsidRPr="00371C75">
          <w:rPr>
            <w:rStyle w:val="Hyperlink"/>
            <w:rFonts w:cs="Arial"/>
          </w:rPr>
          <w:t>https://jcss.ut.ac.ir/article_105067_a210167e6f6946490d50ce8e958d9fcc.pdf</w:t>
        </w:r>
      </w:hyperlink>
    </w:p>
    <w:p w14:paraId="41C6408C" w14:textId="77777777" w:rsidR="00053AF4" w:rsidRPr="00371C75" w:rsidRDefault="00053AF4" w:rsidP="004D3320">
      <w:pPr>
        <w:rPr>
          <w:rFonts w:cs="Arial"/>
        </w:rPr>
      </w:pPr>
      <w:r w:rsidRPr="00371C75">
        <w:rPr>
          <w:rFonts w:cs="Arial"/>
        </w:rPr>
        <w:t>Kang, E., and Hwang, H. J. (2021). Ethical conduct in qualitative research methodology: Participant observation and interview process. Journal of Research and Publication Ethics, 2(2), 5-10.</w:t>
      </w:r>
      <w:hyperlink r:id="rId43" w:history="1">
        <w:r w:rsidRPr="00371C75">
          <w:rPr>
            <w:rStyle w:val="Hyperlink"/>
            <w:rFonts w:cs="Arial"/>
          </w:rPr>
          <w:t xml:space="preserve"> https://koreascience.kr/article/JAKO202130550806959.pdf</w:t>
        </w:r>
      </w:hyperlink>
    </w:p>
    <w:p w14:paraId="6DA704F6" w14:textId="77777777" w:rsidR="00053AF4" w:rsidRPr="00371C75" w:rsidRDefault="00053AF4" w:rsidP="00CA2410">
      <w:pPr>
        <w:rPr>
          <w:rFonts w:cs="Arial"/>
        </w:rPr>
      </w:pPr>
      <w:r w:rsidRPr="00371C75">
        <w:rPr>
          <w:rFonts w:cs="Arial"/>
        </w:rPr>
        <w:t xml:space="preserve">Koay, K.Y. and Low, S.K., (2025). Understanding the influence of chain coffee shops’ innovativeness on brand loyalty through brand satisfaction: a multi-analytical approach. </w:t>
      </w:r>
      <w:r w:rsidRPr="00371C75">
        <w:rPr>
          <w:rFonts w:cs="Arial"/>
          <w:i/>
          <w:iCs/>
        </w:rPr>
        <w:t>British Food Journal</w:t>
      </w:r>
      <w:r w:rsidRPr="00371C75">
        <w:rPr>
          <w:rFonts w:cs="Arial"/>
        </w:rPr>
        <w:t xml:space="preserve">, </w:t>
      </w:r>
      <w:r w:rsidRPr="00371C75">
        <w:rPr>
          <w:rFonts w:cs="Arial"/>
          <w:i/>
          <w:iCs/>
        </w:rPr>
        <w:t>127</w:t>
      </w:r>
      <w:r w:rsidRPr="00371C75">
        <w:rPr>
          <w:rFonts w:cs="Arial"/>
        </w:rPr>
        <w:t xml:space="preserve">(8), pp.2868-2885. </w:t>
      </w:r>
      <w:hyperlink r:id="rId44" w:history="1">
        <w:r w:rsidRPr="00371C75">
          <w:rPr>
            <w:rStyle w:val="Hyperlink"/>
            <w:rFonts w:cs="Arial"/>
          </w:rPr>
          <w:t>https://www.researchgate.net/profile/Koay-Kian-Yeik/publication/391983090_Understanding_the_influence_of_chain_coffee_shops'_innovativeness_on_brand_loyalty_through_brand_satisfaction_a_multi-analytical_approach/links/6832e787be1b507dce90b910/Understanding-the-influence-of-chain-coffee-shops-innovativeness-on-brand-loyalty-through-brand-satisfaction-a-multi-analytical-approach.pdf</w:t>
        </w:r>
      </w:hyperlink>
      <w:r w:rsidRPr="00371C75">
        <w:rPr>
          <w:rFonts w:cs="Arial"/>
        </w:rPr>
        <w:t> </w:t>
      </w:r>
    </w:p>
    <w:p w14:paraId="3B7643DC" w14:textId="77777777" w:rsidR="00053AF4" w:rsidRPr="00371C75" w:rsidRDefault="00053AF4" w:rsidP="009711B6">
      <w:pPr>
        <w:rPr>
          <w:rFonts w:cs="Arial"/>
          <w:lang w:val="en-US"/>
        </w:rPr>
      </w:pPr>
      <w:r w:rsidRPr="00371C75">
        <w:rPr>
          <w:rFonts w:cs="Arial"/>
          <w:lang w:val="en-US"/>
        </w:rPr>
        <w:t>Kozik-</w:t>
      </w:r>
      <w:proofErr w:type="spellStart"/>
      <w:r w:rsidRPr="00371C75">
        <w:rPr>
          <w:rFonts w:cs="Arial"/>
          <w:lang w:val="en-US"/>
        </w:rPr>
        <w:t>Kołodziej</w:t>
      </w:r>
      <w:proofErr w:type="spellEnd"/>
      <w:r w:rsidRPr="00371C75">
        <w:rPr>
          <w:rFonts w:cs="Arial"/>
          <w:lang w:val="en-US"/>
        </w:rPr>
        <w:t xml:space="preserve">, N. (2026). Consumer attitudes and perceptions toward sustainable packaging: A systematic literature review, </w:t>
      </w:r>
      <w:r w:rsidRPr="00371C75">
        <w:rPr>
          <w:rFonts w:cs="Arial"/>
          <w:i/>
          <w:iCs/>
          <w:lang w:val="en-US"/>
        </w:rPr>
        <w:t>Sustainability</w:t>
      </w:r>
      <w:r w:rsidRPr="00371C75">
        <w:rPr>
          <w:rFonts w:cs="Arial"/>
          <w:lang w:val="en-US"/>
        </w:rPr>
        <w:t xml:space="preserve">, 18(3), p. 1235. Available at: </w:t>
      </w:r>
      <w:hyperlink r:id="rId45" w:tgtFrame="_new" w:history="1">
        <w:r w:rsidRPr="00371C75">
          <w:rPr>
            <w:rStyle w:val="Hyperlink"/>
            <w:rFonts w:cs="Arial"/>
            <w:lang w:val="en-US"/>
          </w:rPr>
          <w:t>https://doi.org/10.3390/su18031235</w:t>
        </w:r>
      </w:hyperlink>
      <w:r w:rsidRPr="00371C75">
        <w:rPr>
          <w:rFonts w:cs="Arial"/>
          <w:lang w:val="en-US"/>
        </w:rPr>
        <w:t>.</w:t>
      </w:r>
    </w:p>
    <w:p w14:paraId="43161761" w14:textId="77777777" w:rsidR="00053AF4" w:rsidRPr="00371C75" w:rsidRDefault="00053AF4" w:rsidP="00CA2410">
      <w:pPr>
        <w:rPr>
          <w:rFonts w:cs="Arial"/>
        </w:rPr>
      </w:pPr>
      <w:r w:rsidRPr="00371C75">
        <w:rPr>
          <w:rFonts w:cs="Arial"/>
        </w:rPr>
        <w:t xml:space="preserve">Kumar, S. and Khanna, S., (2025). Consumer Perception and the Effect of Shifting to Sustainable Packaging in the Beverage Industry. In </w:t>
      </w:r>
      <w:r w:rsidRPr="00371C75">
        <w:rPr>
          <w:rFonts w:cs="Arial"/>
          <w:i/>
          <w:iCs/>
        </w:rPr>
        <w:t>Agile Sustainable Marketing: Navigating Towards a Greener Future</w:t>
      </w:r>
      <w:r w:rsidRPr="00371C75">
        <w:rPr>
          <w:rFonts w:cs="Arial"/>
        </w:rPr>
        <w:t xml:space="preserve"> (pp. 215-228). Bentham Science Publishers.  </w:t>
      </w:r>
      <w:hyperlink r:id="rId46" w:anchor="page=240" w:history="1">
        <w:r w:rsidRPr="00371C75">
          <w:rPr>
            <w:rStyle w:val="Hyperlink"/>
            <w:rFonts w:cs="Arial"/>
          </w:rPr>
          <w:t>https://reference-</w:t>
        </w:r>
        <w:r w:rsidRPr="00371C75">
          <w:rPr>
            <w:rStyle w:val="Hyperlink"/>
            <w:rFonts w:cs="Arial"/>
          </w:rPr>
          <w:lastRenderedPageBreak/>
          <w:t>global.com/download/chapter/9789815324068/10.0000/9789815324068-001.pdf#page=240</w:t>
        </w:r>
      </w:hyperlink>
      <w:r w:rsidRPr="00371C75">
        <w:rPr>
          <w:rFonts w:cs="Arial"/>
        </w:rPr>
        <w:t> </w:t>
      </w:r>
    </w:p>
    <w:p w14:paraId="418BB084" w14:textId="77777777" w:rsidR="00053AF4" w:rsidRPr="00371C75" w:rsidRDefault="00053AF4" w:rsidP="004D3320">
      <w:pPr>
        <w:rPr>
          <w:rFonts w:cs="Arial"/>
        </w:rPr>
      </w:pPr>
      <w:proofErr w:type="spellStart"/>
      <w:r w:rsidRPr="00371C75">
        <w:rPr>
          <w:rFonts w:cs="Arial"/>
        </w:rPr>
        <w:t>Laryeafio</w:t>
      </w:r>
      <w:proofErr w:type="spellEnd"/>
      <w:r w:rsidRPr="00371C75">
        <w:rPr>
          <w:rFonts w:cs="Arial"/>
        </w:rPr>
        <w:t>, M.N. and Ogbewe, O.C. (2023). Ethical consideration dilemma: a systematic review of ethics in qualitative data collection through interviews. Journal of Ethics in Entrepreneurship and Technology, 3(2), 94-110.</w:t>
      </w:r>
      <w:hyperlink r:id="rId47" w:history="1">
        <w:r w:rsidRPr="00371C75">
          <w:rPr>
            <w:rStyle w:val="Hyperlink"/>
            <w:rFonts w:cs="Arial"/>
          </w:rPr>
          <w:t xml:space="preserve"> https://www.emerald.com/insight/content/doi/10.1108/jeet-09-2022-0014/full/pdf</w:t>
        </w:r>
      </w:hyperlink>
    </w:p>
    <w:p w14:paraId="26FF8E59" w14:textId="77777777" w:rsidR="00053AF4" w:rsidRPr="00371C75" w:rsidRDefault="00053AF4" w:rsidP="00CA2410">
      <w:pPr>
        <w:rPr>
          <w:rFonts w:cs="Arial"/>
        </w:rPr>
      </w:pPr>
      <w:r w:rsidRPr="00371C75">
        <w:rPr>
          <w:rFonts w:cs="Arial"/>
        </w:rPr>
        <w:t xml:space="preserve">Lee, S.S., Kim, Y. and Roh, T., (2023). Pro-environmental behaviour on electric vehicle use intention: Integrating value-belief-norm theory and theory of planned behaviour. </w:t>
      </w:r>
      <w:r w:rsidRPr="00371C75">
        <w:rPr>
          <w:rFonts w:cs="Arial"/>
          <w:i/>
          <w:iCs/>
        </w:rPr>
        <w:t>Journal of Cleaner Production</w:t>
      </w:r>
      <w:r w:rsidRPr="00371C75">
        <w:rPr>
          <w:rFonts w:cs="Arial"/>
        </w:rPr>
        <w:t xml:space="preserve">, </w:t>
      </w:r>
      <w:r w:rsidRPr="00371C75">
        <w:rPr>
          <w:rFonts w:cs="Arial"/>
          <w:i/>
          <w:iCs/>
        </w:rPr>
        <w:t>418</w:t>
      </w:r>
      <w:r w:rsidRPr="00371C75">
        <w:rPr>
          <w:rFonts w:cs="Arial"/>
        </w:rPr>
        <w:t xml:space="preserve">, p.138211. </w:t>
      </w:r>
      <w:hyperlink r:id="rId48" w:history="1">
        <w:r w:rsidRPr="00371C75">
          <w:rPr>
            <w:rStyle w:val="Hyperlink"/>
            <w:rFonts w:cs="Arial"/>
          </w:rPr>
          <w:t>https://www.researchgate.net/profile/Taewoo-Roh/publication/372530915_Pro-environmental_behavior_on_electric_vehicle_use_intention_Integrating_value-belief-norm_theory_and_theory_of_planned_behavior/links/64bcd5cdb9ed6874a53c8d49/Pro-environmental-behavior-on-electric-vehicle-use-intention-Integrating-value-belief-norm-theory-and-theory-of-planned-behavior.pdf</w:t>
        </w:r>
      </w:hyperlink>
      <w:r w:rsidRPr="00371C75">
        <w:rPr>
          <w:rFonts w:cs="Arial"/>
        </w:rPr>
        <w:t> </w:t>
      </w:r>
    </w:p>
    <w:p w14:paraId="3504B05E" w14:textId="77777777" w:rsidR="00053AF4" w:rsidRPr="00371C75" w:rsidRDefault="00053AF4" w:rsidP="004D3320">
      <w:pPr>
        <w:rPr>
          <w:rFonts w:cs="Arial"/>
        </w:rPr>
      </w:pPr>
      <w:r w:rsidRPr="00371C75">
        <w:rPr>
          <w:rFonts w:cs="Arial"/>
        </w:rPr>
        <w:t>Mazhar, S. A., Anjum, R., Anwar, A. I., and Khan, A. A. (2021). Methods of data collection: A fundamental tool of research. Journal of Integrated Community Health, 10(1), 6-10.</w:t>
      </w:r>
      <w:hyperlink r:id="rId49" w:history="1">
        <w:r w:rsidRPr="00371C75">
          <w:rPr>
            <w:rStyle w:val="Hyperlink"/>
            <w:rFonts w:cs="Arial"/>
          </w:rPr>
          <w:t xml:space="preserve"> https://www.researchgate.net/profile/Syeda-Ayeman-Mazhar/publication/356269289_Methods_of_Data_Collection_A_Fundamental_Tool_of_Research/links/61fe7e23870587329e943cd1/Methods-of-Data-Collection-A-Fundamental-Tool-of-Research.pdf</w:t>
        </w:r>
      </w:hyperlink>
    </w:p>
    <w:p w14:paraId="0FEEDD4B" w14:textId="77777777" w:rsidR="00053AF4" w:rsidRPr="00371C75" w:rsidRDefault="00053AF4" w:rsidP="004D3320">
      <w:pPr>
        <w:rPr>
          <w:rFonts w:cs="Arial"/>
        </w:rPr>
      </w:pPr>
      <w:r w:rsidRPr="00371C75">
        <w:rPr>
          <w:rFonts w:cs="Arial"/>
        </w:rPr>
        <w:t xml:space="preserve">Mishra, S. B., and Alok, S. (2022). Handbook of research methodology. </w:t>
      </w:r>
      <w:proofErr w:type="spellStart"/>
      <w:r w:rsidRPr="00371C75">
        <w:rPr>
          <w:rFonts w:cs="Arial"/>
        </w:rPr>
        <w:t>Educreation</w:t>
      </w:r>
      <w:proofErr w:type="spellEnd"/>
      <w:r w:rsidRPr="00371C75">
        <w:rPr>
          <w:rFonts w:cs="Arial"/>
        </w:rPr>
        <w:t xml:space="preserve"> Publishing.</w:t>
      </w:r>
      <w:hyperlink r:id="rId50" w:history="1">
        <w:r w:rsidRPr="00371C75">
          <w:rPr>
            <w:rStyle w:val="Hyperlink"/>
            <w:rFonts w:cs="Arial"/>
          </w:rPr>
          <w:t xml:space="preserve"> https://dspace.unitywomenscollege.ac.in/bitstream/123456789/1319/1/BookResearchMethodology.pdf</w:t>
        </w:r>
      </w:hyperlink>
    </w:p>
    <w:p w14:paraId="59AC433D" w14:textId="77777777" w:rsidR="00053AF4" w:rsidRPr="00371C75" w:rsidRDefault="00053AF4" w:rsidP="009711B6">
      <w:pPr>
        <w:rPr>
          <w:rFonts w:cs="Arial"/>
        </w:rPr>
      </w:pPr>
      <w:r w:rsidRPr="00371C75">
        <w:rPr>
          <w:rFonts w:cs="Arial"/>
        </w:rPr>
        <w:t xml:space="preserve">Murtas, G., </w:t>
      </w:r>
      <w:proofErr w:type="spellStart"/>
      <w:r w:rsidRPr="00371C75">
        <w:rPr>
          <w:rFonts w:cs="Arial"/>
        </w:rPr>
        <w:t>Pedeliento</w:t>
      </w:r>
      <w:proofErr w:type="spellEnd"/>
      <w:r w:rsidRPr="00371C75">
        <w:rPr>
          <w:rFonts w:cs="Arial"/>
        </w:rPr>
        <w:t>, G., and Andreini, D. (2022). To pack sustainably or not to pack sustainably? A review of the relationship between consumer behaviour and sustainable packaging. </w:t>
      </w:r>
      <w:r w:rsidRPr="00371C75">
        <w:rPr>
          <w:rFonts w:cs="Arial"/>
          <w:i/>
          <w:iCs/>
        </w:rPr>
        <w:t>Managing Sustainability: Perspectives From Retailing and Services</w:t>
      </w:r>
      <w:r w:rsidRPr="00371C75">
        <w:rPr>
          <w:rFonts w:cs="Arial"/>
        </w:rPr>
        <w:t xml:space="preserve">, 147-168. </w:t>
      </w:r>
      <w:hyperlink r:id="rId51" w:history="1">
        <w:r w:rsidRPr="00371C75">
          <w:rPr>
            <w:rStyle w:val="Hyperlink"/>
            <w:rFonts w:cs="Arial"/>
          </w:rPr>
          <w:t>https://www.researchgate.net/profile/Giuseppe-Pedeliento/publication/363548277_To_Pack_Sustainably_or_Not_to_Pack_Sustainably_A_Review_of_the_Relationship_between_Consumer_Behaviour_and_Sustainable_Packaging/links/633fc4499cb4fe44f30b7831/To-Pack-Sustainably-or-Not-to-Pack-</w:t>
        </w:r>
        <w:r w:rsidRPr="00371C75">
          <w:rPr>
            <w:rStyle w:val="Hyperlink"/>
            <w:rFonts w:cs="Arial"/>
          </w:rPr>
          <w:lastRenderedPageBreak/>
          <w:t>Sustainably-A-Review-of-the-Relationship-between-Consumer-Behaviour-and-Sustainable-Packaging.pdf</w:t>
        </w:r>
      </w:hyperlink>
    </w:p>
    <w:p w14:paraId="409C4F74" w14:textId="77777777" w:rsidR="00053AF4" w:rsidRPr="00371C75" w:rsidRDefault="00053AF4" w:rsidP="00CA2410">
      <w:pPr>
        <w:rPr>
          <w:rFonts w:cs="Arial"/>
        </w:rPr>
      </w:pPr>
      <w:r w:rsidRPr="00371C75">
        <w:rPr>
          <w:rFonts w:cs="Arial"/>
        </w:rPr>
        <w:t xml:space="preserve">Murtas, G., </w:t>
      </w:r>
      <w:proofErr w:type="spellStart"/>
      <w:r w:rsidRPr="00371C75">
        <w:rPr>
          <w:rFonts w:cs="Arial"/>
        </w:rPr>
        <w:t>Pedeliento</w:t>
      </w:r>
      <w:proofErr w:type="spellEnd"/>
      <w:r w:rsidRPr="00371C75">
        <w:rPr>
          <w:rFonts w:cs="Arial"/>
        </w:rPr>
        <w:t xml:space="preserve">, G., and Andreini, D. (2022). To pack sustainably or not to pack sustainably? A review of the relationship between consumer behaviour and sustainable packaging. Managing Sustainability: Perspectives From Retailing and Services, 147-168. </w:t>
      </w:r>
      <w:hyperlink r:id="rId52" w:history="1">
        <w:r w:rsidRPr="00371C75">
          <w:rPr>
            <w:rStyle w:val="Hyperlink"/>
            <w:rFonts w:cs="Arial"/>
          </w:rPr>
          <w:t>https://www.researchgate.net/profile/Giuseppe-Pedeliento/publication/363548277_To_Pack_Sustainably_or_Not_to_Pack_Sustainably_A_Review_of_the_Relationship_between_Consumer_Behaviour_and_Sustainable_Packaging/links/633fc4499cb4fe44f30b7831/To-Pack-Sustainably-or-Not-to-Pack-Sustainably-A-Review-of-the-Relationship-between-Consumer-Behaviour-and-Sustainable-Packaging.pdf</w:t>
        </w:r>
      </w:hyperlink>
    </w:p>
    <w:p w14:paraId="47A0FC3E" w14:textId="77777777" w:rsidR="00053AF4" w:rsidRPr="00371C75" w:rsidRDefault="00053AF4" w:rsidP="004D3320">
      <w:pPr>
        <w:rPr>
          <w:rFonts w:cs="Arial"/>
        </w:rPr>
      </w:pPr>
      <w:r w:rsidRPr="00371C75">
        <w:rPr>
          <w:rFonts w:cs="Arial"/>
        </w:rPr>
        <w:t>Nanthagopan, Y. (2021). Review and comparison of multi-method and mixed-method applications in research studies. Journal of Advanced Research, 2(3), 55-78.</w:t>
      </w:r>
      <w:hyperlink r:id="rId53" w:history="1">
        <w:r w:rsidRPr="00371C75">
          <w:rPr>
            <w:rStyle w:val="Hyperlink"/>
            <w:rFonts w:cs="Arial"/>
          </w:rPr>
          <w:t xml:space="preserve"> https://bibliotekanauki.pl/articles/2083237.pdf</w:t>
        </w:r>
      </w:hyperlink>
    </w:p>
    <w:p w14:paraId="05F9ADF8" w14:textId="77777777" w:rsidR="00053AF4" w:rsidRPr="00371C75" w:rsidRDefault="00053AF4" w:rsidP="004D3320">
      <w:pPr>
        <w:rPr>
          <w:rFonts w:cs="Arial"/>
        </w:rPr>
      </w:pPr>
      <w:r w:rsidRPr="00371C75">
        <w:rPr>
          <w:rFonts w:cs="Arial"/>
        </w:rPr>
        <w:t xml:space="preserve">Nguyen, T.D., Shih, M.H., Srivastava, D., </w:t>
      </w:r>
      <w:proofErr w:type="spellStart"/>
      <w:r w:rsidRPr="00371C75">
        <w:rPr>
          <w:rFonts w:cs="Arial"/>
        </w:rPr>
        <w:t>Tirthapura</w:t>
      </w:r>
      <w:proofErr w:type="spellEnd"/>
      <w:r w:rsidRPr="00371C75">
        <w:rPr>
          <w:rFonts w:cs="Arial"/>
        </w:rPr>
        <w:t>, S. and Xu, B., (2021). Stratified random sampling from streaming and stored data. Distributed and Parallel Databases, 39, 665-710.</w:t>
      </w:r>
      <w:hyperlink r:id="rId54" w:history="1">
        <w:r w:rsidRPr="00371C75">
          <w:rPr>
            <w:rStyle w:val="Hyperlink"/>
            <w:rFonts w:cs="Arial"/>
          </w:rPr>
          <w:t xml:space="preserve"> https://par.nsf.gov/servlets/purl/10309139</w:t>
        </w:r>
      </w:hyperlink>
    </w:p>
    <w:p w14:paraId="5693B598" w14:textId="77777777" w:rsidR="00053AF4" w:rsidRPr="00371C75" w:rsidRDefault="00053AF4" w:rsidP="00CA2410">
      <w:pPr>
        <w:rPr>
          <w:rFonts w:cs="Arial"/>
        </w:rPr>
      </w:pPr>
      <w:r w:rsidRPr="00371C75">
        <w:rPr>
          <w:rFonts w:cs="Arial"/>
        </w:rPr>
        <w:t xml:space="preserve">Norton, V., Waters, C., Oloyede, O.O. and </w:t>
      </w:r>
      <w:proofErr w:type="spellStart"/>
      <w:r w:rsidRPr="00371C75">
        <w:rPr>
          <w:rFonts w:cs="Arial"/>
        </w:rPr>
        <w:t>Lignou</w:t>
      </w:r>
      <w:proofErr w:type="spellEnd"/>
      <w:r w:rsidRPr="00371C75">
        <w:rPr>
          <w:rFonts w:cs="Arial"/>
        </w:rPr>
        <w:t xml:space="preserve">, S., (2022). Exploring consumers’ understanding and perception of sustainable food packaging in the UK. </w:t>
      </w:r>
      <w:r w:rsidRPr="00371C75">
        <w:rPr>
          <w:rFonts w:cs="Arial"/>
          <w:i/>
          <w:iCs/>
        </w:rPr>
        <w:t>Foods</w:t>
      </w:r>
      <w:r w:rsidRPr="00371C75">
        <w:rPr>
          <w:rFonts w:cs="Arial"/>
        </w:rPr>
        <w:t xml:space="preserve">, </w:t>
      </w:r>
      <w:r w:rsidRPr="00371C75">
        <w:rPr>
          <w:rFonts w:cs="Arial"/>
          <w:i/>
          <w:iCs/>
        </w:rPr>
        <w:t>11</w:t>
      </w:r>
      <w:r w:rsidRPr="00371C75">
        <w:rPr>
          <w:rFonts w:cs="Arial"/>
        </w:rPr>
        <w:t xml:space="preserve">(21), p.3424. </w:t>
      </w:r>
      <w:hyperlink r:id="rId55" w:history="1">
        <w:r w:rsidRPr="00371C75">
          <w:rPr>
            <w:rStyle w:val="Hyperlink"/>
            <w:rFonts w:cs="Arial"/>
          </w:rPr>
          <w:t>https://www.mdpi.com/2304-8158/11/21/3424</w:t>
        </w:r>
      </w:hyperlink>
      <w:r w:rsidRPr="00371C75">
        <w:rPr>
          <w:rFonts w:cs="Arial"/>
        </w:rPr>
        <w:t> </w:t>
      </w:r>
    </w:p>
    <w:p w14:paraId="7BAA7264" w14:textId="77777777" w:rsidR="00053AF4" w:rsidRPr="00371C75" w:rsidRDefault="00053AF4" w:rsidP="004D3320">
      <w:pPr>
        <w:rPr>
          <w:rFonts w:cs="Arial"/>
        </w:rPr>
      </w:pPr>
      <w:proofErr w:type="spellStart"/>
      <w:r w:rsidRPr="00371C75">
        <w:rPr>
          <w:rFonts w:cs="Arial"/>
        </w:rPr>
        <w:t>Nzekwe</w:t>
      </w:r>
      <w:proofErr w:type="spellEnd"/>
      <w:r w:rsidRPr="00371C75">
        <w:rPr>
          <w:rFonts w:cs="Arial"/>
        </w:rPr>
        <w:t xml:space="preserve">-Excel, C. (2022). A qualitative study on the experiences and challenges of MBA students' engagement with a business research methods module. </w:t>
      </w:r>
      <w:r w:rsidRPr="00371C75">
        <w:rPr>
          <w:rFonts w:cs="Arial"/>
          <w:i/>
          <w:iCs/>
        </w:rPr>
        <w:t>Journal of Work-Applied Management</w:t>
      </w:r>
      <w:r w:rsidRPr="00371C75">
        <w:rPr>
          <w:rFonts w:cs="Arial"/>
        </w:rPr>
        <w:t xml:space="preserve">, </w:t>
      </w:r>
      <w:r w:rsidRPr="00371C75">
        <w:rPr>
          <w:rFonts w:cs="Arial"/>
          <w:i/>
          <w:iCs/>
        </w:rPr>
        <w:t>14</w:t>
      </w:r>
      <w:r w:rsidRPr="00371C75">
        <w:rPr>
          <w:rFonts w:cs="Arial"/>
        </w:rPr>
        <w:t>(1), 46-62.</w:t>
      </w:r>
      <w:hyperlink r:id="rId56" w:history="1">
        <w:r w:rsidRPr="00371C75">
          <w:rPr>
            <w:rStyle w:val="Hyperlink"/>
            <w:rFonts w:cs="Arial"/>
          </w:rPr>
          <w:t xml:space="preserve"> https://www.emerald.com/jwam/article-pdf/14/1/46/1708770/jwam-08-2020-0040.pdf</w:t>
        </w:r>
      </w:hyperlink>
    </w:p>
    <w:p w14:paraId="54F34EED" w14:textId="77777777" w:rsidR="00053AF4" w:rsidRPr="00371C75" w:rsidRDefault="00053AF4" w:rsidP="004D3320">
      <w:pPr>
        <w:rPr>
          <w:rFonts w:cs="Arial"/>
        </w:rPr>
      </w:pPr>
      <w:r w:rsidRPr="00371C75">
        <w:rPr>
          <w:rFonts w:cs="Arial"/>
        </w:rPr>
        <w:t xml:space="preserve">Ocaña-Fernández, Y., and Fuster-Guillén, D. (2021). The bibliographical review as a research methodology. Revista Tempos e </w:t>
      </w:r>
      <w:proofErr w:type="spellStart"/>
      <w:r w:rsidRPr="00371C75">
        <w:rPr>
          <w:rFonts w:cs="Arial"/>
        </w:rPr>
        <w:t>EspaçosemEducação</w:t>
      </w:r>
      <w:proofErr w:type="spellEnd"/>
      <w:r w:rsidRPr="00371C75">
        <w:rPr>
          <w:rFonts w:cs="Arial"/>
        </w:rPr>
        <w:t>, 14(33), e15614-e15614.</w:t>
      </w:r>
      <w:hyperlink r:id="rId57" w:history="1">
        <w:r w:rsidRPr="00371C75">
          <w:rPr>
            <w:rStyle w:val="Hyperlink"/>
            <w:rFonts w:cs="Arial"/>
          </w:rPr>
          <w:t xml:space="preserve"> https://ufs.emnuvens.com.br/revtee/article/view/15614</w:t>
        </w:r>
      </w:hyperlink>
    </w:p>
    <w:p w14:paraId="1527C9D2" w14:textId="77777777" w:rsidR="00053AF4" w:rsidRPr="00371C75" w:rsidRDefault="00053AF4" w:rsidP="004D3320">
      <w:pPr>
        <w:rPr>
          <w:rFonts w:cs="Arial"/>
        </w:rPr>
      </w:pPr>
      <w:r w:rsidRPr="00371C75">
        <w:rPr>
          <w:rFonts w:cs="Arial"/>
        </w:rPr>
        <w:t xml:space="preserve">Pandey, P. and Pandey, M.M., (2021). Research methodology tools and techniques. Bridge </w:t>
      </w:r>
      <w:r w:rsidRPr="00371C75">
        <w:rPr>
          <w:rFonts w:cs="Arial"/>
        </w:rPr>
        <w:lastRenderedPageBreak/>
        <w:t>Centre.</w:t>
      </w:r>
      <w:hyperlink r:id="rId58" w:history="1">
        <w:r w:rsidRPr="00371C75">
          <w:rPr>
            <w:rStyle w:val="Hyperlink"/>
            <w:rFonts w:cs="Arial"/>
          </w:rPr>
          <w:t>http://dspace.vnbrims.org:13000/jspui/bitstream/123456789/4666/1/RESEARCH%20METHODOLOGY%20TOOLS%20AND%20TECHNIQUES.pdf</w:t>
        </w:r>
      </w:hyperlink>
    </w:p>
    <w:p w14:paraId="32762A19" w14:textId="77777777" w:rsidR="00053AF4" w:rsidRPr="00371C75" w:rsidRDefault="00053AF4" w:rsidP="009711B6">
      <w:pPr>
        <w:rPr>
          <w:rFonts w:cs="Arial"/>
        </w:rPr>
      </w:pPr>
      <w:proofErr w:type="spellStart"/>
      <w:r w:rsidRPr="00371C75">
        <w:rPr>
          <w:rFonts w:cs="Arial"/>
        </w:rPr>
        <w:t>Plotkina</w:t>
      </w:r>
      <w:proofErr w:type="spellEnd"/>
      <w:r w:rsidRPr="00371C75">
        <w:rPr>
          <w:rFonts w:cs="Arial"/>
        </w:rPr>
        <w:t xml:space="preserve">, D., </w:t>
      </w:r>
      <w:proofErr w:type="spellStart"/>
      <w:r w:rsidRPr="00371C75">
        <w:rPr>
          <w:rFonts w:cs="Arial"/>
        </w:rPr>
        <w:t>Rabeson</w:t>
      </w:r>
      <w:proofErr w:type="spellEnd"/>
      <w:r w:rsidRPr="00371C75">
        <w:rPr>
          <w:rFonts w:cs="Arial"/>
        </w:rPr>
        <w:t>, L., and Bambauer-Sachse, S. (2025). The role of green brand image in explaining European consumers’ reactions to different types of sustainable packaging. </w:t>
      </w:r>
      <w:r w:rsidRPr="00371C75">
        <w:rPr>
          <w:rFonts w:cs="Arial"/>
          <w:i/>
          <w:iCs/>
        </w:rPr>
        <w:t>Journal of Retailing and Consumer Services</w:t>
      </w:r>
      <w:r w:rsidRPr="00371C75">
        <w:rPr>
          <w:rFonts w:cs="Arial"/>
        </w:rPr>
        <w:t>, </w:t>
      </w:r>
      <w:r w:rsidRPr="00371C75">
        <w:rPr>
          <w:rFonts w:cs="Arial"/>
          <w:i/>
          <w:iCs/>
        </w:rPr>
        <w:t>84</w:t>
      </w:r>
      <w:r w:rsidRPr="00371C75">
        <w:rPr>
          <w:rFonts w:cs="Arial"/>
        </w:rPr>
        <w:t xml:space="preserve">, 104228. </w:t>
      </w:r>
      <w:hyperlink r:id="rId59" w:history="1">
        <w:r w:rsidRPr="00371C75">
          <w:rPr>
            <w:rStyle w:val="Hyperlink"/>
            <w:rFonts w:cs="Arial"/>
          </w:rPr>
          <w:t>https://www.sciencedirect.com/science/article/pii/S0969698925000074</w:t>
        </w:r>
      </w:hyperlink>
    </w:p>
    <w:p w14:paraId="7A39CC62" w14:textId="77777777" w:rsidR="00053AF4" w:rsidRPr="00371C75" w:rsidRDefault="00053AF4" w:rsidP="00CA2410">
      <w:pPr>
        <w:rPr>
          <w:rFonts w:cs="Arial"/>
        </w:rPr>
      </w:pPr>
      <w:proofErr w:type="spellStart"/>
      <w:r w:rsidRPr="00371C75">
        <w:rPr>
          <w:rFonts w:cs="Arial"/>
        </w:rPr>
        <w:t>Plotkina</w:t>
      </w:r>
      <w:proofErr w:type="spellEnd"/>
      <w:r w:rsidRPr="00371C75">
        <w:rPr>
          <w:rFonts w:cs="Arial"/>
        </w:rPr>
        <w:t xml:space="preserve">, D., </w:t>
      </w:r>
      <w:proofErr w:type="spellStart"/>
      <w:r w:rsidRPr="00371C75">
        <w:rPr>
          <w:rFonts w:cs="Arial"/>
        </w:rPr>
        <w:t>Rabeson</w:t>
      </w:r>
      <w:proofErr w:type="spellEnd"/>
      <w:r w:rsidRPr="00371C75">
        <w:rPr>
          <w:rFonts w:cs="Arial"/>
        </w:rPr>
        <w:t xml:space="preserve">, L., and Bambauer-Sachse, S. (2025). The role of green brand image in explaining European consumers’ reactions to different types of sustainable packaging. Journal of Retailing and Consumer Services, 84, 104228. </w:t>
      </w:r>
      <w:hyperlink r:id="rId60" w:history="1">
        <w:r w:rsidRPr="00371C75">
          <w:rPr>
            <w:rStyle w:val="Hyperlink"/>
            <w:rFonts w:cs="Arial"/>
          </w:rPr>
          <w:t>https://www.sciencedirect.com/science/article/pii/S0969698925000074</w:t>
        </w:r>
      </w:hyperlink>
    </w:p>
    <w:p w14:paraId="1662BA80" w14:textId="77777777" w:rsidR="00053AF4" w:rsidRPr="00371C75" w:rsidRDefault="00053AF4" w:rsidP="00CA2410">
      <w:pPr>
        <w:rPr>
          <w:rFonts w:cs="Arial"/>
        </w:rPr>
      </w:pPr>
      <w:r w:rsidRPr="00371C75">
        <w:rPr>
          <w:rFonts w:cs="Arial"/>
        </w:rPr>
        <w:t xml:space="preserve">Quoc, T.N., Phuc, N.N. and Duong, N.H., (2025). Examining green packaging, branding, and eco-labelling strategies: The case of young consumers' perceptions and responses in the FandB industry. </w:t>
      </w:r>
      <w:r w:rsidRPr="00371C75">
        <w:rPr>
          <w:rFonts w:cs="Arial"/>
          <w:i/>
          <w:iCs/>
        </w:rPr>
        <w:t>Cleaner and Responsible Consumption</w:t>
      </w:r>
      <w:r w:rsidRPr="00371C75">
        <w:rPr>
          <w:rFonts w:cs="Arial"/>
        </w:rPr>
        <w:t xml:space="preserve">, </w:t>
      </w:r>
      <w:r w:rsidRPr="00371C75">
        <w:rPr>
          <w:rFonts w:cs="Arial"/>
          <w:i/>
          <w:iCs/>
        </w:rPr>
        <w:t>16</w:t>
      </w:r>
      <w:r w:rsidRPr="00371C75">
        <w:rPr>
          <w:rFonts w:cs="Arial"/>
        </w:rPr>
        <w:t xml:space="preserve">, p.100258. </w:t>
      </w:r>
      <w:hyperlink r:id="rId61" w:history="1">
        <w:r w:rsidRPr="00371C75">
          <w:rPr>
            <w:rStyle w:val="Hyperlink"/>
            <w:rFonts w:cs="Arial"/>
          </w:rPr>
          <w:t>https://www.sciencedirect.com/science/article/pii/S2666784325000099</w:t>
        </w:r>
      </w:hyperlink>
      <w:r w:rsidRPr="00371C75">
        <w:rPr>
          <w:rFonts w:cs="Arial"/>
        </w:rPr>
        <w:t> </w:t>
      </w:r>
    </w:p>
    <w:p w14:paraId="64996D61" w14:textId="77777777" w:rsidR="00053AF4" w:rsidRPr="00371C75" w:rsidRDefault="00053AF4" w:rsidP="004D3320">
      <w:pPr>
        <w:rPr>
          <w:rFonts w:cs="Arial"/>
        </w:rPr>
      </w:pPr>
      <w:r w:rsidRPr="00371C75">
        <w:rPr>
          <w:rFonts w:cs="Arial"/>
        </w:rPr>
        <w:t xml:space="preserve">Rizka Ibdayanti, D., </w:t>
      </w:r>
      <w:proofErr w:type="spellStart"/>
      <w:r w:rsidRPr="00371C75">
        <w:rPr>
          <w:rFonts w:cs="Arial"/>
        </w:rPr>
        <w:t>Zukhrina</w:t>
      </w:r>
      <w:proofErr w:type="spellEnd"/>
      <w:r w:rsidRPr="00371C75">
        <w:rPr>
          <w:rFonts w:cs="Arial"/>
        </w:rPr>
        <w:t xml:space="preserve"> Oktaviani, C., and Husin, S. (2024, October). Multiple regression analysis of the influence of communication management on project success. In </w:t>
      </w:r>
      <w:r w:rsidRPr="00371C75">
        <w:rPr>
          <w:rFonts w:cs="Arial"/>
          <w:i/>
          <w:iCs/>
        </w:rPr>
        <w:t>E3S Web of Conferences</w:t>
      </w:r>
      <w:r w:rsidRPr="00371C75">
        <w:rPr>
          <w:rFonts w:cs="Arial"/>
        </w:rPr>
        <w:t xml:space="preserve"> (Vol. 476, p. 01001). EDP Sciences.</w:t>
      </w:r>
      <w:hyperlink r:id="rId62" w:history="1">
        <w:r w:rsidRPr="00371C75">
          <w:rPr>
            <w:rStyle w:val="Hyperlink"/>
            <w:rFonts w:cs="Arial"/>
          </w:rPr>
          <w:t xml:space="preserve"> https://www.e3s-conferences.org/articles/e3sconf/pdf/2024/06/e3sconf_aisce2023_01001.pdf</w:t>
        </w:r>
      </w:hyperlink>
    </w:p>
    <w:p w14:paraId="6D061ADF" w14:textId="77777777" w:rsidR="00053AF4" w:rsidRPr="00371C75" w:rsidRDefault="00053AF4" w:rsidP="00CA2410">
      <w:pPr>
        <w:rPr>
          <w:rFonts w:cs="Arial"/>
        </w:rPr>
      </w:pPr>
      <w:r w:rsidRPr="00371C75">
        <w:rPr>
          <w:rFonts w:cs="Arial"/>
        </w:rPr>
        <w:t xml:space="preserve">Samuel, A. (2026). THE MODERATING ROLE OF CONSUMER CHARACTERISTICS ON THE INFLUENCE OF PACKAGING FEATURES ON BEVERAGE BRAND EQUITY AMONG POSTGRADUATE STUDENTS IN RIVERS STATE. </w:t>
      </w:r>
      <w:r w:rsidRPr="00371C75">
        <w:rPr>
          <w:rFonts w:cs="Arial"/>
          <w:i/>
          <w:iCs/>
        </w:rPr>
        <w:t>BW Academic Journal</w:t>
      </w:r>
      <w:r w:rsidRPr="00371C75">
        <w:rPr>
          <w:rFonts w:cs="Arial"/>
        </w:rPr>
        <w:t xml:space="preserve">. </w:t>
      </w:r>
      <w:hyperlink r:id="rId63" w:history="1">
        <w:r w:rsidRPr="00371C75">
          <w:rPr>
            <w:rStyle w:val="Hyperlink"/>
            <w:rFonts w:cs="Arial"/>
          </w:rPr>
          <w:t>https://mail.bwjournal.org/index.php/bsjournal/article/download/4072/3586</w:t>
        </w:r>
      </w:hyperlink>
      <w:r w:rsidRPr="00371C75">
        <w:rPr>
          <w:rFonts w:cs="Arial"/>
        </w:rPr>
        <w:t> </w:t>
      </w:r>
    </w:p>
    <w:p w14:paraId="1E41C7C9" w14:textId="77777777" w:rsidR="00053AF4" w:rsidRPr="00371C75" w:rsidRDefault="00053AF4" w:rsidP="00914F19">
      <w:pPr>
        <w:spacing w:before="0"/>
        <w:rPr>
          <w:rFonts w:eastAsia="Times New Roman" w:cs="Arial"/>
          <w:color w:val="000000"/>
          <w:kern w:val="0"/>
          <w:szCs w:val="24"/>
          <w:lang w:eastAsia="en-IN"/>
        </w:rPr>
      </w:pPr>
      <w:r w:rsidRPr="00371C75">
        <w:rPr>
          <w:rFonts w:eastAsia="Times New Roman" w:cs="Arial"/>
          <w:color w:val="000000"/>
          <w:kern w:val="0"/>
          <w:szCs w:val="24"/>
          <w:lang w:eastAsia="en-IN"/>
        </w:rPr>
        <w:t xml:space="preserve">Sansom, R. (2021). Theory of Planned </w:t>
      </w:r>
      <w:proofErr w:type="spellStart"/>
      <w:r w:rsidRPr="00371C75">
        <w:rPr>
          <w:rFonts w:eastAsia="Times New Roman" w:cs="Arial"/>
          <w:color w:val="000000"/>
          <w:kern w:val="0"/>
          <w:szCs w:val="24"/>
          <w:lang w:eastAsia="en-IN"/>
        </w:rPr>
        <w:t>Behavior</w:t>
      </w:r>
      <w:proofErr w:type="spellEnd"/>
      <w:r w:rsidRPr="00371C75">
        <w:rPr>
          <w:rFonts w:eastAsia="Times New Roman" w:cs="Arial"/>
          <w:color w:val="000000"/>
          <w:kern w:val="0"/>
          <w:szCs w:val="24"/>
          <w:lang w:eastAsia="en-IN"/>
        </w:rPr>
        <w:t xml:space="preserve">. [online] </w:t>
      </w:r>
      <w:hyperlink r:id="rId64" w:history="1">
        <w:r w:rsidRPr="00371C75">
          <w:rPr>
            <w:rStyle w:val="Hyperlink"/>
            <w:rFonts w:eastAsia="Times New Roman" w:cs="Arial"/>
            <w:kern w:val="0"/>
            <w:szCs w:val="24"/>
            <w:lang w:eastAsia="en-IN"/>
          </w:rPr>
          <w:t>https://ascnhighered.org/ASCN/change_theories/collection/planned_behavior.html</w:t>
        </w:r>
      </w:hyperlink>
    </w:p>
    <w:p w14:paraId="5C9A3DB7" w14:textId="77777777" w:rsidR="00053AF4" w:rsidRPr="00371C75" w:rsidRDefault="00053AF4" w:rsidP="004D3320">
      <w:pPr>
        <w:rPr>
          <w:rFonts w:cs="Arial"/>
        </w:rPr>
      </w:pPr>
      <w:r w:rsidRPr="00371C75">
        <w:rPr>
          <w:rFonts w:cs="Arial"/>
        </w:rPr>
        <w:t>Saunders, M.N.K., Lewis, P. and Thornhill, A. (2019) Research Methods for Business Students. 8th Edition, Pearson, New York.</w:t>
      </w:r>
      <w:hyperlink r:id="rId65" w:history="1">
        <w:r w:rsidRPr="00371C75">
          <w:rPr>
            <w:rStyle w:val="Hyperlink"/>
            <w:rFonts w:cs="Arial"/>
          </w:rPr>
          <w:t xml:space="preserve"> https://www.scirp.org/reference/referencespapers?referenceid=2907709</w:t>
        </w:r>
      </w:hyperlink>
    </w:p>
    <w:p w14:paraId="243E6B33" w14:textId="77777777" w:rsidR="00053AF4" w:rsidRPr="00371C75" w:rsidRDefault="00053AF4" w:rsidP="009711B6">
      <w:pPr>
        <w:rPr>
          <w:rFonts w:cs="Arial"/>
        </w:rPr>
      </w:pPr>
      <w:r w:rsidRPr="00371C75">
        <w:rPr>
          <w:rFonts w:cs="Arial"/>
        </w:rPr>
        <w:lastRenderedPageBreak/>
        <w:t xml:space="preserve">Siuda, D. and </w:t>
      </w:r>
      <w:proofErr w:type="spellStart"/>
      <w:r w:rsidRPr="00371C75">
        <w:rPr>
          <w:rFonts w:cs="Arial"/>
        </w:rPr>
        <w:t>Grębosz</w:t>
      </w:r>
      <w:proofErr w:type="spellEnd"/>
      <w:r w:rsidRPr="00371C75">
        <w:rPr>
          <w:rFonts w:cs="Arial"/>
        </w:rPr>
        <w:t xml:space="preserve">-Krawczyk, M., (2025). The role of pro-ecological packaging in shaping purchase intentions and brand image in the food sector: An experimental study. </w:t>
      </w:r>
      <w:r w:rsidRPr="00371C75">
        <w:rPr>
          <w:rFonts w:cs="Arial"/>
          <w:i/>
          <w:iCs/>
        </w:rPr>
        <w:t>Sustainability</w:t>
      </w:r>
      <w:r w:rsidRPr="00371C75">
        <w:rPr>
          <w:rFonts w:cs="Arial"/>
        </w:rPr>
        <w:t xml:space="preserve">, 17(4), p.1744. </w:t>
      </w:r>
      <w:hyperlink r:id="rId66" w:tgtFrame="_new" w:history="1">
        <w:r w:rsidRPr="00371C75">
          <w:rPr>
            <w:rStyle w:val="Hyperlink"/>
            <w:rFonts w:cs="Arial"/>
          </w:rPr>
          <w:t>https://doi.org/10.3390/su17041744</w:t>
        </w:r>
      </w:hyperlink>
    </w:p>
    <w:p w14:paraId="09A35594" w14:textId="77777777" w:rsidR="00053AF4" w:rsidRPr="00371C75" w:rsidRDefault="00053AF4" w:rsidP="004D3320">
      <w:pPr>
        <w:rPr>
          <w:rFonts w:cs="Arial"/>
        </w:rPr>
      </w:pPr>
      <w:r w:rsidRPr="00371C75">
        <w:rPr>
          <w:rFonts w:cs="Arial"/>
        </w:rPr>
        <w:t xml:space="preserve">Sreekumar, D. (2023). What is the research methodology? Definition, types, and examples. </w:t>
      </w:r>
      <w:proofErr w:type="spellStart"/>
      <w:r w:rsidRPr="00371C75">
        <w:rPr>
          <w:rFonts w:cs="Arial"/>
        </w:rPr>
        <w:t>Paperpal</w:t>
      </w:r>
      <w:proofErr w:type="spellEnd"/>
      <w:r w:rsidRPr="00371C75">
        <w:rPr>
          <w:rFonts w:cs="Arial"/>
        </w:rPr>
        <w:t xml:space="preserve"> Blog-Academic Writing Guides.</w:t>
      </w:r>
      <w:hyperlink r:id="rId67" w:history="1">
        <w:r w:rsidRPr="00371C75">
          <w:rPr>
            <w:rStyle w:val="Hyperlink"/>
            <w:rFonts w:cs="Arial"/>
          </w:rPr>
          <w:t>https://paperpal.com/blog/academic-writing-guides/what-is-research-methodology</w:t>
        </w:r>
      </w:hyperlink>
    </w:p>
    <w:p w14:paraId="5A16BE45" w14:textId="77777777" w:rsidR="00053AF4" w:rsidRPr="00371C75" w:rsidRDefault="00053AF4" w:rsidP="00053AF4">
      <w:pPr>
        <w:rPr>
          <w:rFonts w:cs="Arial"/>
        </w:rPr>
      </w:pPr>
      <w:r w:rsidRPr="00371C75">
        <w:rPr>
          <w:rFonts w:cs="Arial"/>
        </w:rPr>
        <w:t xml:space="preserve">Suryani, T., Fauzi, A.A. and </w:t>
      </w:r>
      <w:proofErr w:type="spellStart"/>
      <w:r w:rsidRPr="00371C75">
        <w:rPr>
          <w:rFonts w:cs="Arial"/>
        </w:rPr>
        <w:t>Nurhadi</w:t>
      </w:r>
      <w:proofErr w:type="spellEnd"/>
      <w:r w:rsidRPr="00371C75">
        <w:rPr>
          <w:rFonts w:cs="Arial"/>
        </w:rPr>
        <w:t>, M., (2022). What should companies do to improve brand awareness through Instagram? The lens of signalling theory. </w:t>
      </w:r>
      <w:r w:rsidRPr="00371C75">
        <w:rPr>
          <w:rFonts w:cs="Arial"/>
          <w:i/>
          <w:iCs/>
        </w:rPr>
        <w:t>Asian Journal of Business and Accounting</w:t>
      </w:r>
      <w:r w:rsidRPr="00371C75">
        <w:rPr>
          <w:rFonts w:cs="Arial"/>
        </w:rPr>
        <w:t xml:space="preserve">, pp.247-279. </w:t>
      </w:r>
      <w:hyperlink r:id="rId68" w:history="1">
        <w:r w:rsidRPr="00371C75">
          <w:rPr>
            <w:rStyle w:val="Hyperlink"/>
            <w:rFonts w:cs="Arial"/>
          </w:rPr>
          <w:t>https://ejournal.um.edu.my/index.php/AJBA/article/download/41022/15327</w:t>
        </w:r>
      </w:hyperlink>
    </w:p>
    <w:p w14:paraId="358E3D0D" w14:textId="77777777" w:rsidR="00053AF4" w:rsidRPr="00371C75" w:rsidRDefault="00053AF4" w:rsidP="004D3320">
      <w:pPr>
        <w:rPr>
          <w:rFonts w:cs="Arial"/>
        </w:rPr>
      </w:pPr>
      <w:proofErr w:type="spellStart"/>
      <w:r w:rsidRPr="00371C75">
        <w:rPr>
          <w:rFonts w:cs="Arial"/>
        </w:rPr>
        <w:t>Taherdoost</w:t>
      </w:r>
      <w:proofErr w:type="spellEnd"/>
      <w:r w:rsidRPr="00371C75">
        <w:rPr>
          <w:rFonts w:cs="Arial"/>
        </w:rPr>
        <w:t>, H. (2021). Data collection methods and tools for research: a step-by-step guide to choosing data collection techniques for academic and business research projects. International Journal of Academic Research in Management (IJARM), 10(1), 10-38.</w:t>
      </w:r>
      <w:hyperlink r:id="rId69" w:history="1">
        <w:r w:rsidRPr="00371C75">
          <w:rPr>
            <w:rStyle w:val="Hyperlink"/>
            <w:rFonts w:cs="Arial"/>
          </w:rPr>
          <w:t xml:space="preserve"> https://hal.science/hal-03741847v1/file/Data%20Collection%20Methods%20and%20Tools%20for%20Research%20.pdf</w:t>
        </w:r>
      </w:hyperlink>
    </w:p>
    <w:p w14:paraId="2CC8E95A" w14:textId="77777777" w:rsidR="00053AF4" w:rsidRPr="00371C75" w:rsidRDefault="00053AF4" w:rsidP="004D3320">
      <w:pPr>
        <w:rPr>
          <w:rFonts w:cs="Arial"/>
        </w:rPr>
      </w:pPr>
      <w:proofErr w:type="spellStart"/>
      <w:r w:rsidRPr="00371C75">
        <w:rPr>
          <w:rFonts w:cs="Arial"/>
        </w:rPr>
        <w:t>Taherdoost</w:t>
      </w:r>
      <w:proofErr w:type="spellEnd"/>
      <w:r w:rsidRPr="00371C75">
        <w:rPr>
          <w:rFonts w:cs="Arial"/>
        </w:rPr>
        <w:t>, H. (2022). What are different research approaches? A comprehensive review of qualitative, quantitative, and mixed method research, their applications, types, and limitations. Journal of Management Science and Engineering Research, 5(1), 53-63.</w:t>
      </w:r>
      <w:hyperlink r:id="rId70" w:history="1">
        <w:r w:rsidRPr="00371C75">
          <w:rPr>
            <w:rStyle w:val="Hyperlink"/>
            <w:rFonts w:cs="Arial"/>
          </w:rPr>
          <w:t xml:space="preserve"> https://hal.science/hal-03741840/document</w:t>
        </w:r>
      </w:hyperlink>
    </w:p>
    <w:p w14:paraId="32ACDC11" w14:textId="77777777" w:rsidR="00053AF4" w:rsidRPr="00371C75" w:rsidRDefault="00053AF4" w:rsidP="009711B6">
      <w:pPr>
        <w:spacing w:before="200" w:after="0"/>
        <w:rPr>
          <w:rFonts w:cs="Arial"/>
        </w:rPr>
      </w:pPr>
      <w:r w:rsidRPr="00371C75">
        <w:rPr>
          <w:rFonts w:cs="Arial"/>
        </w:rPr>
        <w:t>The Business Research Company (2026). </w:t>
      </w:r>
      <w:r w:rsidRPr="00371C75">
        <w:rPr>
          <w:rFonts w:cs="Arial"/>
          <w:i/>
          <w:iCs/>
        </w:rPr>
        <w:t>Eco-friendly Food Packaging Market Outlook and Forecast Report 2026-2030</w:t>
      </w:r>
      <w:r w:rsidRPr="00371C75">
        <w:rPr>
          <w:rFonts w:cs="Arial"/>
        </w:rPr>
        <w:t xml:space="preserve">. [online] The Business Research Company. Available at: </w:t>
      </w:r>
      <w:hyperlink r:id="rId71" w:history="1">
        <w:r w:rsidRPr="00371C75">
          <w:rPr>
            <w:rStyle w:val="Hyperlink"/>
            <w:rFonts w:cs="Arial"/>
          </w:rPr>
          <w:t>https://www.thebusinessresearchcompany.com/report/eco-friendly-food-packaging-global-market-report</w:t>
        </w:r>
      </w:hyperlink>
    </w:p>
    <w:p w14:paraId="2C833EC2" w14:textId="77777777" w:rsidR="00053AF4" w:rsidRPr="00371C75" w:rsidRDefault="00053AF4" w:rsidP="00CA2410">
      <w:pPr>
        <w:rPr>
          <w:rFonts w:cs="Arial"/>
        </w:rPr>
      </w:pPr>
      <w:r w:rsidRPr="00371C75">
        <w:rPr>
          <w:rFonts w:cs="Arial"/>
        </w:rPr>
        <w:t xml:space="preserve">Vo, M.V., Hoang, B.M., Khang, N.V. and Chang, L.T.D., (2025). Sustainable packaging trends in the beverage industry: A study on production, supply chain, and consumer behaviour. </w:t>
      </w:r>
      <w:r w:rsidRPr="00371C75">
        <w:rPr>
          <w:rFonts w:cs="Arial"/>
          <w:i/>
          <w:iCs/>
        </w:rPr>
        <w:t>International Journal of Sustainable Development and Planning</w:t>
      </w:r>
      <w:r w:rsidRPr="00371C75">
        <w:rPr>
          <w:rFonts w:cs="Arial"/>
        </w:rPr>
        <w:t xml:space="preserve">. </w:t>
      </w:r>
      <w:hyperlink r:id="rId72" w:history="1">
        <w:r w:rsidRPr="00371C75">
          <w:rPr>
            <w:rStyle w:val="Hyperlink"/>
            <w:rFonts w:cs="Arial"/>
          </w:rPr>
          <w:t>https://publikace.k.utb.cz/bitstream/handle/10563/1012737/Fulltext_1012737.pdf?sequence=1</w:t>
        </w:r>
      </w:hyperlink>
      <w:r w:rsidRPr="00371C75">
        <w:rPr>
          <w:rFonts w:cs="Arial"/>
        </w:rPr>
        <w:t> </w:t>
      </w:r>
    </w:p>
    <w:p w14:paraId="420B765D" w14:textId="77777777" w:rsidR="00053AF4" w:rsidRPr="00371C75" w:rsidRDefault="00053AF4" w:rsidP="009711B6">
      <w:pPr>
        <w:rPr>
          <w:rFonts w:cs="Arial"/>
        </w:rPr>
      </w:pPr>
      <w:r w:rsidRPr="00371C75">
        <w:rPr>
          <w:rFonts w:cs="Arial"/>
        </w:rPr>
        <w:lastRenderedPageBreak/>
        <w:t>Vuk, A., and Gáthy, G. A. B. (2026). Environmental impacts of food packaging materials–Systematic review of life cycle assessments from 2018 to 2025. </w:t>
      </w:r>
      <w:r w:rsidRPr="00371C75">
        <w:rPr>
          <w:rFonts w:cs="Arial"/>
          <w:i/>
          <w:iCs/>
        </w:rPr>
        <w:t>Cleaner Waste Systems</w:t>
      </w:r>
      <w:r w:rsidRPr="00371C75">
        <w:rPr>
          <w:rFonts w:cs="Arial"/>
        </w:rPr>
        <w:t xml:space="preserve">, 100523. </w:t>
      </w:r>
      <w:hyperlink r:id="rId73" w:history="1">
        <w:r w:rsidRPr="00371C75">
          <w:rPr>
            <w:rStyle w:val="Hyperlink"/>
            <w:rFonts w:cs="Arial"/>
          </w:rPr>
          <w:t>https://www.sciencedirect.com/science/article/pii/S2772912526000564</w:t>
        </w:r>
      </w:hyperlink>
    </w:p>
    <w:p w14:paraId="4CC8981D" w14:textId="77777777" w:rsidR="00053AF4" w:rsidRPr="00371C75" w:rsidRDefault="00053AF4" w:rsidP="009711B6">
      <w:pPr>
        <w:rPr>
          <w:rFonts w:cs="Arial"/>
        </w:rPr>
      </w:pPr>
      <w:proofErr w:type="spellStart"/>
      <w:r w:rsidRPr="00371C75">
        <w:rPr>
          <w:rFonts w:cs="Arial"/>
        </w:rPr>
        <w:t>Wandhekar</w:t>
      </w:r>
      <w:proofErr w:type="spellEnd"/>
      <w:r w:rsidRPr="00371C75">
        <w:rPr>
          <w:rFonts w:cs="Arial"/>
        </w:rPr>
        <w:t>, S., Kshirsagar, R. B., Shaikh, A. M., Patil, B. M., Shinde, S. T., Agarkar, B. S., and Kovacs, B. (2026). The futuristic trend of edible and biodegradable food packaging, its impact and need: a review. </w:t>
      </w:r>
      <w:r w:rsidRPr="00371C75">
        <w:rPr>
          <w:rFonts w:cs="Arial"/>
          <w:i/>
          <w:iCs/>
        </w:rPr>
        <w:t>Discover Food</w:t>
      </w:r>
      <w:r w:rsidRPr="00371C75">
        <w:rPr>
          <w:rFonts w:cs="Arial"/>
        </w:rPr>
        <w:t>, </w:t>
      </w:r>
      <w:r w:rsidRPr="00371C75">
        <w:rPr>
          <w:rFonts w:cs="Arial"/>
          <w:i/>
          <w:iCs/>
        </w:rPr>
        <w:t>6</w:t>
      </w:r>
      <w:r w:rsidRPr="00371C75">
        <w:rPr>
          <w:rFonts w:cs="Arial"/>
        </w:rPr>
        <w:t xml:space="preserve">(1), 169. </w:t>
      </w:r>
      <w:hyperlink r:id="rId74" w:history="1">
        <w:r w:rsidRPr="00371C75">
          <w:rPr>
            <w:rStyle w:val="Hyperlink"/>
            <w:rFonts w:cs="Arial"/>
          </w:rPr>
          <w:t>https://link.springer.com/content/pdf/10.1007/s44187-026-00841-z.pdf</w:t>
        </w:r>
      </w:hyperlink>
    </w:p>
    <w:p w14:paraId="46807191" w14:textId="77777777" w:rsidR="00053AF4" w:rsidRPr="00371C75" w:rsidRDefault="00053AF4" w:rsidP="009711B6">
      <w:pPr>
        <w:rPr>
          <w:rFonts w:cs="Arial"/>
        </w:rPr>
      </w:pPr>
      <w:r w:rsidRPr="00371C75">
        <w:rPr>
          <w:rFonts w:cs="Arial"/>
        </w:rPr>
        <w:t xml:space="preserve">Watson, A., </w:t>
      </w:r>
      <w:proofErr w:type="spellStart"/>
      <w:r w:rsidRPr="00371C75">
        <w:rPr>
          <w:rFonts w:cs="Arial"/>
        </w:rPr>
        <w:t>Perrigot</w:t>
      </w:r>
      <w:proofErr w:type="spellEnd"/>
      <w:r w:rsidRPr="00371C75">
        <w:rPr>
          <w:rFonts w:cs="Arial"/>
        </w:rPr>
        <w:t xml:space="preserve">, R. and Dada, O., (2024). The effects of green brand image on brand loyalty: The case of mainstream </w:t>
      </w:r>
      <w:proofErr w:type="gramStart"/>
      <w:r w:rsidRPr="00371C75">
        <w:rPr>
          <w:rFonts w:cs="Arial"/>
        </w:rPr>
        <w:t>fast food</w:t>
      </w:r>
      <w:proofErr w:type="gramEnd"/>
      <w:r w:rsidRPr="00371C75">
        <w:rPr>
          <w:rFonts w:cs="Arial"/>
        </w:rPr>
        <w:t xml:space="preserve"> brands. </w:t>
      </w:r>
      <w:r w:rsidRPr="00371C75">
        <w:rPr>
          <w:rFonts w:cs="Arial"/>
          <w:i/>
          <w:iCs/>
        </w:rPr>
        <w:t>Journal of Consumer Behaviour</w:t>
      </w:r>
      <w:r w:rsidRPr="00371C75">
        <w:rPr>
          <w:rFonts w:cs="Arial"/>
        </w:rPr>
        <w:t>, 33(2), pp.806–819.</w:t>
      </w:r>
      <w:hyperlink r:id="rId75" w:history="1">
        <w:r w:rsidRPr="00371C75">
          <w:rPr>
            <w:rStyle w:val="Hyperlink"/>
            <w:rFonts w:cs="Arial"/>
          </w:rPr>
          <w:t>https://onlinelibrary.wiley.com/doi/pdfdirect/10.1002/bse.3523</w:t>
        </w:r>
      </w:hyperlink>
    </w:p>
    <w:p w14:paraId="4891AA22" w14:textId="77777777" w:rsidR="00053AF4" w:rsidRPr="00371C75" w:rsidRDefault="00053AF4" w:rsidP="004D3320">
      <w:pPr>
        <w:rPr>
          <w:rFonts w:cs="Arial"/>
        </w:rPr>
      </w:pPr>
      <w:r w:rsidRPr="00371C75">
        <w:rPr>
          <w:rFonts w:cs="Arial"/>
        </w:rPr>
        <w:t>Willie, M. M. (2024). Population and target population in research methodology. Golden Ratio of Social Science and Education, 4(1), 75-79.</w:t>
      </w:r>
      <w:hyperlink r:id="rId76" w:history="1">
        <w:r w:rsidRPr="00371C75">
          <w:rPr>
            <w:rStyle w:val="Hyperlink"/>
            <w:rFonts w:cs="Arial"/>
          </w:rPr>
          <w:t>https://www.goldenratio.id/index.php/grsse/article/download/405/303</w:t>
        </w:r>
      </w:hyperlink>
    </w:p>
    <w:p w14:paraId="1738A7C1" w14:textId="77777777" w:rsidR="00B51426" w:rsidRPr="00371C75" w:rsidRDefault="00B51426" w:rsidP="00B51426">
      <w:pPr>
        <w:rPr>
          <w:rFonts w:eastAsia="Times New Roman" w:cs="Arial"/>
          <w:szCs w:val="24"/>
        </w:rPr>
      </w:pPr>
      <w:r w:rsidRPr="00371C75">
        <w:rPr>
          <w:rFonts w:eastAsia="Times New Roman" w:cs="Arial"/>
          <w:szCs w:val="24"/>
        </w:rPr>
        <w:t xml:space="preserve">Berthold, A., Guion, S. and Siegrist, M. (2024). The influence of material and colour of food packaging on consumers' perception and consumption willingness. Food and Humanity, 2, p.100265. </w:t>
      </w:r>
      <w:hyperlink r:id="rId77">
        <w:r w:rsidRPr="00371C75">
          <w:rPr>
            <w:rFonts w:eastAsia="Times New Roman" w:cs="Arial"/>
            <w:color w:val="1155CC"/>
            <w:szCs w:val="24"/>
            <w:u w:val="single"/>
          </w:rPr>
          <w:t>https://www.sciencedirect.com/science/article/pii/S2949824424000405</w:t>
        </w:r>
      </w:hyperlink>
    </w:p>
    <w:p w14:paraId="738862F0" w14:textId="77777777" w:rsidR="00B51426" w:rsidRPr="00371C75" w:rsidRDefault="00B51426" w:rsidP="00B51426">
      <w:pPr>
        <w:rPr>
          <w:rFonts w:eastAsia="Times New Roman" w:cs="Arial"/>
          <w:szCs w:val="24"/>
        </w:rPr>
      </w:pPr>
      <w:r w:rsidRPr="00371C75">
        <w:rPr>
          <w:rFonts w:eastAsia="Times New Roman" w:cs="Arial"/>
          <w:szCs w:val="24"/>
        </w:rPr>
        <w:t xml:space="preserve">Herbes, C., Mielinger, E., Krauter, V., Arranz, E., Hurtado, R.M.C., Marcos, B., Poças, F., de Maya, S.R. and Weinrich, R. (2024). Company views of consumers regarding sustainable packaging. Sustainable Production and Consumption, 52, pp.136-150. </w:t>
      </w:r>
      <w:hyperlink r:id="rId78">
        <w:r w:rsidRPr="00371C75">
          <w:rPr>
            <w:rFonts w:eastAsia="Times New Roman" w:cs="Arial"/>
            <w:color w:val="1155CC"/>
            <w:szCs w:val="24"/>
            <w:u w:val="single"/>
          </w:rPr>
          <w:t>https://www.sciencedirect.com/science/article/pii/S235255092400304X</w:t>
        </w:r>
      </w:hyperlink>
    </w:p>
    <w:p w14:paraId="52488A7F" w14:textId="77777777" w:rsidR="00B51426" w:rsidRPr="00371C75" w:rsidRDefault="00B51426" w:rsidP="00B51426">
      <w:pPr>
        <w:rPr>
          <w:rFonts w:eastAsia="Times New Roman" w:cs="Arial"/>
          <w:szCs w:val="24"/>
        </w:rPr>
      </w:pPr>
      <w:r w:rsidRPr="00371C75">
        <w:rPr>
          <w:rFonts w:eastAsia="Times New Roman" w:cs="Arial"/>
          <w:szCs w:val="24"/>
        </w:rPr>
        <w:t xml:space="preserve">Atta-Delgado, M.X., Velazquez, G., Welti-Chanes, J. and Torres, J.A., (2024). Assessing consumer perceptions of sustainable packaging solutions. </w:t>
      </w:r>
      <w:proofErr w:type="spellStart"/>
      <w:r w:rsidRPr="00371C75">
        <w:rPr>
          <w:rFonts w:eastAsia="Times New Roman" w:cs="Arial"/>
          <w:szCs w:val="24"/>
        </w:rPr>
        <w:t>CyTA</w:t>
      </w:r>
      <w:proofErr w:type="spellEnd"/>
      <w:r w:rsidRPr="00371C75">
        <w:rPr>
          <w:rFonts w:eastAsia="Times New Roman" w:cs="Arial"/>
          <w:szCs w:val="24"/>
        </w:rPr>
        <w:t xml:space="preserve">-Journal of Food, 22(1), p.2425403. </w:t>
      </w:r>
      <w:hyperlink r:id="rId79">
        <w:r w:rsidRPr="00371C75">
          <w:rPr>
            <w:rFonts w:eastAsia="Times New Roman" w:cs="Arial"/>
            <w:color w:val="1155CC"/>
            <w:szCs w:val="24"/>
            <w:u w:val="single"/>
          </w:rPr>
          <w:t>https://www.tandfonline.com/doi/pdf/10.1080/19476337.2024.2425403</w:t>
        </w:r>
      </w:hyperlink>
    </w:p>
    <w:p w14:paraId="43F606F9" w14:textId="77777777" w:rsidR="00B51426" w:rsidRPr="00371C75" w:rsidRDefault="00B51426" w:rsidP="00B51426">
      <w:pPr>
        <w:rPr>
          <w:rFonts w:eastAsia="Times New Roman" w:cs="Arial"/>
          <w:szCs w:val="24"/>
        </w:rPr>
      </w:pPr>
      <w:r w:rsidRPr="00371C75">
        <w:rPr>
          <w:rFonts w:eastAsia="Times New Roman" w:cs="Arial"/>
          <w:szCs w:val="24"/>
        </w:rPr>
        <w:t xml:space="preserve">López-Miguens, M.J., Álvarez-González, P. and Dopico-Parada, A., (2025). Can active and intelligent packaging support sustainability in the food sector? Insights from a </w:t>
      </w:r>
      <w:r w:rsidRPr="00371C75">
        <w:rPr>
          <w:rFonts w:eastAsia="Times New Roman" w:cs="Arial"/>
          <w:szCs w:val="24"/>
        </w:rPr>
        <w:lastRenderedPageBreak/>
        <w:t xml:space="preserve">consumer’s viewpoint. Waste Management, 205, p.115018. </w:t>
      </w:r>
      <w:hyperlink r:id="rId80">
        <w:r w:rsidRPr="00371C75">
          <w:rPr>
            <w:rFonts w:eastAsia="Times New Roman" w:cs="Arial"/>
            <w:color w:val="1155CC"/>
            <w:szCs w:val="24"/>
            <w:u w:val="single"/>
          </w:rPr>
          <w:t>https://www.sciencedirect.com/science/article/pii/S0956053X25004295</w:t>
        </w:r>
      </w:hyperlink>
    </w:p>
    <w:p w14:paraId="50765A52" w14:textId="77777777" w:rsidR="00B51426" w:rsidRPr="00371C75" w:rsidRDefault="00B51426" w:rsidP="00B51426">
      <w:pPr>
        <w:rPr>
          <w:rFonts w:eastAsia="Times New Roman" w:cs="Arial"/>
          <w:szCs w:val="24"/>
        </w:rPr>
      </w:pPr>
    </w:p>
    <w:p w14:paraId="6773C9CA" w14:textId="77777777" w:rsidR="00B51426" w:rsidRPr="00371C75" w:rsidRDefault="00B51426" w:rsidP="004D3320">
      <w:pPr>
        <w:rPr>
          <w:rFonts w:cs="Arial"/>
        </w:rPr>
      </w:pPr>
    </w:p>
    <w:p w14:paraId="60112798" w14:textId="77777777" w:rsidR="00053AF4" w:rsidRPr="00371C75" w:rsidRDefault="00053AF4" w:rsidP="00914F19">
      <w:pPr>
        <w:spacing w:before="0"/>
        <w:rPr>
          <w:rFonts w:eastAsia="Times New Roman" w:cs="Arial"/>
          <w:color w:val="000000"/>
          <w:kern w:val="0"/>
          <w:szCs w:val="24"/>
          <w:lang w:eastAsia="en-IN"/>
        </w:rPr>
      </w:pPr>
    </w:p>
    <w:p w14:paraId="0D28CA90" w14:textId="77777777" w:rsidR="00914F19" w:rsidRPr="00371C75" w:rsidRDefault="00914F19" w:rsidP="00914F19">
      <w:pPr>
        <w:spacing w:before="100" w:beforeAutospacing="1" w:after="100" w:afterAutospacing="1" w:line="240" w:lineRule="auto"/>
        <w:jc w:val="left"/>
        <w:rPr>
          <w:rFonts w:eastAsia="Times New Roman" w:cs="Arial"/>
          <w:color w:val="000000"/>
          <w:kern w:val="0"/>
          <w:sz w:val="19"/>
          <w:szCs w:val="19"/>
          <w:lang w:eastAsia="en-IN"/>
        </w:rPr>
      </w:pPr>
      <w:r w:rsidRPr="00371C75">
        <w:rPr>
          <w:rFonts w:eastAsia="Times New Roman" w:cs="Arial"/>
          <w:color w:val="000000"/>
          <w:kern w:val="0"/>
          <w:sz w:val="19"/>
          <w:szCs w:val="19"/>
          <w:lang w:eastAsia="en-IN"/>
        </w:rPr>
        <w:t>‌</w:t>
      </w:r>
    </w:p>
    <w:p w14:paraId="70EFAFB4" w14:textId="77777777" w:rsidR="00914F19" w:rsidRPr="00371C75" w:rsidRDefault="00914F19" w:rsidP="004D3320">
      <w:pPr>
        <w:rPr>
          <w:rFonts w:cs="Arial"/>
        </w:rPr>
      </w:pPr>
    </w:p>
    <w:p w14:paraId="363491D7" w14:textId="77777777" w:rsidR="00CA2410" w:rsidRPr="00371C75" w:rsidRDefault="00CA2410" w:rsidP="00CA2410">
      <w:pPr>
        <w:rPr>
          <w:rFonts w:cs="Arial"/>
        </w:rPr>
      </w:pPr>
    </w:p>
    <w:p w14:paraId="19CBABEA" w14:textId="77777777" w:rsidR="00CA2410" w:rsidRPr="00371C75" w:rsidRDefault="00CA2410" w:rsidP="00CA2410">
      <w:pPr>
        <w:spacing w:line="259" w:lineRule="auto"/>
        <w:jc w:val="left"/>
        <w:rPr>
          <w:rFonts w:cs="Arial"/>
        </w:rPr>
        <w:sectPr w:rsidR="00CA2410" w:rsidRPr="00371C75">
          <w:footerReference w:type="default" r:id="rId81"/>
          <w:pgSz w:w="11906" w:h="16838"/>
          <w:pgMar w:top="1440" w:right="1440" w:bottom="1440" w:left="1440" w:header="708" w:footer="708" w:gutter="0"/>
          <w:cols w:space="708"/>
          <w:docGrid w:linePitch="360"/>
        </w:sectPr>
      </w:pPr>
    </w:p>
    <w:p w14:paraId="358EFC70" w14:textId="77777777" w:rsidR="00CA2410" w:rsidRPr="00371C75" w:rsidRDefault="00CA2410" w:rsidP="00CA2410">
      <w:pPr>
        <w:pStyle w:val="Heading1"/>
        <w:rPr>
          <w:rFonts w:cs="Arial"/>
        </w:rPr>
      </w:pPr>
      <w:bookmarkStart w:id="64" w:name="_Toc240571657"/>
      <w:r w:rsidRPr="00371C75">
        <w:rPr>
          <w:rFonts w:cs="Arial"/>
        </w:rPr>
        <w:lastRenderedPageBreak/>
        <w:t>Appendix</w:t>
      </w:r>
      <w:bookmarkEnd w:id="64"/>
    </w:p>
    <w:p w14:paraId="497712A7" w14:textId="77777777" w:rsidR="00CA2410" w:rsidRPr="00371C75" w:rsidRDefault="00CA2410" w:rsidP="00CA2410">
      <w:pPr>
        <w:pStyle w:val="Heading2"/>
        <w:rPr>
          <w:rFonts w:cs="Arial"/>
        </w:rPr>
      </w:pPr>
      <w:bookmarkStart w:id="65" w:name="_Toc240571658"/>
      <w:r w:rsidRPr="00371C75">
        <w:rPr>
          <w:rFonts w:cs="Arial"/>
        </w:rPr>
        <w:t>Literature Matrix</w:t>
      </w:r>
      <w:bookmarkEnd w:id="65"/>
    </w:p>
    <w:tbl>
      <w:tblPr>
        <w:tblStyle w:val="TableGrid"/>
        <w:tblW w:w="5000" w:type="pct"/>
        <w:tblLook w:val="04A0" w:firstRow="1" w:lastRow="0" w:firstColumn="1" w:lastColumn="0" w:noHBand="0" w:noVBand="1"/>
      </w:tblPr>
      <w:tblGrid>
        <w:gridCol w:w="300"/>
        <w:gridCol w:w="649"/>
        <w:gridCol w:w="1470"/>
        <w:gridCol w:w="684"/>
        <w:gridCol w:w="256"/>
        <w:gridCol w:w="546"/>
        <w:gridCol w:w="830"/>
        <w:gridCol w:w="1579"/>
        <w:gridCol w:w="711"/>
        <w:gridCol w:w="744"/>
        <w:gridCol w:w="2612"/>
        <w:gridCol w:w="1836"/>
        <w:gridCol w:w="1731"/>
      </w:tblGrid>
      <w:tr w:rsidR="00CA2410" w:rsidRPr="00371C75" w14:paraId="1E683492" w14:textId="77777777" w:rsidTr="00526935">
        <w:trPr>
          <w:trHeight w:val="300"/>
        </w:trPr>
        <w:tc>
          <w:tcPr>
            <w:tcW w:w="108" w:type="pct"/>
            <w:noWrap/>
            <w:hideMark/>
          </w:tcPr>
          <w:p w14:paraId="781372D2"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Source ID</w:t>
            </w:r>
          </w:p>
        </w:tc>
        <w:tc>
          <w:tcPr>
            <w:tcW w:w="239" w:type="pct"/>
            <w:noWrap/>
            <w:hideMark/>
          </w:tcPr>
          <w:p w14:paraId="1D28E08C"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Author(s)</w:t>
            </w:r>
          </w:p>
        </w:tc>
        <w:tc>
          <w:tcPr>
            <w:tcW w:w="526" w:type="pct"/>
            <w:noWrap/>
            <w:hideMark/>
          </w:tcPr>
          <w:p w14:paraId="443B10E2"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Title</w:t>
            </w:r>
          </w:p>
        </w:tc>
        <w:tc>
          <w:tcPr>
            <w:tcW w:w="246" w:type="pct"/>
            <w:noWrap/>
            <w:hideMark/>
          </w:tcPr>
          <w:p w14:paraId="29038685"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Publication Type</w:t>
            </w:r>
          </w:p>
        </w:tc>
        <w:tc>
          <w:tcPr>
            <w:tcW w:w="91" w:type="pct"/>
            <w:noWrap/>
            <w:hideMark/>
          </w:tcPr>
          <w:p w14:paraId="074C5CAF"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Date</w:t>
            </w:r>
          </w:p>
        </w:tc>
        <w:tc>
          <w:tcPr>
            <w:tcW w:w="193" w:type="pct"/>
            <w:noWrap/>
            <w:hideMark/>
          </w:tcPr>
          <w:p w14:paraId="178C5A2D"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Theme/Section</w:t>
            </w:r>
          </w:p>
        </w:tc>
        <w:tc>
          <w:tcPr>
            <w:tcW w:w="295" w:type="pct"/>
            <w:noWrap/>
            <w:hideMark/>
          </w:tcPr>
          <w:p w14:paraId="7E6C3773"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Main topic</w:t>
            </w:r>
          </w:p>
        </w:tc>
        <w:tc>
          <w:tcPr>
            <w:tcW w:w="564" w:type="pct"/>
            <w:noWrap/>
            <w:hideMark/>
          </w:tcPr>
          <w:p w14:paraId="18984572"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Aims</w:t>
            </w:r>
          </w:p>
        </w:tc>
        <w:tc>
          <w:tcPr>
            <w:tcW w:w="252" w:type="pct"/>
            <w:noWrap/>
            <w:hideMark/>
          </w:tcPr>
          <w:p w14:paraId="24ACD3E6"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Methods</w:t>
            </w:r>
          </w:p>
        </w:tc>
        <w:tc>
          <w:tcPr>
            <w:tcW w:w="483" w:type="pct"/>
            <w:noWrap/>
            <w:hideMark/>
          </w:tcPr>
          <w:p w14:paraId="1549DBD9"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Scale/scope</w:t>
            </w:r>
          </w:p>
        </w:tc>
        <w:tc>
          <w:tcPr>
            <w:tcW w:w="721" w:type="pct"/>
            <w:noWrap/>
            <w:hideMark/>
          </w:tcPr>
          <w:p w14:paraId="4D83DDA3"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Main conclusions</w:t>
            </w:r>
          </w:p>
        </w:tc>
        <w:tc>
          <w:tcPr>
            <w:tcW w:w="660" w:type="pct"/>
            <w:noWrap/>
            <w:hideMark/>
          </w:tcPr>
          <w:p w14:paraId="56DA8CD5"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Limitations / Gaps</w:t>
            </w:r>
          </w:p>
        </w:tc>
        <w:tc>
          <w:tcPr>
            <w:tcW w:w="622" w:type="pct"/>
            <w:noWrap/>
            <w:hideMark/>
          </w:tcPr>
          <w:p w14:paraId="1959A052" w14:textId="77777777" w:rsidR="00CA2410" w:rsidRPr="00371C75" w:rsidRDefault="00CA2410" w:rsidP="00CA2410">
            <w:pPr>
              <w:spacing w:before="0" w:after="0" w:line="240" w:lineRule="auto"/>
              <w:jc w:val="center"/>
              <w:rPr>
                <w:rFonts w:cs="Arial"/>
                <w:b/>
                <w:bCs/>
                <w:color w:val="000000"/>
                <w:kern w:val="0"/>
                <w:sz w:val="20"/>
                <w:szCs w:val="20"/>
                <w:lang w:eastAsia="en-IN"/>
              </w:rPr>
            </w:pPr>
            <w:r w:rsidRPr="00371C75">
              <w:rPr>
                <w:rFonts w:cs="Arial"/>
                <w:b/>
                <w:bCs/>
                <w:color w:val="000000"/>
                <w:kern w:val="0"/>
                <w:sz w:val="20"/>
                <w:szCs w:val="20"/>
                <w:lang w:eastAsia="en-IN"/>
              </w:rPr>
              <w:t>Links to other sources</w:t>
            </w:r>
          </w:p>
        </w:tc>
      </w:tr>
      <w:tr w:rsidR="00CA2410" w:rsidRPr="00371C75" w14:paraId="60AA13ED" w14:textId="77777777" w:rsidTr="00526935">
        <w:trPr>
          <w:trHeight w:val="300"/>
        </w:trPr>
        <w:tc>
          <w:tcPr>
            <w:tcW w:w="108" w:type="pct"/>
            <w:noWrap/>
            <w:hideMark/>
          </w:tcPr>
          <w:p w14:paraId="1EB58328"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1</w:t>
            </w:r>
          </w:p>
        </w:tc>
        <w:tc>
          <w:tcPr>
            <w:tcW w:w="239" w:type="pct"/>
            <w:noWrap/>
            <w:hideMark/>
          </w:tcPr>
          <w:p w14:paraId="34755F4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Norton, V., Waters, C., Oloyede, O.O. and </w:t>
            </w:r>
            <w:proofErr w:type="spellStart"/>
            <w:r w:rsidRPr="00371C75">
              <w:rPr>
                <w:rFonts w:cs="Arial"/>
                <w:color w:val="000000"/>
                <w:kern w:val="0"/>
                <w:sz w:val="20"/>
                <w:szCs w:val="20"/>
                <w:lang w:eastAsia="en-IN"/>
              </w:rPr>
              <w:t>Lignou</w:t>
            </w:r>
            <w:proofErr w:type="spellEnd"/>
            <w:r w:rsidRPr="00371C75">
              <w:rPr>
                <w:rFonts w:cs="Arial"/>
                <w:color w:val="000000"/>
                <w:kern w:val="0"/>
                <w:sz w:val="20"/>
                <w:szCs w:val="20"/>
                <w:lang w:eastAsia="en-IN"/>
              </w:rPr>
              <w:t>, S.</w:t>
            </w:r>
          </w:p>
        </w:tc>
        <w:tc>
          <w:tcPr>
            <w:tcW w:w="526" w:type="pct"/>
            <w:noWrap/>
            <w:hideMark/>
          </w:tcPr>
          <w:p w14:paraId="15D45CFE"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Exploring consumers’ understanding and perception of sustainable food packaging in the UK</w:t>
            </w:r>
          </w:p>
        </w:tc>
        <w:tc>
          <w:tcPr>
            <w:tcW w:w="246" w:type="pct"/>
            <w:noWrap/>
            <w:hideMark/>
          </w:tcPr>
          <w:p w14:paraId="0F0032F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Journal article, </w:t>
            </w:r>
            <w:r w:rsidRPr="00371C75">
              <w:rPr>
                <w:rFonts w:cs="Arial"/>
                <w:i/>
                <w:iCs/>
                <w:color w:val="000000"/>
                <w:kern w:val="0"/>
                <w:sz w:val="20"/>
                <w:szCs w:val="20"/>
                <w:lang w:eastAsia="en-IN"/>
              </w:rPr>
              <w:t>Foods</w:t>
            </w:r>
          </w:p>
        </w:tc>
        <w:tc>
          <w:tcPr>
            <w:tcW w:w="91" w:type="pct"/>
            <w:noWrap/>
            <w:hideMark/>
          </w:tcPr>
          <w:p w14:paraId="15B044DD"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2022</w:t>
            </w:r>
          </w:p>
        </w:tc>
        <w:tc>
          <w:tcPr>
            <w:tcW w:w="193" w:type="pct"/>
            <w:noWrap/>
            <w:hideMark/>
          </w:tcPr>
          <w:p w14:paraId="264E93ED"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Sustainable Packaging Perceptions</w:t>
            </w:r>
          </w:p>
        </w:tc>
        <w:tc>
          <w:tcPr>
            <w:tcW w:w="295" w:type="pct"/>
            <w:noWrap/>
            <w:hideMark/>
          </w:tcPr>
          <w:p w14:paraId="2F8DA31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UK consumer understanding and perceptions of sustainable food packaging</w:t>
            </w:r>
          </w:p>
        </w:tc>
        <w:tc>
          <w:tcPr>
            <w:tcW w:w="564" w:type="pct"/>
            <w:noWrap/>
            <w:hideMark/>
          </w:tcPr>
          <w:p w14:paraId="67B5B75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investigate consumers’ understanding, perceptions and preferences concerning sustainable food packaging and identify factors influencing sustainable packaging choices</w:t>
            </w:r>
          </w:p>
        </w:tc>
        <w:tc>
          <w:tcPr>
            <w:tcW w:w="252" w:type="pct"/>
            <w:noWrap/>
            <w:hideMark/>
          </w:tcPr>
          <w:p w14:paraId="414666B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consumer survey</w:t>
            </w:r>
          </w:p>
        </w:tc>
        <w:tc>
          <w:tcPr>
            <w:tcW w:w="483" w:type="pct"/>
            <w:noWrap/>
            <w:hideMark/>
          </w:tcPr>
          <w:p w14:paraId="44DFF8A3"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405 UK consumers</w:t>
            </w:r>
          </w:p>
        </w:tc>
        <w:tc>
          <w:tcPr>
            <w:tcW w:w="721" w:type="pct"/>
            <w:noWrap/>
            <w:hideMark/>
          </w:tcPr>
          <w:p w14:paraId="5F5263D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Consumers considered biodegradability, recyclability, disposal methods, renewable materials and reduced packaging important. The study also highlights gaps in consumers’ knowledge about recycling and sustainable packaging. Labelling and environmental information can influence consumer behaviour</w:t>
            </w:r>
          </w:p>
        </w:tc>
        <w:tc>
          <w:tcPr>
            <w:tcW w:w="660" w:type="pct"/>
            <w:noWrap/>
            <w:hideMark/>
          </w:tcPr>
          <w:p w14:paraId="76CD657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UK-specific but primarily concerned with understanding, preferences and sustainable behaviour rather than </w:t>
            </w:r>
            <w:r w:rsidRPr="00371C75">
              <w:rPr>
                <w:rFonts w:cs="Arial"/>
                <w:b/>
                <w:bCs/>
                <w:color w:val="000000"/>
                <w:kern w:val="0"/>
                <w:sz w:val="20"/>
                <w:szCs w:val="20"/>
                <w:lang w:eastAsia="en-IN"/>
              </w:rPr>
              <w:t>brand loyalty</w:t>
            </w:r>
            <w:r w:rsidRPr="00371C75">
              <w:rPr>
                <w:rFonts w:cs="Arial"/>
                <w:color w:val="000000"/>
                <w:kern w:val="0"/>
                <w:sz w:val="20"/>
                <w:szCs w:val="20"/>
                <w:lang w:eastAsia="en-IN"/>
              </w:rPr>
              <w:t>. Does not directly test whether packaging perceptions generate long-term loyalty</w:t>
            </w:r>
          </w:p>
        </w:tc>
        <w:tc>
          <w:tcPr>
            <w:tcW w:w="622" w:type="pct"/>
            <w:noWrap/>
            <w:hideMark/>
          </w:tcPr>
          <w:p w14:paraId="40BAFDD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Strong foundation for </w:t>
            </w:r>
            <w:r w:rsidRPr="00371C75">
              <w:rPr>
                <w:rFonts w:cs="Arial"/>
                <w:b/>
                <w:bCs/>
                <w:color w:val="000000"/>
                <w:kern w:val="0"/>
                <w:sz w:val="20"/>
                <w:szCs w:val="20"/>
                <w:lang w:eastAsia="en-IN"/>
              </w:rPr>
              <w:t>Vo et al. (2025)</w:t>
            </w:r>
            <w:r w:rsidRPr="00371C75">
              <w:rPr>
                <w:rFonts w:cs="Arial"/>
                <w:color w:val="000000"/>
                <w:kern w:val="0"/>
                <w:sz w:val="20"/>
                <w:szCs w:val="20"/>
                <w:lang w:eastAsia="en-IN"/>
              </w:rPr>
              <w:t xml:space="preserve"> and </w:t>
            </w:r>
            <w:r w:rsidRPr="00371C75">
              <w:rPr>
                <w:rFonts w:cs="Arial"/>
                <w:b/>
                <w:bCs/>
                <w:color w:val="000000"/>
                <w:kern w:val="0"/>
                <w:sz w:val="20"/>
                <w:szCs w:val="20"/>
                <w:lang w:eastAsia="en-IN"/>
              </w:rPr>
              <w:t>Murtas et al. (2022)</w:t>
            </w:r>
            <w:r w:rsidRPr="00371C75">
              <w:rPr>
                <w:rFonts w:cs="Arial"/>
                <w:color w:val="000000"/>
                <w:kern w:val="0"/>
                <w:sz w:val="20"/>
                <w:szCs w:val="20"/>
                <w:lang w:eastAsia="en-IN"/>
              </w:rPr>
              <w:t xml:space="preserve">. Supports </w:t>
            </w:r>
            <w:r w:rsidRPr="00371C75">
              <w:rPr>
                <w:rFonts w:cs="Arial"/>
                <w:b/>
                <w:bCs/>
                <w:color w:val="000000"/>
                <w:kern w:val="0"/>
                <w:sz w:val="20"/>
                <w:szCs w:val="20"/>
                <w:lang w:eastAsia="en-IN"/>
              </w:rPr>
              <w:t>Quoc et al. (2025)</w:t>
            </w:r>
            <w:r w:rsidRPr="00371C75">
              <w:rPr>
                <w:rFonts w:cs="Arial"/>
                <w:color w:val="000000"/>
                <w:kern w:val="0"/>
                <w:sz w:val="20"/>
                <w:szCs w:val="20"/>
                <w:lang w:eastAsia="en-IN"/>
              </w:rPr>
              <w:t xml:space="preserve"> on the importance of eco-labelling and information</w:t>
            </w:r>
          </w:p>
        </w:tc>
      </w:tr>
      <w:tr w:rsidR="00CA2410" w:rsidRPr="00371C75" w14:paraId="4CB91979" w14:textId="77777777" w:rsidTr="00526935">
        <w:trPr>
          <w:trHeight w:val="85"/>
        </w:trPr>
        <w:tc>
          <w:tcPr>
            <w:tcW w:w="108" w:type="pct"/>
            <w:noWrap/>
            <w:hideMark/>
          </w:tcPr>
          <w:p w14:paraId="77CB429C"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2</w:t>
            </w:r>
          </w:p>
        </w:tc>
        <w:tc>
          <w:tcPr>
            <w:tcW w:w="239" w:type="pct"/>
            <w:noWrap/>
            <w:hideMark/>
          </w:tcPr>
          <w:p w14:paraId="4BC760D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Vo, M.V., Hoang, B.M., Khang, </w:t>
            </w:r>
            <w:r w:rsidRPr="00371C75">
              <w:rPr>
                <w:rFonts w:cs="Arial"/>
                <w:color w:val="000000"/>
                <w:kern w:val="0"/>
                <w:sz w:val="20"/>
                <w:szCs w:val="20"/>
                <w:lang w:eastAsia="en-IN"/>
              </w:rPr>
              <w:lastRenderedPageBreak/>
              <w:t>N.V. and Chang, L.T.D.</w:t>
            </w:r>
          </w:p>
        </w:tc>
        <w:tc>
          <w:tcPr>
            <w:tcW w:w="526" w:type="pct"/>
            <w:noWrap/>
            <w:hideMark/>
          </w:tcPr>
          <w:p w14:paraId="3ADC0AC7"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lastRenderedPageBreak/>
              <w:t xml:space="preserve">Sustainable packaging trends in the beverage industry: A study on production, supply chain, and </w:t>
            </w:r>
            <w:r w:rsidRPr="00371C75">
              <w:rPr>
                <w:rFonts w:cs="Arial"/>
                <w:i/>
                <w:iCs/>
                <w:color w:val="000000"/>
                <w:kern w:val="0"/>
                <w:sz w:val="20"/>
                <w:szCs w:val="20"/>
                <w:lang w:eastAsia="en-IN"/>
              </w:rPr>
              <w:lastRenderedPageBreak/>
              <w:t>consumer behaviour</w:t>
            </w:r>
          </w:p>
        </w:tc>
        <w:tc>
          <w:tcPr>
            <w:tcW w:w="246" w:type="pct"/>
            <w:noWrap/>
            <w:hideMark/>
          </w:tcPr>
          <w:p w14:paraId="26963DE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Journal article</w:t>
            </w:r>
          </w:p>
        </w:tc>
        <w:tc>
          <w:tcPr>
            <w:tcW w:w="91" w:type="pct"/>
            <w:noWrap/>
            <w:hideMark/>
          </w:tcPr>
          <w:p w14:paraId="6CD07C16"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2025</w:t>
            </w:r>
          </w:p>
        </w:tc>
        <w:tc>
          <w:tcPr>
            <w:tcW w:w="193" w:type="pct"/>
            <w:noWrap/>
            <w:hideMark/>
          </w:tcPr>
          <w:p w14:paraId="15353D4C"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 xml:space="preserve">2.2 Sustainable Packaging </w:t>
            </w:r>
            <w:r w:rsidRPr="00371C75">
              <w:rPr>
                <w:rFonts w:cs="Arial"/>
                <w:b/>
                <w:bCs/>
                <w:color w:val="000000"/>
                <w:kern w:val="0"/>
                <w:sz w:val="20"/>
                <w:szCs w:val="20"/>
                <w:lang w:eastAsia="en-IN"/>
              </w:rPr>
              <w:lastRenderedPageBreak/>
              <w:t>Perceptions</w:t>
            </w:r>
          </w:p>
        </w:tc>
        <w:tc>
          <w:tcPr>
            <w:tcW w:w="295" w:type="pct"/>
            <w:noWrap/>
            <w:hideMark/>
          </w:tcPr>
          <w:p w14:paraId="367D564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Sustainable packaging in the beverage industry</w:t>
            </w:r>
          </w:p>
        </w:tc>
        <w:tc>
          <w:tcPr>
            <w:tcW w:w="564" w:type="pct"/>
            <w:noWrap/>
            <w:hideMark/>
          </w:tcPr>
          <w:p w14:paraId="0163376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sustainable packaging trends from production, supply-chain and consumer perspectives</w:t>
            </w:r>
          </w:p>
        </w:tc>
        <w:tc>
          <w:tcPr>
            <w:tcW w:w="252" w:type="pct"/>
            <w:noWrap/>
            <w:hideMark/>
          </w:tcPr>
          <w:p w14:paraId="56508BC8"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survey-based research</w:t>
            </w:r>
          </w:p>
        </w:tc>
        <w:tc>
          <w:tcPr>
            <w:tcW w:w="483" w:type="pct"/>
            <w:noWrap/>
            <w:hideMark/>
          </w:tcPr>
          <w:p w14:paraId="6B0F680C"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385 respondents</w:t>
            </w:r>
            <w:r w:rsidRPr="00371C75">
              <w:rPr>
                <w:rFonts w:cs="Arial"/>
                <w:color w:val="000000"/>
                <w:kern w:val="0"/>
                <w:sz w:val="20"/>
                <w:szCs w:val="20"/>
                <w:lang w:eastAsia="en-IN"/>
              </w:rPr>
              <w:t xml:space="preserve"> across relevant stake</w:t>
            </w:r>
            <w:r w:rsidRPr="00371C75">
              <w:rPr>
                <w:rFonts w:cs="Arial"/>
                <w:color w:val="000000"/>
                <w:kern w:val="0"/>
                <w:sz w:val="20"/>
                <w:szCs w:val="20"/>
                <w:lang w:eastAsia="en-IN"/>
              </w:rPr>
              <w:lastRenderedPageBreak/>
              <w:t>holder groups</w:t>
            </w:r>
          </w:p>
        </w:tc>
        <w:tc>
          <w:tcPr>
            <w:tcW w:w="721" w:type="pct"/>
            <w:noWrap/>
            <w:hideMark/>
          </w:tcPr>
          <w:p w14:paraId="49178B58"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Sustainable manufacturing, packaging outcomes and consumer perceptions are interconnected. Consumer willingness to pay and positive perceptions support sustainable packaging adoption</w:t>
            </w:r>
          </w:p>
        </w:tc>
        <w:tc>
          <w:tcPr>
            <w:tcW w:w="660" w:type="pct"/>
            <w:noWrap/>
            <w:hideMark/>
          </w:tcPr>
          <w:p w14:paraId="274999E5"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Broader stakeholder focus reduces direct applicability to UK food and beverage consumers. Does not directly measure </w:t>
            </w:r>
            <w:r w:rsidRPr="00371C75">
              <w:rPr>
                <w:rFonts w:cs="Arial"/>
                <w:b/>
                <w:bCs/>
                <w:color w:val="000000"/>
                <w:kern w:val="0"/>
                <w:sz w:val="20"/>
                <w:szCs w:val="20"/>
                <w:lang w:eastAsia="en-IN"/>
              </w:rPr>
              <w:t xml:space="preserve">brand </w:t>
            </w:r>
            <w:r w:rsidRPr="00371C75">
              <w:rPr>
                <w:rFonts w:cs="Arial"/>
                <w:b/>
                <w:bCs/>
                <w:color w:val="000000"/>
                <w:kern w:val="0"/>
                <w:sz w:val="20"/>
                <w:szCs w:val="20"/>
                <w:lang w:eastAsia="en-IN"/>
              </w:rPr>
              <w:lastRenderedPageBreak/>
              <w:t>loyalty</w:t>
            </w:r>
            <w:r w:rsidRPr="00371C75">
              <w:rPr>
                <w:rFonts w:cs="Arial"/>
                <w:color w:val="000000"/>
                <w:kern w:val="0"/>
                <w:sz w:val="20"/>
                <w:szCs w:val="20"/>
                <w:lang w:eastAsia="en-IN"/>
              </w:rPr>
              <w:t xml:space="preserve">. Wider industry </w:t>
            </w:r>
            <w:proofErr w:type="gramStart"/>
            <w:r w:rsidRPr="00371C75">
              <w:rPr>
                <w:rFonts w:cs="Arial"/>
                <w:color w:val="000000"/>
                <w:kern w:val="0"/>
                <w:sz w:val="20"/>
                <w:szCs w:val="20"/>
                <w:lang w:eastAsia="en-IN"/>
              </w:rPr>
              <w:t>focus</w:t>
            </w:r>
            <w:proofErr w:type="gramEnd"/>
            <w:r w:rsidRPr="00371C75">
              <w:rPr>
                <w:rFonts w:cs="Arial"/>
                <w:color w:val="000000"/>
                <w:kern w:val="0"/>
                <w:sz w:val="20"/>
                <w:szCs w:val="20"/>
                <w:lang w:eastAsia="en-IN"/>
              </w:rPr>
              <w:t xml:space="preserve"> rather than a specific consumer-brand relationship</w:t>
            </w:r>
          </w:p>
        </w:tc>
        <w:tc>
          <w:tcPr>
            <w:tcW w:w="622" w:type="pct"/>
            <w:noWrap/>
            <w:hideMark/>
          </w:tcPr>
          <w:p w14:paraId="4DA1A16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Complements </w:t>
            </w:r>
            <w:r w:rsidRPr="00371C75">
              <w:rPr>
                <w:rFonts w:cs="Arial"/>
                <w:b/>
                <w:bCs/>
                <w:color w:val="000000"/>
                <w:kern w:val="0"/>
                <w:sz w:val="20"/>
                <w:szCs w:val="20"/>
                <w:lang w:eastAsia="en-IN"/>
              </w:rPr>
              <w:t>Norton et al. (2022)</w:t>
            </w:r>
            <w:r w:rsidRPr="00371C75">
              <w:rPr>
                <w:rFonts w:cs="Arial"/>
                <w:color w:val="000000"/>
                <w:kern w:val="0"/>
                <w:sz w:val="20"/>
                <w:szCs w:val="20"/>
                <w:lang w:eastAsia="en-IN"/>
              </w:rPr>
              <w:t xml:space="preserve"> by extending the discussion from consumer perception to industry/supply-chain factors. </w:t>
            </w:r>
            <w:r w:rsidRPr="00371C75">
              <w:rPr>
                <w:rFonts w:cs="Arial"/>
                <w:color w:val="000000"/>
                <w:kern w:val="0"/>
                <w:sz w:val="20"/>
                <w:szCs w:val="20"/>
                <w:lang w:eastAsia="en-IN"/>
              </w:rPr>
              <w:lastRenderedPageBreak/>
              <w:t xml:space="preserve">Links to </w:t>
            </w:r>
            <w:r w:rsidRPr="00371C75">
              <w:rPr>
                <w:rFonts w:cs="Arial"/>
                <w:b/>
                <w:bCs/>
                <w:color w:val="000000"/>
                <w:kern w:val="0"/>
                <w:sz w:val="20"/>
                <w:szCs w:val="20"/>
                <w:lang w:eastAsia="en-IN"/>
              </w:rPr>
              <w:t>Kumar and Khanna (2025)</w:t>
            </w:r>
            <w:r w:rsidRPr="00371C75">
              <w:rPr>
                <w:rFonts w:cs="Arial"/>
                <w:color w:val="000000"/>
                <w:kern w:val="0"/>
                <w:sz w:val="20"/>
                <w:szCs w:val="20"/>
                <w:lang w:eastAsia="en-IN"/>
              </w:rPr>
              <w:t xml:space="preserve"> on beverage packaging</w:t>
            </w:r>
          </w:p>
        </w:tc>
      </w:tr>
      <w:tr w:rsidR="00CA2410" w:rsidRPr="00371C75" w14:paraId="1A564892" w14:textId="77777777" w:rsidTr="00526935">
        <w:trPr>
          <w:trHeight w:val="300"/>
        </w:trPr>
        <w:tc>
          <w:tcPr>
            <w:tcW w:w="108" w:type="pct"/>
            <w:noWrap/>
            <w:hideMark/>
          </w:tcPr>
          <w:p w14:paraId="74130DDF"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lastRenderedPageBreak/>
              <w:t>3</w:t>
            </w:r>
          </w:p>
        </w:tc>
        <w:tc>
          <w:tcPr>
            <w:tcW w:w="239" w:type="pct"/>
            <w:noWrap/>
            <w:hideMark/>
          </w:tcPr>
          <w:p w14:paraId="1A0818D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Kumar, S. and Khanna, S.</w:t>
            </w:r>
          </w:p>
        </w:tc>
        <w:tc>
          <w:tcPr>
            <w:tcW w:w="526" w:type="pct"/>
            <w:noWrap/>
            <w:hideMark/>
          </w:tcPr>
          <w:p w14:paraId="43AD3763"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Consumer Perception and the Effect of Shifting to Sustainable Packaging in the Beverage Industry</w:t>
            </w:r>
          </w:p>
        </w:tc>
        <w:tc>
          <w:tcPr>
            <w:tcW w:w="246" w:type="pct"/>
            <w:noWrap/>
            <w:hideMark/>
          </w:tcPr>
          <w:p w14:paraId="6732978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Book chapter</w:t>
            </w:r>
          </w:p>
        </w:tc>
        <w:tc>
          <w:tcPr>
            <w:tcW w:w="91" w:type="pct"/>
            <w:noWrap/>
            <w:hideMark/>
          </w:tcPr>
          <w:p w14:paraId="1AECB3BF"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2025</w:t>
            </w:r>
          </w:p>
        </w:tc>
        <w:tc>
          <w:tcPr>
            <w:tcW w:w="193" w:type="pct"/>
            <w:noWrap/>
            <w:hideMark/>
          </w:tcPr>
          <w:p w14:paraId="05B870B8"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0FC8FD8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Consumer perception and strategic effects of sustainable beverage packaging</w:t>
            </w:r>
          </w:p>
        </w:tc>
        <w:tc>
          <w:tcPr>
            <w:tcW w:w="564" w:type="pct"/>
            <w:noWrap/>
            <w:hideMark/>
          </w:tcPr>
          <w:p w14:paraId="2CB26D0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discuss consumer perceptions of sustainable packaging and its implications for beverage businesses</w:t>
            </w:r>
          </w:p>
        </w:tc>
        <w:tc>
          <w:tcPr>
            <w:tcW w:w="252" w:type="pct"/>
            <w:noWrap/>
            <w:hideMark/>
          </w:tcPr>
          <w:p w14:paraId="540E32C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Conceptual/discussion-based analysis with business examples</w:t>
            </w:r>
          </w:p>
        </w:tc>
        <w:tc>
          <w:tcPr>
            <w:tcW w:w="483" w:type="pct"/>
            <w:noWrap/>
            <w:hideMark/>
          </w:tcPr>
          <w:p w14:paraId="3FBE2EA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Beverage industry</w:t>
            </w:r>
          </w:p>
        </w:tc>
        <w:tc>
          <w:tcPr>
            <w:tcW w:w="721" w:type="pct"/>
            <w:noWrap/>
            <w:hideMark/>
          </w:tcPr>
          <w:p w14:paraId="7E11291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Sustainable packaging can improve consumer perceptions, support sustainable consumption and potentially strengthen competitive positioning and brand loyalty</w:t>
            </w:r>
          </w:p>
        </w:tc>
        <w:tc>
          <w:tcPr>
            <w:tcW w:w="660" w:type="pct"/>
            <w:noWrap/>
            <w:hideMark/>
          </w:tcPr>
          <w:p w14:paraId="73614DEF"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Primarily conceptual rather than a robust primary consumer investigation. Claims concerning </w:t>
            </w:r>
            <w:r w:rsidRPr="00371C75">
              <w:rPr>
                <w:rFonts w:cs="Arial"/>
                <w:b/>
                <w:bCs/>
                <w:color w:val="000000"/>
                <w:kern w:val="0"/>
                <w:sz w:val="20"/>
                <w:szCs w:val="20"/>
                <w:lang w:eastAsia="en-IN"/>
              </w:rPr>
              <w:t>brand loyalty require empirical testing</w:t>
            </w:r>
          </w:p>
        </w:tc>
        <w:tc>
          <w:tcPr>
            <w:tcW w:w="622" w:type="pct"/>
            <w:noWrap/>
            <w:hideMark/>
          </w:tcPr>
          <w:p w14:paraId="76F7C53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Directly supports the argument linking sustainable packaging with loyalty, but </w:t>
            </w:r>
            <w:r w:rsidRPr="00371C75">
              <w:rPr>
                <w:rFonts w:cs="Arial"/>
                <w:b/>
                <w:bCs/>
                <w:color w:val="000000"/>
                <w:kern w:val="0"/>
                <w:sz w:val="20"/>
                <w:szCs w:val="20"/>
                <w:lang w:eastAsia="en-IN"/>
              </w:rPr>
              <w:t>Faris et al. (2024)</w:t>
            </w:r>
            <w:r w:rsidRPr="00371C75">
              <w:rPr>
                <w:rFonts w:cs="Arial"/>
                <w:color w:val="000000"/>
                <w:kern w:val="0"/>
                <w:sz w:val="20"/>
                <w:szCs w:val="20"/>
                <w:lang w:eastAsia="en-IN"/>
              </w:rPr>
              <w:t xml:space="preserve"> provide stronger empirical evidence for immediate purchase intention</w:t>
            </w:r>
          </w:p>
        </w:tc>
      </w:tr>
      <w:tr w:rsidR="00CA2410" w:rsidRPr="00371C75" w14:paraId="561E4C0E" w14:textId="77777777" w:rsidTr="00526935">
        <w:trPr>
          <w:trHeight w:val="300"/>
        </w:trPr>
        <w:tc>
          <w:tcPr>
            <w:tcW w:w="108" w:type="pct"/>
            <w:noWrap/>
            <w:hideMark/>
          </w:tcPr>
          <w:p w14:paraId="7B2ABE4F"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4</w:t>
            </w:r>
          </w:p>
        </w:tc>
        <w:tc>
          <w:tcPr>
            <w:tcW w:w="239" w:type="pct"/>
            <w:noWrap/>
            <w:hideMark/>
          </w:tcPr>
          <w:p w14:paraId="31D3E28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Faris, H.H.B.M. et al.</w:t>
            </w:r>
          </w:p>
        </w:tc>
        <w:tc>
          <w:tcPr>
            <w:tcW w:w="526" w:type="pct"/>
            <w:noWrap/>
            <w:hideMark/>
          </w:tcPr>
          <w:p w14:paraId="28A5F20B"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The effect of eco-friendly packaging on consumer purchase intention: A study of beverage sustainable packaging practices</w:t>
            </w:r>
          </w:p>
        </w:tc>
        <w:tc>
          <w:tcPr>
            <w:tcW w:w="246" w:type="pct"/>
            <w:noWrap/>
            <w:hideMark/>
          </w:tcPr>
          <w:p w14:paraId="01434EC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Journal article</w:t>
            </w:r>
          </w:p>
        </w:tc>
        <w:tc>
          <w:tcPr>
            <w:tcW w:w="91" w:type="pct"/>
            <w:noWrap/>
            <w:hideMark/>
          </w:tcPr>
          <w:p w14:paraId="0E32571B"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2024</w:t>
            </w:r>
          </w:p>
        </w:tc>
        <w:tc>
          <w:tcPr>
            <w:tcW w:w="193" w:type="pct"/>
            <w:noWrap/>
            <w:hideMark/>
          </w:tcPr>
          <w:p w14:paraId="3C44515F"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23F26F1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Eco-friendly beverage packaging and purchase intention</w:t>
            </w:r>
          </w:p>
        </w:tc>
        <w:tc>
          <w:tcPr>
            <w:tcW w:w="564" w:type="pct"/>
            <w:noWrap/>
            <w:hideMark/>
          </w:tcPr>
          <w:p w14:paraId="269C586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the effect of eco-friendly packaging practices on consumers’ purchase intention</w:t>
            </w:r>
          </w:p>
        </w:tc>
        <w:tc>
          <w:tcPr>
            <w:tcW w:w="252" w:type="pct"/>
            <w:noWrap/>
            <w:hideMark/>
          </w:tcPr>
          <w:p w14:paraId="56F7AD0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survey</w:t>
            </w:r>
          </w:p>
        </w:tc>
        <w:tc>
          <w:tcPr>
            <w:tcW w:w="483" w:type="pct"/>
            <w:noWrap/>
            <w:hideMark/>
          </w:tcPr>
          <w:p w14:paraId="76B69274"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100 Coca-Cola customers/consumers</w:t>
            </w:r>
          </w:p>
        </w:tc>
        <w:tc>
          <w:tcPr>
            <w:tcW w:w="721" w:type="pct"/>
            <w:noWrap/>
            <w:hideMark/>
          </w:tcPr>
          <w:p w14:paraId="551D57F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Eco-friendly packaging is associated with consumer purchase intention, indicating that packaging can influence immediate consumer decision-making</w:t>
            </w:r>
          </w:p>
        </w:tc>
        <w:tc>
          <w:tcPr>
            <w:tcW w:w="660" w:type="pct"/>
            <w:noWrap/>
            <w:hideMark/>
          </w:tcPr>
          <w:p w14:paraId="61C460E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Main limitation is the focus on </w:t>
            </w:r>
            <w:r w:rsidRPr="00371C75">
              <w:rPr>
                <w:rFonts w:cs="Arial"/>
                <w:b/>
                <w:bCs/>
                <w:color w:val="000000"/>
                <w:kern w:val="0"/>
                <w:sz w:val="20"/>
                <w:szCs w:val="20"/>
                <w:lang w:eastAsia="en-IN"/>
              </w:rPr>
              <w:t>purchase intention rather than brand loyalty</w:t>
            </w:r>
            <w:r w:rsidRPr="00371C75">
              <w:rPr>
                <w:rFonts w:cs="Arial"/>
                <w:color w:val="000000"/>
                <w:kern w:val="0"/>
                <w:sz w:val="20"/>
                <w:szCs w:val="20"/>
                <w:lang w:eastAsia="en-IN"/>
              </w:rPr>
              <w:t>. Limited sample and single-brand context restrict generalisability</w:t>
            </w:r>
          </w:p>
        </w:tc>
        <w:tc>
          <w:tcPr>
            <w:tcW w:w="622" w:type="pct"/>
            <w:noWrap/>
            <w:hideMark/>
          </w:tcPr>
          <w:p w14:paraId="45C5F39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Supports </w:t>
            </w:r>
            <w:r w:rsidRPr="00371C75">
              <w:rPr>
                <w:rFonts w:cs="Arial"/>
                <w:b/>
                <w:bCs/>
                <w:color w:val="000000"/>
                <w:kern w:val="0"/>
                <w:sz w:val="20"/>
                <w:szCs w:val="20"/>
                <w:lang w:eastAsia="en-IN"/>
              </w:rPr>
              <w:t>Duarte et al. (2024)</w:t>
            </w:r>
            <w:r w:rsidRPr="00371C75">
              <w:rPr>
                <w:rFonts w:cs="Arial"/>
                <w:color w:val="000000"/>
                <w:kern w:val="0"/>
                <w:sz w:val="20"/>
                <w:szCs w:val="20"/>
                <w:lang w:eastAsia="en-IN"/>
              </w:rPr>
              <w:t xml:space="preserve">. Provides an important contrast with loyalty studies such as </w:t>
            </w:r>
            <w:r w:rsidRPr="00371C75">
              <w:rPr>
                <w:rFonts w:cs="Arial"/>
                <w:b/>
                <w:bCs/>
                <w:color w:val="000000"/>
                <w:kern w:val="0"/>
                <w:sz w:val="20"/>
                <w:szCs w:val="20"/>
                <w:lang w:eastAsia="en-IN"/>
              </w:rPr>
              <w:t>Inês and Moreira (2023)</w:t>
            </w:r>
            <w:r w:rsidRPr="00371C75">
              <w:rPr>
                <w:rFonts w:cs="Arial"/>
                <w:color w:val="000000"/>
                <w:kern w:val="0"/>
                <w:sz w:val="20"/>
                <w:szCs w:val="20"/>
                <w:lang w:eastAsia="en-IN"/>
              </w:rPr>
              <w:t xml:space="preserve"> and </w:t>
            </w:r>
            <w:r w:rsidRPr="00371C75">
              <w:rPr>
                <w:rFonts w:cs="Arial"/>
                <w:b/>
                <w:bCs/>
                <w:color w:val="000000"/>
                <w:kern w:val="0"/>
                <w:sz w:val="20"/>
                <w:szCs w:val="20"/>
                <w:lang w:eastAsia="en-IN"/>
              </w:rPr>
              <w:t>Koay and Low (2025)</w:t>
            </w:r>
          </w:p>
        </w:tc>
      </w:tr>
      <w:tr w:rsidR="00CA2410" w:rsidRPr="00371C75" w14:paraId="5F552553" w14:textId="77777777" w:rsidTr="00526935">
        <w:trPr>
          <w:trHeight w:val="170"/>
        </w:trPr>
        <w:tc>
          <w:tcPr>
            <w:tcW w:w="108" w:type="pct"/>
            <w:noWrap/>
            <w:hideMark/>
          </w:tcPr>
          <w:p w14:paraId="6358A660"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5</w:t>
            </w:r>
          </w:p>
        </w:tc>
        <w:tc>
          <w:tcPr>
            <w:tcW w:w="239" w:type="pct"/>
            <w:noWrap/>
            <w:hideMark/>
          </w:tcPr>
          <w:p w14:paraId="5AF3A34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Quoc, T.N., Phuc, </w:t>
            </w:r>
            <w:r w:rsidRPr="00371C75">
              <w:rPr>
                <w:rFonts w:cs="Arial"/>
                <w:color w:val="000000"/>
                <w:kern w:val="0"/>
                <w:sz w:val="20"/>
                <w:szCs w:val="20"/>
                <w:lang w:eastAsia="en-IN"/>
              </w:rPr>
              <w:lastRenderedPageBreak/>
              <w:t>N.N. and Duong, N.H.</w:t>
            </w:r>
          </w:p>
        </w:tc>
        <w:tc>
          <w:tcPr>
            <w:tcW w:w="526" w:type="pct"/>
            <w:noWrap/>
            <w:hideMark/>
          </w:tcPr>
          <w:p w14:paraId="4FCC35BC"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lastRenderedPageBreak/>
              <w:t>Examining green packaging, branding, and eco-</w:t>
            </w:r>
            <w:proofErr w:type="spellStart"/>
            <w:r w:rsidRPr="00371C75">
              <w:rPr>
                <w:rFonts w:cs="Arial"/>
                <w:i/>
                <w:iCs/>
                <w:color w:val="000000"/>
                <w:kern w:val="0"/>
                <w:sz w:val="20"/>
                <w:szCs w:val="20"/>
                <w:lang w:eastAsia="en-IN"/>
              </w:rPr>
              <w:t>labeling</w:t>
            </w:r>
            <w:proofErr w:type="spellEnd"/>
            <w:r w:rsidRPr="00371C75">
              <w:rPr>
                <w:rFonts w:cs="Arial"/>
                <w:i/>
                <w:iCs/>
                <w:color w:val="000000"/>
                <w:kern w:val="0"/>
                <w:sz w:val="20"/>
                <w:szCs w:val="20"/>
                <w:lang w:eastAsia="en-IN"/>
              </w:rPr>
              <w:t xml:space="preserve"> strategies: </w:t>
            </w:r>
            <w:r w:rsidRPr="00371C75">
              <w:rPr>
                <w:rFonts w:cs="Arial"/>
                <w:i/>
                <w:iCs/>
                <w:color w:val="000000"/>
                <w:kern w:val="0"/>
                <w:sz w:val="20"/>
                <w:szCs w:val="20"/>
                <w:lang w:eastAsia="en-IN"/>
              </w:rPr>
              <w:lastRenderedPageBreak/>
              <w:t>The case of young consumers’ perceptions and responses in F&amp;B industry</w:t>
            </w:r>
          </w:p>
        </w:tc>
        <w:tc>
          <w:tcPr>
            <w:tcW w:w="246" w:type="pct"/>
            <w:noWrap/>
            <w:hideMark/>
          </w:tcPr>
          <w:p w14:paraId="68363DB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Journal article, </w:t>
            </w:r>
            <w:r w:rsidRPr="00371C75">
              <w:rPr>
                <w:rFonts w:cs="Arial"/>
                <w:i/>
                <w:iCs/>
                <w:color w:val="000000"/>
                <w:kern w:val="0"/>
                <w:sz w:val="20"/>
                <w:szCs w:val="20"/>
                <w:lang w:eastAsia="en-IN"/>
              </w:rPr>
              <w:t xml:space="preserve">Cleaner </w:t>
            </w:r>
            <w:r w:rsidRPr="00371C75">
              <w:rPr>
                <w:rFonts w:cs="Arial"/>
                <w:i/>
                <w:iCs/>
                <w:color w:val="000000"/>
                <w:kern w:val="0"/>
                <w:sz w:val="20"/>
                <w:szCs w:val="20"/>
                <w:lang w:eastAsia="en-IN"/>
              </w:rPr>
              <w:lastRenderedPageBreak/>
              <w:t>and Responsible Consumption</w:t>
            </w:r>
          </w:p>
        </w:tc>
        <w:tc>
          <w:tcPr>
            <w:tcW w:w="91" w:type="pct"/>
            <w:noWrap/>
            <w:hideMark/>
          </w:tcPr>
          <w:p w14:paraId="03E9ABB0"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lastRenderedPageBreak/>
              <w:t>2025</w:t>
            </w:r>
          </w:p>
        </w:tc>
        <w:tc>
          <w:tcPr>
            <w:tcW w:w="193" w:type="pct"/>
            <w:noWrap/>
            <w:hideMark/>
          </w:tcPr>
          <w:p w14:paraId="366C2022"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6D197DB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Green packaging, branding and eco-</w:t>
            </w:r>
            <w:r w:rsidRPr="00371C75">
              <w:rPr>
                <w:rFonts w:cs="Arial"/>
                <w:color w:val="000000"/>
                <w:kern w:val="0"/>
                <w:sz w:val="20"/>
                <w:szCs w:val="20"/>
                <w:lang w:eastAsia="en-IN"/>
              </w:rPr>
              <w:lastRenderedPageBreak/>
              <w:t>labelling</w:t>
            </w:r>
          </w:p>
        </w:tc>
        <w:tc>
          <w:tcPr>
            <w:tcW w:w="564" w:type="pct"/>
            <w:noWrap/>
            <w:hideMark/>
          </w:tcPr>
          <w:p w14:paraId="05F976C8"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To examine how young consumers respond to green packaging, </w:t>
            </w:r>
            <w:r w:rsidRPr="00371C75">
              <w:rPr>
                <w:rFonts w:cs="Arial"/>
                <w:color w:val="000000"/>
                <w:kern w:val="0"/>
                <w:sz w:val="20"/>
                <w:szCs w:val="20"/>
                <w:lang w:eastAsia="en-IN"/>
              </w:rPr>
              <w:lastRenderedPageBreak/>
              <w:t>branding and eco-labelling strategies</w:t>
            </w:r>
          </w:p>
        </w:tc>
        <w:tc>
          <w:tcPr>
            <w:tcW w:w="252" w:type="pct"/>
            <w:noWrap/>
            <w:hideMark/>
          </w:tcPr>
          <w:p w14:paraId="4E4E9645"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Quantitative consumer </w:t>
            </w:r>
            <w:r w:rsidRPr="00371C75">
              <w:rPr>
                <w:rFonts w:cs="Arial"/>
                <w:color w:val="000000"/>
                <w:kern w:val="0"/>
                <w:sz w:val="20"/>
                <w:szCs w:val="20"/>
                <w:lang w:eastAsia="en-IN"/>
              </w:rPr>
              <w:lastRenderedPageBreak/>
              <w:t>research</w:t>
            </w:r>
          </w:p>
        </w:tc>
        <w:tc>
          <w:tcPr>
            <w:tcW w:w="483" w:type="pct"/>
            <w:noWrap/>
            <w:hideMark/>
          </w:tcPr>
          <w:p w14:paraId="37E7B713"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lastRenderedPageBreak/>
              <w:t xml:space="preserve">308 young Vietnamese </w:t>
            </w:r>
            <w:r w:rsidRPr="00371C75">
              <w:rPr>
                <w:rFonts w:cs="Arial"/>
                <w:b/>
                <w:bCs/>
                <w:color w:val="000000"/>
                <w:kern w:val="0"/>
                <w:sz w:val="20"/>
                <w:szCs w:val="20"/>
                <w:lang w:eastAsia="en-IN"/>
              </w:rPr>
              <w:lastRenderedPageBreak/>
              <w:t>consumers</w:t>
            </w:r>
          </w:p>
        </w:tc>
        <w:tc>
          <w:tcPr>
            <w:tcW w:w="721" w:type="pct"/>
            <w:noWrap/>
            <w:hideMark/>
          </w:tcPr>
          <w:p w14:paraId="4F671DD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Eco-labelling can be particularly influential in shaping consumer responses, while green packaging alone does not </w:t>
            </w:r>
            <w:r w:rsidRPr="00371C75">
              <w:rPr>
                <w:rFonts w:cs="Arial"/>
                <w:color w:val="000000"/>
                <w:kern w:val="0"/>
                <w:sz w:val="20"/>
                <w:szCs w:val="20"/>
                <w:lang w:eastAsia="en-IN"/>
              </w:rPr>
              <w:lastRenderedPageBreak/>
              <w:t>necessarily generate strong cognitive responses</w:t>
            </w:r>
          </w:p>
        </w:tc>
        <w:tc>
          <w:tcPr>
            <w:tcW w:w="660" w:type="pct"/>
            <w:noWrap/>
            <w:hideMark/>
          </w:tcPr>
          <w:p w14:paraId="41F13F1D"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Young Vietnamese consumers limit generalisability to the </w:t>
            </w:r>
            <w:r w:rsidRPr="00371C75">
              <w:rPr>
                <w:rFonts w:cs="Arial"/>
                <w:b/>
                <w:bCs/>
                <w:color w:val="000000"/>
                <w:kern w:val="0"/>
                <w:sz w:val="20"/>
                <w:szCs w:val="20"/>
                <w:lang w:eastAsia="en-IN"/>
              </w:rPr>
              <w:t>UK population</w:t>
            </w:r>
            <w:r w:rsidRPr="00371C75">
              <w:rPr>
                <w:rFonts w:cs="Arial"/>
                <w:color w:val="000000"/>
                <w:kern w:val="0"/>
                <w:sz w:val="20"/>
                <w:szCs w:val="20"/>
                <w:lang w:eastAsia="en-IN"/>
              </w:rPr>
              <w:t xml:space="preserve">. Does </w:t>
            </w:r>
            <w:r w:rsidRPr="00371C75">
              <w:rPr>
                <w:rFonts w:cs="Arial"/>
                <w:color w:val="000000"/>
                <w:kern w:val="0"/>
                <w:sz w:val="20"/>
                <w:szCs w:val="20"/>
                <w:lang w:eastAsia="en-IN"/>
              </w:rPr>
              <w:lastRenderedPageBreak/>
              <w:t>not directly measure long-term brand loyalty</w:t>
            </w:r>
          </w:p>
        </w:tc>
        <w:tc>
          <w:tcPr>
            <w:tcW w:w="622" w:type="pct"/>
            <w:noWrap/>
            <w:hideMark/>
          </w:tcPr>
          <w:p w14:paraId="5F0F0C3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Strongly connects with </w:t>
            </w:r>
            <w:r w:rsidRPr="00371C75">
              <w:rPr>
                <w:rFonts w:cs="Arial"/>
                <w:b/>
                <w:bCs/>
                <w:color w:val="000000"/>
                <w:kern w:val="0"/>
                <w:sz w:val="20"/>
                <w:szCs w:val="20"/>
                <w:lang w:eastAsia="en-IN"/>
              </w:rPr>
              <w:t>Norton et al. (2022)</w:t>
            </w:r>
            <w:r w:rsidRPr="00371C75">
              <w:rPr>
                <w:rFonts w:cs="Arial"/>
                <w:color w:val="000000"/>
                <w:kern w:val="0"/>
                <w:sz w:val="20"/>
                <w:szCs w:val="20"/>
                <w:lang w:eastAsia="en-IN"/>
              </w:rPr>
              <w:t xml:space="preserve"> on labelling and environmental </w:t>
            </w:r>
            <w:r w:rsidRPr="00371C75">
              <w:rPr>
                <w:rFonts w:cs="Arial"/>
                <w:color w:val="000000"/>
                <w:kern w:val="0"/>
                <w:sz w:val="20"/>
                <w:szCs w:val="20"/>
                <w:lang w:eastAsia="en-IN"/>
              </w:rPr>
              <w:lastRenderedPageBreak/>
              <w:t>information. Challenges the assumption that sustainable packaging automatically creates positive consumer attitudes</w:t>
            </w:r>
          </w:p>
        </w:tc>
      </w:tr>
      <w:tr w:rsidR="00CA2410" w:rsidRPr="00371C75" w14:paraId="0CD164A3" w14:textId="77777777" w:rsidTr="00526935">
        <w:trPr>
          <w:trHeight w:val="300"/>
        </w:trPr>
        <w:tc>
          <w:tcPr>
            <w:tcW w:w="108" w:type="pct"/>
            <w:noWrap/>
            <w:hideMark/>
          </w:tcPr>
          <w:p w14:paraId="6085BE96"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lastRenderedPageBreak/>
              <w:t>6</w:t>
            </w:r>
          </w:p>
        </w:tc>
        <w:tc>
          <w:tcPr>
            <w:tcW w:w="239" w:type="pct"/>
            <w:noWrap/>
            <w:hideMark/>
          </w:tcPr>
          <w:p w14:paraId="05ED6DB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Emila, A.D. and Olulu-Briggs, O.V.</w:t>
            </w:r>
          </w:p>
        </w:tc>
        <w:tc>
          <w:tcPr>
            <w:tcW w:w="526" w:type="pct"/>
            <w:noWrap/>
            <w:hideMark/>
          </w:tcPr>
          <w:p w14:paraId="0097BF0F"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Digital Marketing Strategies and Brand Loyalty among Quoted Food and Beverage Firms in Nigeria</w:t>
            </w:r>
          </w:p>
        </w:tc>
        <w:tc>
          <w:tcPr>
            <w:tcW w:w="246" w:type="pct"/>
            <w:noWrap/>
            <w:hideMark/>
          </w:tcPr>
          <w:p w14:paraId="58895C4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Journal article</w:t>
            </w:r>
          </w:p>
        </w:tc>
        <w:tc>
          <w:tcPr>
            <w:tcW w:w="91" w:type="pct"/>
            <w:noWrap/>
            <w:hideMark/>
          </w:tcPr>
          <w:p w14:paraId="28A68BC8"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2026</w:t>
            </w:r>
          </w:p>
        </w:tc>
        <w:tc>
          <w:tcPr>
            <w:tcW w:w="193" w:type="pct"/>
            <w:noWrap/>
            <w:hideMark/>
          </w:tcPr>
          <w:p w14:paraId="184D3121"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2.3 Understanding Brand Loyalty</w:t>
            </w:r>
          </w:p>
        </w:tc>
        <w:tc>
          <w:tcPr>
            <w:tcW w:w="295" w:type="pct"/>
            <w:noWrap/>
            <w:hideMark/>
          </w:tcPr>
          <w:p w14:paraId="64627EAD"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Brand loyalty in food and beverage firms</w:t>
            </w:r>
          </w:p>
        </w:tc>
        <w:tc>
          <w:tcPr>
            <w:tcW w:w="564" w:type="pct"/>
            <w:noWrap/>
            <w:hideMark/>
          </w:tcPr>
          <w:p w14:paraId="31A29BD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the relationship between digital marketing strategies and brand loyalty and consider the role of consumer trust</w:t>
            </w:r>
          </w:p>
        </w:tc>
        <w:tc>
          <w:tcPr>
            <w:tcW w:w="252" w:type="pct"/>
            <w:noWrap/>
            <w:hideMark/>
          </w:tcPr>
          <w:p w14:paraId="4640B37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research</w:t>
            </w:r>
          </w:p>
        </w:tc>
        <w:tc>
          <w:tcPr>
            <w:tcW w:w="483" w:type="pct"/>
            <w:noWrap/>
            <w:hideMark/>
          </w:tcPr>
          <w:p w14:paraId="3B3280F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Nigerian quoted food and beverage firms</w:t>
            </w:r>
          </w:p>
        </w:tc>
        <w:tc>
          <w:tcPr>
            <w:tcW w:w="721" w:type="pct"/>
            <w:noWrap/>
            <w:hideMark/>
          </w:tcPr>
          <w:p w14:paraId="1B8AC40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Brand loyalty is influenced by broader relationship-building and marketing activities; trust is relevant to the development of loyalty</w:t>
            </w:r>
          </w:p>
        </w:tc>
        <w:tc>
          <w:tcPr>
            <w:tcW w:w="660" w:type="pct"/>
            <w:noWrap/>
            <w:hideMark/>
          </w:tcPr>
          <w:p w14:paraId="358DEAE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Different country and marketing context. Focuses on </w:t>
            </w:r>
            <w:r w:rsidRPr="00371C75">
              <w:rPr>
                <w:rFonts w:cs="Arial"/>
                <w:b/>
                <w:bCs/>
                <w:color w:val="000000"/>
                <w:kern w:val="0"/>
                <w:sz w:val="20"/>
                <w:szCs w:val="20"/>
                <w:lang w:eastAsia="en-IN"/>
              </w:rPr>
              <w:t>digital marketing rather than sustainable packaging</w:t>
            </w:r>
          </w:p>
        </w:tc>
        <w:tc>
          <w:tcPr>
            <w:tcW w:w="622" w:type="pct"/>
            <w:noWrap/>
            <w:hideMark/>
          </w:tcPr>
          <w:p w14:paraId="207A3F0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Helps demonstrate that loyalty is multidimensional and should not be attributed to one marketing element alone. Links conceptually with </w:t>
            </w:r>
            <w:r w:rsidRPr="00371C75">
              <w:rPr>
                <w:rFonts w:cs="Arial"/>
                <w:b/>
                <w:bCs/>
                <w:color w:val="000000"/>
                <w:kern w:val="0"/>
                <w:sz w:val="20"/>
                <w:szCs w:val="20"/>
                <w:lang w:eastAsia="en-IN"/>
              </w:rPr>
              <w:t>Koay and Low (2025)</w:t>
            </w:r>
          </w:p>
        </w:tc>
      </w:tr>
      <w:tr w:rsidR="00CA2410" w:rsidRPr="00371C75" w14:paraId="7502937F" w14:textId="77777777" w:rsidTr="00526935">
        <w:trPr>
          <w:trHeight w:val="300"/>
        </w:trPr>
        <w:tc>
          <w:tcPr>
            <w:tcW w:w="108" w:type="pct"/>
            <w:noWrap/>
            <w:hideMark/>
          </w:tcPr>
          <w:p w14:paraId="580E7A4F"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7</w:t>
            </w:r>
          </w:p>
        </w:tc>
        <w:tc>
          <w:tcPr>
            <w:tcW w:w="239" w:type="pct"/>
            <w:noWrap/>
            <w:hideMark/>
          </w:tcPr>
          <w:p w14:paraId="3E77124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Inês, A. and Moreira, A.C.</w:t>
            </w:r>
          </w:p>
        </w:tc>
        <w:tc>
          <w:tcPr>
            <w:tcW w:w="526" w:type="pct"/>
            <w:noWrap/>
            <w:hideMark/>
          </w:tcPr>
          <w:p w14:paraId="7904DEA5"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The influence of perceived value and brand equity on loyalty intentions: The case of plant-based beverages’ consumers</w:t>
            </w:r>
          </w:p>
        </w:tc>
        <w:tc>
          <w:tcPr>
            <w:tcW w:w="246" w:type="pct"/>
            <w:noWrap/>
            <w:hideMark/>
          </w:tcPr>
          <w:p w14:paraId="4ADE4A4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Journal article, </w:t>
            </w:r>
            <w:r w:rsidRPr="00371C75">
              <w:rPr>
                <w:rFonts w:cs="Arial"/>
                <w:i/>
                <w:iCs/>
                <w:color w:val="000000"/>
                <w:kern w:val="0"/>
                <w:sz w:val="20"/>
                <w:szCs w:val="20"/>
                <w:lang w:eastAsia="en-IN"/>
              </w:rPr>
              <w:t>Polish Journal of Management Studies</w:t>
            </w:r>
          </w:p>
        </w:tc>
        <w:tc>
          <w:tcPr>
            <w:tcW w:w="91" w:type="pct"/>
            <w:noWrap/>
            <w:hideMark/>
          </w:tcPr>
          <w:p w14:paraId="4CD3E2F3"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2023</w:t>
            </w:r>
          </w:p>
        </w:tc>
        <w:tc>
          <w:tcPr>
            <w:tcW w:w="193" w:type="pct"/>
            <w:noWrap/>
            <w:hideMark/>
          </w:tcPr>
          <w:p w14:paraId="77B672B8"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2.3 Understanding Brand Loyalty</w:t>
            </w:r>
          </w:p>
        </w:tc>
        <w:tc>
          <w:tcPr>
            <w:tcW w:w="295" w:type="pct"/>
            <w:noWrap/>
            <w:hideMark/>
          </w:tcPr>
          <w:p w14:paraId="2D5BF30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Perceived value, brand equity and loyalty intention</w:t>
            </w:r>
          </w:p>
        </w:tc>
        <w:tc>
          <w:tcPr>
            <w:tcW w:w="564" w:type="pct"/>
            <w:noWrap/>
            <w:hideMark/>
          </w:tcPr>
          <w:p w14:paraId="3B86587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how perceived value and brand equity influence satisfaction and loyalty intentions among plant-based beverage consumers</w:t>
            </w:r>
          </w:p>
        </w:tc>
        <w:tc>
          <w:tcPr>
            <w:tcW w:w="252" w:type="pct"/>
            <w:noWrap/>
            <w:hideMark/>
          </w:tcPr>
          <w:p w14:paraId="2BFB89D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survey; PLS-SEM</w:t>
            </w:r>
          </w:p>
        </w:tc>
        <w:tc>
          <w:tcPr>
            <w:tcW w:w="483" w:type="pct"/>
            <w:noWrap/>
            <w:hideMark/>
          </w:tcPr>
          <w:p w14:paraId="6BE2FB8D"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216 Portuguese consumers</w:t>
            </w:r>
          </w:p>
        </w:tc>
        <w:tc>
          <w:tcPr>
            <w:tcW w:w="721" w:type="pct"/>
            <w:noWrap/>
            <w:hideMark/>
          </w:tcPr>
          <w:p w14:paraId="7DD94E4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Perceived value and brand equity contribute to satisfaction and loyalty intentions. Brand equity plays an important mediating role</w:t>
            </w:r>
          </w:p>
        </w:tc>
        <w:tc>
          <w:tcPr>
            <w:tcW w:w="660" w:type="pct"/>
            <w:noWrap/>
            <w:hideMark/>
          </w:tcPr>
          <w:p w14:paraId="149BDB2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Portuguese plant-based beverage context; examines </w:t>
            </w:r>
            <w:r w:rsidRPr="00371C75">
              <w:rPr>
                <w:rFonts w:cs="Arial"/>
                <w:b/>
                <w:bCs/>
                <w:color w:val="000000"/>
                <w:kern w:val="0"/>
                <w:sz w:val="20"/>
                <w:szCs w:val="20"/>
                <w:lang w:eastAsia="en-IN"/>
              </w:rPr>
              <w:t>loyalty intentions</w:t>
            </w:r>
            <w:r w:rsidRPr="00371C75">
              <w:rPr>
                <w:rFonts w:cs="Arial"/>
                <w:color w:val="000000"/>
                <w:kern w:val="0"/>
                <w:sz w:val="20"/>
                <w:szCs w:val="20"/>
                <w:lang w:eastAsia="en-IN"/>
              </w:rPr>
              <w:t>, not necessarily actual long-term loyalty. Sustainable packaging is not directly examined</w:t>
            </w:r>
          </w:p>
        </w:tc>
        <w:tc>
          <w:tcPr>
            <w:tcW w:w="622" w:type="pct"/>
            <w:noWrap/>
            <w:hideMark/>
          </w:tcPr>
          <w:p w14:paraId="3A33EC7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Useful for arguing that packaging may influence loyalty </w:t>
            </w:r>
            <w:r w:rsidRPr="00371C75">
              <w:rPr>
                <w:rFonts w:cs="Arial"/>
                <w:b/>
                <w:bCs/>
                <w:color w:val="000000"/>
                <w:kern w:val="0"/>
                <w:sz w:val="20"/>
                <w:szCs w:val="20"/>
                <w:lang w:eastAsia="en-IN"/>
              </w:rPr>
              <w:t>indirectly through perceived value, satisfaction and brand equity</w:t>
            </w:r>
            <w:r w:rsidRPr="00371C75">
              <w:rPr>
                <w:rFonts w:cs="Arial"/>
                <w:color w:val="000000"/>
                <w:kern w:val="0"/>
                <w:sz w:val="20"/>
                <w:szCs w:val="20"/>
                <w:lang w:eastAsia="en-IN"/>
              </w:rPr>
              <w:t xml:space="preserve">. Complements </w:t>
            </w:r>
            <w:r w:rsidRPr="00371C75">
              <w:rPr>
                <w:rFonts w:cs="Arial"/>
                <w:b/>
                <w:bCs/>
                <w:color w:val="000000"/>
                <w:kern w:val="0"/>
                <w:sz w:val="20"/>
                <w:szCs w:val="20"/>
                <w:lang w:eastAsia="en-IN"/>
              </w:rPr>
              <w:t>Koay and Low (2025)</w:t>
            </w:r>
          </w:p>
        </w:tc>
      </w:tr>
      <w:tr w:rsidR="00CA2410" w:rsidRPr="00371C75" w14:paraId="7B3BF65B" w14:textId="77777777" w:rsidTr="00526935">
        <w:trPr>
          <w:trHeight w:val="1340"/>
        </w:trPr>
        <w:tc>
          <w:tcPr>
            <w:tcW w:w="108" w:type="pct"/>
            <w:noWrap/>
            <w:hideMark/>
          </w:tcPr>
          <w:p w14:paraId="7EE17747"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lastRenderedPageBreak/>
              <w:t>8</w:t>
            </w:r>
          </w:p>
        </w:tc>
        <w:tc>
          <w:tcPr>
            <w:tcW w:w="239" w:type="pct"/>
            <w:noWrap/>
            <w:hideMark/>
          </w:tcPr>
          <w:p w14:paraId="2AA9E0A5"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Koay, K.Y. and Low, S.K.</w:t>
            </w:r>
          </w:p>
        </w:tc>
        <w:tc>
          <w:tcPr>
            <w:tcW w:w="526" w:type="pct"/>
            <w:noWrap/>
            <w:hideMark/>
          </w:tcPr>
          <w:p w14:paraId="521BEB8A"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Understanding the influence of chain coffee shops’ innovativeness on brand loyalty through brand satisfaction: a multi-analytical approach</w:t>
            </w:r>
          </w:p>
        </w:tc>
        <w:tc>
          <w:tcPr>
            <w:tcW w:w="246" w:type="pct"/>
            <w:noWrap/>
            <w:hideMark/>
          </w:tcPr>
          <w:p w14:paraId="1427DF8F"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Journal article, </w:t>
            </w:r>
            <w:r w:rsidRPr="00371C75">
              <w:rPr>
                <w:rFonts w:cs="Arial"/>
                <w:i/>
                <w:iCs/>
                <w:color w:val="000000"/>
                <w:kern w:val="0"/>
                <w:sz w:val="20"/>
                <w:szCs w:val="20"/>
                <w:lang w:eastAsia="en-IN"/>
              </w:rPr>
              <w:t>British Food Journal</w:t>
            </w:r>
          </w:p>
        </w:tc>
        <w:tc>
          <w:tcPr>
            <w:tcW w:w="91" w:type="pct"/>
            <w:noWrap/>
            <w:hideMark/>
          </w:tcPr>
          <w:p w14:paraId="58B81CEE"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2025</w:t>
            </w:r>
          </w:p>
        </w:tc>
        <w:tc>
          <w:tcPr>
            <w:tcW w:w="193" w:type="pct"/>
            <w:noWrap/>
            <w:hideMark/>
          </w:tcPr>
          <w:p w14:paraId="2A3AC834"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2.3 / 2.4 Brand Loyalty</w:t>
            </w:r>
          </w:p>
        </w:tc>
        <w:tc>
          <w:tcPr>
            <w:tcW w:w="295" w:type="pct"/>
            <w:noWrap/>
            <w:hideMark/>
          </w:tcPr>
          <w:p w14:paraId="2C1F426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Satisfaction and brand loyalty in food and beverage</w:t>
            </w:r>
          </w:p>
        </w:tc>
        <w:tc>
          <w:tcPr>
            <w:tcW w:w="564" w:type="pct"/>
            <w:noWrap/>
            <w:hideMark/>
          </w:tcPr>
          <w:p w14:paraId="4642C57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how innovativeness influences brand loyalty and whether satisfaction mediates the relationship</w:t>
            </w:r>
          </w:p>
        </w:tc>
        <w:tc>
          <w:tcPr>
            <w:tcW w:w="252" w:type="pct"/>
            <w:noWrap/>
            <w:hideMark/>
          </w:tcPr>
          <w:p w14:paraId="0A9DC5C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multi-analytical approach</w:t>
            </w:r>
          </w:p>
        </w:tc>
        <w:tc>
          <w:tcPr>
            <w:tcW w:w="483" w:type="pct"/>
            <w:noWrap/>
            <w:hideMark/>
          </w:tcPr>
          <w:p w14:paraId="61B99745"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284 chain coffee-shop consumers</w:t>
            </w:r>
          </w:p>
        </w:tc>
        <w:tc>
          <w:tcPr>
            <w:tcW w:w="721" w:type="pct"/>
            <w:noWrap/>
            <w:hideMark/>
          </w:tcPr>
          <w:p w14:paraId="27ED177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Brand satisfaction is important for developing brand loyalty and mediates relationships between business characteristics and loyalty</w:t>
            </w:r>
          </w:p>
        </w:tc>
        <w:tc>
          <w:tcPr>
            <w:tcW w:w="660" w:type="pct"/>
            <w:noWrap/>
            <w:hideMark/>
          </w:tcPr>
          <w:p w14:paraId="4DA9410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Focuses on coffee-shop innovativeness rather than sustainable packaging. Malaysian/Asian consumer context limits direct UK application</w:t>
            </w:r>
          </w:p>
        </w:tc>
        <w:tc>
          <w:tcPr>
            <w:tcW w:w="622" w:type="pct"/>
            <w:noWrap/>
            <w:hideMark/>
          </w:tcPr>
          <w:p w14:paraId="7130E13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Supports the argument that sustainable packaging may influence loyalty </w:t>
            </w:r>
            <w:r w:rsidRPr="00371C75">
              <w:rPr>
                <w:rFonts w:cs="Arial"/>
                <w:b/>
                <w:bCs/>
                <w:color w:val="000000"/>
                <w:kern w:val="0"/>
                <w:sz w:val="20"/>
                <w:szCs w:val="20"/>
                <w:lang w:eastAsia="en-IN"/>
              </w:rPr>
              <w:t>through satisfaction</w:t>
            </w:r>
            <w:r w:rsidRPr="00371C75">
              <w:rPr>
                <w:rFonts w:cs="Arial"/>
                <w:color w:val="000000"/>
                <w:kern w:val="0"/>
                <w:sz w:val="20"/>
                <w:szCs w:val="20"/>
                <w:lang w:eastAsia="en-IN"/>
              </w:rPr>
              <w:t>, rather than necessarily having a simple direct effect</w:t>
            </w:r>
          </w:p>
        </w:tc>
      </w:tr>
      <w:tr w:rsidR="00CA2410" w:rsidRPr="00371C75" w14:paraId="7C4B9E31" w14:textId="77777777" w:rsidTr="00526935">
        <w:trPr>
          <w:trHeight w:val="300"/>
        </w:trPr>
        <w:tc>
          <w:tcPr>
            <w:tcW w:w="108" w:type="pct"/>
            <w:noWrap/>
            <w:hideMark/>
          </w:tcPr>
          <w:p w14:paraId="4666EE14"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9</w:t>
            </w:r>
          </w:p>
        </w:tc>
        <w:tc>
          <w:tcPr>
            <w:tcW w:w="239" w:type="pct"/>
            <w:noWrap/>
            <w:hideMark/>
          </w:tcPr>
          <w:p w14:paraId="75C85A3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Samuel, A.</w:t>
            </w:r>
          </w:p>
        </w:tc>
        <w:tc>
          <w:tcPr>
            <w:tcW w:w="526" w:type="pct"/>
            <w:noWrap/>
            <w:hideMark/>
          </w:tcPr>
          <w:p w14:paraId="2238FD58"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The moderating role of consumer characteristics on the influence of packaging features on beverage brand equity among postgraduate students in Rivers State</w:t>
            </w:r>
          </w:p>
        </w:tc>
        <w:tc>
          <w:tcPr>
            <w:tcW w:w="246" w:type="pct"/>
            <w:noWrap/>
            <w:hideMark/>
          </w:tcPr>
          <w:p w14:paraId="7F5BD00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Journal article</w:t>
            </w:r>
          </w:p>
        </w:tc>
        <w:tc>
          <w:tcPr>
            <w:tcW w:w="91" w:type="pct"/>
            <w:noWrap/>
            <w:hideMark/>
          </w:tcPr>
          <w:p w14:paraId="0048FCE2"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2026</w:t>
            </w:r>
          </w:p>
        </w:tc>
        <w:tc>
          <w:tcPr>
            <w:tcW w:w="193" w:type="pct"/>
            <w:noWrap/>
            <w:hideMark/>
          </w:tcPr>
          <w:p w14:paraId="0B1A1749"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2.3 / 2.4</w:t>
            </w:r>
          </w:p>
        </w:tc>
        <w:tc>
          <w:tcPr>
            <w:tcW w:w="295" w:type="pct"/>
            <w:noWrap/>
            <w:hideMark/>
          </w:tcPr>
          <w:p w14:paraId="02FC134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Packaging features, brand equity and consumer characteristics</w:t>
            </w:r>
          </w:p>
        </w:tc>
        <w:tc>
          <w:tcPr>
            <w:tcW w:w="564" w:type="pct"/>
            <w:noWrap/>
            <w:hideMark/>
          </w:tcPr>
          <w:p w14:paraId="1B7D59A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investigate how packaging features influence beverage brand equity and whether consumer characteristics moderate this relationship</w:t>
            </w:r>
          </w:p>
        </w:tc>
        <w:tc>
          <w:tcPr>
            <w:tcW w:w="252" w:type="pct"/>
            <w:noWrap/>
            <w:hideMark/>
          </w:tcPr>
          <w:p w14:paraId="32E4A9A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survey</w:t>
            </w:r>
          </w:p>
        </w:tc>
        <w:tc>
          <w:tcPr>
            <w:tcW w:w="483" w:type="pct"/>
            <w:noWrap/>
            <w:hideMark/>
          </w:tcPr>
          <w:p w14:paraId="094D0A51"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346 postgraduate students in Rivers State</w:t>
            </w:r>
          </w:p>
        </w:tc>
        <w:tc>
          <w:tcPr>
            <w:tcW w:w="721" w:type="pct"/>
            <w:noWrap/>
            <w:hideMark/>
          </w:tcPr>
          <w:p w14:paraId="6B91841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Packaging features can contribute to consumer value judgements and brand equity; consumer characteristics can alter the strength of packaging effects</w:t>
            </w:r>
          </w:p>
        </w:tc>
        <w:tc>
          <w:tcPr>
            <w:tcW w:w="660" w:type="pct"/>
            <w:noWrap/>
            <w:hideMark/>
          </w:tcPr>
          <w:p w14:paraId="4884545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Student sample and Nigerian context restrict generalisability. Focuses on </w:t>
            </w:r>
            <w:r w:rsidRPr="00371C75">
              <w:rPr>
                <w:rFonts w:cs="Arial"/>
                <w:b/>
                <w:bCs/>
                <w:color w:val="000000"/>
                <w:kern w:val="0"/>
                <w:sz w:val="20"/>
                <w:szCs w:val="20"/>
                <w:lang w:eastAsia="en-IN"/>
              </w:rPr>
              <w:t>brand equity rather than brand loyalty</w:t>
            </w:r>
          </w:p>
        </w:tc>
        <w:tc>
          <w:tcPr>
            <w:tcW w:w="622" w:type="pct"/>
            <w:noWrap/>
            <w:hideMark/>
          </w:tcPr>
          <w:p w14:paraId="17A3A708"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Supports the argument that packaging can contribute to brand-related outcomes. Connects with </w:t>
            </w:r>
            <w:r w:rsidRPr="00371C75">
              <w:rPr>
                <w:rFonts w:cs="Arial"/>
                <w:b/>
                <w:bCs/>
                <w:color w:val="000000"/>
                <w:kern w:val="0"/>
                <w:sz w:val="20"/>
                <w:szCs w:val="20"/>
                <w:lang w:eastAsia="en-IN"/>
              </w:rPr>
              <w:t>Bai (2024)</w:t>
            </w:r>
            <w:r w:rsidRPr="00371C75">
              <w:rPr>
                <w:rFonts w:cs="Arial"/>
                <w:color w:val="000000"/>
                <w:kern w:val="0"/>
                <w:sz w:val="20"/>
                <w:szCs w:val="20"/>
                <w:lang w:eastAsia="en-IN"/>
              </w:rPr>
              <w:t xml:space="preserve"> and </w:t>
            </w:r>
            <w:proofErr w:type="spellStart"/>
            <w:r w:rsidRPr="00371C75">
              <w:rPr>
                <w:rFonts w:cs="Arial"/>
                <w:b/>
                <w:bCs/>
                <w:color w:val="000000"/>
                <w:kern w:val="0"/>
                <w:sz w:val="20"/>
                <w:szCs w:val="20"/>
                <w:lang w:eastAsia="en-IN"/>
              </w:rPr>
              <w:t>Plotkina</w:t>
            </w:r>
            <w:proofErr w:type="spellEnd"/>
            <w:r w:rsidRPr="00371C75">
              <w:rPr>
                <w:rFonts w:cs="Arial"/>
                <w:b/>
                <w:bCs/>
                <w:color w:val="000000"/>
                <w:kern w:val="0"/>
                <w:sz w:val="20"/>
                <w:szCs w:val="20"/>
                <w:lang w:eastAsia="en-IN"/>
              </w:rPr>
              <w:t xml:space="preserve"> et al. (2025)</w:t>
            </w:r>
          </w:p>
        </w:tc>
      </w:tr>
      <w:tr w:rsidR="00CA2410" w:rsidRPr="00371C75" w14:paraId="031443D1" w14:textId="77777777" w:rsidTr="00526935">
        <w:trPr>
          <w:trHeight w:val="77"/>
        </w:trPr>
        <w:tc>
          <w:tcPr>
            <w:tcW w:w="108" w:type="pct"/>
            <w:noWrap/>
            <w:hideMark/>
          </w:tcPr>
          <w:p w14:paraId="7C00B828"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10</w:t>
            </w:r>
          </w:p>
        </w:tc>
        <w:tc>
          <w:tcPr>
            <w:tcW w:w="239" w:type="pct"/>
            <w:noWrap/>
            <w:hideMark/>
          </w:tcPr>
          <w:p w14:paraId="42A5C83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Lee, S.S., Kim, Y. and Roh, T.</w:t>
            </w:r>
          </w:p>
        </w:tc>
        <w:tc>
          <w:tcPr>
            <w:tcW w:w="526" w:type="pct"/>
            <w:noWrap/>
            <w:hideMark/>
          </w:tcPr>
          <w:p w14:paraId="6CFE1521"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 xml:space="preserve">Pro-environmental </w:t>
            </w:r>
            <w:proofErr w:type="spellStart"/>
            <w:r w:rsidRPr="00371C75">
              <w:rPr>
                <w:rFonts w:cs="Arial"/>
                <w:i/>
                <w:iCs/>
                <w:color w:val="000000"/>
                <w:kern w:val="0"/>
                <w:sz w:val="20"/>
                <w:szCs w:val="20"/>
                <w:lang w:eastAsia="en-IN"/>
              </w:rPr>
              <w:t>behavior</w:t>
            </w:r>
            <w:proofErr w:type="spellEnd"/>
            <w:r w:rsidRPr="00371C75">
              <w:rPr>
                <w:rFonts w:cs="Arial"/>
                <w:i/>
                <w:iCs/>
                <w:color w:val="000000"/>
                <w:kern w:val="0"/>
                <w:sz w:val="20"/>
                <w:szCs w:val="20"/>
                <w:lang w:eastAsia="en-IN"/>
              </w:rPr>
              <w:t xml:space="preserve"> on electric vehicle use intention: Integrating value-belief-norm theory and theory of </w:t>
            </w:r>
            <w:r w:rsidRPr="00371C75">
              <w:rPr>
                <w:rFonts w:cs="Arial"/>
                <w:i/>
                <w:iCs/>
                <w:color w:val="000000"/>
                <w:kern w:val="0"/>
                <w:sz w:val="20"/>
                <w:szCs w:val="20"/>
                <w:lang w:eastAsia="en-IN"/>
              </w:rPr>
              <w:lastRenderedPageBreak/>
              <w:t xml:space="preserve">planned </w:t>
            </w:r>
            <w:proofErr w:type="spellStart"/>
            <w:r w:rsidRPr="00371C75">
              <w:rPr>
                <w:rFonts w:cs="Arial"/>
                <w:i/>
                <w:iCs/>
                <w:color w:val="000000"/>
                <w:kern w:val="0"/>
                <w:sz w:val="20"/>
                <w:szCs w:val="20"/>
                <w:lang w:eastAsia="en-IN"/>
              </w:rPr>
              <w:t>behavior</w:t>
            </w:r>
            <w:proofErr w:type="spellEnd"/>
          </w:p>
        </w:tc>
        <w:tc>
          <w:tcPr>
            <w:tcW w:w="246" w:type="pct"/>
            <w:noWrap/>
            <w:hideMark/>
          </w:tcPr>
          <w:p w14:paraId="6A7D939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Journal article, </w:t>
            </w:r>
            <w:r w:rsidRPr="00371C75">
              <w:rPr>
                <w:rFonts w:cs="Arial"/>
                <w:i/>
                <w:iCs/>
                <w:color w:val="000000"/>
                <w:kern w:val="0"/>
                <w:sz w:val="20"/>
                <w:szCs w:val="20"/>
                <w:lang w:eastAsia="en-IN"/>
              </w:rPr>
              <w:t>Journal of Cleaner Prod</w:t>
            </w:r>
            <w:r w:rsidRPr="00371C75">
              <w:rPr>
                <w:rFonts w:cs="Arial"/>
                <w:i/>
                <w:iCs/>
                <w:color w:val="000000"/>
                <w:kern w:val="0"/>
                <w:sz w:val="20"/>
                <w:szCs w:val="20"/>
                <w:lang w:eastAsia="en-IN"/>
              </w:rPr>
              <w:lastRenderedPageBreak/>
              <w:t>uction</w:t>
            </w:r>
          </w:p>
        </w:tc>
        <w:tc>
          <w:tcPr>
            <w:tcW w:w="91" w:type="pct"/>
            <w:noWrap/>
            <w:hideMark/>
          </w:tcPr>
          <w:p w14:paraId="6E92EFD3"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lastRenderedPageBreak/>
              <w:t>2023</w:t>
            </w:r>
          </w:p>
        </w:tc>
        <w:tc>
          <w:tcPr>
            <w:tcW w:w="193" w:type="pct"/>
            <w:noWrap/>
            <w:hideMark/>
          </w:tcPr>
          <w:p w14:paraId="16075CCD"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2.5 TPB</w:t>
            </w:r>
          </w:p>
        </w:tc>
        <w:tc>
          <w:tcPr>
            <w:tcW w:w="295" w:type="pct"/>
            <w:noWrap/>
            <w:hideMark/>
          </w:tcPr>
          <w:p w14:paraId="337FF4B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TPB and pro-environmental behavioural intention</w:t>
            </w:r>
          </w:p>
        </w:tc>
        <w:tc>
          <w:tcPr>
            <w:tcW w:w="564" w:type="pct"/>
            <w:noWrap/>
            <w:hideMark/>
          </w:tcPr>
          <w:p w14:paraId="4EDC254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explain pro-environmental behavioural intention by integrating TPB with Value-Belief-Norm theory</w:t>
            </w:r>
          </w:p>
        </w:tc>
        <w:tc>
          <w:tcPr>
            <w:tcW w:w="252" w:type="pct"/>
            <w:noWrap/>
            <w:hideMark/>
          </w:tcPr>
          <w:p w14:paraId="6E8F57A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 survey and structural modelling</w:t>
            </w:r>
          </w:p>
        </w:tc>
        <w:tc>
          <w:tcPr>
            <w:tcW w:w="483" w:type="pct"/>
            <w:noWrap/>
            <w:hideMark/>
          </w:tcPr>
          <w:p w14:paraId="0C239936"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403 participants</w:t>
            </w:r>
          </w:p>
        </w:tc>
        <w:tc>
          <w:tcPr>
            <w:tcW w:w="721" w:type="pct"/>
            <w:noWrap/>
            <w:hideMark/>
          </w:tcPr>
          <w:p w14:paraId="4CB96EC7"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Attitude, subjective norms and perceived behavioural control are important components in explaining pro-environmental behavioural intention</w:t>
            </w:r>
          </w:p>
        </w:tc>
        <w:tc>
          <w:tcPr>
            <w:tcW w:w="660" w:type="pct"/>
            <w:noWrap/>
            <w:hideMark/>
          </w:tcPr>
          <w:p w14:paraId="00DBB10C"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Electric vehicle context differs substantially from food packaging. Focuses on </w:t>
            </w:r>
            <w:r w:rsidRPr="00371C75">
              <w:rPr>
                <w:rFonts w:cs="Arial"/>
                <w:b/>
                <w:bCs/>
                <w:color w:val="000000"/>
                <w:kern w:val="0"/>
                <w:sz w:val="20"/>
                <w:szCs w:val="20"/>
                <w:lang w:eastAsia="en-IN"/>
              </w:rPr>
              <w:t>intention rather than brand loyalty</w:t>
            </w:r>
          </w:p>
        </w:tc>
        <w:tc>
          <w:tcPr>
            <w:tcW w:w="622" w:type="pct"/>
            <w:noWrap/>
            <w:hideMark/>
          </w:tcPr>
          <w:p w14:paraId="0723CA4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Provides theoretical justification for applying </w:t>
            </w:r>
            <w:r w:rsidRPr="00371C75">
              <w:rPr>
                <w:rFonts w:cs="Arial"/>
                <w:b/>
                <w:bCs/>
                <w:color w:val="000000"/>
                <w:kern w:val="0"/>
                <w:sz w:val="20"/>
                <w:szCs w:val="20"/>
                <w:lang w:eastAsia="en-IN"/>
              </w:rPr>
              <w:t>TPB</w:t>
            </w:r>
            <w:r w:rsidRPr="00371C75">
              <w:rPr>
                <w:rFonts w:cs="Arial"/>
                <w:color w:val="000000"/>
                <w:kern w:val="0"/>
                <w:sz w:val="20"/>
                <w:szCs w:val="20"/>
                <w:lang w:eastAsia="en-IN"/>
              </w:rPr>
              <w:t xml:space="preserve"> to sustainable consumption. Can be combined with </w:t>
            </w:r>
            <w:r w:rsidRPr="00371C75">
              <w:rPr>
                <w:rFonts w:cs="Arial"/>
                <w:b/>
                <w:bCs/>
                <w:color w:val="000000"/>
                <w:kern w:val="0"/>
                <w:sz w:val="20"/>
                <w:szCs w:val="20"/>
                <w:lang w:eastAsia="en-IN"/>
              </w:rPr>
              <w:t>Norton et al. (2022)</w:t>
            </w:r>
            <w:r w:rsidRPr="00371C75">
              <w:rPr>
                <w:rFonts w:cs="Arial"/>
                <w:color w:val="000000"/>
                <w:kern w:val="0"/>
                <w:sz w:val="20"/>
                <w:szCs w:val="20"/>
                <w:lang w:eastAsia="en-IN"/>
              </w:rPr>
              <w:t xml:space="preserve"> to explain attitudes and </w:t>
            </w:r>
            <w:r w:rsidRPr="00371C75">
              <w:rPr>
                <w:rFonts w:cs="Arial"/>
                <w:color w:val="000000"/>
                <w:kern w:val="0"/>
                <w:sz w:val="20"/>
                <w:szCs w:val="20"/>
                <w:lang w:eastAsia="en-IN"/>
              </w:rPr>
              <w:lastRenderedPageBreak/>
              <w:t>behavioural responses</w:t>
            </w:r>
          </w:p>
        </w:tc>
      </w:tr>
      <w:tr w:rsidR="00CA2410" w:rsidRPr="00371C75" w14:paraId="0A747636" w14:textId="77777777" w:rsidTr="00526935">
        <w:trPr>
          <w:trHeight w:val="2870"/>
        </w:trPr>
        <w:tc>
          <w:tcPr>
            <w:tcW w:w="108" w:type="pct"/>
            <w:noWrap/>
            <w:hideMark/>
          </w:tcPr>
          <w:p w14:paraId="3B7A5A1E"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lastRenderedPageBreak/>
              <w:t>11</w:t>
            </w:r>
          </w:p>
        </w:tc>
        <w:tc>
          <w:tcPr>
            <w:tcW w:w="239" w:type="pct"/>
            <w:noWrap/>
            <w:hideMark/>
          </w:tcPr>
          <w:p w14:paraId="5FE0010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Murtas, G., </w:t>
            </w:r>
            <w:proofErr w:type="spellStart"/>
            <w:r w:rsidRPr="00371C75">
              <w:rPr>
                <w:rFonts w:cs="Arial"/>
                <w:color w:val="000000"/>
                <w:kern w:val="0"/>
                <w:sz w:val="20"/>
                <w:szCs w:val="20"/>
                <w:lang w:eastAsia="en-IN"/>
              </w:rPr>
              <w:t>Pedeliento</w:t>
            </w:r>
            <w:proofErr w:type="spellEnd"/>
            <w:r w:rsidRPr="00371C75">
              <w:rPr>
                <w:rFonts w:cs="Arial"/>
                <w:color w:val="000000"/>
                <w:kern w:val="0"/>
                <w:sz w:val="20"/>
                <w:szCs w:val="20"/>
                <w:lang w:eastAsia="en-IN"/>
              </w:rPr>
              <w:t>, G. and Andreini, D.</w:t>
            </w:r>
          </w:p>
        </w:tc>
        <w:tc>
          <w:tcPr>
            <w:tcW w:w="526" w:type="pct"/>
            <w:noWrap/>
            <w:hideMark/>
          </w:tcPr>
          <w:p w14:paraId="2F949E0C"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To pack sustainably or not to pack sustainably? A review of the relationship between consumer behaviour and sustainable packaging</w:t>
            </w:r>
          </w:p>
        </w:tc>
        <w:tc>
          <w:tcPr>
            <w:tcW w:w="246" w:type="pct"/>
            <w:noWrap/>
            <w:hideMark/>
          </w:tcPr>
          <w:p w14:paraId="737FFBC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Book chapter/review</w:t>
            </w:r>
          </w:p>
        </w:tc>
        <w:tc>
          <w:tcPr>
            <w:tcW w:w="91" w:type="pct"/>
            <w:noWrap/>
            <w:hideMark/>
          </w:tcPr>
          <w:p w14:paraId="0FEB4E86"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2022</w:t>
            </w:r>
          </w:p>
        </w:tc>
        <w:tc>
          <w:tcPr>
            <w:tcW w:w="193" w:type="pct"/>
            <w:noWrap/>
            <w:hideMark/>
          </w:tcPr>
          <w:p w14:paraId="513031F0"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40F8941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Consumer behaviour and sustainable packaging</w:t>
            </w:r>
          </w:p>
        </w:tc>
        <w:tc>
          <w:tcPr>
            <w:tcW w:w="564" w:type="pct"/>
            <w:noWrap/>
            <w:hideMark/>
          </w:tcPr>
          <w:p w14:paraId="1B54F56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review existing research on relationships between consumer behaviour and sustainable packaging</w:t>
            </w:r>
          </w:p>
        </w:tc>
        <w:tc>
          <w:tcPr>
            <w:tcW w:w="252" w:type="pct"/>
            <w:noWrap/>
            <w:hideMark/>
          </w:tcPr>
          <w:p w14:paraId="2557C7EA"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Literature review</w:t>
            </w:r>
          </w:p>
        </w:tc>
        <w:tc>
          <w:tcPr>
            <w:tcW w:w="483" w:type="pct"/>
            <w:noWrap/>
            <w:hideMark/>
          </w:tcPr>
          <w:p w14:paraId="339D1EC5"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Broad literature on sustainable packaging and consumer behaviour</w:t>
            </w:r>
          </w:p>
        </w:tc>
        <w:tc>
          <w:tcPr>
            <w:tcW w:w="721" w:type="pct"/>
            <w:noWrap/>
            <w:hideMark/>
          </w:tcPr>
          <w:p w14:paraId="2DB23F5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Sustainable packaging affects consumer responses through multiple factors, including environmental attitudes, packaging characteristics, consumer perceptions and contextual factors</w:t>
            </w:r>
          </w:p>
        </w:tc>
        <w:tc>
          <w:tcPr>
            <w:tcW w:w="660" w:type="pct"/>
            <w:noWrap/>
            <w:hideMark/>
          </w:tcPr>
          <w:p w14:paraId="2A34A2E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As a review, it does not provide new primary empirical evidence. Broad scope means limited direct evidence about </w:t>
            </w:r>
            <w:r w:rsidRPr="00371C75">
              <w:rPr>
                <w:rFonts w:cs="Arial"/>
                <w:b/>
                <w:bCs/>
                <w:color w:val="000000"/>
                <w:kern w:val="0"/>
                <w:sz w:val="20"/>
                <w:szCs w:val="20"/>
                <w:lang w:eastAsia="en-IN"/>
              </w:rPr>
              <w:t>UK food and beverage brand loyalty</w:t>
            </w:r>
          </w:p>
        </w:tc>
        <w:tc>
          <w:tcPr>
            <w:tcW w:w="622" w:type="pct"/>
            <w:noWrap/>
            <w:hideMark/>
          </w:tcPr>
          <w:p w14:paraId="405B526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Excellent overarching source for synthesising </w:t>
            </w:r>
            <w:r w:rsidRPr="00371C75">
              <w:rPr>
                <w:rFonts w:cs="Arial"/>
                <w:b/>
                <w:bCs/>
                <w:color w:val="000000"/>
                <w:kern w:val="0"/>
                <w:sz w:val="20"/>
                <w:szCs w:val="20"/>
                <w:lang w:eastAsia="en-IN"/>
              </w:rPr>
              <w:t>Norton et al. (2022), Faris et al. (2024), Duarte et al. (2024)</w:t>
            </w:r>
            <w:r w:rsidRPr="00371C75">
              <w:rPr>
                <w:rFonts w:cs="Arial"/>
                <w:color w:val="000000"/>
                <w:kern w:val="0"/>
                <w:sz w:val="20"/>
                <w:szCs w:val="20"/>
                <w:lang w:eastAsia="en-IN"/>
              </w:rPr>
              <w:t xml:space="preserve"> and other packaging studies</w:t>
            </w:r>
          </w:p>
        </w:tc>
      </w:tr>
      <w:tr w:rsidR="00CA2410" w:rsidRPr="00371C75" w14:paraId="60AD1092" w14:textId="77777777" w:rsidTr="00526935">
        <w:trPr>
          <w:trHeight w:val="300"/>
        </w:trPr>
        <w:tc>
          <w:tcPr>
            <w:tcW w:w="108" w:type="pct"/>
            <w:noWrap/>
            <w:hideMark/>
          </w:tcPr>
          <w:p w14:paraId="30E7ABB7"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12</w:t>
            </w:r>
          </w:p>
        </w:tc>
        <w:tc>
          <w:tcPr>
            <w:tcW w:w="239" w:type="pct"/>
            <w:noWrap/>
            <w:hideMark/>
          </w:tcPr>
          <w:p w14:paraId="42B36ADD"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Duarte, P., Silva, S.C., Roza, A.S. and Dias, J.C.</w:t>
            </w:r>
          </w:p>
        </w:tc>
        <w:tc>
          <w:tcPr>
            <w:tcW w:w="526" w:type="pct"/>
            <w:noWrap/>
            <w:hideMark/>
          </w:tcPr>
          <w:p w14:paraId="781782E3"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Enhancing consumer purchase intentions for sustainable packaging products: An in-depth analysis of key determinants and strategic insights</w:t>
            </w:r>
          </w:p>
        </w:tc>
        <w:tc>
          <w:tcPr>
            <w:tcW w:w="246" w:type="pct"/>
            <w:noWrap/>
            <w:hideMark/>
          </w:tcPr>
          <w:p w14:paraId="3905402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Journal article, </w:t>
            </w:r>
            <w:r w:rsidRPr="00371C75">
              <w:rPr>
                <w:rFonts w:cs="Arial"/>
                <w:i/>
                <w:iCs/>
                <w:color w:val="000000"/>
                <w:kern w:val="0"/>
                <w:sz w:val="20"/>
                <w:szCs w:val="20"/>
                <w:lang w:eastAsia="en-IN"/>
              </w:rPr>
              <w:t>Sustainable Futures</w:t>
            </w:r>
          </w:p>
        </w:tc>
        <w:tc>
          <w:tcPr>
            <w:tcW w:w="91" w:type="pct"/>
            <w:noWrap/>
            <w:hideMark/>
          </w:tcPr>
          <w:p w14:paraId="197B7549"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2024</w:t>
            </w:r>
          </w:p>
        </w:tc>
        <w:tc>
          <w:tcPr>
            <w:tcW w:w="193" w:type="pct"/>
            <w:noWrap/>
            <w:hideMark/>
          </w:tcPr>
          <w:p w14:paraId="304F25D2"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676ABAE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Determinants of sustainable packaging purchase intention</w:t>
            </w:r>
          </w:p>
        </w:tc>
        <w:tc>
          <w:tcPr>
            <w:tcW w:w="564" w:type="pct"/>
            <w:noWrap/>
            <w:hideMark/>
          </w:tcPr>
          <w:p w14:paraId="049068E4"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identify factors influencing consumer purchase intentions for products using sustainable packaging</w:t>
            </w:r>
          </w:p>
        </w:tc>
        <w:tc>
          <w:tcPr>
            <w:tcW w:w="252" w:type="pct"/>
            <w:noWrap/>
            <w:hideMark/>
          </w:tcPr>
          <w:p w14:paraId="33149ED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Empirical quantitative analysis</w:t>
            </w:r>
          </w:p>
        </w:tc>
        <w:tc>
          <w:tcPr>
            <w:tcW w:w="483" w:type="pct"/>
            <w:noWrap/>
            <w:hideMark/>
          </w:tcPr>
          <w:p w14:paraId="391D5CF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Consumer-focused study</w:t>
            </w:r>
          </w:p>
        </w:tc>
        <w:tc>
          <w:tcPr>
            <w:tcW w:w="721" w:type="pct"/>
            <w:noWrap/>
            <w:hideMark/>
          </w:tcPr>
          <w:p w14:paraId="3683590D"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Demonstrates that consumer evaluations and other determinants can influence purchase intentions for sustainable packaging products</w:t>
            </w:r>
          </w:p>
        </w:tc>
        <w:tc>
          <w:tcPr>
            <w:tcW w:w="660" w:type="pct"/>
            <w:noWrap/>
            <w:hideMark/>
          </w:tcPr>
          <w:p w14:paraId="67FC16D8"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Main conceptual limitation for the present study is its focus on </w:t>
            </w:r>
            <w:r w:rsidRPr="00371C75">
              <w:rPr>
                <w:rFonts w:cs="Arial"/>
                <w:b/>
                <w:bCs/>
                <w:color w:val="000000"/>
                <w:kern w:val="0"/>
                <w:sz w:val="20"/>
                <w:szCs w:val="20"/>
                <w:lang w:eastAsia="en-IN"/>
              </w:rPr>
              <w:t>purchase intention rather than loyalty</w:t>
            </w:r>
          </w:p>
        </w:tc>
        <w:tc>
          <w:tcPr>
            <w:tcW w:w="622" w:type="pct"/>
            <w:noWrap/>
            <w:hideMark/>
          </w:tcPr>
          <w:p w14:paraId="4D05557A"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Reinforces </w:t>
            </w:r>
            <w:r w:rsidRPr="00371C75">
              <w:rPr>
                <w:rFonts w:cs="Arial"/>
                <w:b/>
                <w:bCs/>
                <w:color w:val="000000"/>
                <w:kern w:val="0"/>
                <w:sz w:val="20"/>
                <w:szCs w:val="20"/>
                <w:lang w:eastAsia="en-IN"/>
              </w:rPr>
              <w:t>Faris et al. (2024)</w:t>
            </w:r>
            <w:r w:rsidRPr="00371C75">
              <w:rPr>
                <w:rFonts w:cs="Arial"/>
                <w:color w:val="000000"/>
                <w:kern w:val="0"/>
                <w:sz w:val="20"/>
                <w:szCs w:val="20"/>
                <w:lang w:eastAsia="en-IN"/>
              </w:rPr>
              <w:t xml:space="preserve"> while providing evidence for why purchase intention should not be treated as equivalent to brand loyalty</w:t>
            </w:r>
          </w:p>
        </w:tc>
      </w:tr>
      <w:tr w:rsidR="00CA2410" w:rsidRPr="00371C75" w14:paraId="47915B1F" w14:textId="77777777" w:rsidTr="00526935">
        <w:trPr>
          <w:trHeight w:val="77"/>
        </w:trPr>
        <w:tc>
          <w:tcPr>
            <w:tcW w:w="108" w:type="pct"/>
            <w:noWrap/>
            <w:hideMark/>
          </w:tcPr>
          <w:p w14:paraId="6A61966A"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13</w:t>
            </w:r>
          </w:p>
        </w:tc>
        <w:tc>
          <w:tcPr>
            <w:tcW w:w="239" w:type="pct"/>
            <w:noWrap/>
            <w:hideMark/>
          </w:tcPr>
          <w:p w14:paraId="3CD4577F"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Bai, R.</w:t>
            </w:r>
          </w:p>
        </w:tc>
        <w:tc>
          <w:tcPr>
            <w:tcW w:w="526" w:type="pct"/>
            <w:noWrap/>
            <w:hideMark/>
          </w:tcPr>
          <w:p w14:paraId="392D67B2"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Sustainable Packaging Design: A Study on Consumer Perception and Brand Image</w:t>
            </w:r>
          </w:p>
        </w:tc>
        <w:tc>
          <w:tcPr>
            <w:tcW w:w="246" w:type="pct"/>
            <w:noWrap/>
            <w:hideMark/>
          </w:tcPr>
          <w:p w14:paraId="1DEFF93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Journal article</w:t>
            </w:r>
          </w:p>
        </w:tc>
        <w:tc>
          <w:tcPr>
            <w:tcW w:w="91" w:type="pct"/>
            <w:noWrap/>
            <w:hideMark/>
          </w:tcPr>
          <w:p w14:paraId="1A38C638"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2024</w:t>
            </w:r>
          </w:p>
        </w:tc>
        <w:tc>
          <w:tcPr>
            <w:tcW w:w="193" w:type="pct"/>
            <w:noWrap/>
            <w:hideMark/>
          </w:tcPr>
          <w:p w14:paraId="0F1902E7"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4D91000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Sustainable packaging design and brand image</w:t>
            </w:r>
          </w:p>
        </w:tc>
        <w:tc>
          <w:tcPr>
            <w:tcW w:w="564" w:type="pct"/>
            <w:noWrap/>
            <w:hideMark/>
          </w:tcPr>
          <w:p w14:paraId="4EBA0705"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the relationship between sustainable packaging design, consumer perception and brand image</w:t>
            </w:r>
          </w:p>
        </w:tc>
        <w:tc>
          <w:tcPr>
            <w:tcW w:w="252" w:type="pct"/>
            <w:noWrap/>
            <w:hideMark/>
          </w:tcPr>
          <w:p w14:paraId="51AC30C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Consumer perception study</w:t>
            </w:r>
          </w:p>
        </w:tc>
        <w:tc>
          <w:tcPr>
            <w:tcW w:w="483" w:type="pct"/>
            <w:noWrap/>
            <w:hideMark/>
          </w:tcPr>
          <w:p w14:paraId="55D8BDC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Consumer/brand context</w:t>
            </w:r>
          </w:p>
        </w:tc>
        <w:tc>
          <w:tcPr>
            <w:tcW w:w="721" w:type="pct"/>
            <w:noWrap/>
            <w:hideMark/>
          </w:tcPr>
          <w:p w14:paraId="76F45F1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Sustainable packaging design can influence consumer perceptions and contribute to brand image</w:t>
            </w:r>
          </w:p>
        </w:tc>
        <w:tc>
          <w:tcPr>
            <w:tcW w:w="660" w:type="pct"/>
            <w:noWrap/>
            <w:hideMark/>
          </w:tcPr>
          <w:p w14:paraId="17EFF3B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Brand image is not equivalent to brand loyalty; therefore, the study does not establish whether positive packaging perceptions lead </w:t>
            </w:r>
            <w:r w:rsidRPr="00371C75">
              <w:rPr>
                <w:rFonts w:cs="Arial"/>
                <w:color w:val="000000"/>
                <w:kern w:val="0"/>
                <w:sz w:val="20"/>
                <w:szCs w:val="20"/>
                <w:lang w:eastAsia="en-IN"/>
              </w:rPr>
              <w:lastRenderedPageBreak/>
              <w:t>to repeated purchasing or commitment</w:t>
            </w:r>
          </w:p>
        </w:tc>
        <w:tc>
          <w:tcPr>
            <w:tcW w:w="622" w:type="pct"/>
            <w:noWrap/>
            <w:hideMark/>
          </w:tcPr>
          <w:p w14:paraId="6B661DC7"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lastRenderedPageBreak/>
              <w:t xml:space="preserve">Connects packaging perceptions with the brand dimension and helps bridge </w:t>
            </w:r>
            <w:r w:rsidRPr="00371C75">
              <w:rPr>
                <w:rFonts w:cs="Arial"/>
                <w:b/>
                <w:bCs/>
                <w:color w:val="000000"/>
                <w:kern w:val="0"/>
                <w:sz w:val="20"/>
                <w:szCs w:val="20"/>
                <w:lang w:eastAsia="en-IN"/>
              </w:rPr>
              <w:t>Norton et al. (2022)</w:t>
            </w:r>
            <w:r w:rsidRPr="00371C75">
              <w:rPr>
                <w:rFonts w:cs="Arial"/>
                <w:color w:val="000000"/>
                <w:kern w:val="0"/>
                <w:sz w:val="20"/>
                <w:szCs w:val="20"/>
                <w:lang w:eastAsia="en-IN"/>
              </w:rPr>
              <w:t xml:space="preserve"> with loyalty literature</w:t>
            </w:r>
          </w:p>
        </w:tc>
      </w:tr>
      <w:tr w:rsidR="00CA2410" w:rsidRPr="00371C75" w14:paraId="3B718C96" w14:textId="77777777" w:rsidTr="00526935">
        <w:trPr>
          <w:trHeight w:val="2906"/>
        </w:trPr>
        <w:tc>
          <w:tcPr>
            <w:tcW w:w="108" w:type="pct"/>
            <w:noWrap/>
            <w:hideMark/>
          </w:tcPr>
          <w:p w14:paraId="2E61899B"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14</w:t>
            </w:r>
          </w:p>
        </w:tc>
        <w:tc>
          <w:tcPr>
            <w:tcW w:w="239" w:type="pct"/>
            <w:noWrap/>
            <w:hideMark/>
          </w:tcPr>
          <w:p w14:paraId="6EE8D4E0" w14:textId="77777777" w:rsidR="00CA2410" w:rsidRPr="00371C75" w:rsidRDefault="00CA2410" w:rsidP="00CA2410">
            <w:pPr>
              <w:spacing w:before="0" w:after="0" w:line="240" w:lineRule="auto"/>
              <w:jc w:val="left"/>
              <w:rPr>
                <w:rFonts w:cs="Arial"/>
                <w:color w:val="000000"/>
                <w:kern w:val="0"/>
                <w:sz w:val="20"/>
                <w:szCs w:val="20"/>
                <w:lang w:eastAsia="en-IN"/>
              </w:rPr>
            </w:pPr>
            <w:proofErr w:type="spellStart"/>
            <w:r w:rsidRPr="00371C75">
              <w:rPr>
                <w:rFonts w:cs="Arial"/>
                <w:color w:val="000000"/>
                <w:kern w:val="0"/>
                <w:sz w:val="20"/>
                <w:szCs w:val="20"/>
                <w:lang w:eastAsia="en-IN"/>
              </w:rPr>
              <w:t>Plotkina</w:t>
            </w:r>
            <w:proofErr w:type="spellEnd"/>
            <w:r w:rsidRPr="00371C75">
              <w:rPr>
                <w:rFonts w:cs="Arial"/>
                <w:color w:val="000000"/>
                <w:kern w:val="0"/>
                <w:sz w:val="20"/>
                <w:szCs w:val="20"/>
                <w:lang w:eastAsia="en-IN"/>
              </w:rPr>
              <w:t xml:space="preserve">, D., </w:t>
            </w:r>
            <w:proofErr w:type="spellStart"/>
            <w:r w:rsidRPr="00371C75">
              <w:rPr>
                <w:rFonts w:cs="Arial"/>
                <w:color w:val="000000"/>
                <w:kern w:val="0"/>
                <w:sz w:val="20"/>
                <w:szCs w:val="20"/>
                <w:lang w:eastAsia="en-IN"/>
              </w:rPr>
              <w:t>Rabeson</w:t>
            </w:r>
            <w:proofErr w:type="spellEnd"/>
            <w:r w:rsidRPr="00371C75">
              <w:rPr>
                <w:rFonts w:cs="Arial"/>
                <w:color w:val="000000"/>
                <w:kern w:val="0"/>
                <w:sz w:val="20"/>
                <w:szCs w:val="20"/>
                <w:lang w:eastAsia="en-IN"/>
              </w:rPr>
              <w:t>, L. and Bambauer-Sachse, S.</w:t>
            </w:r>
          </w:p>
        </w:tc>
        <w:tc>
          <w:tcPr>
            <w:tcW w:w="526" w:type="pct"/>
            <w:noWrap/>
            <w:hideMark/>
          </w:tcPr>
          <w:p w14:paraId="753B7FD8"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The role of green brand image in explaining European consumers’ reactions to different types of sustainable packaging</w:t>
            </w:r>
          </w:p>
        </w:tc>
        <w:tc>
          <w:tcPr>
            <w:tcW w:w="246" w:type="pct"/>
            <w:noWrap/>
            <w:hideMark/>
          </w:tcPr>
          <w:p w14:paraId="06A48605"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Journal article, </w:t>
            </w:r>
            <w:r w:rsidRPr="00371C75">
              <w:rPr>
                <w:rFonts w:cs="Arial"/>
                <w:i/>
                <w:iCs/>
                <w:color w:val="000000"/>
                <w:kern w:val="0"/>
                <w:sz w:val="20"/>
                <w:szCs w:val="20"/>
                <w:lang w:eastAsia="en-IN"/>
              </w:rPr>
              <w:t>Journal of Retailing and Consumer Services</w:t>
            </w:r>
          </w:p>
        </w:tc>
        <w:tc>
          <w:tcPr>
            <w:tcW w:w="91" w:type="pct"/>
            <w:noWrap/>
            <w:hideMark/>
          </w:tcPr>
          <w:p w14:paraId="70B62DBA"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2025</w:t>
            </w:r>
          </w:p>
        </w:tc>
        <w:tc>
          <w:tcPr>
            <w:tcW w:w="193" w:type="pct"/>
            <w:noWrap/>
            <w:hideMark/>
          </w:tcPr>
          <w:p w14:paraId="18053674"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1B06B99D"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Green brand image and consumer reactions</w:t>
            </w:r>
          </w:p>
        </w:tc>
        <w:tc>
          <w:tcPr>
            <w:tcW w:w="564" w:type="pct"/>
            <w:noWrap/>
            <w:hideMark/>
          </w:tcPr>
          <w:p w14:paraId="6C0B7BB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investigate how green brand image explains European consumers’ responses to different sustainable packaging types</w:t>
            </w:r>
          </w:p>
        </w:tc>
        <w:tc>
          <w:tcPr>
            <w:tcW w:w="252" w:type="pct"/>
            <w:noWrap/>
            <w:hideMark/>
          </w:tcPr>
          <w:p w14:paraId="0F96512F"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Empirical consumer research</w:t>
            </w:r>
          </w:p>
        </w:tc>
        <w:tc>
          <w:tcPr>
            <w:tcW w:w="483" w:type="pct"/>
            <w:noWrap/>
            <w:hideMark/>
          </w:tcPr>
          <w:p w14:paraId="14B53DFC"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European consumers</w:t>
            </w:r>
          </w:p>
        </w:tc>
        <w:tc>
          <w:tcPr>
            <w:tcW w:w="721" w:type="pct"/>
            <w:noWrap/>
            <w:hideMark/>
          </w:tcPr>
          <w:p w14:paraId="0817B216"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Green brand image is an important mechanism explaining consumer reactions to sustainable packaging. The effect varies according to packaging type and consumer interpretation</w:t>
            </w:r>
          </w:p>
        </w:tc>
        <w:tc>
          <w:tcPr>
            <w:tcW w:w="660" w:type="pct"/>
            <w:noWrap/>
            <w:hideMark/>
          </w:tcPr>
          <w:p w14:paraId="101798B0"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European rather than specifically UK-focused; examines consumer reactions rather than directly measuring long-term brand loyalty</w:t>
            </w:r>
          </w:p>
        </w:tc>
        <w:tc>
          <w:tcPr>
            <w:tcW w:w="622" w:type="pct"/>
            <w:noWrap/>
            <w:hideMark/>
          </w:tcPr>
          <w:p w14:paraId="74494F3B"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Particularly important bridge between </w:t>
            </w:r>
            <w:r w:rsidRPr="00371C75">
              <w:rPr>
                <w:rFonts w:cs="Arial"/>
                <w:b/>
                <w:bCs/>
                <w:color w:val="000000"/>
                <w:kern w:val="0"/>
                <w:sz w:val="20"/>
                <w:szCs w:val="20"/>
                <w:lang w:eastAsia="en-IN"/>
              </w:rPr>
              <w:t>sustainable packaging and brand-related outcomes</w:t>
            </w:r>
            <w:r w:rsidRPr="00371C75">
              <w:rPr>
                <w:rFonts w:cs="Arial"/>
                <w:color w:val="000000"/>
                <w:kern w:val="0"/>
                <w:sz w:val="20"/>
                <w:szCs w:val="20"/>
                <w:lang w:eastAsia="en-IN"/>
              </w:rPr>
              <w:t xml:space="preserve">. Connects with </w:t>
            </w:r>
            <w:r w:rsidRPr="00371C75">
              <w:rPr>
                <w:rFonts w:cs="Arial"/>
                <w:b/>
                <w:bCs/>
                <w:color w:val="000000"/>
                <w:kern w:val="0"/>
                <w:sz w:val="20"/>
                <w:szCs w:val="20"/>
                <w:lang w:eastAsia="en-IN"/>
              </w:rPr>
              <w:t>Bai (2024)</w:t>
            </w:r>
            <w:r w:rsidRPr="00371C75">
              <w:rPr>
                <w:rFonts w:cs="Arial"/>
                <w:color w:val="000000"/>
                <w:kern w:val="0"/>
                <w:sz w:val="20"/>
                <w:szCs w:val="20"/>
                <w:lang w:eastAsia="en-IN"/>
              </w:rPr>
              <w:t xml:space="preserve"> and </w:t>
            </w:r>
            <w:r w:rsidRPr="00371C75">
              <w:rPr>
                <w:rFonts w:cs="Arial"/>
                <w:b/>
                <w:bCs/>
                <w:color w:val="000000"/>
                <w:kern w:val="0"/>
                <w:sz w:val="20"/>
                <w:szCs w:val="20"/>
                <w:lang w:eastAsia="en-IN"/>
              </w:rPr>
              <w:t>Inês and Moreira (2023)</w:t>
            </w:r>
          </w:p>
        </w:tc>
      </w:tr>
      <w:tr w:rsidR="00CA2410" w:rsidRPr="00371C75" w14:paraId="0ACD1DC6" w14:textId="77777777" w:rsidTr="00526935">
        <w:trPr>
          <w:trHeight w:val="300"/>
        </w:trPr>
        <w:tc>
          <w:tcPr>
            <w:tcW w:w="108" w:type="pct"/>
            <w:noWrap/>
            <w:hideMark/>
          </w:tcPr>
          <w:p w14:paraId="0E2B1D9A" w14:textId="77777777" w:rsidR="00CA2410" w:rsidRPr="00371C75" w:rsidRDefault="00CA2410" w:rsidP="00CA2410">
            <w:pPr>
              <w:spacing w:before="0" w:after="0" w:line="240" w:lineRule="auto"/>
              <w:jc w:val="right"/>
              <w:rPr>
                <w:rFonts w:cs="Arial"/>
                <w:b/>
                <w:bCs/>
                <w:color w:val="000000"/>
                <w:kern w:val="0"/>
                <w:sz w:val="20"/>
                <w:szCs w:val="20"/>
                <w:lang w:eastAsia="en-IN"/>
              </w:rPr>
            </w:pPr>
            <w:r w:rsidRPr="00371C75">
              <w:rPr>
                <w:rFonts w:cs="Arial"/>
                <w:b/>
                <w:bCs/>
                <w:color w:val="000000"/>
                <w:kern w:val="0"/>
                <w:sz w:val="20"/>
                <w:szCs w:val="20"/>
                <w:lang w:eastAsia="en-IN"/>
              </w:rPr>
              <w:t>15</w:t>
            </w:r>
          </w:p>
        </w:tc>
        <w:tc>
          <w:tcPr>
            <w:tcW w:w="239" w:type="pct"/>
            <w:noWrap/>
            <w:hideMark/>
          </w:tcPr>
          <w:p w14:paraId="271B5EE2"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Ding, Y., Meng, X. and Sun, C.</w:t>
            </w:r>
          </w:p>
        </w:tc>
        <w:tc>
          <w:tcPr>
            <w:tcW w:w="526" w:type="pct"/>
            <w:noWrap/>
            <w:hideMark/>
          </w:tcPr>
          <w:p w14:paraId="6013D7F2" w14:textId="77777777" w:rsidR="00CA2410" w:rsidRPr="00371C75" w:rsidRDefault="00CA2410" w:rsidP="00CA2410">
            <w:pPr>
              <w:spacing w:before="0" w:after="0" w:line="240" w:lineRule="auto"/>
              <w:jc w:val="left"/>
              <w:rPr>
                <w:rFonts w:cs="Arial"/>
                <w:i/>
                <w:iCs/>
                <w:color w:val="000000"/>
                <w:kern w:val="0"/>
                <w:sz w:val="20"/>
                <w:szCs w:val="20"/>
                <w:lang w:eastAsia="en-IN"/>
              </w:rPr>
            </w:pPr>
            <w:r w:rsidRPr="00371C75">
              <w:rPr>
                <w:rFonts w:cs="Arial"/>
                <w:i/>
                <w:iCs/>
                <w:color w:val="000000"/>
                <w:kern w:val="0"/>
                <w:sz w:val="20"/>
                <w:szCs w:val="20"/>
                <w:lang w:eastAsia="en-IN"/>
              </w:rPr>
              <w:t xml:space="preserve">Simplicity matters: </w:t>
            </w:r>
            <w:proofErr w:type="spellStart"/>
            <w:r w:rsidRPr="00371C75">
              <w:rPr>
                <w:rFonts w:cs="Arial"/>
                <w:i/>
                <w:iCs/>
                <w:color w:val="000000"/>
                <w:kern w:val="0"/>
                <w:sz w:val="20"/>
                <w:szCs w:val="20"/>
                <w:lang w:eastAsia="en-IN"/>
              </w:rPr>
              <w:t>unraveling</w:t>
            </w:r>
            <w:proofErr w:type="spellEnd"/>
            <w:r w:rsidRPr="00371C75">
              <w:rPr>
                <w:rFonts w:cs="Arial"/>
                <w:i/>
                <w:iCs/>
                <w:color w:val="000000"/>
                <w:kern w:val="0"/>
                <w:sz w:val="20"/>
                <w:szCs w:val="20"/>
                <w:lang w:eastAsia="en-IN"/>
              </w:rPr>
              <w:t xml:space="preserve"> the impact of minimalist packaging on green Trust in Daily Consumer Goods</w:t>
            </w:r>
          </w:p>
        </w:tc>
        <w:tc>
          <w:tcPr>
            <w:tcW w:w="246" w:type="pct"/>
            <w:noWrap/>
            <w:hideMark/>
          </w:tcPr>
          <w:p w14:paraId="7450429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Journal article, </w:t>
            </w:r>
            <w:r w:rsidRPr="00371C75">
              <w:rPr>
                <w:rFonts w:cs="Arial"/>
                <w:i/>
                <w:iCs/>
                <w:color w:val="000000"/>
                <w:kern w:val="0"/>
                <w:sz w:val="20"/>
                <w:szCs w:val="20"/>
                <w:lang w:eastAsia="en-IN"/>
              </w:rPr>
              <w:t>Sustainability</w:t>
            </w:r>
          </w:p>
        </w:tc>
        <w:tc>
          <w:tcPr>
            <w:tcW w:w="91" w:type="pct"/>
            <w:noWrap/>
            <w:hideMark/>
          </w:tcPr>
          <w:p w14:paraId="4616A4D8" w14:textId="77777777" w:rsidR="00CA2410" w:rsidRPr="00371C75" w:rsidRDefault="00CA2410" w:rsidP="00CA2410">
            <w:pPr>
              <w:spacing w:before="0" w:after="0" w:line="240" w:lineRule="auto"/>
              <w:jc w:val="right"/>
              <w:rPr>
                <w:rFonts w:cs="Arial"/>
                <w:color w:val="000000"/>
                <w:kern w:val="0"/>
                <w:sz w:val="20"/>
                <w:szCs w:val="20"/>
                <w:lang w:eastAsia="en-IN"/>
              </w:rPr>
            </w:pPr>
            <w:r w:rsidRPr="00371C75">
              <w:rPr>
                <w:rFonts w:cs="Arial"/>
                <w:color w:val="000000"/>
                <w:kern w:val="0"/>
                <w:sz w:val="20"/>
                <w:szCs w:val="20"/>
                <w:lang w:eastAsia="en-IN"/>
              </w:rPr>
              <w:t>2024</w:t>
            </w:r>
          </w:p>
        </w:tc>
        <w:tc>
          <w:tcPr>
            <w:tcW w:w="193" w:type="pct"/>
            <w:noWrap/>
            <w:hideMark/>
          </w:tcPr>
          <w:p w14:paraId="6DBEC929" w14:textId="77777777" w:rsidR="00CA2410" w:rsidRPr="00371C75" w:rsidRDefault="00CA2410" w:rsidP="00CA2410">
            <w:pPr>
              <w:spacing w:before="0" w:after="0" w:line="240" w:lineRule="auto"/>
              <w:jc w:val="left"/>
              <w:rPr>
                <w:rFonts w:cs="Arial"/>
                <w:b/>
                <w:bCs/>
                <w:color w:val="000000"/>
                <w:kern w:val="0"/>
                <w:sz w:val="20"/>
                <w:szCs w:val="20"/>
                <w:lang w:eastAsia="en-IN"/>
              </w:rPr>
            </w:pPr>
            <w:r w:rsidRPr="00371C75">
              <w:rPr>
                <w:rFonts w:cs="Arial"/>
                <w:b/>
                <w:bCs/>
                <w:color w:val="000000"/>
                <w:kern w:val="0"/>
                <w:sz w:val="20"/>
                <w:szCs w:val="20"/>
                <w:lang w:eastAsia="en-IN"/>
              </w:rPr>
              <w:t>2.2 / 2.4</w:t>
            </w:r>
          </w:p>
        </w:tc>
        <w:tc>
          <w:tcPr>
            <w:tcW w:w="295" w:type="pct"/>
            <w:noWrap/>
            <w:hideMark/>
          </w:tcPr>
          <w:p w14:paraId="4B3809CD"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Packaging design and green trust</w:t>
            </w:r>
          </w:p>
        </w:tc>
        <w:tc>
          <w:tcPr>
            <w:tcW w:w="564" w:type="pct"/>
            <w:noWrap/>
            <w:hideMark/>
          </w:tcPr>
          <w:p w14:paraId="3FDCEA7E"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To examine how minimalist packaging affects consumers’ green trust</w:t>
            </w:r>
          </w:p>
        </w:tc>
        <w:tc>
          <w:tcPr>
            <w:tcW w:w="252" w:type="pct"/>
            <w:noWrap/>
            <w:hideMark/>
          </w:tcPr>
          <w:p w14:paraId="191CC8A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Quantitative/consumer research</w:t>
            </w:r>
          </w:p>
        </w:tc>
        <w:tc>
          <w:tcPr>
            <w:tcW w:w="483" w:type="pct"/>
            <w:noWrap/>
            <w:hideMark/>
          </w:tcPr>
          <w:p w14:paraId="00498EB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Daily consumer goods</w:t>
            </w:r>
          </w:p>
        </w:tc>
        <w:tc>
          <w:tcPr>
            <w:tcW w:w="721" w:type="pct"/>
            <w:noWrap/>
            <w:hideMark/>
          </w:tcPr>
          <w:p w14:paraId="20F42413"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Packaging simplicity can influence green trust, suggesting that consumers' interpretation of packaging design can affect trust in environmental claims</w:t>
            </w:r>
          </w:p>
        </w:tc>
        <w:tc>
          <w:tcPr>
            <w:tcW w:w="660" w:type="pct"/>
            <w:noWrap/>
            <w:hideMark/>
          </w:tcPr>
          <w:p w14:paraId="5118A579"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Focuses on </w:t>
            </w:r>
            <w:r w:rsidRPr="00371C75">
              <w:rPr>
                <w:rFonts w:cs="Arial"/>
                <w:b/>
                <w:bCs/>
                <w:color w:val="000000"/>
                <w:kern w:val="0"/>
                <w:sz w:val="20"/>
                <w:szCs w:val="20"/>
                <w:lang w:eastAsia="en-IN"/>
              </w:rPr>
              <w:t>green trust rather than brand loyalty</w:t>
            </w:r>
            <w:r w:rsidRPr="00371C75">
              <w:rPr>
                <w:rFonts w:cs="Arial"/>
                <w:color w:val="000000"/>
                <w:kern w:val="0"/>
                <w:sz w:val="20"/>
                <w:szCs w:val="20"/>
                <w:lang w:eastAsia="en-IN"/>
              </w:rPr>
              <w:t xml:space="preserve"> and daily consumer goods rather than specifically UK food and beverages</w:t>
            </w:r>
          </w:p>
        </w:tc>
        <w:tc>
          <w:tcPr>
            <w:tcW w:w="622" w:type="pct"/>
            <w:noWrap/>
            <w:hideMark/>
          </w:tcPr>
          <w:p w14:paraId="39910081" w14:textId="77777777" w:rsidR="00CA2410" w:rsidRPr="00371C75" w:rsidRDefault="00CA2410" w:rsidP="00CA2410">
            <w:pPr>
              <w:spacing w:before="0" w:after="0" w:line="240" w:lineRule="auto"/>
              <w:jc w:val="left"/>
              <w:rPr>
                <w:rFonts w:cs="Arial"/>
                <w:color w:val="000000"/>
                <w:kern w:val="0"/>
                <w:sz w:val="20"/>
                <w:szCs w:val="20"/>
                <w:lang w:eastAsia="en-IN"/>
              </w:rPr>
            </w:pPr>
            <w:r w:rsidRPr="00371C75">
              <w:rPr>
                <w:rFonts w:cs="Arial"/>
                <w:color w:val="000000"/>
                <w:kern w:val="0"/>
                <w:sz w:val="20"/>
                <w:szCs w:val="20"/>
                <w:lang w:eastAsia="en-IN"/>
              </w:rPr>
              <w:t xml:space="preserve">Provides a mechanism connecting packaging design to </w:t>
            </w:r>
            <w:r w:rsidRPr="00371C75">
              <w:rPr>
                <w:rFonts w:cs="Arial"/>
                <w:b/>
                <w:bCs/>
                <w:color w:val="000000"/>
                <w:kern w:val="0"/>
                <w:sz w:val="20"/>
                <w:szCs w:val="20"/>
                <w:lang w:eastAsia="en-IN"/>
              </w:rPr>
              <w:t>trust</w:t>
            </w:r>
            <w:r w:rsidRPr="00371C75">
              <w:rPr>
                <w:rFonts w:cs="Arial"/>
                <w:color w:val="000000"/>
                <w:kern w:val="0"/>
                <w:sz w:val="20"/>
                <w:szCs w:val="20"/>
                <w:lang w:eastAsia="en-IN"/>
              </w:rPr>
              <w:t xml:space="preserve">, which can be theoretically linked to loyalty. Complements </w:t>
            </w:r>
            <w:proofErr w:type="spellStart"/>
            <w:r w:rsidRPr="00371C75">
              <w:rPr>
                <w:rFonts w:cs="Arial"/>
                <w:b/>
                <w:bCs/>
                <w:color w:val="000000"/>
                <w:kern w:val="0"/>
                <w:sz w:val="20"/>
                <w:szCs w:val="20"/>
                <w:lang w:eastAsia="en-IN"/>
              </w:rPr>
              <w:t>Plotkina</w:t>
            </w:r>
            <w:proofErr w:type="spellEnd"/>
            <w:r w:rsidRPr="00371C75">
              <w:rPr>
                <w:rFonts w:cs="Arial"/>
                <w:b/>
                <w:bCs/>
                <w:color w:val="000000"/>
                <w:kern w:val="0"/>
                <w:sz w:val="20"/>
                <w:szCs w:val="20"/>
                <w:lang w:eastAsia="en-IN"/>
              </w:rPr>
              <w:t xml:space="preserve"> et al. (2025)</w:t>
            </w:r>
            <w:r w:rsidRPr="00371C75">
              <w:rPr>
                <w:rFonts w:cs="Arial"/>
                <w:color w:val="000000"/>
                <w:kern w:val="0"/>
                <w:sz w:val="20"/>
                <w:szCs w:val="20"/>
                <w:lang w:eastAsia="en-IN"/>
              </w:rPr>
              <w:t xml:space="preserve"> and </w:t>
            </w:r>
            <w:r w:rsidRPr="00371C75">
              <w:rPr>
                <w:rFonts w:cs="Arial"/>
                <w:b/>
                <w:bCs/>
                <w:color w:val="000000"/>
                <w:kern w:val="0"/>
                <w:sz w:val="20"/>
                <w:szCs w:val="20"/>
                <w:lang w:eastAsia="en-IN"/>
              </w:rPr>
              <w:t>Inês and Moreira (2023)</w:t>
            </w:r>
          </w:p>
        </w:tc>
      </w:tr>
    </w:tbl>
    <w:p w14:paraId="79FBDE49" w14:textId="77777777" w:rsidR="00B51426" w:rsidRPr="00371C75" w:rsidRDefault="00B51426" w:rsidP="00CA2410">
      <w:pPr>
        <w:pStyle w:val="Heading2"/>
        <w:rPr>
          <w:rFonts w:cs="Arial"/>
        </w:rPr>
        <w:sectPr w:rsidR="00B51426" w:rsidRPr="00371C75" w:rsidSect="00CA2410">
          <w:pgSz w:w="16838" w:h="11906" w:orient="landscape"/>
          <w:pgMar w:top="1440" w:right="1440" w:bottom="1440" w:left="1440" w:header="708" w:footer="708" w:gutter="0"/>
          <w:cols w:space="708"/>
          <w:docGrid w:linePitch="360"/>
        </w:sectPr>
      </w:pPr>
    </w:p>
    <w:p w14:paraId="4E8BA0E9" w14:textId="77777777" w:rsidR="00FB033A" w:rsidRPr="00371C75" w:rsidRDefault="00FB033A" w:rsidP="00FB033A">
      <w:pPr>
        <w:pStyle w:val="Heading2"/>
        <w:rPr>
          <w:rFonts w:cs="Arial"/>
        </w:rPr>
      </w:pPr>
      <w:bookmarkStart w:id="66" w:name="_Toc240571659"/>
      <w:r w:rsidRPr="00371C75">
        <w:rPr>
          <w:rFonts w:cs="Arial"/>
        </w:rPr>
        <w:lastRenderedPageBreak/>
        <w:t>Descriptive statistical analysis</w:t>
      </w:r>
      <w:bookmarkEnd w:id="66"/>
      <w:r w:rsidRPr="00371C75">
        <w:rPr>
          <w:rFonts w:cs="Arial"/>
        </w:rPr>
        <w:t xml:space="preserve"> </w:t>
      </w:r>
    </w:p>
    <w:p w14:paraId="5DA8F75D" w14:textId="77777777" w:rsidR="00FB033A" w:rsidRPr="00371C75" w:rsidRDefault="00FB033A" w:rsidP="00FB033A">
      <w:pPr>
        <w:pStyle w:val="Normal1"/>
        <w:jc w:val="center"/>
      </w:pPr>
      <w:r w:rsidRPr="00371C75">
        <w:rPr>
          <w:noProof/>
        </w:rPr>
        <w:drawing>
          <wp:inline distT="0" distB="0" distL="0" distR="0" wp14:anchorId="44C4D99D" wp14:editId="4EDD3CEB">
            <wp:extent cx="4024202" cy="2138543"/>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82"/>
                    <a:stretch>
                      <a:fillRect/>
                    </a:stretch>
                  </pic:blipFill>
                  <pic:spPr bwMode="auto">
                    <a:xfrm>
                      <a:off x="0" y="0"/>
                      <a:ext cx="4026189" cy="2139599"/>
                    </a:xfrm>
                    <a:prstGeom prst="rect">
                      <a:avLst/>
                    </a:prstGeom>
                    <a:noFill/>
                    <a:ln w="9525">
                      <a:noFill/>
                      <a:miter lim="800000"/>
                      <a:headEnd/>
                      <a:tailEnd/>
                    </a:ln>
                  </pic:spPr>
                </pic:pic>
              </a:graphicData>
            </a:graphic>
          </wp:inline>
        </w:drawing>
      </w:r>
    </w:p>
    <w:p w14:paraId="36269A21" w14:textId="77777777" w:rsidR="00FB033A" w:rsidRPr="00371C75" w:rsidRDefault="00FB033A" w:rsidP="00FB033A">
      <w:pPr>
        <w:pStyle w:val="Normal1"/>
        <w:spacing w:before="200" w:after="200" w:line="360" w:lineRule="auto"/>
        <w:jc w:val="both"/>
        <w:rPr>
          <w:sz w:val="24"/>
          <w:szCs w:val="24"/>
        </w:rPr>
      </w:pPr>
      <w:r w:rsidRPr="00371C75">
        <w:rPr>
          <w:noProof/>
          <w:sz w:val="24"/>
          <w:szCs w:val="24"/>
        </w:rPr>
        <w:drawing>
          <wp:inline distT="114300" distB="114300" distL="114300" distR="114300" wp14:anchorId="1876D7E5" wp14:editId="22451B79">
            <wp:extent cx="4219575" cy="5934075"/>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3"/>
                    <a:stretch>
                      <a:fillRect/>
                    </a:stretch>
                  </pic:blipFill>
                  <pic:spPr>
                    <a:xfrm>
                      <a:off x="0" y="0"/>
                      <a:ext cx="4219575" cy="5934075"/>
                    </a:xfrm>
                    <a:prstGeom prst="rect">
                      <a:avLst/>
                    </a:prstGeom>
                  </pic:spPr>
                </pic:pic>
              </a:graphicData>
            </a:graphic>
          </wp:inline>
        </w:drawing>
      </w:r>
    </w:p>
    <w:p w14:paraId="01F3BAAF" w14:textId="77777777" w:rsidR="00FB033A" w:rsidRPr="00371C75" w:rsidRDefault="00FB033A" w:rsidP="00FB033A">
      <w:pPr>
        <w:pStyle w:val="Normal1"/>
        <w:spacing w:before="200" w:after="200" w:line="360" w:lineRule="auto"/>
        <w:jc w:val="both"/>
        <w:rPr>
          <w:sz w:val="24"/>
          <w:szCs w:val="24"/>
        </w:rPr>
      </w:pPr>
      <w:r w:rsidRPr="00371C75">
        <w:rPr>
          <w:noProof/>
          <w:sz w:val="24"/>
          <w:szCs w:val="24"/>
        </w:rPr>
        <w:lastRenderedPageBreak/>
        <w:drawing>
          <wp:inline distT="114300" distB="114300" distL="114300" distR="114300" wp14:anchorId="503BBC09" wp14:editId="1EA97F43">
            <wp:extent cx="4010025" cy="6048375"/>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4"/>
                    <a:stretch>
                      <a:fillRect/>
                    </a:stretch>
                  </pic:blipFill>
                  <pic:spPr>
                    <a:xfrm>
                      <a:off x="0" y="0"/>
                      <a:ext cx="4010025" cy="6048375"/>
                    </a:xfrm>
                    <a:prstGeom prst="rect">
                      <a:avLst/>
                    </a:prstGeom>
                  </pic:spPr>
                </pic:pic>
              </a:graphicData>
            </a:graphic>
          </wp:inline>
        </w:drawing>
      </w:r>
    </w:p>
    <w:p w14:paraId="7E4D851E" w14:textId="77777777" w:rsidR="00FB033A" w:rsidRPr="00371C75" w:rsidRDefault="00FB033A" w:rsidP="00FB033A">
      <w:pPr>
        <w:pStyle w:val="Normal1"/>
        <w:spacing w:before="200" w:after="200" w:line="360" w:lineRule="auto"/>
        <w:jc w:val="both"/>
        <w:rPr>
          <w:sz w:val="24"/>
          <w:szCs w:val="24"/>
        </w:rPr>
      </w:pPr>
      <w:r w:rsidRPr="00371C75">
        <w:rPr>
          <w:noProof/>
          <w:sz w:val="24"/>
          <w:szCs w:val="24"/>
        </w:rPr>
        <w:lastRenderedPageBreak/>
        <w:drawing>
          <wp:inline distT="114300" distB="114300" distL="114300" distR="114300" wp14:anchorId="6783E695" wp14:editId="4A31D9A4">
            <wp:extent cx="4124325" cy="607695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85"/>
                    <a:stretch>
                      <a:fillRect/>
                    </a:stretch>
                  </pic:blipFill>
                  <pic:spPr>
                    <a:xfrm>
                      <a:off x="0" y="0"/>
                      <a:ext cx="4124325" cy="6076950"/>
                    </a:xfrm>
                    <a:prstGeom prst="rect">
                      <a:avLst/>
                    </a:prstGeom>
                  </pic:spPr>
                </pic:pic>
              </a:graphicData>
            </a:graphic>
          </wp:inline>
        </w:drawing>
      </w:r>
    </w:p>
    <w:p w14:paraId="7EF8BCEB" w14:textId="77777777" w:rsidR="00FB033A" w:rsidRPr="00371C75" w:rsidRDefault="00FB033A" w:rsidP="00FB033A">
      <w:pPr>
        <w:pStyle w:val="Normal1"/>
        <w:spacing w:before="200" w:after="200" w:line="360" w:lineRule="auto"/>
        <w:jc w:val="both"/>
        <w:rPr>
          <w:sz w:val="24"/>
          <w:szCs w:val="24"/>
        </w:rPr>
      </w:pPr>
      <w:r w:rsidRPr="00371C75">
        <w:rPr>
          <w:noProof/>
          <w:sz w:val="24"/>
          <w:szCs w:val="24"/>
        </w:rPr>
        <w:lastRenderedPageBreak/>
        <w:drawing>
          <wp:inline distT="114300" distB="114300" distL="114300" distR="114300" wp14:anchorId="7577378D" wp14:editId="799B074B">
            <wp:extent cx="4533900" cy="6105525"/>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86"/>
                    <a:stretch>
                      <a:fillRect/>
                    </a:stretch>
                  </pic:blipFill>
                  <pic:spPr>
                    <a:xfrm>
                      <a:off x="0" y="0"/>
                      <a:ext cx="4533900" cy="6105525"/>
                    </a:xfrm>
                    <a:prstGeom prst="rect">
                      <a:avLst/>
                    </a:prstGeom>
                  </pic:spPr>
                </pic:pic>
              </a:graphicData>
            </a:graphic>
          </wp:inline>
        </w:drawing>
      </w:r>
    </w:p>
    <w:p w14:paraId="27747F3B" w14:textId="77777777" w:rsidR="00FB033A" w:rsidRPr="00371C75" w:rsidRDefault="00FB033A" w:rsidP="00371C75">
      <w:r w:rsidRPr="00371C75">
        <w:rPr>
          <w:noProof/>
          <w:lang w:eastAsia="en-IN"/>
        </w:rPr>
        <w:lastRenderedPageBreak/>
        <w:drawing>
          <wp:inline distT="114300" distB="114300" distL="114300" distR="114300" wp14:anchorId="4B73B7D0" wp14:editId="315F923C">
            <wp:extent cx="3981450" cy="424815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87"/>
                    <a:stretch>
                      <a:fillRect/>
                    </a:stretch>
                  </pic:blipFill>
                  <pic:spPr>
                    <a:xfrm>
                      <a:off x="0" y="0"/>
                      <a:ext cx="3981450" cy="4248150"/>
                    </a:xfrm>
                    <a:prstGeom prst="rect">
                      <a:avLst/>
                    </a:prstGeom>
                  </pic:spPr>
                </pic:pic>
              </a:graphicData>
            </a:graphic>
          </wp:inline>
        </w:drawing>
      </w:r>
    </w:p>
    <w:p w14:paraId="3B41B7A7" w14:textId="77777777" w:rsidR="00B51426" w:rsidRPr="00371C75" w:rsidRDefault="00B51426" w:rsidP="00B51426">
      <w:pPr>
        <w:pStyle w:val="Heading2"/>
        <w:rPr>
          <w:rFonts w:cs="Arial"/>
        </w:rPr>
      </w:pPr>
      <w:bookmarkStart w:id="67" w:name="_Toc240571660"/>
      <w:r w:rsidRPr="00371C75">
        <w:rPr>
          <w:rFonts w:cs="Arial"/>
        </w:rPr>
        <w:t>SPSS Results</w:t>
      </w:r>
      <w:bookmarkEnd w:id="67"/>
    </w:p>
    <w:p w14:paraId="632F4481" w14:textId="0A8CC8C7" w:rsidR="00B51426" w:rsidRDefault="00371C75" w:rsidP="00B51426">
      <w:pPr>
        <w:rPr>
          <w:rFonts w:cs="Arial"/>
        </w:rPr>
      </w:pPr>
      <w:r w:rsidRPr="00371C75">
        <w:rPr>
          <w:rFonts w:cs="Arial"/>
          <w:noProof/>
        </w:rPr>
        <w:drawing>
          <wp:inline distT="0" distB="0" distL="0" distR="0" wp14:anchorId="55FF31AA" wp14:editId="3A212984">
            <wp:extent cx="5029902" cy="3553321"/>
            <wp:effectExtent l="0" t="0" r="0" b="9525"/>
            <wp:docPr id="1505842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42056" name=""/>
                    <pic:cNvPicPr/>
                  </pic:nvPicPr>
                  <pic:blipFill>
                    <a:blip r:embed="rId88"/>
                    <a:stretch>
                      <a:fillRect/>
                    </a:stretch>
                  </pic:blipFill>
                  <pic:spPr>
                    <a:xfrm>
                      <a:off x="0" y="0"/>
                      <a:ext cx="5029902" cy="3553321"/>
                    </a:xfrm>
                    <a:prstGeom prst="rect">
                      <a:avLst/>
                    </a:prstGeom>
                  </pic:spPr>
                </pic:pic>
              </a:graphicData>
            </a:graphic>
          </wp:inline>
        </w:drawing>
      </w:r>
    </w:p>
    <w:p w14:paraId="00CA52FF" w14:textId="4A2B19D4" w:rsidR="00371C75" w:rsidRDefault="00371C75" w:rsidP="00B51426">
      <w:pPr>
        <w:rPr>
          <w:rFonts w:cs="Arial"/>
        </w:rPr>
      </w:pPr>
      <w:r w:rsidRPr="00371C75">
        <w:rPr>
          <w:rFonts w:cs="Arial"/>
          <w:noProof/>
        </w:rPr>
        <w:lastRenderedPageBreak/>
        <w:drawing>
          <wp:inline distT="0" distB="0" distL="0" distR="0" wp14:anchorId="728AC469" wp14:editId="509DEDA6">
            <wp:extent cx="3753374" cy="4353533"/>
            <wp:effectExtent l="0" t="0" r="0" b="9525"/>
            <wp:docPr id="22434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4691" name=""/>
                    <pic:cNvPicPr/>
                  </pic:nvPicPr>
                  <pic:blipFill>
                    <a:blip r:embed="rId89"/>
                    <a:stretch>
                      <a:fillRect/>
                    </a:stretch>
                  </pic:blipFill>
                  <pic:spPr>
                    <a:xfrm>
                      <a:off x="0" y="0"/>
                      <a:ext cx="3753374" cy="4353533"/>
                    </a:xfrm>
                    <a:prstGeom prst="rect">
                      <a:avLst/>
                    </a:prstGeom>
                  </pic:spPr>
                </pic:pic>
              </a:graphicData>
            </a:graphic>
          </wp:inline>
        </w:drawing>
      </w:r>
    </w:p>
    <w:p w14:paraId="49CAF38F" w14:textId="2C0C84CD" w:rsidR="00371C75" w:rsidRDefault="00371C75" w:rsidP="00B51426">
      <w:pPr>
        <w:rPr>
          <w:rFonts w:cs="Arial"/>
        </w:rPr>
      </w:pPr>
      <w:r w:rsidRPr="00371C75">
        <w:rPr>
          <w:rFonts w:cs="Arial"/>
          <w:noProof/>
        </w:rPr>
        <w:drawing>
          <wp:inline distT="0" distB="0" distL="0" distR="0" wp14:anchorId="774F6F4E" wp14:editId="64068E02">
            <wp:extent cx="5731510" cy="3596640"/>
            <wp:effectExtent l="0" t="0" r="0" b="0"/>
            <wp:docPr id="57456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56008" name=""/>
                    <pic:cNvPicPr/>
                  </pic:nvPicPr>
                  <pic:blipFill>
                    <a:blip r:embed="rId90"/>
                    <a:stretch>
                      <a:fillRect/>
                    </a:stretch>
                  </pic:blipFill>
                  <pic:spPr>
                    <a:xfrm>
                      <a:off x="0" y="0"/>
                      <a:ext cx="5731510" cy="3596640"/>
                    </a:xfrm>
                    <a:prstGeom prst="rect">
                      <a:avLst/>
                    </a:prstGeom>
                  </pic:spPr>
                </pic:pic>
              </a:graphicData>
            </a:graphic>
          </wp:inline>
        </w:drawing>
      </w:r>
    </w:p>
    <w:p w14:paraId="35DEE8F5" w14:textId="7B36A509" w:rsidR="00371C75" w:rsidRDefault="00371C75" w:rsidP="00B51426">
      <w:pPr>
        <w:rPr>
          <w:rFonts w:cs="Arial"/>
        </w:rPr>
      </w:pPr>
      <w:r w:rsidRPr="00371C75">
        <w:rPr>
          <w:rFonts w:cs="Arial"/>
          <w:noProof/>
        </w:rPr>
        <w:lastRenderedPageBreak/>
        <w:drawing>
          <wp:inline distT="0" distB="0" distL="0" distR="0" wp14:anchorId="7A66540F" wp14:editId="3296CC1C">
            <wp:extent cx="5731510" cy="3476625"/>
            <wp:effectExtent l="0" t="0" r="0" b="0"/>
            <wp:docPr id="919267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67411" name=""/>
                    <pic:cNvPicPr/>
                  </pic:nvPicPr>
                  <pic:blipFill>
                    <a:blip r:embed="rId91"/>
                    <a:stretch>
                      <a:fillRect/>
                    </a:stretch>
                  </pic:blipFill>
                  <pic:spPr>
                    <a:xfrm>
                      <a:off x="0" y="0"/>
                      <a:ext cx="5731510" cy="3476625"/>
                    </a:xfrm>
                    <a:prstGeom prst="rect">
                      <a:avLst/>
                    </a:prstGeom>
                  </pic:spPr>
                </pic:pic>
              </a:graphicData>
            </a:graphic>
          </wp:inline>
        </w:drawing>
      </w:r>
    </w:p>
    <w:p w14:paraId="36DE05B9" w14:textId="455E3309" w:rsidR="00371C75" w:rsidRDefault="00371C75" w:rsidP="00B51426">
      <w:pPr>
        <w:rPr>
          <w:rFonts w:cs="Arial"/>
        </w:rPr>
      </w:pPr>
      <w:r w:rsidRPr="00371C75">
        <w:rPr>
          <w:rFonts w:cs="Arial"/>
          <w:noProof/>
        </w:rPr>
        <w:drawing>
          <wp:inline distT="0" distB="0" distL="0" distR="0" wp14:anchorId="49D8C38D" wp14:editId="6A863C17">
            <wp:extent cx="5731510" cy="3805555"/>
            <wp:effectExtent l="0" t="0" r="0" b="0"/>
            <wp:docPr id="965431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431930" name=""/>
                    <pic:cNvPicPr/>
                  </pic:nvPicPr>
                  <pic:blipFill>
                    <a:blip r:embed="rId92"/>
                    <a:stretch>
                      <a:fillRect/>
                    </a:stretch>
                  </pic:blipFill>
                  <pic:spPr>
                    <a:xfrm>
                      <a:off x="0" y="0"/>
                      <a:ext cx="5731510" cy="3805555"/>
                    </a:xfrm>
                    <a:prstGeom prst="rect">
                      <a:avLst/>
                    </a:prstGeom>
                  </pic:spPr>
                </pic:pic>
              </a:graphicData>
            </a:graphic>
          </wp:inline>
        </w:drawing>
      </w:r>
    </w:p>
    <w:p w14:paraId="62628980" w14:textId="27AE0599" w:rsidR="00371C75" w:rsidRPr="00371C75" w:rsidRDefault="00371C75" w:rsidP="00B51426">
      <w:pPr>
        <w:rPr>
          <w:rFonts w:cs="Arial"/>
        </w:rPr>
      </w:pPr>
      <w:r w:rsidRPr="00371C75">
        <w:rPr>
          <w:rFonts w:cs="Arial"/>
          <w:noProof/>
        </w:rPr>
        <w:lastRenderedPageBreak/>
        <w:drawing>
          <wp:inline distT="0" distB="0" distL="0" distR="0" wp14:anchorId="5A197D72" wp14:editId="6F18732F">
            <wp:extent cx="5731510" cy="3585210"/>
            <wp:effectExtent l="0" t="0" r="0" b="0"/>
            <wp:docPr id="19214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6223" name=""/>
                    <pic:cNvPicPr/>
                  </pic:nvPicPr>
                  <pic:blipFill>
                    <a:blip r:embed="rId93"/>
                    <a:stretch>
                      <a:fillRect/>
                    </a:stretch>
                  </pic:blipFill>
                  <pic:spPr>
                    <a:xfrm>
                      <a:off x="0" y="0"/>
                      <a:ext cx="5731510" cy="3585210"/>
                    </a:xfrm>
                    <a:prstGeom prst="rect">
                      <a:avLst/>
                    </a:prstGeom>
                  </pic:spPr>
                </pic:pic>
              </a:graphicData>
            </a:graphic>
          </wp:inline>
        </w:drawing>
      </w:r>
    </w:p>
    <w:p w14:paraId="2763E39A" w14:textId="2BB459D6" w:rsidR="00B51426" w:rsidRPr="00371C75" w:rsidRDefault="00B51426" w:rsidP="00B51426">
      <w:pPr>
        <w:rPr>
          <w:rFonts w:cs="Arial"/>
        </w:rPr>
      </w:pPr>
    </w:p>
    <w:p w14:paraId="2F95C2FB" w14:textId="2D83933D" w:rsidR="00371C75" w:rsidRDefault="00371C75" w:rsidP="00B51426">
      <w:pPr>
        <w:rPr>
          <w:rFonts w:cs="Arial"/>
        </w:rPr>
      </w:pPr>
    </w:p>
    <w:p w14:paraId="0EFE5E82" w14:textId="011A6DD9" w:rsidR="00371C75" w:rsidRDefault="00371C75" w:rsidP="00371C75">
      <w:pPr>
        <w:pStyle w:val="Heading2"/>
      </w:pPr>
      <w:bookmarkStart w:id="68" w:name="_Toc240571661"/>
      <w:r>
        <w:t>Survey questionnaire</w:t>
      </w:r>
      <w:bookmarkEnd w:id="68"/>
      <w:r>
        <w:t xml:space="preserve"> </w:t>
      </w:r>
    </w:p>
    <w:p w14:paraId="1F65E0C4" w14:textId="7E6F4D88" w:rsidR="00371C75" w:rsidRPr="00417A58" w:rsidRDefault="00371C75" w:rsidP="00371C75">
      <w:pPr>
        <w:rPr>
          <w:b/>
          <w:bCs/>
        </w:rPr>
      </w:pPr>
      <w:r w:rsidRPr="00417A58">
        <w:rPr>
          <w:b/>
          <w:bCs/>
        </w:rPr>
        <w:t>Q1. What is your age?</w:t>
      </w:r>
    </w:p>
    <w:p w14:paraId="226C80EB" w14:textId="77777777" w:rsidR="00371C75" w:rsidRPr="00417A58" w:rsidRDefault="00371C75" w:rsidP="00371C75">
      <w:pPr>
        <w:numPr>
          <w:ilvl w:val="0"/>
          <w:numId w:val="4"/>
        </w:numPr>
      </w:pPr>
      <w:r w:rsidRPr="00417A58">
        <w:t xml:space="preserve">18–24 years </w:t>
      </w:r>
    </w:p>
    <w:p w14:paraId="379A7650" w14:textId="77777777" w:rsidR="00371C75" w:rsidRPr="00417A58" w:rsidRDefault="00371C75" w:rsidP="00371C75">
      <w:pPr>
        <w:numPr>
          <w:ilvl w:val="0"/>
          <w:numId w:val="4"/>
        </w:numPr>
      </w:pPr>
      <w:r w:rsidRPr="00417A58">
        <w:t xml:space="preserve">25–34 years </w:t>
      </w:r>
    </w:p>
    <w:p w14:paraId="3BB9A4B8" w14:textId="77777777" w:rsidR="00371C75" w:rsidRPr="00417A58" w:rsidRDefault="00371C75" w:rsidP="00371C75">
      <w:pPr>
        <w:numPr>
          <w:ilvl w:val="0"/>
          <w:numId w:val="4"/>
        </w:numPr>
      </w:pPr>
      <w:r w:rsidRPr="00417A58">
        <w:t xml:space="preserve">35–44 years </w:t>
      </w:r>
    </w:p>
    <w:p w14:paraId="5BF0EF86" w14:textId="77777777" w:rsidR="00371C75" w:rsidRPr="00417A58" w:rsidRDefault="00371C75" w:rsidP="00371C75">
      <w:pPr>
        <w:numPr>
          <w:ilvl w:val="0"/>
          <w:numId w:val="4"/>
        </w:numPr>
      </w:pPr>
      <w:r w:rsidRPr="00417A58">
        <w:t xml:space="preserve">45–54 years </w:t>
      </w:r>
    </w:p>
    <w:p w14:paraId="4521C8DD" w14:textId="77777777" w:rsidR="00371C75" w:rsidRPr="00417A58" w:rsidRDefault="00371C75" w:rsidP="00371C75">
      <w:pPr>
        <w:numPr>
          <w:ilvl w:val="0"/>
          <w:numId w:val="4"/>
        </w:numPr>
      </w:pPr>
      <w:r w:rsidRPr="00417A58">
        <w:t xml:space="preserve">55–64 years </w:t>
      </w:r>
    </w:p>
    <w:p w14:paraId="3C239051" w14:textId="77777777" w:rsidR="00371C75" w:rsidRPr="00417A58" w:rsidRDefault="00371C75" w:rsidP="00371C75">
      <w:pPr>
        <w:numPr>
          <w:ilvl w:val="0"/>
          <w:numId w:val="4"/>
        </w:numPr>
      </w:pPr>
      <w:r w:rsidRPr="00417A58">
        <w:t xml:space="preserve">65 years or above </w:t>
      </w:r>
    </w:p>
    <w:p w14:paraId="3B643896" w14:textId="77777777" w:rsidR="00371C75" w:rsidRPr="00417A58" w:rsidRDefault="00371C75" w:rsidP="00371C75">
      <w:pPr>
        <w:rPr>
          <w:b/>
          <w:bCs/>
        </w:rPr>
      </w:pPr>
      <w:r w:rsidRPr="00417A58">
        <w:rPr>
          <w:b/>
          <w:bCs/>
        </w:rPr>
        <w:t>Q2. What is your gender?</w:t>
      </w:r>
    </w:p>
    <w:p w14:paraId="0EDB9F12" w14:textId="77777777" w:rsidR="00371C75" w:rsidRPr="00417A58" w:rsidRDefault="00371C75" w:rsidP="00371C75">
      <w:pPr>
        <w:numPr>
          <w:ilvl w:val="0"/>
          <w:numId w:val="5"/>
        </w:numPr>
      </w:pPr>
      <w:r w:rsidRPr="00417A58">
        <w:t xml:space="preserve">Male </w:t>
      </w:r>
    </w:p>
    <w:p w14:paraId="1A724172" w14:textId="77777777" w:rsidR="00371C75" w:rsidRPr="00417A58" w:rsidRDefault="00371C75" w:rsidP="00371C75">
      <w:pPr>
        <w:numPr>
          <w:ilvl w:val="0"/>
          <w:numId w:val="5"/>
        </w:numPr>
      </w:pPr>
      <w:r w:rsidRPr="00417A58">
        <w:lastRenderedPageBreak/>
        <w:t xml:space="preserve">Female </w:t>
      </w:r>
    </w:p>
    <w:p w14:paraId="2C4565F7" w14:textId="77777777" w:rsidR="00371C75" w:rsidRPr="00417A58" w:rsidRDefault="00371C75" w:rsidP="00371C75">
      <w:pPr>
        <w:numPr>
          <w:ilvl w:val="0"/>
          <w:numId w:val="5"/>
        </w:numPr>
      </w:pPr>
      <w:r w:rsidRPr="00417A58">
        <w:t xml:space="preserve">Other </w:t>
      </w:r>
    </w:p>
    <w:p w14:paraId="7D658D5E" w14:textId="77777777" w:rsidR="00371C75" w:rsidRPr="00417A58" w:rsidRDefault="00371C75" w:rsidP="00371C75">
      <w:pPr>
        <w:numPr>
          <w:ilvl w:val="0"/>
          <w:numId w:val="5"/>
        </w:numPr>
      </w:pPr>
      <w:r w:rsidRPr="00417A58">
        <w:t xml:space="preserve">Prefer not to say </w:t>
      </w:r>
    </w:p>
    <w:p w14:paraId="3BED4AC8" w14:textId="77777777" w:rsidR="00371C75" w:rsidRPr="00417A58" w:rsidRDefault="00371C75" w:rsidP="00371C75">
      <w:pPr>
        <w:rPr>
          <w:b/>
          <w:bCs/>
        </w:rPr>
      </w:pPr>
      <w:r w:rsidRPr="00417A58">
        <w:rPr>
          <w:b/>
          <w:bCs/>
        </w:rPr>
        <w:t>Q3. I prefer retail products that use packaging that can be easily recycled.</w:t>
      </w:r>
    </w:p>
    <w:p w14:paraId="195AA969" w14:textId="77777777" w:rsidR="00371C75" w:rsidRPr="00417A58" w:rsidRDefault="00371C75" w:rsidP="00371C75">
      <w:pPr>
        <w:numPr>
          <w:ilvl w:val="0"/>
          <w:numId w:val="6"/>
        </w:numPr>
      </w:pPr>
      <w:r w:rsidRPr="00417A58">
        <w:t xml:space="preserve">1 – Strongly Disagree </w:t>
      </w:r>
    </w:p>
    <w:p w14:paraId="4621D0F3" w14:textId="77777777" w:rsidR="00371C75" w:rsidRPr="00417A58" w:rsidRDefault="00371C75" w:rsidP="00371C75">
      <w:pPr>
        <w:numPr>
          <w:ilvl w:val="0"/>
          <w:numId w:val="6"/>
        </w:numPr>
      </w:pPr>
      <w:r w:rsidRPr="00417A58">
        <w:t xml:space="preserve">2 – Disagree </w:t>
      </w:r>
    </w:p>
    <w:p w14:paraId="1A59CFC6" w14:textId="77777777" w:rsidR="00371C75" w:rsidRPr="00417A58" w:rsidRDefault="00371C75" w:rsidP="00371C75">
      <w:pPr>
        <w:numPr>
          <w:ilvl w:val="0"/>
          <w:numId w:val="6"/>
        </w:numPr>
      </w:pPr>
      <w:r w:rsidRPr="00417A58">
        <w:t xml:space="preserve">3 – Neither Agree nor Disagree </w:t>
      </w:r>
    </w:p>
    <w:p w14:paraId="02849C13" w14:textId="77777777" w:rsidR="00371C75" w:rsidRPr="00417A58" w:rsidRDefault="00371C75" w:rsidP="00371C75">
      <w:pPr>
        <w:numPr>
          <w:ilvl w:val="0"/>
          <w:numId w:val="6"/>
        </w:numPr>
      </w:pPr>
      <w:r w:rsidRPr="00417A58">
        <w:t xml:space="preserve">4 – Agree </w:t>
      </w:r>
    </w:p>
    <w:p w14:paraId="346440C5" w14:textId="77777777" w:rsidR="00371C75" w:rsidRPr="00417A58" w:rsidRDefault="00371C75" w:rsidP="00371C75">
      <w:pPr>
        <w:numPr>
          <w:ilvl w:val="0"/>
          <w:numId w:val="6"/>
        </w:numPr>
      </w:pPr>
      <w:r w:rsidRPr="00417A58">
        <w:t xml:space="preserve">5 – Strongly Agree </w:t>
      </w:r>
    </w:p>
    <w:p w14:paraId="0515A46F" w14:textId="77777777" w:rsidR="00371C75" w:rsidRPr="00417A58" w:rsidRDefault="00371C75" w:rsidP="00371C75">
      <w:pPr>
        <w:rPr>
          <w:b/>
          <w:bCs/>
        </w:rPr>
      </w:pPr>
      <w:r w:rsidRPr="00417A58">
        <w:rPr>
          <w:b/>
          <w:bCs/>
        </w:rPr>
        <w:t>Q4. The recyclability of a product’s packaging influences my purchasing decisions.</w:t>
      </w:r>
    </w:p>
    <w:p w14:paraId="2A51D8CB" w14:textId="77777777" w:rsidR="00371C75" w:rsidRPr="00417A58" w:rsidRDefault="00371C75" w:rsidP="00371C75">
      <w:pPr>
        <w:numPr>
          <w:ilvl w:val="0"/>
          <w:numId w:val="7"/>
        </w:numPr>
      </w:pPr>
      <w:r w:rsidRPr="00417A58">
        <w:t xml:space="preserve">1 – Strongly Disagree </w:t>
      </w:r>
    </w:p>
    <w:p w14:paraId="20F6AC81" w14:textId="77777777" w:rsidR="00371C75" w:rsidRPr="00417A58" w:rsidRDefault="00371C75" w:rsidP="00371C75">
      <w:pPr>
        <w:numPr>
          <w:ilvl w:val="0"/>
          <w:numId w:val="7"/>
        </w:numPr>
      </w:pPr>
      <w:r w:rsidRPr="00417A58">
        <w:t xml:space="preserve">2 – Disagree </w:t>
      </w:r>
    </w:p>
    <w:p w14:paraId="324492A7" w14:textId="77777777" w:rsidR="00371C75" w:rsidRPr="00417A58" w:rsidRDefault="00371C75" w:rsidP="00371C75">
      <w:pPr>
        <w:numPr>
          <w:ilvl w:val="0"/>
          <w:numId w:val="7"/>
        </w:numPr>
      </w:pPr>
      <w:r w:rsidRPr="00417A58">
        <w:t xml:space="preserve">3 – Neither Agree nor Disagree </w:t>
      </w:r>
    </w:p>
    <w:p w14:paraId="0BBAD694" w14:textId="77777777" w:rsidR="00371C75" w:rsidRPr="00417A58" w:rsidRDefault="00371C75" w:rsidP="00371C75">
      <w:pPr>
        <w:numPr>
          <w:ilvl w:val="0"/>
          <w:numId w:val="7"/>
        </w:numPr>
      </w:pPr>
      <w:r w:rsidRPr="00417A58">
        <w:t xml:space="preserve">4 – Agree </w:t>
      </w:r>
    </w:p>
    <w:p w14:paraId="19C6B14D" w14:textId="77777777" w:rsidR="00371C75" w:rsidRPr="00417A58" w:rsidRDefault="00371C75" w:rsidP="00371C75">
      <w:pPr>
        <w:numPr>
          <w:ilvl w:val="0"/>
          <w:numId w:val="7"/>
        </w:numPr>
      </w:pPr>
      <w:r w:rsidRPr="00417A58">
        <w:t xml:space="preserve">5 – Strongly Agree </w:t>
      </w:r>
    </w:p>
    <w:p w14:paraId="768CA006" w14:textId="77777777" w:rsidR="00371C75" w:rsidRPr="00417A58" w:rsidRDefault="00371C75" w:rsidP="00371C75">
      <w:pPr>
        <w:rPr>
          <w:b/>
          <w:bCs/>
        </w:rPr>
      </w:pPr>
      <w:r w:rsidRPr="00417A58">
        <w:rPr>
          <w:b/>
          <w:bCs/>
        </w:rPr>
        <w:t>Q5. I consider recyclable packaging to be an important indicator of a brand’s environmental responsibility.</w:t>
      </w:r>
    </w:p>
    <w:p w14:paraId="0BE40A35" w14:textId="77777777" w:rsidR="00371C75" w:rsidRPr="00417A58" w:rsidRDefault="00371C75" w:rsidP="00371C75">
      <w:pPr>
        <w:numPr>
          <w:ilvl w:val="0"/>
          <w:numId w:val="8"/>
        </w:numPr>
      </w:pPr>
      <w:r w:rsidRPr="00417A58">
        <w:t xml:space="preserve">1 – Strongly Disagree </w:t>
      </w:r>
    </w:p>
    <w:p w14:paraId="466848D4" w14:textId="77777777" w:rsidR="00371C75" w:rsidRPr="00417A58" w:rsidRDefault="00371C75" w:rsidP="00371C75">
      <w:pPr>
        <w:numPr>
          <w:ilvl w:val="0"/>
          <w:numId w:val="8"/>
        </w:numPr>
      </w:pPr>
      <w:r w:rsidRPr="00417A58">
        <w:t xml:space="preserve">2 – Disagree </w:t>
      </w:r>
    </w:p>
    <w:p w14:paraId="29BEC1FC" w14:textId="77777777" w:rsidR="00371C75" w:rsidRPr="00417A58" w:rsidRDefault="00371C75" w:rsidP="00371C75">
      <w:pPr>
        <w:numPr>
          <w:ilvl w:val="0"/>
          <w:numId w:val="8"/>
        </w:numPr>
      </w:pPr>
      <w:r w:rsidRPr="00417A58">
        <w:t xml:space="preserve">3 – Neither Agree nor Disagree </w:t>
      </w:r>
    </w:p>
    <w:p w14:paraId="1624B9A4" w14:textId="77777777" w:rsidR="00371C75" w:rsidRPr="00417A58" w:rsidRDefault="00371C75" w:rsidP="00371C75">
      <w:pPr>
        <w:numPr>
          <w:ilvl w:val="0"/>
          <w:numId w:val="8"/>
        </w:numPr>
      </w:pPr>
      <w:r w:rsidRPr="00417A58">
        <w:t xml:space="preserve">4 – Agree </w:t>
      </w:r>
    </w:p>
    <w:p w14:paraId="19F27AEF" w14:textId="77777777" w:rsidR="00371C75" w:rsidRPr="00417A58" w:rsidRDefault="00371C75" w:rsidP="00371C75">
      <w:pPr>
        <w:numPr>
          <w:ilvl w:val="0"/>
          <w:numId w:val="8"/>
        </w:numPr>
      </w:pPr>
      <w:r w:rsidRPr="00417A58">
        <w:lastRenderedPageBreak/>
        <w:t xml:space="preserve">5 – Strongly Agree </w:t>
      </w:r>
    </w:p>
    <w:p w14:paraId="0662D8B4" w14:textId="77777777" w:rsidR="00371C75" w:rsidRPr="00417A58" w:rsidRDefault="00371C75" w:rsidP="00371C75">
      <w:pPr>
        <w:rPr>
          <w:b/>
          <w:bCs/>
        </w:rPr>
      </w:pPr>
      <w:r w:rsidRPr="00417A58">
        <w:rPr>
          <w:b/>
          <w:bCs/>
        </w:rPr>
        <w:t>Q6. Clear environmental information on product packaging helps me make better purchasing decisions.</w:t>
      </w:r>
    </w:p>
    <w:p w14:paraId="19201582" w14:textId="77777777" w:rsidR="00371C75" w:rsidRPr="00417A58" w:rsidRDefault="00371C75" w:rsidP="00371C75">
      <w:pPr>
        <w:numPr>
          <w:ilvl w:val="0"/>
          <w:numId w:val="9"/>
        </w:numPr>
      </w:pPr>
      <w:r w:rsidRPr="00417A58">
        <w:t xml:space="preserve">1 – Strongly Disagree </w:t>
      </w:r>
    </w:p>
    <w:p w14:paraId="7EE5E4D4" w14:textId="77777777" w:rsidR="00371C75" w:rsidRPr="00417A58" w:rsidRDefault="00371C75" w:rsidP="00371C75">
      <w:pPr>
        <w:numPr>
          <w:ilvl w:val="0"/>
          <w:numId w:val="9"/>
        </w:numPr>
      </w:pPr>
      <w:r w:rsidRPr="00417A58">
        <w:t xml:space="preserve">2 – Disagree </w:t>
      </w:r>
    </w:p>
    <w:p w14:paraId="54889997" w14:textId="77777777" w:rsidR="00371C75" w:rsidRPr="00417A58" w:rsidRDefault="00371C75" w:rsidP="00371C75">
      <w:pPr>
        <w:numPr>
          <w:ilvl w:val="0"/>
          <w:numId w:val="9"/>
        </w:numPr>
      </w:pPr>
      <w:r w:rsidRPr="00417A58">
        <w:t xml:space="preserve">3 – Neither Agree nor Disagree </w:t>
      </w:r>
    </w:p>
    <w:p w14:paraId="17792A5F" w14:textId="77777777" w:rsidR="00371C75" w:rsidRPr="00417A58" w:rsidRDefault="00371C75" w:rsidP="00371C75">
      <w:pPr>
        <w:numPr>
          <w:ilvl w:val="0"/>
          <w:numId w:val="9"/>
        </w:numPr>
      </w:pPr>
      <w:r w:rsidRPr="00417A58">
        <w:t xml:space="preserve">4 – Agree </w:t>
      </w:r>
    </w:p>
    <w:p w14:paraId="1E5B434C" w14:textId="77777777" w:rsidR="00371C75" w:rsidRPr="00417A58" w:rsidRDefault="00371C75" w:rsidP="00371C75">
      <w:pPr>
        <w:numPr>
          <w:ilvl w:val="0"/>
          <w:numId w:val="9"/>
        </w:numPr>
      </w:pPr>
      <w:r w:rsidRPr="00417A58">
        <w:t xml:space="preserve">5 – Strongly Agree </w:t>
      </w:r>
    </w:p>
    <w:p w14:paraId="2E318AB6" w14:textId="77777777" w:rsidR="00371C75" w:rsidRPr="00417A58" w:rsidRDefault="00371C75" w:rsidP="00371C75">
      <w:pPr>
        <w:rPr>
          <w:b/>
          <w:bCs/>
        </w:rPr>
      </w:pPr>
      <w:r w:rsidRPr="00417A58">
        <w:rPr>
          <w:b/>
          <w:bCs/>
        </w:rPr>
        <w:t>Q7. I trust brands more when their packaging clearly explains its environmental benefits.</w:t>
      </w:r>
    </w:p>
    <w:p w14:paraId="3DA32243" w14:textId="77777777" w:rsidR="00371C75" w:rsidRPr="00417A58" w:rsidRDefault="00371C75" w:rsidP="00371C75">
      <w:pPr>
        <w:numPr>
          <w:ilvl w:val="0"/>
          <w:numId w:val="10"/>
        </w:numPr>
      </w:pPr>
      <w:r w:rsidRPr="00417A58">
        <w:t xml:space="preserve">1 – Strongly Disagree </w:t>
      </w:r>
    </w:p>
    <w:p w14:paraId="36663C62" w14:textId="77777777" w:rsidR="00371C75" w:rsidRPr="00417A58" w:rsidRDefault="00371C75" w:rsidP="00371C75">
      <w:pPr>
        <w:numPr>
          <w:ilvl w:val="0"/>
          <w:numId w:val="10"/>
        </w:numPr>
      </w:pPr>
      <w:r w:rsidRPr="00417A58">
        <w:t xml:space="preserve">2 – Disagree </w:t>
      </w:r>
    </w:p>
    <w:p w14:paraId="0B273F7D" w14:textId="77777777" w:rsidR="00371C75" w:rsidRPr="00417A58" w:rsidRDefault="00371C75" w:rsidP="00371C75">
      <w:pPr>
        <w:numPr>
          <w:ilvl w:val="0"/>
          <w:numId w:val="10"/>
        </w:numPr>
      </w:pPr>
      <w:r w:rsidRPr="00417A58">
        <w:t xml:space="preserve">3 – Neither Agree nor Disagree </w:t>
      </w:r>
    </w:p>
    <w:p w14:paraId="7BBB679D" w14:textId="77777777" w:rsidR="00371C75" w:rsidRPr="00417A58" w:rsidRDefault="00371C75" w:rsidP="00371C75">
      <w:pPr>
        <w:numPr>
          <w:ilvl w:val="0"/>
          <w:numId w:val="10"/>
        </w:numPr>
      </w:pPr>
      <w:r w:rsidRPr="00417A58">
        <w:t xml:space="preserve">4 – Agree </w:t>
      </w:r>
    </w:p>
    <w:p w14:paraId="5F82DDA1" w14:textId="77777777" w:rsidR="00371C75" w:rsidRPr="00417A58" w:rsidRDefault="00371C75" w:rsidP="00371C75">
      <w:pPr>
        <w:numPr>
          <w:ilvl w:val="0"/>
          <w:numId w:val="10"/>
        </w:numPr>
      </w:pPr>
      <w:r w:rsidRPr="00417A58">
        <w:t xml:space="preserve">5 – Strongly Agree </w:t>
      </w:r>
    </w:p>
    <w:p w14:paraId="3A7D6366" w14:textId="77777777" w:rsidR="00371C75" w:rsidRPr="00417A58" w:rsidRDefault="00371C75" w:rsidP="00371C75">
      <w:pPr>
        <w:rPr>
          <w:b/>
          <w:bCs/>
        </w:rPr>
      </w:pPr>
      <w:r w:rsidRPr="00417A58">
        <w:rPr>
          <w:b/>
          <w:bCs/>
        </w:rPr>
        <w:t>Q8. Environmental labels or information on packaging influence my perception of a brand.</w:t>
      </w:r>
    </w:p>
    <w:p w14:paraId="775B07D5" w14:textId="77777777" w:rsidR="00371C75" w:rsidRPr="00417A58" w:rsidRDefault="00371C75" w:rsidP="00371C75">
      <w:pPr>
        <w:numPr>
          <w:ilvl w:val="0"/>
          <w:numId w:val="11"/>
        </w:numPr>
      </w:pPr>
      <w:r w:rsidRPr="00417A58">
        <w:t xml:space="preserve">1 – Strongly Disagree </w:t>
      </w:r>
    </w:p>
    <w:p w14:paraId="7A487707" w14:textId="77777777" w:rsidR="00371C75" w:rsidRPr="00417A58" w:rsidRDefault="00371C75" w:rsidP="00371C75">
      <w:pPr>
        <w:numPr>
          <w:ilvl w:val="0"/>
          <w:numId w:val="11"/>
        </w:numPr>
      </w:pPr>
      <w:r w:rsidRPr="00417A58">
        <w:t xml:space="preserve">2 – Disagree </w:t>
      </w:r>
    </w:p>
    <w:p w14:paraId="490B4319" w14:textId="77777777" w:rsidR="00371C75" w:rsidRPr="00417A58" w:rsidRDefault="00371C75" w:rsidP="00371C75">
      <w:pPr>
        <w:numPr>
          <w:ilvl w:val="0"/>
          <w:numId w:val="11"/>
        </w:numPr>
      </w:pPr>
      <w:r w:rsidRPr="00417A58">
        <w:t xml:space="preserve">3 – Neither Agree nor Disagree </w:t>
      </w:r>
    </w:p>
    <w:p w14:paraId="501A0427" w14:textId="77777777" w:rsidR="00371C75" w:rsidRPr="00417A58" w:rsidRDefault="00371C75" w:rsidP="00371C75">
      <w:pPr>
        <w:numPr>
          <w:ilvl w:val="0"/>
          <w:numId w:val="11"/>
        </w:numPr>
      </w:pPr>
      <w:r w:rsidRPr="00417A58">
        <w:t xml:space="preserve">4 – Agree </w:t>
      </w:r>
    </w:p>
    <w:p w14:paraId="111E1F7E" w14:textId="77777777" w:rsidR="00371C75" w:rsidRPr="00417A58" w:rsidRDefault="00371C75" w:rsidP="00371C75">
      <w:pPr>
        <w:numPr>
          <w:ilvl w:val="0"/>
          <w:numId w:val="11"/>
        </w:numPr>
      </w:pPr>
      <w:r w:rsidRPr="00417A58">
        <w:t xml:space="preserve">5 – Strongly Agree </w:t>
      </w:r>
    </w:p>
    <w:p w14:paraId="4BAAD7A6" w14:textId="77777777" w:rsidR="00371C75" w:rsidRPr="00417A58" w:rsidRDefault="00371C75" w:rsidP="00371C75">
      <w:pPr>
        <w:rPr>
          <w:b/>
          <w:bCs/>
        </w:rPr>
      </w:pPr>
      <w:r w:rsidRPr="00417A58">
        <w:rPr>
          <w:b/>
          <w:bCs/>
        </w:rPr>
        <w:lastRenderedPageBreak/>
        <w:t>Q9. Sustainable packaging can provide the same level of product protection as conventional packaging.</w:t>
      </w:r>
    </w:p>
    <w:p w14:paraId="741FE1F4" w14:textId="77777777" w:rsidR="00371C75" w:rsidRPr="00417A58" w:rsidRDefault="00371C75" w:rsidP="00371C75">
      <w:pPr>
        <w:numPr>
          <w:ilvl w:val="0"/>
          <w:numId w:val="12"/>
        </w:numPr>
      </w:pPr>
      <w:r w:rsidRPr="00417A58">
        <w:t xml:space="preserve">1 – Strongly Disagree </w:t>
      </w:r>
    </w:p>
    <w:p w14:paraId="062C4801" w14:textId="77777777" w:rsidR="00371C75" w:rsidRPr="00417A58" w:rsidRDefault="00371C75" w:rsidP="00371C75">
      <w:pPr>
        <w:numPr>
          <w:ilvl w:val="0"/>
          <w:numId w:val="12"/>
        </w:numPr>
      </w:pPr>
      <w:r w:rsidRPr="00417A58">
        <w:t xml:space="preserve">2 – Disagree </w:t>
      </w:r>
    </w:p>
    <w:p w14:paraId="6BD2F34D" w14:textId="77777777" w:rsidR="00371C75" w:rsidRPr="00417A58" w:rsidRDefault="00371C75" w:rsidP="00371C75">
      <w:pPr>
        <w:numPr>
          <w:ilvl w:val="0"/>
          <w:numId w:val="12"/>
        </w:numPr>
      </w:pPr>
      <w:r w:rsidRPr="00417A58">
        <w:t xml:space="preserve">3 – Neither Agree nor Disagree </w:t>
      </w:r>
    </w:p>
    <w:p w14:paraId="16CCBFDF" w14:textId="77777777" w:rsidR="00371C75" w:rsidRPr="00417A58" w:rsidRDefault="00371C75" w:rsidP="00371C75">
      <w:pPr>
        <w:numPr>
          <w:ilvl w:val="0"/>
          <w:numId w:val="12"/>
        </w:numPr>
      </w:pPr>
      <w:r w:rsidRPr="00417A58">
        <w:t xml:space="preserve">4 – Agree </w:t>
      </w:r>
    </w:p>
    <w:p w14:paraId="47E97AE5" w14:textId="77777777" w:rsidR="00371C75" w:rsidRPr="00417A58" w:rsidRDefault="00371C75" w:rsidP="00371C75">
      <w:pPr>
        <w:numPr>
          <w:ilvl w:val="0"/>
          <w:numId w:val="12"/>
        </w:numPr>
      </w:pPr>
      <w:r w:rsidRPr="00417A58">
        <w:t xml:space="preserve">5 – Strongly Agree </w:t>
      </w:r>
    </w:p>
    <w:p w14:paraId="631C7576" w14:textId="77777777" w:rsidR="00371C75" w:rsidRPr="00417A58" w:rsidRDefault="00371C75" w:rsidP="00371C75">
      <w:pPr>
        <w:rPr>
          <w:b/>
          <w:bCs/>
        </w:rPr>
      </w:pPr>
      <w:r w:rsidRPr="00417A58">
        <w:rPr>
          <w:b/>
          <w:bCs/>
        </w:rPr>
        <w:t>Q10. I prefer sustainable packaging when it is convenient and easy to use.</w:t>
      </w:r>
    </w:p>
    <w:p w14:paraId="55D31AA4" w14:textId="77777777" w:rsidR="00371C75" w:rsidRPr="00417A58" w:rsidRDefault="00371C75" w:rsidP="00371C75">
      <w:pPr>
        <w:numPr>
          <w:ilvl w:val="0"/>
          <w:numId w:val="13"/>
        </w:numPr>
      </w:pPr>
      <w:r w:rsidRPr="00417A58">
        <w:t xml:space="preserve">1 – Strongly Disagree </w:t>
      </w:r>
    </w:p>
    <w:p w14:paraId="1EB1D933" w14:textId="77777777" w:rsidR="00371C75" w:rsidRPr="00417A58" w:rsidRDefault="00371C75" w:rsidP="00371C75">
      <w:pPr>
        <w:numPr>
          <w:ilvl w:val="0"/>
          <w:numId w:val="13"/>
        </w:numPr>
      </w:pPr>
      <w:r w:rsidRPr="00417A58">
        <w:t xml:space="preserve">2 – Disagree </w:t>
      </w:r>
    </w:p>
    <w:p w14:paraId="27E64847" w14:textId="77777777" w:rsidR="00371C75" w:rsidRPr="00417A58" w:rsidRDefault="00371C75" w:rsidP="00371C75">
      <w:pPr>
        <w:numPr>
          <w:ilvl w:val="0"/>
          <w:numId w:val="13"/>
        </w:numPr>
      </w:pPr>
      <w:r w:rsidRPr="00417A58">
        <w:t xml:space="preserve">3 – Neither Agree nor Disagree </w:t>
      </w:r>
    </w:p>
    <w:p w14:paraId="486FA1F6" w14:textId="77777777" w:rsidR="00371C75" w:rsidRPr="00417A58" w:rsidRDefault="00371C75" w:rsidP="00371C75">
      <w:pPr>
        <w:numPr>
          <w:ilvl w:val="0"/>
          <w:numId w:val="13"/>
        </w:numPr>
      </w:pPr>
      <w:r w:rsidRPr="00417A58">
        <w:t xml:space="preserve">4 – Agree </w:t>
      </w:r>
    </w:p>
    <w:p w14:paraId="7DA52FDB" w14:textId="77777777" w:rsidR="00371C75" w:rsidRPr="00417A58" w:rsidRDefault="00371C75" w:rsidP="00371C75">
      <w:pPr>
        <w:numPr>
          <w:ilvl w:val="0"/>
          <w:numId w:val="13"/>
        </w:numPr>
      </w:pPr>
      <w:r w:rsidRPr="00417A58">
        <w:t xml:space="preserve">5 – Strongly Agree </w:t>
      </w:r>
    </w:p>
    <w:p w14:paraId="4529EE6D" w14:textId="77777777" w:rsidR="00371C75" w:rsidRPr="00417A58" w:rsidRDefault="00371C75" w:rsidP="00371C75">
      <w:pPr>
        <w:rPr>
          <w:b/>
          <w:bCs/>
        </w:rPr>
      </w:pPr>
      <w:r w:rsidRPr="00417A58">
        <w:rPr>
          <w:b/>
          <w:bCs/>
        </w:rPr>
        <w:t>Q11. The functionality of packaging is important to me when choosing between competing retail products.</w:t>
      </w:r>
    </w:p>
    <w:p w14:paraId="74ACADD3" w14:textId="77777777" w:rsidR="00371C75" w:rsidRPr="00417A58" w:rsidRDefault="00371C75" w:rsidP="00371C75">
      <w:pPr>
        <w:numPr>
          <w:ilvl w:val="0"/>
          <w:numId w:val="14"/>
        </w:numPr>
      </w:pPr>
      <w:r w:rsidRPr="00417A58">
        <w:t xml:space="preserve">1 – Strongly Disagree </w:t>
      </w:r>
    </w:p>
    <w:p w14:paraId="1F957CE1" w14:textId="77777777" w:rsidR="00371C75" w:rsidRPr="00417A58" w:rsidRDefault="00371C75" w:rsidP="00371C75">
      <w:pPr>
        <w:numPr>
          <w:ilvl w:val="0"/>
          <w:numId w:val="14"/>
        </w:numPr>
      </w:pPr>
      <w:r w:rsidRPr="00417A58">
        <w:t xml:space="preserve">2 – Disagree </w:t>
      </w:r>
    </w:p>
    <w:p w14:paraId="44E475B7" w14:textId="77777777" w:rsidR="00371C75" w:rsidRPr="00417A58" w:rsidRDefault="00371C75" w:rsidP="00371C75">
      <w:pPr>
        <w:numPr>
          <w:ilvl w:val="0"/>
          <w:numId w:val="14"/>
        </w:numPr>
      </w:pPr>
      <w:r w:rsidRPr="00417A58">
        <w:t xml:space="preserve">3 – Neither Agree nor Disagree </w:t>
      </w:r>
    </w:p>
    <w:p w14:paraId="0B84CD3E" w14:textId="77777777" w:rsidR="00371C75" w:rsidRPr="00417A58" w:rsidRDefault="00371C75" w:rsidP="00371C75">
      <w:pPr>
        <w:numPr>
          <w:ilvl w:val="0"/>
          <w:numId w:val="14"/>
        </w:numPr>
      </w:pPr>
      <w:r w:rsidRPr="00417A58">
        <w:t xml:space="preserve">4 – Agree </w:t>
      </w:r>
    </w:p>
    <w:p w14:paraId="00C27C40" w14:textId="77777777" w:rsidR="00371C75" w:rsidRPr="00417A58" w:rsidRDefault="00371C75" w:rsidP="00371C75">
      <w:pPr>
        <w:numPr>
          <w:ilvl w:val="0"/>
          <w:numId w:val="14"/>
        </w:numPr>
      </w:pPr>
      <w:r w:rsidRPr="00417A58">
        <w:t xml:space="preserve">5 – Strongly Agree </w:t>
      </w:r>
    </w:p>
    <w:p w14:paraId="4025439F" w14:textId="77777777" w:rsidR="00371C75" w:rsidRPr="00417A58" w:rsidRDefault="00371C75" w:rsidP="00371C75">
      <w:pPr>
        <w:rPr>
          <w:b/>
          <w:bCs/>
        </w:rPr>
      </w:pPr>
      <w:r w:rsidRPr="00417A58">
        <w:rPr>
          <w:b/>
          <w:bCs/>
        </w:rPr>
        <w:t>Q12. I am more likely to buy a brand again when I am satisfied with its sustainable packaging.</w:t>
      </w:r>
    </w:p>
    <w:p w14:paraId="709FF038" w14:textId="77777777" w:rsidR="00371C75" w:rsidRPr="00417A58" w:rsidRDefault="00371C75" w:rsidP="00371C75">
      <w:pPr>
        <w:numPr>
          <w:ilvl w:val="0"/>
          <w:numId w:val="15"/>
        </w:numPr>
      </w:pPr>
      <w:r w:rsidRPr="00417A58">
        <w:t xml:space="preserve">1 – Strongly Disagree </w:t>
      </w:r>
    </w:p>
    <w:p w14:paraId="42CF8842" w14:textId="77777777" w:rsidR="00371C75" w:rsidRPr="00417A58" w:rsidRDefault="00371C75" w:rsidP="00371C75">
      <w:pPr>
        <w:numPr>
          <w:ilvl w:val="0"/>
          <w:numId w:val="15"/>
        </w:numPr>
      </w:pPr>
      <w:r w:rsidRPr="00417A58">
        <w:lastRenderedPageBreak/>
        <w:t xml:space="preserve">2 – Disagree </w:t>
      </w:r>
    </w:p>
    <w:p w14:paraId="2EAB25D1" w14:textId="77777777" w:rsidR="00371C75" w:rsidRPr="00417A58" w:rsidRDefault="00371C75" w:rsidP="00371C75">
      <w:pPr>
        <w:numPr>
          <w:ilvl w:val="0"/>
          <w:numId w:val="15"/>
        </w:numPr>
      </w:pPr>
      <w:r w:rsidRPr="00417A58">
        <w:t xml:space="preserve">3 – Neither Agree nor Disagree </w:t>
      </w:r>
    </w:p>
    <w:p w14:paraId="76D69498" w14:textId="77777777" w:rsidR="00371C75" w:rsidRPr="00417A58" w:rsidRDefault="00371C75" w:rsidP="00371C75">
      <w:pPr>
        <w:numPr>
          <w:ilvl w:val="0"/>
          <w:numId w:val="15"/>
        </w:numPr>
      </w:pPr>
      <w:r w:rsidRPr="00417A58">
        <w:t xml:space="preserve">4 – Agree </w:t>
      </w:r>
    </w:p>
    <w:p w14:paraId="210F8AF9" w14:textId="77777777" w:rsidR="00371C75" w:rsidRPr="00417A58" w:rsidRDefault="00371C75" w:rsidP="00371C75">
      <w:pPr>
        <w:numPr>
          <w:ilvl w:val="0"/>
          <w:numId w:val="15"/>
        </w:numPr>
      </w:pPr>
      <w:r w:rsidRPr="00417A58">
        <w:t xml:space="preserve">5 – Strongly Agree </w:t>
      </w:r>
    </w:p>
    <w:p w14:paraId="6C5340C1" w14:textId="77777777" w:rsidR="00371C75" w:rsidRPr="00417A58" w:rsidRDefault="00371C75" w:rsidP="00371C75">
      <w:pPr>
        <w:rPr>
          <w:b/>
          <w:bCs/>
        </w:rPr>
      </w:pPr>
      <w:r w:rsidRPr="00417A58">
        <w:rPr>
          <w:b/>
          <w:bCs/>
        </w:rPr>
        <w:t>Q13. Sustainable packaging makes me more likely to remain committed to a brand.</w:t>
      </w:r>
    </w:p>
    <w:p w14:paraId="50E82532" w14:textId="77777777" w:rsidR="00371C75" w:rsidRPr="00417A58" w:rsidRDefault="00371C75" w:rsidP="00371C75">
      <w:pPr>
        <w:numPr>
          <w:ilvl w:val="0"/>
          <w:numId w:val="16"/>
        </w:numPr>
      </w:pPr>
      <w:r w:rsidRPr="00417A58">
        <w:t xml:space="preserve">1 – Strongly Disagree </w:t>
      </w:r>
    </w:p>
    <w:p w14:paraId="74E7DD61" w14:textId="77777777" w:rsidR="00371C75" w:rsidRPr="00417A58" w:rsidRDefault="00371C75" w:rsidP="00371C75">
      <w:pPr>
        <w:numPr>
          <w:ilvl w:val="0"/>
          <w:numId w:val="16"/>
        </w:numPr>
      </w:pPr>
      <w:r w:rsidRPr="00417A58">
        <w:t xml:space="preserve">2 – Disagree </w:t>
      </w:r>
    </w:p>
    <w:p w14:paraId="7E24D9DB" w14:textId="77777777" w:rsidR="00371C75" w:rsidRPr="00417A58" w:rsidRDefault="00371C75" w:rsidP="00371C75">
      <w:pPr>
        <w:numPr>
          <w:ilvl w:val="0"/>
          <w:numId w:val="16"/>
        </w:numPr>
      </w:pPr>
      <w:r w:rsidRPr="00417A58">
        <w:t xml:space="preserve">3 – Neither Agree nor Disagree </w:t>
      </w:r>
    </w:p>
    <w:p w14:paraId="66C69E11" w14:textId="77777777" w:rsidR="00371C75" w:rsidRPr="00417A58" w:rsidRDefault="00371C75" w:rsidP="00371C75">
      <w:pPr>
        <w:numPr>
          <w:ilvl w:val="0"/>
          <w:numId w:val="16"/>
        </w:numPr>
      </w:pPr>
      <w:r w:rsidRPr="00417A58">
        <w:t xml:space="preserve">4 – Agree </w:t>
      </w:r>
    </w:p>
    <w:p w14:paraId="6CAAE796" w14:textId="77777777" w:rsidR="00371C75" w:rsidRPr="00417A58" w:rsidRDefault="00371C75" w:rsidP="00371C75">
      <w:pPr>
        <w:numPr>
          <w:ilvl w:val="0"/>
          <w:numId w:val="16"/>
        </w:numPr>
      </w:pPr>
      <w:r w:rsidRPr="00417A58">
        <w:t xml:space="preserve">5 – Strongly Agree </w:t>
      </w:r>
    </w:p>
    <w:p w14:paraId="73835788" w14:textId="77777777" w:rsidR="00371C75" w:rsidRPr="00417A58" w:rsidRDefault="00371C75" w:rsidP="00371C75">
      <w:pPr>
        <w:rPr>
          <w:b/>
          <w:bCs/>
        </w:rPr>
      </w:pPr>
      <w:r w:rsidRPr="00417A58">
        <w:rPr>
          <w:b/>
          <w:bCs/>
        </w:rPr>
        <w:t xml:space="preserve">Q14. I </w:t>
      </w:r>
      <w:proofErr w:type="gramStart"/>
      <w:r w:rsidRPr="00417A58">
        <w:rPr>
          <w:b/>
          <w:bCs/>
        </w:rPr>
        <w:t>would</w:t>
      </w:r>
      <w:proofErr w:type="gramEnd"/>
      <w:r w:rsidRPr="00417A58">
        <w:rPr>
          <w:b/>
          <w:bCs/>
        </w:rPr>
        <w:t xml:space="preserve"> recommend a brand to other people if I believe its packaging is environmentally responsible.</w:t>
      </w:r>
    </w:p>
    <w:p w14:paraId="10C1E7EE" w14:textId="77777777" w:rsidR="00371C75" w:rsidRPr="00417A58" w:rsidRDefault="00371C75" w:rsidP="00371C75">
      <w:pPr>
        <w:numPr>
          <w:ilvl w:val="0"/>
          <w:numId w:val="17"/>
        </w:numPr>
      </w:pPr>
      <w:r w:rsidRPr="00417A58">
        <w:t xml:space="preserve">1 – Strongly Disagree </w:t>
      </w:r>
    </w:p>
    <w:p w14:paraId="79EB621C" w14:textId="77777777" w:rsidR="00371C75" w:rsidRPr="00417A58" w:rsidRDefault="00371C75" w:rsidP="00371C75">
      <w:pPr>
        <w:numPr>
          <w:ilvl w:val="0"/>
          <w:numId w:val="17"/>
        </w:numPr>
      </w:pPr>
      <w:r w:rsidRPr="00417A58">
        <w:t xml:space="preserve">2 – Disagree </w:t>
      </w:r>
    </w:p>
    <w:p w14:paraId="561FC568" w14:textId="77777777" w:rsidR="00371C75" w:rsidRPr="00417A58" w:rsidRDefault="00371C75" w:rsidP="00371C75">
      <w:pPr>
        <w:numPr>
          <w:ilvl w:val="0"/>
          <w:numId w:val="17"/>
        </w:numPr>
      </w:pPr>
      <w:r w:rsidRPr="00417A58">
        <w:t xml:space="preserve">3 – Neither Agree nor Disagree </w:t>
      </w:r>
    </w:p>
    <w:p w14:paraId="1BE4FCBA" w14:textId="77777777" w:rsidR="00371C75" w:rsidRPr="00417A58" w:rsidRDefault="00371C75" w:rsidP="00371C75">
      <w:pPr>
        <w:numPr>
          <w:ilvl w:val="0"/>
          <w:numId w:val="17"/>
        </w:numPr>
      </w:pPr>
      <w:r w:rsidRPr="00417A58">
        <w:t xml:space="preserve">4 – Agree </w:t>
      </w:r>
    </w:p>
    <w:p w14:paraId="3AC02C29" w14:textId="77777777" w:rsidR="00371C75" w:rsidRPr="00417A58" w:rsidRDefault="00371C75" w:rsidP="00371C75">
      <w:pPr>
        <w:numPr>
          <w:ilvl w:val="0"/>
          <w:numId w:val="17"/>
        </w:numPr>
      </w:pPr>
      <w:r w:rsidRPr="00417A58">
        <w:t xml:space="preserve">5 – Strongly Agree </w:t>
      </w:r>
    </w:p>
    <w:p w14:paraId="796AEA65" w14:textId="77777777" w:rsidR="00371C75" w:rsidRPr="00417A58" w:rsidRDefault="00371C75" w:rsidP="00371C75">
      <w:pPr>
        <w:rPr>
          <w:b/>
          <w:bCs/>
        </w:rPr>
      </w:pPr>
      <w:r w:rsidRPr="00417A58">
        <w:rPr>
          <w:b/>
          <w:bCs/>
        </w:rPr>
        <w:t>Q15. I would prefer a brand using sustainable packaging over a similar competing brand.</w:t>
      </w:r>
    </w:p>
    <w:p w14:paraId="15AF2C2A" w14:textId="77777777" w:rsidR="00371C75" w:rsidRPr="00417A58" w:rsidRDefault="00371C75" w:rsidP="00371C75">
      <w:pPr>
        <w:numPr>
          <w:ilvl w:val="0"/>
          <w:numId w:val="18"/>
        </w:numPr>
      </w:pPr>
      <w:r w:rsidRPr="00417A58">
        <w:t xml:space="preserve">1 – Strongly Disagree </w:t>
      </w:r>
    </w:p>
    <w:p w14:paraId="7C3E0A51" w14:textId="77777777" w:rsidR="00371C75" w:rsidRPr="00417A58" w:rsidRDefault="00371C75" w:rsidP="00371C75">
      <w:pPr>
        <w:numPr>
          <w:ilvl w:val="0"/>
          <w:numId w:val="18"/>
        </w:numPr>
      </w:pPr>
      <w:r w:rsidRPr="00417A58">
        <w:t xml:space="preserve">2 – Disagree </w:t>
      </w:r>
    </w:p>
    <w:p w14:paraId="731EB511" w14:textId="58C0A8DB" w:rsidR="00371C75" w:rsidRPr="00417A58" w:rsidRDefault="00371C75" w:rsidP="00371C75">
      <w:pPr>
        <w:numPr>
          <w:ilvl w:val="0"/>
          <w:numId w:val="18"/>
        </w:numPr>
      </w:pPr>
      <w:r w:rsidRPr="00417A58">
        <w:t>3 – Neither Agree nor Disagre</w:t>
      </w:r>
      <w:r w:rsidR="002D238E">
        <w:t>e</w:t>
      </w:r>
    </w:p>
    <w:p w14:paraId="7C153FE3" w14:textId="77777777" w:rsidR="00371C75" w:rsidRPr="00417A58" w:rsidRDefault="00371C75" w:rsidP="00371C75">
      <w:pPr>
        <w:numPr>
          <w:ilvl w:val="0"/>
          <w:numId w:val="18"/>
        </w:numPr>
      </w:pPr>
      <w:r w:rsidRPr="00417A58">
        <w:lastRenderedPageBreak/>
        <w:t xml:space="preserve">4 – Agree </w:t>
      </w:r>
    </w:p>
    <w:p w14:paraId="5640EB43" w14:textId="77777777" w:rsidR="00371C75" w:rsidRPr="00417A58" w:rsidRDefault="00371C75" w:rsidP="00371C75">
      <w:pPr>
        <w:numPr>
          <w:ilvl w:val="0"/>
          <w:numId w:val="18"/>
        </w:numPr>
      </w:pPr>
      <w:r w:rsidRPr="00417A58">
        <w:t xml:space="preserve">5 – Strongly Agree </w:t>
      </w:r>
    </w:p>
    <w:p w14:paraId="3E1F6383" w14:textId="173D8EA3" w:rsidR="00CA2410" w:rsidRPr="00FA36D4" w:rsidRDefault="00CA2410" w:rsidP="00B51426">
      <w:pPr>
        <w:rPr>
          <w:rFonts w:cs="Arial"/>
        </w:rPr>
      </w:pPr>
      <w:r w:rsidRPr="00FA36D4">
        <w:rPr>
          <w:rFonts w:cs="Arial"/>
        </w:rPr>
        <w:br w:type="page"/>
      </w:r>
    </w:p>
    <w:p w14:paraId="553966E4" w14:textId="77777777" w:rsidR="00CA2410" w:rsidRPr="00FA36D4" w:rsidRDefault="00CA2410" w:rsidP="009711B6">
      <w:pPr>
        <w:rPr>
          <w:rFonts w:cs="Arial"/>
        </w:rPr>
      </w:pPr>
    </w:p>
    <w:p w14:paraId="162D0B8D" w14:textId="77777777" w:rsidR="009711B6" w:rsidRPr="00FA36D4" w:rsidRDefault="009711B6" w:rsidP="009711B6">
      <w:pPr>
        <w:rPr>
          <w:rFonts w:cs="Arial"/>
        </w:rPr>
      </w:pPr>
    </w:p>
    <w:p w14:paraId="5920E814" w14:textId="77777777" w:rsidR="009711B6" w:rsidRPr="00FA36D4" w:rsidRDefault="009711B6" w:rsidP="004D3320">
      <w:pPr>
        <w:rPr>
          <w:rFonts w:cs="Arial"/>
        </w:rPr>
      </w:pPr>
    </w:p>
    <w:sectPr w:rsidR="009711B6" w:rsidRPr="00FA36D4" w:rsidSect="00B514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498EC" w14:textId="77777777" w:rsidR="0014119A" w:rsidRDefault="0014119A" w:rsidP="004D3320">
      <w:pPr>
        <w:spacing w:before="0" w:after="0" w:line="240" w:lineRule="auto"/>
      </w:pPr>
      <w:r>
        <w:separator/>
      </w:r>
    </w:p>
  </w:endnote>
  <w:endnote w:type="continuationSeparator" w:id="0">
    <w:p w14:paraId="56BAB910" w14:textId="77777777" w:rsidR="0014119A" w:rsidRDefault="0014119A" w:rsidP="004D33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891140"/>
      <w:docPartObj>
        <w:docPartGallery w:val="Page Numbers (Bottom of Page)"/>
        <w:docPartUnique/>
      </w:docPartObj>
    </w:sdtPr>
    <w:sdtEndPr>
      <w:rPr>
        <w:noProof/>
      </w:rPr>
    </w:sdtEndPr>
    <w:sdtContent>
      <w:p w14:paraId="16D14C27" w14:textId="77777777" w:rsidR="004D3320" w:rsidRDefault="00213A36">
        <w:pPr>
          <w:pStyle w:val="Footer"/>
          <w:jc w:val="right"/>
        </w:pPr>
        <w:r>
          <w:fldChar w:fldCharType="begin"/>
        </w:r>
        <w:r w:rsidR="00EC1E00">
          <w:instrText xml:space="preserve"> PAGE   \* MERGEFORMAT </w:instrText>
        </w:r>
        <w:r>
          <w:fldChar w:fldCharType="separate"/>
        </w:r>
        <w:r w:rsidR="00FA36D4">
          <w:rPr>
            <w:noProof/>
          </w:rPr>
          <w:t>6</w:t>
        </w:r>
        <w:r>
          <w:rPr>
            <w:noProof/>
          </w:rPr>
          <w:fldChar w:fldCharType="end"/>
        </w:r>
      </w:p>
    </w:sdtContent>
  </w:sdt>
  <w:p w14:paraId="766320E6" w14:textId="77777777" w:rsidR="004D3320" w:rsidRDefault="004D3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1ABFC5" w14:textId="77777777" w:rsidR="0014119A" w:rsidRDefault="0014119A" w:rsidP="004D3320">
      <w:pPr>
        <w:spacing w:before="0" w:after="0" w:line="240" w:lineRule="auto"/>
      </w:pPr>
      <w:r>
        <w:separator/>
      </w:r>
    </w:p>
  </w:footnote>
  <w:footnote w:type="continuationSeparator" w:id="0">
    <w:p w14:paraId="24E9A328" w14:textId="77777777" w:rsidR="0014119A" w:rsidRDefault="0014119A" w:rsidP="004D332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45787"/>
    <w:multiLevelType w:val="multilevel"/>
    <w:tmpl w:val="5E844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54285"/>
    <w:multiLevelType w:val="multilevel"/>
    <w:tmpl w:val="4BC4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6111F"/>
    <w:multiLevelType w:val="hybridMultilevel"/>
    <w:tmpl w:val="F2F2D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B53F08"/>
    <w:multiLevelType w:val="hybridMultilevel"/>
    <w:tmpl w:val="C9E03FB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662648"/>
    <w:multiLevelType w:val="multilevel"/>
    <w:tmpl w:val="90B6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C32391"/>
    <w:multiLevelType w:val="multilevel"/>
    <w:tmpl w:val="66205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564DD"/>
    <w:multiLevelType w:val="multilevel"/>
    <w:tmpl w:val="6BCE5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2A2227"/>
    <w:multiLevelType w:val="multilevel"/>
    <w:tmpl w:val="D45EA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B3EAD"/>
    <w:multiLevelType w:val="multilevel"/>
    <w:tmpl w:val="801A0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8F2C96"/>
    <w:multiLevelType w:val="multilevel"/>
    <w:tmpl w:val="5126B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840D59"/>
    <w:multiLevelType w:val="multilevel"/>
    <w:tmpl w:val="61D22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97652D"/>
    <w:multiLevelType w:val="multilevel"/>
    <w:tmpl w:val="94E8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934852"/>
    <w:multiLevelType w:val="multilevel"/>
    <w:tmpl w:val="48B6F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E675DC"/>
    <w:multiLevelType w:val="multilevel"/>
    <w:tmpl w:val="7D161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EA17AC"/>
    <w:multiLevelType w:val="multilevel"/>
    <w:tmpl w:val="A010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543410"/>
    <w:multiLevelType w:val="multilevel"/>
    <w:tmpl w:val="22046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0B61CA"/>
    <w:multiLevelType w:val="hybridMultilevel"/>
    <w:tmpl w:val="86CA7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556348"/>
    <w:multiLevelType w:val="multilevel"/>
    <w:tmpl w:val="2C285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4624938">
    <w:abstractNumId w:val="3"/>
  </w:num>
  <w:num w:numId="2" w16cid:durableId="1160971694">
    <w:abstractNumId w:val="2"/>
  </w:num>
  <w:num w:numId="3" w16cid:durableId="2001806691">
    <w:abstractNumId w:val="16"/>
  </w:num>
  <w:num w:numId="4" w16cid:durableId="1854149480">
    <w:abstractNumId w:val="11"/>
  </w:num>
  <w:num w:numId="5" w16cid:durableId="660087719">
    <w:abstractNumId w:val="8"/>
  </w:num>
  <w:num w:numId="6" w16cid:durableId="2008902994">
    <w:abstractNumId w:val="17"/>
  </w:num>
  <w:num w:numId="7" w16cid:durableId="1254439860">
    <w:abstractNumId w:val="5"/>
  </w:num>
  <w:num w:numId="8" w16cid:durableId="1995838703">
    <w:abstractNumId w:val="9"/>
  </w:num>
  <w:num w:numId="9" w16cid:durableId="1749689026">
    <w:abstractNumId w:val="12"/>
  </w:num>
  <w:num w:numId="10" w16cid:durableId="1319264293">
    <w:abstractNumId w:val="6"/>
  </w:num>
  <w:num w:numId="11" w16cid:durableId="1660767029">
    <w:abstractNumId w:val="7"/>
  </w:num>
  <w:num w:numId="12" w16cid:durableId="1458454655">
    <w:abstractNumId w:val="13"/>
  </w:num>
  <w:num w:numId="13" w16cid:durableId="201091826">
    <w:abstractNumId w:val="4"/>
  </w:num>
  <w:num w:numId="14" w16cid:durableId="586161161">
    <w:abstractNumId w:val="1"/>
  </w:num>
  <w:num w:numId="15" w16cid:durableId="250510670">
    <w:abstractNumId w:val="10"/>
  </w:num>
  <w:num w:numId="16" w16cid:durableId="871453874">
    <w:abstractNumId w:val="14"/>
  </w:num>
  <w:num w:numId="17" w16cid:durableId="628707546">
    <w:abstractNumId w:val="0"/>
  </w:num>
  <w:num w:numId="18" w16cid:durableId="7214450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320"/>
    <w:rsid w:val="000510D6"/>
    <w:rsid w:val="00053AF4"/>
    <w:rsid w:val="000E3A33"/>
    <w:rsid w:val="000F012A"/>
    <w:rsid w:val="001076FF"/>
    <w:rsid w:val="0014119A"/>
    <w:rsid w:val="0015460C"/>
    <w:rsid w:val="00166243"/>
    <w:rsid w:val="0017647F"/>
    <w:rsid w:val="001A1FF2"/>
    <w:rsid w:val="001A3158"/>
    <w:rsid w:val="001B0CB6"/>
    <w:rsid w:val="001E4FF2"/>
    <w:rsid w:val="00213A36"/>
    <w:rsid w:val="002143ED"/>
    <w:rsid w:val="00233391"/>
    <w:rsid w:val="00236E30"/>
    <w:rsid w:val="00284AA7"/>
    <w:rsid w:val="002D238E"/>
    <w:rsid w:val="00350021"/>
    <w:rsid w:val="00360B57"/>
    <w:rsid w:val="00371C75"/>
    <w:rsid w:val="00385E6E"/>
    <w:rsid w:val="003D0BE9"/>
    <w:rsid w:val="003D439D"/>
    <w:rsid w:val="003E7EC4"/>
    <w:rsid w:val="00402149"/>
    <w:rsid w:val="004124B5"/>
    <w:rsid w:val="00465A42"/>
    <w:rsid w:val="004961A0"/>
    <w:rsid w:val="004C04CD"/>
    <w:rsid w:val="004D3320"/>
    <w:rsid w:val="004E782E"/>
    <w:rsid w:val="00526935"/>
    <w:rsid w:val="00527BED"/>
    <w:rsid w:val="00543947"/>
    <w:rsid w:val="00596A73"/>
    <w:rsid w:val="005E3238"/>
    <w:rsid w:val="005E5B8D"/>
    <w:rsid w:val="005F30E7"/>
    <w:rsid w:val="00602722"/>
    <w:rsid w:val="00603CAB"/>
    <w:rsid w:val="00617FCA"/>
    <w:rsid w:val="006251BF"/>
    <w:rsid w:val="00640834"/>
    <w:rsid w:val="006410E7"/>
    <w:rsid w:val="006432DE"/>
    <w:rsid w:val="00667482"/>
    <w:rsid w:val="006A7BEF"/>
    <w:rsid w:val="006C7FC9"/>
    <w:rsid w:val="006D4805"/>
    <w:rsid w:val="007339BC"/>
    <w:rsid w:val="00751141"/>
    <w:rsid w:val="00771865"/>
    <w:rsid w:val="00773BE1"/>
    <w:rsid w:val="00775637"/>
    <w:rsid w:val="00815FDF"/>
    <w:rsid w:val="008220F8"/>
    <w:rsid w:val="0084147D"/>
    <w:rsid w:val="008B0DE4"/>
    <w:rsid w:val="008D2422"/>
    <w:rsid w:val="008E0EF5"/>
    <w:rsid w:val="008E6FF8"/>
    <w:rsid w:val="0090527B"/>
    <w:rsid w:val="00914F19"/>
    <w:rsid w:val="009711B6"/>
    <w:rsid w:val="00974621"/>
    <w:rsid w:val="00993C80"/>
    <w:rsid w:val="009B4B13"/>
    <w:rsid w:val="009B7188"/>
    <w:rsid w:val="00A03D0E"/>
    <w:rsid w:val="00A23C66"/>
    <w:rsid w:val="00A75050"/>
    <w:rsid w:val="00A95CE3"/>
    <w:rsid w:val="00AD24A2"/>
    <w:rsid w:val="00AE0C9D"/>
    <w:rsid w:val="00AE1E14"/>
    <w:rsid w:val="00B23807"/>
    <w:rsid w:val="00B326F6"/>
    <w:rsid w:val="00B35CBC"/>
    <w:rsid w:val="00B37D08"/>
    <w:rsid w:val="00B42115"/>
    <w:rsid w:val="00B51426"/>
    <w:rsid w:val="00B63F4D"/>
    <w:rsid w:val="00B645F5"/>
    <w:rsid w:val="00B73929"/>
    <w:rsid w:val="00B97BE0"/>
    <w:rsid w:val="00BA4DA8"/>
    <w:rsid w:val="00BC7E98"/>
    <w:rsid w:val="00BE18A4"/>
    <w:rsid w:val="00BF3E94"/>
    <w:rsid w:val="00C07520"/>
    <w:rsid w:val="00C238F3"/>
    <w:rsid w:val="00C4274B"/>
    <w:rsid w:val="00C43322"/>
    <w:rsid w:val="00CA2410"/>
    <w:rsid w:val="00CC0AF1"/>
    <w:rsid w:val="00CF78D0"/>
    <w:rsid w:val="00CF7DF1"/>
    <w:rsid w:val="00D47888"/>
    <w:rsid w:val="00D637FE"/>
    <w:rsid w:val="00D709E7"/>
    <w:rsid w:val="00E12C7B"/>
    <w:rsid w:val="00E53EAA"/>
    <w:rsid w:val="00E94D0A"/>
    <w:rsid w:val="00EC1E00"/>
    <w:rsid w:val="00ED168C"/>
    <w:rsid w:val="00EE7963"/>
    <w:rsid w:val="00F15333"/>
    <w:rsid w:val="00F41CE1"/>
    <w:rsid w:val="00F53DD2"/>
    <w:rsid w:val="00F7328B"/>
    <w:rsid w:val="00F954AA"/>
    <w:rsid w:val="00FA36D4"/>
    <w:rsid w:val="00FB033A"/>
    <w:rsid w:val="00FF1F6E"/>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F5833"/>
  <w15:docId w15:val="{C501A90E-3B10-4DE2-AEB9-E6C1A72BF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426"/>
    <w:pPr>
      <w:spacing w:before="240" w:after="240" w:line="360" w:lineRule="auto"/>
      <w:jc w:val="both"/>
    </w:pPr>
    <w:rPr>
      <w:rFonts w:ascii="Arial" w:hAnsi="Arial"/>
      <w:sz w:val="24"/>
    </w:rPr>
  </w:style>
  <w:style w:type="paragraph" w:styleId="Heading1">
    <w:name w:val="heading 1"/>
    <w:basedOn w:val="Normal"/>
    <w:next w:val="Normal"/>
    <w:link w:val="Heading1Char"/>
    <w:uiPriority w:val="9"/>
    <w:qFormat/>
    <w:rsid w:val="00E12C7B"/>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E12C7B"/>
    <w:pPr>
      <w:keepNext/>
      <w:keepLines/>
      <w:spacing w:line="48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15460C"/>
    <w:pPr>
      <w:keepNext/>
      <w:keepLines/>
      <w:spacing w:before="40" w:after="0"/>
      <w:outlineLvl w:val="2"/>
    </w:pPr>
    <w:rPr>
      <w:rFonts w:eastAsiaTheme="majorEastAsia" w:cstheme="majorBidi"/>
      <w:b/>
      <w:color w:val="000000" w:themeColor="text1"/>
      <w:szCs w:val="24"/>
      <w:lang w:val="en-GB"/>
    </w:rPr>
  </w:style>
  <w:style w:type="paragraph" w:styleId="Heading4">
    <w:name w:val="heading 4"/>
    <w:basedOn w:val="Normal"/>
    <w:next w:val="Normal"/>
    <w:link w:val="Heading4Char"/>
    <w:uiPriority w:val="9"/>
    <w:unhideWhenUsed/>
    <w:qFormat/>
    <w:rsid w:val="00FA36D4"/>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D332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D332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332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332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332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C7B"/>
    <w:rPr>
      <w:rFonts w:asciiTheme="majorBidi" w:eastAsiaTheme="majorEastAsia" w:hAnsiTheme="majorBidi" w:cstheme="majorBidi"/>
      <w:b/>
      <w:color w:val="000000" w:themeColor="text1"/>
      <w:sz w:val="28"/>
      <w:szCs w:val="32"/>
    </w:rPr>
  </w:style>
  <w:style w:type="character" w:customStyle="1" w:styleId="Heading2Char">
    <w:name w:val="Heading 2 Char"/>
    <w:basedOn w:val="DefaultParagraphFont"/>
    <w:link w:val="Heading2"/>
    <w:uiPriority w:val="9"/>
    <w:rsid w:val="00E12C7B"/>
    <w:rPr>
      <w:rFonts w:asciiTheme="majorBidi" w:eastAsiaTheme="majorEastAsia" w:hAnsiTheme="majorBidi" w:cstheme="majorBidi"/>
      <w:b/>
      <w:color w:val="000000" w:themeColor="text1"/>
      <w:sz w:val="26"/>
      <w:szCs w:val="26"/>
    </w:rPr>
  </w:style>
  <w:style w:type="character" w:customStyle="1" w:styleId="Heading3Char">
    <w:name w:val="Heading 3 Char"/>
    <w:basedOn w:val="DefaultParagraphFont"/>
    <w:link w:val="Heading3"/>
    <w:uiPriority w:val="9"/>
    <w:rsid w:val="0015460C"/>
    <w:rPr>
      <w:rFonts w:asciiTheme="majorBidi" w:eastAsiaTheme="majorEastAsia" w:hAnsiTheme="majorBidi" w:cstheme="majorBidi"/>
      <w:b/>
      <w:color w:val="000000" w:themeColor="text1"/>
      <w:sz w:val="24"/>
      <w:szCs w:val="24"/>
      <w:lang w:val="en-GB"/>
    </w:rPr>
  </w:style>
  <w:style w:type="character" w:customStyle="1" w:styleId="Heading4Char">
    <w:name w:val="Heading 4 Char"/>
    <w:basedOn w:val="DefaultParagraphFont"/>
    <w:link w:val="Heading4"/>
    <w:uiPriority w:val="9"/>
    <w:rsid w:val="00FA36D4"/>
    <w:rPr>
      <w:rFonts w:ascii="Arial" w:eastAsiaTheme="majorEastAsia" w:hAnsi="Arial" w:cstheme="majorBidi"/>
      <w:b/>
      <w:iCs/>
      <w:sz w:val="24"/>
    </w:rPr>
  </w:style>
  <w:style w:type="character" w:customStyle="1" w:styleId="Heading5Char">
    <w:name w:val="Heading 5 Char"/>
    <w:basedOn w:val="DefaultParagraphFont"/>
    <w:link w:val="Heading5"/>
    <w:uiPriority w:val="9"/>
    <w:semiHidden/>
    <w:rsid w:val="004D3320"/>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D332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D332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D332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D332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D332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32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3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3320"/>
    <w:rPr>
      <w:rFonts w:asciiTheme="majorBidi" w:hAnsiTheme="majorBidi"/>
      <w:i/>
      <w:iCs/>
      <w:color w:val="404040" w:themeColor="text1" w:themeTint="BF"/>
      <w:sz w:val="24"/>
    </w:rPr>
  </w:style>
  <w:style w:type="paragraph" w:styleId="ListParagraph">
    <w:name w:val="List Paragraph"/>
    <w:basedOn w:val="Normal"/>
    <w:uiPriority w:val="34"/>
    <w:qFormat/>
    <w:rsid w:val="004D3320"/>
    <w:pPr>
      <w:ind w:left="720"/>
      <w:contextualSpacing/>
    </w:pPr>
  </w:style>
  <w:style w:type="character" w:styleId="IntenseEmphasis">
    <w:name w:val="Intense Emphasis"/>
    <w:basedOn w:val="DefaultParagraphFont"/>
    <w:uiPriority w:val="21"/>
    <w:qFormat/>
    <w:rsid w:val="004D3320"/>
    <w:rPr>
      <w:i/>
      <w:iCs/>
      <w:color w:val="2F5496" w:themeColor="accent1" w:themeShade="BF"/>
    </w:rPr>
  </w:style>
  <w:style w:type="paragraph" w:styleId="IntenseQuote">
    <w:name w:val="Intense Quote"/>
    <w:basedOn w:val="Normal"/>
    <w:next w:val="Normal"/>
    <w:link w:val="IntenseQuoteChar"/>
    <w:uiPriority w:val="30"/>
    <w:qFormat/>
    <w:rsid w:val="004D33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3320"/>
    <w:rPr>
      <w:rFonts w:asciiTheme="majorBidi" w:hAnsiTheme="majorBidi"/>
      <w:i/>
      <w:iCs/>
      <w:color w:val="2F5496" w:themeColor="accent1" w:themeShade="BF"/>
      <w:sz w:val="24"/>
    </w:rPr>
  </w:style>
  <w:style w:type="character" w:styleId="IntenseReference">
    <w:name w:val="Intense Reference"/>
    <w:basedOn w:val="DefaultParagraphFont"/>
    <w:uiPriority w:val="32"/>
    <w:qFormat/>
    <w:rsid w:val="004D3320"/>
    <w:rPr>
      <w:b/>
      <w:bCs/>
      <w:smallCaps/>
      <w:color w:val="2F5496" w:themeColor="accent1" w:themeShade="BF"/>
      <w:spacing w:val="5"/>
    </w:rPr>
  </w:style>
  <w:style w:type="paragraph" w:styleId="TOCHeading">
    <w:name w:val="TOC Heading"/>
    <w:basedOn w:val="Heading1"/>
    <w:next w:val="Normal"/>
    <w:uiPriority w:val="39"/>
    <w:unhideWhenUsed/>
    <w:qFormat/>
    <w:rsid w:val="004D3320"/>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4D3320"/>
    <w:pPr>
      <w:spacing w:after="100"/>
    </w:pPr>
  </w:style>
  <w:style w:type="paragraph" w:styleId="TOC2">
    <w:name w:val="toc 2"/>
    <w:basedOn w:val="Normal"/>
    <w:next w:val="Normal"/>
    <w:autoRedefine/>
    <w:uiPriority w:val="39"/>
    <w:unhideWhenUsed/>
    <w:rsid w:val="004D3320"/>
    <w:pPr>
      <w:spacing w:after="100"/>
      <w:ind w:left="240"/>
    </w:pPr>
  </w:style>
  <w:style w:type="character" w:styleId="Hyperlink">
    <w:name w:val="Hyperlink"/>
    <w:basedOn w:val="DefaultParagraphFont"/>
    <w:uiPriority w:val="99"/>
    <w:unhideWhenUsed/>
    <w:rsid w:val="004D3320"/>
    <w:rPr>
      <w:color w:val="0563C1" w:themeColor="hyperlink"/>
      <w:u w:val="single"/>
    </w:rPr>
  </w:style>
  <w:style w:type="paragraph" w:styleId="Header">
    <w:name w:val="header"/>
    <w:basedOn w:val="Normal"/>
    <w:link w:val="HeaderChar"/>
    <w:uiPriority w:val="99"/>
    <w:unhideWhenUsed/>
    <w:rsid w:val="004D332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3320"/>
    <w:rPr>
      <w:rFonts w:asciiTheme="majorBidi" w:hAnsiTheme="majorBidi"/>
      <w:sz w:val="24"/>
    </w:rPr>
  </w:style>
  <w:style w:type="paragraph" w:styleId="Footer">
    <w:name w:val="footer"/>
    <w:basedOn w:val="Normal"/>
    <w:link w:val="FooterChar"/>
    <w:uiPriority w:val="99"/>
    <w:unhideWhenUsed/>
    <w:rsid w:val="004D332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3320"/>
    <w:rPr>
      <w:rFonts w:asciiTheme="majorBidi" w:hAnsiTheme="majorBidi"/>
      <w:sz w:val="24"/>
    </w:rPr>
  </w:style>
  <w:style w:type="character" w:customStyle="1" w:styleId="UnresolvedMention1">
    <w:name w:val="Unresolved Mention1"/>
    <w:basedOn w:val="DefaultParagraphFont"/>
    <w:uiPriority w:val="99"/>
    <w:semiHidden/>
    <w:unhideWhenUsed/>
    <w:rsid w:val="004D3320"/>
    <w:rPr>
      <w:color w:val="605E5C"/>
      <w:shd w:val="clear" w:color="auto" w:fill="E1DFDD"/>
    </w:rPr>
  </w:style>
  <w:style w:type="table" w:styleId="TableGrid">
    <w:name w:val="Table Grid"/>
    <w:basedOn w:val="TableNormal"/>
    <w:uiPriority w:val="39"/>
    <w:rsid w:val="009711B6"/>
    <w:pPr>
      <w:spacing w:after="0" w:line="240" w:lineRule="auto"/>
    </w:pPr>
    <w:rPr>
      <w:rFonts w:eastAsia="Times New Roman"/>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711B6"/>
    <w:pPr>
      <w:spacing w:after="100"/>
      <w:ind w:left="480"/>
    </w:pPr>
  </w:style>
  <w:style w:type="paragraph" w:styleId="BalloonText">
    <w:name w:val="Balloon Text"/>
    <w:basedOn w:val="Normal"/>
    <w:link w:val="BalloonTextChar"/>
    <w:uiPriority w:val="99"/>
    <w:semiHidden/>
    <w:unhideWhenUsed/>
    <w:rsid w:val="00914F1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F19"/>
    <w:rPr>
      <w:rFonts w:ascii="Tahoma" w:hAnsi="Tahoma" w:cs="Tahoma"/>
      <w:sz w:val="16"/>
      <w:szCs w:val="16"/>
    </w:rPr>
  </w:style>
  <w:style w:type="paragraph" w:styleId="NormalWeb">
    <w:name w:val="Normal (Web)"/>
    <w:basedOn w:val="Normal"/>
    <w:uiPriority w:val="99"/>
    <w:semiHidden/>
    <w:unhideWhenUsed/>
    <w:rsid w:val="00914F19"/>
    <w:pPr>
      <w:spacing w:before="100" w:beforeAutospacing="1" w:after="100" w:afterAutospacing="1" w:line="240" w:lineRule="auto"/>
      <w:jc w:val="left"/>
    </w:pPr>
    <w:rPr>
      <w:rFonts w:ascii="Times New Roman" w:eastAsia="Times New Roman" w:hAnsi="Times New Roman" w:cs="Times New Roman"/>
      <w:kern w:val="0"/>
      <w:szCs w:val="24"/>
      <w:lang w:eastAsia="en-IN"/>
    </w:rPr>
  </w:style>
  <w:style w:type="paragraph" w:customStyle="1" w:styleId="Normal1">
    <w:name w:val="Normal1"/>
    <w:rsid w:val="00FB033A"/>
    <w:pPr>
      <w:spacing w:after="0" w:line="276" w:lineRule="auto"/>
    </w:pPr>
    <w:rPr>
      <w:rFonts w:ascii="Arial" w:eastAsia="Arial" w:hAnsi="Arial" w:cs="Arial"/>
      <w:kern w:val="0"/>
      <w:lang w:eastAsia="en-IN"/>
    </w:rPr>
  </w:style>
  <w:style w:type="paragraph" w:styleId="TableofFigures">
    <w:name w:val="table of figures"/>
    <w:basedOn w:val="Normal"/>
    <w:next w:val="Normal"/>
    <w:uiPriority w:val="99"/>
    <w:unhideWhenUsed/>
    <w:rsid w:val="00FA36D4"/>
    <w:pPr>
      <w:spacing w:after="0"/>
    </w:pPr>
  </w:style>
  <w:style w:type="table" w:styleId="PlainTable5">
    <w:name w:val="Plain Table 5"/>
    <w:basedOn w:val="TableNormal"/>
    <w:uiPriority w:val="45"/>
    <w:rsid w:val="0052693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8355125">
      <w:bodyDiv w:val="1"/>
      <w:marLeft w:val="0"/>
      <w:marRight w:val="0"/>
      <w:marTop w:val="0"/>
      <w:marBottom w:val="0"/>
      <w:divBdr>
        <w:top w:val="none" w:sz="0" w:space="0" w:color="auto"/>
        <w:left w:val="none" w:sz="0" w:space="0" w:color="auto"/>
        <w:bottom w:val="none" w:sz="0" w:space="0" w:color="auto"/>
        <w:right w:val="none" w:sz="0" w:space="0" w:color="auto"/>
      </w:divBdr>
      <w:divsChild>
        <w:div w:id="2110541118">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kluniversity.in/mba/pdf/BBA-BRM-HANDOUT-2017-2018.pdf" TargetMode="External"/><Relationship Id="rId21" Type="http://schemas.openxmlformats.org/officeDocument/2006/relationships/hyperlink" Target="https://doi.org/10.20912/rdc.v17i41.728" TargetMode="External"/><Relationship Id="rId42" Type="http://schemas.openxmlformats.org/officeDocument/2006/relationships/hyperlink" Target="https://jcss.ut.ac.ir/article_105067_a210167e6f6946490d50ce8e958d9fcc.pdf" TargetMode="External"/><Relationship Id="rId47" Type="http://schemas.openxmlformats.org/officeDocument/2006/relationships/hyperlink" Target="https://www.emerald.com/insight/content/doi/10.1108/jeet-09-2022-0014/full/pdf" TargetMode="External"/><Relationship Id="rId63" Type="http://schemas.openxmlformats.org/officeDocument/2006/relationships/hyperlink" Target="https://mail.bwjournal.org/index.php/bsjournal/article/download/4072/3586" TargetMode="External"/><Relationship Id="rId68" Type="http://schemas.openxmlformats.org/officeDocument/2006/relationships/hyperlink" Target="https://ejournal.um.edu.my/index.php/AJBA/article/download/41022/15327" TargetMode="External"/><Relationship Id="rId84" Type="http://schemas.openxmlformats.org/officeDocument/2006/relationships/image" Target="media/image15.png"/><Relationship Id="rId89" Type="http://schemas.openxmlformats.org/officeDocument/2006/relationships/image" Target="media/image20.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sciencedirect.com/science/article/pii/S2666188824000431" TargetMode="External"/><Relationship Id="rId37" Type="http://schemas.openxmlformats.org/officeDocument/2006/relationships/hyperlink" Target="https://pdfs.semanticscholar.org/83a2/73615c35fa53bca78e9998375ec28bedfa44.pdf" TargetMode="External"/><Relationship Id="rId53" Type="http://schemas.openxmlformats.org/officeDocument/2006/relationships/hyperlink" Target="https://bibliotekanauki.pl/articles/2083237.pdf" TargetMode="External"/><Relationship Id="rId58" Type="http://schemas.openxmlformats.org/officeDocument/2006/relationships/hyperlink" Target="http://dspace.vnbrims.org:13000/jspui/bitstream/123456789/4666/1/RESEARCH%20METHODOLOGY%20TOOLS%20AND%20TECHNIQUES.pdf" TargetMode="External"/><Relationship Id="rId74" Type="http://schemas.openxmlformats.org/officeDocument/2006/relationships/hyperlink" Target="https://link.springer.com/content/pdf/10.1007/s44187-026-00841-z.pdf" TargetMode="External"/><Relationship Id="rId79" Type="http://schemas.openxmlformats.org/officeDocument/2006/relationships/hyperlink" Target="https://www.tandfonline.com/doi/pdf/10.1080/19476337.2024.2425403" TargetMode="External"/><Relationship Id="rId5" Type="http://schemas.openxmlformats.org/officeDocument/2006/relationships/webSettings" Target="webSettings.xml"/><Relationship Id="rId90" Type="http://schemas.openxmlformats.org/officeDocument/2006/relationships/image" Target="media/image21.png"/><Relationship Id="rId95" Type="http://schemas.openxmlformats.org/officeDocument/2006/relationships/theme" Target="theme/theme1.xml"/><Relationship Id="rId22" Type="http://schemas.openxmlformats.org/officeDocument/2006/relationships/hyperlink" Target="https://quarterlyreview.net/ojs/index.php/aqssr/article/download/8/8" TargetMode="External"/><Relationship Id="rId27" Type="http://schemas.openxmlformats.org/officeDocument/2006/relationships/hyperlink" Target="https://journals.sagepub.com/doi/pdf/10.1177/16094069231180160" TargetMode="External"/><Relationship Id="rId43" Type="http://schemas.openxmlformats.org/officeDocument/2006/relationships/hyperlink" Target="https://koreascience.kr/article/JAKO202130550806959.pdf" TargetMode="External"/><Relationship Id="rId48" Type="http://schemas.openxmlformats.org/officeDocument/2006/relationships/hyperlink" Target="https://www.researchgate.net/profile/Taewoo-Roh/publication/372530915_Pro-environmental_behavior_on_electric_vehicle_use_intention_Integrating_value-belief-norm_theory_and_theory_of_planned_behavior/links/64bcd5cdb9ed6874a53c8d49/Pro-environmental-behavior-on-electric-vehicle-use-intention-Integrating-value-belief-norm-theory-and-theory-of-planned-behavior.pdf" TargetMode="External"/><Relationship Id="rId64" Type="http://schemas.openxmlformats.org/officeDocument/2006/relationships/hyperlink" Target="https://ascnhighered.org/ASCN/change_theories/collection/planned_behavior.html" TargetMode="External"/><Relationship Id="rId69" Type="http://schemas.openxmlformats.org/officeDocument/2006/relationships/hyperlink" Target="https://hal.science/hal-03741847v1/file/Data%20Collection%20Methods%20and%20Tools%20for%20Research%20.pdf" TargetMode="External"/><Relationship Id="rId8" Type="http://schemas.openxmlformats.org/officeDocument/2006/relationships/image" Target="media/image1.png"/><Relationship Id="rId51" Type="http://schemas.openxmlformats.org/officeDocument/2006/relationships/hyperlink" Target="https://www.researchgate.net/profile/Giuseppe-Pedeliento/publication/363548277_To_Pack_Sustainably_or_Not_to_Pack_Sustainably_A_Review_of_the_Relationship_between_Consumer_Behaviour_and_Sustainable_Packaging/links/633fc4499cb4fe44f30b7831/To-Pack-Sustainably-or-Not-to-Pack-Sustainably-A-Review-of-the-Relationship-between-Consumer-Behaviour-and-Sustainable-Packaging.pdf" TargetMode="External"/><Relationship Id="rId72" Type="http://schemas.openxmlformats.org/officeDocument/2006/relationships/hyperlink" Target="https://publikace.k.utb.cz/bitstream/handle/10563/1012737/Fulltext_1012737.pdf?sequence=1" TargetMode="External"/><Relationship Id="rId80" Type="http://schemas.openxmlformats.org/officeDocument/2006/relationships/hyperlink" Target="https://www.sciencedirect.com/science/article/pii/S0956053X25004295" TargetMode="External"/><Relationship Id="rId85" Type="http://schemas.openxmlformats.org/officeDocument/2006/relationships/image" Target="media/image16.png"/><Relationship Id="rId93"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9734/jsrr/2026/v32i23988" TargetMode="External"/><Relationship Id="rId33" Type="http://schemas.openxmlformats.org/officeDocument/2006/relationships/hyperlink" Target="https://www.sciencedirect.com/science/article/pii/S2666188824000431" TargetMode="External"/><Relationship Id="rId38" Type="http://schemas.openxmlformats.org/officeDocument/2006/relationships/hyperlink" Target="https://doi.org/10.14458/SIAM.res.2023.30" TargetMode="External"/><Relationship Id="rId46" Type="http://schemas.openxmlformats.org/officeDocument/2006/relationships/hyperlink" Target="https://reference-global.com/download/chapter/9789815324068/10.0000/9789815324068-001.pdf" TargetMode="External"/><Relationship Id="rId59" Type="http://schemas.openxmlformats.org/officeDocument/2006/relationships/hyperlink" Target="https://www.sciencedirect.com/science/article/pii/S0969698925000074" TargetMode="External"/><Relationship Id="rId67" Type="http://schemas.openxmlformats.org/officeDocument/2006/relationships/hyperlink" Target="https://paperpal.com/blog/academic-writing-guides/what-is-research-methodology" TargetMode="External"/><Relationship Id="rId20" Type="http://schemas.openxmlformats.org/officeDocument/2006/relationships/hyperlink" Target="https://www.tandfonline.com/doi/pdf/10.1080/23311886.2024.2319375" TargetMode="External"/><Relationship Id="rId41" Type="http://schemas.openxmlformats.org/officeDocument/2006/relationships/hyperlink" Target="https://www.researchgate.net/profile/M-Islam-22/publication/364810712_Principles_of_Social_Research_Methodology/links/635aba2496e83c26eb5d3b8c/Principles-of-Social-Research-Methodology.pdf" TargetMode="External"/><Relationship Id="rId54" Type="http://schemas.openxmlformats.org/officeDocument/2006/relationships/hyperlink" Target="https://par.nsf.gov/servlets/purl/10309139" TargetMode="External"/><Relationship Id="rId62" Type="http://schemas.openxmlformats.org/officeDocument/2006/relationships/hyperlink" Target="https://www.e3s-conferences.org/articles/e3sconf/pdf/2024/06/e3sconf_aisce2023_01001.pdf" TargetMode="External"/><Relationship Id="rId70" Type="http://schemas.openxmlformats.org/officeDocument/2006/relationships/hyperlink" Target="https://hal.science/hal-03741840/document" TargetMode="External"/><Relationship Id="rId75" Type="http://schemas.openxmlformats.org/officeDocument/2006/relationships/hyperlink" Target="https://onlinelibrary.wiley.com/doi/pdfdirect/10.1002/bse.3523" TargetMode="External"/><Relationship Id="rId83" Type="http://schemas.openxmlformats.org/officeDocument/2006/relationships/image" Target="media/image14.png"/><Relationship Id="rId88" Type="http://schemas.openxmlformats.org/officeDocument/2006/relationships/image" Target="media/image19.png"/><Relationship Id="rId9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ulturajournal.com/submissions/index.php/ijpca/article/download/755/666" TargetMode="External"/><Relationship Id="rId28" Type="http://schemas.openxmlformats.org/officeDocument/2006/relationships/hyperlink" Target="https://doi.org/10.3390/foods10102366" TargetMode="External"/><Relationship Id="rId36" Type="http://schemas.openxmlformats.org/officeDocument/2006/relationships/hyperlink" Target="https://pdfs.semanticscholar.org/83a2/73615c35fa53bca78e9998375ec28bedfa44.pdf" TargetMode="External"/><Relationship Id="rId49"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7" Type="http://schemas.openxmlformats.org/officeDocument/2006/relationships/hyperlink" Target="https://ufs.emnuvens.com.br/revtee/article/view/15614" TargetMode="External"/><Relationship Id="rId10" Type="http://schemas.openxmlformats.org/officeDocument/2006/relationships/image" Target="media/image3.png"/><Relationship Id="rId31" Type="http://schemas.openxmlformats.org/officeDocument/2006/relationships/hyperlink" Target="https://www.researchgate.net/publication/392670427_The_Role_of_Sustainable_Packaging_in_Shaping_Consumer_Loyalty_and_Repurchase_Behavior" TargetMode="External"/><Relationship Id="rId44" Type="http://schemas.openxmlformats.org/officeDocument/2006/relationships/hyperlink" Target="https://www.researchgate.net/profile/Koay-Kian-Yeik/publication/391983090_Understanding_the_influence_of_chain_coffee_shops'_innovativeness_on_brand_loyalty_through_brand_satisfaction_a_multi-analytical_approach/links/6832e787be1b507dce90b910/Understanding-the-influence-of-chain-coffee-shops-innovativeness-on-brand-loyalty-through-brand-satisfaction-a-multi-analytical-approach.pdf" TargetMode="External"/><Relationship Id="rId52" Type="http://schemas.openxmlformats.org/officeDocument/2006/relationships/hyperlink" Target="https://www.researchgate.net/profile/Giuseppe-Pedeliento/publication/363548277_To_Pack_Sustainably_or_Not_to_Pack_Sustainably_A_Review_of_the_Relationship_between_Consumer_Behaviour_and_Sustainable_Packaging/links/633fc4499cb4fe44f30b7831/To-Pack-Sustainably-or-Not-to-Pack-Sustainably-A-Review-of-the-Relationship-between-Consumer-Behaviour-and-Sustainable-Packaging.pdf" TargetMode="External"/><Relationship Id="rId60" Type="http://schemas.openxmlformats.org/officeDocument/2006/relationships/hyperlink" Target="https://www.sciencedirect.com/science/article/pii/S0969698925000074" TargetMode="External"/><Relationship Id="rId65" Type="http://schemas.openxmlformats.org/officeDocument/2006/relationships/hyperlink" Target="https://www.scirp.org/reference/referencespapers?referenceid=2907709" TargetMode="External"/><Relationship Id="rId73" Type="http://schemas.openxmlformats.org/officeDocument/2006/relationships/hyperlink" Target="https://www.sciencedirect.com/science/article/pii/S2772912526000564" TargetMode="External"/><Relationship Id="rId78" Type="http://schemas.openxmlformats.org/officeDocument/2006/relationships/hyperlink" Target="https://www.sciencedirect.com/science/article/pii/S235255092400304X" TargetMode="External"/><Relationship Id="rId81" Type="http://schemas.openxmlformats.org/officeDocument/2006/relationships/footer" Target="footer1.xml"/><Relationship Id="rId86" Type="http://schemas.openxmlformats.org/officeDocument/2006/relationships/image" Target="media/image17.png"/><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bibliotekanauki.pl/articles/27315180.pdf" TargetMode="External"/><Relationship Id="rId34" Type="http://schemas.openxmlformats.org/officeDocument/2006/relationships/hyperlink" Target="https://amberton.edu/wp-content/uploads/2025/07/RGS6035_E2_Fall2025.pdf" TargetMode="External"/><Relationship Id="rId50" Type="http://schemas.openxmlformats.org/officeDocument/2006/relationships/hyperlink" Target="https://dspace.unitywomenscollege.ac.in/bitstream/123456789/1319/1/BookResearchMethodology.pdf" TargetMode="External"/><Relationship Id="rId55" Type="http://schemas.openxmlformats.org/officeDocument/2006/relationships/hyperlink" Target="https://www.mdpi.com/2304-8158/11/21/3424" TargetMode="External"/><Relationship Id="rId76" Type="http://schemas.openxmlformats.org/officeDocument/2006/relationships/hyperlink" Target="https://www.goldenratio.id/index.php/grsse/article/download/405/303" TargetMode="External"/><Relationship Id="rId7" Type="http://schemas.openxmlformats.org/officeDocument/2006/relationships/endnotes" Target="endnotes.xml"/><Relationship Id="rId71" Type="http://schemas.openxmlformats.org/officeDocument/2006/relationships/hyperlink" Target="https://www.thebusinessresearchcompany.com/report/eco-friendly-food-packaging-global-market-report" TargetMode="External"/><Relationship Id="rId92" Type="http://schemas.openxmlformats.org/officeDocument/2006/relationships/image" Target="media/image23.png"/><Relationship Id="rId2" Type="http://schemas.openxmlformats.org/officeDocument/2006/relationships/numbering" Target="numbering.xml"/><Relationship Id="rId29" Type="http://schemas.openxmlformats.org/officeDocument/2006/relationships/hyperlink" Target="https://www.mdpi.com/2071-1050/16/12/4932" TargetMode="External"/><Relationship Id="rId24" Type="http://schemas.openxmlformats.org/officeDocument/2006/relationships/hyperlink" Target="https://culturajournal.com/submissions/index.php/ijpca/article/download/755/666" TargetMode="External"/><Relationship Id="rId40"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45" Type="http://schemas.openxmlformats.org/officeDocument/2006/relationships/hyperlink" Target="https://doi.org/10.3390/su18031235" TargetMode="External"/><Relationship Id="rId66" Type="http://schemas.openxmlformats.org/officeDocument/2006/relationships/hyperlink" Target="https://doi.org/10.3390/su17041744" TargetMode="External"/><Relationship Id="rId87" Type="http://schemas.openxmlformats.org/officeDocument/2006/relationships/image" Target="media/image18.png"/><Relationship Id="rId61" Type="http://schemas.openxmlformats.org/officeDocument/2006/relationships/hyperlink" Target="https://www.sciencedirect.com/science/article/pii/S2666784325000099" TargetMode="External"/><Relationship Id="rId82" Type="http://schemas.openxmlformats.org/officeDocument/2006/relationships/image" Target="media/image13.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mdpi.com/2071-1050/16/12/4932" TargetMode="External"/><Relationship Id="rId35" Type="http://schemas.openxmlformats.org/officeDocument/2006/relationships/hyperlink" Target="https://www.gajrc.com/media/articles/GAJEB_84_659-669.pdf" TargetMode="External"/><Relationship Id="rId56" Type="http://schemas.openxmlformats.org/officeDocument/2006/relationships/hyperlink" Target="https://www.emerald.com/jwam/article-pdf/14/1/46/1708770/jwam-08-2020-0040.pdf" TargetMode="External"/><Relationship Id="rId77" Type="http://schemas.openxmlformats.org/officeDocument/2006/relationships/hyperlink" Target="https://www.sciencedirect.com/science/article/pii/S29498244240004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04FE0-DAB1-4838-BFBC-E06F36819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94</Pages>
  <Words>23073</Words>
  <Characters>131518</Characters>
  <Application>Microsoft Office Word</Application>
  <DocSecurity>0</DocSecurity>
  <Lines>1095</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vijay k</cp:lastModifiedBy>
  <cp:revision>3</cp:revision>
  <dcterms:created xsi:type="dcterms:W3CDTF">2026-09-25T09:38:00Z</dcterms:created>
  <dcterms:modified xsi:type="dcterms:W3CDTF">2026-09-25T09:39:00Z</dcterms:modified>
</cp:coreProperties>
</file>