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6F048" w14:textId="77777777" w:rsidR="00A72921" w:rsidRPr="00AB764A" w:rsidRDefault="00A72921" w:rsidP="00A72921">
      <w:pPr>
        <w:rPr>
          <w:rFonts w:ascii="Times New Roman" w:hAnsi="Times New Roman" w:cs="Times New Roman"/>
        </w:rPr>
      </w:pPr>
    </w:p>
    <w:p w14:paraId="4DECDBCA" w14:textId="77777777" w:rsidR="00A72921" w:rsidRPr="00AB764A" w:rsidRDefault="00A72921" w:rsidP="00A72921">
      <w:pPr>
        <w:rPr>
          <w:rFonts w:ascii="Times New Roman" w:hAnsi="Times New Roman" w:cs="Times New Roman"/>
        </w:rPr>
      </w:pPr>
    </w:p>
    <w:p w14:paraId="12B8A1DD" w14:textId="77777777" w:rsidR="00A72921" w:rsidRPr="00AB764A" w:rsidRDefault="00A72921" w:rsidP="00A72921">
      <w:pPr>
        <w:rPr>
          <w:rFonts w:ascii="Times New Roman" w:hAnsi="Times New Roman" w:cs="Times New Roman"/>
        </w:rPr>
      </w:pPr>
    </w:p>
    <w:p w14:paraId="502647B8" w14:textId="77777777" w:rsidR="00A72921" w:rsidRPr="00AB764A" w:rsidRDefault="00A72921" w:rsidP="00A72921">
      <w:pPr>
        <w:rPr>
          <w:rFonts w:ascii="Times New Roman" w:hAnsi="Times New Roman" w:cs="Times New Roman"/>
        </w:rPr>
      </w:pPr>
    </w:p>
    <w:p w14:paraId="679A2CAB" w14:textId="77777777" w:rsidR="00A72921" w:rsidRPr="00AB764A" w:rsidRDefault="00A72921" w:rsidP="00A72921">
      <w:pPr>
        <w:rPr>
          <w:rFonts w:ascii="Times New Roman" w:hAnsi="Times New Roman" w:cs="Times New Roman"/>
        </w:rPr>
      </w:pPr>
    </w:p>
    <w:p w14:paraId="20B07942" w14:textId="77777777" w:rsidR="00A72921" w:rsidRPr="00133790" w:rsidRDefault="00A72921" w:rsidP="00A72921">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jc w:val="center"/>
        <w:rPr>
          <w:rFonts w:ascii="Times New Roman" w:eastAsia="Times New Roman" w:hAnsi="Times New Roman" w:cs="Times New Roman"/>
          <w:lang w:eastAsia="en-GB"/>
          <w14:ligatures w14:val="none"/>
        </w:rPr>
      </w:pPr>
      <w:r w:rsidRPr="00133790">
        <w:rPr>
          <w:rFonts w:ascii="Times New Roman" w:eastAsia="Times New Roman" w:hAnsi="Times New Roman" w:cs="Times New Roman"/>
          <w:b/>
          <w:bCs/>
          <w:lang w:eastAsia="en-GB"/>
          <w14:ligatures w14:val="none"/>
        </w:rPr>
        <w:t>GLOBAL BUSINESS CHALLENGES (BMMB7006)</w:t>
      </w:r>
    </w:p>
    <w:p w14:paraId="2D28AA5A" w14:textId="77777777" w:rsidR="00A72921" w:rsidRPr="00133790" w:rsidRDefault="00A72921" w:rsidP="00A72921">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jc w:val="both"/>
        <w:rPr>
          <w:rFonts w:ascii="Times New Roman" w:eastAsia="Times New Roman" w:hAnsi="Times New Roman" w:cs="Times New Roman"/>
          <w:lang w:eastAsia="en-GB"/>
          <w14:ligatures w14:val="none"/>
        </w:rPr>
      </w:pPr>
      <w:r w:rsidRPr="00133790">
        <w:rPr>
          <w:rFonts w:ascii="Times New Roman" w:eastAsia="Times New Roman" w:hAnsi="Times New Roman" w:cs="Times New Roman"/>
          <w:b/>
          <w:bCs/>
          <w:lang w:eastAsia="en-GB"/>
          <w14:ligatures w14:val="none"/>
        </w:rPr>
        <w:t>Artificial Intelligence and Risk Management in Multinational Corporations:</w:t>
      </w:r>
      <w:r w:rsidRPr="00133790">
        <w:rPr>
          <w:rFonts w:ascii="Times New Roman" w:eastAsia="Times New Roman" w:hAnsi="Times New Roman" w:cs="Times New Roman"/>
          <w:b/>
          <w:bCs/>
          <w:lang w:eastAsia="en-GB"/>
          <w14:ligatures w14:val="none"/>
        </w:rPr>
        <w:br/>
        <w:t>A Comparative Analysis of Google (Alphabet) in the United Kingdom and European Union</w:t>
      </w:r>
      <w:r>
        <w:rPr>
          <w:rFonts w:ascii="Times New Roman" w:eastAsia="Times New Roman" w:hAnsi="Times New Roman" w:cs="Times New Roman"/>
          <w:b/>
          <w:bCs/>
          <w:lang w:eastAsia="en-GB"/>
          <w14:ligatures w14:val="none"/>
        </w:rPr>
        <w:t>.</w:t>
      </w:r>
    </w:p>
    <w:p w14:paraId="0C1BFC37" w14:textId="77777777" w:rsidR="00A72921" w:rsidRPr="00133790" w:rsidRDefault="00A72921" w:rsidP="00A72921">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240" w:lineRule="auto"/>
        <w:rPr>
          <w:rFonts w:ascii="Times New Roman" w:eastAsia="Times New Roman" w:hAnsi="Times New Roman" w:cs="Times New Roman"/>
          <w:lang w:eastAsia="en-GB"/>
          <w14:ligatures w14:val="none"/>
        </w:rPr>
      </w:pPr>
      <w:r w:rsidRPr="00133790">
        <w:rPr>
          <w:rFonts w:ascii="Times New Roman" w:eastAsia="Times New Roman" w:hAnsi="Times New Roman" w:cs="Times New Roman"/>
          <w:b/>
          <w:bCs/>
          <w:lang w:eastAsia="en-GB"/>
          <w14:ligatures w14:val="none"/>
        </w:rPr>
        <w:t>Student Name:</w:t>
      </w:r>
      <w:r w:rsidRPr="00133790">
        <w:rPr>
          <w:rFonts w:ascii="Times New Roman" w:eastAsia="Times New Roman" w:hAnsi="Times New Roman" w:cs="Times New Roman"/>
          <w:lang w:eastAsia="en-GB"/>
          <w14:ligatures w14:val="none"/>
        </w:rPr>
        <w:t xml:space="preserve"> </w:t>
      </w:r>
      <w:r w:rsidRPr="00AB764A">
        <w:rPr>
          <w:rFonts w:ascii="Times New Roman" w:eastAsia="Times New Roman" w:hAnsi="Times New Roman" w:cs="Times New Roman"/>
          <w:lang w:eastAsia="en-GB"/>
          <w14:ligatures w14:val="none"/>
        </w:rPr>
        <w:t xml:space="preserve"> </w:t>
      </w:r>
      <w:r>
        <w:rPr>
          <w:rFonts w:ascii="Times New Roman" w:eastAsia="Times New Roman" w:hAnsi="Times New Roman" w:cs="Times New Roman"/>
          <w:lang w:eastAsia="en-GB"/>
          <w14:ligatures w14:val="none"/>
        </w:rPr>
        <w:t>MAAN PATEL</w:t>
      </w:r>
      <w:r w:rsidRPr="00133790">
        <w:rPr>
          <w:rFonts w:ascii="Times New Roman" w:eastAsia="Times New Roman" w:hAnsi="Times New Roman" w:cs="Times New Roman"/>
          <w:lang w:eastAsia="en-GB"/>
          <w14:ligatures w14:val="none"/>
        </w:rPr>
        <w:br/>
      </w:r>
      <w:r w:rsidRPr="00133790">
        <w:rPr>
          <w:rFonts w:ascii="Times New Roman" w:eastAsia="Times New Roman" w:hAnsi="Times New Roman" w:cs="Times New Roman"/>
          <w:b/>
          <w:bCs/>
          <w:lang w:eastAsia="en-GB"/>
          <w14:ligatures w14:val="none"/>
        </w:rPr>
        <w:t>Student ID:</w:t>
      </w:r>
      <w:r w:rsidRPr="00AB764A">
        <w:rPr>
          <w:rFonts w:ascii="Times New Roman" w:eastAsia="Times New Roman" w:hAnsi="Times New Roman" w:cs="Times New Roman"/>
          <w:lang w:eastAsia="en-GB"/>
          <w14:ligatures w14:val="none"/>
        </w:rPr>
        <w:t xml:space="preserve"> </w:t>
      </w:r>
      <w:r>
        <w:rPr>
          <w:rFonts w:ascii="Times New Roman" w:eastAsia="Times New Roman" w:hAnsi="Times New Roman" w:cs="Times New Roman"/>
          <w:lang w:eastAsia="en-GB"/>
          <w14:ligatures w14:val="none"/>
        </w:rPr>
        <w:t>2516930</w:t>
      </w:r>
    </w:p>
    <w:p w14:paraId="28A78254" w14:textId="77777777" w:rsidR="00A72921" w:rsidRPr="00AB764A" w:rsidRDefault="00A72921" w:rsidP="00A72921">
      <w:pPr>
        <w:rPr>
          <w:rFonts w:ascii="Times New Roman" w:hAnsi="Times New Roman" w:cs="Times New Roman"/>
        </w:rPr>
      </w:pPr>
      <w:r w:rsidRPr="00AB764A">
        <w:rPr>
          <w:rFonts w:ascii="Times New Roman" w:hAnsi="Times New Roman" w:cs="Times New Roman"/>
        </w:rPr>
        <w:br w:type="page"/>
      </w:r>
    </w:p>
    <w:p w14:paraId="3D3F9AC5" w14:textId="77777777" w:rsidR="00A72921" w:rsidRPr="00AB764A" w:rsidRDefault="00A72921" w:rsidP="00A72921">
      <w:pPr>
        <w:pStyle w:val="Heading1"/>
      </w:pPr>
      <w:bookmarkStart w:id="0" w:name="_Toc228102416"/>
      <w:r w:rsidRPr="00AB764A">
        <w:lastRenderedPageBreak/>
        <w:t>Executive summary:</w:t>
      </w:r>
      <w:bookmarkEnd w:id="0"/>
      <w:r w:rsidRPr="00AB764A">
        <w:t xml:space="preserve"> </w:t>
      </w:r>
    </w:p>
    <w:p w14:paraId="4C2151A1" w14:textId="77777777" w:rsidR="00A72921" w:rsidRPr="00AB764A" w:rsidRDefault="00A72921" w:rsidP="00A72921">
      <w:pPr>
        <w:pStyle w:val="NormalWeb"/>
        <w:spacing w:line="360" w:lineRule="auto"/>
        <w:jc w:val="both"/>
      </w:pPr>
      <w:r w:rsidRPr="00AB764A">
        <w:t>This report examines the impact of artificial intelligence (AI) on risk management in both United Kingdom and European Union contexts through indicative examples from Google (Alphabet). The aim is to deliver senior-level professional insight into the ways in which regulatory, technological and ethical developments are shaping real risks and opportunities for multinational organizations in relation to AI systems.</w:t>
      </w:r>
    </w:p>
    <w:p w14:paraId="35457411" w14:textId="77777777" w:rsidR="00A72921" w:rsidRPr="00AB764A" w:rsidRDefault="00A72921" w:rsidP="00A72921">
      <w:pPr>
        <w:pStyle w:val="NormalWeb"/>
        <w:spacing w:line="360" w:lineRule="auto"/>
        <w:jc w:val="both"/>
      </w:pPr>
      <w:r w:rsidRPr="00AB764A">
        <w:t>The report found that AI is, in fact, at the core of Google's business model when it comes to search algorithms as well as targeted advertising and content recommendation systems. Such capabilities improve efficiency, facilitate data-driven decision making and provide revenue generation capabilities. However, the figures also highlight a growing chasm between innovation and regulation. Through a more innovative-friendly non-GDPR lens, the UK offers this approach to gaining control (flexibility) over these technologies, whereas in comparison the EU has placed stricter reliance controls on AI with GDPR regulations and proposed solutions focused by the AI Act. And that divergence increases operational complexity and compliance price.</w:t>
      </w:r>
    </w:p>
    <w:p w14:paraId="44827D34" w14:textId="77777777" w:rsidR="00A72921" w:rsidRPr="00AB764A" w:rsidRDefault="00A72921" w:rsidP="00A72921">
      <w:pPr>
        <w:pStyle w:val="NormalWeb"/>
        <w:spacing w:line="360" w:lineRule="auto"/>
        <w:jc w:val="both"/>
      </w:pPr>
      <w:r w:rsidRPr="00AB764A">
        <w:t>One of the largest possible risks you revealed is the leakage of privacy, black-box AI bias and reputation. Moreover, automation could imply a decrease in human control and exposure to systemic errors. Another danger is regulatory non-compliance given the changing legal backdrop across EU.</w:t>
      </w:r>
    </w:p>
    <w:p w14:paraId="5D0A033D" w14:textId="77777777" w:rsidR="00A72921" w:rsidRPr="00AB764A" w:rsidRDefault="00A72921" w:rsidP="00A72921">
      <w:pPr>
        <w:pStyle w:val="NormalWeb"/>
        <w:spacing w:line="360" w:lineRule="auto"/>
        <w:jc w:val="both"/>
      </w:pPr>
      <w:r w:rsidRPr="00AB764A">
        <w:t>We would like to bring up four strategic recommendations as a response to this issue. Download this report to discover how Google can make its AI ethics governance more robust by designing systems with fairness, accountability and transparency built in. Second, the firm needs to further enhance algorithmic transparency by using explainable AI tools in order to invest in regulatory compliance and user trust. Third, Google should implement one compliance plan but adjust it to accommodate the differences between UK and EU rules. Most importantly though, investment in data governance infrastructure to ensure sustained security and resiliency.</w:t>
      </w:r>
    </w:p>
    <w:p w14:paraId="642B22B6" w14:textId="77777777" w:rsidR="00A72921" w:rsidRDefault="00A72921" w:rsidP="00A72921">
      <w:pPr>
        <w:pStyle w:val="NormalWeb"/>
        <w:spacing w:line="360" w:lineRule="auto"/>
        <w:jc w:val="both"/>
      </w:pPr>
      <w:r w:rsidRPr="00AB764A">
        <w:lastRenderedPageBreak/>
        <w:t>AI also offers a tremendous competitive edge, but it needs to be controlled and managed thoughtfully as the global environment is highly regulated a risk anywhere and everywhere that can be mitigated by setting up strong trust frameworks.</w:t>
      </w:r>
    </w:p>
    <w:p w14:paraId="51CB9118" w14:textId="77777777" w:rsidR="00A72921" w:rsidRDefault="00A72921" w:rsidP="00A72921">
      <w:pPr>
        <w:pStyle w:val="NormalWeb"/>
        <w:spacing w:line="360" w:lineRule="auto"/>
        <w:jc w:val="both"/>
      </w:pPr>
    </w:p>
    <w:p w14:paraId="16591B0D" w14:textId="77777777" w:rsidR="00A72921" w:rsidRDefault="00A72921" w:rsidP="00A72921">
      <w:pPr>
        <w:pStyle w:val="NormalWeb"/>
        <w:spacing w:line="360" w:lineRule="auto"/>
        <w:jc w:val="both"/>
      </w:pPr>
    </w:p>
    <w:p w14:paraId="169C6F71" w14:textId="77777777" w:rsidR="00A72921" w:rsidRDefault="00A72921" w:rsidP="00A72921">
      <w:pPr>
        <w:pStyle w:val="NormalWeb"/>
        <w:spacing w:line="360" w:lineRule="auto"/>
        <w:jc w:val="both"/>
      </w:pPr>
    </w:p>
    <w:p w14:paraId="6DDBE980" w14:textId="77777777" w:rsidR="00A72921" w:rsidRDefault="00A72921" w:rsidP="00A72921">
      <w:pPr>
        <w:pStyle w:val="NormalWeb"/>
        <w:spacing w:line="360" w:lineRule="auto"/>
        <w:jc w:val="both"/>
      </w:pPr>
    </w:p>
    <w:p w14:paraId="2FD73816" w14:textId="77777777" w:rsidR="00A72921" w:rsidRDefault="00A72921" w:rsidP="00A72921">
      <w:pPr>
        <w:pStyle w:val="NormalWeb"/>
        <w:spacing w:line="360" w:lineRule="auto"/>
        <w:jc w:val="both"/>
      </w:pPr>
    </w:p>
    <w:p w14:paraId="127EFEAF" w14:textId="77777777" w:rsidR="00A72921" w:rsidRDefault="00A72921" w:rsidP="00A72921">
      <w:pPr>
        <w:pStyle w:val="NormalWeb"/>
        <w:spacing w:line="360" w:lineRule="auto"/>
        <w:jc w:val="both"/>
      </w:pPr>
    </w:p>
    <w:p w14:paraId="07D8D431" w14:textId="77777777" w:rsidR="00A72921" w:rsidRDefault="00A72921" w:rsidP="00A72921">
      <w:pPr>
        <w:pStyle w:val="NormalWeb"/>
        <w:spacing w:line="360" w:lineRule="auto"/>
        <w:jc w:val="both"/>
      </w:pPr>
    </w:p>
    <w:p w14:paraId="56731511" w14:textId="77777777" w:rsidR="00A72921" w:rsidRDefault="00A72921" w:rsidP="00A72921">
      <w:pPr>
        <w:pStyle w:val="NormalWeb"/>
        <w:spacing w:line="360" w:lineRule="auto"/>
        <w:jc w:val="both"/>
      </w:pPr>
    </w:p>
    <w:p w14:paraId="39EDFE67" w14:textId="77777777" w:rsidR="00A72921" w:rsidRDefault="00A72921" w:rsidP="00A72921">
      <w:pPr>
        <w:pStyle w:val="NormalWeb"/>
        <w:spacing w:line="360" w:lineRule="auto"/>
        <w:jc w:val="both"/>
      </w:pPr>
    </w:p>
    <w:p w14:paraId="58CC71B3" w14:textId="77777777" w:rsidR="00A72921" w:rsidRDefault="00A72921" w:rsidP="00A72921">
      <w:pPr>
        <w:pStyle w:val="NormalWeb"/>
        <w:spacing w:line="360" w:lineRule="auto"/>
        <w:jc w:val="both"/>
      </w:pPr>
    </w:p>
    <w:p w14:paraId="55FCA9B2" w14:textId="77777777" w:rsidR="00A72921" w:rsidRDefault="00A72921" w:rsidP="00A72921">
      <w:pPr>
        <w:pStyle w:val="NormalWeb"/>
        <w:spacing w:line="360" w:lineRule="auto"/>
        <w:jc w:val="both"/>
      </w:pPr>
    </w:p>
    <w:p w14:paraId="79DBC1A7" w14:textId="77777777" w:rsidR="00A72921" w:rsidRDefault="00A72921" w:rsidP="00A72921">
      <w:pPr>
        <w:pStyle w:val="NormalWeb"/>
        <w:spacing w:line="360" w:lineRule="auto"/>
        <w:jc w:val="both"/>
      </w:pPr>
    </w:p>
    <w:p w14:paraId="05910348" w14:textId="77777777" w:rsidR="00A72921" w:rsidRPr="00AB764A" w:rsidRDefault="00A72921" w:rsidP="00A72921">
      <w:pPr>
        <w:pStyle w:val="NormalWeb"/>
        <w:spacing w:line="360" w:lineRule="auto"/>
        <w:jc w:val="both"/>
      </w:pPr>
    </w:p>
    <w:sdt>
      <w:sdtPr>
        <w:rPr>
          <w:rFonts w:eastAsiaTheme="minorHAnsi"/>
          <w:color w:val="auto"/>
          <w:sz w:val="24"/>
          <w:szCs w:val="24"/>
          <w:lang w:val="en-GB"/>
          <w14:ligatures w14:val="standardContextual"/>
        </w:rPr>
        <w:id w:val="521441643"/>
        <w:docPartObj>
          <w:docPartGallery w:val="Table of Contents"/>
          <w:docPartUnique/>
        </w:docPartObj>
      </w:sdtPr>
      <w:sdtContent>
        <w:p w14:paraId="65DF7B01" w14:textId="77777777" w:rsidR="00A72921" w:rsidRPr="00BC14C7" w:rsidRDefault="00A72921" w:rsidP="00A72921">
          <w:pPr>
            <w:pStyle w:val="TOCHeading"/>
            <w:spacing w:line="360" w:lineRule="auto"/>
            <w:jc w:val="center"/>
            <w:rPr>
              <w:color w:val="auto"/>
              <w:lang w:val="en-GB"/>
            </w:rPr>
          </w:pPr>
          <w:r>
            <w:rPr>
              <w:rFonts w:eastAsiaTheme="minorHAnsi"/>
              <w:color w:val="auto"/>
              <w:sz w:val="24"/>
              <w:szCs w:val="24"/>
              <w:lang w:val="en-GB"/>
              <w14:ligatures w14:val="standardContextual"/>
            </w:rPr>
            <w:t xml:space="preserve">  </w:t>
          </w:r>
          <w:r w:rsidRPr="00BC14C7">
            <w:rPr>
              <w:color w:val="auto"/>
              <w:lang w:val="en-GB"/>
            </w:rPr>
            <w:t>Contents</w:t>
          </w:r>
        </w:p>
        <w:p w14:paraId="497EBBDD" w14:textId="77777777" w:rsidR="00A72921" w:rsidRPr="00BC14C7" w:rsidRDefault="00A72921" w:rsidP="00A72921">
          <w:pPr>
            <w:pStyle w:val="TOC1"/>
            <w:tabs>
              <w:tab w:val="right" w:leader="dot" w:pos="9350"/>
            </w:tabs>
            <w:rPr>
              <w:rFonts w:eastAsiaTheme="minorEastAsia"/>
              <w:b/>
              <w:noProof/>
              <w:kern w:val="2"/>
              <w:lang w:val="en-IN" w:eastAsia="en-IN" w:bidi="gu-IN"/>
            </w:rPr>
          </w:pPr>
          <w:r w:rsidRPr="00BC14C7">
            <w:rPr>
              <w:b/>
            </w:rPr>
            <w:fldChar w:fldCharType="begin"/>
          </w:r>
          <w:r w:rsidRPr="00BC14C7">
            <w:rPr>
              <w:b/>
            </w:rPr>
            <w:instrText xml:space="preserve"> TOC \o "1-3" \h \z \u </w:instrText>
          </w:r>
          <w:r w:rsidRPr="00BC14C7">
            <w:rPr>
              <w:b/>
            </w:rPr>
            <w:fldChar w:fldCharType="separate"/>
          </w:r>
          <w:hyperlink w:anchor="_Toc228102416" w:history="1">
            <w:r w:rsidRPr="00BC14C7">
              <w:rPr>
                <w:rStyle w:val="Hyperlink"/>
                <w:b/>
                <w:noProof/>
              </w:rPr>
              <w:t>Executive summary:</w:t>
            </w:r>
            <w:r w:rsidRPr="00BC14C7">
              <w:rPr>
                <w:b/>
                <w:noProof/>
                <w:webHidden/>
              </w:rPr>
              <w:tab/>
            </w:r>
            <w:r w:rsidRPr="00BC14C7">
              <w:rPr>
                <w:b/>
                <w:noProof/>
                <w:webHidden/>
              </w:rPr>
              <w:fldChar w:fldCharType="begin"/>
            </w:r>
            <w:r w:rsidRPr="00BC14C7">
              <w:rPr>
                <w:b/>
                <w:noProof/>
                <w:webHidden/>
              </w:rPr>
              <w:instrText xml:space="preserve"> PAGEREF _Toc228102416 \h </w:instrText>
            </w:r>
            <w:r w:rsidRPr="00BC14C7">
              <w:rPr>
                <w:b/>
                <w:noProof/>
                <w:webHidden/>
              </w:rPr>
            </w:r>
            <w:r w:rsidRPr="00BC14C7">
              <w:rPr>
                <w:b/>
                <w:noProof/>
                <w:webHidden/>
              </w:rPr>
              <w:fldChar w:fldCharType="separate"/>
            </w:r>
            <w:r w:rsidRPr="00BC14C7">
              <w:rPr>
                <w:b/>
                <w:noProof/>
                <w:webHidden/>
              </w:rPr>
              <w:t>2</w:t>
            </w:r>
            <w:r w:rsidRPr="00BC14C7">
              <w:rPr>
                <w:b/>
                <w:noProof/>
                <w:webHidden/>
              </w:rPr>
              <w:fldChar w:fldCharType="end"/>
            </w:r>
          </w:hyperlink>
        </w:p>
        <w:p w14:paraId="1DF9F9B5" w14:textId="77777777" w:rsidR="00A72921" w:rsidRPr="00BC14C7" w:rsidRDefault="00A72921" w:rsidP="00A72921">
          <w:pPr>
            <w:pStyle w:val="TOC1"/>
            <w:tabs>
              <w:tab w:val="right" w:leader="dot" w:pos="9350"/>
            </w:tabs>
            <w:rPr>
              <w:rFonts w:eastAsiaTheme="minorEastAsia"/>
              <w:b/>
              <w:noProof/>
              <w:kern w:val="2"/>
              <w:lang w:val="en-IN" w:eastAsia="en-IN" w:bidi="gu-IN"/>
            </w:rPr>
          </w:pPr>
          <w:hyperlink w:anchor="_Toc228102417" w:history="1">
            <w:r w:rsidRPr="00BC14C7">
              <w:rPr>
                <w:rStyle w:val="Hyperlink"/>
                <w:rFonts w:eastAsia="Times New Roman"/>
                <w:b/>
                <w:noProof/>
                <w:lang w:eastAsia="en-GB"/>
              </w:rPr>
              <w:t>1. Introduction</w:t>
            </w:r>
            <w:r w:rsidRPr="00BC14C7">
              <w:rPr>
                <w:b/>
                <w:noProof/>
                <w:webHidden/>
              </w:rPr>
              <w:tab/>
            </w:r>
            <w:r w:rsidRPr="00BC14C7">
              <w:rPr>
                <w:b/>
                <w:noProof/>
                <w:webHidden/>
              </w:rPr>
              <w:fldChar w:fldCharType="begin"/>
            </w:r>
            <w:r w:rsidRPr="00BC14C7">
              <w:rPr>
                <w:b/>
                <w:noProof/>
                <w:webHidden/>
              </w:rPr>
              <w:instrText xml:space="preserve"> PAGEREF _Toc228102417 \h </w:instrText>
            </w:r>
            <w:r w:rsidRPr="00BC14C7">
              <w:rPr>
                <w:b/>
                <w:noProof/>
                <w:webHidden/>
              </w:rPr>
            </w:r>
            <w:r w:rsidRPr="00BC14C7">
              <w:rPr>
                <w:b/>
                <w:noProof/>
                <w:webHidden/>
              </w:rPr>
              <w:fldChar w:fldCharType="separate"/>
            </w:r>
            <w:r w:rsidRPr="00BC14C7">
              <w:rPr>
                <w:b/>
                <w:noProof/>
                <w:webHidden/>
              </w:rPr>
              <w:t>4</w:t>
            </w:r>
            <w:r w:rsidRPr="00BC14C7">
              <w:rPr>
                <w:b/>
                <w:noProof/>
                <w:webHidden/>
              </w:rPr>
              <w:fldChar w:fldCharType="end"/>
            </w:r>
          </w:hyperlink>
        </w:p>
        <w:p w14:paraId="19ED683A" w14:textId="77777777" w:rsidR="00A72921" w:rsidRPr="00BC14C7" w:rsidRDefault="00A72921" w:rsidP="00A72921">
          <w:pPr>
            <w:pStyle w:val="TOC1"/>
            <w:tabs>
              <w:tab w:val="right" w:leader="dot" w:pos="9350"/>
            </w:tabs>
            <w:rPr>
              <w:rFonts w:eastAsiaTheme="minorEastAsia"/>
              <w:b/>
              <w:noProof/>
              <w:kern w:val="2"/>
              <w:lang w:val="en-IN" w:eastAsia="en-IN" w:bidi="gu-IN"/>
            </w:rPr>
          </w:pPr>
          <w:hyperlink w:anchor="_Toc228102418" w:history="1">
            <w:r w:rsidRPr="00BC14C7">
              <w:rPr>
                <w:rStyle w:val="Hyperlink"/>
                <w:b/>
                <w:noProof/>
              </w:rPr>
              <w:t>2. Main Findings</w:t>
            </w:r>
            <w:r w:rsidRPr="00BC14C7">
              <w:rPr>
                <w:b/>
                <w:noProof/>
                <w:webHidden/>
              </w:rPr>
              <w:tab/>
            </w:r>
            <w:r w:rsidRPr="00BC14C7">
              <w:rPr>
                <w:b/>
                <w:noProof/>
                <w:webHidden/>
              </w:rPr>
              <w:fldChar w:fldCharType="begin"/>
            </w:r>
            <w:r w:rsidRPr="00BC14C7">
              <w:rPr>
                <w:b/>
                <w:noProof/>
                <w:webHidden/>
              </w:rPr>
              <w:instrText xml:space="preserve"> PAGEREF _Toc228102418 \h </w:instrText>
            </w:r>
            <w:r w:rsidRPr="00BC14C7">
              <w:rPr>
                <w:b/>
                <w:noProof/>
                <w:webHidden/>
              </w:rPr>
            </w:r>
            <w:r w:rsidRPr="00BC14C7">
              <w:rPr>
                <w:b/>
                <w:noProof/>
                <w:webHidden/>
              </w:rPr>
              <w:fldChar w:fldCharType="separate"/>
            </w:r>
            <w:r w:rsidRPr="00BC14C7">
              <w:rPr>
                <w:b/>
                <w:noProof/>
                <w:webHidden/>
              </w:rPr>
              <w:t>5</w:t>
            </w:r>
            <w:r w:rsidRPr="00BC14C7">
              <w:rPr>
                <w:b/>
                <w:noProof/>
                <w:webHidden/>
              </w:rPr>
              <w:fldChar w:fldCharType="end"/>
            </w:r>
          </w:hyperlink>
        </w:p>
        <w:p w14:paraId="43C439E2"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19" w:history="1">
            <w:r w:rsidRPr="00BC14C7">
              <w:rPr>
                <w:rStyle w:val="Hyperlink"/>
                <w:rFonts w:asciiTheme="majorBidi" w:eastAsia="Times New Roman" w:hAnsiTheme="majorBidi" w:cstheme="majorBidi"/>
                <w:b/>
                <w:noProof/>
                <w:lang w:eastAsia="en-GB"/>
              </w:rPr>
              <w:t>2.1 Macro Environment Analysis (PESTLE)</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_Toc228102419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5</w:t>
            </w:r>
            <w:r w:rsidRPr="00BC14C7">
              <w:rPr>
                <w:rFonts w:asciiTheme="majorBidi" w:hAnsiTheme="majorBidi" w:cstheme="majorBidi"/>
                <w:b/>
                <w:noProof/>
                <w:webHidden/>
              </w:rPr>
              <w:fldChar w:fldCharType="end"/>
            </w:r>
          </w:hyperlink>
        </w:p>
        <w:p w14:paraId="59ED7183"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0" w:history="1">
            <w:r w:rsidRPr="00BC14C7">
              <w:rPr>
                <w:rStyle w:val="Hyperlink"/>
                <w:rFonts w:asciiTheme="majorBidi" w:eastAsia="Times New Roman" w:hAnsiTheme="majorBidi" w:cstheme="majorBidi"/>
                <w:b/>
                <w:noProof/>
                <w:lang w:eastAsia="en-GB"/>
              </w:rPr>
              <w:t xml:space="preserve">2.2 </w:t>
            </w:r>
            <w:r w:rsidRPr="00BC14C7">
              <w:rPr>
                <w:rStyle w:val="Hyperlink"/>
                <w:rFonts w:asciiTheme="majorBidi" w:eastAsia="Times New Roman" w:hAnsiTheme="majorBidi" w:cstheme="majorBidi"/>
                <w:b/>
                <w:noProof/>
                <w:u w:val="none"/>
                <w:lang w:eastAsia="en-GB"/>
              </w:rPr>
              <w:t>Microenvironment</w:t>
            </w:r>
            <w:r w:rsidRPr="00BC14C7">
              <w:rPr>
                <w:rStyle w:val="Hyperlink"/>
                <w:rFonts w:asciiTheme="majorBidi" w:eastAsia="Times New Roman" w:hAnsiTheme="majorBidi" w:cstheme="majorBidi"/>
                <w:b/>
                <w:noProof/>
                <w:lang w:eastAsia="en-GB"/>
              </w:rPr>
              <w:t xml:space="preserve"> (Firm-Level Risk)</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_Toc228102420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8</w:t>
            </w:r>
            <w:r w:rsidRPr="00BC14C7">
              <w:rPr>
                <w:rFonts w:asciiTheme="majorBidi" w:hAnsiTheme="majorBidi" w:cstheme="majorBidi"/>
                <w:b/>
                <w:noProof/>
                <w:webHidden/>
              </w:rPr>
              <w:fldChar w:fldCharType="end"/>
            </w:r>
          </w:hyperlink>
        </w:p>
        <w:p w14:paraId="05288356"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1" w:history="1">
            <w:r w:rsidRPr="00BC14C7">
              <w:rPr>
                <w:rStyle w:val="Hyperlink"/>
                <w:rFonts w:asciiTheme="majorBidi" w:eastAsia="Times New Roman" w:hAnsiTheme="majorBidi" w:cstheme="majorBidi"/>
                <w:b/>
                <w:noProof/>
                <w:lang w:eastAsia="en-GB"/>
              </w:rPr>
              <w:t>2.3 AI and Risk Management</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_Toc228102421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10</w:t>
            </w:r>
            <w:r w:rsidRPr="00BC14C7">
              <w:rPr>
                <w:rFonts w:asciiTheme="majorBidi" w:hAnsiTheme="majorBidi" w:cstheme="majorBidi"/>
                <w:b/>
                <w:noProof/>
                <w:webHidden/>
              </w:rPr>
              <w:fldChar w:fldCharType="end"/>
            </w:r>
          </w:hyperlink>
        </w:p>
        <w:p w14:paraId="7E433E6C"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2" w:history="1">
            <w:r w:rsidRPr="00BC14C7">
              <w:rPr>
                <w:rStyle w:val="Hyperlink"/>
                <w:rFonts w:asciiTheme="majorBidi" w:eastAsia="Times New Roman" w:hAnsiTheme="majorBidi" w:cstheme="majorBidi"/>
                <w:b/>
                <w:noProof/>
                <w:lang w:eastAsia="en-GB"/>
              </w:rPr>
              <w:t>2.4 Data Governance &amp; Ethical AI</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_Toc228102422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12</w:t>
            </w:r>
            <w:r w:rsidRPr="00BC14C7">
              <w:rPr>
                <w:rFonts w:asciiTheme="majorBidi" w:hAnsiTheme="majorBidi" w:cstheme="majorBidi"/>
                <w:b/>
                <w:noProof/>
                <w:webHidden/>
              </w:rPr>
              <w:fldChar w:fldCharType="end"/>
            </w:r>
          </w:hyperlink>
        </w:p>
        <w:p w14:paraId="74BEC0AC"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3" w:history="1">
            <w:r w:rsidRPr="00BC14C7">
              <w:rPr>
                <w:rStyle w:val="Hyperlink"/>
                <w:rFonts w:asciiTheme="majorBidi" w:eastAsia="Times New Roman" w:hAnsiTheme="majorBidi" w:cstheme="majorBidi"/>
                <w:b/>
                <w:noProof/>
                <w:lang w:eastAsia="en-GB"/>
              </w:rPr>
              <w:t>2.5 Comparative Regulation (UK vs EU)</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_Toc228102423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14</w:t>
            </w:r>
            <w:r w:rsidRPr="00BC14C7">
              <w:rPr>
                <w:rFonts w:asciiTheme="majorBidi" w:hAnsiTheme="majorBidi" w:cstheme="majorBidi"/>
                <w:b/>
                <w:noProof/>
                <w:webHidden/>
              </w:rPr>
              <w:fldChar w:fldCharType="end"/>
            </w:r>
          </w:hyperlink>
        </w:p>
        <w:p w14:paraId="54F28809" w14:textId="77777777" w:rsidR="00A72921" w:rsidRPr="00BC14C7" w:rsidRDefault="00A72921" w:rsidP="00A72921">
          <w:pPr>
            <w:pStyle w:val="TOC1"/>
            <w:tabs>
              <w:tab w:val="right" w:leader="dot" w:pos="9350"/>
            </w:tabs>
            <w:rPr>
              <w:rFonts w:eastAsiaTheme="minorEastAsia"/>
              <w:b/>
              <w:noProof/>
              <w:kern w:val="2"/>
              <w:lang w:val="en-IN" w:eastAsia="en-IN" w:bidi="gu-IN"/>
            </w:rPr>
          </w:pPr>
          <w:hyperlink w:anchor="_Toc228102424" w:history="1">
            <w:r w:rsidRPr="00BC14C7">
              <w:rPr>
                <w:rStyle w:val="Hyperlink"/>
                <w:rFonts w:eastAsia="Times New Roman"/>
                <w:b/>
                <w:noProof/>
                <w:lang w:eastAsia="en-GB"/>
              </w:rPr>
              <w:t>3. Conclusion</w:t>
            </w:r>
            <w:r w:rsidRPr="00BC14C7">
              <w:rPr>
                <w:b/>
                <w:noProof/>
                <w:webHidden/>
              </w:rPr>
              <w:tab/>
            </w:r>
            <w:r w:rsidRPr="00BC14C7">
              <w:rPr>
                <w:b/>
                <w:noProof/>
                <w:webHidden/>
              </w:rPr>
              <w:fldChar w:fldCharType="begin"/>
            </w:r>
            <w:r w:rsidRPr="00BC14C7">
              <w:rPr>
                <w:b/>
                <w:noProof/>
                <w:webHidden/>
              </w:rPr>
              <w:instrText xml:space="preserve"> PAGEREF _Toc228102424 \h </w:instrText>
            </w:r>
            <w:r w:rsidRPr="00BC14C7">
              <w:rPr>
                <w:b/>
                <w:noProof/>
                <w:webHidden/>
              </w:rPr>
            </w:r>
            <w:r w:rsidRPr="00BC14C7">
              <w:rPr>
                <w:b/>
                <w:noProof/>
                <w:webHidden/>
              </w:rPr>
              <w:fldChar w:fldCharType="separate"/>
            </w:r>
            <w:r w:rsidRPr="00BC14C7">
              <w:rPr>
                <w:b/>
                <w:noProof/>
                <w:webHidden/>
              </w:rPr>
              <w:t>17</w:t>
            </w:r>
            <w:r w:rsidRPr="00BC14C7">
              <w:rPr>
                <w:b/>
                <w:noProof/>
                <w:webHidden/>
              </w:rPr>
              <w:fldChar w:fldCharType="end"/>
            </w:r>
          </w:hyperlink>
        </w:p>
        <w:p w14:paraId="77599D5A" w14:textId="77777777" w:rsidR="00A72921" w:rsidRPr="00BC14C7" w:rsidRDefault="00A72921" w:rsidP="00A72921">
          <w:pPr>
            <w:pStyle w:val="TOC1"/>
            <w:tabs>
              <w:tab w:val="right" w:leader="dot" w:pos="9350"/>
            </w:tabs>
            <w:rPr>
              <w:rFonts w:eastAsiaTheme="minorEastAsia"/>
              <w:b/>
              <w:noProof/>
              <w:kern w:val="2"/>
              <w:lang w:val="en-IN" w:eastAsia="en-IN" w:bidi="gu-IN"/>
            </w:rPr>
          </w:pPr>
          <w:hyperlink w:anchor="_Toc228102425" w:history="1">
            <w:r w:rsidRPr="00BC14C7">
              <w:rPr>
                <w:rStyle w:val="Hyperlink"/>
                <w:rFonts w:eastAsia="Times New Roman"/>
                <w:b/>
                <w:noProof/>
                <w:lang w:eastAsia="en-GB"/>
              </w:rPr>
              <w:t>4. Recommendations + Implementation Plan</w:t>
            </w:r>
            <w:r w:rsidRPr="00BC14C7">
              <w:rPr>
                <w:b/>
                <w:noProof/>
                <w:webHidden/>
              </w:rPr>
              <w:tab/>
            </w:r>
            <w:r w:rsidRPr="00BC14C7">
              <w:rPr>
                <w:b/>
                <w:noProof/>
                <w:webHidden/>
              </w:rPr>
              <w:fldChar w:fldCharType="begin"/>
            </w:r>
            <w:r w:rsidRPr="00BC14C7">
              <w:rPr>
                <w:b/>
                <w:noProof/>
                <w:webHidden/>
              </w:rPr>
              <w:instrText xml:space="preserve"> PAGEREF _Toc228102425 \h </w:instrText>
            </w:r>
            <w:r w:rsidRPr="00BC14C7">
              <w:rPr>
                <w:b/>
                <w:noProof/>
                <w:webHidden/>
              </w:rPr>
            </w:r>
            <w:r w:rsidRPr="00BC14C7">
              <w:rPr>
                <w:b/>
                <w:noProof/>
                <w:webHidden/>
              </w:rPr>
              <w:fldChar w:fldCharType="separate"/>
            </w:r>
            <w:r w:rsidRPr="00BC14C7">
              <w:rPr>
                <w:b/>
                <w:noProof/>
                <w:webHidden/>
              </w:rPr>
              <w:t>18</w:t>
            </w:r>
            <w:r w:rsidRPr="00BC14C7">
              <w:rPr>
                <w:b/>
                <w:noProof/>
                <w:webHidden/>
              </w:rPr>
              <w:fldChar w:fldCharType="end"/>
            </w:r>
          </w:hyperlink>
        </w:p>
        <w:p w14:paraId="43F68EF7"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6" w:history="1">
            <w:r w:rsidRPr="00BC14C7">
              <w:rPr>
                <w:rStyle w:val="Hyperlink"/>
                <w:rFonts w:asciiTheme="majorBidi" w:eastAsia="Times New Roman" w:hAnsiTheme="majorBidi" w:cstheme="majorBidi"/>
                <w:b/>
                <w:noProof/>
                <w:lang w:eastAsia="en-GB"/>
              </w:rPr>
              <w:t>Part A: Strategic Recommendations</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_Toc228102426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18</w:t>
            </w:r>
            <w:r w:rsidRPr="00BC14C7">
              <w:rPr>
                <w:rFonts w:asciiTheme="majorBidi" w:hAnsiTheme="majorBidi" w:cstheme="majorBidi"/>
                <w:b/>
                <w:noProof/>
                <w:webHidden/>
              </w:rPr>
              <w:fldChar w:fldCharType="end"/>
            </w:r>
          </w:hyperlink>
        </w:p>
        <w:p w14:paraId="64D76A94" w14:textId="77777777" w:rsidR="00A72921" w:rsidRPr="00BC14C7" w:rsidRDefault="00A72921" w:rsidP="00A72921">
          <w:pPr>
            <w:pStyle w:val="TOC2"/>
            <w:tabs>
              <w:tab w:val="right" w:leader="dot" w:pos="9350"/>
            </w:tabs>
            <w:rPr>
              <w:rFonts w:asciiTheme="majorBidi" w:eastAsiaTheme="minorEastAsia" w:hAnsiTheme="majorBidi" w:cstheme="majorBidi"/>
              <w:b/>
              <w:noProof/>
              <w:kern w:val="2"/>
              <w:lang w:val="en-IN" w:eastAsia="en-IN" w:bidi="gu-IN"/>
            </w:rPr>
          </w:pPr>
          <w:hyperlink w:anchor="_Toc228102427" w:history="1">
            <w:r w:rsidRPr="00BC14C7">
              <w:rPr>
                <w:rStyle w:val="Hyperlink"/>
                <w:rFonts w:asciiTheme="majorBidi" w:eastAsia="Times New Roman" w:hAnsiTheme="majorBidi" w:cstheme="majorBidi"/>
                <w:b/>
                <w:noProof/>
                <w:lang w:eastAsia="en-GB"/>
              </w:rPr>
              <w:t>Part B: Implementation Plan</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_Toc228102427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19</w:t>
            </w:r>
            <w:r w:rsidRPr="00BC14C7">
              <w:rPr>
                <w:rFonts w:asciiTheme="majorBidi" w:hAnsiTheme="majorBidi" w:cstheme="majorBidi"/>
                <w:b/>
                <w:noProof/>
                <w:webHidden/>
              </w:rPr>
              <w:fldChar w:fldCharType="end"/>
            </w:r>
          </w:hyperlink>
        </w:p>
        <w:p w14:paraId="3720893B" w14:textId="77777777" w:rsidR="00A72921" w:rsidRPr="00BC14C7" w:rsidRDefault="00A72921" w:rsidP="00A72921">
          <w:pPr>
            <w:pStyle w:val="TOC1"/>
            <w:tabs>
              <w:tab w:val="right" w:leader="dot" w:pos="9350"/>
            </w:tabs>
            <w:rPr>
              <w:rFonts w:eastAsiaTheme="minorEastAsia"/>
              <w:b/>
              <w:noProof/>
              <w:kern w:val="2"/>
              <w:lang w:val="en-IN" w:eastAsia="en-IN" w:bidi="gu-IN"/>
            </w:rPr>
          </w:pPr>
          <w:hyperlink w:anchor="_Toc228102428" w:history="1">
            <w:r w:rsidRPr="00BC14C7">
              <w:rPr>
                <w:rStyle w:val="Hyperlink"/>
                <w:b/>
                <w:noProof/>
              </w:rPr>
              <w:t>Bibliography</w:t>
            </w:r>
            <w:r w:rsidRPr="00BC14C7">
              <w:rPr>
                <w:b/>
                <w:noProof/>
                <w:webHidden/>
              </w:rPr>
              <w:tab/>
            </w:r>
            <w:r w:rsidRPr="00BC14C7">
              <w:rPr>
                <w:b/>
                <w:noProof/>
                <w:webHidden/>
              </w:rPr>
              <w:fldChar w:fldCharType="begin"/>
            </w:r>
            <w:r w:rsidRPr="00BC14C7">
              <w:rPr>
                <w:b/>
                <w:noProof/>
                <w:webHidden/>
              </w:rPr>
              <w:instrText xml:space="preserve"> PAGEREF _Toc228102428 \h </w:instrText>
            </w:r>
            <w:r w:rsidRPr="00BC14C7">
              <w:rPr>
                <w:b/>
                <w:noProof/>
                <w:webHidden/>
              </w:rPr>
            </w:r>
            <w:r w:rsidRPr="00BC14C7">
              <w:rPr>
                <w:b/>
                <w:noProof/>
                <w:webHidden/>
              </w:rPr>
              <w:fldChar w:fldCharType="separate"/>
            </w:r>
            <w:r w:rsidRPr="00BC14C7">
              <w:rPr>
                <w:b/>
                <w:noProof/>
                <w:webHidden/>
              </w:rPr>
              <w:t>20</w:t>
            </w:r>
            <w:r w:rsidRPr="00BC14C7">
              <w:rPr>
                <w:b/>
                <w:noProof/>
                <w:webHidden/>
              </w:rPr>
              <w:fldChar w:fldCharType="end"/>
            </w:r>
          </w:hyperlink>
        </w:p>
        <w:p w14:paraId="763D71A0" w14:textId="77777777" w:rsidR="00A72921" w:rsidRPr="00BC14C7" w:rsidRDefault="00A72921" w:rsidP="00A72921">
          <w:pPr>
            <w:rPr>
              <w:rFonts w:asciiTheme="majorBidi" w:hAnsiTheme="majorBidi" w:cstheme="majorBidi"/>
              <w:b/>
              <w:noProof/>
            </w:rPr>
          </w:pPr>
          <w:r w:rsidRPr="00BC14C7">
            <w:rPr>
              <w:rFonts w:asciiTheme="majorBidi" w:hAnsiTheme="majorBidi" w:cstheme="majorBidi"/>
              <w:b/>
            </w:rPr>
            <w:fldChar w:fldCharType="end"/>
          </w:r>
          <w:r w:rsidRPr="00BC14C7">
            <w:rPr>
              <w:rFonts w:asciiTheme="majorBidi" w:hAnsiTheme="majorBidi" w:cstheme="majorBidi"/>
              <w:b/>
            </w:rPr>
            <w:fldChar w:fldCharType="begin"/>
          </w:r>
          <w:r w:rsidRPr="00BC14C7">
            <w:rPr>
              <w:rFonts w:asciiTheme="majorBidi" w:hAnsiTheme="majorBidi" w:cstheme="majorBidi"/>
              <w:b/>
            </w:rPr>
            <w:instrText xml:space="preserve"> TOC \h \z \c "Table" </w:instrText>
          </w:r>
          <w:r w:rsidRPr="00BC14C7">
            <w:rPr>
              <w:rFonts w:asciiTheme="majorBidi" w:hAnsiTheme="majorBidi" w:cstheme="majorBidi"/>
              <w:b/>
            </w:rPr>
            <w:fldChar w:fldCharType="separate"/>
          </w:r>
        </w:p>
        <w:p w14:paraId="2E3CF51F"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713139" w:history="1">
            <w:r w:rsidRPr="00BC14C7">
              <w:rPr>
                <w:rStyle w:val="Hyperlink"/>
                <w:rFonts w:asciiTheme="majorBidi" w:hAnsiTheme="majorBidi" w:cstheme="majorBidi"/>
                <w:b/>
                <w:noProof/>
              </w:rPr>
              <w:t>Table 1: PESTLE Framework Applied to AI Regulation in Google (UK vs EU).</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_Toc227713139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5</w:t>
            </w:r>
            <w:r w:rsidRPr="00BC14C7">
              <w:rPr>
                <w:rFonts w:asciiTheme="majorBidi" w:hAnsiTheme="majorBidi" w:cstheme="majorBidi"/>
                <w:b/>
                <w:noProof/>
                <w:webHidden/>
              </w:rPr>
              <w:fldChar w:fldCharType="end"/>
            </w:r>
          </w:hyperlink>
        </w:p>
        <w:p w14:paraId="7394729C"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713140" w:history="1">
            <w:r w:rsidRPr="00BC14C7">
              <w:rPr>
                <w:rStyle w:val="Hyperlink"/>
                <w:rFonts w:asciiTheme="majorBidi" w:hAnsiTheme="majorBidi" w:cstheme="majorBidi"/>
                <w:b/>
                <w:noProof/>
              </w:rPr>
              <w:t>Table 2: AI Integration in a Multinational Company.</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_Toc227713140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7</w:t>
            </w:r>
            <w:r w:rsidRPr="00BC14C7">
              <w:rPr>
                <w:rFonts w:asciiTheme="majorBidi" w:hAnsiTheme="majorBidi" w:cstheme="majorBidi"/>
                <w:b/>
                <w:noProof/>
                <w:webHidden/>
              </w:rPr>
              <w:fldChar w:fldCharType="end"/>
            </w:r>
          </w:hyperlink>
        </w:p>
        <w:p w14:paraId="20FDCE66"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713141" w:history="1">
            <w:r w:rsidRPr="00BC14C7">
              <w:rPr>
                <w:rStyle w:val="Hyperlink"/>
                <w:rFonts w:asciiTheme="majorBidi" w:hAnsiTheme="majorBidi" w:cstheme="majorBidi"/>
                <w:b/>
                <w:noProof/>
              </w:rPr>
              <w:t>Table 3: AI-Driven Value Chain in Google’s Business Model.</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_Toc227713141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8</w:t>
            </w:r>
            <w:r w:rsidRPr="00BC14C7">
              <w:rPr>
                <w:rFonts w:asciiTheme="majorBidi" w:hAnsiTheme="majorBidi" w:cstheme="majorBidi"/>
                <w:b/>
                <w:noProof/>
                <w:webHidden/>
              </w:rPr>
              <w:fldChar w:fldCharType="end"/>
            </w:r>
          </w:hyperlink>
        </w:p>
        <w:p w14:paraId="43E3DF1E"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713142" w:history="1">
            <w:r w:rsidRPr="00BC14C7">
              <w:rPr>
                <w:rStyle w:val="Hyperlink"/>
                <w:rFonts w:asciiTheme="majorBidi" w:hAnsiTheme="majorBidi" w:cstheme="majorBidi"/>
                <w:b/>
                <w:noProof/>
              </w:rPr>
              <w:t>Table 4: Cost Impact of AI on Projects in Google (Alphabet).</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_Toc227713142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10</w:t>
            </w:r>
            <w:r w:rsidRPr="00BC14C7">
              <w:rPr>
                <w:rFonts w:asciiTheme="majorBidi" w:hAnsiTheme="majorBidi" w:cstheme="majorBidi"/>
                <w:b/>
                <w:noProof/>
                <w:webHidden/>
              </w:rPr>
              <w:fldChar w:fldCharType="end"/>
            </w:r>
          </w:hyperlink>
        </w:p>
        <w:p w14:paraId="17F3675B"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713143" w:history="1">
            <w:r w:rsidRPr="00BC14C7">
              <w:rPr>
                <w:rStyle w:val="Hyperlink"/>
                <w:rFonts w:asciiTheme="majorBidi" w:hAnsiTheme="majorBidi" w:cstheme="majorBidi"/>
                <w:b/>
                <w:noProof/>
              </w:rPr>
              <w:t>Table 5: Comparison of UK and EU AI Regulatory Approaches.</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_Toc227713143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14</w:t>
            </w:r>
            <w:r w:rsidRPr="00BC14C7">
              <w:rPr>
                <w:rFonts w:asciiTheme="majorBidi" w:hAnsiTheme="majorBidi" w:cstheme="majorBidi"/>
                <w:b/>
                <w:noProof/>
                <w:webHidden/>
              </w:rPr>
              <w:fldChar w:fldCharType="end"/>
            </w:r>
          </w:hyperlink>
        </w:p>
        <w:p w14:paraId="6FD0BF49" w14:textId="77777777" w:rsidR="00A72921" w:rsidRPr="00BC14C7" w:rsidRDefault="00A72921" w:rsidP="00A72921">
          <w:pPr>
            <w:rPr>
              <w:rFonts w:asciiTheme="majorBidi" w:hAnsiTheme="majorBidi" w:cstheme="majorBidi"/>
              <w:b/>
              <w:noProof/>
            </w:rPr>
          </w:pPr>
          <w:r w:rsidRPr="00BC14C7">
            <w:rPr>
              <w:rFonts w:asciiTheme="majorBidi" w:hAnsiTheme="majorBidi" w:cstheme="majorBidi"/>
              <w:b/>
            </w:rPr>
            <w:lastRenderedPageBreak/>
            <w:fldChar w:fldCharType="end"/>
          </w:r>
          <w:r w:rsidRPr="00BC14C7">
            <w:rPr>
              <w:rFonts w:asciiTheme="majorBidi" w:hAnsiTheme="majorBidi" w:cstheme="majorBidi"/>
              <w:b/>
            </w:rPr>
            <w:fldChar w:fldCharType="begin"/>
          </w:r>
          <w:r w:rsidRPr="00BC14C7">
            <w:rPr>
              <w:rFonts w:asciiTheme="majorBidi" w:hAnsiTheme="majorBidi" w:cstheme="majorBidi"/>
              <w:b/>
            </w:rPr>
            <w:instrText xml:space="preserve"> TOC \h \z \c "Figure" </w:instrText>
          </w:r>
          <w:r w:rsidRPr="00BC14C7">
            <w:rPr>
              <w:rFonts w:asciiTheme="majorBidi" w:hAnsiTheme="majorBidi" w:cstheme="majorBidi"/>
              <w:b/>
            </w:rPr>
            <w:fldChar w:fldCharType="separate"/>
          </w:r>
        </w:p>
        <w:p w14:paraId="36473A52" w14:textId="77777777" w:rsidR="00A72921" w:rsidRPr="00BC14C7" w:rsidRDefault="00A72921" w:rsidP="00A72921">
          <w:pPr>
            <w:pStyle w:val="TableofFigures"/>
            <w:tabs>
              <w:tab w:val="right" w:leader="dot" w:pos="9350"/>
            </w:tabs>
            <w:rPr>
              <w:rFonts w:asciiTheme="majorBidi" w:eastAsiaTheme="minorEastAsia" w:hAnsiTheme="majorBidi" w:cstheme="majorBidi"/>
              <w:b/>
              <w:noProof/>
              <w:kern w:val="2"/>
              <w:lang w:eastAsia="en-GB"/>
            </w:rPr>
          </w:pPr>
          <w:hyperlink w:anchor="_Toc227382300" w:history="1">
            <w:r w:rsidRPr="00BC14C7">
              <w:rPr>
                <w:rStyle w:val="Hyperlink"/>
                <w:rFonts w:asciiTheme="majorBidi" w:hAnsiTheme="majorBidi" w:cstheme="majorBidi"/>
                <w:b/>
                <w:noProof/>
              </w:rPr>
              <w:t>Figure 1: (“Google Value Chain Analysis: Benefiting from No-Cost Inbound Logistics,” 2017).</w:t>
            </w:r>
            <w:r w:rsidRPr="00BC14C7">
              <w:rPr>
                <w:rFonts w:asciiTheme="majorBidi" w:hAnsiTheme="majorBidi" w:cstheme="majorBidi"/>
                <w:b/>
                <w:noProof/>
                <w:webHidden/>
              </w:rPr>
              <w:tab/>
            </w:r>
            <w:r w:rsidRPr="00BC14C7">
              <w:rPr>
                <w:rFonts w:asciiTheme="majorBidi" w:hAnsiTheme="majorBidi" w:cstheme="majorBidi"/>
                <w:b/>
                <w:noProof/>
                <w:webHidden/>
              </w:rPr>
              <w:fldChar w:fldCharType="begin"/>
            </w:r>
            <w:r w:rsidRPr="00BC14C7">
              <w:rPr>
                <w:rFonts w:asciiTheme="majorBidi" w:hAnsiTheme="majorBidi" w:cstheme="majorBidi"/>
                <w:b/>
                <w:noProof/>
                <w:webHidden/>
              </w:rPr>
              <w:instrText xml:space="preserve"> PAGEREF _Toc227382300 \h </w:instrText>
            </w:r>
            <w:r w:rsidRPr="00BC14C7">
              <w:rPr>
                <w:rFonts w:asciiTheme="majorBidi" w:hAnsiTheme="majorBidi" w:cstheme="majorBidi"/>
                <w:b/>
                <w:noProof/>
                <w:webHidden/>
              </w:rPr>
            </w:r>
            <w:r w:rsidRPr="00BC14C7">
              <w:rPr>
                <w:rFonts w:asciiTheme="majorBidi" w:hAnsiTheme="majorBidi" w:cstheme="majorBidi"/>
                <w:b/>
                <w:noProof/>
                <w:webHidden/>
              </w:rPr>
              <w:fldChar w:fldCharType="separate"/>
            </w:r>
            <w:r w:rsidRPr="00BC14C7">
              <w:rPr>
                <w:rFonts w:asciiTheme="majorBidi" w:hAnsiTheme="majorBidi" w:cstheme="majorBidi"/>
                <w:b/>
                <w:noProof/>
                <w:webHidden/>
              </w:rPr>
              <w:t>8</w:t>
            </w:r>
            <w:r w:rsidRPr="00BC14C7">
              <w:rPr>
                <w:rFonts w:asciiTheme="majorBidi" w:hAnsiTheme="majorBidi" w:cstheme="majorBidi"/>
                <w:b/>
                <w:noProof/>
                <w:webHidden/>
              </w:rPr>
              <w:fldChar w:fldCharType="end"/>
            </w:r>
          </w:hyperlink>
        </w:p>
        <w:p w14:paraId="65953DB8" w14:textId="77777777" w:rsidR="00A72921" w:rsidRPr="00BC14C7" w:rsidRDefault="00A72921" w:rsidP="00A72921">
          <w:pPr>
            <w:rPr>
              <w:rFonts w:asciiTheme="majorBidi" w:hAnsiTheme="majorBidi" w:cstheme="majorBidi"/>
              <w:b/>
            </w:rPr>
          </w:pPr>
          <w:r w:rsidRPr="00BC14C7">
            <w:rPr>
              <w:rFonts w:asciiTheme="majorBidi" w:hAnsiTheme="majorBidi" w:cstheme="majorBidi"/>
              <w:b/>
            </w:rPr>
            <w:fldChar w:fldCharType="end"/>
          </w:r>
        </w:p>
      </w:sdtContent>
    </w:sdt>
    <w:p w14:paraId="296DA532" w14:textId="77777777" w:rsidR="00A72921" w:rsidRPr="00AB764A" w:rsidRDefault="00A72921" w:rsidP="00A72921">
      <w:pPr>
        <w:pStyle w:val="TOCHeading"/>
        <w:spacing w:line="360" w:lineRule="auto"/>
        <w:rPr>
          <w:rFonts w:ascii="Times New Roman" w:hAnsi="Times New Roman" w:cs="Times New Roman"/>
          <w:color w:val="auto"/>
          <w:lang w:val="en-GB"/>
        </w:rPr>
      </w:pPr>
    </w:p>
    <w:p w14:paraId="6E673179" w14:textId="77777777" w:rsidR="00A72921" w:rsidRPr="00AB764A" w:rsidRDefault="00A72921" w:rsidP="00A72921">
      <w:pPr>
        <w:rPr>
          <w:rFonts w:ascii="Times New Roman" w:hAnsi="Times New Roman" w:cs="Times New Roman"/>
        </w:rPr>
      </w:pPr>
      <w:r w:rsidRPr="00AB764A">
        <w:rPr>
          <w:rFonts w:ascii="Times New Roman" w:hAnsi="Times New Roman" w:cs="Times New Roman"/>
        </w:rPr>
        <w:br w:type="page"/>
      </w:r>
    </w:p>
    <w:p w14:paraId="07E1E5A6" w14:textId="77777777" w:rsidR="00A72921" w:rsidRPr="00AB764A" w:rsidRDefault="00A72921" w:rsidP="00A72921">
      <w:pPr>
        <w:pStyle w:val="Heading1"/>
        <w:rPr>
          <w:rFonts w:eastAsia="Times New Roman"/>
          <w:lang w:eastAsia="en-GB"/>
        </w:rPr>
      </w:pPr>
      <w:bookmarkStart w:id="1" w:name="_Toc227309548"/>
      <w:bookmarkStart w:id="2" w:name="_Toc228102417"/>
      <w:r w:rsidRPr="00AB764A">
        <w:rPr>
          <w:rFonts w:eastAsia="Times New Roman"/>
          <w:lang w:eastAsia="en-GB"/>
        </w:rPr>
        <w:lastRenderedPageBreak/>
        <w:t>1. Introduction</w:t>
      </w:r>
      <w:bookmarkEnd w:id="1"/>
      <w:bookmarkEnd w:id="2"/>
    </w:p>
    <w:p w14:paraId="0033B9FF"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In this manner, artificial intelligence (AI) has dramatically altered the business landscape globally showing us not just how organizations do what they can to generate value but also how they administer database risk and build connections with customers. In the last few years, some advances in machine learning, deep learning and predictive analytics have made it possible for firms to automate their decision-making processes as well improve their operational efficiencies. It is no longer restricted/considered experimental; on contrary, it is embedded in core business models across industries (Rane et al., 2024). Such widespread adoption underscores a larger trend towards data driven strategies in which companies leverage large datasets and smart algorithms as an evergreen competitive enabler.</w:t>
      </w:r>
    </w:p>
    <w:p w14:paraId="5B7310F3"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In this context, one of the largest multinationals using AI on the scale is Google (or Alphabet). It is heavily investing in an AI-driven business model, especially through search engine optimization, targeted advertising and content recommendation systems on platforms such as YouTube. These systems are built to enhance the experience of the user while optimizing revenue per interaction through personalization (</w:t>
      </w:r>
      <w:proofErr w:type="spellStart"/>
      <w:r w:rsidRPr="00AB764A">
        <w:rPr>
          <w:rFonts w:ascii="Times New Roman" w:eastAsia="Times New Roman" w:hAnsi="Times New Roman" w:cs="Times New Roman"/>
          <w:lang w:eastAsia="en-GB"/>
          <w14:ligatures w14:val="none"/>
        </w:rPr>
        <w:t>Bonthu</w:t>
      </w:r>
      <w:proofErr w:type="spellEnd"/>
      <w:r w:rsidRPr="00AB764A">
        <w:rPr>
          <w:rFonts w:ascii="Times New Roman" w:eastAsia="Times New Roman" w:hAnsi="Times New Roman" w:cs="Times New Roman"/>
          <w:lang w:eastAsia="en-GB"/>
          <w14:ligatures w14:val="none"/>
        </w:rPr>
        <w:t>, 2025). In addition, Google steadily pours resources into the development of high-level AI models to keep its positions at the technology forefront (</w:t>
      </w:r>
      <w:proofErr w:type="spellStart"/>
      <w:r w:rsidRPr="00AB764A">
        <w:rPr>
          <w:rFonts w:ascii="Times New Roman" w:eastAsia="Times New Roman" w:hAnsi="Times New Roman" w:cs="Times New Roman"/>
          <w:lang w:eastAsia="en-GB"/>
          <w14:ligatures w14:val="none"/>
        </w:rPr>
        <w:t>Odhabi</w:t>
      </w:r>
      <w:proofErr w:type="spellEnd"/>
      <w:r w:rsidRPr="00AB764A">
        <w:rPr>
          <w:rFonts w:ascii="Times New Roman" w:eastAsia="Times New Roman" w:hAnsi="Times New Roman" w:cs="Times New Roman"/>
          <w:lang w:eastAsia="en-GB"/>
          <w14:ligatures w14:val="none"/>
        </w:rPr>
        <w:t xml:space="preserve"> and Abi-Raad 2024). The obtrusiveness of these systems has been validated for the sake of advertising profitability and user interaction results. But this growing dependence on AI brings with it complicated hazards that transcend classic operational boundaries.</w:t>
      </w:r>
    </w:p>
    <w:p w14:paraId="685E25A6"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AI presents multinational organizations with both great opportunities and unprecedented risks. It does that by increasing efficiency, reducing the cost and helping in making predictive decisions. However, it also leads us to hurdles of algorithmic bias, breach of data privacy and Blackbox decision-making. These risks will have direct effect on organizational reputation and regulatory compliance. As an example, AI driven decision systems often function as "black boxes," making it very challenging to explain results and support equitable treatment. Such shortcomings are concerning to regulators and stakeholders, especially in fields were trust and accountability on performance matters immensely.</w:t>
      </w:r>
    </w:p>
    <w:p w14:paraId="7ED744B1"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lastRenderedPageBreak/>
        <w:t>These risks are shaped largely by the regulatory environment that exists. The UK and the EU are two very powerful, but different sources of governance on AI. While the UK pursues a relatively flexible and innovative-focused update, the EU has developed something more systematized from a regulatory perspective it began with the General Data Protection Regulation (GDPR), for example, as well as an AI Act still in negotiation. Such differences present multinational firms such as Google with acute challenges, but also opportunities as they must navigate multiple regulatory systems at the same time.</w:t>
      </w:r>
    </w:p>
    <w:p w14:paraId="23733004"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So, in that case, we can say AI in business is the team which made up of intelligent algorithms and data-driven systems to generalize value from various processes by automating them. On the other hand, risk management is a structured process of identifying, assessing and mitigating risks that could potentially impact organizational performance and objectives. AI driven risk management encompasses both using artificial intelligence to manage risk and managing the risk that AI itself creates.</w:t>
      </w:r>
    </w:p>
    <w:p w14:paraId="1505CAB8"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This paper assesses how AI will change risk within Google using the regulatory environment in both the UK and EU to bind this evaluation.</w:t>
      </w:r>
    </w:p>
    <w:p w14:paraId="1A3EB057" w14:textId="77777777" w:rsidR="00A72921" w:rsidRPr="00841916" w:rsidRDefault="00A72921" w:rsidP="00A72921">
      <w:pPr>
        <w:pStyle w:val="Heading1"/>
      </w:pPr>
      <w:bookmarkStart w:id="3" w:name="_Toc228102418"/>
      <w:r w:rsidRPr="00AB764A">
        <w:t>2. Main Findings</w:t>
      </w:r>
      <w:bookmarkEnd w:id="3"/>
    </w:p>
    <w:p w14:paraId="71FFB59F"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14:ligatures w14:val="none"/>
        </w:rPr>
      </w:pPr>
      <w:bookmarkStart w:id="4" w:name="_Toc227309549"/>
      <w:bookmarkStart w:id="5" w:name="_Toc228102419"/>
      <w:r w:rsidRPr="00AB764A">
        <w:rPr>
          <w:rFonts w:ascii="Times New Roman" w:eastAsia="Times New Roman" w:hAnsi="Times New Roman" w:cs="Times New Roman"/>
          <w:bCs/>
          <w:color w:val="auto"/>
          <w:sz w:val="24"/>
          <w:szCs w:val="24"/>
          <w:lang w:eastAsia="en-GB"/>
        </w:rPr>
        <w:t>2.1 Macro Environment Analysis (PESTLE)</w:t>
      </w:r>
      <w:bookmarkEnd w:id="4"/>
      <w:bookmarkEnd w:id="5"/>
    </w:p>
    <w:p w14:paraId="79E7818E"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The macro environment appears to be central to how multinationals take up and manage the use of AI technology. PESTLE analysis provides a systematic framework for analysing political, economic, legal, technological and social factors affecting Google’s AI based operations.</w:t>
      </w:r>
    </w:p>
    <w:p w14:paraId="41621AE6"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6BAEBC33"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2976D7C8"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4F40D2D2"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04E4A0DA"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51FB8783" w14:textId="77777777" w:rsidR="00A72921" w:rsidRDefault="00A72921" w:rsidP="00A72921">
      <w:pPr>
        <w:pStyle w:val="Caption"/>
      </w:pPr>
      <w:bookmarkStart w:id="6" w:name="_Toc227713139"/>
      <w:r>
        <w:t xml:space="preserve">Table </w:t>
      </w:r>
      <w:r>
        <w:fldChar w:fldCharType="begin"/>
      </w:r>
      <w:r>
        <w:instrText xml:space="preserve"> SEQ Table \* ARABIC </w:instrText>
      </w:r>
      <w:r>
        <w:fldChar w:fldCharType="separate"/>
      </w:r>
      <w:r>
        <w:rPr>
          <w:noProof/>
        </w:rPr>
        <w:t>1</w:t>
      </w:r>
      <w:r>
        <w:rPr>
          <w:noProof/>
        </w:rPr>
        <w:fldChar w:fldCharType="end"/>
      </w:r>
      <w:r>
        <w:t xml:space="preserve">: </w:t>
      </w:r>
      <w:r w:rsidRPr="009106B4">
        <w:t>PESTLE Framework Applied to AI Regulation in Google (UK vs EU)</w:t>
      </w:r>
      <w:r>
        <w:t>.</w:t>
      </w:r>
      <w:bookmarkEnd w:id="6"/>
    </w:p>
    <w:p w14:paraId="398A8EE5" w14:textId="77777777" w:rsidR="00A72921" w:rsidRPr="00061C13" w:rsidRDefault="00A72921" w:rsidP="00A72921">
      <w:r w:rsidRPr="00061C13">
        <w:rPr>
          <w:noProof/>
        </w:rPr>
        <w:drawing>
          <wp:inline distT="0" distB="0" distL="0" distR="0" wp14:anchorId="2A7452D2" wp14:editId="4B9A02F4">
            <wp:extent cx="5745480" cy="3512820"/>
            <wp:effectExtent l="0" t="0" r="7620" b="0"/>
            <wp:docPr id="189581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alphaModFix amt="70000"/>
                      <a:extLst>
                        <a:ext uri="{28A0092B-C50C-407E-A947-70E740481C1C}">
                          <a14:useLocalDpi xmlns:a14="http://schemas.microsoft.com/office/drawing/2010/main" val="0"/>
                        </a:ext>
                      </a:extLst>
                    </a:blip>
                    <a:srcRect/>
                    <a:stretch>
                      <a:fillRect/>
                    </a:stretch>
                  </pic:blipFill>
                  <pic:spPr bwMode="auto">
                    <a:xfrm>
                      <a:off x="0" y="0"/>
                      <a:ext cx="5745480" cy="3512820"/>
                    </a:xfrm>
                    <a:prstGeom prst="rect">
                      <a:avLst/>
                    </a:prstGeom>
                    <a:noFill/>
                    <a:ln>
                      <a:noFill/>
                    </a:ln>
                  </pic:spPr>
                </pic:pic>
              </a:graphicData>
            </a:graphic>
          </wp:inline>
        </w:drawing>
      </w:r>
    </w:p>
    <w:p w14:paraId="1398CD06"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Politically, AI strategies in the UK and EU have almost nothing in common. The UK may also have opted for a more flexible, innovative-driven strategy with an ambition to position itself as the global leader in AI, whilst falling short of overly cumbersome regulations. In stark contrast, the EU cares about risk containment and moral governance with high-level legislation such as the AI Act (</w:t>
      </w:r>
      <w:proofErr w:type="spellStart"/>
      <w:r w:rsidRPr="00AB764A">
        <w:rPr>
          <w:rFonts w:ascii="Times New Roman" w:eastAsia="Times New Roman" w:hAnsi="Times New Roman" w:cs="Times New Roman"/>
          <w:lang w:eastAsia="en-GB"/>
          <w14:ligatures w14:val="none"/>
        </w:rPr>
        <w:t>Montasari</w:t>
      </w:r>
      <w:proofErr w:type="spellEnd"/>
      <w:r w:rsidRPr="00AB764A">
        <w:rPr>
          <w:rFonts w:ascii="Times New Roman" w:eastAsia="Times New Roman" w:hAnsi="Times New Roman" w:cs="Times New Roman"/>
          <w:lang w:eastAsia="en-GB"/>
          <w14:ligatures w14:val="none"/>
        </w:rPr>
        <w:t>, 2023). This divergence is echoed through more generalized policy issues with the UK being directed towards features of economic growth and technological innovation while the focus from the EU has been protective to citizens and responsive to responsible use of Ai adoption, such differences present Google with strategic challenges, since the company must synchronize its operations with varying policy expectations across different jurisdictions (Djeffal et al., 2022).</w:t>
      </w:r>
    </w:p>
    <w:p w14:paraId="67FE0CE2"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In terms of economics, AI is very cost-effective as it makes things more efficient and minimizes manual labour. AI improves ad targeting, optimizes search results and maximizes resource allocation for Google. But these benefits are countered by higher compliance costs from regulatory requirements. This requires firms to develop data protection systems, auditing mechanisms and </w:t>
      </w:r>
      <w:r w:rsidRPr="00AB764A">
        <w:rPr>
          <w:rFonts w:ascii="Times New Roman" w:eastAsia="Times New Roman" w:hAnsi="Times New Roman" w:cs="Times New Roman"/>
          <w:lang w:eastAsia="en-GB"/>
          <w14:ligatures w14:val="none"/>
        </w:rPr>
        <w:lastRenderedPageBreak/>
        <w:t>governance structures as a means of compliance with legal standards (Stan et al, 2025). It also polls efficiency gains against regulation costs, which could matter for long-term profits.</w:t>
      </w:r>
    </w:p>
    <w:p w14:paraId="184132AA" w14:textId="77777777" w:rsidR="00A72921" w:rsidRPr="00AB764A" w:rsidRDefault="00A72921" w:rsidP="00A72921">
      <w:pPr>
        <w:spacing w:line="360" w:lineRule="auto"/>
        <w:jc w:val="both"/>
      </w:pPr>
      <w:r w:rsidRPr="00AB764A">
        <w:rPr>
          <w:rFonts w:ascii="Times New Roman" w:eastAsia="Times New Roman" w:hAnsi="Times New Roman" w:cs="Times New Roman"/>
          <w:lang w:eastAsia="en-GB"/>
          <w14:ligatures w14:val="none"/>
        </w:rPr>
        <w:t xml:space="preserve">Legal factors, especially, are important as far as artificial intelligence is concerned. GDPR applies to both the UK and the EU, with strict requirements for data collection, processing and storage. On the other hand, while places such as the EU add further responsibility by assigning risk levels to AI systems and implementing tighter regulations for high-risk applications (Akinola et al., 2022), little to no multi-level marketing practices or techniques are needed within them. This ruling framework affects Google directly, especially when involving personal data and machine decisions. </w:t>
      </w:r>
      <w:r w:rsidRPr="00AB764A">
        <w:rPr>
          <w:rFonts w:ascii="Times New Roman" w:hAnsi="Times New Roman" w:cs="Times New Roman"/>
        </w:rPr>
        <w:t>Adaptation and constant monitoring are needed in regulatory compliance.</w:t>
      </w:r>
    </w:p>
    <w:p w14:paraId="18416134"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Google is a leader in AI as far as technology is concerned. </w:t>
      </w:r>
      <w:r>
        <w:rPr>
          <w:rFonts w:ascii="Times New Roman" w:eastAsia="Times New Roman" w:hAnsi="Times New Roman" w:cs="Times New Roman"/>
          <w:lang w:eastAsia="en-GB"/>
          <w14:ligatures w14:val="none"/>
        </w:rPr>
        <w:t>S</w:t>
      </w:r>
      <w:r w:rsidRPr="00AB764A">
        <w:rPr>
          <w:rFonts w:ascii="Times New Roman" w:eastAsia="Times New Roman" w:hAnsi="Times New Roman" w:cs="Times New Roman"/>
          <w:lang w:eastAsia="en-GB"/>
          <w14:ligatures w14:val="none"/>
        </w:rPr>
        <w:t>upports real-time analytics, predictive analytics, and other such features powered by state-of-the-art algorithms that allows for both deep data processing or personalized user experiences driving home large competitive advantage with the organization also able to work better than competitors. Yet rapid technological advancement also poses risks, particularly if elements of such systems are beyond our complete comprehension or control. This raises challenges of robustness and transparency, especially in cases with a high impact.</w:t>
      </w:r>
    </w:p>
    <w:p w14:paraId="1F3AB945" w14:textId="77777777" w:rsidR="00A72921" w:rsidRDefault="00A72921" w:rsidP="00A72921">
      <w:pPr>
        <w:pStyle w:val="Caption"/>
      </w:pPr>
      <w:bookmarkStart w:id="7" w:name="_Toc227713140"/>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385EBE">
        <w:t>AI Integration in a Multinational Company</w:t>
      </w:r>
      <w:r>
        <w:t>.</w:t>
      </w:r>
      <w:bookmarkEnd w:id="7"/>
    </w:p>
    <w:p w14:paraId="2AE25A71" w14:textId="77777777" w:rsidR="00A72921" w:rsidRPr="00385EBE" w:rsidRDefault="00A72921" w:rsidP="00A72921">
      <w:r w:rsidRPr="00385EBE">
        <w:rPr>
          <w:noProof/>
        </w:rPr>
        <w:drawing>
          <wp:inline distT="0" distB="0" distL="0" distR="0" wp14:anchorId="6E701B1C" wp14:editId="5DCD0485">
            <wp:extent cx="5273040" cy="2461260"/>
            <wp:effectExtent l="0" t="0" r="3810" b="0"/>
            <wp:docPr id="175766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alphaModFix amt="70000"/>
                      <a:extLst>
                        <a:ext uri="{28A0092B-C50C-407E-A947-70E740481C1C}">
                          <a14:useLocalDpi xmlns:a14="http://schemas.microsoft.com/office/drawing/2010/main" val="0"/>
                        </a:ext>
                      </a:extLst>
                    </a:blip>
                    <a:srcRect/>
                    <a:stretch>
                      <a:fillRect/>
                    </a:stretch>
                  </pic:blipFill>
                  <pic:spPr bwMode="auto">
                    <a:xfrm>
                      <a:off x="0" y="0"/>
                      <a:ext cx="5273040" cy="2461260"/>
                    </a:xfrm>
                    <a:prstGeom prst="rect">
                      <a:avLst/>
                    </a:prstGeom>
                    <a:noFill/>
                    <a:ln>
                      <a:noFill/>
                    </a:ln>
                  </pic:spPr>
                </pic:pic>
              </a:graphicData>
            </a:graphic>
          </wp:inline>
        </w:drawing>
      </w:r>
    </w:p>
    <w:p w14:paraId="48B47ABD"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 xml:space="preserve">And this is made even harder by the ethical and social issues surrounding AI. Algorithmic bias, disinformation and opacity have rapidly percolated into public discourse. </w:t>
      </w:r>
      <w:r w:rsidRPr="00AB764A">
        <w:t xml:space="preserve">Biased algorithms </w:t>
      </w:r>
      <w:r w:rsidRPr="00AB764A">
        <w:rPr>
          <w:rFonts w:ascii="Times New Roman" w:hAnsi="Times New Roman" w:cs="Times New Roman"/>
        </w:rPr>
        <w:t xml:space="preserve">that </w:t>
      </w:r>
      <w:r w:rsidRPr="00AB764A">
        <w:rPr>
          <w:rFonts w:ascii="Times New Roman" w:hAnsi="Times New Roman" w:cs="Times New Roman"/>
        </w:rPr>
        <w:lastRenderedPageBreak/>
        <w:t xml:space="preserve">could make unfair decisions and obviate AI system trust. Misinformation distributed through automated content recommendations both may be a violation of data (and therefore, for various reasons, and perhaps what was sold) could have a broader societal impact. These issues highlight the significance of responsible innovation and ethical AI (Bisson et al., 2023). </w:t>
      </w:r>
    </w:p>
    <w:p w14:paraId="4ED58EC2" w14:textId="77777777" w:rsidR="00A72921" w:rsidRPr="00AB764A" w:rsidRDefault="00A72921" w:rsidP="00A72921">
      <w:pPr>
        <w:spacing w:line="360" w:lineRule="auto"/>
        <w:jc w:val="both"/>
        <w:rPr>
          <w:rFonts w:ascii="Times New Roman" w:eastAsia="Times New Roman" w:hAnsi="Times New Roman" w:cs="Times New Roman"/>
          <w:lang w:eastAsia="en-GB"/>
          <w14:ligatures w14:val="none"/>
        </w:rPr>
      </w:pPr>
      <w:r w:rsidRPr="00AB764A">
        <w:rPr>
          <w:rFonts w:ascii="Times New Roman" w:hAnsi="Times New Roman" w:cs="Times New Roman"/>
        </w:rPr>
        <w:t>In conclusion, what the macro environment indicates is a conflict between innovation and regulation</w:t>
      </w:r>
      <w:r w:rsidRPr="00AB764A">
        <w:rPr>
          <w:rFonts w:ascii="Times New Roman" w:eastAsia="Times New Roman" w:hAnsi="Times New Roman" w:cs="Times New Roman"/>
          <w:lang w:eastAsia="en-GB"/>
          <w14:ligatures w14:val="none"/>
        </w:rPr>
        <w:t>. In regulation exists, but it serves to protect people and hold companies responsible for their actions (even if that means a slower technological innovation). For Google, this is a balancing act between competition and compliance.</w:t>
      </w:r>
    </w:p>
    <w:p w14:paraId="71D28A1B"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rPr>
      </w:pPr>
      <w:bookmarkStart w:id="8" w:name="_Toc227309550"/>
      <w:bookmarkStart w:id="9" w:name="_Toc228102420"/>
      <w:r w:rsidRPr="00AB764A">
        <w:rPr>
          <w:rFonts w:ascii="Times New Roman" w:eastAsia="Times New Roman" w:hAnsi="Times New Roman" w:cs="Times New Roman"/>
          <w:bCs/>
          <w:color w:val="auto"/>
          <w:sz w:val="24"/>
          <w:szCs w:val="24"/>
          <w:lang w:eastAsia="en-GB"/>
        </w:rPr>
        <w:t>2.2 Microenvironment (Firm-Level Risk)</w:t>
      </w:r>
      <w:bookmarkEnd w:id="8"/>
      <w:bookmarkEnd w:id="9"/>
    </w:p>
    <w:p w14:paraId="350921A6"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Micro level AI technologies are deeply entwined in almost all aspects of Google’s internal operations where automation plays a critical, if not influential, role in decision-making processes, cost structure, risk exposure. AI is embedded in many business systems such as search, advertising systems and content recommendations (such as YouTube). These systems are based on big data and sophisticated algorithms in order to provide individualized experiences and enhance productivity.</w:t>
      </w:r>
    </w:p>
    <w:p w14:paraId="3A5CB040"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Pr>
          <w:noProof/>
        </w:rPr>
        <w:drawing>
          <wp:inline distT="0" distB="0" distL="0" distR="0" wp14:anchorId="1D334C31" wp14:editId="53FEC087">
            <wp:extent cx="5943600" cy="2971800"/>
            <wp:effectExtent l="0" t="0" r="0" b="0"/>
            <wp:docPr id="1439386147" name="Picture 3" descr="Google Value Chain Analysis: Benefiting from No-Cost Inbound Logistic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Value Chain Analysis: Benefiting from No-Cost Inbound Logistics -  Research-Method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10E26404" w14:textId="77777777" w:rsidR="00A72921" w:rsidRDefault="00A72921" w:rsidP="00A72921">
      <w:pPr>
        <w:pStyle w:val="Caption"/>
        <w:jc w:val="center"/>
      </w:pPr>
      <w:bookmarkStart w:id="10" w:name="_Toc227382300"/>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fldChar w:fldCharType="begin"/>
      </w:r>
      <w:r>
        <w:instrText xml:space="preserve"> ADDIN ZOTERO_ITEM CSL_CITATION {"citationID":"uwCoesJL","properties":{"unsorted":false,"formattedCitation":"(\\uc0\\u8220{}Google Value Chain Analysis: Benefiting from No-Cost Inbound Logistics,\\uc0\\u8221{} 2017)","plainCitation":"(“Google Value Chain Analysis: Benefiting from No-Cost Inbound Logistics,” 2017)","noteIndex":0},"citationItems":[{"id":552,"uris":["http://zotero.org/users/local/tRuoqBhx/items/TNKK5KAC"],"itemData":{"id":552,"type":"post-weblog","abstract":"Google value-chain analysis is an analytical framework that assists in identifying business activities that can create value and competitive advantage to...","container-title":"Research-Methodology","language":"en-US","note":"section: Value-Chain Analysis","title":"Google Value Chain Analysis: Benefiting from No-Cost Inbound Logistics","title-short":"Google Value Chain Analysis","URL":"https://research-methodology.net/google-value-chain-analysis/","accessed":{"date-parts":[["2026",4,18]]},"issued":{"date-parts":[["2017",6,7]]}}}],"schema":"https://github.com/citation-style-language/schema/raw/master/csl-citation.json"} </w:instrText>
      </w:r>
      <w:r>
        <w:fldChar w:fldCharType="separate"/>
      </w:r>
      <w:r w:rsidRPr="008C2B7F">
        <w:rPr>
          <w:rFonts w:ascii="Aptos" w:hAnsi="Aptos" w:cs="Times New Roman"/>
        </w:rPr>
        <w:t>(“Google Value Chain Analysis: Benefiting from No-Cost Inbound Logistics,” 2017)</w:t>
      </w:r>
      <w:r>
        <w:fldChar w:fldCharType="end"/>
      </w:r>
      <w:r>
        <w:t>.</w:t>
      </w:r>
      <w:bookmarkEnd w:id="10"/>
    </w:p>
    <w:p w14:paraId="58239BFC" w14:textId="77777777" w:rsidR="00A72921" w:rsidRDefault="00A72921" w:rsidP="00A72921"/>
    <w:p w14:paraId="6923E4AB" w14:textId="77777777" w:rsidR="00A72921" w:rsidRPr="00841916" w:rsidRDefault="00A72921" w:rsidP="00A72921"/>
    <w:p w14:paraId="210850F6" w14:textId="77777777" w:rsidR="00A72921" w:rsidRDefault="00A72921" w:rsidP="00A72921">
      <w:pPr>
        <w:pStyle w:val="Caption"/>
      </w:pPr>
      <w:bookmarkStart w:id="11" w:name="_Toc227713141"/>
      <w:r>
        <w:t xml:space="preserve">Table </w:t>
      </w:r>
      <w:r>
        <w:fldChar w:fldCharType="begin"/>
      </w:r>
      <w:r>
        <w:instrText xml:space="preserve"> SEQ Table \* ARABIC </w:instrText>
      </w:r>
      <w:r>
        <w:fldChar w:fldCharType="separate"/>
      </w:r>
      <w:r>
        <w:rPr>
          <w:noProof/>
        </w:rPr>
        <w:t>3</w:t>
      </w:r>
      <w:r>
        <w:rPr>
          <w:noProof/>
        </w:rPr>
        <w:fldChar w:fldCharType="end"/>
      </w:r>
      <w:r>
        <w:t xml:space="preserve">: </w:t>
      </w:r>
      <w:r w:rsidRPr="00F03E03">
        <w:t>AI-Driven Value Chain in Google’s Business Model</w:t>
      </w:r>
      <w:r>
        <w:t>.</w:t>
      </w:r>
      <w:bookmarkEnd w:id="11"/>
    </w:p>
    <w:p w14:paraId="5716A2DD" w14:textId="77777777" w:rsidR="00A72921" w:rsidRPr="00F03E03" w:rsidRDefault="00A72921" w:rsidP="00A72921">
      <w:r w:rsidRPr="00F03E03">
        <w:rPr>
          <w:noProof/>
        </w:rPr>
        <w:drawing>
          <wp:inline distT="0" distB="0" distL="0" distR="0" wp14:anchorId="6F2CD4E1" wp14:editId="25EFB3C6">
            <wp:extent cx="5920740" cy="2811780"/>
            <wp:effectExtent l="0" t="0" r="3810" b="7620"/>
            <wp:docPr id="10795828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5920740" cy="2811780"/>
                    </a:xfrm>
                    <a:prstGeom prst="rect">
                      <a:avLst/>
                    </a:prstGeom>
                    <a:noFill/>
                    <a:ln>
                      <a:noFill/>
                    </a:ln>
                  </pic:spPr>
                </pic:pic>
              </a:graphicData>
            </a:graphic>
          </wp:inline>
        </w:drawing>
      </w:r>
    </w:p>
    <w:p w14:paraId="1A72ECA7"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AI has a central role within search algorithms to rank content and deliver relevant results. This not only increases user satisfaction and efficiency but also brings risks such as bias and manipulation. For example, algorithmic decisions could unintentionally Favor certain sources or perspectives. In particular, for Advertising Systems AI is used to target the right segment of people by closely analysing their behaviour and choices. This boosts revenue and the effectiveness of marketing, but it also opens Pandora’s box of data privacy and questions around ethical use of personal information.</w:t>
      </w:r>
    </w:p>
    <w:p w14:paraId="45ED7984"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Another example would be YouTube recommendation system. MediaTek's platform utilizes algorithms that are designed to recommend content based on the patterns of user engagement, which can help promote retention and satisfaction with the user. But the system has equally been criticized for encouraging false or dangerous content, revealing difficulties trying to thread the needle of engagement with accountability.</w:t>
      </w:r>
    </w:p>
    <w:p w14:paraId="425B954B" w14:textId="77777777" w:rsidR="00A72921" w:rsidRPr="00AB764A" w:rsidRDefault="00A72921" w:rsidP="00A72921">
      <w:pPr>
        <w:spacing w:line="360" w:lineRule="auto"/>
        <w:jc w:val="both"/>
      </w:pPr>
      <w:r w:rsidRPr="00AB764A">
        <w:rPr>
          <w:rFonts w:ascii="Times New Roman" w:eastAsia="Times New Roman" w:hAnsi="Times New Roman" w:cs="Times New Roman"/>
          <w:lang w:eastAsia="en-GB"/>
          <w14:ligatures w14:val="none"/>
        </w:rPr>
        <w:t xml:space="preserve">Risk Management Perspective, with regard to risk management, these types of AI applications actually bring a few major risks. </w:t>
      </w:r>
      <w:r w:rsidRPr="00AB764A">
        <w:rPr>
          <w:rFonts w:ascii="Times New Roman" w:hAnsi="Times New Roman" w:cs="Times New Roman"/>
        </w:rPr>
        <w:t>Again, one of the greatest concerns being misuse of data therefore personal information needs to be collected and processed ONLY according to regulation</w:t>
      </w:r>
      <w:r w:rsidRPr="00AB764A">
        <w:rPr>
          <w:rFonts w:ascii="Times New Roman" w:eastAsia="Times New Roman" w:hAnsi="Times New Roman" w:cs="Times New Roman"/>
          <w:lang w:eastAsia="en-GB"/>
          <w14:ligatures w14:val="none"/>
        </w:rPr>
        <w:t xml:space="preserve">. Inadequate data and privacy protections can result in regulatory fines and reputational harm. </w:t>
      </w:r>
      <w:r w:rsidRPr="00AB764A">
        <w:rPr>
          <w:rFonts w:ascii="Times New Roman" w:hAnsi="Times New Roman" w:cs="Times New Roman"/>
        </w:rPr>
        <w:t xml:space="preserve">One </w:t>
      </w:r>
      <w:r w:rsidRPr="00AB764A">
        <w:rPr>
          <w:rFonts w:ascii="Times New Roman" w:hAnsi="Times New Roman" w:cs="Times New Roman"/>
        </w:rPr>
        <w:lastRenderedPageBreak/>
        <w:t>more important risk is algorithmic bias because of how treatment can severely erode trust and cause discrimination (Dvorsky et al., 2021). Moreover, reputational risk matters even more for Google because of its global presence and impact.</w:t>
      </w:r>
    </w:p>
    <w:p w14:paraId="4E7B3E01"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AI impacts decision-making too in the organization. With automated systems decisions can be taken faster and more optimally, in a less human-intervention dependent way. But it also risks creating an over-reliance on algorithms, which can stifle critical oversight and ultimately make us more brittle to systemic failure. They thus reinforce that firms need to incorporate AI in their decision-making process cautiously while retaining human judiciousness as an essential part (</w:t>
      </w:r>
      <w:proofErr w:type="spellStart"/>
      <w:r w:rsidRPr="00AB764A">
        <w:rPr>
          <w:rFonts w:ascii="Times New Roman" w:eastAsia="Times New Roman" w:hAnsi="Times New Roman" w:cs="Times New Roman"/>
          <w:lang w:eastAsia="en-GB"/>
          <w14:ligatures w14:val="none"/>
        </w:rPr>
        <w:t>Crovini</w:t>
      </w:r>
      <w:proofErr w:type="spellEnd"/>
      <w:r w:rsidRPr="00AB764A">
        <w:rPr>
          <w:rFonts w:ascii="Times New Roman" w:eastAsia="Times New Roman" w:hAnsi="Times New Roman" w:cs="Times New Roman"/>
          <w:lang w:eastAsia="en-GB"/>
          <w14:ligatures w14:val="none"/>
        </w:rPr>
        <w:t xml:space="preserve"> et al., 2021).</w:t>
      </w:r>
    </w:p>
    <w:p w14:paraId="69068B72"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Cost implications are equally important. AI lowers operational costs in the long run, but it comes with a bigger capital burden than most firms can bear against infrastructure, data management and compliance systems. Additionally, the long-term cost of operational expenditure for continuous monitoring and maintenance comes into play. Hence insight into the trade-off between efficiency gains and underlying risks (Bisht et al., 2022).</w:t>
      </w:r>
    </w:p>
    <w:p w14:paraId="3B208183"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On a microscopic level, AI is shown to be both value creator and risk creator. Which is why embedding AI as a part of processes with appropriate levels of human oversight, transparency and accountability will define the role risk management has in such AI transformations.</w:t>
      </w:r>
    </w:p>
    <w:p w14:paraId="6915440C"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rPr>
      </w:pPr>
      <w:bookmarkStart w:id="12" w:name="_Toc227309551"/>
      <w:bookmarkStart w:id="13" w:name="_Toc228102421"/>
      <w:r w:rsidRPr="00AB764A">
        <w:rPr>
          <w:rFonts w:ascii="Times New Roman" w:eastAsia="Times New Roman" w:hAnsi="Times New Roman" w:cs="Times New Roman"/>
          <w:bCs/>
          <w:color w:val="auto"/>
          <w:sz w:val="24"/>
          <w:szCs w:val="24"/>
          <w:lang w:eastAsia="en-GB"/>
        </w:rPr>
        <w:t>2.3 AI and Risk Management</w:t>
      </w:r>
      <w:bookmarkEnd w:id="12"/>
      <w:bookmarkEnd w:id="13"/>
    </w:p>
    <w:p w14:paraId="6FE068CF"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Artificial intelligence has fundamentally changed the way organizations manage risk with both significant opportunities and challenges in its usage. AI's ability to comb through massive amounts of data and spot trends that humans might miss is one of its biggest selling points. This makes predictive analytics possible allowing firms to predict risks and act mitigating those risks. AI-driven systems can, for example, identify anomalies in data collection channels and detect or predict possible security threats (Faisal et al., 2025) and optimize the allocation of resources.</w:t>
      </w:r>
    </w:p>
    <w:p w14:paraId="0F21AEFC"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1A42AEAC"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0B33CE03" w14:textId="77777777" w:rsidR="00A72921"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p>
    <w:p w14:paraId="5D72EE2E" w14:textId="77777777" w:rsidR="00A72921" w:rsidRDefault="00A72921" w:rsidP="00A72921">
      <w:pPr>
        <w:pStyle w:val="Caption"/>
      </w:pPr>
      <w:bookmarkStart w:id="14" w:name="_Toc227713142"/>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F175A2">
        <w:t>Cost Impact of AI on Projects in Google (Alphabet)</w:t>
      </w:r>
      <w:r>
        <w:t>.</w:t>
      </w:r>
      <w:bookmarkEnd w:id="14"/>
    </w:p>
    <w:p w14:paraId="1D28312E" w14:textId="77777777" w:rsidR="00A72921" w:rsidRPr="00385EBE" w:rsidRDefault="00A72921" w:rsidP="00A72921">
      <w:r w:rsidRPr="00385EBE">
        <w:rPr>
          <w:noProof/>
        </w:rPr>
        <w:drawing>
          <wp:inline distT="0" distB="0" distL="0" distR="0" wp14:anchorId="77D08C77" wp14:editId="16A9B3C2">
            <wp:extent cx="5745480" cy="2819400"/>
            <wp:effectExtent l="0" t="0" r="7620" b="0"/>
            <wp:docPr id="125171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alphaModFix amt="70000"/>
                      <a:extLst>
                        <a:ext uri="{28A0092B-C50C-407E-A947-70E740481C1C}">
                          <a14:useLocalDpi xmlns:a14="http://schemas.microsoft.com/office/drawing/2010/main" val="0"/>
                        </a:ext>
                      </a:extLst>
                    </a:blip>
                    <a:srcRect/>
                    <a:stretch>
                      <a:fillRect/>
                    </a:stretch>
                  </pic:blipFill>
                  <pic:spPr bwMode="auto">
                    <a:xfrm>
                      <a:off x="0" y="0"/>
                      <a:ext cx="5745480" cy="2819400"/>
                    </a:xfrm>
                    <a:prstGeom prst="rect">
                      <a:avLst/>
                    </a:prstGeom>
                    <a:noFill/>
                    <a:ln>
                      <a:noFill/>
                    </a:ln>
                  </pic:spPr>
                </pic:pic>
              </a:graphicData>
            </a:graphic>
          </wp:inline>
        </w:drawing>
      </w:r>
    </w:p>
    <w:p w14:paraId="29F37CB7"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Automation is another important benefit. AI also helps improve efficiency while reducing human error related to routine processes through the automation of these tasks. Thereby, driving to cost effective and better operational performance. Further, AI enables organizations with real-time decision-making, and they can adapt quickly to changing situations. Such capabilities are especially useful in complex dynamic environments, where traditional risk management methods might be inadequate (Schmitt, 2023).</w:t>
      </w:r>
    </w:p>
    <w:p w14:paraId="7D044B7F"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On the other hand, AI also comes with new perils that need to be managed cautiously. However, there are still several challenges to defeat, some of which become more prominent together with the emergence of AI technology. Lots of algorithms perform like “black boxes,” and thus, we cannot figure out how decisions are made. This makes accountability and compliance difficult especially in regulated industries. Organizations are not only exposing themselves to legal liabilities, but reputational losses, without a shared discourse that will give an account of decisions</w:t>
      </w:r>
      <w:r w:rsidRPr="00AB764A">
        <w:rPr>
          <w:rFonts w:ascii="Times New Roman" w:hAnsi="Times New Roman" w:cs="Times New Roman"/>
        </w:rPr>
        <w:t>.</w:t>
      </w:r>
    </w:p>
    <w:p w14:paraId="28D1513B"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Systemic risk is another concern. A lot of AIs are interconnected; for example, if one part fails, the failure may continue too somewhere else. Even a single failure in a top-level decision-making algorithm, such as, might propagate throughout the systems and cause a massive disturbance. </w:t>
      </w:r>
      <w:r w:rsidRPr="00AB764A">
        <w:rPr>
          <w:rFonts w:ascii="Times New Roman" w:eastAsia="Times New Roman" w:hAnsi="Times New Roman" w:cs="Times New Roman"/>
          <w:lang w:eastAsia="en-GB"/>
          <w14:ligatures w14:val="none"/>
        </w:rPr>
        <w:lastRenderedPageBreak/>
        <w:t>These things may be hard to visualize by merely looking at the data and this is another reason why sound testing and monitoring processes are vital</w:t>
      </w:r>
      <w:r w:rsidRPr="00AB764A">
        <w:rPr>
          <w:rFonts w:ascii="Times New Roman" w:hAnsi="Times New Roman" w:cs="Times New Roman"/>
        </w:rPr>
        <w:t>.</w:t>
      </w:r>
    </w:p>
    <w:p w14:paraId="01261549"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Another major problem is science-dependent overdependence on AI. Although automation can enhance and save efficiency, over-dependence on algorithms may curtail human intervention and critical thinking. Which makes it more error-prone and less resilient organization. Thus, firms must achieve some balance of automation and human decisions (Adekunle et al, 2023).</w:t>
      </w:r>
    </w:p>
    <w:p w14:paraId="2D0B449F"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 xml:space="preserve">Governance frameworks these get reorganized by AI-driven risk management. </w:t>
      </w:r>
      <w:r w:rsidRPr="00AB764A">
        <w:rPr>
          <w:rFonts w:ascii="Times New Roman" w:hAnsi="Times New Roman" w:cs="Times New Roman"/>
        </w:rPr>
        <w:t>AI systems are multifaceted and this makes the traditional approach comparatively ineffectual. To do so, organizations have to define holistic constructs that reorient their technical traits on ethics and legal guidelines (Yanney, 2025).</w:t>
      </w:r>
    </w:p>
    <w:p w14:paraId="24545CF5"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In summary, AI enhances risk management in the areas of efficiency and predictability. This approach also carries risks, which must be managed. Organizations need to take a measured path that utilizes the power of AI, whilst also factoring in the limitations and consequences of it.</w:t>
      </w:r>
    </w:p>
    <w:p w14:paraId="537EF623"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rPr>
      </w:pPr>
      <w:bookmarkStart w:id="15" w:name="_Toc227309552"/>
      <w:bookmarkStart w:id="16" w:name="_Toc228102422"/>
      <w:r w:rsidRPr="00AB764A">
        <w:rPr>
          <w:rFonts w:ascii="Times New Roman" w:eastAsia="Times New Roman" w:hAnsi="Times New Roman" w:cs="Times New Roman"/>
          <w:bCs/>
          <w:color w:val="auto"/>
          <w:sz w:val="24"/>
          <w:szCs w:val="24"/>
          <w:lang w:eastAsia="en-GB"/>
        </w:rPr>
        <w:t>2.4 Data Governance &amp; Ethical AI</w:t>
      </w:r>
      <w:bookmarkEnd w:id="15"/>
      <w:bookmarkEnd w:id="16"/>
    </w:p>
    <w:p w14:paraId="48B577B7"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 xml:space="preserve">Multinational organizations have moved data governance and ethical AI to centre stage in terms of risk management strategies for artificial intelligence. A company like Google, which has data-driven systems as a core business model, needs to build AI governance not just as an obligation but also for a competitive strategy. </w:t>
      </w:r>
      <w:r w:rsidRPr="00AB764A">
        <w:rPr>
          <w:rFonts w:ascii="Times New Roman" w:hAnsi="Times New Roman" w:cs="Times New Roman"/>
        </w:rPr>
        <w:t>Since AI systems depend on large pools of user data, the methods used to collect, process and utilize such information directly affect organizational outcomes as well as public trust.</w:t>
      </w:r>
    </w:p>
    <w:p w14:paraId="74BE854A"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Half of the data governance process is making sure a company abides by its data protection policies, such as GDPR. The GDPR defines strict conditions for the use and processing of personal data, including principles of transparency, accountability and purpose limitation. That translates for Google into making sure that its AIs stay safely within the fence and that users are aware of how their data will be manipulated. But compliance is no simple feat. </w:t>
      </w:r>
      <w:r w:rsidRPr="00AB764A">
        <w:rPr>
          <w:rFonts w:ascii="Times New Roman" w:hAnsi="Times New Roman" w:cs="Times New Roman"/>
        </w:rPr>
        <w:t>High complexity of AI systems can also complicate compliance with transparency requirements as it is harder to provide the complete rationale behind what an algorithm does.</w:t>
      </w:r>
    </w:p>
    <w:p w14:paraId="4C0C519B"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lastRenderedPageBreak/>
        <w:t>Ethical issues compound this landscape. A specific area has been the bias in AI, which is based on biased datasets to train the algorithms resulting in unfair or discriminatory outcomes. This is especially relevant for Google search and advertising algorithms, which are further qualified by bias and influences perceptions and actions from users. While bias can manifest at various stages of the data and machine learning lifecycle, it must incorporate careful design, testing and monitoring of AI systems as well as continuous evaluation of their impacts (</w:t>
      </w:r>
      <w:proofErr w:type="spellStart"/>
      <w:r w:rsidRPr="00AB764A">
        <w:rPr>
          <w:rFonts w:ascii="Times New Roman" w:eastAsia="Times New Roman" w:hAnsi="Times New Roman" w:cs="Times New Roman"/>
          <w:lang w:eastAsia="en-GB"/>
          <w14:ligatures w14:val="none"/>
        </w:rPr>
        <w:t>Venkatasubbu</w:t>
      </w:r>
      <w:proofErr w:type="spellEnd"/>
      <w:r w:rsidRPr="00AB764A">
        <w:rPr>
          <w:rFonts w:ascii="Times New Roman" w:eastAsia="Times New Roman" w:hAnsi="Times New Roman" w:cs="Times New Roman"/>
          <w:lang w:eastAsia="en-GB"/>
          <w14:ligatures w14:val="none"/>
        </w:rPr>
        <w:t xml:space="preserve"> and Krishnamoorthy 2022). </w:t>
      </w:r>
      <w:r w:rsidRPr="00AB764A">
        <w:rPr>
          <w:rFonts w:ascii="Times New Roman" w:hAnsi="Times New Roman" w:cs="Times New Roman"/>
        </w:rPr>
        <w:t>And secondly, fairness in AI is not some universal notion; it depends on the context and may involve beliefs in competing interests (Giovanola and Tiribelli, 2023).</w:t>
      </w:r>
    </w:p>
    <w:p w14:paraId="0FA38C8A"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Another important issue is transparency. Users as well as regulators are increasingly demanding more information on AI decision making. Still, making complex machine learning models transparent is not so easy. Techniques like explainable AI may improve understanding but will usually not fully alleviate concerns involving accountability. That creates friction between complexity of the technology and regulatory requirements.</w:t>
      </w:r>
    </w:p>
    <w:p w14:paraId="10534CD2"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The data collection methods from Google also raise ethical concerns as well. The amount of data the company garners from its platforms search queries, browsing behaviour, and user interactions are a data scientist's gold mine. Though this data powers tailored services and enhancing user experience, it creates a high chance of privacy infringements. For many users, the amount of data that is collected or how their individual information is used will be lost on them. This lack of knowledge shows seeds of distrust.</w:t>
      </w:r>
    </w:p>
    <w:p w14:paraId="66B6E117"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AI systems are multifaceted and this makes the traditional approach comparatively ineffectual. To do so, organizations have to define holistic constructs that reorient their technical traits on ethics and legal guidelines (Yanney, 2025). In summary, AI enhances risk management in the areas of efficiency and predictability. This approach also carries risks, which must be managed. </w:t>
      </w:r>
    </w:p>
    <w:p w14:paraId="10E6102B"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One example could be the training data that can paint biased outcomes, this bias shows up in advertising or content recommendations. Mitigating these problems can include using diverse datasets, bias detection mechanisms, and on-going auditing (Perez-Downes et al., 2024), but ultimately require both technical solutions or approaches and ethical guidelines.</w:t>
      </w:r>
    </w:p>
    <w:p w14:paraId="6506E8CF"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lastRenderedPageBreak/>
        <w:t xml:space="preserve">Further to bias and fairness, ethical AI spans much wider topics. Things like accountability, responsibility, and societal effect of AI systems. </w:t>
      </w:r>
      <w:r w:rsidRPr="00AB764A">
        <w:rPr>
          <w:rFonts w:ascii="Times New Roman" w:hAnsi="Times New Roman" w:cs="Times New Roman"/>
        </w:rPr>
        <w:t>Not only do organisations need to ask whether their AI systems work, but they also need to be asked whether these systems meet societal values and expectations (Eyo-Udo et al 2025). Since AI systems depend on large pools of user data, the methods used to collect, process and utilize such information directly affect organizational outcomes as well as public trust.</w:t>
      </w:r>
    </w:p>
    <w:p w14:paraId="551E26F6"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hAnsi="Times New Roman" w:cs="Times New Roman"/>
        </w:rPr>
        <w:t>Half of the data governance process is making sure a company abides by its data protection policies, such as GDPR. The GDPR defines strict conditions for the use and processing of personal data, including principles of transparency, accountability and purpose limitation</w:t>
      </w:r>
      <w:r w:rsidRPr="00AB764A">
        <w:rPr>
          <w:rFonts w:ascii="Times New Roman" w:eastAsia="Times New Roman" w:hAnsi="Times New Roman" w:cs="Times New Roman"/>
          <w:lang w:eastAsia="en-GB"/>
          <w14:ligatures w14:val="none"/>
        </w:rPr>
        <w:t xml:space="preserve">. Nevertheless, these advantages have a price. Establishing resilient governance structures is no low-cost endeavour, it necessitates considerable capital outlay in both infrastructure and resources along with comprehensive compliance systems. </w:t>
      </w:r>
      <w:r w:rsidRPr="00AB764A">
        <w:rPr>
          <w:rFonts w:ascii="Times New Roman" w:hAnsi="Times New Roman" w:cs="Times New Roman"/>
        </w:rPr>
        <w:t>High complexity of AI systems can also complicate compliance with transparency requirements as it is harder to provide the complete rationale behind what an algorithm does.</w:t>
      </w:r>
    </w:p>
    <w:p w14:paraId="00C99C70"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Ethical issues compound this landscape. A specific point of focus has been on bias in AI that is as a result of biased inputs in the form of datasets that are used to train the algorithms that result in unfair or discriminatory outcomes. All these must be balanced, and one must be competitive in an environment that needs additional regulation.</w:t>
      </w:r>
    </w:p>
    <w:p w14:paraId="51832BD5" w14:textId="77777777" w:rsidR="00A72921" w:rsidRDefault="00A72921" w:rsidP="00A72921">
      <w:pPr>
        <w:pStyle w:val="Heading2"/>
        <w:rPr>
          <w:rFonts w:ascii="Times New Roman" w:eastAsia="Times New Roman" w:hAnsi="Times New Roman" w:cs="Times New Roman"/>
          <w:b w:val="0"/>
          <w:bCs/>
          <w:color w:val="auto"/>
          <w:sz w:val="24"/>
          <w:szCs w:val="24"/>
          <w:lang w:eastAsia="en-GB"/>
        </w:rPr>
      </w:pPr>
      <w:bookmarkStart w:id="17" w:name="_Toc227309553"/>
      <w:bookmarkStart w:id="18" w:name="_Toc228102423"/>
      <w:r w:rsidRPr="00AB764A">
        <w:rPr>
          <w:rFonts w:ascii="Times New Roman" w:eastAsia="Times New Roman" w:hAnsi="Times New Roman" w:cs="Times New Roman"/>
          <w:bCs/>
          <w:color w:val="auto"/>
          <w:sz w:val="24"/>
          <w:szCs w:val="24"/>
          <w:lang w:eastAsia="en-GB"/>
        </w:rPr>
        <w:t xml:space="preserve">2.5 </w:t>
      </w:r>
      <w:bookmarkEnd w:id="17"/>
      <w:r w:rsidRPr="00AB764A">
        <w:rPr>
          <w:rFonts w:ascii="Times New Roman" w:eastAsia="Times New Roman" w:hAnsi="Times New Roman" w:cs="Times New Roman"/>
          <w:bCs/>
          <w:color w:val="auto"/>
          <w:sz w:val="24"/>
          <w:szCs w:val="24"/>
          <w:lang w:eastAsia="en-GB"/>
        </w:rPr>
        <w:t>Comparative Regulation (UK vs EU)</w:t>
      </w:r>
      <w:bookmarkEnd w:id="18"/>
    </w:p>
    <w:p w14:paraId="30357E98" w14:textId="77777777" w:rsidR="00A72921" w:rsidRDefault="00A72921" w:rsidP="00A72921">
      <w:pPr>
        <w:pStyle w:val="Caption"/>
        <w:rPr>
          <w:noProof/>
        </w:rPr>
      </w:pPr>
      <w:bookmarkStart w:id="19" w:name="_Toc227713143"/>
      <w:r>
        <w:t xml:space="preserve">Table </w:t>
      </w:r>
      <w:r>
        <w:fldChar w:fldCharType="begin"/>
      </w:r>
      <w:r>
        <w:instrText xml:space="preserve"> SEQ Table \* ARABIC </w:instrText>
      </w:r>
      <w:r>
        <w:fldChar w:fldCharType="separate"/>
      </w:r>
      <w:r>
        <w:rPr>
          <w:noProof/>
        </w:rPr>
        <w:t>5</w:t>
      </w:r>
      <w:r>
        <w:rPr>
          <w:noProof/>
        </w:rPr>
        <w:fldChar w:fldCharType="end"/>
      </w:r>
      <w:r>
        <w:rPr>
          <w:noProof/>
        </w:rPr>
        <w:t xml:space="preserve">: </w:t>
      </w:r>
      <w:r w:rsidRPr="00F34D6D">
        <w:rPr>
          <w:noProof/>
        </w:rPr>
        <w:t>Comparison of UK and EU AI Regulatory Approaches</w:t>
      </w:r>
      <w:r>
        <w:rPr>
          <w:noProof/>
        </w:rPr>
        <w:t>.</w:t>
      </w:r>
      <w:bookmarkEnd w:id="19"/>
    </w:p>
    <w:p w14:paraId="0F4667F6" w14:textId="77777777" w:rsidR="00A72921" w:rsidRPr="00214E75" w:rsidRDefault="00A72921" w:rsidP="00A72921">
      <w:pPr>
        <w:jc w:val="both"/>
        <w:rPr>
          <w:lang w:eastAsia="en-GB"/>
        </w:rPr>
      </w:pPr>
      <w:r w:rsidRPr="00214E75">
        <w:rPr>
          <w:noProof/>
        </w:rPr>
        <w:drawing>
          <wp:inline distT="0" distB="0" distL="0" distR="0" wp14:anchorId="0761DD24" wp14:editId="506D6261">
            <wp:extent cx="4921857" cy="2346467"/>
            <wp:effectExtent l="0" t="0" r="0" b="0"/>
            <wp:docPr id="1607344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alphaModFix amt="70000"/>
                      <a:extLst>
                        <a:ext uri="{28A0092B-C50C-407E-A947-70E740481C1C}">
                          <a14:useLocalDpi xmlns:a14="http://schemas.microsoft.com/office/drawing/2010/main" val="0"/>
                        </a:ext>
                      </a:extLst>
                    </a:blip>
                    <a:srcRect/>
                    <a:stretch>
                      <a:fillRect/>
                    </a:stretch>
                  </pic:blipFill>
                  <pic:spPr bwMode="auto">
                    <a:xfrm>
                      <a:off x="0" y="0"/>
                      <a:ext cx="4932975" cy="2351768"/>
                    </a:xfrm>
                    <a:prstGeom prst="rect">
                      <a:avLst/>
                    </a:prstGeom>
                    <a:noFill/>
                    <a:ln>
                      <a:noFill/>
                    </a:ln>
                  </pic:spPr>
                </pic:pic>
              </a:graphicData>
            </a:graphic>
          </wp:inline>
        </w:drawing>
      </w:r>
    </w:p>
    <w:p w14:paraId="1B0EFA92"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lastRenderedPageBreak/>
        <w:t>Machine Learning Regulation: Global Divergence. Machine learning regulation is also a landscape of dramatic differences between regions self, the much-cited U.K and E.U embodying two fundamentally different roads taken in regard to their AI systems. This is consequential for multinational businesses such as Google, which must streamline the kind of compliance across jurisdictions.</w:t>
      </w:r>
    </w:p>
    <w:p w14:paraId="28AF8157" w14:textId="77777777" w:rsidR="00A72921" w:rsidRPr="00AB764A" w:rsidRDefault="00A72921" w:rsidP="00A72921">
      <w:pPr>
        <w:spacing w:line="360" w:lineRule="auto"/>
        <w:jc w:val="both"/>
      </w:pPr>
      <w:r w:rsidRPr="00AB764A">
        <w:rPr>
          <w:rFonts w:ascii="Times New Roman" w:eastAsia="Times New Roman" w:hAnsi="Times New Roman" w:cs="Times New Roman"/>
          <w:lang w:eastAsia="en-GB"/>
          <w14:ligatures w14:val="none"/>
        </w:rPr>
        <w:t xml:space="preserve">In this regard, the UK is taking a more flexible and innovative approach to AI regulation. </w:t>
      </w:r>
      <w:r w:rsidRPr="00AB764A">
        <w:rPr>
          <w:rFonts w:ascii="Times New Roman" w:hAnsi="Times New Roman" w:cs="Times New Roman"/>
        </w:rPr>
        <w:t>The UK model is more focused, based on sectoral policy and principles-based regulation instead of an overarching general law. And this way, it encourages innovation while maintaining a basic threshold of oversight</w:t>
      </w:r>
      <w:r w:rsidRPr="00AB764A">
        <w:rPr>
          <w:rFonts w:ascii="Times New Roman" w:eastAsia="Times New Roman" w:hAnsi="Times New Roman" w:cs="Times New Roman"/>
          <w:lang w:eastAsia="en-GB"/>
          <w14:ligatures w14:val="none"/>
        </w:rPr>
        <w:t>. This flexibility in the development and deployment of AI technology could be advantageous to firms experimenting or innovating (</w:t>
      </w:r>
      <w:proofErr w:type="spellStart"/>
      <w:r w:rsidRPr="00AB764A">
        <w:rPr>
          <w:rFonts w:ascii="Times New Roman" w:eastAsia="Times New Roman" w:hAnsi="Times New Roman" w:cs="Times New Roman"/>
          <w:lang w:eastAsia="en-GB"/>
          <w14:ligatures w14:val="none"/>
        </w:rPr>
        <w:t>Montasari</w:t>
      </w:r>
      <w:proofErr w:type="spellEnd"/>
      <w:r w:rsidRPr="00AB764A">
        <w:rPr>
          <w:rFonts w:ascii="Times New Roman" w:eastAsia="Times New Roman" w:hAnsi="Times New Roman" w:cs="Times New Roman"/>
          <w:lang w:eastAsia="en-GB"/>
          <w14:ligatures w14:val="none"/>
        </w:rPr>
        <w:t>, 2023).</w:t>
      </w:r>
    </w:p>
    <w:p w14:paraId="7001B953"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On the other hand, EU introduced more formalized and holistic regulatory approach. The EU AI Act is implementing a risk-based approach, where the impact of the AI system defines a risk category and requires higher standards of high-risk applications. Key GDPR is your strong protection for personal data such framework around this. These pieces of legislation provide a powerful framework for controlling AI, but they also impose onerous compliance requirements on corporations (Akinola et al., 2022).</w:t>
      </w:r>
    </w:p>
    <w:p w14:paraId="0D2F9360"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The UK and EU approaches diverge most fundamentally in two key areas: innovation versus control. With a focus on economic growth and technological leadership, the UK projects itself as a hub for invariant locations of AI in the global context. The EU, on the other hand, is more concerned about risk mitigation and ethics to protect citizens and to make AI usage responsible (Stan et al., 2025). The two are both admirable strategies, although they bring challenges to the companies working in the two regions</w:t>
      </w:r>
      <w:r w:rsidRPr="00AB764A">
        <w:rPr>
          <w:rFonts w:ascii="Times New Roman" w:hAnsi="Times New Roman" w:cs="Times New Roman"/>
        </w:rPr>
        <w:t>.</w:t>
      </w:r>
    </w:p>
    <w:p w14:paraId="753584D7"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For Google, such regulatory variations are complicated and increasingly so. The company needs to modify its systems and processes depending on different requirements that involve huge capital and resource allocation. This may, therefore, result in additional documentation and monitoring mechanisms to ensure compliance with e.g. EU AI Act especially for high-risk applications. Australia's system, while slower to almost uniform implementation, is much more flexible than </w:t>
      </w:r>
      <w:r w:rsidRPr="00AB764A">
        <w:rPr>
          <w:rFonts w:ascii="Times New Roman" w:eastAsia="Times New Roman" w:hAnsi="Times New Roman" w:cs="Times New Roman"/>
          <w:lang w:eastAsia="en-GB"/>
          <w14:ligatures w14:val="none"/>
        </w:rPr>
        <w:lastRenderedPageBreak/>
        <w:t>the UK one and whilst it does have to work within existing data protection laws, can also allow for faster innovation.</w:t>
      </w:r>
    </w:p>
    <w:p w14:paraId="21362A70"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Cross-border operations make the regulatory framework more entangled. Multinational companies face challenges caused by varying legal systems, standards and enforcement mechanisms resulting in uncertainties and increased compliance risks (Dong, Z., &amp; Zhang 2024). Nonetheless, with AI becoming increasingly more global in its fragmentation, more regulation might end up suffocating innovation, and posing barriers to trans-national interaction2 Standards harmonization and cooperation facilitation may be the solution to these problems to pursue sustainable development (Ghoshal, 2025). All in all, the regulatory environment in the UK and EU involves trade-offs in the field of innovation versus control.</w:t>
      </w:r>
    </w:p>
    <w:p w14:paraId="3606C7C1"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Governance challenges are also significant. Different approaches to regulatory frameworks may result in AI systems being developed inconsistently or reach inconsistent commercial implementation. For instance, a system that is legally compliant in the UK may be insufficient, so with more stringent EU requirements indicating the need for modification or additional safeguards. For large scale operation, this will result in higher cost and less efficient (Sharma et al., 2021).</w:t>
      </w:r>
    </w:p>
    <w:p w14:paraId="3D2A1260"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t xml:space="preserve">Worse, strategic decisions may change due to a regulatory divergence. The regulatory conditions are so essential that they can lead to companies focusing more on certain markets than others, thereby impacting investment and innovation trends. </w:t>
      </w:r>
      <w:r w:rsidRPr="00AB764A">
        <w:rPr>
          <w:rFonts w:ascii="Times New Roman" w:hAnsi="Times New Roman" w:cs="Times New Roman"/>
        </w:rPr>
        <w:t>For Google, it may mean weighing the advantages of building in carefully regulated spaces against the freedoms of more lenient jurisdictions.</w:t>
      </w:r>
    </w:p>
    <w:p w14:paraId="120FCFDC"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In the greater scheme of things, multiple regulatory approaches show that more international coordination is necessary. Change in technology is occurring at such a pace nowadays, especially in the realm of AI, that regulation seems to be constantly struggling to keep pace. </w:t>
      </w:r>
    </w:p>
    <w:p w14:paraId="03A5DC61"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It implies that companies need to be proactive in ensuring that they are ahead of these problems and that they are in compliance in jurisdictions. The UK Can Be More Flexible and Has More Room to Grow, but the EU Has a stronger safety net and accountability. This is an issue that Google has to deal with; it must achieve the right balance between compliance, innovation and operational efficiency.</w:t>
      </w:r>
    </w:p>
    <w:p w14:paraId="0D042439" w14:textId="77777777" w:rsidR="00A72921" w:rsidRPr="00841916" w:rsidRDefault="00A72921" w:rsidP="00A72921">
      <w:pPr>
        <w:pStyle w:val="Heading1"/>
      </w:pPr>
      <w:bookmarkStart w:id="20" w:name="_Toc227309554"/>
      <w:bookmarkStart w:id="21" w:name="_Toc228102424"/>
      <w:r w:rsidRPr="00AB764A">
        <w:rPr>
          <w:rFonts w:eastAsia="Times New Roman"/>
          <w:lang w:eastAsia="en-GB"/>
        </w:rPr>
        <w:lastRenderedPageBreak/>
        <w:t>3. Conclusion</w:t>
      </w:r>
      <w:bookmarkEnd w:id="20"/>
      <w:bookmarkEnd w:id="21"/>
    </w:p>
    <w:p w14:paraId="72EE4DE9"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This report specifically analysed the effects of artificial intelligence on risk management from Google and explored each of the regulatory environments within the UK and EU. Simply put, AI is the game plan for organizational performance because it contributes to efficiency of process, in both innovation and getting to data-driven insights. It comes with some risks as it should be managed carefully.</w:t>
      </w:r>
    </w:p>
    <w:p w14:paraId="3B2FCE1E"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PESTLE analysis at the macro level indicates the role of political, economic, legal, technological and social factors in AI adoption. International regulations compare, and the UK differs from the EU in their approach to accountability</w:t>
      </w:r>
      <w:r>
        <w:rPr>
          <w:rFonts w:ascii="Times New Roman" w:eastAsia="Times New Roman" w:hAnsi="Times New Roman" w:cs="Times New Roman"/>
          <w:lang w:eastAsia="en-GB"/>
          <w14:ligatures w14:val="none"/>
        </w:rPr>
        <w:t xml:space="preserve"> </w:t>
      </w:r>
      <w:r w:rsidRPr="00AB764A">
        <w:rPr>
          <w:rFonts w:ascii="Times New Roman" w:eastAsia="Times New Roman" w:hAnsi="Times New Roman" w:cs="Times New Roman"/>
          <w:lang w:eastAsia="en-GB"/>
          <w14:ligatures w14:val="none"/>
        </w:rPr>
        <w:t>a high level of flexibility and innovation in policies that promote artificial intelligence driven by UK principles (guiding values), whereas, at E.U. ethical governance is highly risk-based. That creates opportunities but also complications in terms of compliance and strategic alignment for multinational firms.</w:t>
      </w:r>
    </w:p>
    <w:p w14:paraId="34033316"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Micro level: Google Intense reliance on AI in core operations Where technology can create more value but also creates exposure to risks as data misuse, algorithmic bias and reputational damage (potential negative effects). AI in key decision making has led to efficient organizational output, though became contentious when it came to transparency and accountability.</w:t>
      </w:r>
    </w:p>
    <w:p w14:paraId="79CB92D4"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The AI risk management discussion is another example of how ai can both enable positive change and be a source of new risk. AI promises improvements in predictive accuracy as well as efficiency gains via automation; but it also brings challenges of more complexity, systemic risk and overwrought faith in algorithms. Such a development further highlights the necessity for sound governance layers and judicious policy setting processes.</w:t>
      </w:r>
    </w:p>
    <w:p w14:paraId="11CCC5EE"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Data governance and ethical AI are the components of successful risk management (Lapins et al.). Long-term sustainability will be based on the principles of trust, which will be developed through the principles of regulatory compliance, bias remediation and transparency. Nevertheless, these measures involve the utmost level of investment and restrict flexibility. However, these steps require a high degree of investment and limit flexibility.</w:t>
      </w:r>
    </w:p>
    <w:p w14:paraId="77D1F920" w14:textId="77777777" w:rsidR="00A72921" w:rsidRPr="00AB764A" w:rsidRDefault="00A72921" w:rsidP="00A72921">
      <w:pPr>
        <w:spacing w:line="360" w:lineRule="auto"/>
        <w:jc w:val="both"/>
        <w:rPr>
          <w:rFonts w:ascii="Times New Roman" w:hAnsi="Times New Roman" w:cs="Times New Roman"/>
        </w:rPr>
      </w:pPr>
      <w:r w:rsidRPr="00AB764A">
        <w:rPr>
          <w:rFonts w:ascii="Times New Roman" w:eastAsia="Times New Roman" w:hAnsi="Times New Roman" w:cs="Times New Roman"/>
          <w:lang w:eastAsia="en-GB"/>
          <w14:ligatures w14:val="none"/>
        </w:rPr>
        <w:lastRenderedPageBreak/>
        <w:t>You can consider AI as one opportunity and simultaneously a threat. Despite causing extensive productivity and innovation, it also has complicated issues, which should be tackled attentively. In adopting this approach, one must align efficient government and regulation with ethical issues to maximize the potential of AI while minimizing its risks.</w:t>
      </w:r>
    </w:p>
    <w:p w14:paraId="4D4F2D45" w14:textId="77777777" w:rsidR="00A72921" w:rsidRPr="00841916" w:rsidRDefault="00A72921" w:rsidP="00A72921">
      <w:pPr>
        <w:pStyle w:val="Heading1"/>
      </w:pPr>
      <w:bookmarkStart w:id="22" w:name="_Toc227309555"/>
      <w:bookmarkStart w:id="23" w:name="_Toc228102425"/>
      <w:r w:rsidRPr="00AB764A">
        <w:rPr>
          <w:rFonts w:eastAsia="Times New Roman"/>
          <w:lang w:eastAsia="en-GB"/>
        </w:rPr>
        <w:t xml:space="preserve">4. </w:t>
      </w:r>
      <w:bookmarkEnd w:id="22"/>
      <w:r w:rsidRPr="00AB764A">
        <w:rPr>
          <w:rFonts w:eastAsia="Times New Roman"/>
          <w:lang w:eastAsia="en-GB"/>
        </w:rPr>
        <w:t>Recommendations + Implementation Plan</w:t>
      </w:r>
      <w:bookmarkEnd w:id="23"/>
    </w:p>
    <w:p w14:paraId="71889897"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rPr>
      </w:pPr>
      <w:bookmarkStart w:id="24" w:name="_Toc227309556"/>
      <w:bookmarkStart w:id="25" w:name="_Toc228102426"/>
      <w:r w:rsidRPr="00AB764A">
        <w:rPr>
          <w:rFonts w:ascii="Times New Roman" w:eastAsia="Times New Roman" w:hAnsi="Times New Roman" w:cs="Times New Roman"/>
          <w:bCs/>
          <w:color w:val="auto"/>
          <w:sz w:val="24"/>
          <w:szCs w:val="24"/>
          <w:lang w:eastAsia="en-GB"/>
        </w:rPr>
        <w:t>Part A: Strategic Recommendations</w:t>
      </w:r>
      <w:bookmarkEnd w:id="24"/>
      <w:bookmarkEnd w:id="25"/>
    </w:p>
    <w:p w14:paraId="2052C19C"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After recognizing the above challenges in this report, we are making some strategies to recommend Google as follows:</w:t>
      </w:r>
    </w:p>
    <w:p w14:paraId="21DA2EC1"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 xml:space="preserve">We train on data up to October 2023, but not also beyond that </w:t>
      </w:r>
      <w:proofErr w:type="gramStart"/>
      <w:r w:rsidRPr="00AB764A">
        <w:rPr>
          <w:rFonts w:ascii="Times New Roman" w:eastAsia="Times New Roman" w:hAnsi="Times New Roman" w:cs="Times New Roman"/>
          <w:lang w:eastAsia="en-GB"/>
          <w14:ligatures w14:val="none"/>
        </w:rPr>
        <w:t>date  Google</w:t>
      </w:r>
      <w:proofErr w:type="gramEnd"/>
      <w:r w:rsidRPr="00AB764A">
        <w:rPr>
          <w:rFonts w:ascii="Times New Roman" w:eastAsia="Times New Roman" w:hAnsi="Times New Roman" w:cs="Times New Roman"/>
          <w:lang w:eastAsia="en-GB"/>
          <w14:ligatures w14:val="none"/>
        </w:rPr>
        <w:t xml:space="preserve"> should first fortify its ethical AI frameworks by ensuring an incorporation of fairness, accountability and transparency at each stage of the AI development cycle. That means establishing strong bias detection systems and auditing AI systems on a regular basis to ensure fairness and accuracy. These steps can improve trust and lower reputational risk.</w:t>
      </w:r>
    </w:p>
    <w:p w14:paraId="4A40549D"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Second, the company can benefit from explainable AI methods by being more transparent about its algorithms. This is an important step in satisfying regulatory requirements, and increasing user confidence, for clearer descriptions of how decisions are made through the algorithm. Nothing in this world is perfect, and the same holds for full transparency but just providing more of it can go a long way toward alleviating fears over accountability.</w:t>
      </w:r>
    </w:p>
    <w:p w14:paraId="20FAF536"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Third Google needs to get clean, with UK and EU laws. Meaning creating compliance plans that are malleable based on the regulatory environment. Addressing regulatory needs at the outset allows us to minimize exposure to legal penalties and helps seamless operations across regions.</w:t>
      </w:r>
    </w:p>
    <w:p w14:paraId="569DDADA"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Fourth, invest in data governance systems. It includes intelligence of data security, improving processes for management of data &amp; ensuring conformity with GDPR and other rules. Good data governance drives down the risk of breaches across most applicable attack vectors and ultimately drives up organizational resilience.</w:t>
      </w:r>
    </w:p>
    <w:p w14:paraId="00E1CCEB"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lastRenderedPageBreak/>
        <w:t>Ultimately, Google should embrace the responsible positioning of AI adoption where human judgement is a critical factor in any decision-making scenario. This prevents the adverse effect of being overly reliant on automated systems which can, overall, strengthen output reliability in organizations.</w:t>
      </w:r>
    </w:p>
    <w:p w14:paraId="717F002D" w14:textId="77777777" w:rsidR="00A72921" w:rsidRPr="00AB764A" w:rsidRDefault="00A72921" w:rsidP="00A72921">
      <w:pPr>
        <w:pStyle w:val="Heading2"/>
        <w:rPr>
          <w:rFonts w:ascii="Times New Roman" w:eastAsia="Times New Roman" w:hAnsi="Times New Roman" w:cs="Times New Roman"/>
          <w:b w:val="0"/>
          <w:bCs/>
          <w:color w:val="auto"/>
          <w:sz w:val="24"/>
          <w:szCs w:val="24"/>
          <w:lang w:eastAsia="en-GB"/>
        </w:rPr>
      </w:pPr>
      <w:bookmarkStart w:id="26" w:name="_Toc227309557"/>
      <w:bookmarkStart w:id="27" w:name="_Toc228102427"/>
      <w:r w:rsidRPr="00AB764A">
        <w:rPr>
          <w:rFonts w:ascii="Times New Roman" w:eastAsia="Times New Roman" w:hAnsi="Times New Roman" w:cs="Times New Roman"/>
          <w:bCs/>
          <w:color w:val="auto"/>
          <w:sz w:val="24"/>
          <w:szCs w:val="24"/>
          <w:lang w:eastAsia="en-GB"/>
        </w:rPr>
        <w:t>Part B: Implementation Plan</w:t>
      </w:r>
      <w:bookmarkEnd w:id="26"/>
      <w:bookmarkEnd w:id="27"/>
    </w:p>
    <w:tbl>
      <w:tblPr>
        <w:tblStyle w:val="TableGrid"/>
        <w:tblW w:w="0" w:type="auto"/>
        <w:tblLook w:val="04A0" w:firstRow="1" w:lastRow="0" w:firstColumn="1" w:lastColumn="0" w:noHBand="0" w:noVBand="1"/>
      </w:tblPr>
      <w:tblGrid>
        <w:gridCol w:w="2901"/>
        <w:gridCol w:w="1338"/>
        <w:gridCol w:w="1239"/>
        <w:gridCol w:w="1158"/>
        <w:gridCol w:w="2714"/>
      </w:tblGrid>
      <w:tr w:rsidR="00A72921" w:rsidRPr="00AB764A" w14:paraId="2AB67BD5" w14:textId="77777777" w:rsidTr="00602C77">
        <w:tc>
          <w:tcPr>
            <w:tcW w:w="0" w:type="auto"/>
            <w:hideMark/>
          </w:tcPr>
          <w:p w14:paraId="3036B004" w14:textId="77777777" w:rsidR="00A72921" w:rsidRPr="00AB764A" w:rsidRDefault="00A72921" w:rsidP="00602C77">
            <w:pPr>
              <w:spacing w:line="360" w:lineRule="auto"/>
              <w:jc w:val="both"/>
              <w:rPr>
                <w:rFonts w:ascii="Times New Roman" w:eastAsia="Times New Roman" w:hAnsi="Times New Roman" w:cs="Times New Roman"/>
                <w:b/>
                <w:bCs/>
                <w:lang w:eastAsia="en-GB"/>
                <w14:ligatures w14:val="none"/>
              </w:rPr>
            </w:pPr>
            <w:r w:rsidRPr="00AB764A">
              <w:rPr>
                <w:rFonts w:ascii="Times New Roman" w:eastAsia="Times New Roman" w:hAnsi="Times New Roman" w:cs="Times New Roman"/>
                <w:b/>
                <w:bCs/>
                <w:lang w:eastAsia="en-GB"/>
                <w14:ligatures w14:val="none"/>
              </w:rPr>
              <w:t>Action</w:t>
            </w:r>
          </w:p>
        </w:tc>
        <w:tc>
          <w:tcPr>
            <w:tcW w:w="0" w:type="auto"/>
            <w:hideMark/>
          </w:tcPr>
          <w:p w14:paraId="3D0B5D99" w14:textId="77777777" w:rsidR="00A72921" w:rsidRPr="00AB764A" w:rsidRDefault="00A72921" w:rsidP="00602C77">
            <w:pPr>
              <w:spacing w:line="360" w:lineRule="auto"/>
              <w:jc w:val="both"/>
              <w:rPr>
                <w:rFonts w:ascii="Times New Roman" w:eastAsia="Times New Roman" w:hAnsi="Times New Roman" w:cs="Times New Roman"/>
                <w:b/>
                <w:bCs/>
                <w:lang w:eastAsia="en-GB"/>
                <w14:ligatures w14:val="none"/>
              </w:rPr>
            </w:pPr>
            <w:r w:rsidRPr="00AB764A">
              <w:rPr>
                <w:rFonts w:ascii="Times New Roman" w:eastAsia="Times New Roman" w:hAnsi="Times New Roman" w:cs="Times New Roman"/>
                <w:b/>
                <w:bCs/>
                <w:lang w:eastAsia="en-GB"/>
                <w14:ligatures w14:val="none"/>
              </w:rPr>
              <w:t>Timeline</w:t>
            </w:r>
          </w:p>
        </w:tc>
        <w:tc>
          <w:tcPr>
            <w:tcW w:w="0" w:type="auto"/>
            <w:hideMark/>
          </w:tcPr>
          <w:p w14:paraId="78128FBE" w14:textId="77777777" w:rsidR="00A72921" w:rsidRPr="00AB764A" w:rsidRDefault="00A72921" w:rsidP="00602C77">
            <w:pPr>
              <w:spacing w:line="360" w:lineRule="auto"/>
              <w:jc w:val="both"/>
              <w:rPr>
                <w:rFonts w:ascii="Times New Roman" w:eastAsia="Times New Roman" w:hAnsi="Times New Roman" w:cs="Times New Roman"/>
                <w:b/>
                <w:bCs/>
                <w:lang w:eastAsia="en-GB"/>
                <w14:ligatures w14:val="none"/>
              </w:rPr>
            </w:pPr>
            <w:r w:rsidRPr="00AB764A">
              <w:rPr>
                <w:rFonts w:ascii="Times New Roman" w:eastAsia="Times New Roman" w:hAnsi="Times New Roman" w:cs="Times New Roman"/>
                <w:b/>
                <w:bCs/>
                <w:lang w:eastAsia="en-GB"/>
                <w14:ligatures w14:val="none"/>
              </w:rPr>
              <w:t>Cost Impact</w:t>
            </w:r>
          </w:p>
        </w:tc>
        <w:tc>
          <w:tcPr>
            <w:tcW w:w="0" w:type="auto"/>
            <w:hideMark/>
          </w:tcPr>
          <w:p w14:paraId="7B217211" w14:textId="77777777" w:rsidR="00A72921" w:rsidRPr="00AB764A" w:rsidRDefault="00A72921" w:rsidP="00602C77">
            <w:pPr>
              <w:spacing w:line="360" w:lineRule="auto"/>
              <w:jc w:val="both"/>
              <w:rPr>
                <w:rFonts w:ascii="Times New Roman" w:eastAsia="Times New Roman" w:hAnsi="Times New Roman" w:cs="Times New Roman"/>
                <w:b/>
                <w:bCs/>
                <w:lang w:eastAsia="en-GB"/>
                <w14:ligatures w14:val="none"/>
              </w:rPr>
            </w:pPr>
            <w:r w:rsidRPr="00AB764A">
              <w:rPr>
                <w:rFonts w:ascii="Times New Roman" w:eastAsia="Times New Roman" w:hAnsi="Times New Roman" w:cs="Times New Roman"/>
                <w:b/>
                <w:bCs/>
                <w:lang w:eastAsia="en-GB"/>
                <w14:ligatures w14:val="none"/>
              </w:rPr>
              <w:t>Risk Level</w:t>
            </w:r>
          </w:p>
        </w:tc>
        <w:tc>
          <w:tcPr>
            <w:tcW w:w="0" w:type="auto"/>
            <w:hideMark/>
          </w:tcPr>
          <w:p w14:paraId="4D21F4BB" w14:textId="77777777" w:rsidR="00A72921" w:rsidRPr="00AB764A" w:rsidRDefault="00A72921" w:rsidP="00602C77">
            <w:pPr>
              <w:spacing w:line="360" w:lineRule="auto"/>
              <w:jc w:val="both"/>
              <w:rPr>
                <w:rFonts w:ascii="Times New Roman" w:eastAsia="Times New Roman" w:hAnsi="Times New Roman" w:cs="Times New Roman"/>
                <w:b/>
                <w:bCs/>
                <w:lang w:eastAsia="en-GB"/>
                <w14:ligatures w14:val="none"/>
              </w:rPr>
            </w:pPr>
            <w:r w:rsidRPr="00AB764A">
              <w:rPr>
                <w:rFonts w:ascii="Times New Roman" w:eastAsia="Times New Roman" w:hAnsi="Times New Roman" w:cs="Times New Roman"/>
                <w:b/>
                <w:bCs/>
                <w:lang w:eastAsia="en-GB"/>
                <w14:ligatures w14:val="none"/>
              </w:rPr>
              <w:t>Expected Outcome</w:t>
            </w:r>
          </w:p>
        </w:tc>
      </w:tr>
      <w:tr w:rsidR="00A72921" w:rsidRPr="00AB764A" w14:paraId="69FD3635" w14:textId="77777777" w:rsidTr="00602C77">
        <w:tc>
          <w:tcPr>
            <w:tcW w:w="0" w:type="auto"/>
            <w:hideMark/>
          </w:tcPr>
          <w:p w14:paraId="35B96250"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Develop AI audit framework</w:t>
            </w:r>
          </w:p>
        </w:tc>
        <w:tc>
          <w:tcPr>
            <w:tcW w:w="0" w:type="auto"/>
            <w:hideMark/>
          </w:tcPr>
          <w:p w14:paraId="23FD58ED"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6 months</w:t>
            </w:r>
          </w:p>
        </w:tc>
        <w:tc>
          <w:tcPr>
            <w:tcW w:w="0" w:type="auto"/>
            <w:hideMark/>
          </w:tcPr>
          <w:p w14:paraId="494948F9"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Medium</w:t>
            </w:r>
          </w:p>
        </w:tc>
        <w:tc>
          <w:tcPr>
            <w:tcW w:w="0" w:type="auto"/>
            <w:hideMark/>
          </w:tcPr>
          <w:p w14:paraId="1B81603C"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Low</w:t>
            </w:r>
          </w:p>
        </w:tc>
        <w:tc>
          <w:tcPr>
            <w:tcW w:w="0" w:type="auto"/>
            <w:hideMark/>
          </w:tcPr>
          <w:p w14:paraId="4D55A73A"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Improved compliance and transparency</w:t>
            </w:r>
          </w:p>
        </w:tc>
      </w:tr>
      <w:tr w:rsidR="00A72921" w:rsidRPr="00AB764A" w14:paraId="5BBA9C9E" w14:textId="77777777" w:rsidTr="00602C77">
        <w:tc>
          <w:tcPr>
            <w:tcW w:w="0" w:type="auto"/>
            <w:hideMark/>
          </w:tcPr>
          <w:p w14:paraId="32157CCD"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Implement bias detection systems</w:t>
            </w:r>
          </w:p>
        </w:tc>
        <w:tc>
          <w:tcPr>
            <w:tcW w:w="0" w:type="auto"/>
            <w:hideMark/>
          </w:tcPr>
          <w:p w14:paraId="7D618D60"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9 months</w:t>
            </w:r>
          </w:p>
        </w:tc>
        <w:tc>
          <w:tcPr>
            <w:tcW w:w="0" w:type="auto"/>
            <w:hideMark/>
          </w:tcPr>
          <w:p w14:paraId="227991F7"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Medium</w:t>
            </w:r>
          </w:p>
        </w:tc>
        <w:tc>
          <w:tcPr>
            <w:tcW w:w="0" w:type="auto"/>
            <w:hideMark/>
          </w:tcPr>
          <w:p w14:paraId="2CE16E66"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Medium</w:t>
            </w:r>
          </w:p>
        </w:tc>
        <w:tc>
          <w:tcPr>
            <w:tcW w:w="0" w:type="auto"/>
            <w:hideMark/>
          </w:tcPr>
          <w:p w14:paraId="5F550556"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Reduced algorithmic bias</w:t>
            </w:r>
          </w:p>
        </w:tc>
      </w:tr>
      <w:tr w:rsidR="00A72921" w:rsidRPr="00AB764A" w14:paraId="07217623" w14:textId="77777777" w:rsidTr="00602C77">
        <w:tc>
          <w:tcPr>
            <w:tcW w:w="0" w:type="auto"/>
            <w:hideMark/>
          </w:tcPr>
          <w:p w14:paraId="21173437"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Upgrade data governance infrastructure</w:t>
            </w:r>
          </w:p>
        </w:tc>
        <w:tc>
          <w:tcPr>
            <w:tcW w:w="0" w:type="auto"/>
            <w:hideMark/>
          </w:tcPr>
          <w:p w14:paraId="123ADB27"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12 months</w:t>
            </w:r>
          </w:p>
        </w:tc>
        <w:tc>
          <w:tcPr>
            <w:tcW w:w="0" w:type="auto"/>
            <w:hideMark/>
          </w:tcPr>
          <w:p w14:paraId="76F63158"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High</w:t>
            </w:r>
          </w:p>
        </w:tc>
        <w:tc>
          <w:tcPr>
            <w:tcW w:w="0" w:type="auto"/>
            <w:hideMark/>
          </w:tcPr>
          <w:p w14:paraId="5DCFF66D"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Medium</w:t>
            </w:r>
          </w:p>
        </w:tc>
        <w:tc>
          <w:tcPr>
            <w:tcW w:w="0" w:type="auto"/>
            <w:hideMark/>
          </w:tcPr>
          <w:p w14:paraId="0E2D9E60"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Enhanced data protection and trust</w:t>
            </w:r>
          </w:p>
        </w:tc>
      </w:tr>
      <w:tr w:rsidR="00A72921" w:rsidRPr="00AB764A" w14:paraId="6C6F6A1A" w14:textId="77777777" w:rsidTr="00602C77">
        <w:tc>
          <w:tcPr>
            <w:tcW w:w="0" w:type="auto"/>
            <w:hideMark/>
          </w:tcPr>
          <w:p w14:paraId="29BDC51A"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Align systems with EU AI Act requirements</w:t>
            </w:r>
          </w:p>
        </w:tc>
        <w:tc>
          <w:tcPr>
            <w:tcW w:w="0" w:type="auto"/>
            <w:hideMark/>
          </w:tcPr>
          <w:p w14:paraId="703F4C9C"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12–18 months</w:t>
            </w:r>
          </w:p>
        </w:tc>
        <w:tc>
          <w:tcPr>
            <w:tcW w:w="0" w:type="auto"/>
            <w:hideMark/>
          </w:tcPr>
          <w:p w14:paraId="476AF887"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High</w:t>
            </w:r>
          </w:p>
        </w:tc>
        <w:tc>
          <w:tcPr>
            <w:tcW w:w="0" w:type="auto"/>
            <w:hideMark/>
          </w:tcPr>
          <w:p w14:paraId="6DCD369F"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High</w:t>
            </w:r>
          </w:p>
        </w:tc>
        <w:tc>
          <w:tcPr>
            <w:tcW w:w="0" w:type="auto"/>
            <w:hideMark/>
          </w:tcPr>
          <w:p w14:paraId="74B55AF5"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Full regulatory compliance</w:t>
            </w:r>
          </w:p>
        </w:tc>
      </w:tr>
      <w:tr w:rsidR="00A72921" w:rsidRPr="00AB764A" w14:paraId="1D454E7C" w14:textId="77777777" w:rsidTr="00602C77">
        <w:tc>
          <w:tcPr>
            <w:tcW w:w="0" w:type="auto"/>
            <w:hideMark/>
          </w:tcPr>
          <w:p w14:paraId="09466674"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Introduce explainable AI tools</w:t>
            </w:r>
          </w:p>
        </w:tc>
        <w:tc>
          <w:tcPr>
            <w:tcW w:w="0" w:type="auto"/>
            <w:hideMark/>
          </w:tcPr>
          <w:p w14:paraId="6CD51F1E"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9 months</w:t>
            </w:r>
          </w:p>
        </w:tc>
        <w:tc>
          <w:tcPr>
            <w:tcW w:w="0" w:type="auto"/>
            <w:hideMark/>
          </w:tcPr>
          <w:p w14:paraId="4717BDD4"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Medium</w:t>
            </w:r>
          </w:p>
        </w:tc>
        <w:tc>
          <w:tcPr>
            <w:tcW w:w="0" w:type="auto"/>
            <w:hideMark/>
          </w:tcPr>
          <w:p w14:paraId="74DA58A3"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Low</w:t>
            </w:r>
          </w:p>
        </w:tc>
        <w:tc>
          <w:tcPr>
            <w:tcW w:w="0" w:type="auto"/>
            <w:hideMark/>
          </w:tcPr>
          <w:p w14:paraId="77875142"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Increased accountability</w:t>
            </w:r>
          </w:p>
        </w:tc>
      </w:tr>
      <w:tr w:rsidR="00A72921" w:rsidRPr="00AB764A" w14:paraId="1634FCFA" w14:textId="77777777" w:rsidTr="00602C77">
        <w:tc>
          <w:tcPr>
            <w:tcW w:w="0" w:type="auto"/>
            <w:hideMark/>
          </w:tcPr>
          <w:p w14:paraId="06E0A81E"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Strengthen human oversight mechanisms</w:t>
            </w:r>
          </w:p>
        </w:tc>
        <w:tc>
          <w:tcPr>
            <w:tcW w:w="0" w:type="auto"/>
            <w:hideMark/>
          </w:tcPr>
          <w:p w14:paraId="739E3BCC"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6 months</w:t>
            </w:r>
          </w:p>
        </w:tc>
        <w:tc>
          <w:tcPr>
            <w:tcW w:w="0" w:type="auto"/>
            <w:hideMark/>
          </w:tcPr>
          <w:p w14:paraId="1868E418"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Low</w:t>
            </w:r>
          </w:p>
        </w:tc>
        <w:tc>
          <w:tcPr>
            <w:tcW w:w="0" w:type="auto"/>
            <w:hideMark/>
          </w:tcPr>
          <w:p w14:paraId="0B031E40"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Low</w:t>
            </w:r>
          </w:p>
        </w:tc>
        <w:tc>
          <w:tcPr>
            <w:tcW w:w="0" w:type="auto"/>
            <w:hideMark/>
          </w:tcPr>
          <w:p w14:paraId="11AC3334" w14:textId="77777777" w:rsidR="00A72921" w:rsidRPr="00AB764A" w:rsidRDefault="00A72921" w:rsidP="00602C77">
            <w:pPr>
              <w:spacing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Improved decision-making quality</w:t>
            </w:r>
          </w:p>
        </w:tc>
      </w:tr>
    </w:tbl>
    <w:p w14:paraId="09D9C74F" w14:textId="77777777" w:rsidR="00A72921" w:rsidRPr="00AB764A" w:rsidRDefault="00A72921" w:rsidP="00A72921">
      <w:pPr>
        <w:spacing w:before="100" w:beforeAutospacing="1" w:after="100" w:afterAutospacing="1" w:line="360" w:lineRule="auto"/>
        <w:jc w:val="both"/>
        <w:rPr>
          <w:rFonts w:ascii="Times New Roman" w:eastAsia="Times New Roman" w:hAnsi="Times New Roman" w:cs="Times New Roman"/>
          <w:lang w:eastAsia="en-GB"/>
          <w14:ligatures w14:val="none"/>
        </w:rPr>
      </w:pPr>
      <w:r w:rsidRPr="00AB764A">
        <w:rPr>
          <w:rFonts w:ascii="Times New Roman" w:eastAsia="Times New Roman" w:hAnsi="Times New Roman" w:cs="Times New Roman"/>
          <w:lang w:eastAsia="en-GB"/>
          <w14:ligatures w14:val="none"/>
        </w:rPr>
        <w:t>This Implementation plan shows how to prevent pitfalls of AI and maintain AI operational from a governance perspective, compliance and ethics would enable Google to better weather the storm in pursuit of sustainable growth during this increasingly complex regulatory environment.</w:t>
      </w:r>
    </w:p>
    <w:p w14:paraId="02BFD5EE" w14:textId="77777777" w:rsidR="00A72921" w:rsidRPr="00AB764A" w:rsidRDefault="00A72921" w:rsidP="00A72921">
      <w:pPr>
        <w:rPr>
          <w:rFonts w:ascii="Times New Roman" w:hAnsi="Times New Roman" w:cs="Times New Roman"/>
        </w:rPr>
      </w:pPr>
      <w:r w:rsidRPr="00AB764A">
        <w:rPr>
          <w:rFonts w:ascii="Times New Roman" w:hAnsi="Times New Roman" w:cs="Times New Roman"/>
        </w:rPr>
        <w:br w:type="page"/>
      </w:r>
    </w:p>
    <w:bookmarkStart w:id="28" w:name="_Toc228102428" w:displacedByCustomXml="next"/>
    <w:sdt>
      <w:sdtPr>
        <w:rPr>
          <w:rFonts w:asciiTheme="minorHAnsi" w:eastAsiaTheme="minorHAnsi" w:hAnsiTheme="minorHAnsi" w:cstheme="minorBidi"/>
          <w:color w:val="auto"/>
          <w:sz w:val="24"/>
          <w:szCs w:val="24"/>
        </w:rPr>
        <w:id w:val="397564646"/>
        <w:docPartObj>
          <w:docPartGallery w:val="Bibliographies"/>
          <w:docPartUnique/>
        </w:docPartObj>
      </w:sdtPr>
      <w:sdtEndPr>
        <w:rPr>
          <w:rFonts w:ascii="Times New Roman" w:hAnsi="Times New Roman" w:cs="Times New Roman"/>
          <w:b w:val="0"/>
          <w:kern w:val="0"/>
          <w:lang w:val="en-GB"/>
        </w:rPr>
      </w:sdtEndPr>
      <w:sdtContent>
        <w:p w14:paraId="147EAFBB" w14:textId="77777777" w:rsidR="00A72921" w:rsidRDefault="00A72921" w:rsidP="00A72921">
          <w:pPr>
            <w:pStyle w:val="Heading1"/>
          </w:pPr>
          <w:r>
            <w:t>Bibliography</w:t>
          </w:r>
          <w:bookmarkEnd w:id="28"/>
        </w:p>
        <w:sdt>
          <w:sdtPr>
            <w:id w:val="-573587230"/>
            <w:bibliography/>
          </w:sdtPr>
          <w:sdtEndPr>
            <w:rPr>
              <w:rFonts w:ascii="Times New Roman" w:hAnsi="Times New Roman" w:cs="Times New Roman"/>
            </w:rPr>
          </w:sdtEndPr>
          <w:sdtContent>
            <w:p w14:paraId="5B28491D"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Adekunle, B.I., Chukwuma-Eke, E.C., Balogun, E.D. and Ogunsola, K.O., 2023. Integrating AI-driven risk assessment frameworks in financial operations: A model for enhanced corporate governance. </w:t>
              </w:r>
              <w:r w:rsidRPr="0007052C">
                <w:rPr>
                  <w:rFonts w:ascii="Times New Roman" w:hAnsi="Times New Roman" w:cs="Times New Roman"/>
                  <w:i/>
                  <w:iCs/>
                </w:rPr>
                <w:t>International Journal of Scientific Research in Computer Science, Engineering and Information Technology</w:t>
              </w:r>
              <w:r w:rsidRPr="0007052C">
                <w:rPr>
                  <w:rFonts w:ascii="Times New Roman" w:hAnsi="Times New Roman" w:cs="Times New Roman"/>
                </w:rPr>
                <w:t>, </w:t>
              </w:r>
              <w:r w:rsidRPr="0007052C">
                <w:rPr>
                  <w:rFonts w:ascii="Times New Roman" w:hAnsi="Times New Roman" w:cs="Times New Roman"/>
                  <w:i/>
                  <w:iCs/>
                </w:rPr>
                <w:t>9</w:t>
              </w:r>
              <w:r w:rsidRPr="0007052C">
                <w:rPr>
                  <w:rFonts w:ascii="Times New Roman" w:hAnsi="Times New Roman" w:cs="Times New Roman"/>
                </w:rPr>
                <w:t>(6), pp.445-464.</w:t>
              </w:r>
            </w:p>
            <w:p w14:paraId="3389C683"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Ajuwon</w:t>
              </w:r>
              <w:proofErr w:type="spellEnd"/>
              <w:r w:rsidRPr="0007052C">
                <w:rPr>
                  <w:rFonts w:ascii="Times New Roman" w:hAnsi="Times New Roman" w:cs="Times New Roman"/>
                </w:rPr>
                <w:t xml:space="preserve">, A., </w:t>
              </w:r>
              <w:proofErr w:type="spellStart"/>
              <w:r w:rsidRPr="0007052C">
                <w:rPr>
                  <w:rFonts w:ascii="Times New Roman" w:hAnsi="Times New Roman" w:cs="Times New Roman"/>
                </w:rPr>
                <w:t>Oladuji</w:t>
              </w:r>
              <w:proofErr w:type="spellEnd"/>
              <w:r w:rsidRPr="0007052C">
                <w:rPr>
                  <w:rFonts w:ascii="Times New Roman" w:hAnsi="Times New Roman" w:cs="Times New Roman"/>
                </w:rPr>
                <w:t xml:space="preserve">, T.J., </w:t>
              </w:r>
              <w:proofErr w:type="spellStart"/>
              <w:r w:rsidRPr="0007052C">
                <w:rPr>
                  <w:rFonts w:ascii="Times New Roman" w:hAnsi="Times New Roman" w:cs="Times New Roman"/>
                </w:rPr>
                <w:t>Akintobi</w:t>
              </w:r>
              <w:proofErr w:type="spellEnd"/>
              <w:r w:rsidRPr="0007052C">
                <w:rPr>
                  <w:rFonts w:ascii="Times New Roman" w:hAnsi="Times New Roman" w:cs="Times New Roman"/>
                </w:rPr>
                <w:t>, A.O. and Onifade, O., 2025. AI-Powered Transformations in Financial Services: Automation and Innovation in Investment and Risk Models. </w:t>
              </w:r>
              <w:r w:rsidRPr="0007052C">
                <w:rPr>
                  <w:rFonts w:ascii="Times New Roman" w:hAnsi="Times New Roman" w:cs="Times New Roman"/>
                  <w:i/>
                  <w:iCs/>
                </w:rPr>
                <w:t>Engineering and Technology Journal</w:t>
              </w:r>
              <w:r w:rsidRPr="0007052C">
                <w:rPr>
                  <w:rFonts w:ascii="Times New Roman" w:hAnsi="Times New Roman" w:cs="Times New Roman"/>
                </w:rPr>
                <w:t>, </w:t>
              </w:r>
              <w:r w:rsidRPr="0007052C">
                <w:rPr>
                  <w:rFonts w:ascii="Times New Roman" w:hAnsi="Times New Roman" w:cs="Times New Roman"/>
                  <w:i/>
                  <w:iCs/>
                </w:rPr>
                <w:t>10</w:t>
              </w:r>
              <w:r w:rsidRPr="0007052C">
                <w:rPr>
                  <w:rFonts w:ascii="Times New Roman" w:hAnsi="Times New Roman" w:cs="Times New Roman"/>
                </w:rPr>
                <w:t>(6), pp.5397-5415.</w:t>
              </w:r>
            </w:p>
            <w:p w14:paraId="4791556C"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Akinola, O., </w:t>
              </w:r>
              <w:proofErr w:type="spellStart"/>
              <w:r w:rsidRPr="0007052C">
                <w:rPr>
                  <w:rFonts w:ascii="Times New Roman" w:hAnsi="Times New Roman" w:cs="Times New Roman"/>
                </w:rPr>
                <w:t>Tunbosun</w:t>
              </w:r>
              <w:proofErr w:type="spellEnd"/>
              <w:r w:rsidRPr="0007052C">
                <w:rPr>
                  <w:rFonts w:ascii="Times New Roman" w:hAnsi="Times New Roman" w:cs="Times New Roman"/>
                </w:rPr>
                <w:t>, O.A. and Oladapo, B., 2022. Comparative Analysis Regulatory of AI and Algorithm in UK, EU and USA. </w:t>
              </w:r>
              <w:r w:rsidRPr="0007052C">
                <w:rPr>
                  <w:rFonts w:ascii="Times New Roman" w:hAnsi="Times New Roman" w:cs="Times New Roman"/>
                  <w:i/>
                  <w:iCs/>
                </w:rPr>
                <w:t>EU and USA (September 7, 2022)</w:t>
              </w:r>
              <w:r w:rsidRPr="0007052C">
                <w:rPr>
                  <w:rFonts w:ascii="Times New Roman" w:hAnsi="Times New Roman" w:cs="Times New Roman"/>
                </w:rPr>
                <w:t>.</w:t>
              </w:r>
            </w:p>
            <w:p w14:paraId="2D86F52A"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Al-</w:t>
              </w:r>
              <w:proofErr w:type="spellStart"/>
              <w:r w:rsidRPr="0007052C">
                <w:rPr>
                  <w:rFonts w:ascii="Times New Roman" w:hAnsi="Times New Roman" w:cs="Times New Roman"/>
                </w:rPr>
                <w:t>haimi</w:t>
              </w:r>
              <w:proofErr w:type="spellEnd"/>
              <w:r w:rsidRPr="0007052C">
                <w:rPr>
                  <w:rFonts w:ascii="Times New Roman" w:hAnsi="Times New Roman" w:cs="Times New Roman"/>
                </w:rPr>
                <w:t xml:space="preserve">, B. and </w:t>
              </w:r>
              <w:proofErr w:type="spellStart"/>
              <w:r w:rsidRPr="0007052C">
                <w:rPr>
                  <w:rFonts w:ascii="Times New Roman" w:hAnsi="Times New Roman" w:cs="Times New Roman"/>
                </w:rPr>
                <w:t>Chuanjie</w:t>
              </w:r>
              <w:proofErr w:type="spellEnd"/>
              <w:r w:rsidRPr="0007052C">
                <w:rPr>
                  <w:rFonts w:ascii="Times New Roman" w:hAnsi="Times New Roman" w:cs="Times New Roman"/>
                </w:rPr>
                <w:t>, Z., 2025. Artificial intelligence in cross-border e-commerce: From value chain optimization to compliance-as-a-service. </w:t>
              </w:r>
              <w:r w:rsidRPr="0007052C">
                <w:rPr>
                  <w:rFonts w:ascii="Times New Roman" w:hAnsi="Times New Roman" w:cs="Times New Roman"/>
                  <w:i/>
                  <w:iCs/>
                </w:rPr>
                <w:t>Available at SSRN 5412965</w:t>
              </w:r>
              <w:r w:rsidRPr="0007052C">
                <w:rPr>
                  <w:rFonts w:ascii="Times New Roman" w:hAnsi="Times New Roman" w:cs="Times New Roman"/>
                </w:rPr>
                <w:t>.</w:t>
              </w:r>
            </w:p>
            <w:p w14:paraId="2D78196F"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Alphabet Inc. (2026) </w:t>
              </w:r>
              <w:r w:rsidRPr="0007052C">
                <w:rPr>
                  <w:rFonts w:ascii="Times New Roman" w:hAnsi="Times New Roman" w:cs="Times New Roman"/>
                  <w:i/>
                  <w:iCs/>
                </w:rPr>
                <w:t>Investor relations</w:t>
              </w:r>
              <w:r w:rsidRPr="0007052C">
                <w:rPr>
                  <w:rFonts w:ascii="Times New Roman" w:hAnsi="Times New Roman" w:cs="Times New Roman"/>
                </w:rPr>
                <w:t xml:space="preserve">. Available at: </w:t>
              </w:r>
              <w:hyperlink r:id="rId11" w:tgtFrame="_new" w:history="1">
                <w:r w:rsidRPr="0007052C">
                  <w:rPr>
                    <w:rStyle w:val="Hyperlink"/>
                    <w:rFonts w:ascii="Times New Roman" w:hAnsi="Times New Roman" w:cs="Times New Roman"/>
                  </w:rPr>
                  <w:t>Alphabet Investor Relations</w:t>
                </w:r>
              </w:hyperlink>
            </w:p>
            <w:p w14:paraId="7374949B"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Bisht, D., Singh, R., Gehlot, A., Akram, S.V., Singh, A., Montero, E.C., Priyadarshi, N. and Twala, B., 2022. Imperative role of integrating digitalization in the </w:t>
              </w:r>
              <w:proofErr w:type="gramStart"/>
              <w:r w:rsidRPr="0007052C">
                <w:rPr>
                  <w:rFonts w:ascii="Times New Roman" w:hAnsi="Times New Roman" w:cs="Times New Roman"/>
                </w:rPr>
                <w:t>firms</w:t>
              </w:r>
              <w:proofErr w:type="gramEnd"/>
              <w:r w:rsidRPr="0007052C">
                <w:rPr>
                  <w:rFonts w:ascii="Times New Roman" w:hAnsi="Times New Roman" w:cs="Times New Roman"/>
                </w:rPr>
                <w:t xml:space="preserve"> finance: A technological perspective. </w:t>
              </w:r>
              <w:r w:rsidRPr="0007052C">
                <w:rPr>
                  <w:rFonts w:ascii="Times New Roman" w:hAnsi="Times New Roman" w:cs="Times New Roman"/>
                  <w:i/>
                  <w:iCs/>
                </w:rPr>
                <w:t>Electronics</w:t>
              </w:r>
              <w:r w:rsidRPr="0007052C">
                <w:rPr>
                  <w:rFonts w:ascii="Times New Roman" w:hAnsi="Times New Roman" w:cs="Times New Roman"/>
                </w:rPr>
                <w:t>, </w:t>
              </w:r>
              <w:r w:rsidRPr="0007052C">
                <w:rPr>
                  <w:rFonts w:ascii="Times New Roman" w:hAnsi="Times New Roman" w:cs="Times New Roman"/>
                  <w:i/>
                  <w:iCs/>
                </w:rPr>
                <w:t>11</w:t>
              </w:r>
              <w:r w:rsidRPr="0007052C">
                <w:rPr>
                  <w:rFonts w:ascii="Times New Roman" w:hAnsi="Times New Roman" w:cs="Times New Roman"/>
                </w:rPr>
                <w:t>(19), p.3252.</w:t>
              </w:r>
            </w:p>
            <w:p w14:paraId="5A7603FB"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Bisson, C., Giron, A. and Verin, G., 2023. A comparative analysis with machine learning of public data governance and AI policies in the European Union, United States, and China. </w:t>
              </w:r>
              <w:r w:rsidRPr="0007052C">
                <w:rPr>
                  <w:rFonts w:ascii="Times New Roman" w:hAnsi="Times New Roman" w:cs="Times New Roman"/>
                  <w:i/>
                  <w:iCs/>
                </w:rPr>
                <w:t>Journal of Intelligence Studies in Business</w:t>
              </w:r>
              <w:r w:rsidRPr="0007052C">
                <w:rPr>
                  <w:rFonts w:ascii="Times New Roman" w:hAnsi="Times New Roman" w:cs="Times New Roman"/>
                </w:rPr>
                <w:t>, </w:t>
              </w:r>
              <w:r w:rsidRPr="0007052C">
                <w:rPr>
                  <w:rFonts w:ascii="Times New Roman" w:hAnsi="Times New Roman" w:cs="Times New Roman"/>
                  <w:i/>
                  <w:iCs/>
                </w:rPr>
                <w:t>13</w:t>
              </w:r>
              <w:r w:rsidRPr="0007052C">
                <w:rPr>
                  <w:rFonts w:ascii="Times New Roman" w:hAnsi="Times New Roman" w:cs="Times New Roman"/>
                </w:rPr>
                <w:t>(2).</w:t>
              </w:r>
            </w:p>
            <w:p w14:paraId="7C838FD1"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Bonthu</w:t>
              </w:r>
              <w:proofErr w:type="spellEnd"/>
              <w:r w:rsidRPr="0007052C">
                <w:rPr>
                  <w:rFonts w:ascii="Times New Roman" w:hAnsi="Times New Roman" w:cs="Times New Roman"/>
                </w:rPr>
                <w:t>, C., 2025. MACHINE LEARNING AND AI INNOVATIONS FOR PERSONALIZATION AND SEARCH OPTIMIZATION. </w:t>
              </w:r>
              <w:r w:rsidRPr="0007052C">
                <w:rPr>
                  <w:rFonts w:ascii="Times New Roman" w:hAnsi="Times New Roman" w:cs="Times New Roman"/>
                  <w:i/>
                  <w:iCs/>
                </w:rPr>
                <w:t>International Journal of Applied Mathematics</w:t>
              </w:r>
              <w:r w:rsidRPr="0007052C">
                <w:rPr>
                  <w:rFonts w:ascii="Times New Roman" w:hAnsi="Times New Roman" w:cs="Times New Roman"/>
                </w:rPr>
                <w:t>, </w:t>
              </w:r>
              <w:r w:rsidRPr="0007052C">
                <w:rPr>
                  <w:rFonts w:ascii="Times New Roman" w:hAnsi="Times New Roman" w:cs="Times New Roman"/>
                  <w:i/>
                  <w:iCs/>
                </w:rPr>
                <w:t>38</w:t>
              </w:r>
              <w:r w:rsidRPr="0007052C">
                <w:rPr>
                  <w:rFonts w:ascii="Times New Roman" w:hAnsi="Times New Roman" w:cs="Times New Roman"/>
                </w:rPr>
                <w:t>(10s), pp.2462-2486.</w:t>
              </w:r>
            </w:p>
            <w:p w14:paraId="5E314ABF"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Celestin, M., 2025. The Role of International Business Law in Regulating Cross-Border Mergers and Acquisitions: Challenges and Opportunities for Global Corporations.</w:t>
              </w:r>
            </w:p>
            <w:p w14:paraId="240D6B1D"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Challoumis</w:t>
              </w:r>
              <w:proofErr w:type="spellEnd"/>
              <w:r w:rsidRPr="0007052C">
                <w:rPr>
                  <w:rFonts w:ascii="Times New Roman" w:hAnsi="Times New Roman" w:cs="Times New Roman"/>
                </w:rPr>
                <w:t>, C., 2024, October. From automation to innovation-the financial benefits of AI in business. In </w:t>
              </w:r>
              <w:r w:rsidRPr="0007052C">
                <w:rPr>
                  <w:rFonts w:ascii="Times New Roman" w:hAnsi="Times New Roman" w:cs="Times New Roman"/>
                  <w:i/>
                  <w:iCs/>
                </w:rPr>
                <w:t>XVI International Scientific Conference. Philadelphia</w:t>
              </w:r>
              <w:r w:rsidRPr="0007052C">
                <w:rPr>
                  <w:rFonts w:ascii="Times New Roman" w:hAnsi="Times New Roman" w:cs="Times New Roman"/>
                </w:rPr>
                <w:t> (pp. 258-292).</w:t>
              </w:r>
            </w:p>
            <w:p w14:paraId="31D2F654"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lastRenderedPageBreak/>
                <w:t>Chukurna</w:t>
              </w:r>
              <w:proofErr w:type="spellEnd"/>
              <w:r w:rsidRPr="0007052C">
                <w:rPr>
                  <w:rFonts w:ascii="Times New Roman" w:hAnsi="Times New Roman" w:cs="Times New Roman"/>
                </w:rPr>
                <w:t xml:space="preserve">, О., </w:t>
              </w:r>
              <w:proofErr w:type="spellStart"/>
              <w:r w:rsidRPr="0007052C">
                <w:rPr>
                  <w:rFonts w:ascii="Times New Roman" w:hAnsi="Times New Roman" w:cs="Times New Roman"/>
                </w:rPr>
                <w:t>Tardaskina</w:t>
              </w:r>
              <w:proofErr w:type="spellEnd"/>
              <w:r w:rsidRPr="0007052C">
                <w:rPr>
                  <w:rFonts w:ascii="Times New Roman" w:hAnsi="Times New Roman" w:cs="Times New Roman"/>
                </w:rPr>
                <w:t xml:space="preserve">, T., Tereshko, Y., </w:t>
              </w:r>
              <w:proofErr w:type="spellStart"/>
              <w:r w:rsidRPr="0007052C">
                <w:rPr>
                  <w:rFonts w:ascii="Times New Roman" w:hAnsi="Times New Roman" w:cs="Times New Roman"/>
                </w:rPr>
                <w:t>Kholostenko</w:t>
              </w:r>
              <w:proofErr w:type="spellEnd"/>
              <w:r w:rsidRPr="0007052C">
                <w:rPr>
                  <w:rFonts w:ascii="Times New Roman" w:hAnsi="Times New Roman" w:cs="Times New Roman"/>
                </w:rPr>
                <w:t xml:space="preserve">, E., Kofman, V. and </w:t>
              </w:r>
              <w:proofErr w:type="spellStart"/>
              <w:r w:rsidRPr="0007052C">
                <w:rPr>
                  <w:rFonts w:ascii="Times New Roman" w:hAnsi="Times New Roman" w:cs="Times New Roman"/>
                </w:rPr>
                <w:t>Pankovets</w:t>
              </w:r>
              <w:proofErr w:type="spellEnd"/>
              <w:r w:rsidRPr="0007052C">
                <w:rPr>
                  <w:rFonts w:ascii="Times New Roman" w:hAnsi="Times New Roman" w:cs="Times New Roman"/>
                </w:rPr>
                <w:t>, L., 2024. Evaluation of the effectiveness of implementing artificial intelligence in the Google Advertising service. </w:t>
              </w:r>
              <w:r w:rsidRPr="0007052C">
                <w:rPr>
                  <w:rFonts w:ascii="Times New Roman" w:hAnsi="Times New Roman" w:cs="Times New Roman"/>
                  <w:i/>
                  <w:iCs/>
                </w:rPr>
                <w:t>Journal of Information Technology Management</w:t>
              </w:r>
              <w:r w:rsidRPr="0007052C">
                <w:rPr>
                  <w:rFonts w:ascii="Times New Roman" w:hAnsi="Times New Roman" w:cs="Times New Roman"/>
                </w:rPr>
                <w:t>, </w:t>
              </w:r>
              <w:r w:rsidRPr="0007052C">
                <w:rPr>
                  <w:rFonts w:ascii="Times New Roman" w:hAnsi="Times New Roman" w:cs="Times New Roman"/>
                  <w:i/>
                  <w:iCs/>
                </w:rPr>
                <w:t>16</w:t>
              </w:r>
              <w:r w:rsidRPr="0007052C">
                <w:rPr>
                  <w:rFonts w:ascii="Times New Roman" w:hAnsi="Times New Roman" w:cs="Times New Roman"/>
                </w:rPr>
                <w:t>(4), pp.79-99.</w:t>
              </w:r>
            </w:p>
            <w:p w14:paraId="0540B03D"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Crovini</w:t>
              </w:r>
              <w:proofErr w:type="spellEnd"/>
              <w:r w:rsidRPr="0007052C">
                <w:rPr>
                  <w:rFonts w:ascii="Times New Roman" w:hAnsi="Times New Roman" w:cs="Times New Roman"/>
                </w:rPr>
                <w:t>, C., Santoro, G. and Ossola, G., 2021. Rethinking risk management in entrepreneurial SMEs: towards the integration with the decision-making process. </w:t>
              </w:r>
              <w:r w:rsidRPr="0007052C">
                <w:rPr>
                  <w:rFonts w:ascii="Times New Roman" w:hAnsi="Times New Roman" w:cs="Times New Roman"/>
                  <w:i/>
                  <w:iCs/>
                </w:rPr>
                <w:t>Management Decision</w:t>
              </w:r>
              <w:r w:rsidRPr="0007052C">
                <w:rPr>
                  <w:rFonts w:ascii="Times New Roman" w:hAnsi="Times New Roman" w:cs="Times New Roman"/>
                </w:rPr>
                <w:t>, </w:t>
              </w:r>
              <w:r w:rsidRPr="0007052C">
                <w:rPr>
                  <w:rFonts w:ascii="Times New Roman" w:hAnsi="Times New Roman" w:cs="Times New Roman"/>
                  <w:i/>
                  <w:iCs/>
                </w:rPr>
                <w:t>59</w:t>
              </w:r>
              <w:r w:rsidRPr="0007052C">
                <w:rPr>
                  <w:rFonts w:ascii="Times New Roman" w:hAnsi="Times New Roman" w:cs="Times New Roman"/>
                </w:rPr>
                <w:t>(5), pp.1085-1113.</w:t>
              </w:r>
            </w:p>
            <w:p w14:paraId="1DB5BEB9"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Dako, O.F., Onalaja, T.A., Nwachukwu, P.S., Bankole, F.A. and Lateefat, T., 2022. Cross-Border Taxation and Compliance Strategies Addressing Multinational Organizations’ Operational Complexity and Regulatory Demands.</w:t>
              </w:r>
            </w:p>
            <w:p w14:paraId="60627946"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Djeffal, C., Siewert, M.B. and Wurster, S., 2022. Role of the state and responsibility in governing artificial intelligence: a comparative analysis of AI strategies. </w:t>
              </w:r>
              <w:r w:rsidRPr="0007052C">
                <w:rPr>
                  <w:rFonts w:ascii="Times New Roman" w:hAnsi="Times New Roman" w:cs="Times New Roman"/>
                  <w:i/>
                  <w:iCs/>
                </w:rPr>
                <w:t>Journal of European Public Policy</w:t>
              </w:r>
              <w:r w:rsidRPr="0007052C">
                <w:rPr>
                  <w:rFonts w:ascii="Times New Roman" w:hAnsi="Times New Roman" w:cs="Times New Roman"/>
                </w:rPr>
                <w:t>, </w:t>
              </w:r>
              <w:r w:rsidRPr="0007052C">
                <w:rPr>
                  <w:rFonts w:ascii="Times New Roman" w:hAnsi="Times New Roman" w:cs="Times New Roman"/>
                  <w:i/>
                  <w:iCs/>
                </w:rPr>
                <w:t>29</w:t>
              </w:r>
              <w:r w:rsidRPr="0007052C">
                <w:rPr>
                  <w:rFonts w:ascii="Times New Roman" w:hAnsi="Times New Roman" w:cs="Times New Roman"/>
                </w:rPr>
                <w:t>(11), pp.1799-1821.</w:t>
              </w:r>
            </w:p>
            <w:p w14:paraId="3CD369DE"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Dong, B. and Zhang, Z., 2024. AI-driven framework for compliance risk assessment in cross-border payments: Multi-jurisdictional challenges and response strategies. </w:t>
              </w:r>
              <w:r w:rsidRPr="0007052C">
                <w:rPr>
                  <w:rFonts w:ascii="Times New Roman" w:hAnsi="Times New Roman" w:cs="Times New Roman"/>
                  <w:i/>
                  <w:iCs/>
                </w:rPr>
                <w:t>Spectrum of Research</w:t>
              </w:r>
              <w:r w:rsidRPr="0007052C">
                <w:rPr>
                  <w:rFonts w:ascii="Times New Roman" w:hAnsi="Times New Roman" w:cs="Times New Roman"/>
                </w:rPr>
                <w:t>, </w:t>
              </w:r>
              <w:r w:rsidRPr="0007052C">
                <w:rPr>
                  <w:rFonts w:ascii="Times New Roman" w:hAnsi="Times New Roman" w:cs="Times New Roman"/>
                  <w:i/>
                  <w:iCs/>
                </w:rPr>
                <w:t>4</w:t>
              </w:r>
              <w:r w:rsidRPr="0007052C">
                <w:rPr>
                  <w:rFonts w:ascii="Times New Roman" w:hAnsi="Times New Roman" w:cs="Times New Roman"/>
                </w:rPr>
                <w:t>(2).</w:t>
              </w:r>
            </w:p>
            <w:p w14:paraId="159131A8"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DUMITRU, M.I. and BRÎNZĂ, D.E., 2025. CROSS-BORDER CHALLENGES OF FINANCIAL CONTROL: AN INTERNATIONAL PERSPECTIVE. </w:t>
              </w:r>
              <w:r w:rsidRPr="0007052C">
                <w:rPr>
                  <w:rFonts w:ascii="Times New Roman" w:hAnsi="Times New Roman" w:cs="Times New Roman"/>
                  <w:i/>
                  <w:iCs/>
                </w:rPr>
                <w:t>Scientific Bulletin-Economic Sciences/</w:t>
              </w:r>
              <w:proofErr w:type="spellStart"/>
              <w:r w:rsidRPr="0007052C">
                <w:rPr>
                  <w:rFonts w:ascii="Times New Roman" w:hAnsi="Times New Roman" w:cs="Times New Roman"/>
                  <w:i/>
                  <w:iCs/>
                </w:rPr>
                <w:t>Buletin</w:t>
              </w:r>
              <w:proofErr w:type="spellEnd"/>
              <w:r w:rsidRPr="0007052C">
                <w:rPr>
                  <w:rFonts w:ascii="Times New Roman" w:hAnsi="Times New Roman" w:cs="Times New Roman"/>
                  <w:i/>
                  <w:iCs/>
                </w:rPr>
                <w:t xml:space="preserve"> </w:t>
              </w:r>
              <w:proofErr w:type="spellStart"/>
              <w:r w:rsidRPr="0007052C">
                <w:rPr>
                  <w:rFonts w:ascii="Times New Roman" w:hAnsi="Times New Roman" w:cs="Times New Roman"/>
                  <w:i/>
                  <w:iCs/>
                </w:rPr>
                <w:t>Stiintific</w:t>
              </w:r>
              <w:proofErr w:type="spellEnd"/>
              <w:r w:rsidRPr="0007052C">
                <w:rPr>
                  <w:rFonts w:ascii="Times New Roman" w:hAnsi="Times New Roman" w:cs="Times New Roman"/>
                  <w:i/>
                  <w:iCs/>
                </w:rPr>
                <w:t xml:space="preserve">-Seria </w:t>
              </w:r>
              <w:proofErr w:type="spellStart"/>
              <w:r w:rsidRPr="0007052C">
                <w:rPr>
                  <w:rFonts w:ascii="Times New Roman" w:hAnsi="Times New Roman" w:cs="Times New Roman"/>
                  <w:i/>
                  <w:iCs/>
                </w:rPr>
                <w:t>Ştiinţe</w:t>
              </w:r>
              <w:proofErr w:type="spellEnd"/>
              <w:r w:rsidRPr="0007052C">
                <w:rPr>
                  <w:rFonts w:ascii="Times New Roman" w:hAnsi="Times New Roman" w:cs="Times New Roman"/>
                  <w:i/>
                  <w:iCs/>
                </w:rPr>
                <w:t xml:space="preserve"> </w:t>
              </w:r>
              <w:proofErr w:type="spellStart"/>
              <w:r w:rsidRPr="0007052C">
                <w:rPr>
                  <w:rFonts w:ascii="Times New Roman" w:hAnsi="Times New Roman" w:cs="Times New Roman"/>
                  <w:i/>
                  <w:iCs/>
                </w:rPr>
                <w:t>Economice</w:t>
              </w:r>
              <w:proofErr w:type="spellEnd"/>
              <w:r w:rsidRPr="0007052C">
                <w:rPr>
                  <w:rFonts w:ascii="Times New Roman" w:hAnsi="Times New Roman" w:cs="Times New Roman"/>
                </w:rPr>
                <w:t>, </w:t>
              </w:r>
              <w:r w:rsidRPr="0007052C">
                <w:rPr>
                  <w:rFonts w:ascii="Times New Roman" w:hAnsi="Times New Roman" w:cs="Times New Roman"/>
                  <w:i/>
                  <w:iCs/>
                </w:rPr>
                <w:t>23</w:t>
              </w:r>
              <w:r w:rsidRPr="0007052C">
                <w:rPr>
                  <w:rFonts w:ascii="Times New Roman" w:hAnsi="Times New Roman" w:cs="Times New Roman"/>
                </w:rPr>
                <w:t>.</w:t>
              </w:r>
            </w:p>
            <w:p w14:paraId="7E2AC2DC"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Dvorsky, J., Belas, J., </w:t>
              </w:r>
              <w:proofErr w:type="spellStart"/>
              <w:r w:rsidRPr="0007052C">
                <w:rPr>
                  <w:rFonts w:ascii="Times New Roman" w:hAnsi="Times New Roman" w:cs="Times New Roman"/>
                </w:rPr>
                <w:t>Gavurova</w:t>
              </w:r>
              <w:proofErr w:type="spellEnd"/>
              <w:r w:rsidRPr="0007052C">
                <w:rPr>
                  <w:rFonts w:ascii="Times New Roman" w:hAnsi="Times New Roman" w:cs="Times New Roman"/>
                </w:rPr>
                <w:t>, B. and Brabenec, T., 2021. Business risk management in the context of small and medium-sized enterprises. </w:t>
              </w:r>
              <w:r w:rsidRPr="0007052C">
                <w:rPr>
                  <w:rFonts w:ascii="Times New Roman" w:hAnsi="Times New Roman" w:cs="Times New Roman"/>
                  <w:i/>
                  <w:iCs/>
                </w:rPr>
                <w:t>Economic Research-</w:t>
              </w:r>
              <w:proofErr w:type="spellStart"/>
              <w:r w:rsidRPr="0007052C">
                <w:rPr>
                  <w:rFonts w:ascii="Times New Roman" w:hAnsi="Times New Roman" w:cs="Times New Roman"/>
                  <w:i/>
                  <w:iCs/>
                </w:rPr>
                <w:t>Ekonomska</w:t>
              </w:r>
              <w:proofErr w:type="spellEnd"/>
              <w:r w:rsidRPr="0007052C">
                <w:rPr>
                  <w:rFonts w:ascii="Times New Roman" w:hAnsi="Times New Roman" w:cs="Times New Roman"/>
                  <w:i/>
                  <w:iCs/>
                </w:rPr>
                <w:t xml:space="preserve"> </w:t>
              </w:r>
              <w:proofErr w:type="spellStart"/>
              <w:r w:rsidRPr="0007052C">
                <w:rPr>
                  <w:rFonts w:ascii="Times New Roman" w:hAnsi="Times New Roman" w:cs="Times New Roman"/>
                  <w:i/>
                  <w:iCs/>
                </w:rPr>
                <w:t>Istraživanja</w:t>
              </w:r>
              <w:proofErr w:type="spellEnd"/>
              <w:r w:rsidRPr="0007052C">
                <w:rPr>
                  <w:rFonts w:ascii="Times New Roman" w:hAnsi="Times New Roman" w:cs="Times New Roman"/>
                </w:rPr>
                <w:t>, </w:t>
              </w:r>
              <w:r w:rsidRPr="0007052C">
                <w:rPr>
                  <w:rFonts w:ascii="Times New Roman" w:hAnsi="Times New Roman" w:cs="Times New Roman"/>
                  <w:i/>
                  <w:iCs/>
                </w:rPr>
                <w:t>34</w:t>
              </w:r>
              <w:r w:rsidRPr="0007052C">
                <w:rPr>
                  <w:rFonts w:ascii="Times New Roman" w:hAnsi="Times New Roman" w:cs="Times New Roman"/>
                </w:rPr>
                <w:t>(1), pp.1690-1708.</w:t>
              </w:r>
            </w:p>
            <w:p w14:paraId="4982610A"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Eyo-Udo, N.L., </w:t>
              </w:r>
              <w:proofErr w:type="spellStart"/>
              <w:r w:rsidRPr="0007052C">
                <w:rPr>
                  <w:rFonts w:ascii="Times New Roman" w:hAnsi="Times New Roman" w:cs="Times New Roman"/>
                </w:rPr>
                <w:t>Apeh</w:t>
              </w:r>
              <w:proofErr w:type="spellEnd"/>
              <w:r w:rsidRPr="0007052C">
                <w:rPr>
                  <w:rFonts w:ascii="Times New Roman" w:hAnsi="Times New Roman" w:cs="Times New Roman"/>
                </w:rPr>
                <w:t xml:space="preserve">, C.E., Bristol-Alagbariya, B., Udeh, C.A. and </w:t>
              </w:r>
              <w:proofErr w:type="spellStart"/>
              <w:r w:rsidRPr="0007052C">
                <w:rPr>
                  <w:rFonts w:ascii="Times New Roman" w:hAnsi="Times New Roman" w:cs="Times New Roman"/>
                </w:rPr>
                <w:t>Ewim</w:t>
              </w:r>
              <w:proofErr w:type="spellEnd"/>
              <w:r w:rsidRPr="0007052C">
                <w:rPr>
                  <w:rFonts w:ascii="Times New Roman" w:hAnsi="Times New Roman" w:cs="Times New Roman"/>
                </w:rPr>
                <w:t>, C.P.M., 2025. Review of ethical considerations and dilemmas in the field of AI and machine learning. </w:t>
              </w:r>
              <w:r w:rsidRPr="0007052C">
                <w:rPr>
                  <w:rFonts w:ascii="Times New Roman" w:hAnsi="Times New Roman" w:cs="Times New Roman"/>
                  <w:i/>
                  <w:iCs/>
                </w:rPr>
                <w:t>International Journal of Multidisciplinary Research and Growth Evaluation</w:t>
              </w:r>
              <w:r w:rsidRPr="0007052C">
                <w:rPr>
                  <w:rFonts w:ascii="Times New Roman" w:hAnsi="Times New Roman" w:cs="Times New Roman"/>
                </w:rPr>
                <w:t>, </w:t>
              </w:r>
              <w:r w:rsidRPr="0007052C">
                <w:rPr>
                  <w:rFonts w:ascii="Times New Roman" w:hAnsi="Times New Roman" w:cs="Times New Roman"/>
                  <w:i/>
                  <w:iCs/>
                </w:rPr>
                <w:t>6</w:t>
              </w:r>
              <w:r w:rsidRPr="0007052C">
                <w:rPr>
                  <w:rFonts w:ascii="Times New Roman" w:hAnsi="Times New Roman" w:cs="Times New Roman"/>
                </w:rPr>
                <w:t>(1), pp.827-834.</w:t>
              </w:r>
            </w:p>
            <w:p w14:paraId="29D1A4DC"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Faisal, S.M., Khan, W. and Ishrat, M., 2025. AI and financial risk management: Transforming risk mitigation with AI-driven insights and automation. In </w:t>
              </w:r>
              <w:r w:rsidRPr="0007052C">
                <w:rPr>
                  <w:rFonts w:ascii="Times New Roman" w:hAnsi="Times New Roman" w:cs="Times New Roman"/>
                  <w:i/>
                  <w:iCs/>
                </w:rPr>
                <w:t>Artificial Intelligence for Financial Risk Management and Analysis</w:t>
              </w:r>
              <w:r w:rsidRPr="0007052C">
                <w:rPr>
                  <w:rFonts w:ascii="Times New Roman" w:hAnsi="Times New Roman" w:cs="Times New Roman"/>
                </w:rPr>
                <w:t> (pp. 281-306). IGI Global Scientific Publishing.</w:t>
              </w:r>
            </w:p>
            <w:p w14:paraId="6AAE58CC"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lastRenderedPageBreak/>
                <w:t>Ghoshal, R., 2025. Cross-border AI governance for legal tech: Standardizing ethical and legal norms in access to justice. </w:t>
              </w:r>
              <w:r w:rsidRPr="0007052C">
                <w:rPr>
                  <w:rFonts w:ascii="Times New Roman" w:hAnsi="Times New Roman" w:cs="Times New Roman"/>
                  <w:i/>
                  <w:iCs/>
                </w:rPr>
                <w:t>International Journal of Law Justice and Jurisprudence</w:t>
              </w:r>
              <w:r w:rsidRPr="0007052C">
                <w:rPr>
                  <w:rFonts w:ascii="Times New Roman" w:hAnsi="Times New Roman" w:cs="Times New Roman"/>
                </w:rPr>
                <w:t>, </w:t>
              </w:r>
              <w:r w:rsidRPr="0007052C">
                <w:rPr>
                  <w:rFonts w:ascii="Times New Roman" w:hAnsi="Times New Roman" w:cs="Times New Roman"/>
                  <w:i/>
                  <w:iCs/>
                </w:rPr>
                <w:t>5</w:t>
              </w:r>
              <w:r w:rsidRPr="0007052C">
                <w:rPr>
                  <w:rFonts w:ascii="Times New Roman" w:hAnsi="Times New Roman" w:cs="Times New Roman"/>
                </w:rPr>
                <w:t>(1), pp.186-194.</w:t>
              </w:r>
            </w:p>
            <w:p w14:paraId="3D9171E3"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Giovanola, B. and </w:t>
              </w:r>
              <w:proofErr w:type="spellStart"/>
              <w:r w:rsidRPr="0007052C">
                <w:rPr>
                  <w:rFonts w:ascii="Times New Roman" w:hAnsi="Times New Roman" w:cs="Times New Roman"/>
                </w:rPr>
                <w:t>Tiribelli</w:t>
              </w:r>
              <w:proofErr w:type="spellEnd"/>
              <w:r w:rsidRPr="0007052C">
                <w:rPr>
                  <w:rFonts w:ascii="Times New Roman" w:hAnsi="Times New Roman" w:cs="Times New Roman"/>
                </w:rPr>
                <w:t>, S., 2023. Beyond bias and discrimination: redefining the AI ethics principle of fairness in healthcare machine-learning algorithms. </w:t>
              </w:r>
              <w:r w:rsidRPr="0007052C">
                <w:rPr>
                  <w:rFonts w:ascii="Times New Roman" w:hAnsi="Times New Roman" w:cs="Times New Roman"/>
                  <w:i/>
                  <w:iCs/>
                </w:rPr>
                <w:t>AI &amp; society</w:t>
              </w:r>
              <w:r w:rsidRPr="0007052C">
                <w:rPr>
                  <w:rFonts w:ascii="Times New Roman" w:hAnsi="Times New Roman" w:cs="Times New Roman"/>
                </w:rPr>
                <w:t>, </w:t>
              </w:r>
              <w:r w:rsidRPr="0007052C">
                <w:rPr>
                  <w:rFonts w:ascii="Times New Roman" w:hAnsi="Times New Roman" w:cs="Times New Roman"/>
                  <w:i/>
                  <w:iCs/>
                </w:rPr>
                <w:t>38</w:t>
              </w:r>
              <w:r w:rsidRPr="0007052C">
                <w:rPr>
                  <w:rFonts w:ascii="Times New Roman" w:hAnsi="Times New Roman" w:cs="Times New Roman"/>
                </w:rPr>
                <w:t>(2), pp.549-563.</w:t>
              </w:r>
            </w:p>
            <w:p w14:paraId="0FCADAE6"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Hanna, M.G., Pantanowitz, L., Jackson, B., Palmer, O., Visweswaran, S., </w:t>
              </w:r>
              <w:proofErr w:type="spellStart"/>
              <w:r w:rsidRPr="0007052C">
                <w:rPr>
                  <w:rFonts w:ascii="Times New Roman" w:hAnsi="Times New Roman" w:cs="Times New Roman"/>
                </w:rPr>
                <w:t>Pantanowitz</w:t>
              </w:r>
              <w:proofErr w:type="spellEnd"/>
              <w:r w:rsidRPr="0007052C">
                <w:rPr>
                  <w:rFonts w:ascii="Times New Roman" w:hAnsi="Times New Roman" w:cs="Times New Roman"/>
                </w:rPr>
                <w:t xml:space="preserve">, J., </w:t>
              </w:r>
              <w:proofErr w:type="spellStart"/>
              <w:r w:rsidRPr="0007052C">
                <w:rPr>
                  <w:rFonts w:ascii="Times New Roman" w:hAnsi="Times New Roman" w:cs="Times New Roman"/>
                </w:rPr>
                <w:t>Deebajah</w:t>
              </w:r>
              <w:proofErr w:type="spellEnd"/>
              <w:r w:rsidRPr="0007052C">
                <w:rPr>
                  <w:rFonts w:ascii="Times New Roman" w:hAnsi="Times New Roman" w:cs="Times New Roman"/>
                </w:rPr>
                <w:t>, M. and Rashidi, H.H., 2025. Ethical and bias considerations in artificial intelligence/machine learning. </w:t>
              </w:r>
              <w:r w:rsidRPr="0007052C">
                <w:rPr>
                  <w:rFonts w:ascii="Times New Roman" w:hAnsi="Times New Roman" w:cs="Times New Roman"/>
                  <w:i/>
                  <w:iCs/>
                </w:rPr>
                <w:t>Modern Pathology</w:t>
              </w:r>
              <w:r w:rsidRPr="0007052C">
                <w:rPr>
                  <w:rFonts w:ascii="Times New Roman" w:hAnsi="Times New Roman" w:cs="Times New Roman"/>
                </w:rPr>
                <w:t>, </w:t>
              </w:r>
              <w:r w:rsidRPr="0007052C">
                <w:rPr>
                  <w:rFonts w:ascii="Times New Roman" w:hAnsi="Times New Roman" w:cs="Times New Roman"/>
                  <w:i/>
                  <w:iCs/>
                </w:rPr>
                <w:t>38</w:t>
              </w:r>
              <w:r w:rsidRPr="0007052C">
                <w:rPr>
                  <w:rFonts w:ascii="Times New Roman" w:hAnsi="Times New Roman" w:cs="Times New Roman"/>
                </w:rPr>
                <w:t>(3), p.100686.</w:t>
              </w:r>
            </w:p>
            <w:p w14:paraId="743C5D54"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Malik, M.Z.A., Akbar, L., Khan, N.F., Akbar, T. and Zahid, M.O.B., 2025. AI-Driven Business Analytics in Financial Risk Management: Key Insights from the Banking and Insurance Sectors. </w:t>
              </w:r>
              <w:r w:rsidRPr="0007052C">
                <w:rPr>
                  <w:rFonts w:ascii="Times New Roman" w:hAnsi="Times New Roman" w:cs="Times New Roman"/>
                  <w:i/>
                  <w:iCs/>
                </w:rPr>
                <w:t>The Critical Review of Social Sciences Studies</w:t>
              </w:r>
              <w:r w:rsidRPr="0007052C">
                <w:rPr>
                  <w:rFonts w:ascii="Times New Roman" w:hAnsi="Times New Roman" w:cs="Times New Roman"/>
                </w:rPr>
                <w:t>, </w:t>
              </w:r>
              <w:r w:rsidRPr="0007052C">
                <w:rPr>
                  <w:rFonts w:ascii="Times New Roman" w:hAnsi="Times New Roman" w:cs="Times New Roman"/>
                  <w:i/>
                  <w:iCs/>
                </w:rPr>
                <w:t>3</w:t>
              </w:r>
              <w:r w:rsidRPr="0007052C">
                <w:rPr>
                  <w:rFonts w:ascii="Times New Roman" w:hAnsi="Times New Roman" w:cs="Times New Roman"/>
                </w:rPr>
                <w:t>(3), pp.2956-2967.</w:t>
              </w:r>
            </w:p>
            <w:p w14:paraId="4AD54D0F"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Manninen, V. and Eskelinen, L., 2024. A Comparative Analysis of AI: a SWOT analysis of Germany, France and the United Kingdom.</w:t>
              </w:r>
            </w:p>
            <w:p w14:paraId="73FA27DD"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Montasari</w:t>
              </w:r>
              <w:proofErr w:type="spellEnd"/>
              <w:r w:rsidRPr="0007052C">
                <w:rPr>
                  <w:rFonts w:ascii="Times New Roman" w:hAnsi="Times New Roman" w:cs="Times New Roman"/>
                </w:rPr>
                <w:t>, R., 2023. National artificial intelligence strategies: a comparison of the UK, EU and US approaches with those adopted by state adversaries. In </w:t>
              </w:r>
              <w:r w:rsidRPr="0007052C">
                <w:rPr>
                  <w:rFonts w:ascii="Times New Roman" w:hAnsi="Times New Roman" w:cs="Times New Roman"/>
                  <w:i/>
                  <w:iCs/>
                </w:rPr>
                <w:t>Countering Cyberterrorism: The Confluence of Artificial Intelligence, Cyber Forensics and Digital Policing in US and UK National Cybersecurity</w:t>
              </w:r>
              <w:r w:rsidRPr="0007052C">
                <w:rPr>
                  <w:rFonts w:ascii="Times New Roman" w:hAnsi="Times New Roman" w:cs="Times New Roman"/>
                </w:rPr>
                <w:t> (pp. 139-164). Cham: Springer International Publishing.</w:t>
              </w:r>
            </w:p>
            <w:p w14:paraId="5ED84D4F"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Odhabi</w:t>
              </w:r>
              <w:proofErr w:type="spellEnd"/>
              <w:r w:rsidRPr="0007052C">
                <w:rPr>
                  <w:rFonts w:ascii="Times New Roman" w:hAnsi="Times New Roman" w:cs="Times New Roman"/>
                </w:rPr>
                <w:t>, H. and Abi-Raad, M., 2024, June. Comparative Analysis of Microsoft and Google's Strategies in the Era of Advanced Artificial Intelligence Technologies. In </w:t>
              </w:r>
              <w:r w:rsidRPr="0007052C">
                <w:rPr>
                  <w:rFonts w:ascii="Times New Roman" w:hAnsi="Times New Roman" w:cs="Times New Roman"/>
                  <w:i/>
                  <w:iCs/>
                </w:rPr>
                <w:t>IBIMA Conference on Artificial intelligence and Machine Learning</w:t>
              </w:r>
              <w:r w:rsidRPr="0007052C">
                <w:rPr>
                  <w:rFonts w:ascii="Times New Roman" w:hAnsi="Times New Roman" w:cs="Times New Roman"/>
                </w:rPr>
                <w:t> (pp. 30-43). Cham: Springer Nature Switzerland.</w:t>
              </w:r>
            </w:p>
            <w:p w14:paraId="2B1AABA3"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Oyeniran</w:t>
              </w:r>
              <w:proofErr w:type="spellEnd"/>
              <w:r w:rsidRPr="0007052C">
                <w:rPr>
                  <w:rFonts w:ascii="Times New Roman" w:hAnsi="Times New Roman" w:cs="Times New Roman"/>
                </w:rPr>
                <w:t xml:space="preserve">, C.O., Adewusi, A.O., Adeleke, A.G., </w:t>
              </w:r>
              <w:proofErr w:type="spellStart"/>
              <w:r w:rsidRPr="0007052C">
                <w:rPr>
                  <w:rFonts w:ascii="Times New Roman" w:hAnsi="Times New Roman" w:cs="Times New Roman"/>
                </w:rPr>
                <w:t>Akwawa</w:t>
              </w:r>
              <w:proofErr w:type="spellEnd"/>
              <w:r w:rsidRPr="0007052C">
                <w:rPr>
                  <w:rFonts w:ascii="Times New Roman" w:hAnsi="Times New Roman" w:cs="Times New Roman"/>
                </w:rPr>
                <w:t xml:space="preserve">, L.A. and </w:t>
              </w:r>
              <w:proofErr w:type="spellStart"/>
              <w:r w:rsidRPr="0007052C">
                <w:rPr>
                  <w:rFonts w:ascii="Times New Roman" w:hAnsi="Times New Roman" w:cs="Times New Roman"/>
                </w:rPr>
                <w:t>Azubuko</w:t>
              </w:r>
              <w:proofErr w:type="spellEnd"/>
              <w:r w:rsidRPr="0007052C">
                <w:rPr>
                  <w:rFonts w:ascii="Times New Roman" w:hAnsi="Times New Roman" w:cs="Times New Roman"/>
                </w:rPr>
                <w:t>, C.F., 2022. Ethical AI: Addressing bias in machine learning models and software applications. </w:t>
              </w:r>
              <w:r w:rsidRPr="0007052C">
                <w:rPr>
                  <w:rFonts w:ascii="Times New Roman" w:hAnsi="Times New Roman" w:cs="Times New Roman"/>
                  <w:i/>
                  <w:iCs/>
                </w:rPr>
                <w:t>Computer Science &amp; IT Research Journal</w:t>
              </w:r>
              <w:r w:rsidRPr="0007052C">
                <w:rPr>
                  <w:rFonts w:ascii="Times New Roman" w:hAnsi="Times New Roman" w:cs="Times New Roman"/>
                </w:rPr>
                <w:t>, </w:t>
              </w:r>
              <w:r w:rsidRPr="0007052C">
                <w:rPr>
                  <w:rFonts w:ascii="Times New Roman" w:hAnsi="Times New Roman" w:cs="Times New Roman"/>
                  <w:i/>
                  <w:iCs/>
                </w:rPr>
                <w:t>3</w:t>
              </w:r>
              <w:r w:rsidRPr="0007052C">
                <w:rPr>
                  <w:rFonts w:ascii="Times New Roman" w:hAnsi="Times New Roman" w:cs="Times New Roman"/>
                </w:rPr>
                <w:t>(3), pp.115-126.</w:t>
              </w:r>
            </w:p>
            <w:p w14:paraId="3937612F"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Patel, D.B., 2021. Ethical AI: Addressing Bias and Fairness in Machine Learning Models for Decision-making. </w:t>
              </w:r>
              <w:r w:rsidRPr="0007052C">
                <w:rPr>
                  <w:rFonts w:ascii="Times New Roman" w:hAnsi="Times New Roman" w:cs="Times New Roman"/>
                  <w:i/>
                  <w:iCs/>
                </w:rPr>
                <w:t>Journal of Computer Science and Technology Studies</w:t>
              </w:r>
              <w:r w:rsidRPr="0007052C">
                <w:rPr>
                  <w:rFonts w:ascii="Times New Roman" w:hAnsi="Times New Roman" w:cs="Times New Roman"/>
                </w:rPr>
                <w:t>, </w:t>
              </w:r>
              <w:r w:rsidRPr="0007052C">
                <w:rPr>
                  <w:rFonts w:ascii="Times New Roman" w:hAnsi="Times New Roman" w:cs="Times New Roman"/>
                  <w:i/>
                  <w:iCs/>
                </w:rPr>
                <w:t>3</w:t>
              </w:r>
              <w:r w:rsidRPr="0007052C">
                <w:rPr>
                  <w:rFonts w:ascii="Times New Roman" w:hAnsi="Times New Roman" w:cs="Times New Roman"/>
                </w:rPr>
                <w:t>(1), pp.13-17.</w:t>
              </w:r>
            </w:p>
            <w:p w14:paraId="1C98212B"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lastRenderedPageBreak/>
                <w:t xml:space="preserve">Perez-Downes, J.C., Tseng, A.S., McConn, K.A., Elattar, S.M., Sokumbi, O., Sebro, R.A., Allyse, M.A., Dangott, B.J., Carter, R.E. and </w:t>
              </w:r>
              <w:proofErr w:type="spellStart"/>
              <w:r w:rsidRPr="0007052C">
                <w:rPr>
                  <w:rFonts w:ascii="Times New Roman" w:hAnsi="Times New Roman" w:cs="Times New Roman"/>
                </w:rPr>
                <w:t>Adedinsewo</w:t>
              </w:r>
              <w:proofErr w:type="spellEnd"/>
              <w:r w:rsidRPr="0007052C">
                <w:rPr>
                  <w:rFonts w:ascii="Times New Roman" w:hAnsi="Times New Roman" w:cs="Times New Roman"/>
                </w:rPr>
                <w:t>, D., 2024. Mitigating bias in clinical machine learning models. </w:t>
              </w:r>
              <w:r w:rsidRPr="0007052C">
                <w:rPr>
                  <w:rFonts w:ascii="Times New Roman" w:hAnsi="Times New Roman" w:cs="Times New Roman"/>
                  <w:i/>
                  <w:iCs/>
                </w:rPr>
                <w:t>Current Treatment Options in Cardiovascular Medicine</w:t>
              </w:r>
              <w:r w:rsidRPr="0007052C">
                <w:rPr>
                  <w:rFonts w:ascii="Times New Roman" w:hAnsi="Times New Roman" w:cs="Times New Roman"/>
                </w:rPr>
                <w:t>, </w:t>
              </w:r>
              <w:r w:rsidRPr="0007052C">
                <w:rPr>
                  <w:rFonts w:ascii="Times New Roman" w:hAnsi="Times New Roman" w:cs="Times New Roman"/>
                  <w:i/>
                  <w:iCs/>
                </w:rPr>
                <w:t>26</w:t>
              </w:r>
              <w:r w:rsidRPr="0007052C">
                <w:rPr>
                  <w:rFonts w:ascii="Times New Roman" w:hAnsi="Times New Roman" w:cs="Times New Roman"/>
                </w:rPr>
                <w:t>(3), pp.29-45.</w:t>
              </w:r>
            </w:p>
            <w:p w14:paraId="133D20FA"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Rane, N.L., Paramesha, M., Choudhary, S.P. and Rane, J., 2024. Artificial intelligence, machine learning, and deep learning for advanced business strategies: a review. </w:t>
              </w:r>
              <w:r w:rsidRPr="0007052C">
                <w:rPr>
                  <w:rFonts w:ascii="Times New Roman" w:hAnsi="Times New Roman" w:cs="Times New Roman"/>
                  <w:i/>
                  <w:iCs/>
                </w:rPr>
                <w:t>Partners Universal International Innovation Journal</w:t>
              </w:r>
              <w:r w:rsidRPr="0007052C">
                <w:rPr>
                  <w:rFonts w:ascii="Times New Roman" w:hAnsi="Times New Roman" w:cs="Times New Roman"/>
                </w:rPr>
                <w:t>, </w:t>
              </w:r>
              <w:r w:rsidRPr="0007052C">
                <w:rPr>
                  <w:rFonts w:ascii="Times New Roman" w:hAnsi="Times New Roman" w:cs="Times New Roman"/>
                  <w:i/>
                  <w:iCs/>
                </w:rPr>
                <w:t>2</w:t>
              </w:r>
              <w:r w:rsidRPr="0007052C">
                <w:rPr>
                  <w:rFonts w:ascii="Times New Roman" w:hAnsi="Times New Roman" w:cs="Times New Roman"/>
                </w:rPr>
                <w:t>(3), pp.147-171.</w:t>
              </w:r>
            </w:p>
            <w:p w14:paraId="2B26CCB2"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Rauniyar</w:t>
              </w:r>
              <w:proofErr w:type="spellEnd"/>
              <w:r w:rsidRPr="0007052C">
                <w:rPr>
                  <w:rFonts w:ascii="Times New Roman" w:hAnsi="Times New Roman" w:cs="Times New Roman"/>
                </w:rPr>
                <w:t>, K., Wu, X., Gupta, S., Modgil, S. and Lopes de Sousa Jabbour, A.B., 2023. Risk management of supply chains in the digital transformation era: contribution and challenges of blockchain technology. </w:t>
              </w:r>
              <w:r w:rsidRPr="0007052C">
                <w:rPr>
                  <w:rFonts w:ascii="Times New Roman" w:hAnsi="Times New Roman" w:cs="Times New Roman"/>
                  <w:i/>
                  <w:iCs/>
                </w:rPr>
                <w:t>Industrial management &amp; data systems</w:t>
              </w:r>
              <w:r w:rsidRPr="0007052C">
                <w:rPr>
                  <w:rFonts w:ascii="Times New Roman" w:hAnsi="Times New Roman" w:cs="Times New Roman"/>
                </w:rPr>
                <w:t>, </w:t>
              </w:r>
              <w:r w:rsidRPr="0007052C">
                <w:rPr>
                  <w:rFonts w:ascii="Times New Roman" w:hAnsi="Times New Roman" w:cs="Times New Roman"/>
                  <w:i/>
                  <w:iCs/>
                </w:rPr>
                <w:t>123</w:t>
              </w:r>
              <w:r w:rsidRPr="0007052C">
                <w:rPr>
                  <w:rFonts w:ascii="Times New Roman" w:hAnsi="Times New Roman" w:cs="Times New Roman"/>
                </w:rPr>
                <w:t>(1), pp.253-277.</w:t>
              </w:r>
            </w:p>
            <w:p w14:paraId="0A879325"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Saeidi, P., Saeidi, S.P., Gutierrez, L., </w:t>
              </w:r>
              <w:proofErr w:type="spellStart"/>
              <w:r w:rsidRPr="0007052C">
                <w:rPr>
                  <w:rFonts w:ascii="Times New Roman" w:hAnsi="Times New Roman" w:cs="Times New Roman"/>
                </w:rPr>
                <w:t>Streimikiene</w:t>
              </w:r>
              <w:proofErr w:type="spellEnd"/>
              <w:r w:rsidRPr="0007052C">
                <w:rPr>
                  <w:rFonts w:ascii="Times New Roman" w:hAnsi="Times New Roman" w:cs="Times New Roman"/>
                </w:rPr>
                <w:t xml:space="preserve">, D., </w:t>
              </w:r>
              <w:proofErr w:type="spellStart"/>
              <w:r w:rsidRPr="0007052C">
                <w:rPr>
                  <w:rFonts w:ascii="Times New Roman" w:hAnsi="Times New Roman" w:cs="Times New Roman"/>
                </w:rPr>
                <w:t>Alrasheedi</w:t>
              </w:r>
              <w:proofErr w:type="spellEnd"/>
              <w:r w:rsidRPr="0007052C">
                <w:rPr>
                  <w:rFonts w:ascii="Times New Roman" w:hAnsi="Times New Roman" w:cs="Times New Roman"/>
                </w:rPr>
                <w:t>, M., Saeidi, S.P. and Mardani, A., 2021. The influence of enterprise risk management on firm performance with the moderating effect of intellectual capital dimensions. </w:t>
              </w:r>
              <w:r w:rsidRPr="0007052C">
                <w:rPr>
                  <w:rFonts w:ascii="Times New Roman" w:hAnsi="Times New Roman" w:cs="Times New Roman"/>
                  <w:i/>
                  <w:iCs/>
                </w:rPr>
                <w:t>Economic Research-</w:t>
              </w:r>
              <w:proofErr w:type="spellStart"/>
              <w:r w:rsidRPr="0007052C">
                <w:rPr>
                  <w:rFonts w:ascii="Times New Roman" w:hAnsi="Times New Roman" w:cs="Times New Roman"/>
                  <w:i/>
                  <w:iCs/>
                </w:rPr>
                <w:t>Ekonomska</w:t>
              </w:r>
              <w:proofErr w:type="spellEnd"/>
              <w:r w:rsidRPr="0007052C">
                <w:rPr>
                  <w:rFonts w:ascii="Times New Roman" w:hAnsi="Times New Roman" w:cs="Times New Roman"/>
                  <w:i/>
                  <w:iCs/>
                </w:rPr>
                <w:t xml:space="preserve"> </w:t>
              </w:r>
              <w:proofErr w:type="spellStart"/>
              <w:r w:rsidRPr="0007052C">
                <w:rPr>
                  <w:rFonts w:ascii="Times New Roman" w:hAnsi="Times New Roman" w:cs="Times New Roman"/>
                  <w:i/>
                  <w:iCs/>
                </w:rPr>
                <w:t>Istraživanja</w:t>
              </w:r>
              <w:proofErr w:type="spellEnd"/>
              <w:r w:rsidRPr="0007052C">
                <w:rPr>
                  <w:rFonts w:ascii="Times New Roman" w:hAnsi="Times New Roman" w:cs="Times New Roman"/>
                </w:rPr>
                <w:t>, </w:t>
              </w:r>
              <w:r w:rsidRPr="0007052C">
                <w:rPr>
                  <w:rFonts w:ascii="Times New Roman" w:hAnsi="Times New Roman" w:cs="Times New Roman"/>
                  <w:i/>
                  <w:iCs/>
                </w:rPr>
                <w:t>34</w:t>
              </w:r>
              <w:r w:rsidRPr="0007052C">
                <w:rPr>
                  <w:rFonts w:ascii="Times New Roman" w:hAnsi="Times New Roman" w:cs="Times New Roman"/>
                </w:rPr>
                <w:t>(1), pp.122-151.</w:t>
              </w:r>
            </w:p>
            <w:p w14:paraId="0E24BB0D"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Santorry</w:t>
              </w:r>
              <w:proofErr w:type="spellEnd"/>
              <w:r w:rsidRPr="0007052C">
                <w:rPr>
                  <w:rFonts w:ascii="Times New Roman" w:hAnsi="Times New Roman" w:cs="Times New Roman"/>
                </w:rPr>
                <w:t>, S., 2024. Evaluating the Impact of Technological Innovations on Operational Risk Management in Financial Institutions. </w:t>
              </w:r>
              <w:r w:rsidRPr="0007052C">
                <w:rPr>
                  <w:rFonts w:ascii="Times New Roman" w:hAnsi="Times New Roman" w:cs="Times New Roman"/>
                  <w:i/>
                  <w:iCs/>
                </w:rPr>
                <w:t>The Journal of Academic Science</w:t>
              </w:r>
              <w:r w:rsidRPr="0007052C">
                <w:rPr>
                  <w:rFonts w:ascii="Times New Roman" w:hAnsi="Times New Roman" w:cs="Times New Roman"/>
                </w:rPr>
                <w:t>, </w:t>
              </w:r>
              <w:r w:rsidRPr="0007052C">
                <w:rPr>
                  <w:rFonts w:ascii="Times New Roman" w:hAnsi="Times New Roman" w:cs="Times New Roman"/>
                  <w:i/>
                  <w:iCs/>
                </w:rPr>
                <w:t>1</w:t>
              </w:r>
              <w:r w:rsidRPr="0007052C">
                <w:rPr>
                  <w:rFonts w:ascii="Times New Roman" w:hAnsi="Times New Roman" w:cs="Times New Roman"/>
                </w:rPr>
                <w:t>(6), pp.762-776.</w:t>
              </w:r>
            </w:p>
            <w:p w14:paraId="32289593"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Schmitt, M., 2023. Automated machine learning: AI-driven decision making in business analytics. </w:t>
              </w:r>
              <w:r w:rsidRPr="0007052C">
                <w:rPr>
                  <w:rFonts w:ascii="Times New Roman" w:hAnsi="Times New Roman" w:cs="Times New Roman"/>
                  <w:i/>
                  <w:iCs/>
                </w:rPr>
                <w:t>Intelligent Systems with Applications</w:t>
              </w:r>
              <w:r w:rsidRPr="0007052C">
                <w:rPr>
                  <w:rFonts w:ascii="Times New Roman" w:hAnsi="Times New Roman" w:cs="Times New Roman"/>
                </w:rPr>
                <w:t>, </w:t>
              </w:r>
              <w:r w:rsidRPr="0007052C">
                <w:rPr>
                  <w:rFonts w:ascii="Times New Roman" w:hAnsi="Times New Roman" w:cs="Times New Roman"/>
                  <w:i/>
                  <w:iCs/>
                </w:rPr>
                <w:t>18</w:t>
              </w:r>
              <w:r w:rsidRPr="0007052C">
                <w:rPr>
                  <w:rFonts w:ascii="Times New Roman" w:hAnsi="Times New Roman" w:cs="Times New Roman"/>
                </w:rPr>
                <w:t>, p.200188.</w:t>
              </w:r>
            </w:p>
            <w:p w14:paraId="59FEF68D"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 xml:space="preserve">Sharma, A., Adekunle, B.I., </w:t>
              </w:r>
              <w:proofErr w:type="spellStart"/>
              <w:r w:rsidRPr="0007052C">
                <w:rPr>
                  <w:rFonts w:ascii="Times New Roman" w:hAnsi="Times New Roman" w:cs="Times New Roman"/>
                </w:rPr>
                <w:t>Ogeawuchi</w:t>
              </w:r>
              <w:proofErr w:type="spellEnd"/>
              <w:r w:rsidRPr="0007052C">
                <w:rPr>
                  <w:rFonts w:ascii="Times New Roman" w:hAnsi="Times New Roman" w:cs="Times New Roman"/>
                </w:rPr>
                <w:t>, J.C., Abayomi, A.A. and Onifade, O., 2021. Governance challenges in cross-border fintech operations: Policy, compliance, and cyber risk management in the digital age. </w:t>
              </w:r>
              <w:r w:rsidRPr="0007052C">
                <w:rPr>
                  <w:rFonts w:ascii="Times New Roman" w:hAnsi="Times New Roman" w:cs="Times New Roman"/>
                  <w:i/>
                  <w:iCs/>
                </w:rPr>
                <w:t>IRE Journals</w:t>
              </w:r>
              <w:r w:rsidRPr="0007052C">
                <w:rPr>
                  <w:rFonts w:ascii="Times New Roman" w:hAnsi="Times New Roman" w:cs="Times New Roman"/>
                </w:rPr>
                <w:t>, </w:t>
              </w:r>
              <w:r w:rsidRPr="0007052C">
                <w:rPr>
                  <w:rFonts w:ascii="Times New Roman" w:hAnsi="Times New Roman" w:cs="Times New Roman"/>
                  <w:i/>
                  <w:iCs/>
                </w:rPr>
                <w:t>4</w:t>
              </w:r>
              <w:r w:rsidRPr="0007052C">
                <w:rPr>
                  <w:rFonts w:ascii="Times New Roman" w:hAnsi="Times New Roman" w:cs="Times New Roman"/>
                </w:rPr>
                <w:t>(9), pp.1-8.</w:t>
              </w:r>
            </w:p>
            <w:p w14:paraId="25456A5F"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Sozonovitch</w:t>
              </w:r>
              <w:proofErr w:type="spellEnd"/>
              <w:r w:rsidRPr="0007052C">
                <w:rPr>
                  <w:rFonts w:ascii="Times New Roman" w:hAnsi="Times New Roman" w:cs="Times New Roman"/>
                </w:rPr>
                <w:t xml:space="preserve">, A.S.B., </w:t>
              </w:r>
              <w:proofErr w:type="spellStart"/>
              <w:r w:rsidRPr="0007052C">
                <w:rPr>
                  <w:rFonts w:ascii="Times New Roman" w:hAnsi="Times New Roman" w:cs="Times New Roman"/>
                </w:rPr>
                <w:t>Buikin</w:t>
              </w:r>
              <w:proofErr w:type="spellEnd"/>
              <w:r w:rsidRPr="0007052C">
                <w:rPr>
                  <w:rFonts w:ascii="Times New Roman" w:hAnsi="Times New Roman" w:cs="Times New Roman"/>
                </w:rPr>
                <w:t xml:space="preserve">, A.Y. and </w:t>
              </w:r>
              <w:proofErr w:type="spellStart"/>
              <w:r w:rsidRPr="0007052C">
                <w:rPr>
                  <w:rFonts w:ascii="Times New Roman" w:hAnsi="Times New Roman" w:cs="Times New Roman"/>
                </w:rPr>
                <w:t>Pitelinskiy</w:t>
              </w:r>
              <w:proofErr w:type="spellEnd"/>
              <w:r w:rsidRPr="0007052C">
                <w:rPr>
                  <w:rFonts w:ascii="Times New Roman" w:hAnsi="Times New Roman" w:cs="Times New Roman"/>
                </w:rPr>
                <w:t>, K.V., 2021. Features of enterprise risk management associated with operational risks. </w:t>
              </w:r>
              <w:proofErr w:type="spellStart"/>
              <w:r w:rsidRPr="0007052C">
                <w:rPr>
                  <w:rFonts w:ascii="Times New Roman" w:hAnsi="Times New Roman" w:cs="Times New Roman"/>
                  <w:i/>
                  <w:iCs/>
                </w:rPr>
                <w:t>Revista</w:t>
              </w:r>
              <w:proofErr w:type="spellEnd"/>
              <w:r w:rsidRPr="0007052C">
                <w:rPr>
                  <w:rFonts w:ascii="Times New Roman" w:hAnsi="Times New Roman" w:cs="Times New Roman"/>
                  <w:i/>
                  <w:iCs/>
                </w:rPr>
                <w:t xml:space="preserve"> Amazonia </w:t>
              </w:r>
              <w:proofErr w:type="spellStart"/>
              <w:r w:rsidRPr="0007052C">
                <w:rPr>
                  <w:rFonts w:ascii="Times New Roman" w:hAnsi="Times New Roman" w:cs="Times New Roman"/>
                  <w:i/>
                  <w:iCs/>
                </w:rPr>
                <w:t>Investiga</w:t>
              </w:r>
              <w:proofErr w:type="spellEnd"/>
              <w:r w:rsidRPr="0007052C">
                <w:rPr>
                  <w:rFonts w:ascii="Times New Roman" w:hAnsi="Times New Roman" w:cs="Times New Roman"/>
                </w:rPr>
                <w:t>, </w:t>
              </w:r>
              <w:r w:rsidRPr="0007052C">
                <w:rPr>
                  <w:rFonts w:ascii="Times New Roman" w:hAnsi="Times New Roman" w:cs="Times New Roman"/>
                  <w:i/>
                  <w:iCs/>
                </w:rPr>
                <w:t>10</w:t>
              </w:r>
              <w:r w:rsidRPr="0007052C">
                <w:rPr>
                  <w:rFonts w:ascii="Times New Roman" w:hAnsi="Times New Roman" w:cs="Times New Roman"/>
                </w:rPr>
                <w:t>(46), pp.9-19.</w:t>
              </w:r>
            </w:p>
            <w:p w14:paraId="730E8E9B" w14:textId="77777777" w:rsidR="00A72921" w:rsidRPr="0007052C"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Stan, M., Ciobotea, M., Voda, A.M. and Badea, D.L., 2025, July. Artificial Intelligence Landscape in the European Union. A Comparative Study. In </w:t>
              </w:r>
              <w:r w:rsidRPr="0007052C">
                <w:rPr>
                  <w:rFonts w:ascii="Times New Roman" w:hAnsi="Times New Roman" w:cs="Times New Roman"/>
                  <w:i/>
                  <w:iCs/>
                </w:rPr>
                <w:t>Proceedings of the International Conference on Business Excellence</w:t>
              </w:r>
              <w:r w:rsidRPr="0007052C">
                <w:rPr>
                  <w:rFonts w:ascii="Times New Roman" w:hAnsi="Times New Roman" w:cs="Times New Roman"/>
                </w:rPr>
                <w:t> (Vol. 19, No. 1, pp. 3432-3445). Bucharest University of Economic Studies.</w:t>
              </w:r>
            </w:p>
            <w:p w14:paraId="1081D72F"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lastRenderedPageBreak/>
                <w:t>Venkatasubbu</w:t>
              </w:r>
              <w:proofErr w:type="spellEnd"/>
              <w:r w:rsidRPr="0007052C">
                <w:rPr>
                  <w:rFonts w:ascii="Times New Roman" w:hAnsi="Times New Roman" w:cs="Times New Roman"/>
                </w:rPr>
                <w:t>, S. and Krishnamoorthy, G., 2022. Ethical considerations in AI addressing bias and fairness in machine learning models. </w:t>
              </w:r>
              <w:r w:rsidRPr="0007052C">
                <w:rPr>
                  <w:rFonts w:ascii="Times New Roman" w:hAnsi="Times New Roman" w:cs="Times New Roman"/>
                  <w:i/>
                  <w:iCs/>
                </w:rPr>
                <w:t>Journal of Knowledge Learning and Science Technology ISSN: 2959-6386 (online)</w:t>
              </w:r>
              <w:r w:rsidRPr="0007052C">
                <w:rPr>
                  <w:rFonts w:ascii="Times New Roman" w:hAnsi="Times New Roman" w:cs="Times New Roman"/>
                </w:rPr>
                <w:t>, </w:t>
              </w:r>
              <w:r w:rsidRPr="0007052C">
                <w:rPr>
                  <w:rFonts w:ascii="Times New Roman" w:hAnsi="Times New Roman" w:cs="Times New Roman"/>
                  <w:i/>
                  <w:iCs/>
                </w:rPr>
                <w:t>1</w:t>
              </w:r>
              <w:r w:rsidRPr="0007052C">
                <w:rPr>
                  <w:rFonts w:ascii="Times New Roman" w:hAnsi="Times New Roman" w:cs="Times New Roman"/>
                </w:rPr>
                <w:t>(1), pp.130-138.</w:t>
              </w:r>
            </w:p>
            <w:p w14:paraId="6028D7C0" w14:textId="77777777" w:rsidR="00A72921" w:rsidRPr="0007052C" w:rsidRDefault="00A72921" w:rsidP="00A72921">
              <w:pPr>
                <w:spacing w:line="360" w:lineRule="auto"/>
                <w:ind w:left="720" w:hanging="720"/>
                <w:jc w:val="both"/>
                <w:rPr>
                  <w:rFonts w:ascii="Times New Roman" w:hAnsi="Times New Roman" w:cs="Times New Roman"/>
                </w:rPr>
              </w:pPr>
              <w:proofErr w:type="spellStart"/>
              <w:r w:rsidRPr="0007052C">
                <w:rPr>
                  <w:rFonts w:ascii="Times New Roman" w:hAnsi="Times New Roman" w:cs="Times New Roman"/>
                </w:rPr>
                <w:t>Woszczyna</w:t>
              </w:r>
              <w:proofErr w:type="spellEnd"/>
              <w:r w:rsidRPr="0007052C">
                <w:rPr>
                  <w:rFonts w:ascii="Times New Roman" w:hAnsi="Times New Roman" w:cs="Times New Roman"/>
                </w:rPr>
                <w:t>, K. and Mania, K., 2023. The European map of artificial intelligence development policies: a comparative analysis.</w:t>
              </w:r>
            </w:p>
            <w:p w14:paraId="19E9CB00" w14:textId="77777777" w:rsidR="00A72921" w:rsidRDefault="00A72921" w:rsidP="00A72921">
              <w:pPr>
                <w:spacing w:line="360" w:lineRule="auto"/>
                <w:ind w:left="720" w:hanging="720"/>
                <w:jc w:val="both"/>
                <w:rPr>
                  <w:rFonts w:ascii="Times New Roman" w:hAnsi="Times New Roman" w:cs="Times New Roman"/>
                </w:rPr>
              </w:pPr>
              <w:r w:rsidRPr="0007052C">
                <w:rPr>
                  <w:rFonts w:ascii="Times New Roman" w:hAnsi="Times New Roman" w:cs="Times New Roman"/>
                </w:rPr>
                <w:t>Yanney, A.A.S., 2025. Redefining corporate financial governance through AI-Powered predictive models for global business risk management. </w:t>
              </w:r>
              <w:r w:rsidRPr="0007052C">
                <w:rPr>
                  <w:rFonts w:ascii="Times New Roman" w:hAnsi="Times New Roman" w:cs="Times New Roman"/>
                  <w:i/>
                  <w:iCs/>
                </w:rPr>
                <w:t>International Journal of Research Publication and Reviews</w:t>
              </w:r>
              <w:r w:rsidRPr="0007052C">
                <w:rPr>
                  <w:rFonts w:ascii="Times New Roman" w:hAnsi="Times New Roman" w:cs="Times New Roman"/>
                </w:rPr>
                <w:t>, </w:t>
              </w:r>
              <w:r w:rsidRPr="0007052C">
                <w:rPr>
                  <w:rFonts w:ascii="Times New Roman" w:hAnsi="Times New Roman" w:cs="Times New Roman"/>
                  <w:i/>
                  <w:iCs/>
                </w:rPr>
                <w:t>2</w:t>
              </w:r>
              <w:r w:rsidRPr="0007052C">
                <w:rPr>
                  <w:rFonts w:ascii="Times New Roman" w:hAnsi="Times New Roman" w:cs="Times New Roman"/>
                </w:rPr>
                <w:t>(6), pp.25-49.</w:t>
              </w:r>
            </w:p>
            <w:p w14:paraId="391D8835" w14:textId="77777777" w:rsidR="00A72921" w:rsidRPr="0007052C" w:rsidRDefault="00A72921" w:rsidP="00A72921">
              <w:pPr>
                <w:spacing w:line="360" w:lineRule="auto"/>
                <w:ind w:left="720" w:hanging="720"/>
                <w:jc w:val="both"/>
                <w:rPr>
                  <w:rFonts w:ascii="Times New Roman" w:hAnsi="Times New Roman" w:cs="Times New Roman"/>
                </w:rPr>
              </w:pPr>
            </w:p>
            <w:p w14:paraId="3CFF1E7D" w14:textId="77777777" w:rsidR="00A72921" w:rsidRPr="00AB764A" w:rsidRDefault="00A72921" w:rsidP="00A72921">
              <w:pPr>
                <w:spacing w:line="360" w:lineRule="auto"/>
                <w:ind w:left="720" w:hanging="720"/>
                <w:jc w:val="both"/>
              </w:pPr>
            </w:p>
          </w:sdtContent>
        </w:sdt>
      </w:sdtContent>
    </w:sdt>
    <w:p w14:paraId="224174F5" w14:textId="77777777" w:rsidR="00A72921" w:rsidRPr="00AB764A" w:rsidRDefault="00A72921" w:rsidP="00A72921">
      <w:pPr>
        <w:spacing w:line="360" w:lineRule="auto"/>
        <w:jc w:val="both"/>
        <w:rPr>
          <w:rFonts w:ascii="Times New Roman" w:hAnsi="Times New Roman" w:cs="Times New Roman"/>
        </w:rPr>
      </w:pPr>
    </w:p>
    <w:p w14:paraId="4430A2C9" w14:textId="77777777" w:rsidR="00A72921" w:rsidRPr="00AB764A" w:rsidRDefault="00A72921" w:rsidP="00A72921">
      <w:pPr>
        <w:spacing w:line="360" w:lineRule="auto"/>
        <w:jc w:val="both"/>
        <w:rPr>
          <w:rFonts w:ascii="Times New Roman" w:hAnsi="Times New Roman" w:cs="Times New Roman"/>
        </w:rPr>
      </w:pPr>
    </w:p>
    <w:p w14:paraId="18E1D350" w14:textId="77777777" w:rsidR="00A72921" w:rsidRPr="00696AF2" w:rsidRDefault="00A72921" w:rsidP="00A72921">
      <w:pPr>
        <w:rPr>
          <w:rFonts w:ascii="Times New Roman" w:hAnsi="Times New Roman" w:cs="Times New Roman"/>
        </w:rPr>
      </w:pPr>
    </w:p>
    <w:p w14:paraId="44C93C7D" w14:textId="77777777" w:rsidR="00450EFD" w:rsidRDefault="00450EFD"/>
    <w:sectPr w:rsidR="00450EFD" w:rsidSect="00A72921">
      <w:headerReference w:type="defaul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3F4D7" w14:textId="77777777" w:rsidR="00A72921" w:rsidRPr="00AB764A" w:rsidRDefault="00A72921">
    <w:pPr>
      <w:pStyle w:val="Header"/>
    </w:pPr>
    <w:r w:rsidRPr="00AB764A">
      <w:t xml:space="preserve">Page </w:t>
    </w:r>
    <w:r w:rsidRPr="00AB764A">
      <w:rPr>
        <w:b/>
        <w:bCs/>
      </w:rPr>
      <w:fldChar w:fldCharType="begin"/>
    </w:r>
    <w:r w:rsidRPr="00AB764A">
      <w:rPr>
        <w:b/>
        <w:bCs/>
      </w:rPr>
      <w:instrText xml:space="preserve"> PAGE  \* Arabic  \* MERGEFORMAT </w:instrText>
    </w:r>
    <w:r w:rsidRPr="00AB764A">
      <w:rPr>
        <w:b/>
        <w:bCs/>
      </w:rPr>
      <w:fldChar w:fldCharType="separate"/>
    </w:r>
    <w:r w:rsidRPr="00AB764A">
      <w:rPr>
        <w:b/>
        <w:bCs/>
      </w:rPr>
      <w:t>1</w:t>
    </w:r>
    <w:r w:rsidRPr="00AB764A">
      <w:rPr>
        <w:b/>
        <w:bCs/>
      </w:rPr>
      <w:fldChar w:fldCharType="end"/>
    </w:r>
    <w:r w:rsidRPr="00AB764A">
      <w:t xml:space="preserve"> of </w:t>
    </w:r>
    <w:r w:rsidRPr="00AB764A">
      <w:rPr>
        <w:b/>
        <w:bCs/>
      </w:rPr>
      <w:fldChar w:fldCharType="begin"/>
    </w:r>
    <w:r w:rsidRPr="00AB764A">
      <w:rPr>
        <w:b/>
        <w:bCs/>
      </w:rPr>
      <w:instrText xml:space="preserve"> NUMPAGES  \* Arabic  \* MERGEFORMAT </w:instrText>
    </w:r>
    <w:r w:rsidRPr="00AB764A">
      <w:rPr>
        <w:b/>
        <w:bCs/>
      </w:rPr>
      <w:fldChar w:fldCharType="separate"/>
    </w:r>
    <w:r w:rsidRPr="00AB764A">
      <w:rPr>
        <w:b/>
        <w:bCs/>
      </w:rPr>
      <w:t>2</w:t>
    </w:r>
    <w:r w:rsidRPr="00AB764A">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0741B"/>
    <w:multiLevelType w:val="hybridMultilevel"/>
    <w:tmpl w:val="87125442"/>
    <w:lvl w:ilvl="0" w:tplc="8D1E457A">
      <w:start w:val="1"/>
      <w:numFmt w:val="decimal"/>
      <w:lvlText w:val="2.2%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45577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921"/>
    <w:rsid w:val="001D1715"/>
    <w:rsid w:val="00393ADC"/>
    <w:rsid w:val="00450EFD"/>
    <w:rsid w:val="006E70BB"/>
    <w:rsid w:val="00837BA9"/>
    <w:rsid w:val="00A7292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0C49"/>
  <w15:chartTrackingRefBased/>
  <w15:docId w15:val="{5399E7C2-F131-4991-8CAF-DB94A29F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921"/>
    <w:pPr>
      <w:spacing w:line="278" w:lineRule="auto"/>
    </w:pPr>
    <w:rPr>
      <w:kern w:val="0"/>
      <w:sz w:val="24"/>
      <w:szCs w:val="24"/>
      <w:lang w:val="en-GB"/>
    </w:rPr>
  </w:style>
  <w:style w:type="paragraph" w:styleId="Heading1">
    <w:name w:val="heading 1"/>
    <w:basedOn w:val="Normal"/>
    <w:next w:val="Normal"/>
    <w:link w:val="Heading1Char"/>
    <w:uiPriority w:val="9"/>
    <w:qFormat/>
    <w:rsid w:val="00837BA9"/>
    <w:pPr>
      <w:keepNext/>
      <w:keepLines/>
      <w:spacing w:before="240" w:after="0" w:line="259" w:lineRule="auto"/>
      <w:jc w:val="both"/>
      <w:outlineLvl w:val="0"/>
    </w:pPr>
    <w:rPr>
      <w:rFonts w:asciiTheme="majorBidi" w:eastAsiaTheme="majorEastAsia" w:hAnsiTheme="majorBidi" w:cstheme="majorBidi"/>
      <w:b/>
      <w:color w:val="000000" w:themeColor="text1"/>
      <w:kern w:val="2"/>
      <w:sz w:val="32"/>
      <w:szCs w:val="32"/>
      <w:lang w:val="en-IN"/>
    </w:rPr>
  </w:style>
  <w:style w:type="paragraph" w:styleId="Heading2">
    <w:name w:val="heading 2"/>
    <w:basedOn w:val="Normal"/>
    <w:next w:val="Normal"/>
    <w:link w:val="Heading2Char"/>
    <w:autoRedefine/>
    <w:uiPriority w:val="9"/>
    <w:unhideWhenUsed/>
    <w:qFormat/>
    <w:rsid w:val="00837BA9"/>
    <w:pPr>
      <w:keepNext/>
      <w:keepLines/>
      <w:spacing w:before="40" w:after="0" w:line="360" w:lineRule="auto"/>
      <w:jc w:val="both"/>
      <w:outlineLvl w:val="1"/>
    </w:pPr>
    <w:rPr>
      <w:rFonts w:asciiTheme="majorBidi" w:eastAsiaTheme="majorEastAsia" w:hAnsiTheme="majorBidi" w:cstheme="majorBidi"/>
      <w:b/>
      <w:color w:val="171717" w:themeColor="background2" w:themeShade="1A"/>
      <w:kern w:val="2"/>
      <w:sz w:val="28"/>
      <w:szCs w:val="26"/>
      <w:lang w:val="en-IN"/>
    </w:rPr>
  </w:style>
  <w:style w:type="paragraph" w:styleId="Heading3">
    <w:name w:val="heading 3"/>
    <w:basedOn w:val="Normal"/>
    <w:next w:val="Normal"/>
    <w:link w:val="Heading3Char"/>
    <w:uiPriority w:val="9"/>
    <w:semiHidden/>
    <w:unhideWhenUsed/>
    <w:qFormat/>
    <w:rsid w:val="00A72921"/>
    <w:pPr>
      <w:keepNext/>
      <w:keepLines/>
      <w:spacing w:before="160" w:after="80" w:line="259" w:lineRule="auto"/>
      <w:outlineLvl w:val="2"/>
    </w:pPr>
    <w:rPr>
      <w:rFonts w:eastAsiaTheme="majorEastAsia" w:cstheme="majorBidi"/>
      <w:color w:val="2F5496" w:themeColor="accent1" w:themeShade="BF"/>
      <w:kern w:val="2"/>
      <w:sz w:val="28"/>
      <w:szCs w:val="28"/>
      <w:lang w:val="en-IN"/>
    </w:rPr>
  </w:style>
  <w:style w:type="paragraph" w:styleId="Heading4">
    <w:name w:val="heading 4"/>
    <w:basedOn w:val="Normal"/>
    <w:next w:val="Normal"/>
    <w:link w:val="Heading4Char"/>
    <w:uiPriority w:val="9"/>
    <w:semiHidden/>
    <w:unhideWhenUsed/>
    <w:qFormat/>
    <w:rsid w:val="00A72921"/>
    <w:pPr>
      <w:keepNext/>
      <w:keepLines/>
      <w:spacing w:before="80" w:after="40" w:line="259" w:lineRule="auto"/>
      <w:outlineLvl w:val="3"/>
    </w:pPr>
    <w:rPr>
      <w:rFonts w:eastAsiaTheme="majorEastAsia" w:cstheme="majorBidi"/>
      <w:i/>
      <w:iCs/>
      <w:color w:val="2F5496" w:themeColor="accent1" w:themeShade="BF"/>
      <w:kern w:val="2"/>
      <w:sz w:val="22"/>
      <w:szCs w:val="22"/>
      <w:lang w:val="en-IN"/>
    </w:rPr>
  </w:style>
  <w:style w:type="paragraph" w:styleId="Heading5">
    <w:name w:val="heading 5"/>
    <w:basedOn w:val="Normal"/>
    <w:next w:val="Normal"/>
    <w:link w:val="Heading5Char"/>
    <w:uiPriority w:val="9"/>
    <w:semiHidden/>
    <w:unhideWhenUsed/>
    <w:qFormat/>
    <w:rsid w:val="00A72921"/>
    <w:pPr>
      <w:keepNext/>
      <w:keepLines/>
      <w:spacing w:before="80" w:after="40" w:line="259" w:lineRule="auto"/>
      <w:outlineLvl w:val="4"/>
    </w:pPr>
    <w:rPr>
      <w:rFonts w:eastAsiaTheme="majorEastAsia" w:cstheme="majorBidi"/>
      <w:color w:val="2F5496" w:themeColor="accent1" w:themeShade="BF"/>
      <w:kern w:val="2"/>
      <w:sz w:val="22"/>
      <w:szCs w:val="22"/>
      <w:lang w:val="en-IN"/>
    </w:rPr>
  </w:style>
  <w:style w:type="paragraph" w:styleId="Heading6">
    <w:name w:val="heading 6"/>
    <w:basedOn w:val="Normal"/>
    <w:next w:val="Normal"/>
    <w:link w:val="Heading6Char"/>
    <w:uiPriority w:val="9"/>
    <w:semiHidden/>
    <w:unhideWhenUsed/>
    <w:qFormat/>
    <w:rsid w:val="00A72921"/>
    <w:pPr>
      <w:keepNext/>
      <w:keepLines/>
      <w:spacing w:before="40" w:after="0" w:line="259" w:lineRule="auto"/>
      <w:outlineLvl w:val="5"/>
    </w:pPr>
    <w:rPr>
      <w:rFonts w:eastAsiaTheme="majorEastAsia" w:cstheme="majorBidi"/>
      <w:i/>
      <w:iCs/>
      <w:color w:val="595959" w:themeColor="text1" w:themeTint="A6"/>
      <w:kern w:val="2"/>
      <w:sz w:val="22"/>
      <w:szCs w:val="22"/>
      <w:lang w:val="en-IN"/>
    </w:rPr>
  </w:style>
  <w:style w:type="paragraph" w:styleId="Heading7">
    <w:name w:val="heading 7"/>
    <w:basedOn w:val="Normal"/>
    <w:next w:val="Normal"/>
    <w:link w:val="Heading7Char"/>
    <w:uiPriority w:val="9"/>
    <w:semiHidden/>
    <w:unhideWhenUsed/>
    <w:qFormat/>
    <w:rsid w:val="00A72921"/>
    <w:pPr>
      <w:keepNext/>
      <w:keepLines/>
      <w:spacing w:before="40" w:after="0" w:line="259" w:lineRule="auto"/>
      <w:outlineLvl w:val="6"/>
    </w:pPr>
    <w:rPr>
      <w:rFonts w:eastAsiaTheme="majorEastAsia" w:cstheme="majorBidi"/>
      <w:color w:val="595959" w:themeColor="text1" w:themeTint="A6"/>
      <w:kern w:val="2"/>
      <w:sz w:val="22"/>
      <w:szCs w:val="22"/>
      <w:lang w:val="en-IN"/>
    </w:rPr>
  </w:style>
  <w:style w:type="paragraph" w:styleId="Heading8">
    <w:name w:val="heading 8"/>
    <w:basedOn w:val="Normal"/>
    <w:next w:val="Normal"/>
    <w:link w:val="Heading8Char"/>
    <w:uiPriority w:val="9"/>
    <w:semiHidden/>
    <w:unhideWhenUsed/>
    <w:qFormat/>
    <w:rsid w:val="00A72921"/>
    <w:pPr>
      <w:keepNext/>
      <w:keepLines/>
      <w:spacing w:after="0" w:line="259" w:lineRule="auto"/>
      <w:outlineLvl w:val="7"/>
    </w:pPr>
    <w:rPr>
      <w:rFonts w:eastAsiaTheme="majorEastAsia" w:cstheme="majorBidi"/>
      <w:i/>
      <w:iCs/>
      <w:color w:val="272727" w:themeColor="text1" w:themeTint="D8"/>
      <w:kern w:val="2"/>
      <w:sz w:val="22"/>
      <w:szCs w:val="22"/>
      <w:lang w:val="en-IN"/>
    </w:rPr>
  </w:style>
  <w:style w:type="paragraph" w:styleId="Heading9">
    <w:name w:val="heading 9"/>
    <w:basedOn w:val="Normal"/>
    <w:next w:val="Normal"/>
    <w:link w:val="Heading9Char"/>
    <w:uiPriority w:val="9"/>
    <w:semiHidden/>
    <w:unhideWhenUsed/>
    <w:qFormat/>
    <w:rsid w:val="00A72921"/>
    <w:pPr>
      <w:keepNext/>
      <w:keepLines/>
      <w:spacing w:after="0" w:line="259" w:lineRule="auto"/>
      <w:outlineLvl w:val="8"/>
    </w:pPr>
    <w:rPr>
      <w:rFonts w:eastAsiaTheme="majorEastAsia" w:cstheme="majorBidi"/>
      <w:color w:val="272727" w:themeColor="text1" w:themeTint="D8"/>
      <w:kern w:val="2"/>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Heading1"/>
    <w:next w:val="Normal"/>
    <w:autoRedefine/>
    <w:uiPriority w:val="39"/>
    <w:unhideWhenUsed/>
    <w:rsid w:val="00837BA9"/>
    <w:pPr>
      <w:spacing w:after="100"/>
    </w:pPr>
    <w:rPr>
      <w:b w:val="0"/>
      <w:kern w:val="0"/>
      <w:sz w:val="24"/>
      <w:lang w:val="en-GB"/>
      <w14:ligatures w14:val="none"/>
    </w:rPr>
  </w:style>
  <w:style w:type="character" w:customStyle="1" w:styleId="Heading1Char">
    <w:name w:val="Heading 1 Char"/>
    <w:basedOn w:val="DefaultParagraphFont"/>
    <w:link w:val="Heading1"/>
    <w:uiPriority w:val="9"/>
    <w:rsid w:val="00837BA9"/>
    <w:rPr>
      <w:rFonts w:asciiTheme="majorBidi" w:eastAsiaTheme="majorEastAsia" w:hAnsiTheme="majorBidi" w:cstheme="majorBidi"/>
      <w:b/>
      <w:color w:val="000000" w:themeColor="text1"/>
      <w:sz w:val="32"/>
      <w:szCs w:val="32"/>
    </w:rPr>
  </w:style>
  <w:style w:type="character" w:customStyle="1" w:styleId="Heading2Char">
    <w:name w:val="Heading 2 Char"/>
    <w:basedOn w:val="DefaultParagraphFont"/>
    <w:link w:val="Heading2"/>
    <w:uiPriority w:val="9"/>
    <w:rsid w:val="00837BA9"/>
    <w:rPr>
      <w:rFonts w:asciiTheme="majorBidi" w:eastAsiaTheme="majorEastAsia" w:hAnsiTheme="majorBidi" w:cstheme="majorBidi"/>
      <w:b/>
      <w:color w:val="171717" w:themeColor="background2" w:themeShade="1A"/>
      <w:sz w:val="28"/>
      <w:szCs w:val="26"/>
    </w:rPr>
  </w:style>
  <w:style w:type="character" w:customStyle="1" w:styleId="Heading3Char">
    <w:name w:val="Heading 3 Char"/>
    <w:basedOn w:val="DefaultParagraphFont"/>
    <w:link w:val="Heading3"/>
    <w:uiPriority w:val="9"/>
    <w:semiHidden/>
    <w:rsid w:val="00A729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29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29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2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921"/>
    <w:rPr>
      <w:rFonts w:eastAsiaTheme="majorEastAsia" w:cstheme="majorBidi"/>
      <w:color w:val="272727" w:themeColor="text1" w:themeTint="D8"/>
    </w:rPr>
  </w:style>
  <w:style w:type="paragraph" w:styleId="Title">
    <w:name w:val="Title"/>
    <w:basedOn w:val="Normal"/>
    <w:next w:val="Normal"/>
    <w:link w:val="TitleChar"/>
    <w:uiPriority w:val="10"/>
    <w:qFormat/>
    <w:rsid w:val="00A72921"/>
    <w:pPr>
      <w:spacing w:after="8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A72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921"/>
    <w:pPr>
      <w:numPr>
        <w:ilvl w:val="1"/>
      </w:numPr>
      <w:spacing w:line="259" w:lineRule="auto"/>
    </w:pPr>
    <w:rPr>
      <w:rFonts w:eastAsiaTheme="majorEastAsia" w:cstheme="majorBidi"/>
      <w:color w:val="595959" w:themeColor="text1" w:themeTint="A6"/>
      <w:spacing w:val="15"/>
      <w:kern w:val="2"/>
      <w:sz w:val="28"/>
      <w:szCs w:val="28"/>
      <w:lang w:val="en-IN"/>
    </w:rPr>
  </w:style>
  <w:style w:type="character" w:customStyle="1" w:styleId="SubtitleChar">
    <w:name w:val="Subtitle Char"/>
    <w:basedOn w:val="DefaultParagraphFont"/>
    <w:link w:val="Subtitle"/>
    <w:uiPriority w:val="11"/>
    <w:rsid w:val="00A72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921"/>
    <w:pPr>
      <w:spacing w:before="160" w:line="259" w:lineRule="auto"/>
      <w:jc w:val="center"/>
    </w:pPr>
    <w:rPr>
      <w:i/>
      <w:iCs/>
      <w:color w:val="404040" w:themeColor="text1" w:themeTint="BF"/>
      <w:kern w:val="2"/>
      <w:sz w:val="22"/>
      <w:szCs w:val="22"/>
      <w:lang w:val="en-IN"/>
    </w:rPr>
  </w:style>
  <w:style w:type="character" w:customStyle="1" w:styleId="QuoteChar">
    <w:name w:val="Quote Char"/>
    <w:basedOn w:val="DefaultParagraphFont"/>
    <w:link w:val="Quote"/>
    <w:uiPriority w:val="29"/>
    <w:rsid w:val="00A72921"/>
    <w:rPr>
      <w:i/>
      <w:iCs/>
      <w:color w:val="404040" w:themeColor="text1" w:themeTint="BF"/>
    </w:rPr>
  </w:style>
  <w:style w:type="paragraph" w:styleId="ListParagraph">
    <w:name w:val="List Paragraph"/>
    <w:basedOn w:val="Normal"/>
    <w:uiPriority w:val="34"/>
    <w:qFormat/>
    <w:rsid w:val="00A72921"/>
    <w:pPr>
      <w:spacing w:line="259" w:lineRule="auto"/>
      <w:ind w:left="720"/>
      <w:contextualSpacing/>
    </w:pPr>
    <w:rPr>
      <w:kern w:val="2"/>
      <w:sz w:val="22"/>
      <w:szCs w:val="22"/>
      <w:lang w:val="en-IN"/>
    </w:rPr>
  </w:style>
  <w:style w:type="character" w:styleId="IntenseEmphasis">
    <w:name w:val="Intense Emphasis"/>
    <w:basedOn w:val="DefaultParagraphFont"/>
    <w:uiPriority w:val="21"/>
    <w:qFormat/>
    <w:rsid w:val="00A72921"/>
    <w:rPr>
      <w:i/>
      <w:iCs/>
      <w:color w:val="2F5496" w:themeColor="accent1" w:themeShade="BF"/>
    </w:rPr>
  </w:style>
  <w:style w:type="paragraph" w:styleId="IntenseQuote">
    <w:name w:val="Intense Quote"/>
    <w:basedOn w:val="Normal"/>
    <w:next w:val="Normal"/>
    <w:link w:val="IntenseQuoteChar"/>
    <w:uiPriority w:val="30"/>
    <w:qFormat/>
    <w:rsid w:val="00A72921"/>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sz w:val="22"/>
      <w:szCs w:val="22"/>
      <w:lang w:val="en-IN"/>
    </w:rPr>
  </w:style>
  <w:style w:type="character" w:customStyle="1" w:styleId="IntenseQuoteChar">
    <w:name w:val="Intense Quote Char"/>
    <w:basedOn w:val="DefaultParagraphFont"/>
    <w:link w:val="IntenseQuote"/>
    <w:uiPriority w:val="30"/>
    <w:rsid w:val="00A72921"/>
    <w:rPr>
      <w:i/>
      <w:iCs/>
      <w:color w:val="2F5496" w:themeColor="accent1" w:themeShade="BF"/>
    </w:rPr>
  </w:style>
  <w:style w:type="character" w:styleId="IntenseReference">
    <w:name w:val="Intense Reference"/>
    <w:basedOn w:val="DefaultParagraphFont"/>
    <w:uiPriority w:val="32"/>
    <w:qFormat/>
    <w:rsid w:val="00A72921"/>
    <w:rPr>
      <w:b/>
      <w:bCs/>
      <w:smallCaps/>
      <w:color w:val="2F5496" w:themeColor="accent1" w:themeShade="BF"/>
      <w:spacing w:val="5"/>
    </w:rPr>
  </w:style>
  <w:style w:type="paragraph" w:styleId="TOCHeading">
    <w:name w:val="TOC Heading"/>
    <w:basedOn w:val="Heading1"/>
    <w:next w:val="Normal"/>
    <w:uiPriority w:val="39"/>
    <w:unhideWhenUsed/>
    <w:qFormat/>
    <w:rsid w:val="00A72921"/>
    <w:pPr>
      <w:outlineLvl w:val="9"/>
    </w:pPr>
    <w:rPr>
      <w:kern w:val="0"/>
      <w:lang w:val="en-US"/>
      <w14:ligatures w14:val="none"/>
    </w:rPr>
  </w:style>
  <w:style w:type="paragraph" w:styleId="NormalWeb">
    <w:name w:val="Normal (Web)"/>
    <w:basedOn w:val="Normal"/>
    <w:uiPriority w:val="99"/>
    <w:unhideWhenUsed/>
    <w:rsid w:val="00A72921"/>
    <w:pPr>
      <w:spacing w:before="100" w:beforeAutospacing="1" w:after="100" w:afterAutospacing="1" w:line="240" w:lineRule="auto"/>
    </w:pPr>
    <w:rPr>
      <w:rFonts w:ascii="Times New Roman" w:eastAsia="Times New Roman" w:hAnsi="Times New Roman" w:cs="Times New Roman"/>
      <w:lang w:eastAsia="en-GB"/>
      <w14:ligatures w14:val="none"/>
    </w:rPr>
  </w:style>
  <w:style w:type="table" w:styleId="TableGrid">
    <w:name w:val="Table Grid"/>
    <w:basedOn w:val="TableNormal"/>
    <w:uiPriority w:val="39"/>
    <w:rsid w:val="00A72921"/>
    <w:pPr>
      <w:spacing w:after="0" w:line="240" w:lineRule="auto"/>
    </w:pPr>
    <w:rPr>
      <w:kern w:val="0"/>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72921"/>
    <w:pPr>
      <w:spacing w:after="100"/>
      <w:ind w:left="240"/>
    </w:pPr>
  </w:style>
  <w:style w:type="character" w:styleId="Hyperlink">
    <w:name w:val="Hyperlink"/>
    <w:basedOn w:val="DefaultParagraphFont"/>
    <w:uiPriority w:val="99"/>
    <w:unhideWhenUsed/>
    <w:rsid w:val="00A72921"/>
    <w:rPr>
      <w:color w:val="0563C1" w:themeColor="hyperlink"/>
      <w:u w:val="single"/>
    </w:rPr>
  </w:style>
  <w:style w:type="paragraph" w:styleId="Header">
    <w:name w:val="header"/>
    <w:basedOn w:val="Normal"/>
    <w:link w:val="HeaderChar"/>
    <w:uiPriority w:val="99"/>
    <w:unhideWhenUsed/>
    <w:rsid w:val="00A72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921"/>
    <w:rPr>
      <w:kern w:val="0"/>
      <w:sz w:val="24"/>
      <w:szCs w:val="24"/>
      <w:lang w:val="en-GB"/>
    </w:rPr>
  </w:style>
  <w:style w:type="paragraph" w:styleId="Caption">
    <w:name w:val="caption"/>
    <w:basedOn w:val="Normal"/>
    <w:next w:val="Normal"/>
    <w:uiPriority w:val="35"/>
    <w:unhideWhenUsed/>
    <w:qFormat/>
    <w:rsid w:val="00A7292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29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archive.ph/2025.12.21-120437/https%3A/abc.xyz/investor/default.aspx?utm_source=chatgpt.com" TargetMode="External"/><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6643</Words>
  <Characters>37868</Characters>
  <Application>Microsoft Office Word</Application>
  <DocSecurity>0</DocSecurity>
  <Lines>315</Lines>
  <Paragraphs>88</Paragraphs>
  <ScaleCrop>false</ScaleCrop>
  <Company/>
  <LinksUpToDate>false</LinksUpToDate>
  <CharactersWithSpaces>44423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MAAN PATEL</dc:creator>
  <cp:keywords/>
  <dc:description/>
  <cp:lastModifiedBy>kishan makvana</cp:lastModifiedBy>
  <cp:revision>1</cp:revision>
  <dcterms:created xsi:type="dcterms:W3CDTF">2026-04-26T12:29:00Z</dcterms:created>
  <dcterms:modified xsi:type="dcterms:W3CDTF">2026-04-26T12:32:00Z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75598e4e-5226-4806-8c7d-40bdb5781bce</vt:lpwstr>
  </property>
</Properties>
</file>