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41403829"/>
        <w:docPartObj>
          <w:docPartGallery w:val="Cover Pages"/>
          <w:docPartUnique/>
        </w:docPartObj>
      </w:sdtPr>
      <w:sdtEndPr>
        <w:rPr>
          <w:rFonts w:ascii="Times New Roman" w:hAnsi="Times New Roman" w:cs="Times New Roman"/>
          <w:b/>
          <w:bCs/>
          <w:color w:val="215E99" w:themeColor="text2" w:themeTint="BF"/>
        </w:rPr>
      </w:sdtEndPr>
      <w:sdtContent>
        <w:p w14:paraId="79FC9738" w14:textId="7AC5B0AB" w:rsidR="00482CA6" w:rsidRDefault="00482CA6"/>
        <w:p w14:paraId="50A00532" w14:textId="0D1793EC" w:rsidR="00482CA6" w:rsidRPr="00482CA6" w:rsidRDefault="00482CA6" w:rsidP="00482CA6">
          <w:pPr>
            <w:rPr>
              <w:rFonts w:ascii="Times New Roman" w:hAnsi="Times New Roman" w:cs="Times New Roman"/>
              <w:b/>
              <w:bCs/>
              <w:color w:val="215E99" w:themeColor="text2" w:themeTint="BF"/>
            </w:rPr>
          </w:pPr>
          <w:r>
            <w:rPr>
              <w:rFonts w:ascii="Times New Roman" w:hAnsi="Times New Roman" w:cs="Times New Roman"/>
              <w:b/>
              <w:bCs/>
              <w:noProof/>
              <w:color w:val="215E99" w:themeColor="text2" w:themeTint="BF"/>
            </w:rPr>
            <w:drawing>
              <wp:anchor distT="0" distB="0" distL="114300" distR="114300" simplePos="0" relativeHeight="251661312" behindDoc="1" locked="0" layoutInCell="1" allowOverlap="1" wp14:anchorId="54C87E76" wp14:editId="187B5E60">
                <wp:simplePos x="0" y="0"/>
                <wp:positionH relativeFrom="margin">
                  <wp:posOffset>3765550</wp:posOffset>
                </wp:positionH>
                <wp:positionV relativeFrom="page">
                  <wp:posOffset>1238250</wp:posOffset>
                </wp:positionV>
                <wp:extent cx="2468880" cy="914400"/>
                <wp:effectExtent l="0" t="0" r="7620" b="0"/>
                <wp:wrapTight wrapText="bothSides">
                  <wp:wrapPolygon edited="0">
                    <wp:start x="0" y="0"/>
                    <wp:lineTo x="0" y="21150"/>
                    <wp:lineTo x="21500" y="21150"/>
                    <wp:lineTo x="21500" y="0"/>
                    <wp:lineTo x="0" y="0"/>
                  </wp:wrapPolygon>
                </wp:wrapTight>
                <wp:docPr id="1186609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6888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82CA6">
            <w:rPr>
              <w:rFonts w:ascii="Times New Roman" w:hAnsi="Times New Roman" w:cs="Times New Roman"/>
              <w:b/>
              <w:bCs/>
              <w:color w:val="215E99" w:themeColor="text2" w:themeTint="BF"/>
            </w:rPr>
            <w:t>Student name:</w:t>
          </w:r>
          <w:r>
            <w:rPr>
              <w:rFonts w:ascii="Times New Roman" w:hAnsi="Times New Roman" w:cs="Times New Roman"/>
              <w:b/>
              <w:bCs/>
              <w:color w:val="215E99" w:themeColor="text2" w:themeTint="BF"/>
            </w:rPr>
            <w:t xml:space="preserve"> Florin Mateus Dumitru</w:t>
          </w:r>
          <w:r w:rsidRPr="00482CA6">
            <w:rPr>
              <w:rFonts w:ascii="Times New Roman" w:hAnsi="Times New Roman" w:cs="Times New Roman"/>
              <w:b/>
              <w:bCs/>
              <w:color w:val="215E99" w:themeColor="text2" w:themeTint="BF"/>
            </w:rPr>
            <w:tab/>
            <w:t xml:space="preserve">     </w:t>
          </w:r>
        </w:p>
        <w:p w14:paraId="25F424E2" w14:textId="2D98AF96" w:rsidR="00482CA6" w:rsidRPr="00482CA6" w:rsidRDefault="00482CA6" w:rsidP="00482CA6">
          <w:pPr>
            <w:rPr>
              <w:rFonts w:ascii="Times New Roman" w:hAnsi="Times New Roman" w:cs="Times New Roman"/>
              <w:b/>
              <w:bCs/>
              <w:color w:val="215E99" w:themeColor="text2" w:themeTint="BF"/>
            </w:rPr>
          </w:pPr>
          <w:r w:rsidRPr="00482CA6">
            <w:rPr>
              <w:rFonts w:ascii="Times New Roman" w:hAnsi="Times New Roman" w:cs="Times New Roman"/>
              <w:b/>
              <w:bCs/>
              <w:color w:val="215E99" w:themeColor="text2" w:themeTint="BF"/>
            </w:rPr>
            <w:t>Programme:</w:t>
          </w:r>
          <w:r w:rsidRPr="00482CA6">
            <w:rPr>
              <w:rFonts w:ascii="Times New Roman" w:hAnsi="Times New Roman" w:cs="Times New Roman"/>
              <w:b/>
              <w:bCs/>
              <w:color w:val="215E99" w:themeColor="text2" w:themeTint="BF"/>
            </w:rPr>
            <w:tab/>
            <w:t>CertHE Sustainable Enterprise (Rural)</w:t>
          </w:r>
        </w:p>
        <w:p w14:paraId="2237C426" w14:textId="528C1979" w:rsidR="00482CA6" w:rsidRPr="00482CA6" w:rsidRDefault="00482CA6" w:rsidP="00482CA6">
          <w:pPr>
            <w:rPr>
              <w:rFonts w:ascii="Times New Roman" w:hAnsi="Times New Roman" w:cs="Times New Roman"/>
              <w:b/>
              <w:bCs/>
              <w:color w:val="215E99" w:themeColor="text2" w:themeTint="BF"/>
            </w:rPr>
          </w:pPr>
          <w:r w:rsidRPr="00482CA6">
            <w:rPr>
              <w:rFonts w:ascii="Times New Roman" w:hAnsi="Times New Roman" w:cs="Times New Roman"/>
              <w:b/>
              <w:bCs/>
              <w:color w:val="215E99" w:themeColor="text2" w:themeTint="BF"/>
            </w:rPr>
            <w:t>Module:</w:t>
          </w:r>
          <w:r>
            <w:rPr>
              <w:rFonts w:ascii="Times New Roman" w:hAnsi="Times New Roman" w:cs="Times New Roman"/>
              <w:b/>
              <w:bCs/>
              <w:color w:val="215E99" w:themeColor="text2" w:themeTint="BF"/>
            </w:rPr>
            <w:t xml:space="preserve"> </w:t>
          </w:r>
          <w:r w:rsidRPr="00482CA6">
            <w:rPr>
              <w:rFonts w:ascii="Times New Roman" w:hAnsi="Times New Roman" w:cs="Times New Roman"/>
              <w:b/>
              <w:bCs/>
              <w:color w:val="215E99" w:themeColor="text2" w:themeTint="BF"/>
            </w:rPr>
            <w:t>Digital Marketing</w:t>
          </w:r>
        </w:p>
        <w:p w14:paraId="506CBBAC" w14:textId="77777777" w:rsidR="00482CA6" w:rsidRPr="00482CA6" w:rsidRDefault="00482CA6" w:rsidP="00482CA6">
          <w:pPr>
            <w:rPr>
              <w:rFonts w:ascii="Times New Roman" w:hAnsi="Times New Roman" w:cs="Times New Roman"/>
              <w:b/>
              <w:bCs/>
              <w:color w:val="215E99" w:themeColor="text2" w:themeTint="BF"/>
            </w:rPr>
          </w:pPr>
          <w:r w:rsidRPr="00482CA6">
            <w:rPr>
              <w:rFonts w:ascii="Times New Roman" w:hAnsi="Times New Roman" w:cs="Times New Roman"/>
              <w:b/>
              <w:bCs/>
              <w:color w:val="215E99" w:themeColor="text2" w:themeTint="BF"/>
            </w:rPr>
            <w:t>Module code:</w:t>
          </w:r>
          <w:r w:rsidRPr="00482CA6">
            <w:rPr>
              <w:rFonts w:ascii="Times New Roman" w:hAnsi="Times New Roman" w:cs="Times New Roman"/>
              <w:b/>
              <w:bCs/>
              <w:color w:val="215E99" w:themeColor="text2" w:themeTint="BF"/>
            </w:rPr>
            <w:tab/>
            <w:t>BMSE4008D</w:t>
          </w:r>
        </w:p>
        <w:p w14:paraId="55DFE991" w14:textId="4762FD73" w:rsidR="00482CA6" w:rsidRDefault="00482CA6" w:rsidP="00482CA6">
          <w:pPr>
            <w:rPr>
              <w:rFonts w:ascii="Times New Roman" w:hAnsi="Times New Roman" w:cs="Times New Roman"/>
              <w:b/>
              <w:bCs/>
              <w:color w:val="215E99" w:themeColor="text2" w:themeTint="BF"/>
            </w:rPr>
          </w:pPr>
          <w:r w:rsidRPr="00482CA6">
            <w:rPr>
              <w:rFonts w:ascii="Times New Roman" w:hAnsi="Times New Roman" w:cs="Times New Roman"/>
              <w:b/>
              <w:bCs/>
              <w:color w:val="215E99" w:themeColor="text2" w:themeTint="BF"/>
            </w:rPr>
            <w:t>Lecturer:</w:t>
          </w:r>
          <w:r>
            <w:rPr>
              <w:rFonts w:ascii="Times New Roman" w:hAnsi="Times New Roman" w:cs="Times New Roman"/>
              <w:b/>
              <w:bCs/>
              <w:color w:val="215E99" w:themeColor="text2" w:themeTint="BF"/>
            </w:rPr>
            <w:t xml:space="preserve"> </w:t>
          </w:r>
          <w:r w:rsidRPr="00482CA6">
            <w:rPr>
              <w:rFonts w:ascii="Times New Roman" w:hAnsi="Times New Roman" w:cs="Times New Roman"/>
              <w:b/>
              <w:bCs/>
              <w:color w:val="215E99" w:themeColor="text2" w:themeTint="BF"/>
            </w:rPr>
            <w:t>Jessica Shore</w:t>
          </w:r>
          <w:r>
            <w:rPr>
              <w:noProof/>
            </w:rPr>
            <mc:AlternateContent>
              <mc:Choice Requires="wps">
                <w:drawing>
                  <wp:anchor distT="0" distB="0" distL="182880" distR="182880" simplePos="0" relativeHeight="251660288" behindDoc="0" locked="0" layoutInCell="1" allowOverlap="1" wp14:anchorId="081FCB8B" wp14:editId="46D05548">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1DD6B4" w14:textId="2A2FA36D" w:rsidR="00482CA6" w:rsidRPr="00482CA6" w:rsidRDefault="00482CA6" w:rsidP="00482CA6">
                                <w:pPr>
                                  <w:pStyle w:val="NoSpacing"/>
                                  <w:spacing w:before="40" w:after="560" w:line="216" w:lineRule="auto"/>
                                  <w:rPr>
                                    <w:rFonts w:ascii="Times New Roman" w:hAnsi="Times New Roman" w:cs="Times New Roman"/>
                                    <w:b/>
                                    <w:bCs/>
                                    <w:color w:val="215E99" w:themeColor="text2" w:themeTint="BF"/>
                                    <w:sz w:val="72"/>
                                    <w:szCs w:val="72"/>
                                  </w:rPr>
                                </w:pPr>
                                <w:sdt>
                                  <w:sdtPr>
                                    <w:rPr>
                                      <w:rFonts w:ascii="Times New Roman" w:hAnsi="Times New Roman" w:cs="Times New Roman"/>
                                      <w:b/>
                                      <w:bCs/>
                                      <w:color w:val="215E99" w:themeColor="text2" w:themeTint="BF"/>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482CA6">
                                      <w:rPr>
                                        <w:rFonts w:ascii="Times New Roman" w:hAnsi="Times New Roman" w:cs="Times New Roman"/>
                                        <w:b/>
                                        <w:bCs/>
                                        <w:color w:val="215E99" w:themeColor="text2" w:themeTint="BF"/>
                                        <w:sz w:val="72"/>
                                        <w:szCs w:val="72"/>
                                      </w:rPr>
                                      <w:t>Assignment 2: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81FCB8B"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001DD6B4" w14:textId="2A2FA36D" w:rsidR="00482CA6" w:rsidRPr="00482CA6" w:rsidRDefault="00482CA6" w:rsidP="00482CA6">
                          <w:pPr>
                            <w:pStyle w:val="NoSpacing"/>
                            <w:spacing w:before="40" w:after="560" w:line="216" w:lineRule="auto"/>
                            <w:rPr>
                              <w:rFonts w:ascii="Times New Roman" w:hAnsi="Times New Roman" w:cs="Times New Roman"/>
                              <w:b/>
                              <w:bCs/>
                              <w:color w:val="215E99" w:themeColor="text2" w:themeTint="BF"/>
                              <w:sz w:val="72"/>
                              <w:szCs w:val="72"/>
                            </w:rPr>
                          </w:pPr>
                          <w:sdt>
                            <w:sdtPr>
                              <w:rPr>
                                <w:rFonts w:ascii="Times New Roman" w:hAnsi="Times New Roman" w:cs="Times New Roman"/>
                                <w:b/>
                                <w:bCs/>
                                <w:color w:val="215E99" w:themeColor="text2" w:themeTint="BF"/>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482CA6">
                                <w:rPr>
                                  <w:rFonts w:ascii="Times New Roman" w:hAnsi="Times New Roman" w:cs="Times New Roman"/>
                                  <w:b/>
                                  <w:bCs/>
                                  <w:color w:val="215E99" w:themeColor="text2" w:themeTint="BF"/>
                                  <w:sz w:val="72"/>
                                  <w:szCs w:val="72"/>
                                </w:rPr>
                                <w:t>Assignment 2: Report</w:t>
                              </w:r>
                            </w:sdtContent>
                          </w:sdt>
                        </w:p>
                      </w:txbxContent>
                    </v:textbox>
                    <w10:wrap type="square" anchorx="margin" anchory="page"/>
                  </v:shape>
                </w:pict>
              </mc:Fallback>
            </mc:AlternateContent>
          </w:r>
          <w:r>
            <w:rPr>
              <w:rFonts w:ascii="Times New Roman" w:hAnsi="Times New Roman" w:cs="Times New Roman"/>
              <w:b/>
              <w:bCs/>
              <w:color w:val="215E99" w:themeColor="text2" w:themeTint="BF"/>
            </w:rPr>
            <w:br w:type="page"/>
          </w:r>
        </w:p>
      </w:sdtContent>
    </w:sdt>
    <w:p w14:paraId="2EC6DDC5" w14:textId="3A5B267A" w:rsidR="009827CA" w:rsidRPr="009827CA" w:rsidRDefault="009827CA" w:rsidP="009827CA">
      <w:pPr>
        <w:spacing w:line="480" w:lineRule="auto"/>
        <w:rPr>
          <w:rFonts w:ascii="Times New Roman" w:hAnsi="Times New Roman" w:cs="Times New Roman"/>
          <w:b/>
          <w:bCs/>
          <w:color w:val="215E99" w:themeColor="text2" w:themeTint="BF"/>
        </w:rPr>
      </w:pPr>
      <w:r w:rsidRPr="009827CA">
        <w:rPr>
          <w:rFonts w:ascii="Times New Roman" w:hAnsi="Times New Roman" w:cs="Times New Roman"/>
          <w:b/>
          <w:bCs/>
          <w:color w:val="215E99" w:themeColor="text2" w:themeTint="BF"/>
        </w:rPr>
        <w:lastRenderedPageBreak/>
        <w:t>Executive Summary</w:t>
      </w:r>
    </w:p>
    <w:p w14:paraId="73BC3567" w14:textId="0C1051A1" w:rsidR="009827CA" w:rsidRPr="009827CA" w:rsidRDefault="009827CA" w:rsidP="009827CA">
      <w:pPr>
        <w:spacing w:line="480" w:lineRule="auto"/>
        <w:rPr>
          <w:rFonts w:ascii="Times New Roman" w:hAnsi="Times New Roman" w:cs="Times New Roman"/>
        </w:rPr>
      </w:pPr>
      <w:r w:rsidRPr="009827CA">
        <w:rPr>
          <w:rFonts w:ascii="Times New Roman" w:hAnsi="Times New Roman" w:cs="Times New Roman"/>
        </w:rPr>
        <w:t xml:space="preserve">This report identifies a digital media strategy for the Nike Run Club (NRC) mobile application that will attract a new audience, specifically Polish lifestyle-runners aged 20-35 who are typically concerned with overall health and </w:t>
      </w:r>
      <w:r w:rsidRPr="009827CA">
        <w:rPr>
          <w:rFonts w:ascii="Times New Roman" w:hAnsi="Times New Roman" w:cs="Times New Roman"/>
        </w:rPr>
        <w:t>well-being and</w:t>
      </w:r>
      <w:r w:rsidRPr="009827CA">
        <w:rPr>
          <w:rFonts w:ascii="Times New Roman" w:hAnsi="Times New Roman" w:cs="Times New Roman"/>
        </w:rPr>
        <w:t xml:space="preserve"> not based solely on sports performance. This plan differs from traditional promotional strategies that use segmentation-targeting-positioning frameworks and transaction-focused metrics. This strategy focuses on the logic of service-dominance; the theory of brand community; the idea of value co-creation; and the process of behavioural habit formation. From this perspective, the digital platform is used for building community through co-creating meaning, belonging, and motivation, rather than being merely a tool for promoting products and measuring performance. The NRC will market itself as a social running companion (not as a high-performance product), and help build the confidence, establishing a routine and positive identity for new runners</w:t>
      </w:r>
      <w:r>
        <w:rPr>
          <w:rFonts w:ascii="Times New Roman" w:hAnsi="Times New Roman" w:cs="Times New Roman"/>
        </w:rPr>
        <w:t xml:space="preserve">. </w:t>
      </w:r>
      <w:r w:rsidRPr="009827CA">
        <w:rPr>
          <w:rFonts w:ascii="Times New Roman" w:hAnsi="Times New Roman" w:cs="Times New Roman"/>
        </w:rPr>
        <w:t>Given the new way of thinking about digital marketing, and agility in organisations, the strategic plan proposes new ways to create value through co-creation between consumers and the brand via an evolving ecosystem (</w:t>
      </w:r>
      <w:proofErr w:type="spellStart"/>
      <w:r w:rsidRPr="009827CA">
        <w:rPr>
          <w:rFonts w:ascii="Times New Roman" w:hAnsi="Times New Roman" w:cs="Times New Roman"/>
        </w:rPr>
        <w:t>Bekos</w:t>
      </w:r>
      <w:proofErr w:type="spellEnd"/>
      <w:r w:rsidRPr="009827CA">
        <w:rPr>
          <w:rFonts w:ascii="Times New Roman" w:hAnsi="Times New Roman" w:cs="Times New Roman"/>
        </w:rPr>
        <w:t xml:space="preserve"> et al., 2022; Kingsnorth et al., 2022). Measuring success in the NRC plan is based on measuring value-creation through levels of engagement, participation behaviour, development of established habits, and community vitality, rather than measuring the same success using traditional funnel-conversion metrics (Vargo et al., 2008).</w:t>
      </w:r>
    </w:p>
    <w:p w14:paraId="1659B26C" w14:textId="77777777" w:rsidR="009827CA" w:rsidRPr="009827CA" w:rsidRDefault="009827CA" w:rsidP="009827CA">
      <w:pPr>
        <w:spacing w:line="480" w:lineRule="auto"/>
        <w:rPr>
          <w:rFonts w:ascii="Times New Roman" w:hAnsi="Times New Roman" w:cs="Times New Roman"/>
        </w:rPr>
      </w:pPr>
    </w:p>
    <w:p w14:paraId="30245638" w14:textId="77777777" w:rsidR="009827CA" w:rsidRDefault="009827CA" w:rsidP="009827CA">
      <w:pPr>
        <w:spacing w:line="480" w:lineRule="auto"/>
        <w:rPr>
          <w:rFonts w:ascii="Times New Roman" w:hAnsi="Times New Roman" w:cs="Times New Roman"/>
        </w:rPr>
      </w:pPr>
    </w:p>
    <w:p w14:paraId="61DCD611" w14:textId="0620352D" w:rsidR="009827CA" w:rsidRDefault="00482CA6" w:rsidP="00482CA6">
      <w:pPr>
        <w:tabs>
          <w:tab w:val="left" w:pos="6450"/>
        </w:tabs>
        <w:spacing w:line="480" w:lineRule="auto"/>
        <w:rPr>
          <w:rFonts w:ascii="Times New Roman" w:hAnsi="Times New Roman" w:cs="Times New Roman"/>
        </w:rPr>
      </w:pPr>
      <w:r>
        <w:rPr>
          <w:rFonts w:ascii="Times New Roman" w:hAnsi="Times New Roman" w:cs="Times New Roman"/>
        </w:rPr>
        <w:tab/>
      </w:r>
    </w:p>
    <w:p w14:paraId="437BFB81" w14:textId="77777777" w:rsidR="009827CA" w:rsidRDefault="009827CA" w:rsidP="009827CA">
      <w:pPr>
        <w:spacing w:line="480" w:lineRule="auto"/>
        <w:rPr>
          <w:rFonts w:ascii="Times New Roman" w:hAnsi="Times New Roman" w:cs="Times New Roman"/>
        </w:rPr>
      </w:pPr>
    </w:p>
    <w:p w14:paraId="063C951A" w14:textId="77777777" w:rsidR="009827CA" w:rsidRDefault="009827CA" w:rsidP="009827CA">
      <w:pPr>
        <w:spacing w:line="480" w:lineRule="auto"/>
        <w:rPr>
          <w:rFonts w:ascii="Times New Roman" w:hAnsi="Times New Roman" w:cs="Times New Roman"/>
        </w:rPr>
      </w:pPr>
    </w:p>
    <w:p w14:paraId="4487A954" w14:textId="1FED0C26" w:rsidR="009827CA" w:rsidRPr="009827CA" w:rsidRDefault="009827CA" w:rsidP="009827CA">
      <w:pPr>
        <w:spacing w:line="480" w:lineRule="auto"/>
        <w:rPr>
          <w:rFonts w:ascii="Times New Roman" w:hAnsi="Times New Roman" w:cs="Times New Roman"/>
          <w:b/>
          <w:bCs/>
          <w:color w:val="215E99" w:themeColor="text2" w:themeTint="BF"/>
        </w:rPr>
      </w:pPr>
      <w:r w:rsidRPr="009827CA">
        <w:rPr>
          <w:rFonts w:ascii="Times New Roman" w:hAnsi="Times New Roman" w:cs="Times New Roman"/>
          <w:b/>
          <w:bCs/>
          <w:color w:val="215E99" w:themeColor="text2" w:themeTint="BF"/>
        </w:rPr>
        <w:lastRenderedPageBreak/>
        <w:t xml:space="preserve">Introduction </w:t>
      </w:r>
    </w:p>
    <w:p w14:paraId="0E06C0E2" w14:textId="77777777" w:rsidR="009827CA" w:rsidRDefault="009827CA" w:rsidP="009827CA">
      <w:pPr>
        <w:spacing w:line="480" w:lineRule="auto"/>
        <w:rPr>
          <w:rFonts w:ascii="Times New Roman" w:hAnsi="Times New Roman" w:cs="Times New Roman"/>
        </w:rPr>
      </w:pPr>
      <w:r w:rsidRPr="009827CA">
        <w:rPr>
          <w:rFonts w:ascii="Times New Roman" w:hAnsi="Times New Roman" w:cs="Times New Roman"/>
        </w:rPr>
        <w:t xml:space="preserve">Poland has recently transitioned away from competitive running toward a more casual, well-being-focused approach to running. For many young adults in Poland, running represents a form of stress reduction, self-discovery, socialisation and personal expression, and thus is not considered primarily a performance-enhanced </w:t>
      </w:r>
      <w:r w:rsidRPr="009827CA">
        <w:rPr>
          <w:rFonts w:ascii="Times New Roman" w:hAnsi="Times New Roman" w:cs="Times New Roman"/>
        </w:rPr>
        <w:t>sport. Even</w:t>
      </w:r>
      <w:r w:rsidRPr="009827CA">
        <w:rPr>
          <w:rFonts w:ascii="Times New Roman" w:hAnsi="Times New Roman" w:cs="Times New Roman"/>
        </w:rPr>
        <w:t xml:space="preserve"> with this progression in the understanding of the culture of running, many of the novice runners still interpret the culture of running as an intimidating place, one that is exclusive, and primarily geared towards competitiveness and the achievement of elite status; these interpretations contribute to a lower level of sustained participation and prevent newcomers to the culture from identifying themselves as a legitimate member of the running community. Although Nike Run Club currently provides its users with guidance on how to run, motivation based on their current ability, and the development of habits in order to maintain a healthy lifestyle, they continue to communicate in such a way as to perpetuate a focus on achievement, and thus, their messaging appears to be more aligned with the experienced and/or performance-driven runner. As a result, lifestyle-driven novice runners are not represented in sufficient numbers within the NRC.</w:t>
      </w:r>
    </w:p>
    <w:p w14:paraId="26A828D5" w14:textId="77777777" w:rsidR="009827CA" w:rsidRDefault="009827CA" w:rsidP="009827CA">
      <w:pPr>
        <w:spacing w:line="480" w:lineRule="auto"/>
        <w:rPr>
          <w:rFonts w:ascii="Times New Roman" w:hAnsi="Times New Roman" w:cs="Times New Roman"/>
        </w:rPr>
      </w:pPr>
      <w:r w:rsidRPr="009827CA">
        <w:rPr>
          <w:rFonts w:ascii="Times New Roman" w:hAnsi="Times New Roman" w:cs="Times New Roman"/>
        </w:rPr>
        <w:t xml:space="preserve">A marketing strategy that centres around value co-creation, emotional reassurance, and an inclusive attitude toward the brand, gives Nike the opportunity to re-focus the NRC as a safe and inclusive introduction to the sport of running. Rather than focusing on speed or distance or competition, the NRC has been re-positioned as a companion for maintaining an everyday focus on an individual's well-being, and on building emotional confidence and identity over </w:t>
      </w:r>
      <w:r w:rsidRPr="009827CA">
        <w:rPr>
          <w:rFonts w:ascii="Times New Roman" w:hAnsi="Times New Roman" w:cs="Times New Roman"/>
        </w:rPr>
        <w:t>a period</w:t>
      </w:r>
      <w:r w:rsidRPr="009827CA">
        <w:rPr>
          <w:rFonts w:ascii="Times New Roman" w:hAnsi="Times New Roman" w:cs="Times New Roman"/>
        </w:rPr>
        <w:t xml:space="preserve"> (Cova &amp; Pace, 2006; Schau, Muñiz &amp; Arnould, 2009). Digital platforms lend themselves particularly well to the orientation previously discussed due to their ability to facilitate a participatory storytelling process, whereby user-to-user encouragement and creation of shared meaning can occur. Value, </w:t>
      </w:r>
      <w:r w:rsidRPr="009827CA">
        <w:rPr>
          <w:rFonts w:ascii="Times New Roman" w:hAnsi="Times New Roman" w:cs="Times New Roman"/>
        </w:rPr>
        <w:t>considering</w:t>
      </w:r>
      <w:r w:rsidRPr="009827CA">
        <w:rPr>
          <w:rFonts w:ascii="Times New Roman" w:hAnsi="Times New Roman" w:cs="Times New Roman"/>
        </w:rPr>
        <w:t xml:space="preserve"> the Service-Dominant Logic, is no </w:t>
      </w:r>
      <w:r w:rsidRPr="009827CA">
        <w:rPr>
          <w:rFonts w:ascii="Times New Roman" w:hAnsi="Times New Roman" w:cs="Times New Roman"/>
        </w:rPr>
        <w:lastRenderedPageBreak/>
        <w:t>longer viewed as something that is built-in to the application as a product, but rather, as something that is created by users through their interaction and their experience of using the product (Vargo &amp; Lusch, 2008). The role of marketing then becomes that of a facilitator of social meaning and relationship development rather than a means of transmitting a message. This approach is also in line with how modern-day marketing strategy is defined. It emphasises the importance of being agile, having the ability to adapt to changes and providing timely responses to the ever-changing values and participation behaviours of consumers (</w:t>
      </w:r>
      <w:proofErr w:type="spellStart"/>
      <w:r w:rsidRPr="009827CA">
        <w:rPr>
          <w:rFonts w:ascii="Times New Roman" w:hAnsi="Times New Roman" w:cs="Times New Roman"/>
        </w:rPr>
        <w:t>Bekos</w:t>
      </w:r>
      <w:proofErr w:type="spellEnd"/>
      <w:r w:rsidRPr="009827CA">
        <w:rPr>
          <w:rFonts w:ascii="Times New Roman" w:hAnsi="Times New Roman" w:cs="Times New Roman"/>
        </w:rPr>
        <w:t xml:space="preserve"> et al., 2025; Chernev, 2025</w:t>
      </w:r>
      <w:r w:rsidRPr="009827CA">
        <w:rPr>
          <w:rFonts w:ascii="Times New Roman" w:hAnsi="Times New Roman" w:cs="Times New Roman"/>
        </w:rPr>
        <w:t xml:space="preserve">). </w:t>
      </w:r>
    </w:p>
    <w:p w14:paraId="27625954" w14:textId="2C0A6A99" w:rsidR="009827CA" w:rsidRPr="009827CA" w:rsidRDefault="009827CA" w:rsidP="009827CA">
      <w:pPr>
        <w:spacing w:line="480" w:lineRule="auto"/>
        <w:rPr>
          <w:rFonts w:ascii="Times New Roman" w:hAnsi="Times New Roman" w:cs="Times New Roman"/>
          <w:b/>
          <w:bCs/>
          <w:color w:val="215E99" w:themeColor="text2" w:themeTint="BF"/>
        </w:rPr>
      </w:pPr>
      <w:r w:rsidRPr="009827CA">
        <w:rPr>
          <w:rFonts w:ascii="Times New Roman" w:hAnsi="Times New Roman" w:cs="Times New Roman"/>
          <w:b/>
          <w:bCs/>
          <w:color w:val="215E99" w:themeColor="text2" w:themeTint="BF"/>
        </w:rPr>
        <w:t>Understanding</w:t>
      </w:r>
      <w:r w:rsidRPr="009827CA">
        <w:rPr>
          <w:rFonts w:ascii="Times New Roman" w:hAnsi="Times New Roman" w:cs="Times New Roman"/>
          <w:b/>
          <w:bCs/>
          <w:color w:val="215E99" w:themeColor="text2" w:themeTint="BF"/>
        </w:rPr>
        <w:t xml:space="preserve"> the Market and the Consumer</w:t>
      </w:r>
    </w:p>
    <w:p w14:paraId="1165ACE2" w14:textId="77777777" w:rsidR="009827CA" w:rsidRDefault="009827CA" w:rsidP="009827CA">
      <w:pPr>
        <w:spacing w:line="480" w:lineRule="auto"/>
        <w:rPr>
          <w:rFonts w:ascii="Times New Roman" w:hAnsi="Times New Roman" w:cs="Times New Roman"/>
        </w:rPr>
      </w:pPr>
      <w:r w:rsidRPr="009827CA">
        <w:rPr>
          <w:rFonts w:ascii="Times New Roman" w:hAnsi="Times New Roman" w:cs="Times New Roman"/>
        </w:rPr>
        <w:t xml:space="preserve">For the beginner lifestyle-runner, their motivation, emotional needs and expectations from their brand relationships differ greatly from an athlete focused on enhancing their overall performance. With a focus of finding mental well-being, relieving stress, providing emotional assurance, creating social connections and exploring their identity, lifestyle-runners are not necessarily looking for competitions, speed or improvements in stamina. Many beginner lifestyle runners may not have a strong sport-oriented </w:t>
      </w:r>
      <w:r w:rsidRPr="009827CA">
        <w:rPr>
          <w:rFonts w:ascii="Times New Roman" w:hAnsi="Times New Roman" w:cs="Times New Roman"/>
        </w:rPr>
        <w:t>background,</w:t>
      </w:r>
      <w:r w:rsidRPr="009827CA">
        <w:rPr>
          <w:rFonts w:ascii="Times New Roman" w:hAnsi="Times New Roman" w:cs="Times New Roman"/>
        </w:rPr>
        <w:t xml:space="preserve"> so they do not feel comfortable in a traditional fitness setting, preferring to validate themselves through their digital communities for credibility, guidance, and support. In addition, many new lifestyle runners also view their brands as more than just a product; rather they are an identity partner that helps to define how they perceive themselves. As a result, their behaviour is influenced to a greater degree by the concept of belonging, recognising and symbolic meaning, than the functional performance attributes of the product (Muniz and O’Guinn, 2001; Brodie et al., 2013). </w:t>
      </w:r>
    </w:p>
    <w:p w14:paraId="42D52286" w14:textId="7454D68D" w:rsidR="009827CA" w:rsidRPr="009827CA" w:rsidRDefault="009827CA" w:rsidP="009827CA">
      <w:pPr>
        <w:spacing w:line="480" w:lineRule="auto"/>
        <w:rPr>
          <w:rFonts w:ascii="Times New Roman" w:hAnsi="Times New Roman" w:cs="Times New Roman"/>
        </w:rPr>
      </w:pPr>
      <w:r w:rsidRPr="009827CA">
        <w:rPr>
          <w:rFonts w:ascii="Times New Roman" w:hAnsi="Times New Roman" w:cs="Times New Roman"/>
        </w:rPr>
        <w:t xml:space="preserve">In urban Polish locations such as Warsaw, Krakow and Wroclaw, strong connections between the outdoor leisure culture and a highly visual social media atmosphere support the </w:t>
      </w:r>
      <w:r w:rsidRPr="009827CA">
        <w:rPr>
          <w:rFonts w:ascii="Times New Roman" w:hAnsi="Times New Roman" w:cs="Times New Roman"/>
        </w:rPr>
        <w:lastRenderedPageBreak/>
        <w:t xml:space="preserve">development of beginner lifestyle runners. Many young adults share their lifestyle experiences via platforms such as Instagram and TikTok, where authenticity, relatability and personal storytelling are highly valued. Therefore, there is a favourable environment for a campaign based on collective progress, reflective storytelling and emotional inclusivity rather than elite athletic imagery (Marwick, 2015). Numerous studies have demonstrated the importance of emotional support, visibility of progress and social accountability in creating and maintaining habits. The Nike Run Club is positioned as a safe, non-competitive environment, providing </w:t>
      </w:r>
      <w:r w:rsidRPr="009827CA">
        <w:rPr>
          <w:rFonts w:ascii="Times New Roman" w:hAnsi="Times New Roman" w:cs="Times New Roman"/>
        </w:rPr>
        <w:t>several of</w:t>
      </w:r>
      <w:r w:rsidRPr="009827CA">
        <w:rPr>
          <w:rFonts w:ascii="Times New Roman" w:hAnsi="Times New Roman" w:cs="Times New Roman"/>
        </w:rPr>
        <w:t xml:space="preserve"> the mechanisms necessary to create and sustain behaviour change (Wood and Neal, 2016</w:t>
      </w:r>
      <w:proofErr w:type="gramStart"/>
      <w:r w:rsidRPr="009827CA">
        <w:rPr>
          <w:rFonts w:ascii="Times New Roman" w:hAnsi="Times New Roman" w:cs="Times New Roman"/>
        </w:rPr>
        <w:t>).The</w:t>
      </w:r>
      <w:proofErr w:type="gramEnd"/>
      <w:r w:rsidRPr="009827CA">
        <w:rPr>
          <w:rFonts w:ascii="Times New Roman" w:hAnsi="Times New Roman" w:cs="Times New Roman"/>
        </w:rPr>
        <w:t xml:space="preserve"> marketing landscape is changing as technology progresses, artists gain access to publishing, and audiences produce content for brands. Currently, for instance, there has been an increase in a marketer’s use of dynamic interactions with consumers, adaptability, and cooperation versus an isolated one-way communication approach in digital marketing (as described in </w:t>
      </w:r>
      <w:proofErr w:type="spellStart"/>
      <w:r w:rsidRPr="009827CA">
        <w:rPr>
          <w:rFonts w:ascii="Times New Roman" w:hAnsi="Times New Roman" w:cs="Times New Roman"/>
        </w:rPr>
        <w:t>Elhajjar</w:t>
      </w:r>
      <w:proofErr w:type="spellEnd"/>
      <w:r w:rsidRPr="009827CA">
        <w:rPr>
          <w:rFonts w:ascii="Times New Roman" w:hAnsi="Times New Roman" w:cs="Times New Roman"/>
        </w:rPr>
        <w:t>, 2025; Ritzer and Jurgenson, 2010). Nike has strengthened this trend by incorporating co-creation, reflectivity, and adaptive participation in alignment with the emerging community’s expectations for digital wellness.</w:t>
      </w:r>
    </w:p>
    <w:p w14:paraId="0A7B2C64" w14:textId="6219F897" w:rsidR="009827CA" w:rsidRPr="009827CA" w:rsidRDefault="009827CA" w:rsidP="009827CA">
      <w:pPr>
        <w:spacing w:line="480" w:lineRule="auto"/>
        <w:rPr>
          <w:rFonts w:ascii="Times New Roman" w:hAnsi="Times New Roman" w:cs="Times New Roman"/>
          <w:b/>
          <w:bCs/>
          <w:color w:val="215E99" w:themeColor="text2" w:themeTint="BF"/>
        </w:rPr>
      </w:pPr>
      <w:r w:rsidRPr="009827CA">
        <w:rPr>
          <w:rFonts w:ascii="Times New Roman" w:hAnsi="Times New Roman" w:cs="Times New Roman"/>
          <w:b/>
          <w:bCs/>
          <w:color w:val="215E99" w:themeColor="text2" w:themeTint="BF"/>
        </w:rPr>
        <w:t>Proposed Digital Marketing Strategy</w:t>
      </w:r>
      <w:r w:rsidRPr="009827CA">
        <w:rPr>
          <w:rFonts w:ascii="Times New Roman" w:hAnsi="Times New Roman" w:cs="Times New Roman"/>
          <w:b/>
          <w:bCs/>
          <w:color w:val="215E99" w:themeColor="text2" w:themeTint="BF"/>
        </w:rPr>
        <w:t>:</w:t>
      </w:r>
      <w:r w:rsidRPr="009827CA">
        <w:rPr>
          <w:rFonts w:ascii="Times New Roman" w:hAnsi="Times New Roman" w:cs="Times New Roman"/>
          <w:b/>
          <w:bCs/>
          <w:color w:val="215E99" w:themeColor="text2" w:themeTint="BF"/>
        </w:rPr>
        <w:t xml:space="preserve"> “Begin Together”</w:t>
      </w:r>
    </w:p>
    <w:p w14:paraId="205DDFF0" w14:textId="77777777" w:rsidR="009827CA" w:rsidRDefault="009827CA" w:rsidP="009827CA">
      <w:pPr>
        <w:spacing w:line="480" w:lineRule="auto"/>
        <w:rPr>
          <w:rFonts w:ascii="Times New Roman" w:hAnsi="Times New Roman" w:cs="Times New Roman"/>
        </w:rPr>
      </w:pPr>
      <w:r w:rsidRPr="009827CA">
        <w:rPr>
          <w:rFonts w:ascii="Times New Roman" w:hAnsi="Times New Roman" w:cs="Times New Roman"/>
        </w:rPr>
        <w:t xml:space="preserve">Instead of a traditional promotional strategy, it will consist of a partnership initiative, “Begin Together”, to create a starting culture for potential runners. This campaign will be based on three primary principles in theory. The first principle will be Brand Community Theory, which demonstrates how a shared story, rituals and icons can create an emotional connection with each other and ultimately develop a sense of belonging and identity (Muniz and O’Guinn, 2001, and Schau et al. 2009). The second principle will be Value Co-creation, whereby consumer shares their stories, comments, experiences, and support with others to support and develop the brand (Ramaswamy and Ozcan, 2018, Brodie et al. 2013). The third principle is Behavioural Habit Formation, which discusses the importance of established </w:t>
      </w:r>
      <w:r w:rsidRPr="009827CA">
        <w:rPr>
          <w:rFonts w:ascii="Times New Roman" w:hAnsi="Times New Roman" w:cs="Times New Roman"/>
        </w:rPr>
        <w:lastRenderedPageBreak/>
        <w:t>cues, emotional support 'triggers', and a supportive structure to maintain commitment over time (Wood and Neal, 2016).</w:t>
      </w:r>
    </w:p>
    <w:p w14:paraId="036433EF" w14:textId="61BF5831" w:rsidR="009827CA" w:rsidRPr="009827CA" w:rsidRDefault="009827CA" w:rsidP="009827CA">
      <w:pPr>
        <w:spacing w:line="480" w:lineRule="auto"/>
        <w:rPr>
          <w:rFonts w:ascii="Times New Roman" w:hAnsi="Times New Roman" w:cs="Times New Roman"/>
        </w:rPr>
      </w:pPr>
      <w:r w:rsidRPr="009827CA">
        <w:rPr>
          <w:rFonts w:ascii="Times New Roman" w:hAnsi="Times New Roman" w:cs="Times New Roman"/>
        </w:rPr>
        <w:t xml:space="preserve">Therefore, within the proposed framework for “Begin Together”, Nike’s campaign focuses on celebrating continued progress as opposed to how fast runners become as participants. For example, Nike is showing that guided runs are a form of self-care versus just for running (training), and that challenges are given to runners based on how much they continue to participate, put forth effort and create healthy habits as opposed to </w:t>
      </w:r>
      <w:r w:rsidRPr="009827CA">
        <w:rPr>
          <w:rFonts w:ascii="Times New Roman" w:hAnsi="Times New Roman" w:cs="Times New Roman"/>
        </w:rPr>
        <w:t>base</w:t>
      </w:r>
      <w:r w:rsidRPr="009827CA">
        <w:rPr>
          <w:rFonts w:ascii="Times New Roman" w:hAnsi="Times New Roman" w:cs="Times New Roman"/>
        </w:rPr>
        <w:t xml:space="preserve"> on their pace or how far they </w:t>
      </w:r>
      <w:r w:rsidRPr="009827CA">
        <w:rPr>
          <w:rFonts w:ascii="Times New Roman" w:hAnsi="Times New Roman" w:cs="Times New Roman"/>
        </w:rPr>
        <w:t>go. In</w:t>
      </w:r>
      <w:r w:rsidRPr="009827CA">
        <w:rPr>
          <w:rFonts w:ascii="Times New Roman" w:hAnsi="Times New Roman" w:cs="Times New Roman"/>
        </w:rPr>
        <w:t xml:space="preserve"> this way, the campaign provides visibility into the day-to-day experiences of everyday people who are starting or continuing their running journeys, including milestones such as their first runs, their return to running after being inactive for an extended period, and those moments of self-doubt or insecurity (Cova and Pace, 2006).</w:t>
      </w:r>
    </w:p>
    <w:p w14:paraId="243307C3" w14:textId="77777777" w:rsidR="009827CA" w:rsidRDefault="009827CA" w:rsidP="009827CA">
      <w:pPr>
        <w:spacing w:line="480" w:lineRule="auto"/>
        <w:rPr>
          <w:rFonts w:ascii="Times New Roman" w:hAnsi="Times New Roman" w:cs="Times New Roman"/>
        </w:rPr>
      </w:pPr>
      <w:r w:rsidRPr="009827CA">
        <w:rPr>
          <w:rFonts w:ascii="Times New Roman" w:hAnsi="Times New Roman" w:cs="Times New Roman"/>
        </w:rPr>
        <w:t xml:space="preserve">Nike is no longer simply an entity using traditional marketing to broadcast itself to mass audiences; it is now an active participant, facilitator, coach, and catalyst for the NRC Community. Local ambassadors and moderators are available to respond to users' self-reflections, support mutual recognition and inspire both individual and collective success. Their role is to create an environment where members of the NRC ecosystem feel psychologically safe to share, build trust and create a collaborative identity (Brodie et al., 2013; </w:t>
      </w:r>
      <w:proofErr w:type="spellStart"/>
      <w:r w:rsidRPr="009827CA">
        <w:rPr>
          <w:rFonts w:ascii="Times New Roman" w:hAnsi="Times New Roman" w:cs="Times New Roman"/>
        </w:rPr>
        <w:t>Hollebeek</w:t>
      </w:r>
      <w:proofErr w:type="spellEnd"/>
      <w:r w:rsidRPr="009827CA">
        <w:rPr>
          <w:rFonts w:ascii="Times New Roman" w:hAnsi="Times New Roman" w:cs="Times New Roman"/>
        </w:rPr>
        <w:t xml:space="preserve">, Glynn and Brodie, 2014). Digital marketing strategy continues to evolve, and </w:t>
      </w:r>
      <w:r>
        <w:rPr>
          <w:rFonts w:ascii="Times New Roman" w:hAnsi="Times New Roman" w:cs="Times New Roman"/>
        </w:rPr>
        <w:t>c</w:t>
      </w:r>
      <w:r w:rsidRPr="009827CA">
        <w:rPr>
          <w:rFonts w:ascii="Times New Roman" w:hAnsi="Times New Roman" w:cs="Times New Roman"/>
        </w:rPr>
        <w:t xml:space="preserve">ompanies are beginning to adopt some of the ideas presented by Kingsnorth (2025) and Kanojia and Rathore (2025) around integrated experience design, adaptive learning loops and participatory </w:t>
      </w:r>
      <w:r>
        <w:rPr>
          <w:rFonts w:ascii="Times New Roman" w:hAnsi="Times New Roman" w:cs="Times New Roman"/>
        </w:rPr>
        <w:t>b</w:t>
      </w:r>
      <w:r w:rsidRPr="009827CA">
        <w:rPr>
          <w:rFonts w:ascii="Times New Roman" w:hAnsi="Times New Roman" w:cs="Times New Roman"/>
        </w:rPr>
        <w:t xml:space="preserve">rand </w:t>
      </w:r>
      <w:proofErr w:type="spellStart"/>
      <w:r>
        <w:rPr>
          <w:rFonts w:ascii="Times New Roman" w:hAnsi="Times New Roman" w:cs="Times New Roman"/>
        </w:rPr>
        <w:t>c</w:t>
      </w:r>
      <w:r w:rsidRPr="009827CA">
        <w:rPr>
          <w:rFonts w:ascii="Times New Roman" w:hAnsi="Times New Roman" w:cs="Times New Roman"/>
        </w:rPr>
        <w:t>cosystems</w:t>
      </w:r>
      <w:proofErr w:type="spellEnd"/>
      <w:r w:rsidRPr="009827CA">
        <w:rPr>
          <w:rFonts w:ascii="Times New Roman" w:hAnsi="Times New Roman" w:cs="Times New Roman"/>
        </w:rPr>
        <w:t xml:space="preserve"> versus standard promotional executions across channels. In this way, the NRC Campaign has developed Architectural Marketing Agility by integrating real-time user feedback and participation-based adaptation into the governance of its campaigns (</w:t>
      </w:r>
      <w:proofErr w:type="spellStart"/>
      <w:r w:rsidRPr="009827CA">
        <w:rPr>
          <w:rFonts w:ascii="Times New Roman" w:hAnsi="Times New Roman" w:cs="Times New Roman"/>
        </w:rPr>
        <w:t>Bekos</w:t>
      </w:r>
      <w:proofErr w:type="spellEnd"/>
      <w:r w:rsidRPr="009827CA">
        <w:rPr>
          <w:rFonts w:ascii="Times New Roman" w:hAnsi="Times New Roman" w:cs="Times New Roman"/>
        </w:rPr>
        <w:t xml:space="preserve"> et al., 2025).</w:t>
      </w:r>
    </w:p>
    <w:p w14:paraId="32AD90CA" w14:textId="02B9926D" w:rsidR="009827CA" w:rsidRPr="009827CA" w:rsidRDefault="009827CA" w:rsidP="009827CA">
      <w:pPr>
        <w:spacing w:line="480" w:lineRule="auto"/>
        <w:rPr>
          <w:rFonts w:ascii="Times New Roman" w:hAnsi="Times New Roman" w:cs="Times New Roman"/>
          <w:b/>
          <w:bCs/>
          <w:color w:val="215E99" w:themeColor="text2" w:themeTint="BF"/>
        </w:rPr>
      </w:pPr>
      <w:r w:rsidRPr="009827CA">
        <w:rPr>
          <w:rFonts w:ascii="Times New Roman" w:hAnsi="Times New Roman" w:cs="Times New Roman"/>
          <w:b/>
          <w:bCs/>
          <w:color w:val="215E99" w:themeColor="text2" w:themeTint="BF"/>
        </w:rPr>
        <w:lastRenderedPageBreak/>
        <w:t>Channels and Content Strategies</w:t>
      </w:r>
    </w:p>
    <w:p w14:paraId="1AD34410" w14:textId="77777777" w:rsidR="009827CA" w:rsidRDefault="009827CA" w:rsidP="009827CA">
      <w:pPr>
        <w:spacing w:line="480" w:lineRule="auto"/>
        <w:rPr>
          <w:rFonts w:ascii="Times New Roman" w:hAnsi="Times New Roman" w:cs="Times New Roman"/>
        </w:rPr>
      </w:pPr>
      <w:r w:rsidRPr="009827CA">
        <w:rPr>
          <w:rFonts w:ascii="Times New Roman" w:hAnsi="Times New Roman" w:cs="Times New Roman"/>
        </w:rPr>
        <w:t xml:space="preserve">The architecture of the NRC Campaign prioritises environments where users can engage in dialogue, self-reflect, and interact with other members through the lens of their identity. The NRC App is designed as a central hub for user interactions where all guided runs, reflection activities (mood indicators), tracking of streaks through a graphical representation of their habit, and the ability to share stories with others all come together to create one cohesive user experience. At the conclusion of a guided run, users are encouraged to submit a reflection (via written/published notes), which will then be published to the NRC </w:t>
      </w:r>
      <w:r w:rsidRPr="009827CA">
        <w:rPr>
          <w:rFonts w:ascii="Times New Roman" w:hAnsi="Times New Roman" w:cs="Times New Roman"/>
        </w:rPr>
        <w:t>Community. Through</w:t>
      </w:r>
      <w:r w:rsidRPr="009827CA">
        <w:rPr>
          <w:rFonts w:ascii="Times New Roman" w:hAnsi="Times New Roman" w:cs="Times New Roman"/>
        </w:rPr>
        <w:t xml:space="preserve"> these exchanges, participants </w:t>
      </w:r>
      <w:proofErr w:type="gramStart"/>
      <w:r w:rsidRPr="009827CA">
        <w:rPr>
          <w:rFonts w:ascii="Times New Roman" w:hAnsi="Times New Roman" w:cs="Times New Roman"/>
        </w:rPr>
        <w:t>are able to</w:t>
      </w:r>
      <w:proofErr w:type="gramEnd"/>
      <w:r w:rsidRPr="009827CA">
        <w:rPr>
          <w:rFonts w:ascii="Times New Roman" w:hAnsi="Times New Roman" w:cs="Times New Roman"/>
        </w:rPr>
        <w:t xml:space="preserve"> identify their emotional progress; they can also see that others in the community are experiencing similar struggles to themselves. As such, these exchanges reinforce reciprocity while validating the challenges and successes of novice participants.</w:t>
      </w:r>
    </w:p>
    <w:p w14:paraId="5989C3E1" w14:textId="6CC348F8" w:rsidR="009827CA" w:rsidRPr="009827CA" w:rsidRDefault="009827CA" w:rsidP="009827CA">
      <w:pPr>
        <w:spacing w:line="480" w:lineRule="auto"/>
        <w:rPr>
          <w:rFonts w:ascii="Times New Roman" w:hAnsi="Times New Roman" w:cs="Times New Roman"/>
        </w:rPr>
      </w:pPr>
      <w:r w:rsidRPr="009827CA">
        <w:rPr>
          <w:rFonts w:ascii="Times New Roman" w:hAnsi="Times New Roman" w:cs="Times New Roman"/>
        </w:rPr>
        <w:t>Instagram and TikTok also represent complementary narrative platforms, whereby video clips capturing the individual's daily progress, those recording reflective moments, and peer comments, provide a space for participants to extend the message of the campaign into the broader community. The campaign emphasises the role of everyday participants in the community and those who share their stories as peers rather than through celebrity influencers, encouraging an environment of enhanced legitimacy and relatability (Marwick, 2015; Brodie et al., 2013).</w:t>
      </w:r>
    </w:p>
    <w:p w14:paraId="638109C3" w14:textId="400A35D5" w:rsidR="009827CA" w:rsidRPr="009827CA" w:rsidRDefault="009827CA" w:rsidP="009827CA">
      <w:pPr>
        <w:spacing w:line="480" w:lineRule="auto"/>
        <w:rPr>
          <w:rFonts w:ascii="Times New Roman" w:hAnsi="Times New Roman" w:cs="Times New Roman"/>
        </w:rPr>
      </w:pPr>
      <w:r w:rsidRPr="009827CA">
        <w:rPr>
          <w:rFonts w:ascii="Times New Roman" w:hAnsi="Times New Roman" w:cs="Times New Roman"/>
        </w:rPr>
        <w:t xml:space="preserve">In addition, decentralised micro-communities exist in the form of localised city-based Discord servers. Participants can take part in city-specific conversations, provide supportive comments, and take part in low-pressure </w:t>
      </w:r>
      <w:r w:rsidRPr="009827CA">
        <w:rPr>
          <w:rFonts w:ascii="Times New Roman" w:hAnsi="Times New Roman" w:cs="Times New Roman"/>
        </w:rPr>
        <w:t>meetups</w:t>
      </w:r>
      <w:r w:rsidRPr="009827CA">
        <w:rPr>
          <w:rFonts w:ascii="Times New Roman" w:hAnsi="Times New Roman" w:cs="Times New Roman"/>
        </w:rPr>
        <w:t xml:space="preserve"> if they want. These hybrid forms of participation connect digital and physical experiences while reinforcing the significance of shared cultural practices, for example, sharing reflections of one's first run, weekly reflections </w:t>
      </w:r>
      <w:r w:rsidRPr="009827CA">
        <w:rPr>
          <w:rFonts w:ascii="Times New Roman" w:hAnsi="Times New Roman" w:cs="Times New Roman"/>
        </w:rPr>
        <w:lastRenderedPageBreak/>
        <w:t xml:space="preserve">of progress, etc. These practices aid in the development of an identity, a cultural identity, as participants within the </w:t>
      </w:r>
      <w:r>
        <w:rPr>
          <w:rFonts w:ascii="Times New Roman" w:hAnsi="Times New Roman" w:cs="Times New Roman"/>
        </w:rPr>
        <w:t>c</w:t>
      </w:r>
      <w:r w:rsidRPr="009827CA">
        <w:rPr>
          <w:rFonts w:ascii="Times New Roman" w:hAnsi="Times New Roman" w:cs="Times New Roman"/>
        </w:rPr>
        <w:t xml:space="preserve">ommunity support each other and develop the </w:t>
      </w:r>
      <w:r w:rsidR="00A552F5" w:rsidRPr="009827CA">
        <w:rPr>
          <w:rFonts w:ascii="Times New Roman" w:hAnsi="Times New Roman" w:cs="Times New Roman"/>
        </w:rPr>
        <w:t>community,</w:t>
      </w:r>
      <w:r w:rsidRPr="009827CA">
        <w:rPr>
          <w:rFonts w:ascii="Times New Roman" w:hAnsi="Times New Roman" w:cs="Times New Roman"/>
        </w:rPr>
        <w:t xml:space="preserve"> they belong to consistent with what is discussed in Brand Community Theory (Schau et al., 2009).</w:t>
      </w:r>
    </w:p>
    <w:p w14:paraId="585D42D7" w14:textId="77777777" w:rsidR="009827CA" w:rsidRPr="009827CA" w:rsidRDefault="009827CA" w:rsidP="009827CA">
      <w:pPr>
        <w:spacing w:line="480" w:lineRule="auto"/>
        <w:rPr>
          <w:rFonts w:ascii="Times New Roman" w:hAnsi="Times New Roman" w:cs="Times New Roman"/>
        </w:rPr>
      </w:pPr>
      <w:r w:rsidRPr="009827CA">
        <w:rPr>
          <w:rFonts w:ascii="Times New Roman" w:hAnsi="Times New Roman" w:cs="Times New Roman"/>
        </w:rPr>
        <w:t>Media expenditure for paid media is intentionally limited and emphasises discovery. Therefore, rather than directing paid media towards conversion, converting users to the brand via the paid media or specific performance metrics, the focus of the investment is to invite new participants into the community, as well as provide new participants with opportunities to be welcomed and to belong to the community, thus demonstrating an overall shift in philosophy from participating to becoming a participant to a participatory approach to digital marketing in design (Kingsnorth, 2025).</w:t>
      </w:r>
    </w:p>
    <w:p w14:paraId="25ACC1B5" w14:textId="0EAF1732" w:rsidR="009827CA" w:rsidRPr="00A552F5" w:rsidRDefault="009827CA" w:rsidP="009827CA">
      <w:pPr>
        <w:spacing w:line="480" w:lineRule="auto"/>
        <w:rPr>
          <w:rFonts w:ascii="Times New Roman" w:hAnsi="Times New Roman" w:cs="Times New Roman"/>
          <w:b/>
          <w:bCs/>
          <w:color w:val="215E99" w:themeColor="text2" w:themeTint="BF"/>
        </w:rPr>
      </w:pPr>
      <w:r w:rsidRPr="00A552F5">
        <w:rPr>
          <w:rFonts w:ascii="Times New Roman" w:hAnsi="Times New Roman" w:cs="Times New Roman"/>
          <w:b/>
          <w:bCs/>
          <w:color w:val="215E99" w:themeColor="text2" w:themeTint="BF"/>
        </w:rPr>
        <w:t>Performance Measurement Framework</w:t>
      </w:r>
    </w:p>
    <w:p w14:paraId="01C044EF" w14:textId="7C67014F" w:rsidR="009827CA" w:rsidRPr="009827CA" w:rsidRDefault="009827CA" w:rsidP="009827CA">
      <w:pPr>
        <w:spacing w:line="480" w:lineRule="auto"/>
        <w:rPr>
          <w:rFonts w:ascii="Times New Roman" w:hAnsi="Times New Roman" w:cs="Times New Roman"/>
        </w:rPr>
      </w:pPr>
      <w:r w:rsidRPr="009827CA">
        <w:rPr>
          <w:rFonts w:ascii="Times New Roman" w:hAnsi="Times New Roman" w:cs="Times New Roman"/>
        </w:rPr>
        <w:t xml:space="preserve">The performance measurement framework has not been directly </w:t>
      </w:r>
      <w:r w:rsidR="00A552F5" w:rsidRPr="009827CA">
        <w:rPr>
          <w:rFonts w:ascii="Times New Roman" w:hAnsi="Times New Roman" w:cs="Times New Roman"/>
        </w:rPr>
        <w:t>written but</w:t>
      </w:r>
      <w:r w:rsidRPr="009827CA">
        <w:rPr>
          <w:rFonts w:ascii="Times New Roman" w:hAnsi="Times New Roman" w:cs="Times New Roman"/>
        </w:rPr>
        <w:t xml:space="preserve"> rather embodies the values of Service-Dominant Logic and the Experience-based </w:t>
      </w:r>
      <w:r w:rsidR="00A552F5" w:rsidRPr="009827CA">
        <w:rPr>
          <w:rFonts w:ascii="Times New Roman" w:hAnsi="Times New Roman" w:cs="Times New Roman"/>
        </w:rPr>
        <w:t>Philosophy. The</w:t>
      </w:r>
      <w:r w:rsidRPr="009827CA">
        <w:rPr>
          <w:rFonts w:ascii="Times New Roman" w:hAnsi="Times New Roman" w:cs="Times New Roman"/>
        </w:rPr>
        <w:t xml:space="preserve"> evaluation of engagement in digital platforms like Nike Run Club (NRC) differs substantially from evaluations of engagement in traditional marketing environments. Where traditional methods evaluate the results generated from short-term and conversion-oriented metrics; this evaluation focuses on evaluating the quality of engagement, the depth of participation and the health of a community-based ecosystem.</w:t>
      </w:r>
    </w:p>
    <w:p w14:paraId="0602BB24" w14:textId="77777777" w:rsidR="00A552F5" w:rsidRDefault="009827CA" w:rsidP="009827CA">
      <w:pPr>
        <w:spacing w:line="480" w:lineRule="auto"/>
        <w:rPr>
          <w:rFonts w:ascii="Times New Roman" w:hAnsi="Times New Roman" w:cs="Times New Roman"/>
        </w:rPr>
      </w:pPr>
      <w:r w:rsidRPr="009827CA">
        <w:rPr>
          <w:rFonts w:ascii="Times New Roman" w:hAnsi="Times New Roman" w:cs="Times New Roman"/>
        </w:rPr>
        <w:t>Within the NRC platform, evaluating engagement focuses on the frequency and quality of ‘reflective’ posts from users; the volume and narrative context associated with story submissions; and the presence of mutual interaction patterns among members of the platform. These patterns of engagement indicate how closely participants are collaborating with other members of the platform to create a common understanding and create emotional attachments to their respective communities within NRC.</w:t>
      </w:r>
    </w:p>
    <w:p w14:paraId="457E8DBC" w14:textId="1B50CE30" w:rsidR="009827CA" w:rsidRPr="009827CA" w:rsidRDefault="009827CA" w:rsidP="009827CA">
      <w:pPr>
        <w:spacing w:line="480" w:lineRule="auto"/>
        <w:rPr>
          <w:rFonts w:ascii="Times New Roman" w:hAnsi="Times New Roman" w:cs="Times New Roman"/>
        </w:rPr>
      </w:pPr>
      <w:r w:rsidRPr="009827CA">
        <w:rPr>
          <w:rFonts w:ascii="Times New Roman" w:hAnsi="Times New Roman" w:cs="Times New Roman"/>
        </w:rPr>
        <w:lastRenderedPageBreak/>
        <w:t>Another major part of this evaluation is identifying indicators of habit formation. Using items such as streak persistence, interval between returns to the platform and emotional framing of progress reflections, evaluates the level of behavioural commitment and the internalisation of motivation among users of NRC. The signs of community health also identify emergent peer leaders, organically established rituals and cross-participation networks indicating shared identity practice and a jointly produced set of social norms (Schau et al., 2009).</w:t>
      </w:r>
    </w:p>
    <w:p w14:paraId="3F3F2B50" w14:textId="77777777" w:rsidR="009827CA" w:rsidRPr="009827CA" w:rsidRDefault="009827CA" w:rsidP="009827CA">
      <w:pPr>
        <w:spacing w:line="480" w:lineRule="auto"/>
        <w:rPr>
          <w:rFonts w:ascii="Times New Roman" w:hAnsi="Times New Roman" w:cs="Times New Roman"/>
        </w:rPr>
      </w:pPr>
      <w:r w:rsidRPr="009827CA">
        <w:rPr>
          <w:rFonts w:ascii="Times New Roman" w:hAnsi="Times New Roman" w:cs="Times New Roman"/>
        </w:rPr>
        <w:t>The indicators of meaning-related outcomes from brands, including the feeling of belonging, safety and identity alignment with the statement ‘I am a runner’, will be evaluated as the most important strategic indicators for assessing success. The indicators for measuring retention, lifetime ecosystem value and increased apparel affinity associated with an emotionally strong attachment, developed through ongoing participation, will be secondary lagging indicators.</w:t>
      </w:r>
    </w:p>
    <w:p w14:paraId="0284D9C7" w14:textId="77777777" w:rsidR="009827CA" w:rsidRPr="009827CA" w:rsidRDefault="009827CA" w:rsidP="009827CA">
      <w:pPr>
        <w:spacing w:line="480" w:lineRule="auto"/>
        <w:rPr>
          <w:rFonts w:ascii="Times New Roman" w:hAnsi="Times New Roman" w:cs="Times New Roman"/>
        </w:rPr>
      </w:pPr>
      <w:r w:rsidRPr="009827CA">
        <w:rPr>
          <w:rFonts w:ascii="Times New Roman" w:hAnsi="Times New Roman" w:cs="Times New Roman"/>
        </w:rPr>
        <w:t xml:space="preserve">The evaluation process applies the current thinking around the opportunity for value creation through relationships, as well as the perspective of theoretical marketing (Vargo and Lusch, 2008; Chernev, 2025). This evaluation also reflects the evolving nature of digital marketing research efforts that focus on the value of learning, adapting and the level of quality behaviours associated with the ecosystem design (Gamble et al., 2011; </w:t>
      </w:r>
      <w:proofErr w:type="spellStart"/>
      <w:r w:rsidRPr="009827CA">
        <w:rPr>
          <w:rFonts w:ascii="Times New Roman" w:hAnsi="Times New Roman" w:cs="Times New Roman"/>
        </w:rPr>
        <w:t>Pentina</w:t>
      </w:r>
      <w:proofErr w:type="spellEnd"/>
      <w:r w:rsidRPr="009827CA">
        <w:rPr>
          <w:rFonts w:ascii="Times New Roman" w:hAnsi="Times New Roman" w:cs="Times New Roman"/>
        </w:rPr>
        <w:t xml:space="preserve"> et al., 2013; Kingsnorth, 2025).</w:t>
      </w:r>
    </w:p>
    <w:p w14:paraId="3DA34C15" w14:textId="77777777" w:rsidR="009827CA" w:rsidRPr="009827CA" w:rsidRDefault="009827CA" w:rsidP="009827CA">
      <w:pPr>
        <w:spacing w:line="480" w:lineRule="auto"/>
        <w:rPr>
          <w:rFonts w:ascii="Times New Roman" w:hAnsi="Times New Roman" w:cs="Times New Roman"/>
        </w:rPr>
      </w:pPr>
    </w:p>
    <w:p w14:paraId="63614E45" w14:textId="77777777" w:rsidR="00A552F5" w:rsidRDefault="00A552F5" w:rsidP="009827CA">
      <w:pPr>
        <w:spacing w:line="480" w:lineRule="auto"/>
        <w:rPr>
          <w:rFonts w:ascii="Times New Roman" w:hAnsi="Times New Roman" w:cs="Times New Roman"/>
        </w:rPr>
      </w:pPr>
    </w:p>
    <w:p w14:paraId="77E593D7" w14:textId="77777777" w:rsidR="00A552F5" w:rsidRDefault="00A552F5" w:rsidP="009827CA">
      <w:pPr>
        <w:spacing w:line="480" w:lineRule="auto"/>
        <w:rPr>
          <w:rFonts w:ascii="Times New Roman" w:hAnsi="Times New Roman" w:cs="Times New Roman"/>
        </w:rPr>
      </w:pPr>
    </w:p>
    <w:p w14:paraId="7EC5A9A2" w14:textId="77777777" w:rsidR="00A552F5" w:rsidRDefault="00A552F5" w:rsidP="009827CA">
      <w:pPr>
        <w:spacing w:line="480" w:lineRule="auto"/>
        <w:rPr>
          <w:rFonts w:ascii="Times New Roman" w:hAnsi="Times New Roman" w:cs="Times New Roman"/>
        </w:rPr>
      </w:pPr>
    </w:p>
    <w:p w14:paraId="2585BF50" w14:textId="77777777" w:rsidR="00A552F5" w:rsidRDefault="00A552F5" w:rsidP="009827CA">
      <w:pPr>
        <w:spacing w:line="480" w:lineRule="auto"/>
        <w:rPr>
          <w:rFonts w:ascii="Times New Roman" w:hAnsi="Times New Roman" w:cs="Times New Roman"/>
        </w:rPr>
      </w:pPr>
    </w:p>
    <w:p w14:paraId="3CAAA297" w14:textId="56586C55" w:rsidR="009827CA" w:rsidRPr="00A552F5" w:rsidRDefault="00A552F5" w:rsidP="009827CA">
      <w:pPr>
        <w:spacing w:line="480" w:lineRule="auto"/>
        <w:rPr>
          <w:rFonts w:ascii="Times New Roman" w:hAnsi="Times New Roman" w:cs="Times New Roman"/>
          <w:b/>
          <w:bCs/>
          <w:color w:val="215E99" w:themeColor="text2" w:themeTint="BF"/>
        </w:rPr>
      </w:pPr>
      <w:r w:rsidRPr="00A552F5">
        <w:rPr>
          <w:rFonts w:ascii="Times New Roman" w:hAnsi="Times New Roman" w:cs="Times New Roman"/>
          <w:b/>
          <w:bCs/>
          <w:color w:val="215E99" w:themeColor="text2" w:themeTint="BF"/>
        </w:rPr>
        <w:lastRenderedPageBreak/>
        <w:t xml:space="preserve">Conclusion </w:t>
      </w:r>
    </w:p>
    <w:p w14:paraId="32ABFA01" w14:textId="77777777" w:rsidR="009827CA" w:rsidRPr="009827CA" w:rsidRDefault="009827CA" w:rsidP="009827CA">
      <w:pPr>
        <w:spacing w:line="480" w:lineRule="auto"/>
        <w:rPr>
          <w:rFonts w:ascii="Times New Roman" w:hAnsi="Times New Roman" w:cs="Times New Roman"/>
        </w:rPr>
      </w:pPr>
      <w:r w:rsidRPr="009827CA">
        <w:rPr>
          <w:rFonts w:ascii="Times New Roman" w:hAnsi="Times New Roman" w:cs="Times New Roman"/>
        </w:rPr>
        <w:t>This plan repositions NRC by targeting the lifestyle-oriented beginner running community in Poland through a shift away from competition and performance-based measurement and instead emphasising belonging, confidence, emotional safety and co-created meaning. This strategic direction is based on the theoretical frameworks of S-D logic, brand community theory and value co-creation. The ‘Begin Together’’ initiative provides opportunities for storytelling and reflection, as well as the cultivation of habitual behaviours, allowing new runners to feel validated, supported and connected to the broader concepts of running culture.</w:t>
      </w:r>
    </w:p>
    <w:p w14:paraId="32BF3509" w14:textId="21617DD8" w:rsidR="009827CA" w:rsidRDefault="009827CA" w:rsidP="009827CA">
      <w:pPr>
        <w:spacing w:line="480" w:lineRule="auto"/>
        <w:rPr>
          <w:rFonts w:ascii="Times New Roman" w:hAnsi="Times New Roman" w:cs="Times New Roman"/>
        </w:rPr>
      </w:pPr>
      <w:r w:rsidRPr="009827CA">
        <w:rPr>
          <w:rFonts w:ascii="Times New Roman" w:hAnsi="Times New Roman" w:cs="Times New Roman"/>
        </w:rPr>
        <w:t>By aligning this approach to the values of participant engagement, behaviours during participation and community health, Nike can encourage ongoing growth of the NRC platform within the lifestyle novice beginner segment of the Polish market and develop new levels of organisational agility and marketing capability based on experiential design and participatory learning cycles. In so doing, it will also reflect the broader change in marketing from traditional transactional communications towards relational, experiential and co-created systems of value.</w:t>
      </w:r>
    </w:p>
    <w:p w14:paraId="661D374F" w14:textId="77777777" w:rsidR="00A552F5" w:rsidRDefault="00A552F5" w:rsidP="009827CA">
      <w:pPr>
        <w:spacing w:line="480" w:lineRule="auto"/>
        <w:rPr>
          <w:rFonts w:ascii="Times New Roman" w:hAnsi="Times New Roman" w:cs="Times New Roman"/>
        </w:rPr>
      </w:pPr>
    </w:p>
    <w:p w14:paraId="6673CB67" w14:textId="77777777" w:rsidR="00A552F5" w:rsidRDefault="00A552F5" w:rsidP="009827CA">
      <w:pPr>
        <w:spacing w:line="480" w:lineRule="auto"/>
        <w:rPr>
          <w:rFonts w:ascii="Times New Roman" w:hAnsi="Times New Roman" w:cs="Times New Roman"/>
        </w:rPr>
      </w:pPr>
    </w:p>
    <w:p w14:paraId="0F0463B7" w14:textId="77777777" w:rsidR="00A552F5" w:rsidRDefault="00A552F5" w:rsidP="009827CA">
      <w:pPr>
        <w:spacing w:line="480" w:lineRule="auto"/>
        <w:rPr>
          <w:rFonts w:ascii="Times New Roman" w:hAnsi="Times New Roman" w:cs="Times New Roman"/>
        </w:rPr>
      </w:pPr>
    </w:p>
    <w:p w14:paraId="511E66BB" w14:textId="77777777" w:rsidR="00A552F5" w:rsidRDefault="00A552F5" w:rsidP="009827CA">
      <w:pPr>
        <w:spacing w:line="480" w:lineRule="auto"/>
        <w:rPr>
          <w:rFonts w:ascii="Times New Roman" w:hAnsi="Times New Roman" w:cs="Times New Roman"/>
        </w:rPr>
      </w:pPr>
    </w:p>
    <w:p w14:paraId="47D924A0" w14:textId="77777777" w:rsidR="00A552F5" w:rsidRDefault="00A552F5" w:rsidP="009827CA">
      <w:pPr>
        <w:spacing w:line="480" w:lineRule="auto"/>
        <w:rPr>
          <w:rFonts w:ascii="Times New Roman" w:hAnsi="Times New Roman" w:cs="Times New Roman"/>
        </w:rPr>
      </w:pPr>
    </w:p>
    <w:p w14:paraId="04491CA8" w14:textId="77777777" w:rsidR="00A552F5" w:rsidRDefault="00A552F5" w:rsidP="009827CA">
      <w:pPr>
        <w:spacing w:line="480" w:lineRule="auto"/>
        <w:rPr>
          <w:rFonts w:ascii="Times New Roman" w:hAnsi="Times New Roman" w:cs="Times New Roman"/>
        </w:rPr>
      </w:pPr>
    </w:p>
    <w:p w14:paraId="517DB12D" w14:textId="77777777" w:rsidR="00A552F5" w:rsidRDefault="00A552F5" w:rsidP="009827CA">
      <w:pPr>
        <w:spacing w:line="480" w:lineRule="auto"/>
        <w:rPr>
          <w:rFonts w:ascii="Times New Roman" w:hAnsi="Times New Roman" w:cs="Times New Roman"/>
        </w:rPr>
      </w:pPr>
    </w:p>
    <w:p w14:paraId="2F55FD2A" w14:textId="3668106A" w:rsidR="00A552F5" w:rsidRPr="00482CA6" w:rsidRDefault="00A552F5" w:rsidP="009827CA">
      <w:pPr>
        <w:spacing w:line="480" w:lineRule="auto"/>
        <w:rPr>
          <w:rFonts w:ascii="Times New Roman" w:hAnsi="Times New Roman" w:cs="Times New Roman"/>
          <w:b/>
          <w:bCs/>
          <w:color w:val="215E99" w:themeColor="text2" w:themeTint="BF"/>
        </w:rPr>
      </w:pPr>
      <w:r w:rsidRPr="00482CA6">
        <w:rPr>
          <w:rFonts w:ascii="Times New Roman" w:hAnsi="Times New Roman" w:cs="Times New Roman"/>
          <w:b/>
          <w:bCs/>
          <w:color w:val="215E99" w:themeColor="text2" w:themeTint="BF"/>
        </w:rPr>
        <w:lastRenderedPageBreak/>
        <w:t xml:space="preserve">References </w:t>
      </w:r>
    </w:p>
    <w:p w14:paraId="5D455E80" w14:textId="77777777" w:rsidR="00A552F5" w:rsidRDefault="00A552F5" w:rsidP="00A552F5">
      <w:pPr>
        <w:spacing w:line="480" w:lineRule="auto"/>
        <w:rPr>
          <w:rFonts w:ascii="Times New Roman" w:hAnsi="Times New Roman" w:cs="Times New Roman"/>
        </w:rPr>
      </w:pPr>
      <w:proofErr w:type="spellStart"/>
      <w:r w:rsidRPr="00A552F5">
        <w:rPr>
          <w:rFonts w:ascii="Times New Roman" w:hAnsi="Times New Roman" w:cs="Times New Roman"/>
        </w:rPr>
        <w:t>Bekos</w:t>
      </w:r>
      <w:proofErr w:type="spellEnd"/>
      <w:r w:rsidRPr="00A552F5">
        <w:rPr>
          <w:rFonts w:ascii="Times New Roman" w:hAnsi="Times New Roman" w:cs="Times New Roman"/>
        </w:rPr>
        <w:t xml:space="preserve">, G. S., Jaakkola, M., &amp; Chari, S. (2025). Organizational agility and firm performance: The role of architectural marketing capabilities. </w:t>
      </w:r>
      <w:r w:rsidRPr="00A552F5">
        <w:rPr>
          <w:rFonts w:ascii="Times New Roman" w:hAnsi="Times New Roman" w:cs="Times New Roman"/>
          <w:i/>
          <w:iCs/>
        </w:rPr>
        <w:t>Industrial Marketing Management</w:t>
      </w:r>
      <w:r w:rsidRPr="00A552F5">
        <w:rPr>
          <w:rFonts w:ascii="Times New Roman" w:hAnsi="Times New Roman" w:cs="Times New Roman"/>
        </w:rPr>
        <w:t>, 125, 239–253.</w:t>
      </w:r>
    </w:p>
    <w:p w14:paraId="260F1A97" w14:textId="33A85EB0" w:rsidR="00A552F5" w:rsidRPr="00A552F5" w:rsidRDefault="00A552F5" w:rsidP="00A552F5">
      <w:pPr>
        <w:spacing w:line="480" w:lineRule="auto"/>
        <w:rPr>
          <w:rFonts w:ascii="Times New Roman" w:hAnsi="Times New Roman" w:cs="Times New Roman"/>
        </w:rPr>
      </w:pPr>
      <w:r w:rsidRPr="00A552F5">
        <w:rPr>
          <w:rFonts w:ascii="Times New Roman" w:hAnsi="Times New Roman" w:cs="Times New Roman"/>
        </w:rPr>
        <w:t xml:space="preserve">Brodie, R. J., Ilic, A., Juric, B., &amp; </w:t>
      </w:r>
      <w:proofErr w:type="spellStart"/>
      <w:r w:rsidRPr="00A552F5">
        <w:rPr>
          <w:rFonts w:ascii="Times New Roman" w:hAnsi="Times New Roman" w:cs="Times New Roman"/>
        </w:rPr>
        <w:t>Hollebeek</w:t>
      </w:r>
      <w:proofErr w:type="spellEnd"/>
      <w:r w:rsidRPr="00A552F5">
        <w:rPr>
          <w:rFonts w:ascii="Times New Roman" w:hAnsi="Times New Roman" w:cs="Times New Roman"/>
        </w:rPr>
        <w:t xml:space="preserve">, L. (2013). Consumer engagement in a virtual brand community: An exploratory analysis. </w:t>
      </w:r>
      <w:r w:rsidRPr="00A552F5">
        <w:rPr>
          <w:rFonts w:ascii="Times New Roman" w:hAnsi="Times New Roman" w:cs="Times New Roman"/>
          <w:i/>
          <w:iCs/>
        </w:rPr>
        <w:t>Journal of Business Research, 66</w:t>
      </w:r>
      <w:r w:rsidRPr="00A552F5">
        <w:rPr>
          <w:rFonts w:ascii="Times New Roman" w:hAnsi="Times New Roman" w:cs="Times New Roman"/>
        </w:rPr>
        <w:t>(1), 105–114.</w:t>
      </w:r>
    </w:p>
    <w:p w14:paraId="26265D84" w14:textId="77777777" w:rsidR="00A552F5" w:rsidRPr="00A552F5" w:rsidRDefault="00A552F5" w:rsidP="00A552F5">
      <w:pPr>
        <w:spacing w:line="480" w:lineRule="auto"/>
        <w:rPr>
          <w:rFonts w:ascii="Times New Roman" w:hAnsi="Times New Roman" w:cs="Times New Roman"/>
        </w:rPr>
      </w:pPr>
      <w:r w:rsidRPr="00A552F5">
        <w:rPr>
          <w:rFonts w:ascii="Times New Roman" w:hAnsi="Times New Roman" w:cs="Times New Roman"/>
        </w:rPr>
        <w:t xml:space="preserve">Chernev, A. (2025). </w:t>
      </w:r>
      <w:r w:rsidRPr="00A552F5">
        <w:rPr>
          <w:rFonts w:ascii="Times New Roman" w:hAnsi="Times New Roman" w:cs="Times New Roman"/>
          <w:i/>
          <w:iCs/>
        </w:rPr>
        <w:t>Strategic marketing management</w:t>
      </w:r>
      <w:r w:rsidRPr="00A552F5">
        <w:rPr>
          <w:rFonts w:ascii="Times New Roman" w:hAnsi="Times New Roman" w:cs="Times New Roman"/>
        </w:rPr>
        <w:t>. Cerebellum Press.</w:t>
      </w:r>
    </w:p>
    <w:p w14:paraId="7324B3EC" w14:textId="433243E4" w:rsidR="00A552F5" w:rsidRPr="00A552F5" w:rsidRDefault="00A552F5" w:rsidP="00A552F5">
      <w:pPr>
        <w:spacing w:line="480" w:lineRule="auto"/>
        <w:rPr>
          <w:rFonts w:ascii="Times New Roman" w:hAnsi="Times New Roman" w:cs="Times New Roman"/>
        </w:rPr>
      </w:pPr>
      <w:r w:rsidRPr="00A552F5">
        <w:rPr>
          <w:rFonts w:ascii="Times New Roman" w:hAnsi="Times New Roman" w:cs="Times New Roman"/>
        </w:rPr>
        <w:t>Cova, B., &amp; Pace, S. (2006). Brand community of convenience products: New forms of customer empowerment</w:t>
      </w:r>
      <w:r>
        <w:rPr>
          <w:rFonts w:ascii="Times New Roman" w:hAnsi="Times New Roman" w:cs="Times New Roman"/>
        </w:rPr>
        <w:t>-</w:t>
      </w:r>
      <w:r w:rsidRPr="00A552F5">
        <w:rPr>
          <w:rFonts w:ascii="Times New Roman" w:hAnsi="Times New Roman" w:cs="Times New Roman"/>
        </w:rPr>
        <w:t xml:space="preserve">The case “my Nutella </w:t>
      </w:r>
      <w:r w:rsidRPr="00A552F5">
        <w:rPr>
          <w:rFonts w:ascii="Times New Roman" w:hAnsi="Times New Roman" w:cs="Times New Roman"/>
        </w:rPr>
        <w:t>the</w:t>
      </w:r>
      <w:r w:rsidRPr="00A552F5">
        <w:rPr>
          <w:rFonts w:ascii="Times New Roman" w:hAnsi="Times New Roman" w:cs="Times New Roman"/>
        </w:rPr>
        <w:t xml:space="preserve"> Community.” European Journal of Marketing, 40(9–10), 1087–1105.</w:t>
      </w:r>
    </w:p>
    <w:p w14:paraId="343DB751" w14:textId="77777777" w:rsidR="00A552F5" w:rsidRPr="00A552F5" w:rsidRDefault="00A552F5" w:rsidP="00A552F5">
      <w:pPr>
        <w:spacing w:line="480" w:lineRule="auto"/>
        <w:rPr>
          <w:rFonts w:ascii="Times New Roman" w:hAnsi="Times New Roman" w:cs="Times New Roman"/>
        </w:rPr>
      </w:pPr>
      <w:proofErr w:type="spellStart"/>
      <w:r w:rsidRPr="00A552F5">
        <w:rPr>
          <w:rFonts w:ascii="Times New Roman" w:hAnsi="Times New Roman" w:cs="Times New Roman"/>
        </w:rPr>
        <w:t>Elhajjar</w:t>
      </w:r>
      <w:proofErr w:type="spellEnd"/>
      <w:r w:rsidRPr="00A552F5">
        <w:rPr>
          <w:rFonts w:ascii="Times New Roman" w:hAnsi="Times New Roman" w:cs="Times New Roman"/>
        </w:rPr>
        <w:t xml:space="preserve">, S. (2025). Unveiling the marketer’s lens: Exploring experiences and perspectives on AI integration in marketing strategies. </w:t>
      </w:r>
      <w:r w:rsidRPr="00A552F5">
        <w:rPr>
          <w:rFonts w:ascii="Times New Roman" w:hAnsi="Times New Roman" w:cs="Times New Roman"/>
          <w:i/>
          <w:iCs/>
        </w:rPr>
        <w:t>Asia Pacific Journal of Marketing and Logistics, 37</w:t>
      </w:r>
      <w:r w:rsidRPr="00A552F5">
        <w:rPr>
          <w:rFonts w:ascii="Times New Roman" w:hAnsi="Times New Roman" w:cs="Times New Roman"/>
        </w:rPr>
        <w:t>(2), 498–517.</w:t>
      </w:r>
    </w:p>
    <w:p w14:paraId="46C434D0" w14:textId="77777777" w:rsidR="00A552F5" w:rsidRDefault="00A552F5" w:rsidP="00A552F5">
      <w:pPr>
        <w:spacing w:line="480" w:lineRule="auto"/>
        <w:rPr>
          <w:rFonts w:ascii="Times New Roman" w:hAnsi="Times New Roman" w:cs="Times New Roman"/>
        </w:rPr>
      </w:pPr>
      <w:r w:rsidRPr="00A552F5">
        <w:rPr>
          <w:rFonts w:ascii="Times New Roman" w:hAnsi="Times New Roman" w:cs="Times New Roman"/>
        </w:rPr>
        <w:t xml:space="preserve">Gamble, J., Gilmore, A., McCartan-Quinn, D., &amp; Durkan, P. (2011). The marketing concept in the digital age: Insights from opinion leaders. </w:t>
      </w:r>
      <w:r w:rsidRPr="00A552F5">
        <w:rPr>
          <w:rFonts w:ascii="Times New Roman" w:hAnsi="Times New Roman" w:cs="Times New Roman"/>
          <w:i/>
          <w:iCs/>
        </w:rPr>
        <w:t>Irish Journal of Management, 30</w:t>
      </w:r>
      <w:r w:rsidRPr="00A552F5">
        <w:rPr>
          <w:rFonts w:ascii="Times New Roman" w:hAnsi="Times New Roman" w:cs="Times New Roman"/>
        </w:rPr>
        <w:t>(2), 121–136.</w:t>
      </w:r>
    </w:p>
    <w:p w14:paraId="0969ECFD" w14:textId="23A50570" w:rsidR="00482CA6" w:rsidRPr="00A552F5" w:rsidRDefault="00482CA6" w:rsidP="00A552F5">
      <w:pPr>
        <w:spacing w:line="480" w:lineRule="auto"/>
        <w:rPr>
          <w:rFonts w:ascii="Times New Roman" w:hAnsi="Times New Roman" w:cs="Times New Roman"/>
        </w:rPr>
      </w:pPr>
      <w:r w:rsidRPr="00482CA6">
        <w:rPr>
          <w:rFonts w:ascii="Times New Roman" w:hAnsi="Times New Roman" w:cs="Times New Roman"/>
        </w:rPr>
        <w:t xml:space="preserve">George, R. (2025). Market segmentation, targeting, and positioning. In </w:t>
      </w:r>
      <w:r w:rsidRPr="00482CA6">
        <w:rPr>
          <w:rFonts w:ascii="Times New Roman" w:hAnsi="Times New Roman" w:cs="Times New Roman"/>
          <w:i/>
          <w:iCs/>
        </w:rPr>
        <w:t>Marketing Tourism and Hospitality: Concepts and Cases (pp. 199-221).</w:t>
      </w:r>
      <w:r w:rsidRPr="00482CA6">
        <w:rPr>
          <w:rFonts w:ascii="Times New Roman" w:hAnsi="Times New Roman" w:cs="Times New Roman"/>
        </w:rPr>
        <w:t xml:space="preserve"> Cham: Springer Nature Switzerland.</w:t>
      </w:r>
    </w:p>
    <w:p w14:paraId="3B682DA6" w14:textId="77777777" w:rsidR="00A552F5" w:rsidRPr="00A552F5" w:rsidRDefault="00A552F5" w:rsidP="00A552F5">
      <w:pPr>
        <w:spacing w:line="480" w:lineRule="auto"/>
        <w:rPr>
          <w:rFonts w:ascii="Times New Roman" w:hAnsi="Times New Roman" w:cs="Times New Roman"/>
        </w:rPr>
      </w:pPr>
      <w:proofErr w:type="spellStart"/>
      <w:r w:rsidRPr="00A552F5">
        <w:rPr>
          <w:rFonts w:ascii="Times New Roman" w:hAnsi="Times New Roman" w:cs="Times New Roman"/>
        </w:rPr>
        <w:t>Hollebeek</w:t>
      </w:r>
      <w:proofErr w:type="spellEnd"/>
      <w:r w:rsidRPr="00A552F5">
        <w:rPr>
          <w:rFonts w:ascii="Times New Roman" w:hAnsi="Times New Roman" w:cs="Times New Roman"/>
        </w:rPr>
        <w:t xml:space="preserve">, L. D., Glynn, M. S., &amp; Brodie, R. J. (2014). Consumer brand engagement in social media: Conceptualization, scale development and validation. </w:t>
      </w:r>
      <w:r w:rsidRPr="00A552F5">
        <w:rPr>
          <w:rFonts w:ascii="Times New Roman" w:hAnsi="Times New Roman" w:cs="Times New Roman"/>
          <w:i/>
          <w:iCs/>
        </w:rPr>
        <w:t>Journal of Interactive Marketing, 28</w:t>
      </w:r>
      <w:r w:rsidRPr="00A552F5">
        <w:rPr>
          <w:rFonts w:ascii="Times New Roman" w:hAnsi="Times New Roman" w:cs="Times New Roman"/>
        </w:rPr>
        <w:t>(2), 149–165.</w:t>
      </w:r>
    </w:p>
    <w:p w14:paraId="309B58CF" w14:textId="77777777" w:rsidR="00A552F5" w:rsidRPr="00A552F5" w:rsidRDefault="00A552F5" w:rsidP="00A552F5">
      <w:pPr>
        <w:spacing w:line="480" w:lineRule="auto"/>
        <w:rPr>
          <w:rFonts w:ascii="Times New Roman" w:hAnsi="Times New Roman" w:cs="Times New Roman"/>
        </w:rPr>
      </w:pPr>
      <w:r w:rsidRPr="00A552F5">
        <w:rPr>
          <w:rFonts w:ascii="Times New Roman" w:hAnsi="Times New Roman" w:cs="Times New Roman"/>
        </w:rPr>
        <w:t xml:space="preserve">Kanojia, K., &amp; Rathore, T. (2025). Digital marketing strategies for small businesses. </w:t>
      </w:r>
      <w:r w:rsidRPr="00A552F5">
        <w:rPr>
          <w:rFonts w:ascii="Times New Roman" w:hAnsi="Times New Roman" w:cs="Times New Roman"/>
          <w:i/>
          <w:iCs/>
        </w:rPr>
        <w:t>International Journal of Innovations in Science, Engineering and Management</w:t>
      </w:r>
      <w:r w:rsidRPr="00A552F5">
        <w:rPr>
          <w:rFonts w:ascii="Times New Roman" w:hAnsi="Times New Roman" w:cs="Times New Roman"/>
        </w:rPr>
        <w:t>, 38–45.</w:t>
      </w:r>
    </w:p>
    <w:p w14:paraId="52AAB76B" w14:textId="77777777" w:rsidR="00A552F5" w:rsidRPr="00A552F5" w:rsidRDefault="00A552F5" w:rsidP="00A552F5">
      <w:pPr>
        <w:spacing w:line="480" w:lineRule="auto"/>
        <w:rPr>
          <w:rFonts w:ascii="Times New Roman" w:hAnsi="Times New Roman" w:cs="Times New Roman"/>
        </w:rPr>
      </w:pPr>
    </w:p>
    <w:p w14:paraId="7A4B62E0" w14:textId="77777777" w:rsidR="00A552F5" w:rsidRDefault="00A552F5" w:rsidP="00A552F5">
      <w:pPr>
        <w:spacing w:line="480" w:lineRule="auto"/>
        <w:rPr>
          <w:rFonts w:ascii="Times New Roman" w:hAnsi="Times New Roman" w:cs="Times New Roman"/>
        </w:rPr>
      </w:pPr>
      <w:r w:rsidRPr="00A552F5">
        <w:rPr>
          <w:rFonts w:ascii="Times New Roman" w:hAnsi="Times New Roman" w:cs="Times New Roman"/>
        </w:rPr>
        <w:t xml:space="preserve">Kingsnorth, S. (2025). </w:t>
      </w:r>
      <w:r w:rsidRPr="00A552F5">
        <w:rPr>
          <w:rFonts w:ascii="Times New Roman" w:hAnsi="Times New Roman" w:cs="Times New Roman"/>
          <w:i/>
          <w:iCs/>
        </w:rPr>
        <w:t>Digital marketing strategy: An integrated approach to online marketing.</w:t>
      </w:r>
      <w:r w:rsidRPr="00A552F5">
        <w:rPr>
          <w:rFonts w:ascii="Times New Roman" w:hAnsi="Times New Roman" w:cs="Times New Roman"/>
        </w:rPr>
        <w:t xml:space="preserve"> Kogan Page Publishers.</w:t>
      </w:r>
    </w:p>
    <w:p w14:paraId="48B6A4F5" w14:textId="30BED7C6" w:rsidR="00482CA6" w:rsidRPr="00A552F5" w:rsidRDefault="00482CA6" w:rsidP="00A552F5">
      <w:pPr>
        <w:spacing w:line="480" w:lineRule="auto"/>
        <w:rPr>
          <w:rFonts w:ascii="Times New Roman" w:hAnsi="Times New Roman" w:cs="Times New Roman"/>
        </w:rPr>
      </w:pPr>
      <w:r w:rsidRPr="00482CA6">
        <w:rPr>
          <w:rFonts w:ascii="Times New Roman" w:hAnsi="Times New Roman" w:cs="Times New Roman"/>
        </w:rPr>
        <w:t xml:space="preserve">Kumar, P., Kashyap, S., Mandal, D. K., &amp; Dhar, S. (2025). The Shift </w:t>
      </w:r>
      <w:r w:rsidRPr="00482CA6">
        <w:rPr>
          <w:rFonts w:ascii="Times New Roman" w:hAnsi="Times New Roman" w:cs="Times New Roman"/>
        </w:rPr>
        <w:t>from</w:t>
      </w:r>
      <w:r w:rsidRPr="00482CA6">
        <w:rPr>
          <w:rFonts w:ascii="Times New Roman" w:hAnsi="Times New Roman" w:cs="Times New Roman"/>
        </w:rPr>
        <w:t xml:space="preserve"> Demographics to Psychographics: New Era in Market Segmentation. In </w:t>
      </w:r>
      <w:r w:rsidRPr="00482CA6">
        <w:rPr>
          <w:rFonts w:ascii="Times New Roman" w:hAnsi="Times New Roman" w:cs="Times New Roman"/>
          <w:i/>
          <w:iCs/>
        </w:rPr>
        <w:t>Multiple-Criteria Decision-Making (MCDM) Techniques and Statistics in Marketing (pp. 547-568).</w:t>
      </w:r>
      <w:r w:rsidRPr="00482CA6">
        <w:rPr>
          <w:rFonts w:ascii="Times New Roman" w:hAnsi="Times New Roman" w:cs="Times New Roman"/>
        </w:rPr>
        <w:t xml:space="preserve"> IGI Global Scientific Publishing.</w:t>
      </w:r>
    </w:p>
    <w:p w14:paraId="4419B10C" w14:textId="77777777" w:rsidR="00A552F5" w:rsidRPr="00A552F5" w:rsidRDefault="00A552F5" w:rsidP="00A552F5">
      <w:pPr>
        <w:spacing w:line="480" w:lineRule="auto"/>
        <w:rPr>
          <w:rFonts w:ascii="Times New Roman" w:hAnsi="Times New Roman" w:cs="Times New Roman"/>
        </w:rPr>
      </w:pPr>
      <w:r w:rsidRPr="00A552F5">
        <w:rPr>
          <w:rFonts w:ascii="Times New Roman" w:hAnsi="Times New Roman" w:cs="Times New Roman"/>
        </w:rPr>
        <w:t xml:space="preserve">Muniz, A. M., &amp; O’Guinn, T. C. (2001). Brand community. </w:t>
      </w:r>
      <w:r w:rsidRPr="00482CA6">
        <w:rPr>
          <w:rFonts w:ascii="Times New Roman" w:hAnsi="Times New Roman" w:cs="Times New Roman"/>
          <w:i/>
          <w:iCs/>
        </w:rPr>
        <w:t>Journal of Consumer Research, 27</w:t>
      </w:r>
      <w:r w:rsidRPr="00A552F5">
        <w:rPr>
          <w:rFonts w:ascii="Times New Roman" w:hAnsi="Times New Roman" w:cs="Times New Roman"/>
        </w:rPr>
        <w:t>(4), 412–432.</w:t>
      </w:r>
    </w:p>
    <w:p w14:paraId="18E6F418" w14:textId="77777777" w:rsidR="00A552F5" w:rsidRPr="00A552F5" w:rsidRDefault="00A552F5" w:rsidP="00A552F5">
      <w:pPr>
        <w:spacing w:line="480" w:lineRule="auto"/>
        <w:rPr>
          <w:rFonts w:ascii="Times New Roman" w:hAnsi="Times New Roman" w:cs="Times New Roman"/>
        </w:rPr>
      </w:pPr>
      <w:proofErr w:type="spellStart"/>
      <w:r w:rsidRPr="00A552F5">
        <w:rPr>
          <w:rFonts w:ascii="Times New Roman" w:hAnsi="Times New Roman" w:cs="Times New Roman"/>
        </w:rPr>
        <w:t>Pentina</w:t>
      </w:r>
      <w:proofErr w:type="spellEnd"/>
      <w:r w:rsidRPr="00A552F5">
        <w:rPr>
          <w:rFonts w:ascii="Times New Roman" w:hAnsi="Times New Roman" w:cs="Times New Roman"/>
        </w:rPr>
        <w:t xml:space="preserve">, I., </w:t>
      </w:r>
      <w:proofErr w:type="spellStart"/>
      <w:r w:rsidRPr="00A552F5">
        <w:rPr>
          <w:rFonts w:ascii="Times New Roman" w:hAnsi="Times New Roman" w:cs="Times New Roman"/>
        </w:rPr>
        <w:t>Gammoh</w:t>
      </w:r>
      <w:proofErr w:type="spellEnd"/>
      <w:r w:rsidRPr="00A552F5">
        <w:rPr>
          <w:rFonts w:ascii="Times New Roman" w:hAnsi="Times New Roman" w:cs="Times New Roman"/>
        </w:rPr>
        <w:t xml:space="preserve">, B. S., Zhang, L., &amp; Mallin, M. (2013). Drivers and outcomes of social media marketing performance: A resource-based view. </w:t>
      </w:r>
      <w:r w:rsidRPr="00482CA6">
        <w:rPr>
          <w:rFonts w:ascii="Times New Roman" w:hAnsi="Times New Roman" w:cs="Times New Roman"/>
          <w:i/>
          <w:iCs/>
        </w:rPr>
        <w:t>Industrial Marketing Management, 42</w:t>
      </w:r>
      <w:r w:rsidRPr="00A552F5">
        <w:rPr>
          <w:rFonts w:ascii="Times New Roman" w:hAnsi="Times New Roman" w:cs="Times New Roman"/>
        </w:rPr>
        <w:t>(5), 841–854.</w:t>
      </w:r>
    </w:p>
    <w:p w14:paraId="76C45FB4" w14:textId="77777777" w:rsidR="00A552F5" w:rsidRPr="00A552F5" w:rsidRDefault="00A552F5" w:rsidP="00A552F5">
      <w:pPr>
        <w:spacing w:line="480" w:lineRule="auto"/>
        <w:rPr>
          <w:rFonts w:ascii="Times New Roman" w:hAnsi="Times New Roman" w:cs="Times New Roman"/>
        </w:rPr>
      </w:pPr>
      <w:r w:rsidRPr="00A552F5">
        <w:rPr>
          <w:rFonts w:ascii="Times New Roman" w:hAnsi="Times New Roman" w:cs="Times New Roman"/>
        </w:rPr>
        <w:t>Ramaswamy, V., &amp; Ozcan, K. (2018). What is co-creation? An interactional creation framework and its implications for value creation</w:t>
      </w:r>
      <w:r w:rsidRPr="00482CA6">
        <w:rPr>
          <w:rFonts w:ascii="Times New Roman" w:hAnsi="Times New Roman" w:cs="Times New Roman"/>
          <w:i/>
          <w:iCs/>
        </w:rPr>
        <w:t>. Journal of Business Research</w:t>
      </w:r>
      <w:r w:rsidRPr="00A552F5">
        <w:rPr>
          <w:rFonts w:ascii="Times New Roman" w:hAnsi="Times New Roman" w:cs="Times New Roman"/>
        </w:rPr>
        <w:t>, 84, 196–205.</w:t>
      </w:r>
    </w:p>
    <w:p w14:paraId="02442CBB" w14:textId="199EDFF8" w:rsidR="00A552F5" w:rsidRPr="00A552F5" w:rsidRDefault="00A552F5" w:rsidP="00A552F5">
      <w:pPr>
        <w:spacing w:line="480" w:lineRule="auto"/>
        <w:rPr>
          <w:rFonts w:ascii="Times New Roman" w:hAnsi="Times New Roman" w:cs="Times New Roman"/>
        </w:rPr>
      </w:pPr>
      <w:r w:rsidRPr="00A552F5">
        <w:rPr>
          <w:rFonts w:ascii="Times New Roman" w:hAnsi="Times New Roman" w:cs="Times New Roman"/>
        </w:rPr>
        <w:t xml:space="preserve">Ritzer, G., &amp; Jurgenson, N. (2010). Production, consumption, </w:t>
      </w:r>
      <w:r w:rsidR="00482CA6" w:rsidRPr="00A552F5">
        <w:rPr>
          <w:rFonts w:ascii="Times New Roman" w:hAnsi="Times New Roman" w:cs="Times New Roman"/>
        </w:rPr>
        <w:t>presumption</w:t>
      </w:r>
      <w:r w:rsidRPr="00A552F5">
        <w:rPr>
          <w:rFonts w:ascii="Times New Roman" w:hAnsi="Times New Roman" w:cs="Times New Roman"/>
        </w:rPr>
        <w:t xml:space="preserve">: The nature of capitalism in the age of the digital “prosumer.” </w:t>
      </w:r>
      <w:r w:rsidRPr="00482CA6">
        <w:rPr>
          <w:rFonts w:ascii="Times New Roman" w:hAnsi="Times New Roman" w:cs="Times New Roman"/>
          <w:i/>
          <w:iCs/>
        </w:rPr>
        <w:t>Journal of Consumer Culture, 10</w:t>
      </w:r>
      <w:r w:rsidRPr="00A552F5">
        <w:rPr>
          <w:rFonts w:ascii="Times New Roman" w:hAnsi="Times New Roman" w:cs="Times New Roman"/>
        </w:rPr>
        <w:t>(1), 13–36.</w:t>
      </w:r>
    </w:p>
    <w:p w14:paraId="722A084B" w14:textId="77777777" w:rsidR="00A552F5" w:rsidRDefault="00A552F5" w:rsidP="00A552F5">
      <w:pPr>
        <w:spacing w:line="480" w:lineRule="auto"/>
        <w:rPr>
          <w:rFonts w:ascii="Times New Roman" w:hAnsi="Times New Roman" w:cs="Times New Roman"/>
        </w:rPr>
      </w:pPr>
      <w:r w:rsidRPr="00A552F5">
        <w:rPr>
          <w:rFonts w:ascii="Times New Roman" w:hAnsi="Times New Roman" w:cs="Times New Roman"/>
        </w:rPr>
        <w:t xml:space="preserve">Schau, H. J., Muñiz, A. M., &amp; Arnould, E. J. (2009). How brand community practices create value. </w:t>
      </w:r>
      <w:r w:rsidRPr="00482CA6">
        <w:rPr>
          <w:rFonts w:ascii="Times New Roman" w:hAnsi="Times New Roman" w:cs="Times New Roman"/>
          <w:i/>
          <w:iCs/>
        </w:rPr>
        <w:t>Journal of Marketing, 73</w:t>
      </w:r>
      <w:r w:rsidRPr="00A552F5">
        <w:rPr>
          <w:rFonts w:ascii="Times New Roman" w:hAnsi="Times New Roman" w:cs="Times New Roman"/>
        </w:rPr>
        <w:t>(5), 30–51.</w:t>
      </w:r>
    </w:p>
    <w:p w14:paraId="66277FBD" w14:textId="5E5C6244" w:rsidR="00482CA6" w:rsidRPr="00A552F5" w:rsidRDefault="00482CA6" w:rsidP="00A552F5">
      <w:pPr>
        <w:spacing w:line="480" w:lineRule="auto"/>
        <w:rPr>
          <w:rFonts w:ascii="Times New Roman" w:hAnsi="Times New Roman" w:cs="Times New Roman"/>
        </w:rPr>
      </w:pPr>
      <w:proofErr w:type="spellStart"/>
      <w:r w:rsidRPr="00482CA6">
        <w:rPr>
          <w:rFonts w:ascii="Times New Roman" w:hAnsi="Times New Roman" w:cs="Times New Roman"/>
        </w:rPr>
        <w:t>Tokhtasinovna</w:t>
      </w:r>
      <w:proofErr w:type="spellEnd"/>
      <w:r w:rsidRPr="00482CA6">
        <w:rPr>
          <w:rFonts w:ascii="Times New Roman" w:hAnsi="Times New Roman" w:cs="Times New Roman"/>
        </w:rPr>
        <w:t xml:space="preserve">, A. L. (2025). Market Segmentation and Product Positioning in Competitive Markets. </w:t>
      </w:r>
      <w:r w:rsidRPr="00482CA6">
        <w:rPr>
          <w:rFonts w:ascii="Times New Roman" w:hAnsi="Times New Roman" w:cs="Times New Roman"/>
          <w:i/>
          <w:iCs/>
        </w:rPr>
        <w:t>International Journal of Scientific Trends, 4</w:t>
      </w:r>
      <w:r w:rsidRPr="00482CA6">
        <w:rPr>
          <w:rFonts w:ascii="Times New Roman" w:hAnsi="Times New Roman" w:cs="Times New Roman"/>
        </w:rPr>
        <w:t>(2), 72-76.</w:t>
      </w:r>
    </w:p>
    <w:p w14:paraId="2D723311" w14:textId="77777777" w:rsidR="00A552F5" w:rsidRPr="00A552F5" w:rsidRDefault="00A552F5" w:rsidP="00A552F5">
      <w:pPr>
        <w:spacing w:line="480" w:lineRule="auto"/>
        <w:rPr>
          <w:rFonts w:ascii="Times New Roman" w:hAnsi="Times New Roman" w:cs="Times New Roman"/>
        </w:rPr>
      </w:pPr>
      <w:r w:rsidRPr="00A552F5">
        <w:rPr>
          <w:rFonts w:ascii="Times New Roman" w:hAnsi="Times New Roman" w:cs="Times New Roman"/>
        </w:rPr>
        <w:t xml:space="preserve">Vargo, S. L., &amp; Lusch, R. F. (2008). Service-dominant logic: Continuing the evolution. </w:t>
      </w:r>
      <w:r w:rsidRPr="00482CA6">
        <w:rPr>
          <w:rFonts w:ascii="Times New Roman" w:hAnsi="Times New Roman" w:cs="Times New Roman"/>
          <w:i/>
          <w:iCs/>
        </w:rPr>
        <w:t>Journal of the Academy of Marketing Science, 36</w:t>
      </w:r>
      <w:r w:rsidRPr="00A552F5">
        <w:rPr>
          <w:rFonts w:ascii="Times New Roman" w:hAnsi="Times New Roman" w:cs="Times New Roman"/>
        </w:rPr>
        <w:t>(1), 1–10.</w:t>
      </w:r>
    </w:p>
    <w:p w14:paraId="32FFCF21" w14:textId="173B194C" w:rsidR="00A552F5" w:rsidRDefault="00A552F5" w:rsidP="00A552F5">
      <w:pPr>
        <w:spacing w:line="480" w:lineRule="auto"/>
        <w:rPr>
          <w:rFonts w:ascii="Times New Roman" w:hAnsi="Times New Roman" w:cs="Times New Roman"/>
        </w:rPr>
      </w:pPr>
      <w:r w:rsidRPr="00A552F5">
        <w:rPr>
          <w:rFonts w:ascii="Times New Roman" w:hAnsi="Times New Roman" w:cs="Times New Roman"/>
        </w:rPr>
        <w:lastRenderedPageBreak/>
        <w:t xml:space="preserve">Wood, W., &amp; Neal, D. T. (2016). Healthy through habit: Interventions for initiating and maintaining health </w:t>
      </w:r>
      <w:r w:rsidR="00482CA6" w:rsidRPr="00A552F5">
        <w:rPr>
          <w:rFonts w:ascii="Times New Roman" w:hAnsi="Times New Roman" w:cs="Times New Roman"/>
        </w:rPr>
        <w:t>behaviour</w:t>
      </w:r>
      <w:r w:rsidRPr="00A552F5">
        <w:rPr>
          <w:rFonts w:ascii="Times New Roman" w:hAnsi="Times New Roman" w:cs="Times New Roman"/>
        </w:rPr>
        <w:t xml:space="preserve"> change. </w:t>
      </w:r>
      <w:r w:rsidRPr="00482CA6">
        <w:rPr>
          <w:rFonts w:ascii="Times New Roman" w:hAnsi="Times New Roman" w:cs="Times New Roman"/>
          <w:i/>
          <w:iCs/>
        </w:rPr>
        <w:t>Annual Review of Psychology</w:t>
      </w:r>
      <w:r w:rsidRPr="00A552F5">
        <w:rPr>
          <w:rFonts w:ascii="Times New Roman" w:hAnsi="Times New Roman" w:cs="Times New Roman"/>
        </w:rPr>
        <w:t>, 67, 491–515.</w:t>
      </w:r>
    </w:p>
    <w:p w14:paraId="0BCE3CE7" w14:textId="1C9A2B87" w:rsidR="00482CA6" w:rsidRPr="009827CA" w:rsidRDefault="00482CA6" w:rsidP="00A552F5">
      <w:pPr>
        <w:spacing w:line="480" w:lineRule="auto"/>
        <w:rPr>
          <w:rFonts w:ascii="Times New Roman" w:hAnsi="Times New Roman" w:cs="Times New Roman"/>
        </w:rPr>
      </w:pPr>
      <w:hyperlink r:id="rId7" w:history="1">
        <w:r w:rsidRPr="00A12926">
          <w:rPr>
            <w:rStyle w:val="Hyperlink"/>
            <w:rFonts w:ascii="Times New Roman" w:hAnsi="Times New Roman" w:cs="Times New Roman"/>
          </w:rPr>
          <w:t>https://www.nike.com/gb/</w:t>
        </w:r>
      </w:hyperlink>
      <w:r>
        <w:rPr>
          <w:rFonts w:ascii="Times New Roman" w:hAnsi="Times New Roman" w:cs="Times New Roman"/>
        </w:rPr>
        <w:t xml:space="preserve"> </w:t>
      </w:r>
    </w:p>
    <w:sectPr w:rsidR="00482CA6" w:rsidRPr="009827CA" w:rsidSect="00482CA6">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19CC6" w14:textId="77777777" w:rsidR="007F6488" w:rsidRDefault="007F6488" w:rsidP="00482CA6">
      <w:pPr>
        <w:spacing w:after="0" w:line="240" w:lineRule="auto"/>
      </w:pPr>
      <w:r>
        <w:separator/>
      </w:r>
    </w:p>
  </w:endnote>
  <w:endnote w:type="continuationSeparator" w:id="0">
    <w:p w14:paraId="7B0D71D5" w14:textId="77777777" w:rsidR="007F6488" w:rsidRDefault="007F6488" w:rsidP="00482C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7CA75" w14:textId="5374A748" w:rsidR="00482CA6" w:rsidRDefault="00482CA6">
    <w:pPr>
      <w:pStyle w:val="Footer"/>
    </w:pPr>
    <w:r>
      <w:rPr>
        <w:noProof/>
        <w:color w:val="156082" w:themeColor="accent1"/>
      </w:rPr>
      <mc:AlternateContent>
        <mc:Choice Requires="wps">
          <w:drawing>
            <wp:anchor distT="0" distB="0" distL="114300" distR="114300" simplePos="0" relativeHeight="251659264" behindDoc="0" locked="0" layoutInCell="1" allowOverlap="1" wp14:anchorId="3D4251EB" wp14:editId="344D7944">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D3FC0DA"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09214" w14:textId="77777777" w:rsidR="007F6488" w:rsidRDefault="007F6488" w:rsidP="00482CA6">
      <w:pPr>
        <w:spacing w:after="0" w:line="240" w:lineRule="auto"/>
      </w:pPr>
      <w:r>
        <w:separator/>
      </w:r>
    </w:p>
  </w:footnote>
  <w:footnote w:type="continuationSeparator" w:id="0">
    <w:p w14:paraId="2F43A52F" w14:textId="77777777" w:rsidR="007F6488" w:rsidRDefault="007F6488" w:rsidP="00482C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7CA"/>
    <w:rsid w:val="00482CA6"/>
    <w:rsid w:val="007F6488"/>
    <w:rsid w:val="009827CA"/>
    <w:rsid w:val="00A552F5"/>
    <w:rsid w:val="00D02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6070A"/>
  <w15:chartTrackingRefBased/>
  <w15:docId w15:val="{9E25D7E7-3059-4C98-B131-E2396FB87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27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27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27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27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27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27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27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27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27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7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27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27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27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27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27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27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27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27CA"/>
    <w:rPr>
      <w:rFonts w:eastAsiaTheme="majorEastAsia" w:cstheme="majorBidi"/>
      <w:color w:val="272727" w:themeColor="text1" w:themeTint="D8"/>
    </w:rPr>
  </w:style>
  <w:style w:type="paragraph" w:styleId="Title">
    <w:name w:val="Title"/>
    <w:basedOn w:val="Normal"/>
    <w:next w:val="Normal"/>
    <w:link w:val="TitleChar"/>
    <w:uiPriority w:val="10"/>
    <w:qFormat/>
    <w:rsid w:val="009827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7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27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27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27CA"/>
    <w:pPr>
      <w:spacing w:before="160"/>
      <w:jc w:val="center"/>
    </w:pPr>
    <w:rPr>
      <w:i/>
      <w:iCs/>
      <w:color w:val="404040" w:themeColor="text1" w:themeTint="BF"/>
    </w:rPr>
  </w:style>
  <w:style w:type="character" w:customStyle="1" w:styleId="QuoteChar">
    <w:name w:val="Quote Char"/>
    <w:basedOn w:val="DefaultParagraphFont"/>
    <w:link w:val="Quote"/>
    <w:uiPriority w:val="29"/>
    <w:rsid w:val="009827CA"/>
    <w:rPr>
      <w:i/>
      <w:iCs/>
      <w:color w:val="404040" w:themeColor="text1" w:themeTint="BF"/>
    </w:rPr>
  </w:style>
  <w:style w:type="paragraph" w:styleId="ListParagraph">
    <w:name w:val="List Paragraph"/>
    <w:basedOn w:val="Normal"/>
    <w:uiPriority w:val="34"/>
    <w:qFormat/>
    <w:rsid w:val="009827CA"/>
    <w:pPr>
      <w:ind w:left="720"/>
      <w:contextualSpacing/>
    </w:pPr>
  </w:style>
  <w:style w:type="character" w:styleId="IntenseEmphasis">
    <w:name w:val="Intense Emphasis"/>
    <w:basedOn w:val="DefaultParagraphFont"/>
    <w:uiPriority w:val="21"/>
    <w:qFormat/>
    <w:rsid w:val="009827CA"/>
    <w:rPr>
      <w:i/>
      <w:iCs/>
      <w:color w:val="0F4761" w:themeColor="accent1" w:themeShade="BF"/>
    </w:rPr>
  </w:style>
  <w:style w:type="paragraph" w:styleId="IntenseQuote">
    <w:name w:val="Intense Quote"/>
    <w:basedOn w:val="Normal"/>
    <w:next w:val="Normal"/>
    <w:link w:val="IntenseQuoteChar"/>
    <w:uiPriority w:val="30"/>
    <w:qFormat/>
    <w:rsid w:val="009827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27CA"/>
    <w:rPr>
      <w:i/>
      <w:iCs/>
      <w:color w:val="0F4761" w:themeColor="accent1" w:themeShade="BF"/>
    </w:rPr>
  </w:style>
  <w:style w:type="character" w:styleId="IntenseReference">
    <w:name w:val="Intense Reference"/>
    <w:basedOn w:val="DefaultParagraphFont"/>
    <w:uiPriority w:val="32"/>
    <w:qFormat/>
    <w:rsid w:val="009827CA"/>
    <w:rPr>
      <w:b/>
      <w:bCs/>
      <w:smallCaps/>
      <w:color w:val="0F4761" w:themeColor="accent1" w:themeShade="BF"/>
      <w:spacing w:val="5"/>
    </w:rPr>
  </w:style>
  <w:style w:type="character" w:styleId="Hyperlink">
    <w:name w:val="Hyperlink"/>
    <w:basedOn w:val="DefaultParagraphFont"/>
    <w:uiPriority w:val="99"/>
    <w:unhideWhenUsed/>
    <w:rsid w:val="00482CA6"/>
    <w:rPr>
      <w:color w:val="467886" w:themeColor="hyperlink"/>
      <w:u w:val="single"/>
    </w:rPr>
  </w:style>
  <w:style w:type="character" w:styleId="UnresolvedMention">
    <w:name w:val="Unresolved Mention"/>
    <w:basedOn w:val="DefaultParagraphFont"/>
    <w:uiPriority w:val="99"/>
    <w:semiHidden/>
    <w:unhideWhenUsed/>
    <w:rsid w:val="00482CA6"/>
    <w:rPr>
      <w:color w:val="605E5C"/>
      <w:shd w:val="clear" w:color="auto" w:fill="E1DFDD"/>
    </w:rPr>
  </w:style>
  <w:style w:type="paragraph" w:styleId="NoSpacing">
    <w:name w:val="No Spacing"/>
    <w:link w:val="NoSpacingChar"/>
    <w:uiPriority w:val="1"/>
    <w:qFormat/>
    <w:rsid w:val="00482CA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82CA6"/>
    <w:rPr>
      <w:rFonts w:eastAsiaTheme="minorEastAsia"/>
      <w:kern w:val="0"/>
      <w:sz w:val="22"/>
      <w:szCs w:val="22"/>
      <w:lang w:val="en-US"/>
      <w14:ligatures w14:val="none"/>
    </w:rPr>
  </w:style>
  <w:style w:type="paragraph" w:styleId="Header">
    <w:name w:val="header"/>
    <w:basedOn w:val="Normal"/>
    <w:link w:val="HeaderChar"/>
    <w:uiPriority w:val="99"/>
    <w:unhideWhenUsed/>
    <w:rsid w:val="00482C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CA6"/>
  </w:style>
  <w:style w:type="paragraph" w:styleId="Footer">
    <w:name w:val="footer"/>
    <w:basedOn w:val="Normal"/>
    <w:link w:val="FooterChar"/>
    <w:uiPriority w:val="99"/>
    <w:unhideWhenUsed/>
    <w:rsid w:val="00482C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C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nike.com/gb/"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13</Pages>
  <Words>2986</Words>
  <Characters>17021</Characters>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Report</dc:title>
  <dc:subject/>
  <cp:keywords/>
  <dc:description/>
  <dcterms:created xsi:type="dcterms:W3CDTF">2026-01-07T13:51:00Z</dcterms:created>
  <dcterms:modified xsi:type="dcterms:W3CDTF">2026-01-07T14:22:00Z</dcterms:modified>
</cp:coreProperties>
</file>