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477A23" w14:textId="2A4DB220" w:rsidR="005835FD" w:rsidRPr="000C432F" w:rsidRDefault="005835FD" w:rsidP="000C432F">
      <w:pPr>
        <w:jc w:val="center"/>
        <w:rPr>
          <w:rFonts w:ascii="Arial" w:hAnsi="Arial" w:cs="Arial"/>
          <w:b/>
          <w:bCs/>
          <w:sz w:val="32"/>
          <w:szCs w:val="32"/>
        </w:rPr>
      </w:pPr>
      <w:r w:rsidRPr="000C432F">
        <w:rPr>
          <w:rFonts w:ascii="Arial" w:hAnsi="Arial" w:cs="Arial"/>
          <w:b/>
          <w:bCs/>
          <w:sz w:val="32"/>
          <w:szCs w:val="32"/>
        </w:rPr>
        <w:t>Landscape Essay</w:t>
      </w:r>
    </w:p>
    <w:p w14:paraId="4E4E1857" w14:textId="77777777" w:rsidR="000C432F" w:rsidRDefault="000C432F" w:rsidP="005835FD">
      <w:pPr>
        <w:rPr>
          <w:rFonts w:ascii="Arial" w:hAnsi="Arial" w:cs="Arial"/>
          <w:sz w:val="24"/>
          <w:szCs w:val="24"/>
        </w:rPr>
      </w:pPr>
    </w:p>
    <w:p w14:paraId="56659467" w14:textId="2A5836FE" w:rsidR="000C432F" w:rsidRDefault="000C432F" w:rsidP="000C432F">
      <w:pPr>
        <w:spacing w:line="360" w:lineRule="auto"/>
        <w:rPr>
          <w:rFonts w:ascii="Arial" w:hAnsi="Arial" w:cs="Arial"/>
          <w:sz w:val="24"/>
          <w:szCs w:val="24"/>
        </w:rPr>
      </w:pPr>
      <w:r w:rsidRPr="000C432F">
        <w:rPr>
          <w:rFonts w:ascii="Arial" w:hAnsi="Arial" w:cs="Arial"/>
          <w:sz w:val="24"/>
          <w:szCs w:val="24"/>
        </w:rPr>
        <w:t>The European Landscape Convention (2000) defines ‘landscape’ as an area, as perceived by people, whose character is the result of the action and interaction of natural and/or human factors</w:t>
      </w:r>
      <w:r>
        <w:rPr>
          <w:rFonts w:ascii="Arial" w:hAnsi="Arial" w:cs="Arial"/>
          <w:sz w:val="24"/>
          <w:szCs w:val="24"/>
        </w:rPr>
        <w:t>.</w:t>
      </w:r>
      <w:r w:rsidR="00D46849">
        <w:rPr>
          <w:rFonts w:ascii="Arial" w:hAnsi="Arial" w:cs="Arial"/>
          <w:sz w:val="24"/>
          <w:szCs w:val="24"/>
        </w:rPr>
        <w:t xml:space="preserve"> Whenever I fly in a plane and look down, I find it fascinating, looking at the terrain of the patchwork effect of all the fields, created by humans, the rivers flowing to the sea, created by rainfall and underground springs, the mountains created by tectonic plates underground and valleys carved by glaciers</w:t>
      </w:r>
      <w:r w:rsidR="00295490">
        <w:rPr>
          <w:rFonts w:ascii="Arial" w:hAnsi="Arial" w:cs="Arial"/>
          <w:sz w:val="24"/>
          <w:szCs w:val="24"/>
        </w:rPr>
        <w:t xml:space="preserve"> (</w:t>
      </w:r>
      <w:r w:rsidR="00295490" w:rsidRPr="00295490">
        <w:rPr>
          <w:rFonts w:ascii="Arial" w:hAnsi="Arial" w:cs="Arial"/>
          <w:sz w:val="24"/>
          <w:szCs w:val="24"/>
        </w:rPr>
        <w:t>Calvet, Gunnell, and Farines, 2015</w:t>
      </w:r>
      <w:r w:rsidR="00295490">
        <w:rPr>
          <w:rFonts w:ascii="Arial" w:hAnsi="Arial" w:cs="Arial"/>
          <w:sz w:val="24"/>
          <w:szCs w:val="24"/>
        </w:rPr>
        <w:t>).</w:t>
      </w:r>
    </w:p>
    <w:p w14:paraId="41B1602B" w14:textId="3FD4371D" w:rsidR="005835FD" w:rsidRPr="005835FD" w:rsidRDefault="005835FD" w:rsidP="00A44707">
      <w:pPr>
        <w:spacing w:line="360" w:lineRule="auto"/>
        <w:rPr>
          <w:rFonts w:ascii="Arial" w:hAnsi="Arial" w:cs="Arial"/>
          <w:sz w:val="24"/>
          <w:szCs w:val="24"/>
        </w:rPr>
      </w:pPr>
      <w:r w:rsidRPr="005835FD">
        <w:rPr>
          <w:rFonts w:ascii="Arial" w:hAnsi="Arial" w:cs="Arial"/>
          <w:sz w:val="24"/>
          <w:szCs w:val="24"/>
        </w:rPr>
        <w:t>The statement from Natural England</w:t>
      </w:r>
      <w:r w:rsidR="0022121E">
        <w:rPr>
          <w:rFonts w:ascii="Arial" w:hAnsi="Arial" w:cs="Arial"/>
          <w:sz w:val="24"/>
          <w:szCs w:val="24"/>
        </w:rPr>
        <w:t xml:space="preserve"> (www.</w:t>
      </w:r>
      <w:r w:rsidR="0022121E" w:rsidRPr="0022121E">
        <w:rPr>
          <w:rFonts w:ascii="Arial" w:hAnsi="Arial" w:cs="Arial"/>
          <w:sz w:val="24"/>
          <w:szCs w:val="24"/>
        </w:rPr>
        <w:t>naturalengland.blog.gov.uk</w:t>
      </w:r>
      <w:r w:rsidR="0022121E">
        <w:rPr>
          <w:rFonts w:ascii="Arial" w:hAnsi="Arial" w:cs="Arial"/>
          <w:sz w:val="24"/>
          <w:szCs w:val="24"/>
        </w:rPr>
        <w:t>)</w:t>
      </w:r>
      <w:r w:rsidRPr="005835FD">
        <w:rPr>
          <w:rFonts w:ascii="Arial" w:hAnsi="Arial" w:cs="Arial"/>
          <w:sz w:val="24"/>
          <w:szCs w:val="24"/>
        </w:rPr>
        <w:t xml:space="preserve"> underscores the multifaceted importance of landscape, emphasizing its role in connecting culture with nature and bridging the past with the present. While I largely agree with the sentiment expressed, it is essential to critically examine the extent to which landscape holds significance for individuals and communities and the various factors influencing their interactions with it.</w:t>
      </w:r>
    </w:p>
    <w:p w14:paraId="4CC31D4C" w14:textId="45D62A51" w:rsidR="005835FD" w:rsidRPr="005835FD" w:rsidRDefault="005835FD" w:rsidP="00A44707">
      <w:pPr>
        <w:spacing w:line="360" w:lineRule="auto"/>
        <w:rPr>
          <w:rFonts w:ascii="Arial" w:hAnsi="Arial" w:cs="Arial"/>
          <w:sz w:val="24"/>
          <w:szCs w:val="24"/>
        </w:rPr>
      </w:pPr>
      <w:r w:rsidRPr="005835FD">
        <w:rPr>
          <w:rFonts w:ascii="Arial" w:hAnsi="Arial" w:cs="Arial"/>
          <w:sz w:val="24"/>
          <w:szCs w:val="24"/>
        </w:rPr>
        <w:t>Firstly, landscape holds immense cultural and historical value, serving as a repository of collective memory and identity. For many people, landscapes evoke a sense of belonging and attachment, providing a tangible link to their heritage and ancestry</w:t>
      </w:r>
      <w:r w:rsidR="00BF75A9">
        <w:rPr>
          <w:rFonts w:ascii="Arial" w:hAnsi="Arial" w:cs="Arial"/>
          <w:sz w:val="24"/>
          <w:szCs w:val="24"/>
        </w:rPr>
        <w:t xml:space="preserve"> </w:t>
      </w:r>
      <w:r w:rsidR="004356FC">
        <w:rPr>
          <w:rFonts w:ascii="Arial" w:hAnsi="Arial" w:cs="Arial"/>
          <w:sz w:val="24"/>
          <w:szCs w:val="24"/>
        </w:rPr>
        <w:t>(</w:t>
      </w:r>
      <w:r w:rsidR="004356FC" w:rsidRPr="005835FD">
        <w:rPr>
          <w:rFonts w:ascii="Arial" w:hAnsi="Arial" w:cs="Arial"/>
          <w:sz w:val="24"/>
          <w:szCs w:val="24"/>
        </w:rPr>
        <w:t>Rishbeth</w:t>
      </w:r>
      <w:r w:rsidR="00BF75A9" w:rsidRPr="00BF75A9">
        <w:rPr>
          <w:rFonts w:ascii="Arial" w:hAnsi="Arial" w:cs="Arial"/>
          <w:sz w:val="24"/>
          <w:szCs w:val="24"/>
        </w:rPr>
        <w:t>, and Powell, 2013</w:t>
      </w:r>
      <w:r w:rsidR="00BF75A9">
        <w:rPr>
          <w:rFonts w:ascii="Arial" w:hAnsi="Arial" w:cs="Arial"/>
          <w:sz w:val="24"/>
          <w:szCs w:val="24"/>
        </w:rPr>
        <w:t xml:space="preserve">). </w:t>
      </w:r>
      <w:r w:rsidRPr="005835FD">
        <w:rPr>
          <w:rFonts w:ascii="Arial" w:hAnsi="Arial" w:cs="Arial"/>
          <w:sz w:val="24"/>
          <w:szCs w:val="24"/>
        </w:rPr>
        <w:t>Whether through ancestral lands, historic sites, or sacred spaces, landscapes carry narratives of human experiences, traditions, and struggles, shaping individual and collective identities.</w:t>
      </w:r>
    </w:p>
    <w:p w14:paraId="7447D7FB" w14:textId="4712A52B" w:rsidR="005835FD" w:rsidRPr="005835FD" w:rsidRDefault="005835FD" w:rsidP="00A44707">
      <w:pPr>
        <w:spacing w:line="360" w:lineRule="auto"/>
        <w:rPr>
          <w:rFonts w:ascii="Arial" w:hAnsi="Arial" w:cs="Arial"/>
          <w:sz w:val="24"/>
          <w:szCs w:val="24"/>
        </w:rPr>
      </w:pPr>
      <w:r w:rsidRPr="005835FD">
        <w:rPr>
          <w:rFonts w:ascii="Arial" w:hAnsi="Arial" w:cs="Arial"/>
          <w:sz w:val="24"/>
          <w:szCs w:val="24"/>
        </w:rPr>
        <w:t>Moreover, landscapes offer aesthetic and sensory experiences that enrich people's lives and contribute to their well-being</w:t>
      </w:r>
      <w:r w:rsidR="00BF75A9">
        <w:rPr>
          <w:rFonts w:ascii="Arial" w:hAnsi="Arial" w:cs="Arial"/>
          <w:sz w:val="24"/>
          <w:szCs w:val="24"/>
        </w:rPr>
        <w:t xml:space="preserve"> (</w:t>
      </w:r>
      <w:r w:rsidR="00BF75A9" w:rsidRPr="00BF75A9">
        <w:rPr>
          <w:rFonts w:ascii="Arial" w:hAnsi="Arial" w:cs="Arial"/>
          <w:sz w:val="24"/>
          <w:szCs w:val="24"/>
        </w:rPr>
        <w:t>Townsend, Henderson-Wilson, Ramkissoon, and Werasuriya, 2018</w:t>
      </w:r>
      <w:r w:rsidR="00BF75A9">
        <w:rPr>
          <w:rFonts w:ascii="Arial" w:hAnsi="Arial" w:cs="Arial"/>
          <w:sz w:val="24"/>
          <w:szCs w:val="24"/>
        </w:rPr>
        <w:t>).</w:t>
      </w:r>
      <w:r w:rsidRPr="005835FD">
        <w:rPr>
          <w:rFonts w:ascii="Arial" w:hAnsi="Arial" w:cs="Arial"/>
          <w:sz w:val="24"/>
          <w:szCs w:val="24"/>
        </w:rPr>
        <w:t xml:space="preserve"> The beauty of natural landscapes, from majestic mountains to serene coastlines, inspires awe, fosters contemplation, and promotes mental and emotional health. Additionally, cultural landscapes, such as urban parks, gardens, and heritage sites, provide spaces for recreation, relaxation, and social interaction, enhancing the quality of life for communities.</w:t>
      </w:r>
      <w:r w:rsidR="002053FE">
        <w:rPr>
          <w:rFonts w:ascii="Arial" w:hAnsi="Arial" w:cs="Arial"/>
          <w:sz w:val="24"/>
          <w:szCs w:val="24"/>
        </w:rPr>
        <w:t xml:space="preserve"> </w:t>
      </w:r>
      <w:r w:rsidR="002053FE" w:rsidRPr="002053FE">
        <w:rPr>
          <w:rFonts w:ascii="Arial" w:hAnsi="Arial" w:cs="Arial"/>
          <w:sz w:val="24"/>
          <w:szCs w:val="24"/>
        </w:rPr>
        <w:t xml:space="preserve">The Attention-Restoration Theory has practical implications for urban planning, architecture, and environmental design. Designing environments that incorporate natural elements and restorative qualities can promote mental well-being, productivity, and overall quality of life. Urban green spaces, parks, and natural reserves offer opportunities for relaxation, stress </w:t>
      </w:r>
      <w:r w:rsidR="002053FE" w:rsidRPr="002053FE">
        <w:rPr>
          <w:rFonts w:ascii="Arial" w:hAnsi="Arial" w:cs="Arial"/>
          <w:sz w:val="24"/>
          <w:szCs w:val="24"/>
        </w:rPr>
        <w:lastRenderedPageBreak/>
        <w:t>reduction, and cognitive restoration in urban environments. In summary, the Kaplan &amp; Kaplan theory, or Attention-Restoration Theory,</w:t>
      </w:r>
      <w:r w:rsidR="003E73B7">
        <w:rPr>
          <w:rFonts w:ascii="Arial" w:hAnsi="Arial" w:cs="Arial"/>
          <w:sz w:val="24"/>
          <w:szCs w:val="24"/>
        </w:rPr>
        <w:t xml:space="preserve"> (</w:t>
      </w:r>
      <w:r w:rsidR="003E73B7" w:rsidRPr="003E73B7">
        <w:rPr>
          <w:rFonts w:ascii="Arial" w:hAnsi="Arial" w:cs="Arial"/>
          <w:sz w:val="24"/>
          <w:szCs w:val="24"/>
        </w:rPr>
        <w:t>Kaplan, and Kaplan. 2005</w:t>
      </w:r>
      <w:r w:rsidR="003E73B7">
        <w:rPr>
          <w:rFonts w:ascii="Arial" w:hAnsi="Arial" w:cs="Arial"/>
          <w:sz w:val="24"/>
          <w:szCs w:val="24"/>
        </w:rPr>
        <w:t>)</w:t>
      </w:r>
      <w:r w:rsidR="002053FE" w:rsidRPr="002053FE">
        <w:rPr>
          <w:rFonts w:ascii="Arial" w:hAnsi="Arial" w:cs="Arial"/>
          <w:sz w:val="24"/>
          <w:szCs w:val="24"/>
        </w:rPr>
        <w:t xml:space="preserve"> emphasizes the restorative benefits of natural environments for cognitive functioning and stress reduction. By providing opportunities for involuntary attention and relaxation, natural settings promote mental well-being and enhance overall quality of life.</w:t>
      </w:r>
    </w:p>
    <w:p w14:paraId="37C69AF8" w14:textId="675160B9" w:rsidR="00D933B9" w:rsidRDefault="005835FD" w:rsidP="00A44707">
      <w:pPr>
        <w:spacing w:line="360" w:lineRule="auto"/>
      </w:pPr>
      <w:r w:rsidRPr="005835FD">
        <w:rPr>
          <w:rFonts w:ascii="Arial" w:hAnsi="Arial" w:cs="Arial"/>
          <w:sz w:val="24"/>
          <w:szCs w:val="24"/>
        </w:rPr>
        <w:t>However, the significance of landscape is not solely rooted in its tangible attributes or aesthetic appeal. Intangible values, such as a sense of place, spiritual connection, and ecological integrity, also play a vital role in shaping people's interactions with the landscape. These values are deeply ingrained in cultural traditions, belief systems, and ethical frameworks, influencing attitudes and behaviours towards the environment</w:t>
      </w:r>
      <w:r w:rsidR="00A05DFA">
        <w:rPr>
          <w:rFonts w:ascii="Arial" w:hAnsi="Arial" w:cs="Arial"/>
          <w:sz w:val="24"/>
          <w:szCs w:val="24"/>
        </w:rPr>
        <w:t xml:space="preserve"> (</w:t>
      </w:r>
      <w:r w:rsidR="00A05DFA" w:rsidRPr="00A05DFA">
        <w:rPr>
          <w:rFonts w:ascii="Arial" w:hAnsi="Arial" w:cs="Arial"/>
          <w:sz w:val="24"/>
          <w:szCs w:val="24"/>
        </w:rPr>
        <w:t>Verschuuren</w:t>
      </w:r>
      <w:r w:rsidR="00A05DFA">
        <w:rPr>
          <w:rFonts w:ascii="Arial" w:hAnsi="Arial" w:cs="Arial"/>
          <w:sz w:val="24"/>
          <w:szCs w:val="24"/>
        </w:rPr>
        <w:t xml:space="preserve">, </w:t>
      </w:r>
      <w:r w:rsidR="00A05DFA" w:rsidRPr="00A05DFA">
        <w:rPr>
          <w:rFonts w:ascii="Arial" w:hAnsi="Arial" w:cs="Arial"/>
          <w:i/>
          <w:iCs/>
          <w:sz w:val="24"/>
          <w:szCs w:val="24"/>
        </w:rPr>
        <w:t>et al</w:t>
      </w:r>
      <w:r w:rsidR="00A05DFA">
        <w:rPr>
          <w:rFonts w:ascii="Arial" w:hAnsi="Arial" w:cs="Arial"/>
          <w:sz w:val="24"/>
          <w:szCs w:val="24"/>
        </w:rPr>
        <w:t>, 2021).</w:t>
      </w:r>
    </w:p>
    <w:p w14:paraId="03359D31" w14:textId="407DA345" w:rsidR="005835FD" w:rsidRDefault="00793851" w:rsidP="00A44707">
      <w:pPr>
        <w:spacing w:line="360" w:lineRule="auto"/>
        <w:rPr>
          <w:rFonts w:ascii="Arial" w:hAnsi="Arial" w:cs="Arial"/>
          <w:sz w:val="24"/>
          <w:szCs w:val="24"/>
        </w:rPr>
      </w:pPr>
      <w:r w:rsidRPr="00793851">
        <w:rPr>
          <w:rFonts w:ascii="Arial" w:hAnsi="Arial" w:cs="Arial"/>
          <w:sz w:val="24"/>
          <w:szCs w:val="24"/>
        </w:rPr>
        <w:t>The relationship between arousal levels and people's preferences for stimuli, including aesthetic experiences, is examined in Berlyne's Arousal Theory, which was created by Canadian psychologist D. E. Berlyne in the 1960s. According to the hypothesis, people are drawn to stimuli that provide an ideal level of arousal, which changes based on situational and individual characteristics</w:t>
      </w:r>
      <w:r w:rsidR="000413DF">
        <w:rPr>
          <w:rFonts w:ascii="Arial" w:hAnsi="Arial" w:cs="Arial"/>
          <w:sz w:val="24"/>
          <w:szCs w:val="24"/>
        </w:rPr>
        <w:t xml:space="preserve"> (</w:t>
      </w:r>
      <w:r w:rsidR="000413DF" w:rsidRPr="000413DF">
        <w:rPr>
          <w:rFonts w:ascii="Arial" w:hAnsi="Arial" w:cs="Arial"/>
          <w:sz w:val="24"/>
          <w:szCs w:val="24"/>
        </w:rPr>
        <w:t>Nadal, and Vartanian, 2022</w:t>
      </w:r>
      <w:r w:rsidR="000413DF">
        <w:rPr>
          <w:rFonts w:ascii="Arial" w:hAnsi="Arial" w:cs="Arial"/>
          <w:sz w:val="24"/>
          <w:szCs w:val="24"/>
        </w:rPr>
        <w:t xml:space="preserve">). </w:t>
      </w:r>
      <w:r w:rsidRPr="00793851">
        <w:rPr>
          <w:rFonts w:ascii="Arial" w:hAnsi="Arial" w:cs="Arial"/>
          <w:sz w:val="24"/>
          <w:szCs w:val="24"/>
        </w:rPr>
        <w:t xml:space="preserve">People have an ideal degree of arousal, which is a balance between excessive arousal (anxiety) and under arousal (boredom). People who are very aroused want to decrease stimulation, and those who are overly low seek out stimuli to raise their arousal. </w:t>
      </w:r>
      <w:r w:rsidR="00CA5E71">
        <w:rPr>
          <w:rFonts w:ascii="Arial" w:hAnsi="Arial" w:cs="Arial"/>
          <w:noProof/>
          <w:sz w:val="24"/>
          <w:szCs w:val="24"/>
        </w:rPr>
        <w:drawing>
          <wp:inline distT="0" distB="0" distL="0" distR="0" wp14:anchorId="0A396BC6" wp14:editId="63B118B4">
            <wp:extent cx="6181725" cy="3000375"/>
            <wp:effectExtent l="0" t="0" r="9525" b="9525"/>
            <wp:docPr id="114219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181725" cy="3000375"/>
                    </a:xfrm>
                    <a:prstGeom prst="rect">
                      <a:avLst/>
                    </a:prstGeom>
                    <a:noFill/>
                  </pic:spPr>
                </pic:pic>
              </a:graphicData>
            </a:graphic>
          </wp:inline>
        </w:drawing>
      </w:r>
      <w:r w:rsidRPr="00793851">
        <w:rPr>
          <w:rFonts w:ascii="Arial" w:hAnsi="Arial" w:cs="Arial"/>
          <w:sz w:val="24"/>
          <w:szCs w:val="24"/>
        </w:rPr>
        <w:br/>
      </w:r>
      <w:r w:rsidRPr="00793851">
        <w:rPr>
          <w:rFonts w:ascii="Arial" w:hAnsi="Arial" w:cs="Arial"/>
          <w:sz w:val="24"/>
          <w:szCs w:val="24"/>
        </w:rPr>
        <w:lastRenderedPageBreak/>
        <w:t xml:space="preserve">All things considered, </w:t>
      </w:r>
      <w:r w:rsidRPr="0008600C">
        <w:rPr>
          <w:rFonts w:ascii="Arial" w:hAnsi="Arial" w:cs="Arial"/>
          <w:sz w:val="24"/>
          <w:szCs w:val="24"/>
        </w:rPr>
        <w:t>Berlyne's Arousal Theory highlights the dynamic interplay of arousal levels, sensory properties, and personal preferences. It implies that individuals search for stimuli that elicit a pleasant hedonic tone, promote exploration, and offer appropriate arousal levels</w:t>
      </w:r>
      <w:r w:rsidR="0008600C" w:rsidRPr="0008600C">
        <w:rPr>
          <w:rFonts w:ascii="Arial" w:hAnsi="Arial" w:cs="Arial"/>
          <w:sz w:val="24"/>
          <w:szCs w:val="24"/>
        </w:rPr>
        <w:t xml:space="preserve"> (Kopec</w:t>
      </w:r>
      <w:r w:rsidR="0008600C" w:rsidRPr="0008600C">
        <w:rPr>
          <w:rFonts w:ascii="Arial" w:hAnsi="Arial" w:cs="Arial"/>
          <w:sz w:val="24"/>
          <w:szCs w:val="24"/>
        </w:rPr>
        <w:t>, 2018</w:t>
      </w:r>
      <w:r w:rsidR="0008600C">
        <w:rPr>
          <w:rFonts w:ascii="Arial" w:hAnsi="Arial" w:cs="Arial"/>
          <w:sz w:val="24"/>
          <w:szCs w:val="24"/>
        </w:rPr>
        <w:t xml:space="preserve">). </w:t>
      </w:r>
      <w:r w:rsidRPr="00793851">
        <w:rPr>
          <w:rFonts w:ascii="Arial" w:hAnsi="Arial" w:cs="Arial"/>
          <w:sz w:val="24"/>
          <w:szCs w:val="24"/>
        </w:rPr>
        <w:t>These stimuli are defined by moderate complexity and novelty. This theory sheds light on motivation, consumer behaviour, and aesthetic experiences in a variety of settings.</w:t>
      </w:r>
      <w:r>
        <w:rPr>
          <w:rFonts w:ascii="Arial" w:hAnsi="Arial" w:cs="Arial"/>
          <w:sz w:val="24"/>
          <w:szCs w:val="24"/>
        </w:rPr>
        <w:t xml:space="preserve"> </w:t>
      </w:r>
      <w:r w:rsidR="00D933B9">
        <w:rPr>
          <w:rFonts w:ascii="Arial" w:hAnsi="Arial" w:cs="Arial"/>
          <w:sz w:val="24"/>
          <w:szCs w:val="24"/>
        </w:rPr>
        <w:t>This then influences how people perceive the landscape.</w:t>
      </w:r>
    </w:p>
    <w:p w14:paraId="46651278" w14:textId="426A5301" w:rsidR="003E73B7" w:rsidRPr="005835FD" w:rsidRDefault="003E73B7" w:rsidP="00A44707">
      <w:pPr>
        <w:spacing w:line="360" w:lineRule="auto"/>
        <w:rPr>
          <w:rFonts w:ascii="Arial" w:hAnsi="Arial" w:cs="Arial"/>
          <w:sz w:val="24"/>
          <w:szCs w:val="24"/>
        </w:rPr>
      </w:pPr>
      <w:r w:rsidRPr="00375D7B">
        <w:rPr>
          <w:rFonts w:ascii="Arial" w:hAnsi="Arial" w:cs="Arial"/>
          <w:sz w:val="24"/>
          <w:szCs w:val="24"/>
        </w:rPr>
        <w:t>Geographer Jay Appleton proposed the Prospect-Refuge Theory, which examines human preferences for landscapes based on evolutionary psychology</w:t>
      </w:r>
      <w:r w:rsidR="00375D7B" w:rsidRPr="00375D7B">
        <w:rPr>
          <w:rFonts w:ascii="Arial" w:hAnsi="Arial" w:cs="Arial"/>
          <w:sz w:val="24"/>
          <w:szCs w:val="24"/>
        </w:rPr>
        <w:t xml:space="preserve"> (</w:t>
      </w:r>
      <w:r w:rsidR="00375D7B" w:rsidRPr="00375D7B">
        <w:rPr>
          <w:rFonts w:ascii="Arial" w:hAnsi="Arial" w:cs="Arial"/>
          <w:sz w:val="24"/>
          <w:szCs w:val="24"/>
        </w:rPr>
        <w:t>Joye</w:t>
      </w:r>
      <w:r w:rsidR="00375D7B" w:rsidRPr="00375D7B">
        <w:rPr>
          <w:rFonts w:ascii="Arial" w:hAnsi="Arial" w:cs="Arial"/>
          <w:sz w:val="24"/>
          <w:szCs w:val="24"/>
        </w:rPr>
        <w:t>,</w:t>
      </w:r>
      <w:r w:rsidR="00375D7B" w:rsidRPr="00375D7B">
        <w:rPr>
          <w:rFonts w:ascii="Arial" w:hAnsi="Arial" w:cs="Arial"/>
          <w:sz w:val="24"/>
          <w:szCs w:val="24"/>
        </w:rPr>
        <w:t xml:space="preserve"> 2007</w:t>
      </w:r>
      <w:r w:rsidR="00375D7B" w:rsidRPr="00375D7B">
        <w:rPr>
          <w:rFonts w:ascii="Arial" w:hAnsi="Arial" w:cs="Arial"/>
          <w:sz w:val="24"/>
          <w:szCs w:val="24"/>
        </w:rPr>
        <w:t>).</w:t>
      </w:r>
      <w:r w:rsidRPr="00375D7B">
        <w:rPr>
          <w:rFonts w:ascii="Arial" w:hAnsi="Arial" w:cs="Arial"/>
          <w:sz w:val="24"/>
          <w:szCs w:val="24"/>
        </w:rPr>
        <w:t xml:space="preserve"> It implies that humans are drawn to environments that offer a harmony between "prospect"</w:t>
      </w:r>
      <w:r w:rsidR="0001109A" w:rsidRPr="00375D7B">
        <w:rPr>
          <w:rFonts w:ascii="Arial" w:hAnsi="Arial" w:cs="Arial"/>
          <w:sz w:val="24"/>
          <w:szCs w:val="24"/>
        </w:rPr>
        <w:t xml:space="preserve"> </w:t>
      </w:r>
      <w:r w:rsidRPr="00375D7B">
        <w:rPr>
          <w:rFonts w:ascii="Arial" w:hAnsi="Arial" w:cs="Arial"/>
          <w:sz w:val="24"/>
          <w:szCs w:val="24"/>
        </w:rPr>
        <w:t>wide-open vistas that give security and control</w:t>
      </w:r>
      <w:r w:rsidR="0001109A" w:rsidRPr="00375D7B">
        <w:rPr>
          <w:rFonts w:ascii="Arial" w:hAnsi="Arial" w:cs="Arial"/>
          <w:sz w:val="24"/>
          <w:szCs w:val="24"/>
        </w:rPr>
        <w:t xml:space="preserve"> </w:t>
      </w:r>
      <w:r w:rsidRPr="00375D7B">
        <w:rPr>
          <w:rFonts w:ascii="Arial" w:hAnsi="Arial" w:cs="Arial"/>
          <w:sz w:val="24"/>
          <w:szCs w:val="24"/>
        </w:rPr>
        <w:t>and "refuge"</w:t>
      </w:r>
      <w:r w:rsidR="0001109A" w:rsidRPr="00375D7B">
        <w:rPr>
          <w:rFonts w:ascii="Arial" w:hAnsi="Arial" w:cs="Arial"/>
          <w:sz w:val="24"/>
          <w:szCs w:val="24"/>
        </w:rPr>
        <w:t xml:space="preserve"> </w:t>
      </w:r>
      <w:r w:rsidRPr="00375D7B">
        <w:rPr>
          <w:rFonts w:ascii="Arial" w:hAnsi="Arial" w:cs="Arial"/>
          <w:sz w:val="24"/>
          <w:szCs w:val="24"/>
        </w:rPr>
        <w:t>shaded spots that offer safety.</w:t>
      </w:r>
      <w:r w:rsidRPr="003E73B7">
        <w:rPr>
          <w:rFonts w:ascii="Arial" w:hAnsi="Arial" w:cs="Arial"/>
          <w:sz w:val="24"/>
          <w:szCs w:val="24"/>
        </w:rPr>
        <w:t xml:space="preserve"> Prospect consists of broad views and high points of interest, whereas refuge consists of regions with thick undergrowth or interesting rock formations. According </w:t>
      </w:r>
      <w:r w:rsidRPr="00A05DFA">
        <w:rPr>
          <w:rFonts w:ascii="Arial" w:hAnsi="Arial" w:cs="Arial"/>
          <w:sz w:val="24"/>
          <w:szCs w:val="24"/>
        </w:rPr>
        <w:t>to Appleton</w:t>
      </w:r>
      <w:r w:rsidRPr="003E73B7">
        <w:rPr>
          <w:rFonts w:ascii="Arial" w:hAnsi="Arial" w:cs="Arial"/>
          <w:sz w:val="24"/>
          <w:szCs w:val="24"/>
        </w:rPr>
        <w:t>, this inclination is natural and has its roots in our evolutionary history</w:t>
      </w:r>
      <w:r w:rsidR="00A05DFA">
        <w:rPr>
          <w:rFonts w:ascii="Arial" w:hAnsi="Arial" w:cs="Arial"/>
          <w:sz w:val="24"/>
          <w:szCs w:val="24"/>
        </w:rPr>
        <w:t xml:space="preserve"> (</w:t>
      </w:r>
      <w:r w:rsidR="00A05DFA" w:rsidRPr="00A05DFA">
        <w:rPr>
          <w:rFonts w:ascii="Arial" w:hAnsi="Arial" w:cs="Arial"/>
          <w:sz w:val="24"/>
          <w:szCs w:val="24"/>
        </w:rPr>
        <w:t>Joye, Poels, and Willems, 2011</w:t>
      </w:r>
      <w:r w:rsidR="00A05DFA">
        <w:rPr>
          <w:rFonts w:ascii="Arial" w:hAnsi="Arial" w:cs="Arial"/>
          <w:sz w:val="24"/>
          <w:szCs w:val="24"/>
        </w:rPr>
        <w:t>).</w:t>
      </w:r>
      <w:r w:rsidR="00A05DFA" w:rsidRPr="00A05DFA">
        <w:rPr>
          <w:rFonts w:ascii="Arial" w:hAnsi="Arial" w:cs="Arial"/>
          <w:sz w:val="24"/>
          <w:szCs w:val="24"/>
        </w:rPr>
        <w:t xml:space="preserve"> </w:t>
      </w:r>
      <w:r w:rsidRPr="003E73B7">
        <w:rPr>
          <w:rFonts w:ascii="Arial" w:hAnsi="Arial" w:cs="Arial"/>
          <w:sz w:val="24"/>
          <w:szCs w:val="24"/>
        </w:rPr>
        <w:t>Cross-culturally appealing landscapes that combine prospect and sanctuary meet psychological requirements. From a design perspective, combining the two can improve the visual appeal and use of outdoor spaces. In general, the notion guides the creation of landscapes that satisfy our natural need for safety, command, and connection to the natural world.</w:t>
      </w:r>
      <w:r w:rsidR="00D933B9">
        <w:rPr>
          <w:rFonts w:ascii="Arial" w:hAnsi="Arial" w:cs="Arial"/>
          <w:sz w:val="24"/>
          <w:szCs w:val="24"/>
        </w:rPr>
        <w:t xml:space="preserve"> Hence why human settlements are situated with this theory in mind and not just built randomly.</w:t>
      </w:r>
    </w:p>
    <w:p w14:paraId="3ADC0E95" w14:textId="5AC06E60" w:rsidR="005835FD" w:rsidRDefault="005835FD" w:rsidP="00A44707">
      <w:pPr>
        <w:spacing w:line="360" w:lineRule="auto"/>
        <w:rPr>
          <w:rFonts w:ascii="Arial" w:hAnsi="Arial" w:cs="Arial"/>
          <w:sz w:val="24"/>
          <w:szCs w:val="24"/>
        </w:rPr>
      </w:pPr>
      <w:r w:rsidRPr="005835FD">
        <w:rPr>
          <w:rFonts w:ascii="Arial" w:hAnsi="Arial" w:cs="Arial"/>
          <w:sz w:val="24"/>
          <w:szCs w:val="24"/>
        </w:rPr>
        <w:t>Yet, the ways in which individuals and communities perceive and interact with landscape are influenced by a myriad of internal and external variables. Internally, factors such as personal experiences, socio-cultural background, and emotional attachments shape individuals' relationships with the landscape. For example, someone who grew up in a rural setting may have a strong affinity for open spaces and natural environments, while urban dwellers may prioritize access to green spaces for recreation and relaxation.</w:t>
      </w:r>
      <w:r w:rsidR="002D206E">
        <w:rPr>
          <w:rFonts w:ascii="Arial" w:hAnsi="Arial" w:cs="Arial"/>
          <w:sz w:val="24"/>
          <w:szCs w:val="24"/>
        </w:rPr>
        <w:t xml:space="preserve"> </w:t>
      </w:r>
      <w:r w:rsidR="002D206E" w:rsidRPr="002D206E">
        <w:rPr>
          <w:rFonts w:ascii="Arial" w:hAnsi="Arial" w:cs="Arial"/>
          <w:sz w:val="24"/>
          <w:szCs w:val="24"/>
        </w:rPr>
        <w:t xml:space="preserve">According to </w:t>
      </w:r>
      <w:r w:rsidR="002D206E" w:rsidRPr="00A05DFA">
        <w:rPr>
          <w:rFonts w:ascii="Arial" w:hAnsi="Arial" w:cs="Arial"/>
          <w:sz w:val="24"/>
          <w:szCs w:val="24"/>
        </w:rPr>
        <w:t>biologist Edward O. Wilson's</w:t>
      </w:r>
      <w:r w:rsidR="002D206E" w:rsidRPr="002D206E">
        <w:rPr>
          <w:rFonts w:ascii="Arial" w:hAnsi="Arial" w:cs="Arial"/>
          <w:sz w:val="24"/>
          <w:szCs w:val="24"/>
        </w:rPr>
        <w:t xml:space="preserve"> "biophilia hypothesis," people are inherently drawn to nature and other living things</w:t>
      </w:r>
      <w:r w:rsidR="00A05DFA">
        <w:rPr>
          <w:rFonts w:ascii="Arial" w:hAnsi="Arial" w:cs="Arial"/>
          <w:sz w:val="24"/>
          <w:szCs w:val="24"/>
        </w:rPr>
        <w:t xml:space="preserve"> (</w:t>
      </w:r>
      <w:r w:rsidR="00A05DFA" w:rsidRPr="00A05DFA">
        <w:rPr>
          <w:rFonts w:ascii="Arial" w:hAnsi="Arial" w:cs="Arial"/>
          <w:sz w:val="24"/>
          <w:szCs w:val="24"/>
        </w:rPr>
        <w:t>Barbiero, G., 2021</w:t>
      </w:r>
      <w:r w:rsidR="00A05DFA">
        <w:rPr>
          <w:rFonts w:ascii="Arial" w:hAnsi="Arial" w:cs="Arial"/>
          <w:sz w:val="24"/>
          <w:szCs w:val="24"/>
        </w:rPr>
        <w:t>)</w:t>
      </w:r>
      <w:r w:rsidR="00A05DFA" w:rsidRPr="00A05DFA">
        <w:rPr>
          <w:rFonts w:ascii="Arial" w:hAnsi="Arial" w:cs="Arial"/>
          <w:sz w:val="24"/>
          <w:szCs w:val="24"/>
        </w:rPr>
        <w:t>.</w:t>
      </w:r>
      <w:r w:rsidR="00A05DFA" w:rsidRPr="00A05DFA">
        <w:rPr>
          <w:rFonts w:ascii="Arial" w:hAnsi="Arial" w:cs="Arial"/>
          <w:sz w:val="24"/>
          <w:szCs w:val="24"/>
        </w:rPr>
        <w:t xml:space="preserve"> </w:t>
      </w:r>
      <w:r w:rsidR="002D206E" w:rsidRPr="002D206E">
        <w:rPr>
          <w:rFonts w:ascii="Arial" w:hAnsi="Arial" w:cs="Arial"/>
          <w:sz w:val="24"/>
          <w:szCs w:val="24"/>
        </w:rPr>
        <w:t>This inclination originates from our evolutionary past, wherein natural settings were essential to our survival and welfare.</w:t>
      </w:r>
    </w:p>
    <w:p w14:paraId="3BA210F3" w14:textId="5918AE61" w:rsidR="002D206E" w:rsidRPr="005835FD" w:rsidRDefault="002D206E" w:rsidP="00A44707">
      <w:pPr>
        <w:spacing w:line="360" w:lineRule="auto"/>
        <w:rPr>
          <w:rFonts w:ascii="Arial" w:hAnsi="Arial" w:cs="Arial"/>
          <w:sz w:val="24"/>
          <w:szCs w:val="24"/>
        </w:rPr>
      </w:pPr>
      <w:r w:rsidRPr="002D206E">
        <w:rPr>
          <w:rFonts w:ascii="Arial" w:hAnsi="Arial" w:cs="Arial"/>
          <w:sz w:val="24"/>
          <w:szCs w:val="24"/>
        </w:rPr>
        <w:lastRenderedPageBreak/>
        <w:t xml:space="preserve">For millions of years, humans have coexisted with nature, depending on it for sustenance, shelter, and defence. This ancient past has deeply rooted a connection to the natural world in our genetic composition. Architectural and environmental design are informed by an understanding of the biophilia theory. The well-being and quality of life of people can be improved by incorporating natural features like vegetation and natural light into manmade surroundings. The goals of biophilic design are to promote both physical and mental well-being and human-nature relationships. </w:t>
      </w:r>
      <w:r w:rsidRPr="00CA0A1A">
        <w:rPr>
          <w:rFonts w:ascii="Arial" w:hAnsi="Arial" w:cs="Arial"/>
          <w:sz w:val="24"/>
          <w:szCs w:val="24"/>
        </w:rPr>
        <w:t>The biophilia theory contends that our deep-rooted connection to nature has developed over time and has significant effects on our well-being. Identifying and fostering this relationship can improve one's general quality of life and sense of wellbeing</w:t>
      </w:r>
      <w:r w:rsidR="00CA0A1A" w:rsidRPr="00CA0A1A">
        <w:rPr>
          <w:rFonts w:ascii="Arial" w:hAnsi="Arial" w:cs="Arial"/>
          <w:sz w:val="24"/>
          <w:szCs w:val="24"/>
        </w:rPr>
        <w:t xml:space="preserve"> (</w:t>
      </w:r>
      <w:r w:rsidR="00CA0A1A" w:rsidRPr="00CA0A1A">
        <w:rPr>
          <w:rFonts w:ascii="Arial" w:hAnsi="Arial" w:cs="Arial"/>
          <w:sz w:val="24"/>
          <w:szCs w:val="24"/>
        </w:rPr>
        <w:t>Kellert, Heerwagen, and Mador, 2011</w:t>
      </w:r>
      <w:r w:rsidR="00CA0A1A" w:rsidRPr="00CA0A1A">
        <w:rPr>
          <w:rFonts w:ascii="Arial" w:hAnsi="Arial" w:cs="Arial"/>
          <w:sz w:val="24"/>
          <w:szCs w:val="24"/>
        </w:rPr>
        <w:t>).</w:t>
      </w:r>
    </w:p>
    <w:p w14:paraId="40A378E1" w14:textId="2728434C" w:rsidR="008D1CE4" w:rsidRDefault="005835FD" w:rsidP="00A44707">
      <w:pPr>
        <w:spacing w:line="360" w:lineRule="auto"/>
      </w:pPr>
      <w:r w:rsidRPr="005835FD">
        <w:rPr>
          <w:rFonts w:ascii="Arial" w:hAnsi="Arial" w:cs="Arial"/>
          <w:sz w:val="24"/>
          <w:szCs w:val="24"/>
        </w:rPr>
        <w:t>Externally, socio-economic factors, land use policies, and environmental changes can significantly impact people's interactions with the landscape. Economic development, urbanization, and industrialization often result in landscape transformation, leading to loss of biodiversity, habitat fragmentation, and cultural disconnection. Moreover, inequities in access to natural and cultural resources can exacerbate social inequalities and marginalize certain communities</w:t>
      </w:r>
      <w:r>
        <w:t>.</w:t>
      </w:r>
    </w:p>
    <w:p w14:paraId="1F91D8DC" w14:textId="1B01F35B" w:rsidR="00A44707" w:rsidRDefault="00A44707" w:rsidP="00A44707">
      <w:pPr>
        <w:spacing w:line="360" w:lineRule="auto"/>
        <w:rPr>
          <w:rFonts w:ascii="Arial" w:hAnsi="Arial" w:cs="Arial"/>
          <w:color w:val="0D0D0D"/>
          <w:sz w:val="24"/>
          <w:szCs w:val="24"/>
          <w:shd w:val="clear" w:color="auto" w:fill="FFFFFF"/>
        </w:rPr>
      </w:pPr>
      <w:r w:rsidRPr="00A44707">
        <w:rPr>
          <w:rFonts w:ascii="Arial" w:hAnsi="Arial" w:cs="Arial"/>
          <w:color w:val="0D0D0D"/>
          <w:sz w:val="24"/>
          <w:szCs w:val="24"/>
          <w:shd w:val="clear" w:color="auto" w:fill="FFFFFF"/>
        </w:rPr>
        <w:t>While I agree with Natural England's assertion regarding the importance of landscape in linking culture with nature and enriching people's lives</w:t>
      </w:r>
      <w:r w:rsidR="0022121E">
        <w:rPr>
          <w:rFonts w:ascii="Arial" w:hAnsi="Arial" w:cs="Arial"/>
          <w:color w:val="0D0D0D"/>
          <w:sz w:val="24"/>
          <w:szCs w:val="24"/>
          <w:shd w:val="clear" w:color="auto" w:fill="FFFFFF"/>
        </w:rPr>
        <w:t xml:space="preserve"> (www.</w:t>
      </w:r>
      <w:r w:rsidR="0022121E" w:rsidRPr="0022121E">
        <w:rPr>
          <w:rFonts w:ascii="Arial" w:hAnsi="Arial" w:cs="Arial"/>
          <w:color w:val="0D0D0D"/>
          <w:sz w:val="24"/>
          <w:szCs w:val="24"/>
          <w:shd w:val="clear" w:color="auto" w:fill="FFFFFF"/>
        </w:rPr>
        <w:t>naturalengland.blog.gov.uk/2022/01/27</w:t>
      </w:r>
      <w:r w:rsidR="0022121E">
        <w:rPr>
          <w:rFonts w:ascii="Arial" w:hAnsi="Arial" w:cs="Arial"/>
          <w:color w:val="0D0D0D"/>
          <w:sz w:val="24"/>
          <w:szCs w:val="24"/>
          <w:shd w:val="clear" w:color="auto" w:fill="FFFFFF"/>
        </w:rPr>
        <w:t>)</w:t>
      </w:r>
      <w:r w:rsidRPr="00A44707">
        <w:rPr>
          <w:rFonts w:ascii="Arial" w:hAnsi="Arial" w:cs="Arial"/>
          <w:color w:val="0D0D0D"/>
          <w:sz w:val="24"/>
          <w:szCs w:val="24"/>
          <w:shd w:val="clear" w:color="auto" w:fill="FFFFFF"/>
        </w:rPr>
        <w:t>, it is essential to recognize the complex and dynamic nature of these interactions. Landscape holds diverse values, both tangible and intangible, and its significance is deeply intertwined with individual experiences, cultural contexts, and broader socio-economic factors. By understanding these complexities, we can better appreciate the multifaceted role of landscape and work towards its sustainable conservation and stewardship.</w:t>
      </w:r>
    </w:p>
    <w:p w14:paraId="01EE4ABD" w14:textId="696A3FEF" w:rsidR="00A44707" w:rsidRDefault="00A44707" w:rsidP="00A44707">
      <w:pPr>
        <w:spacing w:line="360" w:lineRule="auto"/>
        <w:rPr>
          <w:rFonts w:ascii="Arial" w:hAnsi="Arial" w:cs="Arial"/>
          <w:sz w:val="24"/>
          <w:szCs w:val="24"/>
        </w:rPr>
      </w:pPr>
      <w:r w:rsidRPr="00A44707">
        <w:rPr>
          <w:rFonts w:ascii="Arial" w:hAnsi="Arial" w:cs="Arial"/>
          <w:b/>
          <w:bCs/>
          <w:sz w:val="24"/>
          <w:szCs w:val="24"/>
        </w:rPr>
        <w:t>Why Does Landscape matter to me?</w:t>
      </w:r>
      <w:r w:rsidRPr="00A44707">
        <w:rPr>
          <w:rFonts w:ascii="Arial" w:hAnsi="Arial" w:cs="Arial"/>
          <w:sz w:val="24"/>
          <w:szCs w:val="24"/>
        </w:rPr>
        <w:t xml:space="preserve"> Grounded in the belief that sense of place or emotional attachment to an environment does not occur solely in the mind; it also largely involves the body (Bingley, 2003; Crouch, 2000). Landscape matters to me for several reasons, both personal and philosophical. Firstly, as someone who values connection to nature, landscapes offer a source of solace, inspiration, and rejuvenation. Whether it's the tranquillity of a forest, the grandeur of mountains, or the serenity of a coastline, being immersed in natural landscapes allows me to </w:t>
      </w:r>
      <w:r w:rsidRPr="00A44707">
        <w:rPr>
          <w:rFonts w:ascii="Arial" w:hAnsi="Arial" w:cs="Arial"/>
          <w:sz w:val="24"/>
          <w:szCs w:val="24"/>
        </w:rPr>
        <w:lastRenderedPageBreak/>
        <w:t>escape the hustle and bustle of everyday life, recharge my energy, and find perspective. Moreover, landscapes hold deep cultural and historical significance, serving as a repository of human experiences, traditions, and stories. As a student of history and culture, I appreciate the layers of meaning embedded in landscapes, from ancient archaeological sites to cultural heritage landscapes shaped by centuries of human interaction. Exploring landscapes offers me a tangible connection to the past, allowing me to better understand and appreciate the rich tapestry of human civilization. Additionally, landscapes play a crucial role in shaping communities and fostering social cohesion. Urban parks, community gardens, and public squares serve as gathering spaces where people come together to relax, socialize, and celebrate shared experiences</w:t>
      </w:r>
      <w:r w:rsidR="00883606">
        <w:rPr>
          <w:rFonts w:ascii="Arial" w:hAnsi="Arial" w:cs="Arial"/>
          <w:sz w:val="24"/>
          <w:szCs w:val="24"/>
        </w:rPr>
        <w:t xml:space="preserve"> (</w:t>
      </w:r>
      <w:r w:rsidR="00883606" w:rsidRPr="00883606">
        <w:rPr>
          <w:rFonts w:ascii="Arial" w:hAnsi="Arial" w:cs="Arial"/>
          <w:sz w:val="24"/>
          <w:szCs w:val="24"/>
        </w:rPr>
        <w:t>Hou, J., 2017</w:t>
      </w:r>
      <w:r w:rsidR="00883606">
        <w:rPr>
          <w:rFonts w:ascii="Arial" w:hAnsi="Arial" w:cs="Arial"/>
          <w:sz w:val="24"/>
          <w:szCs w:val="24"/>
        </w:rPr>
        <w:t>)</w:t>
      </w:r>
      <w:r w:rsidR="00883606" w:rsidRPr="00883606">
        <w:rPr>
          <w:rFonts w:ascii="Arial" w:hAnsi="Arial" w:cs="Arial"/>
          <w:sz w:val="24"/>
          <w:szCs w:val="24"/>
        </w:rPr>
        <w:t>.</w:t>
      </w:r>
      <w:r w:rsidRPr="00A44707">
        <w:rPr>
          <w:rFonts w:ascii="Arial" w:hAnsi="Arial" w:cs="Arial"/>
          <w:sz w:val="24"/>
          <w:szCs w:val="24"/>
        </w:rPr>
        <w:t xml:space="preserve"> As an advocate for sustainable urban planning and community development, I recognize the importance of accessible and well-designed landscapes in enhancing the quality of life for all members of society.</w:t>
      </w:r>
    </w:p>
    <w:p w14:paraId="30A9E603" w14:textId="7B5A0437" w:rsidR="00CC54A9" w:rsidRPr="00E11CF5" w:rsidRDefault="00A44707" w:rsidP="00A44707">
      <w:pPr>
        <w:spacing w:line="360" w:lineRule="auto"/>
        <w:rPr>
          <w:rFonts w:ascii="Arial" w:hAnsi="Arial" w:cs="Arial"/>
          <w:color w:val="0D0D0D"/>
          <w:sz w:val="24"/>
          <w:szCs w:val="24"/>
          <w:shd w:val="clear" w:color="auto" w:fill="FFFFFF"/>
        </w:rPr>
      </w:pPr>
      <w:r w:rsidRPr="00A44707">
        <w:rPr>
          <w:rFonts w:ascii="Segoe UI" w:hAnsi="Segoe UI" w:cs="Segoe UI"/>
          <w:b/>
          <w:bCs/>
          <w:color w:val="0D0D0D"/>
          <w:shd w:val="clear" w:color="auto" w:fill="FFFFFF"/>
        </w:rPr>
        <w:t>The Gower</w:t>
      </w:r>
      <w:r>
        <w:rPr>
          <w:rFonts w:ascii="Segoe UI" w:hAnsi="Segoe UI" w:cs="Segoe UI"/>
          <w:color w:val="0D0D0D"/>
          <w:shd w:val="clear" w:color="auto" w:fill="FFFFFF"/>
        </w:rPr>
        <w:t>:</w:t>
      </w:r>
      <w:r w:rsidR="00CC54A9">
        <w:rPr>
          <w:rFonts w:ascii="Segoe UI" w:hAnsi="Segoe UI" w:cs="Segoe UI"/>
          <w:color w:val="0D0D0D"/>
          <w:shd w:val="clear" w:color="auto" w:fill="FFFFFF"/>
        </w:rPr>
        <w:t xml:space="preserve"> </w:t>
      </w:r>
      <w:r w:rsidR="00CC54A9" w:rsidRPr="00E11CF5">
        <w:rPr>
          <w:rFonts w:ascii="Arial" w:hAnsi="Arial" w:cs="Arial"/>
          <w:color w:val="0D0D0D"/>
          <w:sz w:val="24"/>
          <w:szCs w:val="24"/>
          <w:shd w:val="clear" w:color="auto" w:fill="FFFFFF"/>
        </w:rPr>
        <w:t>The Gower gives me a total “sense of place”</w:t>
      </w:r>
      <w:r w:rsidR="00FC3260">
        <w:rPr>
          <w:rFonts w:ascii="Arial" w:hAnsi="Arial" w:cs="Arial"/>
          <w:color w:val="0D0D0D"/>
          <w:sz w:val="24"/>
          <w:szCs w:val="24"/>
          <w:shd w:val="clear" w:color="auto" w:fill="FFFFFF"/>
        </w:rPr>
        <w:t xml:space="preserve">. </w:t>
      </w:r>
      <w:r w:rsidR="00FC3260" w:rsidRPr="00FC3260">
        <w:rPr>
          <w:rFonts w:ascii="Arial" w:hAnsi="Arial" w:cs="Arial"/>
          <w:color w:val="0D0D0D"/>
          <w:sz w:val="24"/>
          <w:szCs w:val="24"/>
          <w:shd w:val="clear" w:color="auto" w:fill="FFFFFF"/>
        </w:rPr>
        <w:t xml:space="preserve">The sense of place concept </w:t>
      </w:r>
      <w:r w:rsidR="00FC3260">
        <w:rPr>
          <w:rFonts w:ascii="Arial" w:hAnsi="Arial" w:cs="Arial"/>
          <w:color w:val="0D0D0D"/>
          <w:sz w:val="24"/>
          <w:szCs w:val="24"/>
          <w:shd w:val="clear" w:color="auto" w:fill="FFFFFF"/>
        </w:rPr>
        <w:t>was</w:t>
      </w:r>
      <w:r w:rsidR="00FC3260" w:rsidRPr="00FC3260">
        <w:rPr>
          <w:rFonts w:ascii="Arial" w:hAnsi="Arial" w:cs="Arial"/>
          <w:color w:val="0D0D0D"/>
          <w:sz w:val="24"/>
          <w:szCs w:val="24"/>
          <w:shd w:val="clear" w:color="auto" w:fill="FFFFFF"/>
        </w:rPr>
        <w:t xml:space="preserve"> first proposed by geographers several decades ago (Lynch 1960; Relph 1976; Tuan 1974, 1975, 1977)</w:t>
      </w:r>
      <w:r w:rsidR="00EB4A44">
        <w:rPr>
          <w:rFonts w:ascii="Arial" w:hAnsi="Arial" w:cs="Arial"/>
          <w:color w:val="0D0D0D"/>
          <w:sz w:val="24"/>
          <w:szCs w:val="24"/>
          <w:shd w:val="clear" w:color="auto" w:fill="FFFFFF"/>
        </w:rPr>
        <w:t>.</w:t>
      </w:r>
      <w:r w:rsidR="00CC54A9" w:rsidRPr="00E11CF5">
        <w:rPr>
          <w:rFonts w:ascii="Arial" w:hAnsi="Arial" w:cs="Arial"/>
          <w:color w:val="0D0D0D"/>
          <w:sz w:val="24"/>
          <w:szCs w:val="24"/>
          <w:shd w:val="clear" w:color="auto" w:fill="FFFFFF"/>
        </w:rPr>
        <w:t xml:space="preserve"> </w:t>
      </w:r>
      <w:r w:rsidR="00EB4A44" w:rsidRPr="00EB4A44">
        <w:rPr>
          <w:rFonts w:ascii="Arial" w:hAnsi="Arial" w:cs="Arial"/>
          <w:color w:val="0D0D0D"/>
          <w:sz w:val="24"/>
          <w:szCs w:val="24"/>
          <w:shd w:val="clear" w:color="auto" w:fill="FFFFFF"/>
        </w:rPr>
        <w:t>Similar to place attachment and place meaning, Malpas (2010) proposes that sense of place is related to a feeling of belonging to a place and its character. Burdge 230 A. Kudryavtsev et al. July 2012 and Ludtke (1972) describe this as "identification with place," which is similar to</w:t>
      </w:r>
      <w:r w:rsidR="00D933B9">
        <w:rPr>
          <w:rFonts w:ascii="Arial" w:hAnsi="Arial" w:cs="Arial"/>
          <w:color w:val="0D0D0D"/>
          <w:sz w:val="24"/>
          <w:szCs w:val="24"/>
          <w:shd w:val="clear" w:color="auto" w:fill="FFFFFF"/>
        </w:rPr>
        <w:t xml:space="preserve"> a</w:t>
      </w:r>
      <w:r w:rsidR="00EB4A44" w:rsidRPr="00EB4A44">
        <w:rPr>
          <w:rFonts w:ascii="Arial" w:hAnsi="Arial" w:cs="Arial"/>
          <w:color w:val="0D0D0D"/>
          <w:sz w:val="24"/>
          <w:szCs w:val="24"/>
          <w:shd w:val="clear" w:color="auto" w:fill="FFFFFF"/>
        </w:rPr>
        <w:t xml:space="preserve"> place attachment. A living ecological link between a person and a place that takes into account "physical, biological, social, cultural," and other variables is one definition of sense of place that some scholars have proposed (Kincheloe et al. 2006).</w:t>
      </w:r>
      <w:r w:rsidR="00D933B9">
        <w:rPr>
          <w:rFonts w:ascii="Arial" w:hAnsi="Arial" w:cs="Arial"/>
          <w:color w:val="0D0D0D"/>
          <w:sz w:val="24"/>
          <w:szCs w:val="24"/>
          <w:shd w:val="clear" w:color="auto" w:fill="FFFFFF"/>
        </w:rPr>
        <w:t xml:space="preserve"> The Gower</w:t>
      </w:r>
      <w:r w:rsidR="00CC54A9" w:rsidRPr="00E11CF5">
        <w:rPr>
          <w:rFonts w:ascii="Arial" w:hAnsi="Arial" w:cs="Arial"/>
          <w:color w:val="0D0D0D"/>
          <w:sz w:val="24"/>
          <w:szCs w:val="24"/>
          <w:shd w:val="clear" w:color="auto" w:fill="FFFFFF"/>
        </w:rPr>
        <w:t xml:space="preserve"> was designated the first area of natural beauty (AONB) in the U.K. </w:t>
      </w:r>
      <w:r w:rsidR="00FC3260">
        <w:rPr>
          <w:rFonts w:ascii="Arial" w:hAnsi="Arial" w:cs="Arial"/>
          <w:color w:val="0D0D0D"/>
          <w:sz w:val="24"/>
          <w:szCs w:val="24"/>
          <w:shd w:val="clear" w:color="auto" w:fill="FFFFFF"/>
        </w:rPr>
        <w:t>(</w:t>
      </w:r>
      <w:r w:rsidR="00FC3260" w:rsidRPr="00FC3260">
        <w:rPr>
          <w:rFonts w:ascii="Arial" w:hAnsi="Arial" w:cs="Arial"/>
          <w:color w:val="222222"/>
          <w:sz w:val="24"/>
          <w:szCs w:val="24"/>
          <w:shd w:val="clear" w:color="auto" w:fill="FFFFFF"/>
        </w:rPr>
        <w:t>Holdaway, and Smart, 2013</w:t>
      </w:r>
      <w:r w:rsidR="00FC3260">
        <w:rPr>
          <w:rFonts w:ascii="Arial" w:hAnsi="Arial" w:cs="Arial"/>
          <w:color w:val="222222"/>
          <w:sz w:val="24"/>
          <w:szCs w:val="24"/>
          <w:shd w:val="clear" w:color="auto" w:fill="FFFFFF"/>
        </w:rPr>
        <w:t xml:space="preserve">). </w:t>
      </w:r>
      <w:r w:rsidR="00CC54A9" w:rsidRPr="00E11CF5">
        <w:rPr>
          <w:rFonts w:ascii="Arial" w:hAnsi="Arial" w:cs="Arial"/>
          <w:color w:val="0D0D0D"/>
          <w:sz w:val="24"/>
          <w:szCs w:val="24"/>
          <w:shd w:val="clear" w:color="auto" w:fill="FFFFFF"/>
        </w:rPr>
        <w:t>The Gower is a microcosm, which provides a sense of place, where everyone is protective of it</w:t>
      </w:r>
      <w:r w:rsidR="00544F51" w:rsidRPr="00E11CF5">
        <w:rPr>
          <w:rFonts w:ascii="Arial" w:hAnsi="Arial" w:cs="Arial"/>
          <w:color w:val="0D0D0D"/>
          <w:sz w:val="24"/>
          <w:szCs w:val="24"/>
          <w:shd w:val="clear" w:color="auto" w:fill="FFFFFF"/>
        </w:rPr>
        <w:t>,</w:t>
      </w:r>
      <w:r w:rsidR="00CC54A9" w:rsidRPr="00E11CF5">
        <w:rPr>
          <w:rFonts w:ascii="Arial" w:hAnsi="Arial" w:cs="Arial"/>
          <w:color w:val="0D0D0D"/>
          <w:sz w:val="24"/>
          <w:szCs w:val="24"/>
          <w:shd w:val="clear" w:color="auto" w:fill="FFFFFF"/>
        </w:rPr>
        <w:t xml:space="preserve"> </w:t>
      </w:r>
      <w:r w:rsidR="00007235" w:rsidRPr="00E11CF5">
        <w:rPr>
          <w:rFonts w:ascii="Arial" w:hAnsi="Arial" w:cs="Arial"/>
          <w:color w:val="0D0D0D"/>
          <w:sz w:val="24"/>
          <w:szCs w:val="24"/>
          <w:shd w:val="clear" w:color="auto" w:fill="FFFFFF"/>
        </w:rPr>
        <w:t>residents</w:t>
      </w:r>
      <w:r w:rsidR="00CC54A9" w:rsidRPr="00E11CF5">
        <w:rPr>
          <w:rFonts w:ascii="Arial" w:hAnsi="Arial" w:cs="Arial"/>
          <w:color w:val="0D0D0D"/>
          <w:sz w:val="24"/>
          <w:szCs w:val="24"/>
          <w:shd w:val="clear" w:color="auto" w:fill="FFFFFF"/>
        </w:rPr>
        <w:t xml:space="preserve"> and tourists alike. The area provides incredibly diverse array of activities, with stunning scenery, which I have been fortunate to have enjoyed for most of my life</w:t>
      </w:r>
      <w:r w:rsidR="00544F51" w:rsidRPr="00E11CF5">
        <w:rPr>
          <w:rFonts w:ascii="Arial" w:hAnsi="Arial" w:cs="Arial"/>
          <w:color w:val="0D0D0D"/>
          <w:sz w:val="24"/>
          <w:szCs w:val="24"/>
          <w:shd w:val="clear" w:color="auto" w:fill="FFFFFF"/>
        </w:rPr>
        <w:t>. Terkenli, (200</w:t>
      </w:r>
      <w:r w:rsidR="00E11CF5" w:rsidRPr="00E11CF5">
        <w:rPr>
          <w:rFonts w:ascii="Arial" w:hAnsi="Arial" w:cs="Arial"/>
          <w:color w:val="0D0D0D"/>
          <w:sz w:val="24"/>
          <w:szCs w:val="24"/>
          <w:shd w:val="clear" w:color="auto" w:fill="FFFFFF"/>
        </w:rPr>
        <w:t>4</w:t>
      </w:r>
      <w:r w:rsidR="00544F51" w:rsidRPr="00E11CF5">
        <w:rPr>
          <w:rFonts w:ascii="Arial" w:hAnsi="Arial" w:cs="Arial"/>
          <w:color w:val="0D0D0D"/>
          <w:sz w:val="24"/>
          <w:szCs w:val="24"/>
          <w:shd w:val="clear" w:color="auto" w:fill="FFFFFF"/>
        </w:rPr>
        <w:t>) states how “landscape is easy and readily accessible, as well as its representational and relational properties, render landscape both a veritable stage for play and recreation and a valuable means and tool of analysing geographical change through tourism”.</w:t>
      </w:r>
    </w:p>
    <w:p w14:paraId="3EEF75BE" w14:textId="77777777" w:rsidR="00CC54A9" w:rsidRPr="00E11CF5"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t xml:space="preserve"> Walks: coastal path; Charity walk </w:t>
      </w:r>
    </w:p>
    <w:p w14:paraId="1A1C92D2" w14:textId="77777777" w:rsidR="00CC54A9" w:rsidRPr="00E11CF5"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lastRenderedPageBreak/>
        <w:t xml:space="preserve">Water sports: Surfing; water skiing; Paddleboarding etc </w:t>
      </w:r>
    </w:p>
    <w:p w14:paraId="11FB0D69" w14:textId="77777777" w:rsidR="00CC54A9" w:rsidRPr="00E11CF5"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t xml:space="preserve">Agriculture: Farming; Sunflower fields </w:t>
      </w:r>
    </w:p>
    <w:p w14:paraId="54E8C19C" w14:textId="77777777" w:rsidR="00CC54A9" w:rsidRPr="00E11CF5"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t xml:space="preserve">History: Paviland Cave; The Red Lady </w:t>
      </w:r>
    </w:p>
    <w:p w14:paraId="56AC5F13" w14:textId="77777777" w:rsidR="00CC54A9" w:rsidRPr="00E11CF5"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t xml:space="preserve">Preservation: Strict Planning Laws </w:t>
      </w:r>
    </w:p>
    <w:p w14:paraId="3CE60253" w14:textId="60BDC822" w:rsidR="00A44707" w:rsidRDefault="00A44707" w:rsidP="00A44707">
      <w:pPr>
        <w:spacing w:line="360" w:lineRule="auto"/>
        <w:rPr>
          <w:rFonts w:ascii="Arial" w:hAnsi="Arial" w:cs="Arial"/>
          <w:color w:val="0D0D0D"/>
          <w:sz w:val="24"/>
          <w:szCs w:val="24"/>
          <w:shd w:val="clear" w:color="auto" w:fill="FFFFFF"/>
        </w:rPr>
      </w:pPr>
      <w:r w:rsidRPr="00E11CF5">
        <w:rPr>
          <w:rFonts w:ascii="Arial" w:hAnsi="Arial" w:cs="Arial"/>
          <w:color w:val="0D0D0D"/>
          <w:sz w:val="24"/>
          <w:szCs w:val="24"/>
          <w:shd w:val="clear" w:color="auto" w:fill="FFFFFF"/>
        </w:rPr>
        <w:t xml:space="preserve">Tourism: Rhosilli, </w:t>
      </w:r>
      <w:r w:rsidR="00D933B9" w:rsidRPr="00E11CF5">
        <w:rPr>
          <w:rFonts w:ascii="Arial" w:hAnsi="Arial" w:cs="Arial"/>
          <w:color w:val="0D0D0D"/>
          <w:sz w:val="24"/>
          <w:szCs w:val="24"/>
          <w:shd w:val="clear" w:color="auto" w:fill="FFFFFF"/>
        </w:rPr>
        <w:t>three</w:t>
      </w:r>
      <w:r w:rsidRPr="00E11CF5">
        <w:rPr>
          <w:rFonts w:ascii="Arial" w:hAnsi="Arial" w:cs="Arial"/>
          <w:color w:val="0D0D0D"/>
          <w:sz w:val="24"/>
          <w:szCs w:val="24"/>
          <w:shd w:val="clear" w:color="auto" w:fill="FFFFFF"/>
        </w:rPr>
        <w:t xml:space="preserve"> cliffs, Oxwich</w:t>
      </w:r>
      <w:r w:rsidR="00D933B9">
        <w:rPr>
          <w:rFonts w:ascii="Arial" w:hAnsi="Arial" w:cs="Arial"/>
          <w:color w:val="0D0D0D"/>
          <w:sz w:val="24"/>
          <w:szCs w:val="24"/>
          <w:shd w:val="clear" w:color="auto" w:fill="FFFFFF"/>
        </w:rPr>
        <w:t xml:space="preserve"> bay, a</w:t>
      </w:r>
      <w:r w:rsidRPr="00E11CF5">
        <w:rPr>
          <w:rFonts w:ascii="Arial" w:hAnsi="Arial" w:cs="Arial"/>
          <w:color w:val="0D0D0D"/>
          <w:sz w:val="24"/>
          <w:szCs w:val="24"/>
          <w:shd w:val="clear" w:color="auto" w:fill="FFFFFF"/>
        </w:rPr>
        <w:t xml:space="preserve"> </w:t>
      </w:r>
      <w:r w:rsidR="00007235" w:rsidRPr="00E11CF5">
        <w:rPr>
          <w:rFonts w:ascii="Arial" w:hAnsi="Arial" w:cs="Arial"/>
          <w:color w:val="0D0D0D"/>
          <w:sz w:val="24"/>
          <w:szCs w:val="24"/>
          <w:shd w:val="clear" w:color="auto" w:fill="FFFFFF"/>
        </w:rPr>
        <w:t>school</w:t>
      </w:r>
      <w:r w:rsidRPr="00E11CF5">
        <w:rPr>
          <w:rFonts w:ascii="Arial" w:hAnsi="Arial" w:cs="Arial"/>
          <w:color w:val="0D0D0D"/>
          <w:sz w:val="24"/>
          <w:szCs w:val="24"/>
          <w:shd w:val="clear" w:color="auto" w:fill="FFFFFF"/>
        </w:rPr>
        <w:t xml:space="preserve"> stay at</w:t>
      </w:r>
      <w:r w:rsidR="00D933B9">
        <w:rPr>
          <w:rFonts w:ascii="Arial" w:hAnsi="Arial" w:cs="Arial"/>
          <w:color w:val="0D0D0D"/>
          <w:sz w:val="24"/>
          <w:szCs w:val="24"/>
          <w:shd w:val="clear" w:color="auto" w:fill="FFFFFF"/>
        </w:rPr>
        <w:t xml:space="preserve"> a</w:t>
      </w:r>
      <w:r w:rsidRPr="00E11CF5">
        <w:rPr>
          <w:rFonts w:ascii="Arial" w:hAnsi="Arial" w:cs="Arial"/>
          <w:color w:val="0D0D0D"/>
          <w:sz w:val="24"/>
          <w:szCs w:val="24"/>
          <w:shd w:val="clear" w:color="auto" w:fill="FFFFFF"/>
        </w:rPr>
        <w:t xml:space="preserve"> bunk house in Port Eyenon, began my affinity with the Gower.</w:t>
      </w:r>
    </w:p>
    <w:p w14:paraId="47FB82A7" w14:textId="1402BDA0" w:rsidR="00593E93" w:rsidRDefault="003B11CA" w:rsidP="00A44707">
      <w:pPr>
        <w:spacing w:line="360" w:lineRule="auto"/>
        <w:rPr>
          <w:rFonts w:ascii="Arial" w:hAnsi="Arial" w:cs="Arial"/>
          <w:color w:val="0D0D0D"/>
          <w:sz w:val="24"/>
          <w:szCs w:val="24"/>
          <w:shd w:val="clear" w:color="auto" w:fill="FFFFFF"/>
        </w:rPr>
      </w:pPr>
      <w:r w:rsidRPr="003B11CA">
        <w:rPr>
          <w:rFonts w:ascii="Arial" w:hAnsi="Arial" w:cs="Arial"/>
          <w:color w:val="0D0D0D"/>
          <w:sz w:val="24"/>
          <w:szCs w:val="24"/>
          <w:shd w:val="clear" w:color="auto" w:fill="FFFFFF"/>
        </w:rPr>
        <w:t>Furthermore, landscapes are integral to environmental conservation and biodiversity preservation. As a steward of the Earth, I believe in the importance of protecting and restoring natural landscapes to safeguard the planet's ecological health and biodiversity. By promoting sustainable land management practices, conservation initiatives, and habitat restoration efforts, we can ensure that future generations</w:t>
      </w:r>
      <w:r w:rsidR="00007235">
        <w:rPr>
          <w:rFonts w:ascii="Arial" w:hAnsi="Arial" w:cs="Arial"/>
          <w:color w:val="0D0D0D"/>
          <w:sz w:val="24"/>
          <w:szCs w:val="24"/>
          <w:shd w:val="clear" w:color="auto" w:fill="FFFFFF"/>
        </w:rPr>
        <w:t xml:space="preserve"> can</w:t>
      </w:r>
      <w:r w:rsidRPr="003B11CA">
        <w:rPr>
          <w:rFonts w:ascii="Arial" w:hAnsi="Arial" w:cs="Arial"/>
          <w:color w:val="0D0D0D"/>
          <w:sz w:val="24"/>
          <w:szCs w:val="24"/>
          <w:shd w:val="clear" w:color="auto" w:fill="FFFFFF"/>
        </w:rPr>
        <w:t xml:space="preserve"> have the opportunity to experience the beauty and wonder of diverse landscapes.</w:t>
      </w:r>
      <w:r w:rsidR="00D10E47">
        <w:rPr>
          <w:rFonts w:ascii="Arial" w:hAnsi="Arial" w:cs="Arial"/>
          <w:color w:val="0D0D0D"/>
          <w:sz w:val="24"/>
          <w:szCs w:val="24"/>
          <w:shd w:val="clear" w:color="auto" w:fill="FFFFFF"/>
        </w:rPr>
        <w:t xml:space="preserve"> </w:t>
      </w:r>
      <w:r w:rsidR="00D10E47" w:rsidRPr="00D10E47">
        <w:rPr>
          <w:rFonts w:ascii="Arial" w:hAnsi="Arial" w:cs="Arial"/>
          <w:color w:val="0D0D0D"/>
          <w:sz w:val="24"/>
          <w:szCs w:val="24"/>
          <w:shd w:val="clear" w:color="auto" w:fill="FFFFFF"/>
        </w:rPr>
        <w:t>landscape matters to me on both a personal and philosophical level. It provides a source of inspiration, cultural enrichment, and connection to nature. As an advocate for sustainable development and environmental stewardship, I recognize the intrinsic value of landscapes in shaping human experiences, fostering social well-being, and preserving the natural world for future generations</w:t>
      </w:r>
      <w:r w:rsidR="00593E93">
        <w:rPr>
          <w:rFonts w:ascii="Arial" w:hAnsi="Arial" w:cs="Arial"/>
          <w:color w:val="0D0D0D"/>
          <w:sz w:val="24"/>
          <w:szCs w:val="24"/>
          <w:shd w:val="clear" w:color="auto" w:fill="FFFFFF"/>
        </w:rPr>
        <w:t xml:space="preserve"> (</w:t>
      </w:r>
      <w:r w:rsidR="00593E93" w:rsidRPr="00593E93">
        <w:rPr>
          <w:rFonts w:ascii="Arial" w:hAnsi="Arial" w:cs="Arial"/>
          <w:color w:val="0D0D0D"/>
          <w:sz w:val="24"/>
          <w:szCs w:val="24"/>
          <w:shd w:val="clear" w:color="auto" w:fill="FFFFFF"/>
        </w:rPr>
        <w:t>Bieling,</w:t>
      </w:r>
      <w:r w:rsidR="00593E93">
        <w:rPr>
          <w:rFonts w:ascii="Arial" w:hAnsi="Arial" w:cs="Arial"/>
          <w:color w:val="0D0D0D"/>
          <w:sz w:val="24"/>
          <w:szCs w:val="24"/>
          <w:shd w:val="clear" w:color="auto" w:fill="FFFFFF"/>
        </w:rPr>
        <w:t xml:space="preserve"> </w:t>
      </w:r>
      <w:r w:rsidR="00593E93" w:rsidRPr="00593E93">
        <w:rPr>
          <w:rFonts w:ascii="Arial" w:hAnsi="Arial" w:cs="Arial"/>
          <w:i/>
          <w:iCs/>
          <w:color w:val="0D0D0D"/>
          <w:sz w:val="24"/>
          <w:szCs w:val="24"/>
          <w:shd w:val="clear" w:color="auto" w:fill="FFFFFF"/>
        </w:rPr>
        <w:t>et al</w:t>
      </w:r>
      <w:r w:rsidR="00593E93">
        <w:rPr>
          <w:rFonts w:ascii="Arial" w:hAnsi="Arial" w:cs="Arial"/>
          <w:color w:val="0D0D0D"/>
          <w:sz w:val="24"/>
          <w:szCs w:val="24"/>
          <w:shd w:val="clear" w:color="auto" w:fill="FFFFFF"/>
        </w:rPr>
        <w:t>, 2014)</w:t>
      </w:r>
      <w:r w:rsidR="00593E93" w:rsidRPr="00593E93">
        <w:rPr>
          <w:rFonts w:ascii="Arial" w:hAnsi="Arial" w:cs="Arial"/>
          <w:color w:val="0D0D0D"/>
          <w:sz w:val="24"/>
          <w:szCs w:val="24"/>
          <w:shd w:val="clear" w:color="auto" w:fill="FFFFFF"/>
        </w:rPr>
        <w:t>.</w:t>
      </w:r>
    </w:p>
    <w:p w14:paraId="3D3BA267" w14:textId="0FE52020" w:rsidR="00562293"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By exploring these various internal and external variables, you can gain insight into the complex ways in which individuals perceive and interact with landscape, and how these perceptions are influenced by a range of factors. Understanding the forces and concepts that shape our perception of landscape involves delving into a complex interplay of internal and external variables that influence how individuals and groups interact with their surroundings</w:t>
      </w:r>
      <w:r w:rsidR="00593E93">
        <w:rPr>
          <w:rFonts w:ascii="Arial" w:hAnsi="Arial" w:cs="Arial"/>
          <w:color w:val="0D0D0D"/>
          <w:sz w:val="24"/>
          <w:szCs w:val="24"/>
          <w:shd w:val="clear" w:color="auto" w:fill="FFFFFF"/>
        </w:rPr>
        <w:t xml:space="preserve"> (</w:t>
      </w:r>
      <w:r w:rsidR="00593E93" w:rsidRPr="00593E93">
        <w:rPr>
          <w:rFonts w:ascii="Arial" w:hAnsi="Arial" w:cs="Arial"/>
          <w:color w:val="0D0D0D"/>
          <w:sz w:val="24"/>
          <w:szCs w:val="24"/>
          <w:shd w:val="clear" w:color="auto" w:fill="FFFFFF"/>
        </w:rPr>
        <w:t>Plieninger, and Bieling, 2012</w:t>
      </w:r>
      <w:r w:rsidR="00593E93">
        <w:rPr>
          <w:rFonts w:ascii="Arial" w:hAnsi="Arial" w:cs="Arial"/>
          <w:color w:val="0D0D0D"/>
          <w:sz w:val="24"/>
          <w:szCs w:val="24"/>
          <w:shd w:val="clear" w:color="auto" w:fill="FFFFFF"/>
        </w:rPr>
        <w:t>).</w:t>
      </w:r>
    </w:p>
    <w:p w14:paraId="49148389" w14:textId="77777777" w:rsidR="00007235" w:rsidRDefault="00562293" w:rsidP="00A44707">
      <w:pPr>
        <w:spacing w:line="360" w:lineRule="auto"/>
        <w:rPr>
          <w:rFonts w:ascii="Arial" w:hAnsi="Arial" w:cs="Arial"/>
          <w:color w:val="0D0D0D"/>
          <w:sz w:val="24"/>
          <w:szCs w:val="24"/>
          <w:shd w:val="clear" w:color="auto" w:fill="FFFFFF"/>
        </w:rPr>
      </w:pPr>
      <w:r w:rsidRPr="00562293">
        <w:rPr>
          <w:rFonts w:ascii="Arial" w:hAnsi="Arial" w:cs="Arial"/>
          <w:b/>
          <w:bCs/>
          <w:color w:val="0D0D0D"/>
          <w:sz w:val="24"/>
          <w:szCs w:val="24"/>
          <w:shd w:val="clear" w:color="auto" w:fill="FFFFFF"/>
        </w:rPr>
        <w:t>Internal Variables</w:t>
      </w:r>
      <w:r w:rsidRPr="00562293">
        <w:rPr>
          <w:rFonts w:ascii="Arial" w:hAnsi="Arial" w:cs="Arial"/>
          <w:color w:val="0D0D0D"/>
          <w:sz w:val="24"/>
          <w:szCs w:val="24"/>
          <w:shd w:val="clear" w:color="auto" w:fill="FFFFFF"/>
        </w:rPr>
        <w:t xml:space="preserve">: </w:t>
      </w:r>
    </w:p>
    <w:p w14:paraId="40035D1B" w14:textId="2AB3A6D8" w:rsidR="00562293"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1. Personal Background and Experiences: Individuals' perceptions of landscape are profoundly influenced by their personal background and life experiences. Upbringing, cultural heritage, and past experiences in nature all contribute to shaping how individuals interpret and interact with landscapes. For example, someone raised in an urban environment may view rural landscapes with a sense of novelty and </w:t>
      </w:r>
      <w:r w:rsidRPr="00562293">
        <w:rPr>
          <w:rFonts w:ascii="Arial" w:hAnsi="Arial" w:cs="Arial"/>
          <w:color w:val="0D0D0D"/>
          <w:sz w:val="24"/>
          <w:szCs w:val="24"/>
          <w:shd w:val="clear" w:color="auto" w:fill="FFFFFF"/>
        </w:rPr>
        <w:lastRenderedPageBreak/>
        <w:t xml:space="preserve">wonder, while someone from a rural background may have a deep-seated connection to the land. </w:t>
      </w:r>
    </w:p>
    <w:p w14:paraId="251203B9" w14:textId="77777777" w:rsidR="00562293"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2. Emotional and Psychological Factors: Emotions and psychological well-being play a significant role in how individuals experience and perceive landscape. Positive emotions such as joy, awe, and tranquillity can enhance appreciation for natural landscapes, while negative emotions such as fear or anxiety may lead to aversion or avoidance. Additionally, individual personality traits and coping mechanisms influence how people respond to different landscape settings. </w:t>
      </w:r>
    </w:p>
    <w:p w14:paraId="1DAF7CF2" w14:textId="77777777" w:rsidR="00562293"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3. Cognitive Processes and Perceptual Filters: Cognitive processes, including attention, memory, and interpretation, shape how individuals perceive and make sense of landscapes. People selectively attend to certain features of the landscape based on their interests, preferences, and goals. Perceptual filters, influenced by cultural norms and societal expectations, further shape individuals' interpretations of landscape, highlighting certain aspects while disregarding others. </w:t>
      </w:r>
    </w:p>
    <w:p w14:paraId="3216E290" w14:textId="77777777" w:rsidR="002053FE"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4. Spiritual and Philosophical Perspectives: For some individuals, landscape holds spiritual or philosophical significance, influencing their perception of the natural world. Cultural and religious beliefs shape attitudes towards nature, with concepts such as animism, pantheism, and transcendentalism informing how people relate to landscapes as sacred or divine spaces. Philosophical frameworks, such as deep ecology or ecofeminism, offer alternative perspectives on human-nature relationships and the intrinsic value of landscape. </w:t>
      </w:r>
    </w:p>
    <w:p w14:paraId="2DDE05F3" w14:textId="77777777" w:rsidR="00007235" w:rsidRDefault="00562293" w:rsidP="00A44707">
      <w:pPr>
        <w:spacing w:line="360" w:lineRule="auto"/>
        <w:rPr>
          <w:rFonts w:ascii="Arial" w:hAnsi="Arial" w:cs="Arial"/>
          <w:color w:val="0D0D0D"/>
          <w:sz w:val="24"/>
          <w:szCs w:val="24"/>
          <w:shd w:val="clear" w:color="auto" w:fill="FFFFFF"/>
        </w:rPr>
      </w:pPr>
      <w:r w:rsidRPr="002053FE">
        <w:rPr>
          <w:rFonts w:ascii="Arial" w:hAnsi="Arial" w:cs="Arial"/>
          <w:b/>
          <w:bCs/>
          <w:color w:val="0D0D0D"/>
          <w:sz w:val="24"/>
          <w:szCs w:val="24"/>
          <w:shd w:val="clear" w:color="auto" w:fill="FFFFFF"/>
        </w:rPr>
        <w:t>External Variables</w:t>
      </w:r>
      <w:r w:rsidRPr="00562293">
        <w:rPr>
          <w:rFonts w:ascii="Arial" w:hAnsi="Arial" w:cs="Arial"/>
          <w:color w:val="0D0D0D"/>
          <w:sz w:val="24"/>
          <w:szCs w:val="24"/>
          <w:shd w:val="clear" w:color="auto" w:fill="FFFFFF"/>
        </w:rPr>
        <w:t xml:space="preserve">: </w:t>
      </w:r>
    </w:p>
    <w:p w14:paraId="6A3B8305" w14:textId="3306FB28" w:rsidR="002053FE"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1. Cultural and Societal Influences: Societal norms, values, and cultural practices shape collective perceptions of landscape within a given society. Cultural heritage, folklore, and artistic representations contribute to a shared understanding of landscape as a cultural artifact. Additionally, cultural diversity and globalization bring diverse perspectives and interpretations of landscape into dialogue, enriching our understanding of its meanings and values. </w:t>
      </w:r>
    </w:p>
    <w:p w14:paraId="0E8471EC" w14:textId="77777777" w:rsidR="002053FE"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2. Economic and Political Contexts: Economic and political factors influence the use, management, and perception of landscape at local, national, and global scales. Economic interests, such as tourism development or resource extraction, often </w:t>
      </w:r>
      <w:r w:rsidRPr="00562293">
        <w:rPr>
          <w:rFonts w:ascii="Arial" w:hAnsi="Arial" w:cs="Arial"/>
          <w:color w:val="0D0D0D"/>
          <w:sz w:val="24"/>
          <w:szCs w:val="24"/>
          <w:shd w:val="clear" w:color="auto" w:fill="FFFFFF"/>
        </w:rPr>
        <w:lastRenderedPageBreak/>
        <w:t xml:space="preserve">conflict with conservation efforts and traditional land uses, leading to contested landscapes. Political agendas, policies, and governance structures shape access to and control over landscape resources, reflecting power dynamics and social inequalities. </w:t>
      </w:r>
    </w:p>
    <w:p w14:paraId="1D5AAE2F" w14:textId="77777777" w:rsidR="002053FE"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 xml:space="preserve">3. Technological Advancements: Technological advancements, including GIS mapping, remote sensing, and virtual reality, provide new tools for studying and representing landscapes. These technologies not only facilitate scientific research and environmental monitoring but also influence how landscapes are portrayed and experienced through digital media. The proliferation of social media platforms further shapes public perceptions of landscape, with curated images and narratives shaping popular discourse. </w:t>
      </w:r>
    </w:p>
    <w:p w14:paraId="09807FC9" w14:textId="77777777" w:rsidR="002053FE" w:rsidRDefault="00562293" w:rsidP="00A44707">
      <w:pPr>
        <w:spacing w:line="360" w:lineRule="auto"/>
        <w:rPr>
          <w:rFonts w:ascii="Arial" w:hAnsi="Arial" w:cs="Arial"/>
          <w:color w:val="0D0D0D"/>
          <w:sz w:val="24"/>
          <w:szCs w:val="24"/>
          <w:shd w:val="clear" w:color="auto" w:fill="FFFFFF"/>
        </w:rPr>
      </w:pPr>
      <w:r w:rsidRPr="00562293">
        <w:rPr>
          <w:rFonts w:ascii="Arial" w:hAnsi="Arial" w:cs="Arial"/>
          <w:color w:val="0D0D0D"/>
          <w:sz w:val="24"/>
          <w:szCs w:val="24"/>
          <w:shd w:val="clear" w:color="auto" w:fill="FFFFFF"/>
        </w:rPr>
        <w:t>4. Environmental Changes and Ecological Dynamics: Environmental changes, such as climate change, habitat loss, and ecosystem degradation, have profound implications for landscape perception and management. Altered landscapes, marked by shifts in vegetation patterns, land use practices, and natural disturbances, challenge traditional notions of landscape stability and resilience. Ecological dynamics, including succession processes and biodiversity gradients, contribute to the dynamic nature of landscapes, shaping how they are perceived and valued over time.</w:t>
      </w:r>
      <w:r w:rsidR="002053FE">
        <w:rPr>
          <w:rFonts w:ascii="Arial" w:hAnsi="Arial" w:cs="Arial"/>
          <w:color w:val="0D0D0D"/>
          <w:sz w:val="24"/>
          <w:szCs w:val="24"/>
          <w:shd w:val="clear" w:color="auto" w:fill="FFFFFF"/>
        </w:rPr>
        <w:t xml:space="preserve"> </w:t>
      </w:r>
    </w:p>
    <w:p w14:paraId="6438C2EB" w14:textId="52D57395" w:rsidR="00562293" w:rsidRDefault="002053FE" w:rsidP="00A44707">
      <w:pPr>
        <w:spacing w:line="360" w:lineRule="auto"/>
        <w:rPr>
          <w:rFonts w:ascii="Arial" w:hAnsi="Arial" w:cs="Arial"/>
          <w:color w:val="0D0D0D"/>
          <w:sz w:val="24"/>
          <w:szCs w:val="24"/>
          <w:shd w:val="clear" w:color="auto" w:fill="FFFFFF"/>
        </w:rPr>
      </w:pPr>
      <w:r w:rsidRPr="001D7FEC">
        <w:rPr>
          <w:rFonts w:ascii="Arial" w:hAnsi="Arial" w:cs="Arial"/>
          <w:b/>
          <w:bCs/>
          <w:color w:val="0D0D0D"/>
          <w:sz w:val="24"/>
          <w:szCs w:val="24"/>
          <w:shd w:val="clear" w:color="auto" w:fill="FFFFFF"/>
        </w:rPr>
        <w:t>In summary</w:t>
      </w:r>
      <w:r w:rsidRPr="002053FE">
        <w:rPr>
          <w:rFonts w:ascii="Arial" w:hAnsi="Arial" w:cs="Arial"/>
          <w:color w:val="0D0D0D"/>
          <w:sz w:val="24"/>
          <w:szCs w:val="24"/>
          <w:shd w:val="clear" w:color="auto" w:fill="FFFFFF"/>
        </w:rPr>
        <w:t xml:space="preserve">, a variety of internal and external factors, such as past experiences, cultural </w:t>
      </w:r>
      <w:r w:rsidRPr="00120AE3">
        <w:rPr>
          <w:rFonts w:ascii="Arial" w:hAnsi="Arial" w:cs="Arial"/>
          <w:color w:val="0D0D0D"/>
          <w:sz w:val="24"/>
          <w:szCs w:val="24"/>
          <w:shd w:val="clear" w:color="auto" w:fill="FFFFFF"/>
        </w:rPr>
        <w:t xml:space="preserve">influences, economic pressures, and environmental dynamics, interact intricately to form </w:t>
      </w:r>
      <w:r w:rsidRPr="00120AE3">
        <w:rPr>
          <w:rFonts w:ascii="Arial" w:hAnsi="Arial" w:cs="Arial"/>
          <w:sz w:val="24"/>
          <w:szCs w:val="24"/>
          <w:shd w:val="clear" w:color="auto" w:fill="FFFFFF"/>
        </w:rPr>
        <w:t>how we perceive the landscape</w:t>
      </w:r>
      <w:r w:rsidR="00BF52D6">
        <w:rPr>
          <w:rFonts w:ascii="Arial" w:hAnsi="Arial" w:cs="Arial"/>
          <w:sz w:val="24"/>
          <w:szCs w:val="24"/>
          <w:shd w:val="clear" w:color="auto" w:fill="FFFFFF"/>
        </w:rPr>
        <w:t xml:space="preserve"> (Agriculture, industrialization, tourism, war etc)</w:t>
      </w:r>
      <w:r w:rsidRPr="00120AE3">
        <w:rPr>
          <w:rFonts w:ascii="Arial" w:hAnsi="Arial" w:cs="Arial"/>
          <w:sz w:val="24"/>
          <w:szCs w:val="24"/>
          <w:shd w:val="clear" w:color="auto" w:fill="FFFFFF"/>
        </w:rPr>
        <w:t>. Through a critical assessment of these forces and notions, we can get a better grasp of the various meanings and values that people attach to landscapes and how individuals and communities interact with them</w:t>
      </w:r>
      <w:r w:rsidR="00B066DA" w:rsidRPr="00120AE3">
        <w:rPr>
          <w:rFonts w:ascii="Arial" w:hAnsi="Arial" w:cs="Arial"/>
          <w:sz w:val="24"/>
          <w:szCs w:val="24"/>
          <w:shd w:val="clear" w:color="auto" w:fill="FFFFFF"/>
        </w:rPr>
        <w:t xml:space="preserve"> (</w:t>
      </w:r>
      <w:r w:rsidR="00B066DA" w:rsidRPr="00120AE3">
        <w:rPr>
          <w:rFonts w:ascii="Arial" w:hAnsi="Arial" w:cs="Arial"/>
          <w:sz w:val="24"/>
          <w:szCs w:val="24"/>
          <w:shd w:val="clear" w:color="auto" w:fill="FFFFFF"/>
        </w:rPr>
        <w:t>Davenport</w:t>
      </w:r>
      <w:r w:rsidR="00120AE3" w:rsidRPr="00120AE3">
        <w:rPr>
          <w:rFonts w:ascii="Arial" w:hAnsi="Arial" w:cs="Arial"/>
          <w:sz w:val="24"/>
          <w:szCs w:val="24"/>
          <w:shd w:val="clear" w:color="auto" w:fill="FFFFFF"/>
        </w:rPr>
        <w:t>,</w:t>
      </w:r>
      <w:r w:rsidR="00B066DA" w:rsidRPr="00120AE3">
        <w:rPr>
          <w:rFonts w:ascii="Arial" w:hAnsi="Arial" w:cs="Arial"/>
          <w:sz w:val="24"/>
          <w:szCs w:val="24"/>
          <w:shd w:val="clear" w:color="auto" w:fill="FFFFFF"/>
        </w:rPr>
        <w:t xml:space="preserve"> and Anderson, 2005</w:t>
      </w:r>
      <w:r w:rsidR="00B066DA" w:rsidRPr="00120AE3">
        <w:rPr>
          <w:rFonts w:ascii="Arial" w:hAnsi="Arial" w:cs="Arial"/>
          <w:sz w:val="24"/>
          <w:szCs w:val="24"/>
          <w:shd w:val="clear" w:color="auto" w:fill="FFFFFF"/>
        </w:rPr>
        <w:t>).</w:t>
      </w:r>
      <w:r w:rsidR="00B066DA" w:rsidRPr="00120AE3">
        <w:rPr>
          <w:rFonts w:ascii="Arial" w:hAnsi="Arial" w:cs="Arial"/>
          <w:sz w:val="24"/>
          <w:szCs w:val="24"/>
          <w:shd w:val="clear" w:color="auto" w:fill="FFFFFF"/>
        </w:rPr>
        <w:t xml:space="preserve"> </w:t>
      </w:r>
      <w:r w:rsidR="00B066DA" w:rsidRPr="00120AE3">
        <w:rPr>
          <w:rFonts w:ascii="Arial" w:hAnsi="Arial" w:cs="Arial"/>
          <w:color w:val="0D0D0D"/>
          <w:sz w:val="24"/>
          <w:szCs w:val="24"/>
          <w:shd w:val="clear" w:color="auto" w:fill="FFFFFF"/>
        </w:rPr>
        <w:t>Landscapes also provide food, water, or mineral resources</w:t>
      </w:r>
      <w:r w:rsidR="00B066DA" w:rsidRPr="00B066DA">
        <w:rPr>
          <w:rFonts w:ascii="Arial" w:hAnsi="Arial" w:cs="Arial"/>
          <w:color w:val="0D0D0D"/>
          <w:sz w:val="24"/>
          <w:szCs w:val="24"/>
          <w:shd w:val="clear" w:color="auto" w:fill="FFFFFF"/>
        </w:rPr>
        <w:t xml:space="preserve"> for reinforcing a sense of place for people to experience own cultural identity</w:t>
      </w:r>
      <w:r w:rsidR="00B066DA">
        <w:rPr>
          <w:rFonts w:ascii="Arial" w:hAnsi="Arial" w:cs="Arial"/>
          <w:color w:val="0D0D0D"/>
          <w:sz w:val="24"/>
          <w:szCs w:val="24"/>
          <w:shd w:val="clear" w:color="auto" w:fill="FFFFFF"/>
        </w:rPr>
        <w:t xml:space="preserve">, or patriotism/Hiraeth in Wales. </w:t>
      </w:r>
      <w:r w:rsidRPr="002053FE">
        <w:rPr>
          <w:rFonts w:ascii="Arial" w:hAnsi="Arial" w:cs="Arial"/>
          <w:color w:val="0D0D0D"/>
          <w:sz w:val="24"/>
          <w:szCs w:val="24"/>
          <w:shd w:val="clear" w:color="auto" w:fill="FFFFFF"/>
        </w:rPr>
        <w:t xml:space="preserve"> Acknowledging the complex nature of landscape perception is crucial for efficient management of landscapes and conservation initiatives that honour the variety of relationships between humans and nature.</w:t>
      </w:r>
    </w:p>
    <w:p w14:paraId="444C10E4" w14:textId="77777777" w:rsidR="00D35333" w:rsidRDefault="00D35333" w:rsidP="00A44707">
      <w:pPr>
        <w:spacing w:line="360" w:lineRule="auto"/>
        <w:rPr>
          <w:rFonts w:ascii="Arial" w:hAnsi="Arial" w:cs="Arial"/>
          <w:color w:val="0D0D0D"/>
          <w:sz w:val="24"/>
          <w:szCs w:val="24"/>
          <w:shd w:val="clear" w:color="auto" w:fill="FFFFFF"/>
        </w:rPr>
      </w:pPr>
    </w:p>
    <w:p w14:paraId="2FD99915" w14:textId="67FF90BE" w:rsidR="00D35333" w:rsidRPr="00E11CF5" w:rsidRDefault="00D35333" w:rsidP="00A44707">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2</w:t>
      </w:r>
      <w:r w:rsidR="00B70216">
        <w:rPr>
          <w:rFonts w:ascii="Arial" w:hAnsi="Arial" w:cs="Arial"/>
          <w:color w:val="0D0D0D"/>
          <w:sz w:val="24"/>
          <w:szCs w:val="24"/>
          <w:shd w:val="clear" w:color="auto" w:fill="FFFFFF"/>
        </w:rPr>
        <w:t>503</w:t>
      </w:r>
      <w:r>
        <w:rPr>
          <w:rFonts w:ascii="Arial" w:hAnsi="Arial" w:cs="Arial"/>
          <w:color w:val="0D0D0D"/>
          <w:sz w:val="24"/>
          <w:szCs w:val="24"/>
          <w:shd w:val="clear" w:color="auto" w:fill="FFFFFF"/>
        </w:rPr>
        <w:t xml:space="preserve"> words</w:t>
      </w:r>
    </w:p>
    <w:p w14:paraId="5FEF82E1" w14:textId="77777777" w:rsidR="00E11CF5" w:rsidRDefault="00E11CF5" w:rsidP="00A44707">
      <w:pPr>
        <w:spacing w:line="360" w:lineRule="auto"/>
        <w:rPr>
          <w:rFonts w:ascii="Segoe UI" w:hAnsi="Segoe UI" w:cs="Segoe UI"/>
          <w:color w:val="0D0D0D"/>
          <w:shd w:val="clear" w:color="auto" w:fill="FFFFFF"/>
        </w:rPr>
      </w:pPr>
    </w:p>
    <w:p w14:paraId="08F3DA6F" w14:textId="77777777" w:rsidR="00E11CF5" w:rsidRDefault="00E11CF5" w:rsidP="00A44707">
      <w:pPr>
        <w:spacing w:line="360" w:lineRule="auto"/>
        <w:rPr>
          <w:rFonts w:ascii="Segoe UI" w:hAnsi="Segoe UI" w:cs="Segoe UI"/>
          <w:color w:val="0D0D0D"/>
          <w:shd w:val="clear" w:color="auto" w:fill="FFFFFF"/>
        </w:rPr>
      </w:pPr>
    </w:p>
    <w:p w14:paraId="02E2A2C6" w14:textId="77777777" w:rsidR="00E11CF5" w:rsidRDefault="00E11CF5" w:rsidP="00A44707">
      <w:pPr>
        <w:spacing w:line="360" w:lineRule="auto"/>
        <w:rPr>
          <w:rFonts w:ascii="Segoe UI" w:hAnsi="Segoe UI" w:cs="Segoe UI"/>
          <w:color w:val="0D0D0D"/>
          <w:shd w:val="clear" w:color="auto" w:fill="FFFFFF"/>
        </w:rPr>
      </w:pPr>
    </w:p>
    <w:p w14:paraId="3807C24E" w14:textId="4211FCC8" w:rsidR="00E11CF5" w:rsidRDefault="00E11CF5" w:rsidP="00E11CF5">
      <w:pPr>
        <w:spacing w:line="360" w:lineRule="auto"/>
        <w:jc w:val="center"/>
        <w:rPr>
          <w:rFonts w:ascii="Segoe UI" w:hAnsi="Segoe UI" w:cs="Segoe UI"/>
          <w:b/>
          <w:bCs/>
          <w:color w:val="0D0D0D"/>
          <w:sz w:val="32"/>
          <w:szCs w:val="32"/>
          <w:shd w:val="clear" w:color="auto" w:fill="FFFFFF"/>
        </w:rPr>
      </w:pPr>
      <w:r w:rsidRPr="00E11CF5">
        <w:rPr>
          <w:rFonts w:ascii="Segoe UI" w:hAnsi="Segoe UI" w:cs="Segoe UI"/>
          <w:b/>
          <w:bCs/>
          <w:color w:val="0D0D0D"/>
          <w:sz w:val="32"/>
          <w:szCs w:val="32"/>
          <w:shd w:val="clear" w:color="auto" w:fill="FFFFFF"/>
        </w:rPr>
        <w:t>References</w:t>
      </w:r>
    </w:p>
    <w:p w14:paraId="2BE78A2C" w14:textId="77777777" w:rsidR="00007235" w:rsidRDefault="00007235" w:rsidP="00E11CF5">
      <w:pPr>
        <w:spacing w:line="360" w:lineRule="auto"/>
        <w:jc w:val="center"/>
        <w:rPr>
          <w:rFonts w:ascii="Segoe UI" w:hAnsi="Segoe UI" w:cs="Segoe UI"/>
          <w:b/>
          <w:bCs/>
          <w:color w:val="0D0D0D"/>
          <w:sz w:val="32"/>
          <w:szCs w:val="32"/>
          <w:shd w:val="clear" w:color="auto" w:fill="FFFFFF"/>
        </w:rPr>
      </w:pPr>
    </w:p>
    <w:p w14:paraId="333B3564" w14:textId="0394B10D" w:rsidR="00007235" w:rsidRDefault="00007235" w:rsidP="001C48A3">
      <w:pPr>
        <w:spacing w:line="360" w:lineRule="auto"/>
        <w:rPr>
          <w:rStyle w:val="Hyperlink"/>
          <w:rFonts w:ascii="Arial" w:hAnsi="Arial" w:cs="Arial"/>
          <w:sz w:val="24"/>
          <w:szCs w:val="24"/>
        </w:rPr>
      </w:pPr>
      <w:hyperlink r:id="rId5" w:history="1">
        <w:r w:rsidRPr="0022121E">
          <w:rPr>
            <w:rStyle w:val="Hyperlink"/>
            <w:rFonts w:ascii="Arial" w:hAnsi="Arial" w:cs="Arial"/>
            <w:sz w:val="24"/>
            <w:szCs w:val="24"/>
          </w:rPr>
          <w:t>An important step for England’s landscapes: welcoming the new Natural England Landscape Advisory Panel - Natural England (blog.gov.uk)</w:t>
        </w:r>
      </w:hyperlink>
    </w:p>
    <w:p w14:paraId="320A0B26" w14:textId="77777777" w:rsidR="00A05DFA" w:rsidRDefault="00A05DFA" w:rsidP="001C48A3">
      <w:pPr>
        <w:spacing w:line="360" w:lineRule="auto"/>
        <w:rPr>
          <w:rStyle w:val="Hyperlink"/>
          <w:rFonts w:ascii="Arial" w:hAnsi="Arial" w:cs="Arial"/>
          <w:sz w:val="24"/>
          <w:szCs w:val="24"/>
        </w:rPr>
      </w:pPr>
    </w:p>
    <w:p w14:paraId="1866660F" w14:textId="12F64B42" w:rsidR="00A05DFA" w:rsidRDefault="00A05DFA" w:rsidP="001C48A3">
      <w:pPr>
        <w:spacing w:line="360" w:lineRule="auto"/>
        <w:rPr>
          <w:rFonts w:ascii="Arial" w:hAnsi="Arial" w:cs="Arial"/>
          <w:sz w:val="24"/>
          <w:szCs w:val="24"/>
        </w:rPr>
      </w:pPr>
      <w:r w:rsidRPr="00A05DFA">
        <w:rPr>
          <w:rFonts w:ascii="Arial" w:hAnsi="Arial" w:cs="Arial"/>
          <w:sz w:val="24"/>
          <w:szCs w:val="24"/>
        </w:rPr>
        <w:t>Barbiero, G., 2021. Affective ecology as development of biophilia hypothesis.</w:t>
      </w:r>
    </w:p>
    <w:p w14:paraId="27304AFE" w14:textId="77777777" w:rsidR="00593E93" w:rsidRDefault="00593E93" w:rsidP="001C48A3">
      <w:pPr>
        <w:spacing w:line="360" w:lineRule="auto"/>
        <w:rPr>
          <w:rFonts w:ascii="Arial" w:hAnsi="Arial" w:cs="Arial"/>
          <w:sz w:val="24"/>
          <w:szCs w:val="24"/>
        </w:rPr>
      </w:pPr>
    </w:p>
    <w:p w14:paraId="27BC610D" w14:textId="14661CF6" w:rsidR="00593E93" w:rsidRDefault="00593E93" w:rsidP="001C48A3">
      <w:pPr>
        <w:spacing w:line="360" w:lineRule="auto"/>
        <w:rPr>
          <w:rFonts w:ascii="Arial" w:hAnsi="Arial" w:cs="Arial"/>
          <w:sz w:val="24"/>
          <w:szCs w:val="24"/>
        </w:rPr>
      </w:pPr>
      <w:r w:rsidRPr="00593E93">
        <w:rPr>
          <w:rFonts w:ascii="Arial" w:hAnsi="Arial" w:cs="Arial"/>
          <w:sz w:val="24"/>
          <w:szCs w:val="24"/>
        </w:rPr>
        <w:t>Bieling, C., Plieninger, T., Pirker, H. and Vogl, C.R., 2014. Linkages between landscapes and human well-being: An empirical exploration with short interviews. </w:t>
      </w:r>
      <w:r w:rsidRPr="00593E93">
        <w:rPr>
          <w:rFonts w:ascii="Arial" w:hAnsi="Arial" w:cs="Arial"/>
          <w:i/>
          <w:iCs/>
          <w:sz w:val="24"/>
          <w:szCs w:val="24"/>
        </w:rPr>
        <w:t>Ecological Economics</w:t>
      </w:r>
      <w:r w:rsidRPr="00593E93">
        <w:rPr>
          <w:rFonts w:ascii="Arial" w:hAnsi="Arial" w:cs="Arial"/>
          <w:sz w:val="24"/>
          <w:szCs w:val="24"/>
        </w:rPr>
        <w:t>, </w:t>
      </w:r>
      <w:r w:rsidRPr="00593E93">
        <w:rPr>
          <w:rFonts w:ascii="Arial" w:hAnsi="Arial" w:cs="Arial"/>
          <w:i/>
          <w:iCs/>
          <w:sz w:val="24"/>
          <w:szCs w:val="24"/>
        </w:rPr>
        <w:t>105</w:t>
      </w:r>
      <w:r w:rsidRPr="00593E93">
        <w:rPr>
          <w:rFonts w:ascii="Arial" w:hAnsi="Arial" w:cs="Arial"/>
          <w:sz w:val="24"/>
          <w:szCs w:val="24"/>
        </w:rPr>
        <w:t>, pp.19-30.</w:t>
      </w:r>
    </w:p>
    <w:p w14:paraId="2122C421" w14:textId="77777777" w:rsidR="00007235" w:rsidRDefault="00007235" w:rsidP="001C48A3">
      <w:pPr>
        <w:spacing w:line="360" w:lineRule="auto"/>
        <w:rPr>
          <w:rFonts w:ascii="Arial" w:hAnsi="Arial" w:cs="Arial"/>
          <w:sz w:val="24"/>
          <w:szCs w:val="24"/>
        </w:rPr>
      </w:pPr>
    </w:p>
    <w:p w14:paraId="017C1DEA" w14:textId="2B15643D" w:rsidR="00007235" w:rsidRDefault="00007235" w:rsidP="001C48A3">
      <w:pPr>
        <w:spacing w:line="360" w:lineRule="auto"/>
        <w:rPr>
          <w:rFonts w:ascii="Arial" w:hAnsi="Arial" w:cs="Arial"/>
          <w:sz w:val="24"/>
          <w:szCs w:val="24"/>
        </w:rPr>
      </w:pPr>
      <w:r w:rsidRPr="00765B49">
        <w:rPr>
          <w:rFonts w:ascii="Arial" w:hAnsi="Arial" w:cs="Arial"/>
          <w:sz w:val="24"/>
          <w:szCs w:val="24"/>
        </w:rPr>
        <w:t>Bingley, A. (2003</w:t>
      </w:r>
      <w:r w:rsidR="00A02F7B" w:rsidRPr="00765B49">
        <w:rPr>
          <w:rFonts w:ascii="Arial" w:hAnsi="Arial" w:cs="Arial"/>
          <w:sz w:val="24"/>
          <w:szCs w:val="24"/>
        </w:rPr>
        <w:t>). In</w:t>
      </w:r>
      <w:r w:rsidRPr="00765B49">
        <w:rPr>
          <w:rFonts w:ascii="Arial" w:hAnsi="Arial" w:cs="Arial"/>
          <w:sz w:val="24"/>
          <w:szCs w:val="24"/>
        </w:rPr>
        <w:t xml:space="preserve"> here and out there: Sensations between self and landscape. Social &amp; Cultural Geography, [online] 4 (3), 329–345. Accessed 8 August 2020, Available at: </w:t>
      </w:r>
      <w:hyperlink r:id="rId6" w:history="1">
        <w:r w:rsidRPr="00765B49">
          <w:rPr>
            <w:rStyle w:val="Hyperlink"/>
            <w:rFonts w:ascii="Arial" w:hAnsi="Arial" w:cs="Arial"/>
            <w:sz w:val="24"/>
            <w:szCs w:val="24"/>
          </w:rPr>
          <w:t>https://doi.org/10.1080/14649360309081</w:t>
        </w:r>
      </w:hyperlink>
    </w:p>
    <w:p w14:paraId="7AFF90A6" w14:textId="77777777" w:rsidR="00007235" w:rsidRDefault="00007235" w:rsidP="00E11CF5">
      <w:pPr>
        <w:spacing w:line="360" w:lineRule="auto"/>
        <w:rPr>
          <w:rFonts w:ascii="Arial" w:hAnsi="Arial" w:cs="Arial"/>
          <w:color w:val="222222"/>
          <w:sz w:val="24"/>
          <w:szCs w:val="24"/>
          <w:shd w:val="clear" w:color="auto" w:fill="FFFFFF"/>
        </w:rPr>
      </w:pPr>
      <w:bookmarkStart w:id="0" w:name="_Hlk163467356"/>
    </w:p>
    <w:p w14:paraId="119452A8" w14:textId="4DCADFFB" w:rsidR="00007235" w:rsidRDefault="00007235" w:rsidP="00E11CF5">
      <w:pPr>
        <w:spacing w:line="360" w:lineRule="auto"/>
        <w:rPr>
          <w:rFonts w:ascii="Arial" w:hAnsi="Arial" w:cs="Arial"/>
          <w:color w:val="222222"/>
          <w:sz w:val="24"/>
          <w:szCs w:val="24"/>
          <w:shd w:val="clear" w:color="auto" w:fill="FFFFFF"/>
        </w:rPr>
      </w:pPr>
      <w:r w:rsidRPr="00295490">
        <w:rPr>
          <w:rFonts w:ascii="Arial" w:hAnsi="Arial" w:cs="Arial"/>
          <w:color w:val="222222"/>
          <w:sz w:val="24"/>
          <w:szCs w:val="24"/>
          <w:shd w:val="clear" w:color="auto" w:fill="FFFFFF"/>
        </w:rPr>
        <w:t>Calvet, M., Gunnell, Y. and Farines, B., 2015</w:t>
      </w:r>
      <w:bookmarkEnd w:id="0"/>
      <w:r w:rsidRPr="00295490">
        <w:rPr>
          <w:rFonts w:ascii="Arial" w:hAnsi="Arial" w:cs="Arial"/>
          <w:color w:val="222222"/>
          <w:sz w:val="24"/>
          <w:szCs w:val="24"/>
          <w:shd w:val="clear" w:color="auto" w:fill="FFFFFF"/>
        </w:rPr>
        <w:t>. Flat-topped mountain ranges: Their global distribution and value for understanding the evolution of mountain topography. </w:t>
      </w:r>
      <w:r w:rsidRPr="00295490">
        <w:rPr>
          <w:rFonts w:ascii="Arial" w:hAnsi="Arial" w:cs="Arial"/>
          <w:i/>
          <w:iCs/>
          <w:color w:val="222222"/>
          <w:sz w:val="24"/>
          <w:szCs w:val="24"/>
          <w:shd w:val="clear" w:color="auto" w:fill="FFFFFF"/>
        </w:rPr>
        <w:t>Geomorphology</w:t>
      </w:r>
      <w:r w:rsidRPr="00295490">
        <w:rPr>
          <w:rFonts w:ascii="Arial" w:hAnsi="Arial" w:cs="Arial"/>
          <w:color w:val="222222"/>
          <w:sz w:val="24"/>
          <w:szCs w:val="24"/>
          <w:shd w:val="clear" w:color="auto" w:fill="FFFFFF"/>
        </w:rPr>
        <w:t>, </w:t>
      </w:r>
      <w:r w:rsidRPr="00295490">
        <w:rPr>
          <w:rFonts w:ascii="Arial" w:hAnsi="Arial" w:cs="Arial"/>
          <w:i/>
          <w:iCs/>
          <w:color w:val="222222"/>
          <w:sz w:val="24"/>
          <w:szCs w:val="24"/>
          <w:shd w:val="clear" w:color="auto" w:fill="FFFFFF"/>
        </w:rPr>
        <w:t>241</w:t>
      </w:r>
      <w:r w:rsidRPr="00295490">
        <w:rPr>
          <w:rFonts w:ascii="Arial" w:hAnsi="Arial" w:cs="Arial"/>
          <w:color w:val="222222"/>
          <w:sz w:val="24"/>
          <w:szCs w:val="24"/>
          <w:shd w:val="clear" w:color="auto" w:fill="FFFFFF"/>
        </w:rPr>
        <w:t>, pp.255-291.</w:t>
      </w:r>
    </w:p>
    <w:p w14:paraId="6E89B252" w14:textId="77777777" w:rsidR="00F22AEF" w:rsidRDefault="00F22AEF" w:rsidP="001C48A3">
      <w:pPr>
        <w:spacing w:line="360" w:lineRule="auto"/>
        <w:rPr>
          <w:rFonts w:ascii="Arial" w:hAnsi="Arial" w:cs="Arial"/>
          <w:sz w:val="24"/>
          <w:szCs w:val="24"/>
        </w:rPr>
      </w:pPr>
    </w:p>
    <w:p w14:paraId="0233B6CD" w14:textId="35CF58AD" w:rsidR="00007235" w:rsidRDefault="00007235" w:rsidP="001C48A3">
      <w:pPr>
        <w:spacing w:line="360" w:lineRule="auto"/>
        <w:rPr>
          <w:rStyle w:val="Hyperlink"/>
          <w:rFonts w:ascii="Arial" w:hAnsi="Arial" w:cs="Arial"/>
          <w:sz w:val="24"/>
          <w:szCs w:val="24"/>
        </w:rPr>
      </w:pPr>
      <w:r w:rsidRPr="00765B49">
        <w:rPr>
          <w:rFonts w:ascii="Arial" w:hAnsi="Arial" w:cs="Arial"/>
          <w:sz w:val="24"/>
          <w:szCs w:val="24"/>
        </w:rPr>
        <w:t>Crouch, D. (2000</w:t>
      </w:r>
      <w:r w:rsidR="00F22AEF" w:rsidRPr="00765B49">
        <w:rPr>
          <w:rFonts w:ascii="Arial" w:hAnsi="Arial" w:cs="Arial"/>
          <w:sz w:val="24"/>
          <w:szCs w:val="24"/>
        </w:rPr>
        <w:t>). Places</w:t>
      </w:r>
      <w:r w:rsidRPr="00765B49">
        <w:rPr>
          <w:rFonts w:ascii="Arial" w:hAnsi="Arial" w:cs="Arial"/>
          <w:sz w:val="24"/>
          <w:szCs w:val="24"/>
        </w:rPr>
        <w:t xml:space="preserve"> around us: Embodied lay geographies in leisure and tourism. Leisure Studies, [online] 19(2), 63–76. Accessed 8 August 2020, Available at: </w:t>
      </w:r>
      <w:hyperlink r:id="rId7" w:history="1">
        <w:r w:rsidRPr="00300062">
          <w:rPr>
            <w:rStyle w:val="Hyperlink"/>
            <w:rFonts w:ascii="Arial" w:hAnsi="Arial" w:cs="Arial"/>
            <w:sz w:val="24"/>
            <w:szCs w:val="24"/>
          </w:rPr>
          <w:t>https://doi.org/10.1080/026143600374752</w:t>
        </w:r>
      </w:hyperlink>
    </w:p>
    <w:p w14:paraId="7C8C00D6" w14:textId="77777777" w:rsidR="00B066DA" w:rsidRDefault="00B066DA" w:rsidP="001C48A3">
      <w:pPr>
        <w:spacing w:line="360" w:lineRule="auto"/>
        <w:rPr>
          <w:rStyle w:val="Hyperlink"/>
          <w:rFonts w:ascii="Arial" w:hAnsi="Arial" w:cs="Arial"/>
          <w:sz w:val="24"/>
          <w:szCs w:val="24"/>
        </w:rPr>
      </w:pPr>
    </w:p>
    <w:p w14:paraId="506149E7" w14:textId="1B678BCA" w:rsidR="00B066DA" w:rsidRDefault="00B066DA" w:rsidP="001C48A3">
      <w:pPr>
        <w:spacing w:line="360" w:lineRule="auto"/>
        <w:rPr>
          <w:rFonts w:ascii="Arial" w:hAnsi="Arial" w:cs="Arial"/>
          <w:sz w:val="24"/>
          <w:szCs w:val="24"/>
        </w:rPr>
      </w:pPr>
      <w:bookmarkStart w:id="1" w:name="_Hlk163641152"/>
      <w:r w:rsidRPr="00B066DA">
        <w:rPr>
          <w:rFonts w:ascii="Arial" w:hAnsi="Arial" w:cs="Arial"/>
          <w:sz w:val="24"/>
          <w:szCs w:val="24"/>
        </w:rPr>
        <w:lastRenderedPageBreak/>
        <w:t>Davenport, M.A. and Anderson, D.H., 2005</w:t>
      </w:r>
      <w:bookmarkEnd w:id="1"/>
      <w:r w:rsidRPr="00B066DA">
        <w:rPr>
          <w:rFonts w:ascii="Arial" w:hAnsi="Arial" w:cs="Arial"/>
          <w:sz w:val="24"/>
          <w:szCs w:val="24"/>
        </w:rPr>
        <w:t>. Getting from sense of place to place-based management: An interpretive investigation of place meanings and perceptions of landscape change. </w:t>
      </w:r>
      <w:r w:rsidRPr="00B066DA">
        <w:rPr>
          <w:rFonts w:ascii="Arial" w:hAnsi="Arial" w:cs="Arial"/>
          <w:i/>
          <w:iCs/>
          <w:sz w:val="24"/>
          <w:szCs w:val="24"/>
        </w:rPr>
        <w:t>Society and natural resources</w:t>
      </w:r>
      <w:r w:rsidRPr="00B066DA">
        <w:rPr>
          <w:rFonts w:ascii="Arial" w:hAnsi="Arial" w:cs="Arial"/>
          <w:sz w:val="24"/>
          <w:szCs w:val="24"/>
        </w:rPr>
        <w:t>, </w:t>
      </w:r>
      <w:r w:rsidRPr="00B066DA">
        <w:rPr>
          <w:rFonts w:ascii="Arial" w:hAnsi="Arial" w:cs="Arial"/>
          <w:i/>
          <w:iCs/>
          <w:sz w:val="24"/>
          <w:szCs w:val="24"/>
        </w:rPr>
        <w:t>18</w:t>
      </w:r>
      <w:r w:rsidRPr="00B066DA">
        <w:rPr>
          <w:rFonts w:ascii="Arial" w:hAnsi="Arial" w:cs="Arial"/>
          <w:sz w:val="24"/>
          <w:szCs w:val="24"/>
        </w:rPr>
        <w:t>(7), pp.625-641.</w:t>
      </w:r>
    </w:p>
    <w:p w14:paraId="450CB491" w14:textId="77777777" w:rsidR="00007235" w:rsidRDefault="00007235" w:rsidP="001C48A3">
      <w:pPr>
        <w:spacing w:line="360" w:lineRule="auto"/>
        <w:rPr>
          <w:rFonts w:ascii="Arial" w:hAnsi="Arial" w:cs="Arial"/>
          <w:sz w:val="24"/>
          <w:szCs w:val="24"/>
        </w:rPr>
      </w:pPr>
    </w:p>
    <w:p w14:paraId="14F88532" w14:textId="395D22CC" w:rsidR="00007235" w:rsidRDefault="00007235" w:rsidP="001C48A3">
      <w:pPr>
        <w:spacing w:line="360" w:lineRule="auto"/>
        <w:rPr>
          <w:rFonts w:ascii="Arial" w:hAnsi="Arial" w:cs="Arial"/>
          <w:sz w:val="24"/>
          <w:szCs w:val="24"/>
        </w:rPr>
      </w:pPr>
      <w:r w:rsidRPr="000C432F">
        <w:rPr>
          <w:rFonts w:ascii="Arial" w:hAnsi="Arial" w:cs="Arial"/>
          <w:sz w:val="24"/>
          <w:szCs w:val="24"/>
        </w:rPr>
        <w:t xml:space="preserve">European Landscape Convention (2000) Council of Europa, Florence. </w:t>
      </w:r>
      <w:hyperlink r:id="rId8" w:history="1">
        <w:r w:rsidRPr="00300062">
          <w:rPr>
            <w:rStyle w:val="Hyperlink"/>
            <w:rFonts w:ascii="Arial" w:hAnsi="Arial" w:cs="Arial"/>
            <w:sz w:val="24"/>
            <w:szCs w:val="24"/>
          </w:rPr>
          <w:t>http://www.coe.int/t/dg4/cultureheritage/heritage/landscape/presentation_en.asp consulted on 13-2-2013</w:t>
        </w:r>
      </w:hyperlink>
    </w:p>
    <w:p w14:paraId="7A7D6908" w14:textId="77777777" w:rsidR="00007235" w:rsidRDefault="00007235" w:rsidP="00E11CF5">
      <w:pPr>
        <w:spacing w:line="360" w:lineRule="auto"/>
        <w:rPr>
          <w:rFonts w:ascii="Arial" w:hAnsi="Arial" w:cs="Arial"/>
          <w:color w:val="222222"/>
          <w:sz w:val="24"/>
          <w:szCs w:val="24"/>
          <w:shd w:val="clear" w:color="auto" w:fill="FFFFFF"/>
        </w:rPr>
      </w:pPr>
    </w:p>
    <w:p w14:paraId="31428773" w14:textId="77777777" w:rsidR="00F22AEF" w:rsidRDefault="00007235" w:rsidP="001C48A3">
      <w:pPr>
        <w:spacing w:line="360" w:lineRule="auto"/>
        <w:rPr>
          <w:rFonts w:ascii="Arial" w:hAnsi="Arial" w:cs="Arial"/>
          <w:color w:val="222222"/>
          <w:sz w:val="20"/>
          <w:szCs w:val="20"/>
          <w:shd w:val="clear" w:color="auto" w:fill="FFFFFF"/>
        </w:rPr>
      </w:pPr>
      <w:r w:rsidRPr="00FC3260">
        <w:rPr>
          <w:rFonts w:ascii="Arial" w:hAnsi="Arial" w:cs="Arial"/>
          <w:color w:val="222222"/>
          <w:sz w:val="24"/>
          <w:szCs w:val="24"/>
          <w:shd w:val="clear" w:color="auto" w:fill="FFFFFF"/>
        </w:rPr>
        <w:t>Holdaway, E. and Smart, G., 2013. </w:t>
      </w:r>
      <w:r w:rsidRPr="00FC3260">
        <w:rPr>
          <w:rFonts w:ascii="Arial" w:hAnsi="Arial" w:cs="Arial"/>
          <w:i/>
          <w:iCs/>
          <w:color w:val="222222"/>
          <w:sz w:val="24"/>
          <w:szCs w:val="24"/>
          <w:shd w:val="clear" w:color="auto" w:fill="FFFFFF"/>
        </w:rPr>
        <w:t xml:space="preserve">Landscapes at </w:t>
      </w:r>
      <w:r w:rsidR="00F22AEF" w:rsidRPr="00FC3260">
        <w:rPr>
          <w:rFonts w:ascii="Arial" w:hAnsi="Arial" w:cs="Arial"/>
          <w:i/>
          <w:iCs/>
          <w:color w:val="222222"/>
          <w:sz w:val="24"/>
          <w:szCs w:val="24"/>
          <w:shd w:val="clear" w:color="auto" w:fill="FFFFFF"/>
        </w:rPr>
        <w:t>Risk?</w:t>
      </w:r>
      <w:r w:rsidRPr="00FC3260">
        <w:rPr>
          <w:rFonts w:ascii="Arial" w:hAnsi="Arial" w:cs="Arial"/>
          <w:i/>
          <w:iCs/>
          <w:color w:val="222222"/>
          <w:sz w:val="24"/>
          <w:szCs w:val="24"/>
          <w:shd w:val="clear" w:color="auto" w:fill="FFFFFF"/>
        </w:rPr>
        <w:t xml:space="preserve"> The Future for Areas of Outstanding Natural Beauty in England and Wales</w:t>
      </w:r>
      <w:r w:rsidRPr="00FC3260">
        <w:rPr>
          <w:rFonts w:ascii="Arial" w:hAnsi="Arial" w:cs="Arial"/>
          <w:color w:val="222222"/>
          <w:sz w:val="24"/>
          <w:szCs w:val="24"/>
          <w:shd w:val="clear" w:color="auto" w:fill="FFFFFF"/>
        </w:rPr>
        <w:t>. Taylor &amp; Francis</w:t>
      </w:r>
      <w:r>
        <w:rPr>
          <w:rFonts w:ascii="Arial" w:hAnsi="Arial" w:cs="Arial"/>
          <w:color w:val="222222"/>
          <w:sz w:val="20"/>
          <w:szCs w:val="20"/>
          <w:shd w:val="clear" w:color="auto" w:fill="FFFFFF"/>
        </w:rPr>
        <w:t>.</w:t>
      </w:r>
    </w:p>
    <w:p w14:paraId="5105C489" w14:textId="77777777" w:rsidR="00883606" w:rsidRDefault="00883606" w:rsidP="001C48A3">
      <w:pPr>
        <w:spacing w:line="360" w:lineRule="auto"/>
        <w:rPr>
          <w:rFonts w:ascii="Arial" w:hAnsi="Arial" w:cs="Arial"/>
          <w:color w:val="222222"/>
          <w:sz w:val="24"/>
          <w:szCs w:val="24"/>
          <w:shd w:val="clear" w:color="auto" w:fill="FFFFFF"/>
        </w:rPr>
      </w:pPr>
    </w:p>
    <w:p w14:paraId="6C570A43" w14:textId="6715F931" w:rsidR="00F22AEF" w:rsidRPr="00883606" w:rsidRDefault="00883606" w:rsidP="001C48A3">
      <w:pPr>
        <w:spacing w:line="360" w:lineRule="auto"/>
        <w:rPr>
          <w:rFonts w:ascii="Arial" w:hAnsi="Arial" w:cs="Arial"/>
          <w:color w:val="222222"/>
          <w:sz w:val="24"/>
          <w:szCs w:val="24"/>
          <w:shd w:val="clear" w:color="auto" w:fill="FFFFFF"/>
        </w:rPr>
      </w:pPr>
      <w:r w:rsidRPr="00883606">
        <w:rPr>
          <w:rFonts w:ascii="Arial" w:hAnsi="Arial" w:cs="Arial"/>
          <w:color w:val="222222"/>
          <w:sz w:val="24"/>
          <w:szCs w:val="24"/>
          <w:shd w:val="clear" w:color="auto" w:fill="FFFFFF"/>
        </w:rPr>
        <w:t>Hou, J., 2017. Urban community gardens as multimodal social spaces. </w:t>
      </w:r>
      <w:r w:rsidRPr="00883606">
        <w:rPr>
          <w:rFonts w:ascii="Arial" w:hAnsi="Arial" w:cs="Arial"/>
          <w:i/>
          <w:iCs/>
          <w:color w:val="222222"/>
          <w:sz w:val="24"/>
          <w:szCs w:val="24"/>
          <w:shd w:val="clear" w:color="auto" w:fill="FFFFFF"/>
        </w:rPr>
        <w:t>Greening cities: Forms and functions</w:t>
      </w:r>
      <w:r w:rsidRPr="00883606">
        <w:rPr>
          <w:rFonts w:ascii="Arial" w:hAnsi="Arial" w:cs="Arial"/>
          <w:color w:val="222222"/>
          <w:sz w:val="24"/>
          <w:szCs w:val="24"/>
          <w:shd w:val="clear" w:color="auto" w:fill="FFFFFF"/>
        </w:rPr>
        <w:t>, pp.113-130.</w:t>
      </w:r>
    </w:p>
    <w:p w14:paraId="6B3C1079" w14:textId="77777777" w:rsidR="00883606" w:rsidRDefault="00883606" w:rsidP="001C48A3">
      <w:pPr>
        <w:spacing w:line="360" w:lineRule="auto"/>
        <w:rPr>
          <w:rFonts w:ascii="Arial" w:hAnsi="Arial" w:cs="Arial"/>
          <w:color w:val="222222"/>
          <w:sz w:val="20"/>
          <w:szCs w:val="20"/>
          <w:shd w:val="clear" w:color="auto" w:fill="FFFFFF"/>
        </w:rPr>
      </w:pPr>
    </w:p>
    <w:p w14:paraId="1BA7169D" w14:textId="1CAD2406" w:rsidR="00007235" w:rsidRPr="00F22AEF" w:rsidRDefault="00F22AEF" w:rsidP="001C48A3">
      <w:pPr>
        <w:spacing w:line="360" w:lineRule="auto"/>
        <w:rPr>
          <w:rStyle w:val="Hyperlink"/>
          <w:rFonts w:ascii="Arial" w:hAnsi="Arial" w:cs="Arial"/>
          <w:color w:val="222222"/>
          <w:sz w:val="20"/>
          <w:szCs w:val="20"/>
          <w:u w:val="none"/>
          <w:shd w:val="clear" w:color="auto" w:fill="FFFFFF"/>
        </w:rPr>
      </w:pPr>
      <w:hyperlink r:id="rId9" w:history="1">
        <w:r w:rsidRPr="004116B7">
          <w:rPr>
            <w:rStyle w:val="Hyperlink"/>
            <w:rFonts w:ascii="Arial" w:hAnsi="Arial" w:cs="Arial"/>
            <w:sz w:val="24"/>
            <w:szCs w:val="24"/>
          </w:rPr>
          <w:t>https://www.naturalengland.blog.gov.uk</w:t>
        </w:r>
      </w:hyperlink>
    </w:p>
    <w:p w14:paraId="6AA3C335" w14:textId="77777777" w:rsidR="00A05DFA" w:rsidRDefault="00A05DFA" w:rsidP="001C48A3">
      <w:pPr>
        <w:spacing w:line="360" w:lineRule="auto"/>
        <w:rPr>
          <w:rStyle w:val="Hyperlink"/>
          <w:rFonts w:ascii="Arial" w:hAnsi="Arial" w:cs="Arial"/>
          <w:sz w:val="24"/>
          <w:szCs w:val="24"/>
        </w:rPr>
      </w:pPr>
    </w:p>
    <w:p w14:paraId="28FD255B" w14:textId="45A9B35C" w:rsidR="00A05DFA" w:rsidRDefault="00A05DFA" w:rsidP="001C48A3">
      <w:pPr>
        <w:spacing w:line="360" w:lineRule="auto"/>
        <w:rPr>
          <w:rFonts w:ascii="Arial" w:hAnsi="Arial" w:cs="Arial"/>
          <w:sz w:val="24"/>
          <w:szCs w:val="24"/>
        </w:rPr>
      </w:pPr>
      <w:r w:rsidRPr="00A05DFA">
        <w:rPr>
          <w:rFonts w:ascii="Arial" w:hAnsi="Arial" w:cs="Arial"/>
          <w:sz w:val="24"/>
          <w:szCs w:val="24"/>
        </w:rPr>
        <w:t>Joye, Y., Poels, K. and Willems, K., 2011. “Evolutionary store Atmospherics”–Designing with evolution in mind. </w:t>
      </w:r>
      <w:r w:rsidRPr="00A05DFA">
        <w:rPr>
          <w:rFonts w:ascii="Arial" w:hAnsi="Arial" w:cs="Arial"/>
          <w:i/>
          <w:iCs/>
          <w:sz w:val="24"/>
          <w:szCs w:val="24"/>
        </w:rPr>
        <w:t>Evolutionary psychology in the business sciences</w:t>
      </w:r>
      <w:r w:rsidRPr="00A05DFA">
        <w:rPr>
          <w:rFonts w:ascii="Arial" w:hAnsi="Arial" w:cs="Arial"/>
          <w:sz w:val="24"/>
          <w:szCs w:val="24"/>
        </w:rPr>
        <w:t>, pp.289-317.</w:t>
      </w:r>
    </w:p>
    <w:p w14:paraId="4C031DAA" w14:textId="77777777" w:rsidR="00375D7B" w:rsidRDefault="00375D7B" w:rsidP="001C48A3">
      <w:pPr>
        <w:spacing w:line="360" w:lineRule="auto"/>
        <w:rPr>
          <w:rFonts w:ascii="Arial" w:hAnsi="Arial" w:cs="Arial"/>
          <w:sz w:val="24"/>
          <w:szCs w:val="24"/>
        </w:rPr>
      </w:pPr>
    </w:p>
    <w:p w14:paraId="467628AB" w14:textId="2DB88F08" w:rsidR="00375D7B" w:rsidRDefault="00375D7B" w:rsidP="001C48A3">
      <w:pPr>
        <w:spacing w:line="360" w:lineRule="auto"/>
        <w:rPr>
          <w:rFonts w:ascii="Arial" w:hAnsi="Arial" w:cs="Arial"/>
          <w:sz w:val="24"/>
          <w:szCs w:val="24"/>
        </w:rPr>
      </w:pPr>
      <w:bookmarkStart w:id="2" w:name="_Hlk163640332"/>
      <w:r w:rsidRPr="00375D7B">
        <w:rPr>
          <w:rFonts w:ascii="Arial" w:hAnsi="Arial" w:cs="Arial"/>
          <w:sz w:val="24"/>
          <w:szCs w:val="24"/>
        </w:rPr>
        <w:t>Joye, Y., 2007</w:t>
      </w:r>
      <w:bookmarkEnd w:id="2"/>
      <w:r w:rsidRPr="00375D7B">
        <w:rPr>
          <w:rFonts w:ascii="Arial" w:hAnsi="Arial" w:cs="Arial"/>
          <w:sz w:val="24"/>
          <w:szCs w:val="24"/>
        </w:rPr>
        <w:t>. A tentative argument for the inclusion of nature-based forms in architecture. </w:t>
      </w:r>
      <w:r w:rsidRPr="00375D7B">
        <w:rPr>
          <w:rFonts w:ascii="Arial" w:hAnsi="Arial" w:cs="Arial"/>
          <w:i/>
          <w:iCs/>
          <w:sz w:val="24"/>
          <w:szCs w:val="24"/>
        </w:rPr>
        <w:t>Unpublished doctoral dissertation, Ghent University, Ghent, Belgium</w:t>
      </w:r>
      <w:r w:rsidRPr="00375D7B">
        <w:rPr>
          <w:rFonts w:ascii="Arial" w:hAnsi="Arial" w:cs="Arial"/>
          <w:sz w:val="24"/>
          <w:szCs w:val="24"/>
        </w:rPr>
        <w:t>.</w:t>
      </w:r>
    </w:p>
    <w:p w14:paraId="2183817B" w14:textId="77777777" w:rsidR="00007235" w:rsidRDefault="00007235" w:rsidP="001C48A3">
      <w:pPr>
        <w:spacing w:line="360" w:lineRule="auto"/>
        <w:rPr>
          <w:rFonts w:ascii="Arial" w:hAnsi="Arial" w:cs="Arial"/>
          <w:sz w:val="24"/>
          <w:szCs w:val="24"/>
        </w:rPr>
      </w:pPr>
      <w:bookmarkStart w:id="3" w:name="_Hlk160199990"/>
    </w:p>
    <w:p w14:paraId="741B58C4" w14:textId="3833424E" w:rsidR="00007235" w:rsidRDefault="00007235" w:rsidP="001C48A3">
      <w:pPr>
        <w:spacing w:line="360" w:lineRule="auto"/>
        <w:rPr>
          <w:rFonts w:ascii="Arial" w:hAnsi="Arial" w:cs="Arial"/>
          <w:sz w:val="24"/>
          <w:szCs w:val="24"/>
        </w:rPr>
      </w:pPr>
      <w:r w:rsidRPr="003E73B7">
        <w:rPr>
          <w:rFonts w:ascii="Arial" w:hAnsi="Arial" w:cs="Arial"/>
          <w:sz w:val="24"/>
          <w:szCs w:val="24"/>
        </w:rPr>
        <w:t>Kaplan, R., and S. Kaplan. 2005</w:t>
      </w:r>
      <w:bookmarkEnd w:id="3"/>
      <w:r w:rsidRPr="003E73B7">
        <w:rPr>
          <w:rFonts w:ascii="Arial" w:hAnsi="Arial" w:cs="Arial"/>
          <w:sz w:val="24"/>
          <w:szCs w:val="24"/>
        </w:rPr>
        <w:t>. Preference, restoration, and meaningful action in the context of nearby nature. In Urban place: Reconnecting with the natural world, ed. P.F. Barlett, 271–98. Cambridge, MA: The MIT Press.</w:t>
      </w:r>
    </w:p>
    <w:p w14:paraId="44D1F281" w14:textId="77777777" w:rsidR="00883606" w:rsidRDefault="00883606" w:rsidP="001C48A3">
      <w:pPr>
        <w:spacing w:line="360" w:lineRule="auto"/>
        <w:rPr>
          <w:rFonts w:ascii="Arial" w:hAnsi="Arial" w:cs="Arial"/>
          <w:sz w:val="24"/>
          <w:szCs w:val="24"/>
        </w:rPr>
      </w:pPr>
    </w:p>
    <w:p w14:paraId="54B47179" w14:textId="0A542C1F" w:rsidR="00883606" w:rsidRDefault="00883606" w:rsidP="001C48A3">
      <w:pPr>
        <w:spacing w:line="360" w:lineRule="auto"/>
        <w:rPr>
          <w:rFonts w:ascii="Arial" w:hAnsi="Arial" w:cs="Arial"/>
          <w:sz w:val="24"/>
          <w:szCs w:val="24"/>
        </w:rPr>
      </w:pPr>
      <w:bookmarkStart w:id="4" w:name="_Hlk163639842"/>
      <w:r w:rsidRPr="00883606">
        <w:rPr>
          <w:rFonts w:ascii="Arial" w:hAnsi="Arial" w:cs="Arial"/>
          <w:sz w:val="24"/>
          <w:szCs w:val="24"/>
        </w:rPr>
        <w:lastRenderedPageBreak/>
        <w:t>Kellert, S.R., Heerwagen, J. and Mador, M., 2011</w:t>
      </w:r>
      <w:bookmarkEnd w:id="4"/>
      <w:r w:rsidRPr="00883606">
        <w:rPr>
          <w:rFonts w:ascii="Arial" w:hAnsi="Arial" w:cs="Arial"/>
          <w:sz w:val="24"/>
          <w:szCs w:val="24"/>
        </w:rPr>
        <w:t>. </w:t>
      </w:r>
      <w:r w:rsidRPr="00883606">
        <w:rPr>
          <w:rFonts w:ascii="Arial" w:hAnsi="Arial" w:cs="Arial"/>
          <w:i/>
          <w:iCs/>
          <w:sz w:val="24"/>
          <w:szCs w:val="24"/>
        </w:rPr>
        <w:t>Biophilic design: the theory, science and practice of bringing buildings to life</w:t>
      </w:r>
      <w:r w:rsidRPr="00883606">
        <w:rPr>
          <w:rFonts w:ascii="Arial" w:hAnsi="Arial" w:cs="Arial"/>
          <w:sz w:val="24"/>
          <w:szCs w:val="24"/>
        </w:rPr>
        <w:t>. John Wiley &amp; Sons.</w:t>
      </w:r>
    </w:p>
    <w:p w14:paraId="3B58A925" w14:textId="77777777" w:rsidR="00007235" w:rsidRDefault="00007235" w:rsidP="00E11CF5">
      <w:pPr>
        <w:spacing w:line="360" w:lineRule="auto"/>
        <w:rPr>
          <w:rFonts w:ascii="Arial" w:hAnsi="Arial" w:cs="Arial"/>
          <w:sz w:val="24"/>
          <w:szCs w:val="24"/>
        </w:rPr>
      </w:pPr>
    </w:p>
    <w:p w14:paraId="58294396" w14:textId="4D0B08AD" w:rsidR="00007235" w:rsidRDefault="00007235" w:rsidP="00E11CF5">
      <w:pPr>
        <w:spacing w:line="360" w:lineRule="auto"/>
        <w:rPr>
          <w:rFonts w:ascii="Arial" w:hAnsi="Arial" w:cs="Arial"/>
          <w:sz w:val="24"/>
          <w:szCs w:val="24"/>
        </w:rPr>
      </w:pPr>
      <w:r w:rsidRPr="00EB4A44">
        <w:rPr>
          <w:rFonts w:ascii="Arial" w:hAnsi="Arial" w:cs="Arial"/>
          <w:sz w:val="24"/>
          <w:szCs w:val="24"/>
        </w:rPr>
        <w:t>Kincheloe, J.L., E. McKinley, M. Lim, and A.C. Barton. 2006. Forum: A conversation on ‘sense of place’ in science learning. Cultural Studies of Science Education 1, no. 1: 143–60.</w:t>
      </w:r>
    </w:p>
    <w:p w14:paraId="44418B42" w14:textId="77777777" w:rsidR="0008600C" w:rsidRDefault="0008600C" w:rsidP="00E11CF5">
      <w:pPr>
        <w:spacing w:line="360" w:lineRule="auto"/>
        <w:rPr>
          <w:rFonts w:ascii="Arial" w:hAnsi="Arial" w:cs="Arial"/>
          <w:sz w:val="24"/>
          <w:szCs w:val="24"/>
        </w:rPr>
      </w:pPr>
    </w:p>
    <w:p w14:paraId="04A5B7AD" w14:textId="6004A7E0" w:rsidR="0008600C" w:rsidRDefault="0008600C" w:rsidP="00E11CF5">
      <w:pPr>
        <w:spacing w:line="360" w:lineRule="auto"/>
        <w:rPr>
          <w:rFonts w:ascii="Arial" w:hAnsi="Arial" w:cs="Arial"/>
          <w:sz w:val="24"/>
          <w:szCs w:val="24"/>
        </w:rPr>
      </w:pPr>
      <w:bookmarkStart w:id="5" w:name="_Hlk163640083"/>
      <w:r w:rsidRPr="0008600C">
        <w:rPr>
          <w:rFonts w:ascii="Arial" w:hAnsi="Arial" w:cs="Arial"/>
          <w:sz w:val="24"/>
          <w:szCs w:val="24"/>
        </w:rPr>
        <w:t>Kopec, D., 2018</w:t>
      </w:r>
      <w:bookmarkEnd w:id="5"/>
      <w:r w:rsidRPr="0008600C">
        <w:rPr>
          <w:rFonts w:ascii="Arial" w:hAnsi="Arial" w:cs="Arial"/>
          <w:sz w:val="24"/>
          <w:szCs w:val="24"/>
        </w:rPr>
        <w:t>. </w:t>
      </w:r>
      <w:r w:rsidRPr="0008600C">
        <w:rPr>
          <w:rFonts w:ascii="Arial" w:hAnsi="Arial" w:cs="Arial"/>
          <w:i/>
          <w:iCs/>
          <w:sz w:val="24"/>
          <w:szCs w:val="24"/>
        </w:rPr>
        <w:t xml:space="preserve">Environmental Psychology for </w:t>
      </w:r>
      <w:r w:rsidRPr="0008600C">
        <w:rPr>
          <w:rFonts w:ascii="Arial" w:hAnsi="Arial" w:cs="Arial"/>
          <w:i/>
          <w:iCs/>
          <w:sz w:val="24"/>
          <w:szCs w:val="24"/>
        </w:rPr>
        <w:t>Design: -</w:t>
      </w:r>
      <w:r w:rsidRPr="0008600C">
        <w:rPr>
          <w:rFonts w:ascii="Arial" w:hAnsi="Arial" w:cs="Arial"/>
          <w:i/>
          <w:iCs/>
          <w:sz w:val="24"/>
          <w:szCs w:val="24"/>
        </w:rPr>
        <w:t>with STUDIO</w:t>
      </w:r>
      <w:r w:rsidRPr="0008600C">
        <w:rPr>
          <w:rFonts w:ascii="Arial" w:hAnsi="Arial" w:cs="Arial"/>
          <w:sz w:val="24"/>
          <w:szCs w:val="24"/>
        </w:rPr>
        <w:t>. Bloomsbury Publishing USA.</w:t>
      </w:r>
    </w:p>
    <w:p w14:paraId="4C630927" w14:textId="77777777" w:rsidR="00007235" w:rsidRDefault="00007235" w:rsidP="00E11CF5">
      <w:pPr>
        <w:spacing w:line="360" w:lineRule="auto"/>
        <w:rPr>
          <w:rFonts w:ascii="Arial" w:hAnsi="Arial" w:cs="Arial"/>
          <w:sz w:val="24"/>
          <w:szCs w:val="24"/>
        </w:rPr>
      </w:pPr>
    </w:p>
    <w:p w14:paraId="295DABB6" w14:textId="77777777" w:rsidR="0008600C" w:rsidRDefault="0008600C" w:rsidP="00E11CF5">
      <w:pPr>
        <w:spacing w:line="360" w:lineRule="auto"/>
        <w:rPr>
          <w:rFonts w:ascii="Arial" w:hAnsi="Arial" w:cs="Arial"/>
          <w:sz w:val="24"/>
          <w:szCs w:val="24"/>
        </w:rPr>
      </w:pPr>
    </w:p>
    <w:p w14:paraId="4212B4C6" w14:textId="23EBD52C" w:rsidR="00007235" w:rsidRDefault="00007235" w:rsidP="00E11CF5">
      <w:pPr>
        <w:spacing w:line="360" w:lineRule="auto"/>
        <w:rPr>
          <w:rFonts w:ascii="Arial" w:hAnsi="Arial" w:cs="Arial"/>
          <w:sz w:val="24"/>
          <w:szCs w:val="24"/>
        </w:rPr>
      </w:pPr>
      <w:r w:rsidRPr="00EB4A44">
        <w:rPr>
          <w:rFonts w:ascii="Arial" w:hAnsi="Arial" w:cs="Arial"/>
          <w:sz w:val="24"/>
          <w:szCs w:val="24"/>
        </w:rPr>
        <w:t>Kudryavtsev, A., R.C. Stedman, and M.E. Krasny. 2010. The impact of urban environmental education on sense of place in youth. Poster presented at the North American Association for Environmental Education Research Symposium. Buffalo, New York</w:t>
      </w:r>
    </w:p>
    <w:p w14:paraId="05857B15" w14:textId="77777777" w:rsidR="00007235" w:rsidRDefault="00007235" w:rsidP="00E11CF5">
      <w:pPr>
        <w:spacing w:line="360" w:lineRule="auto"/>
        <w:rPr>
          <w:rFonts w:ascii="Arial" w:hAnsi="Arial" w:cs="Arial"/>
          <w:sz w:val="24"/>
          <w:szCs w:val="24"/>
        </w:rPr>
      </w:pPr>
    </w:p>
    <w:p w14:paraId="62ADDD41" w14:textId="0E62F609" w:rsidR="00007235" w:rsidRDefault="00007235" w:rsidP="00E11CF5">
      <w:pPr>
        <w:spacing w:line="360" w:lineRule="auto"/>
        <w:rPr>
          <w:rFonts w:ascii="Arial" w:hAnsi="Arial" w:cs="Arial"/>
          <w:sz w:val="24"/>
          <w:szCs w:val="24"/>
        </w:rPr>
      </w:pPr>
      <w:r w:rsidRPr="00FC3260">
        <w:rPr>
          <w:rFonts w:ascii="Arial" w:hAnsi="Arial" w:cs="Arial"/>
          <w:sz w:val="24"/>
          <w:szCs w:val="24"/>
        </w:rPr>
        <w:t>Lynch, K. 1960. The image of the city. Cambridge, Massachusetts: The MIT Press</w:t>
      </w:r>
    </w:p>
    <w:p w14:paraId="72DB8C00" w14:textId="77777777" w:rsidR="00007235" w:rsidRDefault="00007235" w:rsidP="00E11CF5">
      <w:pPr>
        <w:spacing w:line="360" w:lineRule="auto"/>
        <w:rPr>
          <w:rFonts w:ascii="Arial" w:hAnsi="Arial" w:cs="Arial"/>
          <w:sz w:val="24"/>
          <w:szCs w:val="24"/>
        </w:rPr>
      </w:pPr>
    </w:p>
    <w:p w14:paraId="430DF1D6" w14:textId="6CCF96DD" w:rsidR="00007235" w:rsidRDefault="00007235" w:rsidP="00E11CF5">
      <w:pPr>
        <w:spacing w:line="360" w:lineRule="auto"/>
        <w:rPr>
          <w:rFonts w:ascii="Arial" w:hAnsi="Arial" w:cs="Arial"/>
          <w:sz w:val="24"/>
          <w:szCs w:val="24"/>
        </w:rPr>
      </w:pPr>
      <w:r w:rsidRPr="00EB4A44">
        <w:rPr>
          <w:rFonts w:ascii="Arial" w:hAnsi="Arial" w:cs="Arial"/>
          <w:sz w:val="24"/>
          <w:szCs w:val="24"/>
        </w:rPr>
        <w:t>Malpas, J. 2010. New media, cultural heritage and the sense of place: Mapping the conceptual ground. International Journal of Heritage Studies 14, no. 3: 197–209</w:t>
      </w:r>
    </w:p>
    <w:p w14:paraId="5DECAEB9" w14:textId="77777777" w:rsidR="000413DF" w:rsidRDefault="000413DF" w:rsidP="00E11CF5">
      <w:pPr>
        <w:spacing w:line="360" w:lineRule="auto"/>
        <w:rPr>
          <w:rFonts w:ascii="Arial" w:hAnsi="Arial" w:cs="Arial"/>
          <w:sz w:val="24"/>
          <w:szCs w:val="24"/>
        </w:rPr>
      </w:pPr>
    </w:p>
    <w:p w14:paraId="50245246" w14:textId="7975E08C" w:rsidR="000413DF" w:rsidRDefault="000413DF" w:rsidP="00E11CF5">
      <w:pPr>
        <w:spacing w:line="360" w:lineRule="auto"/>
        <w:rPr>
          <w:rFonts w:ascii="Arial" w:hAnsi="Arial" w:cs="Arial"/>
          <w:sz w:val="24"/>
          <w:szCs w:val="24"/>
        </w:rPr>
      </w:pPr>
      <w:r w:rsidRPr="000413DF">
        <w:rPr>
          <w:rFonts w:ascii="Arial" w:hAnsi="Arial" w:cs="Arial"/>
          <w:sz w:val="24"/>
          <w:szCs w:val="24"/>
        </w:rPr>
        <w:t>Nadal, M. and Vartanian, O., 2022. Empirical Aesthetics. </w:t>
      </w:r>
      <w:r w:rsidRPr="000413DF">
        <w:rPr>
          <w:rFonts w:ascii="Arial" w:hAnsi="Arial" w:cs="Arial"/>
          <w:i/>
          <w:iCs/>
          <w:sz w:val="24"/>
          <w:szCs w:val="24"/>
        </w:rPr>
        <w:t>The Oxford handbook of empirical aesthetics</w:t>
      </w:r>
      <w:r w:rsidRPr="000413DF">
        <w:rPr>
          <w:rFonts w:ascii="Arial" w:hAnsi="Arial" w:cs="Arial"/>
          <w:sz w:val="24"/>
          <w:szCs w:val="24"/>
        </w:rPr>
        <w:t>, p.1.</w:t>
      </w:r>
    </w:p>
    <w:p w14:paraId="5F3739C5" w14:textId="77777777" w:rsidR="00593E93" w:rsidRDefault="00593E93" w:rsidP="00E11CF5">
      <w:pPr>
        <w:spacing w:line="360" w:lineRule="auto"/>
        <w:rPr>
          <w:rFonts w:ascii="Arial" w:hAnsi="Arial" w:cs="Arial"/>
          <w:sz w:val="24"/>
          <w:szCs w:val="24"/>
        </w:rPr>
      </w:pPr>
    </w:p>
    <w:p w14:paraId="53BAD80E" w14:textId="79C44369" w:rsidR="00593E93" w:rsidRPr="00EB4A44" w:rsidRDefault="00593E93" w:rsidP="00E11CF5">
      <w:pPr>
        <w:spacing w:line="360" w:lineRule="auto"/>
        <w:rPr>
          <w:rFonts w:ascii="Arial" w:hAnsi="Arial" w:cs="Arial"/>
          <w:sz w:val="24"/>
          <w:szCs w:val="24"/>
        </w:rPr>
      </w:pPr>
      <w:bookmarkStart w:id="6" w:name="_Hlk163470605"/>
      <w:r w:rsidRPr="00593E93">
        <w:rPr>
          <w:rFonts w:ascii="Arial" w:hAnsi="Arial" w:cs="Arial"/>
          <w:sz w:val="24"/>
          <w:szCs w:val="24"/>
        </w:rPr>
        <w:t xml:space="preserve">Plieninger, T. and Bieling, C., 2012. </w:t>
      </w:r>
      <w:bookmarkEnd w:id="6"/>
      <w:r w:rsidRPr="00593E93">
        <w:rPr>
          <w:rFonts w:ascii="Arial" w:hAnsi="Arial" w:cs="Arial"/>
          <w:sz w:val="24"/>
          <w:szCs w:val="24"/>
        </w:rPr>
        <w:t>Connecting cultural landscapes to resilience. </w:t>
      </w:r>
      <w:r w:rsidRPr="00593E93">
        <w:rPr>
          <w:rFonts w:ascii="Arial" w:hAnsi="Arial" w:cs="Arial"/>
          <w:i/>
          <w:iCs/>
          <w:sz w:val="24"/>
          <w:szCs w:val="24"/>
        </w:rPr>
        <w:t>Resilience and the cultural landscape: Understanding and managing change in human-shaped environments</w:t>
      </w:r>
      <w:r w:rsidRPr="00593E93">
        <w:rPr>
          <w:rFonts w:ascii="Arial" w:hAnsi="Arial" w:cs="Arial"/>
          <w:sz w:val="24"/>
          <w:szCs w:val="24"/>
        </w:rPr>
        <w:t>, pp.3-26.</w:t>
      </w:r>
    </w:p>
    <w:p w14:paraId="148D9405" w14:textId="77777777" w:rsidR="00007235" w:rsidRDefault="00007235" w:rsidP="00E11CF5">
      <w:pPr>
        <w:spacing w:line="360" w:lineRule="auto"/>
        <w:rPr>
          <w:rFonts w:ascii="Arial" w:hAnsi="Arial" w:cs="Arial"/>
          <w:color w:val="222222"/>
          <w:sz w:val="24"/>
          <w:szCs w:val="24"/>
          <w:shd w:val="clear" w:color="auto" w:fill="FFFFFF"/>
        </w:rPr>
      </w:pPr>
    </w:p>
    <w:p w14:paraId="090375D0" w14:textId="6B96D59B" w:rsidR="00007235" w:rsidRDefault="00007235" w:rsidP="00E11CF5">
      <w:pPr>
        <w:spacing w:line="360" w:lineRule="auto"/>
        <w:rPr>
          <w:rFonts w:ascii="Arial" w:hAnsi="Arial" w:cs="Arial"/>
          <w:color w:val="222222"/>
          <w:sz w:val="20"/>
          <w:szCs w:val="20"/>
          <w:shd w:val="clear" w:color="auto" w:fill="FFFFFF"/>
        </w:rPr>
      </w:pPr>
      <w:r w:rsidRPr="00FC3260">
        <w:rPr>
          <w:rFonts w:ascii="Arial" w:hAnsi="Arial" w:cs="Arial"/>
          <w:color w:val="222222"/>
          <w:sz w:val="24"/>
          <w:szCs w:val="24"/>
          <w:shd w:val="clear" w:color="auto" w:fill="FFFFFF"/>
        </w:rPr>
        <w:t>Relph, E. 1976. Place and placelessness. London: Pion</w:t>
      </w:r>
      <w:r w:rsidRPr="00FC3260">
        <w:rPr>
          <w:rFonts w:ascii="Arial" w:hAnsi="Arial" w:cs="Arial"/>
          <w:color w:val="222222"/>
          <w:sz w:val="20"/>
          <w:szCs w:val="20"/>
          <w:shd w:val="clear" w:color="auto" w:fill="FFFFFF"/>
        </w:rPr>
        <w:t>.</w:t>
      </w:r>
    </w:p>
    <w:p w14:paraId="0711E08A" w14:textId="77777777" w:rsidR="00007235" w:rsidRDefault="00007235" w:rsidP="001C48A3">
      <w:pPr>
        <w:spacing w:line="360" w:lineRule="auto"/>
        <w:rPr>
          <w:rFonts w:ascii="Arial" w:hAnsi="Arial" w:cs="Arial"/>
          <w:sz w:val="24"/>
          <w:szCs w:val="24"/>
        </w:rPr>
      </w:pPr>
      <w:bookmarkStart w:id="7" w:name="_Hlk160548782"/>
    </w:p>
    <w:p w14:paraId="64CB6295" w14:textId="16744F46" w:rsidR="00007235" w:rsidRDefault="00007235" w:rsidP="001C48A3">
      <w:pPr>
        <w:spacing w:line="360" w:lineRule="auto"/>
        <w:rPr>
          <w:rFonts w:ascii="Arial" w:hAnsi="Arial" w:cs="Arial"/>
          <w:sz w:val="24"/>
          <w:szCs w:val="24"/>
        </w:rPr>
      </w:pPr>
      <w:r w:rsidRPr="00BF75A9">
        <w:rPr>
          <w:rFonts w:ascii="Arial" w:hAnsi="Arial" w:cs="Arial"/>
          <w:sz w:val="24"/>
          <w:szCs w:val="24"/>
        </w:rPr>
        <w:t xml:space="preserve">Rishbeth, C. and Powell, M., 2013. </w:t>
      </w:r>
      <w:bookmarkEnd w:id="7"/>
      <w:r w:rsidRPr="00BF75A9">
        <w:rPr>
          <w:rFonts w:ascii="Arial" w:hAnsi="Arial" w:cs="Arial"/>
          <w:sz w:val="24"/>
          <w:szCs w:val="24"/>
        </w:rPr>
        <w:t>Place attachment and memory: Landscapes of belonging as experienced post-migration. </w:t>
      </w:r>
      <w:r w:rsidRPr="00BF75A9">
        <w:rPr>
          <w:rFonts w:ascii="Arial" w:hAnsi="Arial" w:cs="Arial"/>
          <w:i/>
          <w:iCs/>
          <w:sz w:val="24"/>
          <w:szCs w:val="24"/>
        </w:rPr>
        <w:t>Landscape research</w:t>
      </w:r>
      <w:r w:rsidRPr="00BF75A9">
        <w:rPr>
          <w:rFonts w:ascii="Arial" w:hAnsi="Arial" w:cs="Arial"/>
          <w:sz w:val="24"/>
          <w:szCs w:val="24"/>
        </w:rPr>
        <w:t>, </w:t>
      </w:r>
      <w:r w:rsidRPr="00BF75A9">
        <w:rPr>
          <w:rFonts w:ascii="Arial" w:hAnsi="Arial" w:cs="Arial"/>
          <w:i/>
          <w:iCs/>
          <w:sz w:val="24"/>
          <w:szCs w:val="24"/>
        </w:rPr>
        <w:t>38</w:t>
      </w:r>
      <w:r w:rsidRPr="00BF75A9">
        <w:rPr>
          <w:rFonts w:ascii="Arial" w:hAnsi="Arial" w:cs="Arial"/>
          <w:sz w:val="24"/>
          <w:szCs w:val="24"/>
        </w:rPr>
        <w:t>(2), pp.160-178.</w:t>
      </w:r>
    </w:p>
    <w:p w14:paraId="47DA28F3" w14:textId="77777777" w:rsidR="00007235" w:rsidRDefault="00007235" w:rsidP="00E11CF5">
      <w:pPr>
        <w:spacing w:line="360" w:lineRule="auto"/>
        <w:rPr>
          <w:rFonts w:ascii="Arial" w:hAnsi="Arial" w:cs="Arial"/>
          <w:color w:val="222222"/>
          <w:sz w:val="24"/>
          <w:szCs w:val="24"/>
          <w:shd w:val="clear" w:color="auto" w:fill="FFFFFF"/>
        </w:rPr>
      </w:pPr>
    </w:p>
    <w:p w14:paraId="6991ECE8" w14:textId="53DFB2C6" w:rsidR="00007235" w:rsidRDefault="00007235" w:rsidP="00E11CF5">
      <w:pPr>
        <w:spacing w:line="360" w:lineRule="auto"/>
        <w:rPr>
          <w:rFonts w:ascii="Arial" w:hAnsi="Arial" w:cs="Arial"/>
          <w:color w:val="222222"/>
          <w:sz w:val="20"/>
          <w:szCs w:val="20"/>
          <w:shd w:val="clear" w:color="auto" w:fill="FFFFFF"/>
        </w:rPr>
      </w:pPr>
      <w:r w:rsidRPr="00E11CF5">
        <w:rPr>
          <w:rFonts w:ascii="Arial" w:hAnsi="Arial" w:cs="Arial"/>
          <w:color w:val="222222"/>
          <w:sz w:val="24"/>
          <w:szCs w:val="24"/>
          <w:shd w:val="clear" w:color="auto" w:fill="FFFFFF"/>
        </w:rPr>
        <w:t>Terkenli, T.S., 2004. Tourism and landscape. </w:t>
      </w:r>
      <w:r w:rsidRPr="00E11CF5">
        <w:rPr>
          <w:rFonts w:ascii="Arial" w:hAnsi="Arial" w:cs="Arial"/>
          <w:i/>
          <w:iCs/>
          <w:color w:val="222222"/>
          <w:sz w:val="24"/>
          <w:szCs w:val="24"/>
          <w:shd w:val="clear" w:color="auto" w:fill="FFFFFF"/>
        </w:rPr>
        <w:t>A companion to tourism</w:t>
      </w:r>
      <w:r w:rsidRPr="00E11CF5">
        <w:rPr>
          <w:rFonts w:ascii="Arial" w:hAnsi="Arial" w:cs="Arial"/>
          <w:color w:val="222222"/>
          <w:sz w:val="24"/>
          <w:szCs w:val="24"/>
          <w:shd w:val="clear" w:color="auto" w:fill="FFFFFF"/>
        </w:rPr>
        <w:t>, pp.337-348</w:t>
      </w:r>
      <w:r>
        <w:rPr>
          <w:rFonts w:ascii="Arial" w:hAnsi="Arial" w:cs="Arial"/>
          <w:color w:val="222222"/>
          <w:sz w:val="20"/>
          <w:szCs w:val="20"/>
          <w:shd w:val="clear" w:color="auto" w:fill="FFFFFF"/>
        </w:rPr>
        <w:t>.</w:t>
      </w:r>
    </w:p>
    <w:p w14:paraId="54816B90" w14:textId="77777777" w:rsidR="00A05DFA" w:rsidRDefault="00A05DFA" w:rsidP="001C48A3">
      <w:pPr>
        <w:spacing w:line="360" w:lineRule="auto"/>
        <w:rPr>
          <w:rFonts w:ascii="Arial" w:hAnsi="Arial" w:cs="Arial"/>
          <w:sz w:val="24"/>
          <w:szCs w:val="24"/>
        </w:rPr>
      </w:pPr>
      <w:bookmarkStart w:id="8" w:name="_Hlk160548613"/>
    </w:p>
    <w:p w14:paraId="1E3A6703" w14:textId="03EA746F" w:rsidR="00007235" w:rsidRDefault="00007235" w:rsidP="001C48A3">
      <w:pPr>
        <w:spacing w:line="360" w:lineRule="auto"/>
        <w:rPr>
          <w:rFonts w:ascii="Arial" w:hAnsi="Arial" w:cs="Arial"/>
          <w:sz w:val="24"/>
          <w:szCs w:val="24"/>
        </w:rPr>
      </w:pPr>
      <w:r w:rsidRPr="00BF75A9">
        <w:rPr>
          <w:rFonts w:ascii="Arial" w:hAnsi="Arial" w:cs="Arial"/>
          <w:sz w:val="24"/>
          <w:szCs w:val="24"/>
        </w:rPr>
        <w:t>Townsend, M., Henderson-Wilson, C., Ramkissoon, H. and Werasuriya, R., 2018</w:t>
      </w:r>
      <w:bookmarkEnd w:id="8"/>
      <w:r w:rsidRPr="00BF75A9">
        <w:rPr>
          <w:rFonts w:ascii="Arial" w:hAnsi="Arial" w:cs="Arial"/>
          <w:sz w:val="24"/>
          <w:szCs w:val="24"/>
        </w:rPr>
        <w:t>. Therapeutic landscapes, restorative environments, place attachment, and well-being. </w:t>
      </w:r>
      <w:r w:rsidRPr="00BF75A9">
        <w:rPr>
          <w:rFonts w:ascii="Arial" w:hAnsi="Arial" w:cs="Arial"/>
          <w:i/>
          <w:iCs/>
          <w:sz w:val="24"/>
          <w:szCs w:val="24"/>
        </w:rPr>
        <w:t>Oxford textbook of nature and public health: The role of nature in improving the health of a population</w:t>
      </w:r>
      <w:r w:rsidRPr="00BF75A9">
        <w:rPr>
          <w:rFonts w:ascii="Arial" w:hAnsi="Arial" w:cs="Arial"/>
          <w:sz w:val="24"/>
          <w:szCs w:val="24"/>
        </w:rPr>
        <w:t>, pp.57-62.</w:t>
      </w:r>
    </w:p>
    <w:p w14:paraId="212E8DAB" w14:textId="77777777" w:rsidR="00A05DFA" w:rsidRDefault="00A05DFA" w:rsidP="001C48A3">
      <w:pPr>
        <w:spacing w:line="360" w:lineRule="auto"/>
        <w:rPr>
          <w:rFonts w:ascii="Arial" w:hAnsi="Arial" w:cs="Arial"/>
          <w:sz w:val="24"/>
          <w:szCs w:val="24"/>
        </w:rPr>
      </w:pPr>
    </w:p>
    <w:p w14:paraId="4A8B52C6" w14:textId="658E55C4" w:rsidR="00A05DFA" w:rsidRDefault="00A05DFA" w:rsidP="001C48A3">
      <w:pPr>
        <w:spacing w:line="360" w:lineRule="auto"/>
        <w:rPr>
          <w:rFonts w:ascii="Arial" w:hAnsi="Arial" w:cs="Arial"/>
          <w:sz w:val="24"/>
          <w:szCs w:val="24"/>
        </w:rPr>
      </w:pPr>
      <w:bookmarkStart w:id="9" w:name="_Hlk163468910"/>
      <w:r w:rsidRPr="00A05DFA">
        <w:rPr>
          <w:rFonts w:ascii="Arial" w:hAnsi="Arial" w:cs="Arial"/>
          <w:sz w:val="24"/>
          <w:szCs w:val="24"/>
        </w:rPr>
        <w:t>Verschuuren</w:t>
      </w:r>
      <w:bookmarkEnd w:id="9"/>
      <w:r w:rsidRPr="00A05DFA">
        <w:rPr>
          <w:rFonts w:ascii="Arial" w:hAnsi="Arial" w:cs="Arial"/>
          <w:sz w:val="24"/>
          <w:szCs w:val="24"/>
        </w:rPr>
        <w:t>, B., Mallarach, J.M., Bernbaum, E., Spoon, J., Brown, S., Borde, R., Brown, J., Calamia, M., Mitchell, N., Infield, M. and Lee, E., 2021. Cultural and spiritual significance of nature. </w:t>
      </w:r>
      <w:r w:rsidRPr="00A05DFA">
        <w:rPr>
          <w:rFonts w:ascii="Arial" w:hAnsi="Arial" w:cs="Arial"/>
          <w:i/>
          <w:iCs/>
          <w:sz w:val="24"/>
          <w:szCs w:val="24"/>
        </w:rPr>
        <w:t>Guidance for protected and conserved area governance and management. Best Practice Protected Area Guidelines Series</w:t>
      </w:r>
      <w:r w:rsidRPr="00A05DFA">
        <w:rPr>
          <w:rFonts w:ascii="Arial" w:hAnsi="Arial" w:cs="Arial"/>
          <w:sz w:val="24"/>
          <w:szCs w:val="24"/>
        </w:rPr>
        <w:t>, (32).</w:t>
      </w:r>
    </w:p>
    <w:sectPr w:rsidR="00A05D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5FD"/>
    <w:rsid w:val="00007235"/>
    <w:rsid w:val="0001109A"/>
    <w:rsid w:val="000413DF"/>
    <w:rsid w:val="00075A34"/>
    <w:rsid w:val="0008600C"/>
    <w:rsid w:val="000C432F"/>
    <w:rsid w:val="00120AE3"/>
    <w:rsid w:val="001C48A3"/>
    <w:rsid w:val="001D7FEC"/>
    <w:rsid w:val="002053FE"/>
    <w:rsid w:val="0022121E"/>
    <w:rsid w:val="00295490"/>
    <w:rsid w:val="002D206E"/>
    <w:rsid w:val="002E6806"/>
    <w:rsid w:val="00375D7B"/>
    <w:rsid w:val="003B11CA"/>
    <w:rsid w:val="003E73B7"/>
    <w:rsid w:val="004356FC"/>
    <w:rsid w:val="005447A1"/>
    <w:rsid w:val="00544F51"/>
    <w:rsid w:val="00562293"/>
    <w:rsid w:val="005835FD"/>
    <w:rsid w:val="00593E93"/>
    <w:rsid w:val="00793851"/>
    <w:rsid w:val="00883606"/>
    <w:rsid w:val="008D1CE4"/>
    <w:rsid w:val="00985782"/>
    <w:rsid w:val="00A02F7B"/>
    <w:rsid w:val="00A05DFA"/>
    <w:rsid w:val="00A44707"/>
    <w:rsid w:val="00A6070B"/>
    <w:rsid w:val="00B066DA"/>
    <w:rsid w:val="00B70216"/>
    <w:rsid w:val="00BF52D6"/>
    <w:rsid w:val="00BF75A9"/>
    <w:rsid w:val="00CA0A1A"/>
    <w:rsid w:val="00CA5E71"/>
    <w:rsid w:val="00CC54A9"/>
    <w:rsid w:val="00D10E47"/>
    <w:rsid w:val="00D35333"/>
    <w:rsid w:val="00D46849"/>
    <w:rsid w:val="00D933B9"/>
    <w:rsid w:val="00E11CF5"/>
    <w:rsid w:val="00EB4A44"/>
    <w:rsid w:val="00F22AEF"/>
    <w:rsid w:val="00F37CAB"/>
    <w:rsid w:val="00FC3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BCFA1"/>
  <w15:chartTrackingRefBased/>
  <w15:docId w15:val="{8F024FEA-113D-4A82-8A87-B4005A392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48A3"/>
    <w:rPr>
      <w:color w:val="0563C1" w:themeColor="hyperlink"/>
      <w:u w:val="single"/>
    </w:rPr>
  </w:style>
  <w:style w:type="character" w:styleId="UnresolvedMention">
    <w:name w:val="Unresolved Mention"/>
    <w:basedOn w:val="DefaultParagraphFont"/>
    <w:uiPriority w:val="99"/>
    <w:semiHidden/>
    <w:unhideWhenUsed/>
    <w:rsid w:val="003E73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e.int/t/dg4/cultureheritage/heritage/landscape/presentation_en.asp%20consulted%20on%2013-2-2013" TargetMode="External"/><Relationship Id="rId3" Type="http://schemas.openxmlformats.org/officeDocument/2006/relationships/webSettings" Target="webSettings.xml"/><Relationship Id="rId7" Type="http://schemas.openxmlformats.org/officeDocument/2006/relationships/hyperlink" Target="https://doi.org/10.1080/02614360037475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4649360309081" TargetMode="External"/><Relationship Id="rId11" Type="http://schemas.openxmlformats.org/officeDocument/2006/relationships/theme" Target="theme/theme1.xml"/><Relationship Id="rId5" Type="http://schemas.openxmlformats.org/officeDocument/2006/relationships/hyperlink" Target="https://naturalengland.blog.gov.uk/2022/01/27/an-important-step-for-englands-landscapes-welcoming-the-new-natural-england-landscape-advisory-panel/"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naturalengland.blog.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8583</TotalTime>
  <Pages>12</Pages>
  <Words>3413</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Evans (2114255)</dc:creator>
  <cp:keywords/>
  <dc:description/>
  <cp:lastModifiedBy>Paul Evans (2114255)</cp:lastModifiedBy>
  <cp:revision>37</cp:revision>
  <dcterms:created xsi:type="dcterms:W3CDTF">2024-03-01T13:14:00Z</dcterms:created>
  <dcterms:modified xsi:type="dcterms:W3CDTF">2024-04-10T11:04:00Z</dcterms:modified>
</cp:coreProperties>
</file>