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1F3FB" w14:textId="77777777" w:rsidR="004F3A77" w:rsidRDefault="004F3A77" w:rsidP="004F3A77">
      <w:pPr>
        <w:spacing w:line="360" w:lineRule="auto"/>
        <w:jc w:val="center"/>
        <w:rPr>
          <w:rFonts w:ascii="Times New Roman" w:hAnsi="Times New Roman" w:cs="Times New Roman"/>
          <w:sz w:val="24"/>
          <w:szCs w:val="24"/>
          <w:lang w:val="en-GB"/>
        </w:rPr>
      </w:pPr>
    </w:p>
    <w:p w14:paraId="2EF9C178" w14:textId="77777777" w:rsidR="004F3A77" w:rsidRDefault="004F3A77" w:rsidP="004F3A77">
      <w:pPr>
        <w:spacing w:line="360" w:lineRule="auto"/>
        <w:jc w:val="center"/>
        <w:rPr>
          <w:rFonts w:ascii="Times New Roman" w:hAnsi="Times New Roman" w:cs="Times New Roman"/>
          <w:sz w:val="24"/>
          <w:szCs w:val="24"/>
          <w:lang w:val="en-GB"/>
        </w:rPr>
      </w:pPr>
    </w:p>
    <w:p w14:paraId="5C2B0B0B" w14:textId="77777777" w:rsidR="004F3A77" w:rsidRDefault="004F3A77" w:rsidP="00FD4AC6">
      <w:pPr>
        <w:spacing w:line="360" w:lineRule="auto"/>
        <w:rPr>
          <w:rFonts w:ascii="Times New Roman" w:hAnsi="Times New Roman" w:cs="Times New Roman"/>
          <w:sz w:val="24"/>
          <w:szCs w:val="24"/>
          <w:lang w:val="en-GB"/>
        </w:rPr>
      </w:pPr>
    </w:p>
    <w:p w14:paraId="7A538E91" w14:textId="77777777" w:rsidR="004F3A77" w:rsidRDefault="004F3A77" w:rsidP="004F3A77">
      <w:pPr>
        <w:spacing w:line="360" w:lineRule="auto"/>
        <w:jc w:val="center"/>
        <w:rPr>
          <w:rFonts w:ascii="Times New Roman" w:hAnsi="Times New Roman" w:cs="Times New Roman"/>
          <w:sz w:val="24"/>
          <w:szCs w:val="24"/>
          <w:lang w:val="en-GB"/>
        </w:rPr>
      </w:pPr>
    </w:p>
    <w:p w14:paraId="72914E41" w14:textId="77777777" w:rsidR="004F3A77" w:rsidRDefault="004F3A77" w:rsidP="004F3A77">
      <w:pPr>
        <w:spacing w:line="360" w:lineRule="auto"/>
        <w:jc w:val="center"/>
        <w:rPr>
          <w:rFonts w:ascii="Times New Roman" w:hAnsi="Times New Roman" w:cs="Times New Roman"/>
          <w:sz w:val="24"/>
          <w:szCs w:val="24"/>
          <w:lang w:val="en-GB"/>
        </w:rPr>
      </w:pPr>
    </w:p>
    <w:p w14:paraId="4B73FDF0" w14:textId="77777777" w:rsidR="004F3A77" w:rsidRDefault="004F3A77" w:rsidP="004F3A77">
      <w:pPr>
        <w:spacing w:line="360" w:lineRule="auto"/>
        <w:jc w:val="center"/>
        <w:rPr>
          <w:rFonts w:ascii="Times New Roman" w:hAnsi="Times New Roman" w:cs="Times New Roman"/>
          <w:sz w:val="24"/>
          <w:szCs w:val="24"/>
          <w:lang w:val="en-GB"/>
        </w:rPr>
      </w:pPr>
    </w:p>
    <w:p w14:paraId="4A854D89" w14:textId="2155A65F" w:rsidR="004F3A77" w:rsidRPr="00C97555" w:rsidRDefault="004F3A77" w:rsidP="004F3A77">
      <w:pPr>
        <w:pStyle w:val="NormalWeb"/>
        <w:jc w:val="center"/>
        <w:rPr>
          <w:b/>
          <w:bCs/>
          <w:color w:val="000000"/>
          <w:sz w:val="44"/>
          <w:szCs w:val="44"/>
        </w:rPr>
      </w:pPr>
      <w:r w:rsidRPr="00C97555">
        <w:rPr>
          <w:b/>
          <w:bCs/>
          <w:color w:val="000000"/>
          <w:sz w:val="44"/>
          <w:szCs w:val="44"/>
        </w:rPr>
        <w:t xml:space="preserve">Assignment 1 Portfolio </w:t>
      </w:r>
      <w:r>
        <w:rPr>
          <w:b/>
          <w:bCs/>
          <w:color w:val="000000"/>
          <w:sz w:val="44"/>
          <w:szCs w:val="44"/>
        </w:rPr>
        <w:t>–</w:t>
      </w:r>
      <w:r w:rsidRPr="00C97555">
        <w:rPr>
          <w:b/>
          <w:bCs/>
          <w:color w:val="000000"/>
          <w:sz w:val="44"/>
          <w:szCs w:val="44"/>
        </w:rPr>
        <w:t xml:space="preserve"> </w:t>
      </w:r>
      <w:r>
        <w:rPr>
          <w:b/>
          <w:bCs/>
          <w:color w:val="000000"/>
          <w:sz w:val="44"/>
          <w:szCs w:val="44"/>
        </w:rPr>
        <w:t xml:space="preserve">Student Self </w:t>
      </w:r>
      <w:r w:rsidR="001A79F4">
        <w:rPr>
          <w:b/>
          <w:bCs/>
          <w:color w:val="000000"/>
          <w:sz w:val="44"/>
          <w:szCs w:val="44"/>
        </w:rPr>
        <w:t xml:space="preserve">- </w:t>
      </w:r>
      <w:r>
        <w:rPr>
          <w:b/>
          <w:bCs/>
          <w:color w:val="000000"/>
          <w:sz w:val="44"/>
          <w:szCs w:val="44"/>
        </w:rPr>
        <w:t>Reflection</w:t>
      </w:r>
    </w:p>
    <w:p w14:paraId="76FC7009" w14:textId="77777777" w:rsidR="004F3A77" w:rsidRDefault="004F3A77" w:rsidP="004F3A77">
      <w:pPr>
        <w:pStyle w:val="NormalWeb"/>
        <w:jc w:val="center"/>
        <w:rPr>
          <w:color w:val="000000"/>
        </w:rPr>
      </w:pPr>
    </w:p>
    <w:p w14:paraId="4D62FF5B" w14:textId="77777777" w:rsidR="004F3A77" w:rsidRDefault="004F3A77" w:rsidP="004F3A77">
      <w:pPr>
        <w:pStyle w:val="NormalWeb"/>
        <w:jc w:val="center"/>
        <w:rPr>
          <w:color w:val="000000"/>
        </w:rPr>
      </w:pPr>
    </w:p>
    <w:p w14:paraId="69EB2A16" w14:textId="77777777" w:rsidR="004F3A77" w:rsidRDefault="004F3A77" w:rsidP="004F3A77">
      <w:pPr>
        <w:pStyle w:val="NormalWeb"/>
        <w:jc w:val="center"/>
        <w:rPr>
          <w:color w:val="000000"/>
        </w:rPr>
      </w:pPr>
    </w:p>
    <w:p w14:paraId="7DBA7AA3" w14:textId="77777777" w:rsidR="004F3A77" w:rsidRDefault="004F3A77" w:rsidP="004F3A77">
      <w:pPr>
        <w:pStyle w:val="NormalWeb"/>
        <w:jc w:val="center"/>
        <w:rPr>
          <w:color w:val="000000"/>
        </w:rPr>
      </w:pPr>
    </w:p>
    <w:p w14:paraId="75FFA796" w14:textId="77777777" w:rsidR="004F3A77" w:rsidRDefault="004F3A77" w:rsidP="004F3A77">
      <w:pPr>
        <w:pStyle w:val="NormalWeb"/>
        <w:jc w:val="center"/>
        <w:rPr>
          <w:color w:val="000000"/>
        </w:rPr>
      </w:pPr>
    </w:p>
    <w:p w14:paraId="10663A0D" w14:textId="77777777" w:rsidR="004F3A77" w:rsidRDefault="004F3A77" w:rsidP="00FD4AC6">
      <w:pPr>
        <w:pStyle w:val="NormalWeb"/>
        <w:rPr>
          <w:color w:val="000000"/>
        </w:rPr>
      </w:pPr>
    </w:p>
    <w:p w14:paraId="2162AFFE" w14:textId="77777777" w:rsidR="00FD4AC6" w:rsidRDefault="00FD4AC6" w:rsidP="00FD4AC6">
      <w:pPr>
        <w:pStyle w:val="NormalWeb"/>
        <w:rPr>
          <w:color w:val="000000"/>
        </w:rPr>
      </w:pPr>
    </w:p>
    <w:p w14:paraId="3CCDB4AD" w14:textId="77777777" w:rsidR="004F3A77" w:rsidRDefault="004F3A77" w:rsidP="004F3A77">
      <w:pPr>
        <w:pStyle w:val="NormalWeb"/>
        <w:jc w:val="center"/>
        <w:rPr>
          <w:color w:val="000000"/>
        </w:rPr>
      </w:pPr>
    </w:p>
    <w:p w14:paraId="3A993447" w14:textId="77777777" w:rsidR="004F3A77" w:rsidRDefault="004F3A77" w:rsidP="004F3A77">
      <w:pPr>
        <w:pStyle w:val="NormalWeb"/>
        <w:jc w:val="center"/>
        <w:rPr>
          <w:color w:val="000000"/>
        </w:rPr>
      </w:pPr>
    </w:p>
    <w:p w14:paraId="2277630F" w14:textId="77777777" w:rsidR="004F3A77" w:rsidRPr="00C97555" w:rsidRDefault="004F3A77" w:rsidP="004F3A77">
      <w:pPr>
        <w:pStyle w:val="NormalWeb"/>
        <w:numPr>
          <w:ilvl w:val="0"/>
          <w:numId w:val="1"/>
        </w:numPr>
        <w:rPr>
          <w:color w:val="000000"/>
          <w:sz w:val="28"/>
          <w:szCs w:val="28"/>
        </w:rPr>
      </w:pPr>
      <w:r w:rsidRPr="00C97555">
        <w:rPr>
          <w:color w:val="000000"/>
          <w:sz w:val="28"/>
          <w:szCs w:val="28"/>
        </w:rPr>
        <w:t>Student ID and name: 2210334, Mariana Muresan</w:t>
      </w:r>
    </w:p>
    <w:p w14:paraId="591FF311" w14:textId="77777777" w:rsidR="004F3A77" w:rsidRPr="00C97555" w:rsidRDefault="004F3A77" w:rsidP="004F3A77">
      <w:pPr>
        <w:pStyle w:val="NormalWeb"/>
        <w:numPr>
          <w:ilvl w:val="0"/>
          <w:numId w:val="1"/>
        </w:numPr>
        <w:rPr>
          <w:color w:val="000000"/>
          <w:sz w:val="28"/>
          <w:szCs w:val="28"/>
        </w:rPr>
      </w:pPr>
      <w:r w:rsidRPr="00C97555">
        <w:rPr>
          <w:color w:val="000000"/>
          <w:sz w:val="28"/>
          <w:szCs w:val="28"/>
        </w:rPr>
        <w:t>The module title: Foreign Languages and Cultural Awareness</w:t>
      </w:r>
    </w:p>
    <w:p w14:paraId="39BCAAFE" w14:textId="77777777" w:rsidR="004F3A77" w:rsidRPr="00C97555" w:rsidRDefault="004F3A77" w:rsidP="004F3A77">
      <w:pPr>
        <w:pStyle w:val="NormalWeb"/>
        <w:numPr>
          <w:ilvl w:val="0"/>
          <w:numId w:val="1"/>
        </w:numPr>
        <w:rPr>
          <w:color w:val="000000"/>
          <w:sz w:val="28"/>
          <w:szCs w:val="28"/>
        </w:rPr>
      </w:pPr>
      <w:r w:rsidRPr="00C97555">
        <w:rPr>
          <w:color w:val="000000"/>
          <w:sz w:val="28"/>
          <w:szCs w:val="28"/>
        </w:rPr>
        <w:t>Tutor’s name: Giulia Chifari BA (Hons) Lecturer</w:t>
      </w:r>
    </w:p>
    <w:p w14:paraId="15F8A79F" w14:textId="1CC456BB" w:rsidR="004F3A77" w:rsidRPr="00C97555" w:rsidRDefault="004F3A77" w:rsidP="004F3A77">
      <w:pPr>
        <w:pStyle w:val="NormalWeb"/>
        <w:numPr>
          <w:ilvl w:val="0"/>
          <w:numId w:val="1"/>
        </w:numPr>
        <w:rPr>
          <w:color w:val="000000"/>
          <w:sz w:val="28"/>
          <w:szCs w:val="28"/>
        </w:rPr>
      </w:pPr>
      <w:r w:rsidRPr="00C97555">
        <w:rPr>
          <w:color w:val="000000"/>
          <w:sz w:val="28"/>
          <w:szCs w:val="28"/>
        </w:rPr>
        <w:t xml:space="preserve">Word count: </w:t>
      </w:r>
      <w:r>
        <w:rPr>
          <w:color w:val="000000"/>
          <w:sz w:val="28"/>
          <w:szCs w:val="28"/>
        </w:rPr>
        <w:t>528</w:t>
      </w:r>
    </w:p>
    <w:p w14:paraId="1B46CF50" w14:textId="77777777" w:rsidR="004F3A77" w:rsidRDefault="004F3A77" w:rsidP="004F3A77">
      <w:pP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068BE291" w14:textId="77777777" w:rsidR="004F3A77" w:rsidRPr="002716CB" w:rsidRDefault="004F3A77" w:rsidP="004F3A77">
      <w:pPr>
        <w:pStyle w:val="Heading1"/>
        <w:rPr>
          <w:rFonts w:ascii="Times New Roman" w:eastAsia="Times New Roman" w:hAnsi="Times New Roman" w:cs="Times New Roman"/>
          <w:b/>
          <w:bCs/>
          <w:color w:val="auto"/>
          <w:sz w:val="24"/>
          <w:szCs w:val="24"/>
          <w:lang w:val="en-GB"/>
        </w:rPr>
      </w:pPr>
      <w:r w:rsidRPr="002716CB">
        <w:rPr>
          <w:rFonts w:ascii="Times New Roman" w:eastAsia="Times New Roman" w:hAnsi="Times New Roman" w:cs="Times New Roman"/>
          <w:b/>
          <w:bCs/>
          <w:color w:val="auto"/>
          <w:sz w:val="24"/>
          <w:szCs w:val="24"/>
          <w:lang w:val="en-GB"/>
        </w:rPr>
        <w:lastRenderedPageBreak/>
        <w:t>Introduction</w:t>
      </w:r>
    </w:p>
    <w:p w14:paraId="3F7F987C"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lang w:val="en-GB"/>
        </w:rPr>
      </w:pPr>
      <w:r w:rsidRPr="2F6510DD">
        <w:rPr>
          <w:rFonts w:ascii="Times New Roman" w:eastAsia="Times New Roman" w:hAnsi="Times New Roman" w:cs="Times New Roman"/>
          <w:color w:val="000000" w:themeColor="text1"/>
          <w:sz w:val="24"/>
          <w:szCs w:val="24"/>
          <w:lang w:val="en-GB"/>
        </w:rPr>
        <w:t>I have concluded that Gibbs' Reflective Cycle provides a methodical framework for investigating the educational journey that this project involved, after reflecting on my role in the creation of a presentation regarding the benefits of multilingualism and the importance of linguistic awareness for hotel staff.</w:t>
      </w:r>
    </w:p>
    <w:p w14:paraId="1D09B5A6" w14:textId="77777777" w:rsidR="004F3A77" w:rsidRPr="002716CB" w:rsidRDefault="004F3A77" w:rsidP="004F3A77">
      <w:pPr>
        <w:pStyle w:val="Heading1"/>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Gibb’s Reflection</w:t>
      </w:r>
    </w:p>
    <w:p w14:paraId="188A6AAA"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Description</w:t>
      </w:r>
    </w:p>
    <w:p w14:paraId="112AA891"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I was tasked with creating a presentation for Diversity Hotel &amp; Spa London that focused on language awareness and multilingualism. The study procedure began with a topic inquiry, and as a sample case study, a modern European language (French) was chosen. Following that, relevant information was gathered from other sources.</w:t>
      </w:r>
    </w:p>
    <w:p w14:paraId="2C918DFB"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Feelings</w:t>
      </w:r>
    </w:p>
    <w:p w14:paraId="67009EB6"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An initial feeling of excitement and curiosity about the topic was felt by the user. However, given the scope of this project and the need to ensure its quality and effectiveness, I also had some trepidation (Jasper, 2013). Further into my inquiry, I felt more and more obligated to provide accurate and pertinent information to the hotel staff.</w:t>
      </w:r>
    </w:p>
    <w:p w14:paraId="1DD5A5BA"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Evaluation</w:t>
      </w:r>
    </w:p>
    <w:p w14:paraId="2843A2D8"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Having a comprehensive grasp of the benefits of multilingualism in the hospitality industry is one of the experience's major benefits. My comprehension of cultural sensitivity has improved because of this experience, which also highlighted the value of language competency in the context of the hospitality sector. Moreover, it was seen that the application of Harvard-style citations enhanced my research and referencing skills (Gibbs, 1988).</w:t>
      </w:r>
    </w:p>
    <w:p w14:paraId="45CAFCE1"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Nevertheless, effective time management proved to be a major challenge. It was clear from doing a lot of research and referencing a variety of sources that careful preparation is required to ensure a clear and informative presentation. I felt at times as though I was overwhelmed by the amount of information and the need to condense it into a straightforward framework.</w:t>
      </w:r>
    </w:p>
    <w:p w14:paraId="1754175C"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Analysis</w:t>
      </w:r>
    </w:p>
    <w:p w14:paraId="1010F32D"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 xml:space="preserve">It has become clear from this experience that effective intercultural communication involves more than just words. The degree of satisfaction that guests experience can be significantly impacted by a thorough understanding of cultural nuances. From a basic understanding of multilingualism to a </w:t>
      </w:r>
      <w:r w:rsidRPr="2F6510DD">
        <w:rPr>
          <w:rFonts w:ascii="Times New Roman" w:eastAsia="Times New Roman" w:hAnsi="Times New Roman" w:cs="Times New Roman"/>
          <w:color w:val="000000" w:themeColor="text1"/>
          <w:sz w:val="24"/>
          <w:szCs w:val="24"/>
          <w:lang w:val="en-GB"/>
        </w:rPr>
        <w:lastRenderedPageBreak/>
        <w:t>deeper recognition of its importance in creating a welcoming and inclusive environment, the author's understanding of the subject expanded (Gibbs, 1988).</w:t>
      </w:r>
    </w:p>
    <w:p w14:paraId="754DB526"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In addition, I now understand how important it is to have strong organisational and time management abilities. The process was optimised, and early roadblocks were overcome thanks to the well-thought-out preparation and arrangement of the presentation. In addition, since I thoroughly examined and synthesised data from a variety of sources, my research skills improved.</w:t>
      </w:r>
    </w:p>
    <w:p w14:paraId="412B6EA9"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Conclusion</w:t>
      </w:r>
    </w:p>
    <w:p w14:paraId="3A412CFA"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In summary, a more deliberate and progressive approach to gathering data and developing the presentation might have been achieved had the research and planning phase been started earlier. Seeking feedback from mentors or colleagues could have been another way to realise the potential for improving the presentation's quality (Jasper, 2013).</w:t>
      </w:r>
    </w:p>
    <w:p w14:paraId="716735A7" w14:textId="77777777" w:rsidR="004F3A77" w:rsidRPr="002716CB" w:rsidRDefault="004F3A77" w:rsidP="004F3A77">
      <w:pPr>
        <w:pStyle w:val="Heading2"/>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lang w:val="en-GB"/>
        </w:rPr>
        <w:t>Action Plan</w:t>
      </w:r>
    </w:p>
    <w:p w14:paraId="1F8248C6" w14:textId="77777777" w:rsidR="004F3A77" w:rsidRDefault="004F3A77" w:rsidP="004F3A77">
      <w:pPr>
        <w:spacing w:line="360" w:lineRule="auto"/>
        <w:jc w:val="both"/>
        <w:rPr>
          <w:rFonts w:ascii="Times New Roman" w:eastAsia="Times New Roman" w:hAnsi="Times New Roman" w:cs="Times New Roman"/>
          <w:color w:val="000000" w:themeColor="text1"/>
          <w:sz w:val="24"/>
          <w:szCs w:val="24"/>
        </w:rPr>
      </w:pPr>
      <w:r w:rsidRPr="2F6510DD">
        <w:rPr>
          <w:rFonts w:ascii="Times New Roman" w:eastAsia="Times New Roman" w:hAnsi="Times New Roman" w:cs="Times New Roman"/>
          <w:color w:val="000000" w:themeColor="text1"/>
          <w:sz w:val="24"/>
          <w:szCs w:val="24"/>
          <w:lang w:val="en-GB"/>
        </w:rPr>
        <w:t>If I were to come into a similar task again, I would create a longer timetable with specific times set up for researching, writing first draughts, and doing comprehensive evaluations. Getting input from others should be given top priority if you want to make a presentation that is thorough and powerful. To raise the overall standard of my scholarly output, I would also continue to refine my investigation and reference skills (Gibbs, 1988).</w:t>
      </w:r>
    </w:p>
    <w:p w14:paraId="642E8634" w14:textId="77777777" w:rsidR="004F3A77" w:rsidRDefault="004F3A77" w:rsidP="004F3A77">
      <w:r>
        <w:br w:type="page"/>
      </w:r>
    </w:p>
    <w:p w14:paraId="67DF7485" w14:textId="77777777" w:rsidR="004F3A77" w:rsidRDefault="004F3A77" w:rsidP="004F3A77">
      <w:pPr>
        <w:pStyle w:val="Heading1"/>
        <w:rPr>
          <w:rFonts w:ascii="Times New Roman" w:eastAsia="Times New Roman" w:hAnsi="Times New Roman" w:cs="Times New Roman"/>
          <w:b/>
          <w:bCs/>
          <w:color w:val="auto"/>
          <w:sz w:val="24"/>
          <w:szCs w:val="24"/>
        </w:rPr>
      </w:pPr>
      <w:r w:rsidRPr="002716CB">
        <w:rPr>
          <w:rFonts w:ascii="Times New Roman" w:eastAsia="Times New Roman" w:hAnsi="Times New Roman" w:cs="Times New Roman"/>
          <w:b/>
          <w:bCs/>
          <w:color w:val="auto"/>
          <w:sz w:val="24"/>
          <w:szCs w:val="24"/>
        </w:rPr>
        <w:lastRenderedPageBreak/>
        <w:t xml:space="preserve">References </w:t>
      </w:r>
    </w:p>
    <w:p w14:paraId="40252744" w14:textId="77777777" w:rsidR="003D4D86" w:rsidRPr="003D4D86" w:rsidRDefault="003D4D86" w:rsidP="003D4D86"/>
    <w:p w14:paraId="02860749" w14:textId="77777777" w:rsidR="004F3A77" w:rsidRPr="002716CB" w:rsidRDefault="004F3A77" w:rsidP="004F3A77">
      <w:pPr>
        <w:spacing w:line="360" w:lineRule="auto"/>
        <w:ind w:left="720" w:hanging="720"/>
        <w:rPr>
          <w:rFonts w:ascii="Times New Roman" w:hAnsi="Times New Roman" w:cs="Times New Roman"/>
          <w:sz w:val="24"/>
          <w:szCs w:val="24"/>
        </w:rPr>
      </w:pPr>
      <w:r w:rsidRPr="002716CB">
        <w:rPr>
          <w:rFonts w:ascii="Times New Roman" w:hAnsi="Times New Roman" w:cs="Times New Roman"/>
          <w:sz w:val="24"/>
          <w:szCs w:val="24"/>
        </w:rPr>
        <w:t>Gibbs, G. (1988). Learning by Doing: A Guide to Teaching and Learning Methods. Oxford Centre for Staff and Learning Development.</w:t>
      </w:r>
    </w:p>
    <w:p w14:paraId="6AD21D63" w14:textId="77777777" w:rsidR="004F3A77" w:rsidRPr="002716CB" w:rsidRDefault="004F3A77" w:rsidP="004F3A77">
      <w:pPr>
        <w:spacing w:line="360" w:lineRule="auto"/>
        <w:ind w:left="720" w:hanging="720"/>
        <w:rPr>
          <w:rFonts w:ascii="Times New Roman" w:hAnsi="Times New Roman" w:cs="Times New Roman"/>
          <w:sz w:val="24"/>
          <w:szCs w:val="24"/>
        </w:rPr>
      </w:pPr>
      <w:r w:rsidRPr="002716CB">
        <w:rPr>
          <w:rFonts w:ascii="Times New Roman" w:hAnsi="Times New Roman" w:cs="Times New Roman"/>
          <w:sz w:val="24"/>
          <w:szCs w:val="24"/>
        </w:rPr>
        <w:t>Jasper, M. (2013). Beginning Reflective Practice. Nelson Thornes.</w:t>
      </w:r>
    </w:p>
    <w:p w14:paraId="19BE3CB5" w14:textId="77777777" w:rsidR="004F3A77" w:rsidRDefault="004F3A77" w:rsidP="004F3A77"/>
    <w:p w14:paraId="15B84D35" w14:textId="77777777" w:rsidR="007F13A1" w:rsidRDefault="007F13A1"/>
    <w:sectPr w:rsidR="007F13A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217D7" w14:textId="77777777" w:rsidR="00A73728" w:rsidRDefault="00A73728">
      <w:pPr>
        <w:spacing w:after="0" w:line="240" w:lineRule="auto"/>
      </w:pPr>
      <w:r>
        <w:separator/>
      </w:r>
    </w:p>
  </w:endnote>
  <w:endnote w:type="continuationSeparator" w:id="0">
    <w:p w14:paraId="5613495D" w14:textId="77777777" w:rsidR="00A73728" w:rsidRDefault="00A73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210937"/>
      <w:docPartObj>
        <w:docPartGallery w:val="Page Numbers (Bottom of Page)"/>
        <w:docPartUnique/>
      </w:docPartObj>
    </w:sdtPr>
    <w:sdtEndPr>
      <w:rPr>
        <w:rFonts w:ascii="Times New Roman" w:hAnsi="Times New Roman" w:cs="Times New Roman"/>
        <w:noProof/>
        <w:sz w:val="24"/>
        <w:szCs w:val="24"/>
      </w:rPr>
    </w:sdtEndPr>
    <w:sdtContent>
      <w:p w14:paraId="322B98C9" w14:textId="77777777" w:rsidR="002A5ADA" w:rsidRPr="002716CB" w:rsidRDefault="00000000">
        <w:pPr>
          <w:pStyle w:val="Footer"/>
          <w:jc w:val="center"/>
          <w:rPr>
            <w:rFonts w:ascii="Times New Roman" w:hAnsi="Times New Roman" w:cs="Times New Roman"/>
            <w:sz w:val="24"/>
            <w:szCs w:val="24"/>
          </w:rPr>
        </w:pPr>
        <w:r w:rsidRPr="002716CB">
          <w:rPr>
            <w:rFonts w:ascii="Times New Roman" w:hAnsi="Times New Roman" w:cs="Times New Roman"/>
            <w:sz w:val="24"/>
            <w:szCs w:val="24"/>
          </w:rPr>
          <w:fldChar w:fldCharType="begin"/>
        </w:r>
        <w:r w:rsidRPr="002716CB">
          <w:rPr>
            <w:rFonts w:ascii="Times New Roman" w:hAnsi="Times New Roman" w:cs="Times New Roman"/>
            <w:sz w:val="24"/>
            <w:szCs w:val="24"/>
          </w:rPr>
          <w:instrText xml:space="preserve"> PAGE   \* MERGEFORMAT </w:instrText>
        </w:r>
        <w:r w:rsidRPr="002716CB">
          <w:rPr>
            <w:rFonts w:ascii="Times New Roman" w:hAnsi="Times New Roman" w:cs="Times New Roman"/>
            <w:sz w:val="24"/>
            <w:szCs w:val="24"/>
          </w:rPr>
          <w:fldChar w:fldCharType="separate"/>
        </w:r>
        <w:r w:rsidRPr="002716CB">
          <w:rPr>
            <w:rFonts w:ascii="Times New Roman" w:hAnsi="Times New Roman" w:cs="Times New Roman"/>
            <w:noProof/>
            <w:sz w:val="24"/>
            <w:szCs w:val="24"/>
          </w:rPr>
          <w:t>2</w:t>
        </w:r>
        <w:r w:rsidRPr="002716CB">
          <w:rPr>
            <w:rFonts w:ascii="Times New Roman" w:hAnsi="Times New Roman" w:cs="Times New Roman"/>
            <w:noProof/>
            <w:sz w:val="24"/>
            <w:szCs w:val="24"/>
          </w:rPr>
          <w:fldChar w:fldCharType="end"/>
        </w:r>
      </w:p>
    </w:sdtContent>
  </w:sdt>
  <w:p w14:paraId="4D91373A" w14:textId="77777777" w:rsidR="002A5ADA" w:rsidRDefault="002A5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2F1A8B" w14:textId="77777777" w:rsidR="00A73728" w:rsidRDefault="00A73728">
      <w:pPr>
        <w:spacing w:after="0" w:line="240" w:lineRule="auto"/>
      </w:pPr>
      <w:r>
        <w:separator/>
      </w:r>
    </w:p>
  </w:footnote>
  <w:footnote w:type="continuationSeparator" w:id="0">
    <w:p w14:paraId="1ACFE3FA" w14:textId="77777777" w:rsidR="00A73728" w:rsidRDefault="00A737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96833"/>
    <w:multiLevelType w:val="hybridMultilevel"/>
    <w:tmpl w:val="88188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6792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A77"/>
    <w:rsid w:val="001A79F4"/>
    <w:rsid w:val="002A5ADA"/>
    <w:rsid w:val="003D4D86"/>
    <w:rsid w:val="004F3A77"/>
    <w:rsid w:val="007F13A1"/>
    <w:rsid w:val="00A73728"/>
    <w:rsid w:val="00FD4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B0B24"/>
  <w15:chartTrackingRefBased/>
  <w15:docId w15:val="{D5A4C168-FA87-46A5-81A8-7F7DB2968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A77"/>
    <w:rPr>
      <w:kern w:val="0"/>
      <w:lang w:val="en-US"/>
      <w14:ligatures w14:val="none"/>
    </w:rPr>
  </w:style>
  <w:style w:type="paragraph" w:styleId="Heading1">
    <w:name w:val="heading 1"/>
    <w:basedOn w:val="Normal"/>
    <w:next w:val="Normal"/>
    <w:link w:val="Heading1Char"/>
    <w:uiPriority w:val="9"/>
    <w:qFormat/>
    <w:rsid w:val="004F3A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3A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A77"/>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4F3A77"/>
    <w:rPr>
      <w:rFonts w:asciiTheme="majorHAnsi" w:eastAsiaTheme="majorEastAsia" w:hAnsiTheme="majorHAnsi" w:cstheme="majorBidi"/>
      <w:color w:val="2F5496" w:themeColor="accent1" w:themeShade="BF"/>
      <w:kern w:val="0"/>
      <w:sz w:val="26"/>
      <w:szCs w:val="26"/>
      <w:lang w:val="en-US"/>
      <w14:ligatures w14:val="none"/>
    </w:rPr>
  </w:style>
  <w:style w:type="paragraph" w:styleId="Footer">
    <w:name w:val="footer"/>
    <w:basedOn w:val="Normal"/>
    <w:link w:val="FooterChar"/>
    <w:uiPriority w:val="99"/>
    <w:unhideWhenUsed/>
    <w:rsid w:val="004F3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A77"/>
    <w:rPr>
      <w:kern w:val="0"/>
      <w:lang w:val="en-US"/>
      <w14:ligatures w14:val="none"/>
    </w:rPr>
  </w:style>
  <w:style w:type="paragraph" w:styleId="NormalWeb">
    <w:name w:val="Normal (Web)"/>
    <w:basedOn w:val="Normal"/>
    <w:uiPriority w:val="99"/>
    <w:semiHidden/>
    <w:unhideWhenUsed/>
    <w:rsid w:val="004F3A77"/>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CD780-B3C8-4CD7-A429-5F8C58469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589</Words>
  <Characters>3359</Characters>
  <Application>Microsoft Office Word</Application>
  <DocSecurity>0</DocSecurity>
  <Lines>27</Lines>
  <Paragraphs>7</Paragraphs>
  <ScaleCrop>false</ScaleCrop>
  <Company/>
  <LinksUpToDate>false</LinksUpToDate>
  <CharactersWithSpaces>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4</cp:revision>
  <dcterms:created xsi:type="dcterms:W3CDTF">2023-11-01T13:47:00Z</dcterms:created>
  <dcterms:modified xsi:type="dcterms:W3CDTF">2023-11-01T13:55:00Z</dcterms:modified>
</cp:coreProperties>
</file>