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keepNext w:val="0"/>
        <w:keepLines w:val="0"/>
        <w:jc w:val="left"/>
        <w:rPr>
          <w:rFonts w:ascii="Calibri" w:cs="Calibri" w:eastAsia="Calibri" w:hAnsi="Calibri"/>
        </w:rPr>
      </w:pPr>
      <w:bookmarkStart w:colFirst="0" w:colLast="0" w:name="_mi7v4utfi3fv" w:id="0"/>
      <w:bookmarkEnd w:id="0"/>
      <w:r w:rsidDel="00000000" w:rsidR="00000000" w:rsidRPr="00000000">
        <w:rPr>
          <w:rtl w:val="0"/>
        </w:rPr>
      </w:r>
    </w:p>
    <w:p w:rsidR="00000000" w:rsidDel="00000000" w:rsidP="00000000" w:rsidRDefault="00000000" w:rsidRPr="00000000" w14:paraId="00000002">
      <w:pPr>
        <w:pStyle w:val="Heading1"/>
        <w:keepNext w:val="0"/>
        <w:keepLines w:val="0"/>
        <w:jc w:val="center"/>
        <w:rPr>
          <w:rFonts w:ascii="Calibri" w:cs="Calibri" w:eastAsia="Calibri" w:hAnsi="Calibri"/>
        </w:rPr>
      </w:pPr>
      <w:bookmarkStart w:colFirst="0" w:colLast="0" w:name="_sgsjnwbgzslr" w:id="1"/>
      <w:bookmarkEnd w:id="1"/>
      <w:r w:rsidDel="00000000" w:rsidR="00000000" w:rsidRPr="00000000">
        <w:rPr>
          <w:rFonts w:ascii="Times New Roman" w:cs="Times New Roman" w:eastAsia="Times New Roman" w:hAnsi="Times New Roman"/>
          <w:sz w:val="40"/>
          <w:szCs w:val="40"/>
        </w:rPr>
        <w:drawing>
          <wp:inline distB="114300" distT="114300" distL="114300" distR="114300">
            <wp:extent cx="4752975" cy="189547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4752975" cy="1895475"/>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rPr>
          <w:rFonts w:ascii="Calibri" w:cs="Calibri" w:eastAsia="Calibri" w:hAnsi="Calibri"/>
        </w:rPr>
      </w:pPr>
      <w:r w:rsidDel="00000000" w:rsidR="00000000" w:rsidRPr="00000000">
        <w:rPr>
          <w:rtl w:val="0"/>
        </w:rPr>
      </w:r>
    </w:p>
    <w:p w:rsidR="00000000" w:rsidDel="00000000" w:rsidP="00000000" w:rsidRDefault="00000000" w:rsidRPr="00000000" w14:paraId="00000004">
      <w:pPr>
        <w:rPr>
          <w:rFonts w:ascii="Calibri" w:cs="Calibri" w:eastAsia="Calibri" w:hAnsi="Calibri"/>
        </w:rPr>
      </w:pPr>
      <w:r w:rsidDel="00000000" w:rsidR="00000000" w:rsidRPr="00000000">
        <w:rPr>
          <w:rtl w:val="0"/>
        </w:rPr>
      </w:r>
    </w:p>
    <w:p w:rsidR="00000000" w:rsidDel="00000000" w:rsidP="00000000" w:rsidRDefault="00000000" w:rsidRPr="00000000" w14:paraId="00000005">
      <w:pPr>
        <w:rPr>
          <w:rFonts w:ascii="Calibri" w:cs="Calibri" w:eastAsia="Calibri" w:hAnsi="Calibri"/>
        </w:rPr>
      </w:pPr>
      <w:r w:rsidDel="00000000" w:rsidR="00000000" w:rsidRPr="00000000">
        <w:rPr>
          <w:rtl w:val="0"/>
        </w:rPr>
      </w:r>
    </w:p>
    <w:p w:rsidR="00000000" w:rsidDel="00000000" w:rsidP="00000000" w:rsidRDefault="00000000" w:rsidRPr="00000000" w14:paraId="00000006">
      <w:pPr>
        <w:rPr>
          <w:rFonts w:ascii="Calibri" w:cs="Calibri" w:eastAsia="Calibri" w:hAnsi="Calibri"/>
        </w:rPr>
      </w:pPr>
      <w:r w:rsidDel="00000000" w:rsidR="00000000" w:rsidRPr="00000000">
        <w:rPr>
          <w:rtl w:val="0"/>
        </w:rPr>
      </w:r>
    </w:p>
    <w:p w:rsidR="00000000" w:rsidDel="00000000" w:rsidP="00000000" w:rsidRDefault="00000000" w:rsidRPr="00000000" w14:paraId="00000007">
      <w:pPr>
        <w:shd w:fill="ffffff" w:val="clear"/>
        <w:spacing w:after="280" w:before="220" w:line="342.85714285714283" w:lineRule="auto"/>
        <w:jc w:val="center"/>
        <w:rPr>
          <w:rFonts w:ascii="Calibri" w:cs="Calibri" w:eastAsia="Calibri" w:hAnsi="Calibri"/>
          <w:b w:val="1"/>
          <w:bCs w:val="1"/>
        </w:rPr>
      </w:pPr>
      <w:r w:rsidDel="00000000" w:rsidR="00000000" w:rsidRPr="00000000">
        <w:rPr>
          <w:rFonts w:ascii="Calibri" w:cs="Calibri" w:eastAsia="Calibri" w:hAnsi="Calibri"/>
          <w:b w:val="1"/>
          <w:bCs w:val="1"/>
          <w:rtl w:val="0"/>
        </w:rPr>
        <w:t xml:space="preserve">Name: Md Mehedi Hasan</w:t>
      </w:r>
    </w:p>
    <w:p w:rsidR="00000000" w:rsidDel="00000000" w:rsidP="00000000" w:rsidRDefault="00000000" w:rsidRPr="00000000" w14:paraId="00000008">
      <w:pPr>
        <w:shd w:fill="ffffff" w:val="clear"/>
        <w:spacing w:after="280" w:before="220" w:line="342.85714285714283" w:lineRule="auto"/>
        <w:jc w:val="center"/>
        <w:rPr>
          <w:rFonts w:ascii="Calibri" w:cs="Calibri" w:eastAsia="Calibri" w:hAnsi="Calibri"/>
          <w:b w:val="1"/>
          <w:bCs w:val="1"/>
        </w:rPr>
      </w:pPr>
      <w:r w:rsidDel="00000000" w:rsidR="00000000" w:rsidRPr="00000000">
        <w:rPr>
          <w:rFonts w:ascii="Calibri" w:cs="Calibri" w:eastAsia="Calibri" w:hAnsi="Calibri"/>
          <w:b w:val="1"/>
          <w:bCs w:val="1"/>
          <w:rtl w:val="0"/>
        </w:rPr>
        <w:t xml:space="preserve">Student ID: 2506709</w:t>
      </w:r>
    </w:p>
    <w:p w:rsidR="00000000" w:rsidDel="00000000" w:rsidP="00000000" w:rsidRDefault="00000000" w:rsidRPr="00000000" w14:paraId="00000009">
      <w:pPr>
        <w:shd w:fill="ffffff" w:val="clear"/>
        <w:spacing w:after="280" w:before="220" w:line="342.85714285714283" w:lineRule="auto"/>
        <w:jc w:val="center"/>
        <w:rPr>
          <w:rFonts w:ascii="Calibri" w:cs="Calibri" w:eastAsia="Calibri" w:hAnsi="Calibri"/>
          <w:b w:val="1"/>
          <w:bCs w:val="1"/>
        </w:rPr>
      </w:pPr>
      <w:r w:rsidDel="00000000" w:rsidR="00000000" w:rsidRPr="00000000">
        <w:rPr>
          <w:rFonts w:ascii="Calibri" w:cs="Calibri" w:eastAsia="Calibri" w:hAnsi="Calibri"/>
          <w:b w:val="1"/>
          <w:bCs w:val="1"/>
          <w:rtl w:val="0"/>
        </w:rPr>
        <w:t xml:space="preserve">Module Name: Human Capital Management</w:t>
      </w:r>
    </w:p>
    <w:p w:rsidR="00000000" w:rsidDel="00000000" w:rsidP="00000000" w:rsidRDefault="00000000" w:rsidRPr="00000000" w14:paraId="0000000A">
      <w:pPr>
        <w:shd w:fill="ffffff" w:val="clear"/>
        <w:spacing w:after="280" w:before="220" w:line="342.85714285714283" w:lineRule="auto"/>
        <w:jc w:val="center"/>
        <w:rPr>
          <w:rFonts w:ascii="Calibri" w:cs="Calibri" w:eastAsia="Calibri" w:hAnsi="Calibri"/>
          <w:b w:val="1"/>
          <w:bCs w:val="1"/>
        </w:rPr>
      </w:pPr>
      <w:r w:rsidDel="00000000" w:rsidR="00000000" w:rsidRPr="00000000">
        <w:rPr>
          <w:rFonts w:ascii="Calibri" w:cs="Calibri" w:eastAsia="Calibri" w:hAnsi="Calibri"/>
          <w:b w:val="1"/>
          <w:bCs w:val="1"/>
          <w:rtl w:val="0"/>
        </w:rPr>
        <w:t xml:space="preserve">Module Code: LCMB7023</w:t>
      </w:r>
    </w:p>
    <w:p w:rsidR="00000000" w:rsidDel="00000000" w:rsidP="00000000" w:rsidRDefault="00000000" w:rsidRPr="00000000" w14:paraId="0000000B">
      <w:pPr>
        <w:shd w:fill="ffffff" w:val="clear"/>
        <w:spacing w:after="280" w:before="220" w:line="342.85714285714283" w:lineRule="auto"/>
        <w:jc w:val="center"/>
        <w:rPr>
          <w:rFonts w:ascii="Calibri" w:cs="Calibri" w:eastAsia="Calibri" w:hAnsi="Calibri"/>
          <w:b w:val="1"/>
          <w:bCs w:val="1"/>
        </w:rPr>
      </w:pPr>
      <w:r w:rsidDel="00000000" w:rsidR="00000000" w:rsidRPr="00000000">
        <w:rPr>
          <w:rFonts w:ascii="Calibri" w:cs="Calibri" w:eastAsia="Calibri" w:hAnsi="Calibri"/>
          <w:b w:val="1"/>
          <w:bCs w:val="1"/>
          <w:rtl w:val="0"/>
        </w:rPr>
        <w:t xml:space="preserve">Lecturer's Name: Dr. Gladius Kulothungan (London)</w:t>
      </w:r>
    </w:p>
    <w:p w:rsidR="00000000" w:rsidDel="00000000" w:rsidP="00000000" w:rsidRDefault="00000000" w:rsidRPr="00000000" w14:paraId="0000000C">
      <w:pPr>
        <w:shd w:fill="ffffff" w:val="clear"/>
        <w:spacing w:after="0" w:before="220" w:line="342.85714285714283" w:lineRule="auto"/>
        <w:jc w:val="center"/>
        <w:rPr>
          <w:rFonts w:ascii="Calibri" w:cs="Calibri" w:eastAsia="Calibri" w:hAnsi="Calibri"/>
          <w:b w:val="1"/>
          <w:bCs w:val="1"/>
        </w:rPr>
      </w:pPr>
      <w:r w:rsidDel="00000000" w:rsidR="00000000" w:rsidRPr="00000000">
        <w:rPr>
          <w:rFonts w:ascii="Calibri" w:cs="Calibri" w:eastAsia="Calibri" w:hAnsi="Calibri"/>
          <w:b w:val="1"/>
          <w:bCs w:val="1"/>
          <w:rtl w:val="0"/>
        </w:rPr>
        <w:t xml:space="preserve">Word Count: 2615</w:t>
      </w:r>
    </w:p>
    <w:p w:rsidR="00000000" w:rsidDel="00000000" w:rsidP="00000000" w:rsidRDefault="00000000" w:rsidRPr="00000000" w14:paraId="0000000D">
      <w:pPr>
        <w:pStyle w:val="Heading1"/>
        <w:keepNext w:val="0"/>
        <w:keepLines w:val="0"/>
        <w:rPr>
          <w:rFonts w:ascii="Calibri" w:cs="Calibri" w:eastAsia="Calibri" w:hAnsi="Calibri"/>
        </w:rPr>
      </w:pPr>
      <w:bookmarkStart w:colFirst="0" w:colLast="0" w:name="_ffm04w4yise6" w:id="2"/>
      <w:bookmarkEnd w:id="2"/>
      <w:r w:rsidDel="00000000" w:rsidR="00000000" w:rsidRPr="00000000">
        <w:rPr>
          <w:rtl w:val="0"/>
        </w:rPr>
      </w:r>
    </w:p>
    <w:p w:rsidR="00000000" w:rsidDel="00000000" w:rsidP="00000000" w:rsidRDefault="00000000" w:rsidRPr="00000000" w14:paraId="0000000E">
      <w:pPr>
        <w:pStyle w:val="Heading1"/>
        <w:keepNext w:val="0"/>
        <w:keepLines w:val="0"/>
        <w:rPr>
          <w:rFonts w:ascii="Calibri" w:cs="Calibri" w:eastAsia="Calibri" w:hAnsi="Calibri"/>
        </w:rPr>
      </w:pPr>
      <w:bookmarkStart w:colFirst="0" w:colLast="0" w:name="_nkjcl23m05qr" w:id="3"/>
      <w:bookmarkEnd w:id="3"/>
      <w:r w:rsidDel="00000000" w:rsidR="00000000" w:rsidRPr="00000000">
        <w:rPr>
          <w:rFonts w:ascii="Calibri" w:cs="Calibri" w:eastAsia="Calibri" w:hAnsi="Calibri"/>
          <w:rtl w:val="0"/>
        </w:rPr>
        <w:t xml:space="preserve">1. Executive Summary</w:t>
      </w:r>
    </w:p>
    <w:p w:rsidR="00000000" w:rsidDel="00000000" w:rsidP="00000000" w:rsidRDefault="00000000" w:rsidRPr="00000000" w14:paraId="0000000F">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This executive summary outlines how AI-driven transformation, demographic change and geopolitical turbulence are reshaping labour markets and forcing HRM and IHRM to move from transactional hiring to strategic workforce planning.</w:t>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sz w:val="24"/>
          <w:szCs w:val="24"/>
          <w:rtl w:val="0"/>
        </w:rPr>
        <w:t xml:space="preserve">The report finds that rapid advances in AI and automation are polarising jobs, expanding remote and platform work and sharply increasing demand for digital, analytical and socio-emotional skills. Demographic ageing, youth bulges and migration are redistributing global talent, while reshoring and supply-chain diversification are shifting where skills are needed and increasing the complexity of global talent deployment. At the same time, persistent skills gaps mean employers struggle to fill critical roles, particularly in technology and healthcare.</w:t>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sz w:val="24"/>
          <w:szCs w:val="24"/>
          <w:rtl w:val="0"/>
        </w:rPr>
        <w:t xml:space="preserve">The report concludes by assessing my own readiness, as an MBA International Business student, to add value through technology fluency, intercultural competence, collaborative leadership and self-directed, evidence-based learning.</w:t>
      </w:r>
      <w:r w:rsidDel="00000000" w:rsidR="00000000" w:rsidRPr="00000000">
        <w:rPr>
          <w:rtl w:val="0"/>
        </w:rPr>
      </w:r>
    </w:p>
    <w:p w:rsidR="00000000" w:rsidDel="00000000" w:rsidP="00000000" w:rsidRDefault="00000000" w:rsidRPr="00000000" w14:paraId="00000010">
      <w:pPr>
        <w:pStyle w:val="Heading2"/>
        <w:keepNext w:val="0"/>
        <w:keepLines w:val="0"/>
        <w:spacing w:after="80" w:before="280" w:line="360" w:lineRule="auto"/>
        <w:jc w:val="both"/>
        <w:rPr>
          <w:rFonts w:ascii="Calibri" w:cs="Calibri" w:eastAsia="Calibri" w:hAnsi="Calibri"/>
          <w:sz w:val="34"/>
          <w:szCs w:val="34"/>
        </w:rPr>
      </w:pPr>
      <w:bookmarkStart w:colFirst="0" w:colLast="0" w:name="_2o0r4hx226z8" w:id="4"/>
      <w:bookmarkEnd w:id="4"/>
      <w:r w:rsidDel="00000000" w:rsidR="00000000" w:rsidRPr="00000000">
        <w:br w:type="page"/>
      </w:r>
      <w:r w:rsidDel="00000000" w:rsidR="00000000" w:rsidRPr="00000000">
        <w:rPr>
          <w:rtl w:val="0"/>
        </w:rPr>
      </w:r>
    </w:p>
    <w:p w:rsidR="00000000" w:rsidDel="00000000" w:rsidP="00000000" w:rsidRDefault="00000000" w:rsidRPr="00000000" w14:paraId="00000011">
      <w:pPr>
        <w:spacing w:line="360" w:lineRule="auto"/>
        <w:rPr>
          <w:rFonts w:ascii="Calibri" w:cs="Calibri" w:eastAsia="Calibri" w:hAnsi="Calibri"/>
          <w:b w:val="1"/>
          <w:bCs w:val="1"/>
          <w:sz w:val="40"/>
          <w:szCs w:val="40"/>
        </w:rPr>
      </w:pPr>
      <w:r w:rsidDel="00000000" w:rsidR="00000000" w:rsidRPr="00000000">
        <w:rPr>
          <w:rFonts w:ascii="Calibri" w:cs="Calibri" w:eastAsia="Calibri" w:hAnsi="Calibri"/>
          <w:b w:val="1"/>
          <w:bCs w:val="1"/>
          <w:sz w:val="40"/>
          <w:szCs w:val="40"/>
          <w:rtl w:val="0"/>
        </w:rPr>
        <w:t xml:space="preserve">Table of Contents</w:t>
      </w:r>
    </w:p>
    <w:sdt>
      <w:sdtPr>
        <w:id w:val="-989650093"/>
        <w:docPartObj>
          <w:docPartGallery w:val="Table of Contents"/>
          <w:docPartUnique w:val="1"/>
        </w:docPartObj>
      </w:sdtPr>
      <w:sdtContent>
        <w:p w:rsidR="00000000" w:rsidDel="00000000" w:rsidP="00000000" w:rsidRDefault="00000000" w:rsidRPr="00000000" w14:paraId="00000012">
          <w:pPr>
            <w:widowControl w:val="0"/>
            <w:tabs>
              <w:tab w:val="right" w:leader="dot" w:pos="12000"/>
            </w:tabs>
            <w:spacing w:after="0" w:before="60" w:line="360" w:lineRule="auto"/>
            <w:jc w:val="left"/>
            <w:rPr>
              <w:rFonts w:ascii="Calibri" w:cs="Calibri" w:eastAsia="Calibri" w:hAnsi="Calibri"/>
              <w:b w:val="1"/>
              <w:bCs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nkjcl23m05qr">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1. Executive Summary</w:t>
              <w:tab/>
              <w:t xml:space="preserve">2</w:t>
            </w:r>
          </w:hyperlink>
          <w:r w:rsidDel="00000000" w:rsidR="00000000" w:rsidRPr="00000000">
            <w:rPr>
              <w:rtl w:val="0"/>
            </w:rPr>
          </w:r>
        </w:p>
        <w:p w:rsidR="00000000" w:rsidDel="00000000" w:rsidP="00000000" w:rsidRDefault="00000000" w:rsidRPr="00000000" w14:paraId="00000013">
          <w:pPr>
            <w:widowControl w:val="0"/>
            <w:tabs>
              <w:tab w:val="right" w:leader="dot" w:pos="12000"/>
            </w:tabs>
            <w:spacing w:after="0" w:before="60" w:line="360" w:lineRule="auto"/>
            <w:jc w:val="left"/>
            <w:rPr>
              <w:rFonts w:ascii="Calibri" w:cs="Calibri" w:eastAsia="Calibri" w:hAnsi="Calibri"/>
              <w:b w:val="1"/>
              <w:bCs w:val="1"/>
              <w:color w:val="000000"/>
              <w:u w:val="none"/>
            </w:rPr>
          </w:pPr>
          <w:hyperlink w:anchor="_tcrgla6zgfdg">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2. Introduction</w:t>
              <w:tab/>
              <w:t xml:space="preserve">4</w:t>
            </w:r>
          </w:hyperlink>
          <w:r w:rsidDel="00000000" w:rsidR="00000000" w:rsidRPr="00000000">
            <w:rPr>
              <w:rtl w:val="0"/>
            </w:rPr>
          </w:r>
        </w:p>
        <w:p w:rsidR="00000000" w:rsidDel="00000000" w:rsidP="00000000" w:rsidRDefault="00000000" w:rsidRPr="00000000" w14:paraId="00000014">
          <w:pPr>
            <w:widowControl w:val="0"/>
            <w:tabs>
              <w:tab w:val="right" w:leader="dot" w:pos="12000"/>
            </w:tabs>
            <w:spacing w:after="0" w:before="60" w:line="360" w:lineRule="auto"/>
            <w:jc w:val="left"/>
            <w:rPr>
              <w:rFonts w:ascii="Calibri" w:cs="Calibri" w:eastAsia="Calibri" w:hAnsi="Calibri"/>
              <w:b w:val="1"/>
              <w:bCs w:val="1"/>
              <w:color w:val="000000"/>
              <w:u w:val="none"/>
            </w:rPr>
          </w:pPr>
          <w:hyperlink w:anchor="_jm4sm7nymvsc">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3. Technological Change, Labour Markets and HRM/IHRM</w:t>
              <w:tab/>
              <w:t xml:space="preserve">5</w:t>
            </w:r>
          </w:hyperlink>
          <w:r w:rsidDel="00000000" w:rsidR="00000000" w:rsidRPr="00000000">
            <w:rPr>
              <w:rtl w:val="0"/>
            </w:rPr>
          </w:r>
        </w:p>
        <w:p w:rsidR="00000000" w:rsidDel="00000000" w:rsidP="00000000" w:rsidRDefault="00000000" w:rsidRPr="00000000" w14:paraId="00000015">
          <w:pPr>
            <w:widowControl w:val="0"/>
            <w:tabs>
              <w:tab w:val="right" w:leader="dot" w:pos="12000"/>
            </w:tabs>
            <w:spacing w:after="0" w:before="60" w:line="360" w:lineRule="auto"/>
            <w:ind w:left="360" w:firstLine="0"/>
            <w:jc w:val="left"/>
            <w:rPr>
              <w:rFonts w:ascii="Calibri" w:cs="Calibri" w:eastAsia="Calibri" w:hAnsi="Calibri"/>
              <w:color w:val="000000"/>
              <w:u w:val="none"/>
            </w:rPr>
          </w:pPr>
          <w:hyperlink w:anchor="_unuoteis0a13">
            <w:r w:rsidDel="00000000" w:rsidR="00000000" w:rsidRPr="00000000">
              <w:rPr>
                <w:rFonts w:ascii="Calibri" w:cs="Calibri" w:eastAsia="Calibri" w:hAnsi="Calibri"/>
                <w:i w:val="0"/>
                <w:iCs w:val="0"/>
                <w:smallCaps w:val="0"/>
                <w:strike w:val="0"/>
                <w:color w:val="000000"/>
                <w:sz w:val="24"/>
                <w:szCs w:val="24"/>
                <w:u w:val="none"/>
                <w:shd w:fill="auto" w:val="clear"/>
                <w:vertAlign w:val="baseline"/>
                <w:rtl w:val="0"/>
              </w:rPr>
              <w:t xml:space="preserve">3.1 Reshaping of labour markets</w:t>
              <w:tab/>
              <w:t xml:space="preserve">5</w:t>
            </w:r>
          </w:hyperlink>
          <w:r w:rsidDel="00000000" w:rsidR="00000000" w:rsidRPr="00000000">
            <w:rPr>
              <w:rtl w:val="0"/>
            </w:rPr>
          </w:r>
        </w:p>
        <w:p w:rsidR="00000000" w:rsidDel="00000000" w:rsidP="00000000" w:rsidRDefault="00000000" w:rsidRPr="00000000" w14:paraId="00000016">
          <w:pPr>
            <w:widowControl w:val="0"/>
            <w:tabs>
              <w:tab w:val="right" w:leader="dot" w:pos="12000"/>
            </w:tabs>
            <w:spacing w:after="0" w:before="60" w:line="360" w:lineRule="auto"/>
            <w:ind w:left="360" w:firstLine="0"/>
            <w:jc w:val="left"/>
            <w:rPr>
              <w:rFonts w:ascii="Calibri" w:cs="Calibri" w:eastAsia="Calibri" w:hAnsi="Calibri"/>
              <w:color w:val="000000"/>
              <w:u w:val="none"/>
            </w:rPr>
          </w:pPr>
          <w:hyperlink w:anchor="_jk18nch5ub7m">
            <w:r w:rsidDel="00000000" w:rsidR="00000000" w:rsidRPr="00000000">
              <w:rPr>
                <w:rFonts w:ascii="Calibri" w:cs="Calibri" w:eastAsia="Calibri" w:hAnsi="Calibri"/>
                <w:i w:val="0"/>
                <w:iCs w:val="0"/>
                <w:smallCaps w:val="0"/>
                <w:strike w:val="0"/>
                <w:color w:val="000000"/>
                <w:sz w:val="24"/>
                <w:szCs w:val="24"/>
                <w:u w:val="none"/>
                <w:shd w:fill="auto" w:val="clear"/>
                <w:vertAlign w:val="baseline"/>
                <w:rtl w:val="0"/>
              </w:rPr>
              <w:t xml:space="preserve">3.2 Implications for HRM (domestic)</w:t>
              <w:tab/>
              <w:t xml:space="preserve">5</w:t>
            </w:r>
          </w:hyperlink>
          <w:r w:rsidDel="00000000" w:rsidR="00000000" w:rsidRPr="00000000">
            <w:rPr>
              <w:rtl w:val="0"/>
            </w:rPr>
          </w:r>
        </w:p>
        <w:p w:rsidR="00000000" w:rsidDel="00000000" w:rsidP="00000000" w:rsidRDefault="00000000" w:rsidRPr="00000000" w14:paraId="00000017">
          <w:pPr>
            <w:widowControl w:val="0"/>
            <w:tabs>
              <w:tab w:val="right" w:leader="dot" w:pos="12000"/>
            </w:tabs>
            <w:spacing w:after="0" w:before="60" w:line="360" w:lineRule="auto"/>
            <w:ind w:left="360" w:firstLine="0"/>
            <w:jc w:val="left"/>
            <w:rPr>
              <w:rFonts w:ascii="Calibri" w:cs="Calibri" w:eastAsia="Calibri" w:hAnsi="Calibri"/>
              <w:color w:val="000000"/>
              <w:u w:val="none"/>
            </w:rPr>
          </w:pPr>
          <w:hyperlink w:anchor="_bpacmkyg0yc1">
            <w:r w:rsidDel="00000000" w:rsidR="00000000" w:rsidRPr="00000000">
              <w:rPr>
                <w:rFonts w:ascii="Calibri" w:cs="Calibri" w:eastAsia="Calibri" w:hAnsi="Calibri"/>
                <w:i w:val="0"/>
                <w:iCs w:val="0"/>
                <w:smallCaps w:val="0"/>
                <w:strike w:val="0"/>
                <w:color w:val="000000"/>
                <w:sz w:val="24"/>
                <w:szCs w:val="24"/>
                <w:u w:val="none"/>
                <w:shd w:fill="auto" w:val="clear"/>
                <w:vertAlign w:val="baseline"/>
                <w:rtl w:val="0"/>
              </w:rPr>
              <w:t xml:space="preserve">3.3 Implications for IHRM (international)</w:t>
              <w:tab/>
              <w:t xml:space="preserve">6</w:t>
            </w:r>
          </w:hyperlink>
          <w:r w:rsidDel="00000000" w:rsidR="00000000" w:rsidRPr="00000000">
            <w:rPr>
              <w:rtl w:val="0"/>
            </w:rPr>
          </w:r>
        </w:p>
        <w:p w:rsidR="00000000" w:rsidDel="00000000" w:rsidP="00000000" w:rsidRDefault="00000000" w:rsidRPr="00000000" w14:paraId="00000018">
          <w:pPr>
            <w:widowControl w:val="0"/>
            <w:tabs>
              <w:tab w:val="right" w:leader="dot" w:pos="12000"/>
            </w:tabs>
            <w:spacing w:after="0" w:before="60" w:line="360" w:lineRule="auto"/>
            <w:jc w:val="left"/>
            <w:rPr>
              <w:rFonts w:ascii="Calibri" w:cs="Calibri" w:eastAsia="Calibri" w:hAnsi="Calibri"/>
              <w:b w:val="1"/>
              <w:bCs w:val="1"/>
              <w:color w:val="000000"/>
              <w:u w:val="none"/>
            </w:rPr>
          </w:pPr>
          <w:hyperlink w:anchor="_xayk9895f54g">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4. Demographic and Geopolitical Drivers of Employment Markets</w:t>
              <w:tab/>
              <w:t xml:space="preserve">7</w:t>
            </w:r>
          </w:hyperlink>
          <w:r w:rsidDel="00000000" w:rsidR="00000000" w:rsidRPr="00000000">
            <w:rPr>
              <w:rtl w:val="0"/>
            </w:rPr>
          </w:r>
        </w:p>
        <w:p w:rsidR="00000000" w:rsidDel="00000000" w:rsidP="00000000" w:rsidRDefault="00000000" w:rsidRPr="00000000" w14:paraId="00000019">
          <w:pPr>
            <w:widowControl w:val="0"/>
            <w:tabs>
              <w:tab w:val="right" w:leader="dot" w:pos="12000"/>
            </w:tabs>
            <w:spacing w:after="0" w:before="60" w:line="360" w:lineRule="auto"/>
            <w:ind w:left="360" w:firstLine="0"/>
            <w:jc w:val="left"/>
            <w:rPr>
              <w:rFonts w:ascii="Calibri" w:cs="Calibri" w:eastAsia="Calibri" w:hAnsi="Calibri"/>
              <w:color w:val="000000"/>
              <w:u w:val="none"/>
            </w:rPr>
          </w:pPr>
          <w:hyperlink w:anchor="_9m039tvzbnh0">
            <w:r w:rsidDel="00000000" w:rsidR="00000000" w:rsidRPr="00000000">
              <w:rPr>
                <w:rFonts w:ascii="Calibri" w:cs="Calibri" w:eastAsia="Calibri" w:hAnsi="Calibri"/>
                <w:i w:val="0"/>
                <w:iCs w:val="0"/>
                <w:smallCaps w:val="0"/>
                <w:strike w:val="0"/>
                <w:color w:val="000000"/>
                <w:sz w:val="24"/>
                <w:szCs w:val="24"/>
                <w:u w:val="none"/>
                <w:shd w:fill="auto" w:val="clear"/>
                <w:vertAlign w:val="baseline"/>
                <w:rtl w:val="0"/>
              </w:rPr>
              <w:t xml:space="preserve">4.1 Demographic Change</w:t>
              <w:tab/>
              <w:t xml:space="preserve">7</w:t>
            </w:r>
          </w:hyperlink>
          <w:r w:rsidDel="00000000" w:rsidR="00000000" w:rsidRPr="00000000">
            <w:rPr>
              <w:rtl w:val="0"/>
            </w:rPr>
          </w:r>
        </w:p>
        <w:p w:rsidR="00000000" w:rsidDel="00000000" w:rsidP="00000000" w:rsidRDefault="00000000" w:rsidRPr="00000000" w14:paraId="0000001A">
          <w:pPr>
            <w:widowControl w:val="0"/>
            <w:tabs>
              <w:tab w:val="right" w:leader="dot" w:pos="12000"/>
            </w:tabs>
            <w:spacing w:after="0" w:before="60" w:line="360" w:lineRule="auto"/>
            <w:ind w:left="360" w:firstLine="0"/>
            <w:jc w:val="left"/>
            <w:rPr>
              <w:rFonts w:ascii="Calibri" w:cs="Calibri" w:eastAsia="Calibri" w:hAnsi="Calibri"/>
              <w:color w:val="000000"/>
              <w:u w:val="none"/>
            </w:rPr>
          </w:pPr>
          <w:hyperlink w:anchor="_iv2bp09z3vs">
            <w:r w:rsidDel="00000000" w:rsidR="00000000" w:rsidRPr="00000000">
              <w:rPr>
                <w:rFonts w:ascii="Calibri" w:cs="Calibri" w:eastAsia="Calibri" w:hAnsi="Calibri"/>
                <w:i w:val="0"/>
                <w:iCs w:val="0"/>
                <w:smallCaps w:val="0"/>
                <w:strike w:val="0"/>
                <w:color w:val="000000"/>
                <w:sz w:val="24"/>
                <w:szCs w:val="24"/>
                <w:u w:val="none"/>
                <w:shd w:fill="auto" w:val="clear"/>
                <w:vertAlign w:val="baseline"/>
                <w:rtl w:val="0"/>
              </w:rPr>
              <w:t xml:space="preserve">4.2 Geopolitical Shifts</w:t>
              <w:tab/>
              <w:t xml:space="preserve">7</w:t>
            </w:r>
          </w:hyperlink>
          <w:r w:rsidDel="00000000" w:rsidR="00000000" w:rsidRPr="00000000">
            <w:rPr>
              <w:rtl w:val="0"/>
            </w:rPr>
          </w:r>
        </w:p>
        <w:p w:rsidR="00000000" w:rsidDel="00000000" w:rsidP="00000000" w:rsidRDefault="00000000" w:rsidRPr="00000000" w14:paraId="0000001B">
          <w:pPr>
            <w:widowControl w:val="0"/>
            <w:tabs>
              <w:tab w:val="right" w:leader="dot" w:pos="12000"/>
            </w:tabs>
            <w:spacing w:after="0" w:before="60" w:line="360" w:lineRule="auto"/>
            <w:ind w:left="360" w:firstLine="0"/>
            <w:jc w:val="left"/>
            <w:rPr>
              <w:rFonts w:ascii="Calibri" w:cs="Calibri" w:eastAsia="Calibri" w:hAnsi="Calibri"/>
              <w:color w:val="000000"/>
              <w:u w:val="none"/>
            </w:rPr>
          </w:pPr>
          <w:hyperlink w:anchor="_hfsjryuq0d2n">
            <w:r w:rsidDel="00000000" w:rsidR="00000000" w:rsidRPr="00000000">
              <w:rPr>
                <w:rFonts w:ascii="Calibri" w:cs="Calibri" w:eastAsia="Calibri" w:hAnsi="Calibri"/>
                <w:i w:val="0"/>
                <w:iCs w:val="0"/>
                <w:smallCaps w:val="0"/>
                <w:strike w:val="0"/>
                <w:color w:val="000000"/>
                <w:sz w:val="24"/>
                <w:szCs w:val="24"/>
                <w:u w:val="none"/>
                <w:shd w:fill="auto" w:val="clear"/>
                <w:vertAlign w:val="baseline"/>
                <w:rtl w:val="0"/>
              </w:rPr>
              <w:t xml:space="preserve">4.3 Challenges for HR Professionals</w:t>
              <w:tab/>
              <w:t xml:space="preserve">8</w:t>
            </w:r>
          </w:hyperlink>
          <w:r w:rsidDel="00000000" w:rsidR="00000000" w:rsidRPr="00000000">
            <w:rPr>
              <w:rtl w:val="0"/>
            </w:rPr>
          </w:r>
        </w:p>
        <w:p w:rsidR="00000000" w:rsidDel="00000000" w:rsidP="00000000" w:rsidRDefault="00000000" w:rsidRPr="00000000" w14:paraId="0000001C">
          <w:pPr>
            <w:widowControl w:val="0"/>
            <w:tabs>
              <w:tab w:val="right" w:leader="dot" w:pos="12000"/>
            </w:tabs>
            <w:spacing w:after="0" w:before="60" w:line="360" w:lineRule="auto"/>
            <w:jc w:val="left"/>
            <w:rPr>
              <w:rFonts w:ascii="Calibri" w:cs="Calibri" w:eastAsia="Calibri" w:hAnsi="Calibri"/>
              <w:b w:val="1"/>
              <w:bCs w:val="1"/>
              <w:color w:val="000000"/>
              <w:u w:val="none"/>
            </w:rPr>
          </w:pPr>
          <w:hyperlink w:anchor="_m9edgdp5csyt">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5. Strategic HRM Responses to Skills Gaps in Tech, Hospitality and Healthcare</w:t>
              <w:tab/>
              <w:t xml:space="preserve">9</w:t>
            </w:r>
          </w:hyperlink>
          <w:r w:rsidDel="00000000" w:rsidR="00000000" w:rsidRPr="00000000">
            <w:rPr>
              <w:rtl w:val="0"/>
            </w:rPr>
          </w:r>
        </w:p>
        <w:p w:rsidR="00000000" w:rsidDel="00000000" w:rsidP="00000000" w:rsidRDefault="00000000" w:rsidRPr="00000000" w14:paraId="0000001D">
          <w:pPr>
            <w:widowControl w:val="0"/>
            <w:tabs>
              <w:tab w:val="right" w:leader="dot" w:pos="12000"/>
            </w:tabs>
            <w:spacing w:after="0" w:before="60" w:line="360" w:lineRule="auto"/>
            <w:ind w:left="360" w:firstLine="0"/>
            <w:jc w:val="left"/>
            <w:rPr>
              <w:rFonts w:ascii="Calibri" w:cs="Calibri" w:eastAsia="Calibri" w:hAnsi="Calibri"/>
              <w:color w:val="000000"/>
              <w:u w:val="none"/>
            </w:rPr>
          </w:pPr>
          <w:hyperlink w:anchor="_6pofrj2lpjl2">
            <w:r w:rsidDel="00000000" w:rsidR="00000000" w:rsidRPr="00000000">
              <w:rPr>
                <w:rFonts w:ascii="Calibri" w:cs="Calibri" w:eastAsia="Calibri" w:hAnsi="Calibri"/>
                <w:i w:val="0"/>
                <w:iCs w:val="0"/>
                <w:smallCaps w:val="0"/>
                <w:strike w:val="0"/>
                <w:color w:val="000000"/>
                <w:sz w:val="24"/>
                <w:szCs w:val="24"/>
                <w:u w:val="none"/>
                <w:shd w:fill="auto" w:val="clear"/>
                <w:vertAlign w:val="baseline"/>
                <w:rtl w:val="0"/>
              </w:rPr>
              <w:t xml:space="preserve">5.1 Technology Sector</w:t>
              <w:tab/>
              <w:t xml:space="preserve">10</w:t>
            </w:r>
          </w:hyperlink>
          <w:r w:rsidDel="00000000" w:rsidR="00000000" w:rsidRPr="00000000">
            <w:rPr>
              <w:rtl w:val="0"/>
            </w:rPr>
          </w:r>
        </w:p>
        <w:p w:rsidR="00000000" w:rsidDel="00000000" w:rsidP="00000000" w:rsidRDefault="00000000" w:rsidRPr="00000000" w14:paraId="0000001E">
          <w:pPr>
            <w:widowControl w:val="0"/>
            <w:tabs>
              <w:tab w:val="right" w:leader="dot" w:pos="12000"/>
            </w:tabs>
            <w:spacing w:after="0" w:before="60" w:line="360" w:lineRule="auto"/>
            <w:ind w:left="360" w:firstLine="0"/>
            <w:jc w:val="left"/>
            <w:rPr>
              <w:rFonts w:ascii="Calibri" w:cs="Calibri" w:eastAsia="Calibri" w:hAnsi="Calibri"/>
              <w:color w:val="000000"/>
              <w:u w:val="none"/>
            </w:rPr>
          </w:pPr>
          <w:hyperlink w:anchor="_z9heiqk3zsgq">
            <w:r w:rsidDel="00000000" w:rsidR="00000000" w:rsidRPr="00000000">
              <w:rPr>
                <w:rFonts w:ascii="Calibri" w:cs="Calibri" w:eastAsia="Calibri" w:hAnsi="Calibri"/>
                <w:i w:val="0"/>
                <w:iCs w:val="0"/>
                <w:smallCaps w:val="0"/>
                <w:strike w:val="0"/>
                <w:color w:val="000000"/>
                <w:sz w:val="24"/>
                <w:szCs w:val="24"/>
                <w:u w:val="none"/>
                <w:shd w:fill="auto" w:val="clear"/>
                <w:vertAlign w:val="baseline"/>
                <w:rtl w:val="0"/>
              </w:rPr>
              <w:t xml:space="preserve">5.2 Hospitality Sector</w:t>
              <w:tab/>
              <w:t xml:space="preserve">10</w:t>
            </w:r>
          </w:hyperlink>
          <w:r w:rsidDel="00000000" w:rsidR="00000000" w:rsidRPr="00000000">
            <w:rPr>
              <w:rtl w:val="0"/>
            </w:rPr>
          </w:r>
        </w:p>
        <w:p w:rsidR="00000000" w:rsidDel="00000000" w:rsidP="00000000" w:rsidRDefault="00000000" w:rsidRPr="00000000" w14:paraId="0000001F">
          <w:pPr>
            <w:widowControl w:val="0"/>
            <w:tabs>
              <w:tab w:val="right" w:leader="dot" w:pos="12000"/>
            </w:tabs>
            <w:spacing w:after="0" w:before="60" w:line="360" w:lineRule="auto"/>
            <w:ind w:left="360" w:firstLine="0"/>
            <w:jc w:val="left"/>
            <w:rPr>
              <w:rFonts w:ascii="Calibri" w:cs="Calibri" w:eastAsia="Calibri" w:hAnsi="Calibri"/>
              <w:color w:val="000000"/>
              <w:u w:val="none"/>
            </w:rPr>
          </w:pPr>
          <w:hyperlink w:anchor="_fhuqanj8i350">
            <w:r w:rsidDel="00000000" w:rsidR="00000000" w:rsidRPr="00000000">
              <w:rPr>
                <w:rFonts w:ascii="Calibri" w:cs="Calibri" w:eastAsia="Calibri" w:hAnsi="Calibri"/>
                <w:i w:val="0"/>
                <w:iCs w:val="0"/>
                <w:smallCaps w:val="0"/>
                <w:strike w:val="0"/>
                <w:color w:val="000000"/>
                <w:sz w:val="24"/>
                <w:szCs w:val="24"/>
                <w:u w:val="none"/>
                <w:shd w:fill="auto" w:val="clear"/>
                <w:vertAlign w:val="baseline"/>
                <w:rtl w:val="0"/>
              </w:rPr>
              <w:t xml:space="preserve">5.3 Healthcare Sector</w:t>
              <w:tab/>
              <w:t xml:space="preserve">10</w:t>
            </w:r>
          </w:hyperlink>
          <w:r w:rsidDel="00000000" w:rsidR="00000000" w:rsidRPr="00000000">
            <w:rPr>
              <w:rtl w:val="0"/>
            </w:rPr>
          </w:r>
        </w:p>
        <w:p w:rsidR="00000000" w:rsidDel="00000000" w:rsidP="00000000" w:rsidRDefault="00000000" w:rsidRPr="00000000" w14:paraId="00000020">
          <w:pPr>
            <w:widowControl w:val="0"/>
            <w:tabs>
              <w:tab w:val="right" w:leader="dot" w:pos="12000"/>
            </w:tabs>
            <w:spacing w:after="0" w:before="60" w:line="360" w:lineRule="auto"/>
            <w:ind w:left="360" w:firstLine="0"/>
            <w:jc w:val="left"/>
            <w:rPr>
              <w:rFonts w:ascii="Calibri" w:cs="Calibri" w:eastAsia="Calibri" w:hAnsi="Calibri"/>
              <w:color w:val="000000"/>
              <w:u w:val="none"/>
            </w:rPr>
          </w:pPr>
          <w:hyperlink w:anchor="_uypp03q9sabg">
            <w:r w:rsidDel="00000000" w:rsidR="00000000" w:rsidRPr="00000000">
              <w:rPr>
                <w:rFonts w:ascii="Calibri" w:cs="Calibri" w:eastAsia="Calibri" w:hAnsi="Calibri"/>
                <w:i w:val="0"/>
                <w:iCs w:val="0"/>
                <w:smallCaps w:val="0"/>
                <w:strike w:val="0"/>
                <w:color w:val="000000"/>
                <w:sz w:val="24"/>
                <w:szCs w:val="24"/>
                <w:u w:val="none"/>
                <w:shd w:fill="auto" w:val="clear"/>
                <w:vertAlign w:val="baseline"/>
                <w:rtl w:val="0"/>
              </w:rPr>
              <w:t xml:space="preserve">5.4 The role of SWP</w:t>
              <w:tab/>
              <w:t xml:space="preserve">11</w:t>
            </w:r>
          </w:hyperlink>
          <w:r w:rsidDel="00000000" w:rsidR="00000000" w:rsidRPr="00000000">
            <w:rPr>
              <w:rtl w:val="0"/>
            </w:rPr>
          </w:r>
        </w:p>
        <w:p w:rsidR="00000000" w:rsidDel="00000000" w:rsidP="00000000" w:rsidRDefault="00000000" w:rsidRPr="00000000" w14:paraId="00000021">
          <w:pPr>
            <w:widowControl w:val="0"/>
            <w:tabs>
              <w:tab w:val="right" w:leader="dot" w:pos="12000"/>
            </w:tabs>
            <w:spacing w:after="0" w:before="60" w:line="360" w:lineRule="auto"/>
            <w:jc w:val="left"/>
            <w:rPr>
              <w:rFonts w:ascii="Calibri" w:cs="Calibri" w:eastAsia="Calibri" w:hAnsi="Calibri"/>
              <w:b w:val="1"/>
              <w:bCs w:val="1"/>
              <w:color w:val="000000"/>
              <w:u w:val="none"/>
            </w:rPr>
          </w:pPr>
          <w:hyperlink w:anchor="_8x6r5okog3mb">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6. Reflective Report on My Capabilities for a Global, Technology-Rich Labour Market</w:t>
              <w:tab/>
              <w:t xml:space="preserve">12</w:t>
            </w:r>
          </w:hyperlink>
          <w:r w:rsidDel="00000000" w:rsidR="00000000" w:rsidRPr="00000000">
            <w:rPr>
              <w:rtl w:val="0"/>
            </w:rPr>
          </w:r>
        </w:p>
        <w:p w:rsidR="00000000" w:rsidDel="00000000" w:rsidP="00000000" w:rsidRDefault="00000000" w:rsidRPr="00000000" w14:paraId="00000022">
          <w:pPr>
            <w:widowControl w:val="0"/>
            <w:tabs>
              <w:tab w:val="right" w:leader="dot" w:pos="12000"/>
            </w:tabs>
            <w:spacing w:after="0" w:before="60" w:line="360" w:lineRule="auto"/>
            <w:ind w:left="360" w:firstLine="0"/>
            <w:jc w:val="left"/>
            <w:rPr>
              <w:rFonts w:ascii="Calibri" w:cs="Calibri" w:eastAsia="Calibri" w:hAnsi="Calibri"/>
              <w:color w:val="000000"/>
              <w:u w:val="none"/>
            </w:rPr>
          </w:pPr>
          <w:hyperlink w:anchor="_5hp19yl1oqza">
            <w:r w:rsidDel="00000000" w:rsidR="00000000" w:rsidRPr="00000000">
              <w:rPr>
                <w:rFonts w:ascii="Calibri" w:cs="Calibri" w:eastAsia="Calibri" w:hAnsi="Calibri"/>
                <w:i w:val="0"/>
                <w:iCs w:val="0"/>
                <w:smallCaps w:val="0"/>
                <w:strike w:val="0"/>
                <w:color w:val="000000"/>
                <w:sz w:val="24"/>
                <w:szCs w:val="24"/>
                <w:u w:val="none"/>
                <w:shd w:fill="auto" w:val="clear"/>
                <w:vertAlign w:val="baseline"/>
                <w:rtl w:val="0"/>
              </w:rPr>
              <w:t xml:space="preserve">6.1 Technology</w:t>
              <w:tab/>
              <w:t xml:space="preserve">12</w:t>
            </w:r>
          </w:hyperlink>
          <w:r w:rsidDel="00000000" w:rsidR="00000000" w:rsidRPr="00000000">
            <w:rPr>
              <w:rtl w:val="0"/>
            </w:rPr>
          </w:r>
        </w:p>
        <w:p w:rsidR="00000000" w:rsidDel="00000000" w:rsidP="00000000" w:rsidRDefault="00000000" w:rsidRPr="00000000" w14:paraId="00000023">
          <w:pPr>
            <w:widowControl w:val="0"/>
            <w:tabs>
              <w:tab w:val="right" w:leader="dot" w:pos="12000"/>
            </w:tabs>
            <w:spacing w:after="0" w:before="60" w:line="360" w:lineRule="auto"/>
            <w:ind w:left="360" w:firstLine="0"/>
            <w:jc w:val="left"/>
            <w:rPr>
              <w:rFonts w:ascii="Calibri" w:cs="Calibri" w:eastAsia="Calibri" w:hAnsi="Calibri"/>
              <w:color w:val="000000"/>
              <w:u w:val="none"/>
            </w:rPr>
          </w:pPr>
          <w:hyperlink w:anchor="_zdezzfq83lpz">
            <w:r w:rsidDel="00000000" w:rsidR="00000000" w:rsidRPr="00000000">
              <w:rPr>
                <w:rFonts w:ascii="Calibri" w:cs="Calibri" w:eastAsia="Calibri" w:hAnsi="Calibri"/>
                <w:i w:val="0"/>
                <w:iCs w:val="0"/>
                <w:smallCaps w:val="0"/>
                <w:strike w:val="0"/>
                <w:color w:val="000000"/>
                <w:sz w:val="24"/>
                <w:szCs w:val="24"/>
                <w:u w:val="none"/>
                <w:shd w:fill="auto" w:val="clear"/>
                <w:vertAlign w:val="baseline"/>
                <w:rtl w:val="0"/>
              </w:rPr>
              <w:t xml:space="preserve">6.2 Communication and Teamwork</w:t>
              <w:tab/>
              <w:t xml:space="preserve">12</w:t>
            </w:r>
          </w:hyperlink>
          <w:r w:rsidDel="00000000" w:rsidR="00000000" w:rsidRPr="00000000">
            <w:rPr>
              <w:rtl w:val="0"/>
            </w:rPr>
          </w:r>
        </w:p>
        <w:p w:rsidR="00000000" w:rsidDel="00000000" w:rsidP="00000000" w:rsidRDefault="00000000" w:rsidRPr="00000000" w14:paraId="00000024">
          <w:pPr>
            <w:widowControl w:val="0"/>
            <w:tabs>
              <w:tab w:val="right" w:leader="dot" w:pos="12000"/>
            </w:tabs>
            <w:spacing w:after="0" w:before="60" w:line="360" w:lineRule="auto"/>
            <w:ind w:left="360" w:firstLine="0"/>
            <w:jc w:val="left"/>
            <w:rPr>
              <w:rFonts w:ascii="Calibri" w:cs="Calibri" w:eastAsia="Calibri" w:hAnsi="Calibri"/>
              <w:color w:val="000000"/>
              <w:u w:val="none"/>
            </w:rPr>
          </w:pPr>
          <w:hyperlink w:anchor="_9axwbpgcjldb">
            <w:r w:rsidDel="00000000" w:rsidR="00000000" w:rsidRPr="00000000">
              <w:rPr>
                <w:rFonts w:ascii="Calibri" w:cs="Calibri" w:eastAsia="Calibri" w:hAnsi="Calibri"/>
                <w:i w:val="0"/>
                <w:iCs w:val="0"/>
                <w:smallCaps w:val="0"/>
                <w:strike w:val="0"/>
                <w:color w:val="000000"/>
                <w:sz w:val="24"/>
                <w:szCs w:val="24"/>
                <w:u w:val="none"/>
                <w:shd w:fill="auto" w:val="clear"/>
                <w:vertAlign w:val="baseline"/>
                <w:rtl w:val="0"/>
              </w:rPr>
              <w:t xml:space="preserve">6.3 Leadership</w:t>
              <w:tab/>
              <w:t xml:space="preserve">13</w:t>
            </w:r>
          </w:hyperlink>
          <w:r w:rsidDel="00000000" w:rsidR="00000000" w:rsidRPr="00000000">
            <w:rPr>
              <w:rtl w:val="0"/>
            </w:rPr>
          </w:r>
        </w:p>
        <w:p w:rsidR="00000000" w:rsidDel="00000000" w:rsidP="00000000" w:rsidRDefault="00000000" w:rsidRPr="00000000" w14:paraId="00000025">
          <w:pPr>
            <w:widowControl w:val="0"/>
            <w:tabs>
              <w:tab w:val="right" w:leader="dot" w:pos="12000"/>
            </w:tabs>
            <w:spacing w:after="0" w:before="60" w:line="360" w:lineRule="auto"/>
            <w:ind w:left="360" w:firstLine="0"/>
            <w:jc w:val="left"/>
            <w:rPr>
              <w:rFonts w:ascii="Calibri" w:cs="Calibri" w:eastAsia="Calibri" w:hAnsi="Calibri"/>
              <w:color w:val="000000"/>
              <w:u w:val="none"/>
            </w:rPr>
          </w:pPr>
          <w:hyperlink w:anchor="_ka3vpdubamvt">
            <w:r w:rsidDel="00000000" w:rsidR="00000000" w:rsidRPr="00000000">
              <w:rPr>
                <w:rFonts w:ascii="Calibri" w:cs="Calibri" w:eastAsia="Calibri" w:hAnsi="Calibri"/>
                <w:i w:val="0"/>
                <w:iCs w:val="0"/>
                <w:smallCaps w:val="0"/>
                <w:strike w:val="0"/>
                <w:color w:val="000000"/>
                <w:sz w:val="24"/>
                <w:szCs w:val="24"/>
                <w:u w:val="none"/>
                <w:shd w:fill="auto" w:val="clear"/>
                <w:vertAlign w:val="baseline"/>
                <w:rtl w:val="0"/>
              </w:rPr>
              <w:t xml:space="preserve">6.4 Self-Directed Learning and Intercultural Competence</w:t>
              <w:tab/>
              <w:t xml:space="preserve">13</w:t>
            </w:r>
          </w:hyperlink>
          <w:r w:rsidDel="00000000" w:rsidR="00000000" w:rsidRPr="00000000">
            <w:rPr>
              <w:rtl w:val="0"/>
            </w:rPr>
          </w:r>
        </w:p>
        <w:p w:rsidR="00000000" w:rsidDel="00000000" w:rsidP="00000000" w:rsidRDefault="00000000" w:rsidRPr="00000000" w14:paraId="00000026">
          <w:pPr>
            <w:widowControl w:val="0"/>
            <w:tabs>
              <w:tab w:val="right" w:leader="dot" w:pos="12000"/>
            </w:tabs>
            <w:spacing w:after="0" w:before="60" w:line="360" w:lineRule="auto"/>
            <w:jc w:val="left"/>
            <w:rPr>
              <w:rFonts w:ascii="Calibri" w:cs="Calibri" w:eastAsia="Calibri" w:hAnsi="Calibri"/>
              <w:b w:val="1"/>
              <w:bCs w:val="1"/>
              <w:color w:val="000000"/>
              <w:u w:val="none"/>
            </w:rPr>
          </w:pPr>
          <w:hyperlink w:anchor="_te86fo89phfg">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7. Conclusion</w:t>
              <w:tab/>
              <w:t xml:space="preserve">14</w:t>
            </w:r>
          </w:hyperlink>
          <w:r w:rsidDel="00000000" w:rsidR="00000000" w:rsidRPr="00000000">
            <w:rPr>
              <w:rtl w:val="0"/>
            </w:rPr>
          </w:r>
        </w:p>
        <w:p w:rsidR="00000000" w:rsidDel="00000000" w:rsidP="00000000" w:rsidRDefault="00000000" w:rsidRPr="00000000" w14:paraId="00000027">
          <w:pPr>
            <w:widowControl w:val="0"/>
            <w:tabs>
              <w:tab w:val="right" w:leader="dot" w:pos="12000"/>
            </w:tabs>
            <w:spacing w:after="0" w:before="60" w:line="360" w:lineRule="auto"/>
            <w:jc w:val="left"/>
            <w:rPr>
              <w:rFonts w:ascii="Calibri" w:cs="Calibri" w:eastAsia="Calibri" w:hAnsi="Calibri"/>
              <w:b w:val="1"/>
              <w:bCs w:val="1"/>
              <w:color w:val="000000"/>
              <w:u w:val="none"/>
            </w:rPr>
          </w:pPr>
          <w:hyperlink w:anchor="_7i4kh9rxvg5z">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References</w:t>
              <w:tab/>
              <w:t xml:space="preserve">15</w:t>
            </w:r>
          </w:hyperlink>
          <w:r w:rsidDel="00000000" w:rsidR="00000000" w:rsidRPr="00000000">
            <w:rPr>
              <w:rtl w:val="0"/>
            </w:rPr>
          </w:r>
        </w:p>
        <w:p w:rsidR="00000000" w:rsidDel="00000000" w:rsidP="00000000" w:rsidRDefault="00000000" w:rsidRPr="00000000" w14:paraId="00000028">
          <w:pPr>
            <w:widowControl w:val="0"/>
            <w:tabs>
              <w:tab w:val="right" w:leader="dot" w:pos="12000"/>
            </w:tabs>
            <w:spacing w:after="0" w:before="60" w:line="360" w:lineRule="auto"/>
            <w:jc w:val="left"/>
            <w:rPr>
              <w:rFonts w:ascii="Calibri" w:cs="Calibri" w:eastAsia="Calibri" w:hAnsi="Calibri"/>
              <w:b w:val="1"/>
              <w:bCs w:val="1"/>
              <w:color w:val="000000"/>
              <w:u w:val="none"/>
            </w:rPr>
          </w:pPr>
          <w:hyperlink w:anchor="_tjsz6xbj3a33">
            <w:r w:rsidDel="00000000" w:rsidR="00000000" w:rsidRPr="00000000">
              <w:rPr>
                <w:rFonts w:ascii="Calibri" w:cs="Calibri" w:eastAsia="Calibri" w:hAnsi="Calibri"/>
                <w:b w:val="1"/>
                <w:bCs w:val="1"/>
                <w:i w:val="0"/>
                <w:iCs w:val="0"/>
                <w:smallCaps w:val="0"/>
                <w:strike w:val="0"/>
                <w:color w:val="000000"/>
                <w:sz w:val="24"/>
                <w:szCs w:val="24"/>
                <w:u w:val="none"/>
                <w:shd w:fill="auto" w:val="clear"/>
                <w:vertAlign w:val="baseline"/>
                <w:rtl w:val="0"/>
              </w:rPr>
              <w:t xml:space="preserve">Appendix</w:t>
              <w:tab/>
              <w:t xml:space="preserve">18</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9">
      <w:pPr>
        <w:pStyle w:val="Heading2"/>
        <w:keepNext w:val="0"/>
        <w:keepLines w:val="0"/>
        <w:spacing w:after="80" w:before="280" w:line="360" w:lineRule="auto"/>
        <w:jc w:val="both"/>
        <w:rPr>
          <w:rFonts w:ascii="Calibri" w:cs="Calibri" w:eastAsia="Calibri" w:hAnsi="Calibri"/>
          <w:sz w:val="34"/>
          <w:szCs w:val="34"/>
        </w:rPr>
      </w:pPr>
      <w:bookmarkStart w:colFirst="0" w:colLast="0" w:name="_emetsubp0dpa" w:id="5"/>
      <w:bookmarkEnd w:id="5"/>
      <w:r w:rsidDel="00000000" w:rsidR="00000000" w:rsidRPr="00000000">
        <w:rPr>
          <w:rtl w:val="0"/>
        </w:rPr>
      </w:r>
    </w:p>
    <w:p w:rsidR="00000000" w:rsidDel="00000000" w:rsidP="00000000" w:rsidRDefault="00000000" w:rsidRPr="00000000" w14:paraId="0000002A">
      <w:pPr>
        <w:pStyle w:val="Heading1"/>
        <w:keepNext w:val="0"/>
        <w:keepLines w:val="0"/>
        <w:rPr/>
      </w:pPr>
      <w:bookmarkStart w:colFirst="0" w:colLast="0" w:name="_tcrgla6zgfdg" w:id="6"/>
      <w:bookmarkEnd w:id="6"/>
      <w:r w:rsidDel="00000000" w:rsidR="00000000" w:rsidRPr="00000000">
        <w:rPr>
          <w:rtl w:val="0"/>
        </w:rPr>
        <w:t xml:space="preserve">2. Introduction</w:t>
      </w:r>
    </w:p>
    <w:p w:rsidR="00000000" w:rsidDel="00000000" w:rsidP="00000000" w:rsidRDefault="00000000" w:rsidRPr="00000000" w14:paraId="0000002B">
      <w:pPr>
        <w:spacing w:after="240" w:before="240" w:line="360" w:lineRule="auto"/>
        <w:ind w:left="0" w:firstLine="0"/>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Global labour markets are undergoing structural transformation as AI and automation reshape job tasks, demographic ageing and migration alter workforce composition, and geopolitical shifts disrupt production and talent hubs. </w:t>
      </w:r>
      <w:r w:rsidDel="00000000" w:rsidR="00000000" w:rsidRPr="00000000">
        <w:rPr>
          <w:rFonts w:ascii="Calibri" w:cs="Calibri" w:eastAsia="Calibri" w:hAnsi="Calibri"/>
          <w:color w:val="111827"/>
          <w:highlight w:val="white"/>
          <w:rtl w:val="0"/>
        </w:rPr>
        <w:t xml:space="preserve">The World Economic Forum (2023) has predicted that 44% of the core skills of workers will be altered over the next five years, resulting in the elimination of approximately 83 million jobs and the generation of some 69 million jobs. To that end, HRM and IHRM need to progress from a transactional approach to employee recruitment/retention (transactional staffing) to a more strategic approach to workforce development (strategic workforce planning), which would include establishing a connection between an organization's business strategy and its expected future labor requirements, modeling future labor market requirements and supplies, and implementing specific strategies to address skill shortages or gaps in the labor force (KPMG, 2023; CIPD, 2023b). The purpose of this report is to examine the effect of technological advancements on the labor market, review the various effects of demographic changes and geopolitical events, analyze methods to reduce the shortage of skilled employees within organizations, and reflect on my preparedness for global and technology-driven job opportunities.</w:t>
      </w:r>
      <w:r w:rsidDel="00000000" w:rsidR="00000000" w:rsidRPr="00000000">
        <w:rPr>
          <w:rtl w:val="0"/>
        </w:rPr>
      </w:r>
    </w:p>
    <w:p w:rsidR="00000000" w:rsidDel="00000000" w:rsidP="00000000" w:rsidRDefault="00000000" w:rsidRPr="00000000" w14:paraId="0000002C">
      <w:pPr>
        <w:pStyle w:val="Heading1"/>
        <w:rPr>
          <w:rFonts w:ascii="Calibri" w:cs="Calibri" w:eastAsia="Calibri" w:hAnsi="Calibri"/>
        </w:rPr>
      </w:pPr>
      <w:bookmarkStart w:colFirst="0" w:colLast="0" w:name="_p3nbctojhpys" w:id="7"/>
      <w:bookmarkEnd w:id="7"/>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rPr>
          <w:rFonts w:ascii="Calibri" w:cs="Calibri" w:eastAsia="Calibri" w:hAnsi="Calibri"/>
        </w:rPr>
      </w:pPr>
      <w:bookmarkStart w:colFirst="0" w:colLast="0" w:name="_jm4sm7nymvsc" w:id="8"/>
      <w:bookmarkEnd w:id="8"/>
      <w:r w:rsidDel="00000000" w:rsidR="00000000" w:rsidRPr="00000000">
        <w:rPr>
          <w:rFonts w:ascii="Calibri" w:cs="Calibri" w:eastAsia="Calibri" w:hAnsi="Calibri"/>
          <w:rtl w:val="0"/>
        </w:rPr>
        <w:t xml:space="preserve">3. Technological Change, Labour Markets and HRM/IHRM</w:t>
      </w:r>
    </w:p>
    <w:p w:rsidR="00000000" w:rsidDel="00000000" w:rsidP="00000000" w:rsidRDefault="00000000" w:rsidRPr="00000000" w14:paraId="0000002E">
      <w:pPr>
        <w:pStyle w:val="Heading2"/>
        <w:keepNext w:val="0"/>
        <w:keepLines w:val="0"/>
        <w:rPr/>
      </w:pPr>
      <w:bookmarkStart w:colFirst="0" w:colLast="0" w:name="_unuoteis0a13" w:id="9"/>
      <w:bookmarkEnd w:id="9"/>
      <w:r w:rsidDel="00000000" w:rsidR="00000000" w:rsidRPr="00000000">
        <w:rPr>
          <w:rtl w:val="0"/>
        </w:rPr>
        <w:t xml:space="preserve">3.1 Reshaping of labour markets</w:t>
      </w:r>
    </w:p>
    <w:p w:rsidR="00000000" w:rsidDel="00000000" w:rsidP="00000000" w:rsidRDefault="00000000" w:rsidRPr="00000000" w14:paraId="0000002F">
      <w:pPr>
        <w:rPr>
          <w:rFonts w:ascii="Calibri" w:cs="Calibri" w:eastAsia="Calibri" w:hAnsi="Calibri"/>
        </w:rPr>
      </w:pPr>
      <w:r w:rsidDel="00000000" w:rsidR="00000000" w:rsidRPr="00000000">
        <w:rPr>
          <w:rFonts w:ascii="Calibri" w:cs="Calibri" w:eastAsia="Calibri" w:hAnsi="Calibri"/>
          <w:rtl w:val="0"/>
        </w:rPr>
        <w:t xml:space="preserve">Technological advancements in artificial intelligence (AI), robotics, and other forms of automation are transforming labour markets by reducing routine, codifiable tasks and enhancing analytical, creative, and social-interactional work. The World Economic Forum (2023) predicts the emergence of a number of new types of employment such as those in data science, AI governance, and sustainability that may contribute to job creation and job displacement. McKinsey &amp; Company (2024) emphasizes that work must be redesigned and that skill transitions must be accelerated in order for workers to adapt to evolving task portfolios.</w:t>
      </w:r>
    </w:p>
    <w:p w:rsidR="00000000" w:rsidDel="00000000" w:rsidP="00000000" w:rsidRDefault="00000000" w:rsidRPr="00000000" w14:paraId="00000030">
      <w:pPr>
        <w:rPr>
          <w:rFonts w:ascii="Calibri" w:cs="Calibri" w:eastAsia="Calibri" w:hAnsi="Calibri"/>
        </w:rPr>
      </w:pPr>
      <w:r w:rsidDel="00000000" w:rsidR="00000000" w:rsidRPr="00000000">
        <w:rPr>
          <w:rFonts w:ascii="Calibri" w:cs="Calibri" w:eastAsia="Calibri" w:hAnsi="Calibri"/>
          <w:rtl w:val="0"/>
        </w:rPr>
        <w:t xml:space="preserve">A "just-in-time" workforce has been made possible globally through digital labour platforms. According to De Stefano (2016), digital labour platforms enable firms to access international labour, but this often comes at the expense of reduced employee protections, unstable income, and opaque algorithmic management. Competition among employers is heightened by the "platformization" of labour, and there are new regulatory challenges to be addressed. Employers use AI-driven HR tools to automate sourcing, screening, scheduling, and analytics within organisations. While these provide increased efficiencies, they create concerns about bias, fairness, and transparency (AIHR, 2024a; Khalil et al., 2022).</w:t>
      </w:r>
    </w:p>
    <w:p w:rsidR="00000000" w:rsidDel="00000000" w:rsidP="00000000" w:rsidRDefault="00000000" w:rsidRPr="00000000" w14:paraId="00000031">
      <w:pPr>
        <w:pStyle w:val="Heading2"/>
        <w:keepNext w:val="0"/>
        <w:keepLines w:val="0"/>
        <w:spacing w:before="280" w:line="360" w:lineRule="auto"/>
        <w:jc w:val="both"/>
        <w:rPr>
          <w:rFonts w:ascii="Calibri" w:cs="Calibri" w:eastAsia="Calibri" w:hAnsi="Calibri"/>
        </w:rPr>
      </w:pPr>
      <w:bookmarkStart w:colFirst="0" w:colLast="0" w:name="_jk18nch5ub7m" w:id="10"/>
      <w:bookmarkEnd w:id="10"/>
      <w:r w:rsidDel="00000000" w:rsidR="00000000" w:rsidRPr="00000000">
        <w:rPr>
          <w:rFonts w:ascii="Calibri" w:cs="Calibri" w:eastAsia="Calibri" w:hAnsi="Calibri"/>
          <w:rtl w:val="0"/>
        </w:rPr>
        <w:t xml:space="preserve">3.2 Implications for HRM (domestic)</w:t>
      </w:r>
    </w:p>
    <w:p w:rsidR="00000000" w:rsidDel="00000000" w:rsidP="00000000" w:rsidRDefault="00000000" w:rsidRPr="00000000" w14:paraId="00000032">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For domestic HRM, three implications are central:</w:t>
      </w:r>
    </w:p>
    <w:p w:rsidR="00000000" w:rsidDel="00000000" w:rsidP="00000000" w:rsidRDefault="00000000" w:rsidRPr="00000000" w14:paraId="00000033">
      <w:pPr>
        <w:numPr>
          <w:ilvl w:val="0"/>
          <w:numId w:val="2"/>
        </w:numPr>
        <w:spacing w:after="0" w:afterAutospacing="0" w:before="24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Calibri" w:cs="Calibri" w:eastAsia="Calibri" w:hAnsi="Calibri"/>
          <w:b w:val="1"/>
          <w:bCs w:val="1"/>
          <w:sz w:val="24"/>
          <w:szCs w:val="24"/>
          <w:rtl w:val="0"/>
        </w:rPr>
        <w:t xml:space="preserve">Job and skill polarisation:</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color w:val="111827"/>
          <w:highlight w:val="white"/>
          <w:rtl w:val="0"/>
        </w:rPr>
        <w:t xml:space="preserve">Automation is reducing the number of routine middle-skilled jobs that require little creativity or problem-solving. At the same time, automation is creating a growing need for employees who can solve problems creatively and have strong digital and socio-emotional skills.</w:t>
      </w:r>
      <w:r w:rsidDel="00000000" w:rsidR="00000000" w:rsidRPr="00000000">
        <w:rPr>
          <w:rFonts w:ascii="Calibri" w:cs="Calibri" w:eastAsia="Calibri" w:hAnsi="Calibri"/>
          <w:sz w:val="24"/>
          <w:szCs w:val="24"/>
          <w:rtl w:val="0"/>
        </w:rPr>
        <w:t xml:space="preserve"> Organisations must prioritise reskilling and job redesign over external hiring (World Economic Forum, 2023; AIHR, 2024b).</w:t>
      </w:r>
    </w:p>
    <w:p w:rsidR="00000000" w:rsidDel="00000000" w:rsidP="00000000" w:rsidRDefault="00000000" w:rsidRPr="00000000" w14:paraId="00000034">
      <w:pPr>
        <w:numPr>
          <w:ilvl w:val="0"/>
          <w:numId w:val="2"/>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Calibri" w:cs="Calibri" w:eastAsia="Calibri" w:hAnsi="Calibri"/>
          <w:b w:val="1"/>
          <w:bCs w:val="1"/>
          <w:sz w:val="24"/>
          <w:szCs w:val="24"/>
          <w:rtl w:val="0"/>
        </w:rPr>
        <w:t xml:space="preserve">Blended workforce models:</w:t>
      </w:r>
      <w:r w:rsidDel="00000000" w:rsidR="00000000" w:rsidRPr="00000000">
        <w:rPr>
          <w:rFonts w:ascii="Calibri" w:cs="Calibri" w:eastAsia="Calibri" w:hAnsi="Calibri"/>
          <w:sz w:val="24"/>
          <w:szCs w:val="24"/>
          <w:rtl w:val="0"/>
        </w:rPr>
        <w:t xml:space="preserve"> Employees now work alongside contractors and platform freelancers, requiring HR to define governance covering fair pay, inclusion in learning, and health and safety, while managing legal risks around employment status (De Stefano, 2016).</w:t>
      </w:r>
    </w:p>
    <w:p w:rsidR="00000000" w:rsidDel="00000000" w:rsidP="00000000" w:rsidRDefault="00000000" w:rsidRPr="00000000" w14:paraId="00000035">
      <w:pPr>
        <w:numPr>
          <w:ilvl w:val="0"/>
          <w:numId w:val="2"/>
        </w:numPr>
        <w:spacing w:after="24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Calibri" w:cs="Calibri" w:eastAsia="Calibri" w:hAnsi="Calibri"/>
          <w:b w:val="1"/>
          <w:bCs w:val="1"/>
          <w:sz w:val="24"/>
          <w:szCs w:val="24"/>
          <w:rtl w:val="0"/>
        </w:rPr>
        <w:t xml:space="preserve">Ethical and compliant AI use:</w:t>
      </w:r>
      <w:r w:rsidDel="00000000" w:rsidR="00000000" w:rsidRPr="00000000">
        <w:rPr>
          <w:rFonts w:ascii="Calibri" w:cs="Calibri" w:eastAsia="Calibri" w:hAnsi="Calibri"/>
          <w:sz w:val="24"/>
          <w:szCs w:val="24"/>
          <w:rtl w:val="0"/>
        </w:rPr>
        <w:t xml:space="preserve"> The EU AI Act classifies recruitment and monitoring tools as “high risk,” mandating transparency and human oversight (Clifford Chance, 2024). CIPD (2023a) urges HR to lead on AI governance by developing literacy, bias testing and ethical frameworks.</w:t>
      </w:r>
      <w:r w:rsidDel="00000000" w:rsidR="00000000" w:rsidRPr="00000000">
        <w:rPr>
          <w:rtl w:val="0"/>
        </w:rPr>
      </w:r>
    </w:p>
    <w:p w:rsidR="00000000" w:rsidDel="00000000" w:rsidP="00000000" w:rsidRDefault="00000000" w:rsidRPr="00000000" w14:paraId="00000036">
      <w:pPr>
        <w:pStyle w:val="Heading2"/>
        <w:rPr>
          <w:rFonts w:ascii="Calibri" w:cs="Calibri" w:eastAsia="Calibri" w:hAnsi="Calibri"/>
        </w:rPr>
      </w:pPr>
      <w:bookmarkStart w:colFirst="0" w:colLast="0" w:name="_bpacmkyg0yc1" w:id="11"/>
      <w:bookmarkEnd w:id="11"/>
      <w:r w:rsidDel="00000000" w:rsidR="00000000" w:rsidRPr="00000000">
        <w:rPr>
          <w:rFonts w:ascii="Calibri" w:cs="Calibri" w:eastAsia="Calibri" w:hAnsi="Calibri"/>
          <w:rtl w:val="0"/>
        </w:rPr>
        <w:t xml:space="preserve">3.3 Implications for IHRM (international)</w:t>
      </w:r>
    </w:p>
    <w:p w:rsidR="00000000" w:rsidDel="00000000" w:rsidP="00000000" w:rsidRDefault="00000000" w:rsidRPr="00000000" w14:paraId="00000037">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For IHRM, technology multiplies both opportunities and complexity:</w:t>
      </w:r>
    </w:p>
    <w:p w:rsidR="00000000" w:rsidDel="00000000" w:rsidP="00000000" w:rsidRDefault="00000000" w:rsidRPr="00000000" w14:paraId="00000038">
      <w:pPr>
        <w:numPr>
          <w:ilvl w:val="0"/>
          <w:numId w:val="4"/>
        </w:numPr>
        <w:spacing w:after="0" w:afterAutospacing="0" w:before="24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Calibri" w:cs="Calibri" w:eastAsia="Calibri" w:hAnsi="Calibri"/>
          <w:b w:val="1"/>
          <w:bCs w:val="1"/>
          <w:sz w:val="24"/>
          <w:szCs w:val="24"/>
          <w:rtl w:val="0"/>
        </w:rPr>
        <w:t xml:space="preserve">Global talent sourcing and remote work:</w:t>
        <w:br w:type="textWrapping"/>
      </w:r>
      <w:r w:rsidDel="00000000" w:rsidR="00000000" w:rsidRPr="00000000">
        <w:rPr>
          <w:rFonts w:ascii="Calibri" w:cs="Calibri" w:eastAsia="Calibri" w:hAnsi="Calibri"/>
          <w:color w:val="111827"/>
          <w:highlight w:val="white"/>
          <w:rtl w:val="0"/>
        </w:rPr>
        <w:t xml:space="preserve">Technological advancements have enabled organizations to source specialized skills globally. However, this requires additional complexity in establishing agreements for pay, taxation, and compliance (Farndale et al., 2014).</w:t>
      </w:r>
      <w:r w:rsidDel="00000000" w:rsidR="00000000" w:rsidRPr="00000000">
        <w:rPr>
          <w:rtl w:val="0"/>
        </w:rPr>
      </w:r>
    </w:p>
    <w:p w:rsidR="00000000" w:rsidDel="00000000" w:rsidP="00000000" w:rsidRDefault="00000000" w:rsidRPr="00000000" w14:paraId="00000039">
      <w:pPr>
        <w:numPr>
          <w:ilvl w:val="0"/>
          <w:numId w:val="4"/>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Calibri" w:cs="Calibri" w:eastAsia="Calibri" w:hAnsi="Calibri"/>
          <w:b w:val="1"/>
          <w:bCs w:val="1"/>
          <w:sz w:val="24"/>
          <w:szCs w:val="24"/>
          <w:rtl w:val="0"/>
        </w:rPr>
        <w:t xml:space="preserve">Platform-mediated international work:</w:t>
        <w:br w:type="textWrapping"/>
      </w:r>
      <w:r w:rsidDel="00000000" w:rsidR="00000000" w:rsidRPr="00000000">
        <w:rPr>
          <w:rFonts w:ascii="Calibri" w:cs="Calibri" w:eastAsia="Calibri" w:hAnsi="Calibri"/>
          <w:color w:val="111827"/>
          <w:highlight w:val="white"/>
          <w:rtl w:val="0"/>
        </w:rPr>
        <w:t xml:space="preserve">Digital platforms are increasingly being used to replace traditional models of expatriation, creating a need for IHRM to consider issues related to cross-border contracting, the protection of employee personal data and the management of risks associated with the ownership of intellectual property (De Stefano, 2016).</w:t>
      </w:r>
      <w:r w:rsidDel="00000000" w:rsidR="00000000" w:rsidRPr="00000000">
        <w:rPr>
          <w:rtl w:val="0"/>
        </w:rPr>
      </w:r>
    </w:p>
    <w:p w:rsidR="00000000" w:rsidDel="00000000" w:rsidP="00000000" w:rsidRDefault="00000000" w:rsidRPr="00000000" w14:paraId="0000003A">
      <w:pPr>
        <w:numPr>
          <w:ilvl w:val="0"/>
          <w:numId w:val="4"/>
        </w:numPr>
        <w:spacing w:after="24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Calibri" w:cs="Calibri" w:eastAsia="Calibri" w:hAnsi="Calibri"/>
          <w:b w:val="1"/>
          <w:bCs w:val="1"/>
          <w:sz w:val="24"/>
          <w:szCs w:val="24"/>
          <w:rtl w:val="0"/>
        </w:rPr>
        <w:t xml:space="preserve">Technology-enabled strategic workforce planning (SWP):</w:t>
        <w:br w:type="textWrapping"/>
      </w:r>
      <w:r w:rsidDel="00000000" w:rsidR="00000000" w:rsidRPr="00000000">
        <w:rPr>
          <w:rFonts w:ascii="Calibri" w:cs="Calibri" w:eastAsia="Calibri" w:hAnsi="Calibri"/>
          <w:color w:val="111827"/>
          <w:highlight w:val="white"/>
          <w:rtl w:val="0"/>
        </w:rPr>
        <w:t xml:space="preserve">HR Analytics, Skills Taxonomies, and Integrated Human Resource Information Systems (HRIS) technologies enable organizations to predict global talent needs and supply, allowing them to plan proactively for workforce movement and mobility (CIPD, 2023b; AIHR, 2024b).</w:t>
      </w:r>
      <w:r w:rsidDel="00000000" w:rsidR="00000000" w:rsidRPr="00000000">
        <w:rPr>
          <w:rtl w:val="0"/>
        </w:rPr>
      </w:r>
    </w:p>
    <w:p w:rsidR="00000000" w:rsidDel="00000000" w:rsidP="00000000" w:rsidRDefault="00000000" w:rsidRPr="00000000" w14:paraId="0000003B">
      <w:pPr>
        <w:pStyle w:val="Heading1"/>
        <w:keepNext w:val="0"/>
        <w:keepLines w:val="0"/>
        <w:spacing w:after="80" w:before="280" w:line="360" w:lineRule="auto"/>
        <w:jc w:val="both"/>
        <w:rPr>
          <w:rFonts w:ascii="Calibri" w:cs="Calibri" w:eastAsia="Calibri" w:hAnsi="Calibri"/>
        </w:rPr>
      </w:pPr>
      <w:bookmarkStart w:colFirst="0" w:colLast="0" w:name="_edi192uqnxg7" w:id="12"/>
      <w:bookmarkEnd w:id="12"/>
      <w:r w:rsidDel="00000000" w:rsidR="00000000" w:rsidRPr="00000000">
        <w:br w:type="page"/>
      </w:r>
      <w:r w:rsidDel="00000000" w:rsidR="00000000" w:rsidRPr="00000000">
        <w:rPr>
          <w:rtl w:val="0"/>
        </w:rPr>
      </w:r>
    </w:p>
    <w:p w:rsidR="00000000" w:rsidDel="00000000" w:rsidP="00000000" w:rsidRDefault="00000000" w:rsidRPr="00000000" w14:paraId="0000003C">
      <w:pPr>
        <w:pStyle w:val="Heading1"/>
        <w:keepNext w:val="0"/>
        <w:keepLines w:val="0"/>
        <w:spacing w:after="80" w:before="280" w:line="360" w:lineRule="auto"/>
        <w:jc w:val="both"/>
        <w:rPr>
          <w:rFonts w:ascii="Calibri" w:cs="Calibri" w:eastAsia="Calibri" w:hAnsi="Calibri"/>
        </w:rPr>
      </w:pPr>
      <w:bookmarkStart w:colFirst="0" w:colLast="0" w:name="_xayk9895f54g" w:id="13"/>
      <w:bookmarkEnd w:id="13"/>
      <w:r w:rsidDel="00000000" w:rsidR="00000000" w:rsidRPr="00000000">
        <w:rPr>
          <w:rFonts w:ascii="Calibri" w:cs="Calibri" w:eastAsia="Calibri" w:hAnsi="Calibri"/>
          <w:rtl w:val="0"/>
        </w:rPr>
        <w:t xml:space="preserve">4. Demographic and Geopolitical Drivers of Employment Markets</w:t>
      </w:r>
    </w:p>
    <w:p w:rsidR="00000000" w:rsidDel="00000000" w:rsidP="00000000" w:rsidRDefault="00000000" w:rsidRPr="00000000" w14:paraId="0000003D">
      <w:pPr>
        <w:pStyle w:val="Heading2"/>
        <w:keepNext w:val="0"/>
        <w:keepLines w:val="0"/>
        <w:spacing w:after="40" w:before="240" w:line="360" w:lineRule="auto"/>
        <w:jc w:val="both"/>
        <w:rPr>
          <w:rFonts w:ascii="Calibri" w:cs="Calibri" w:eastAsia="Calibri" w:hAnsi="Calibri"/>
        </w:rPr>
      </w:pPr>
      <w:bookmarkStart w:colFirst="0" w:colLast="0" w:name="_9m039tvzbnh0" w:id="14"/>
      <w:bookmarkEnd w:id="14"/>
      <w:r w:rsidDel="00000000" w:rsidR="00000000" w:rsidRPr="00000000">
        <w:rPr>
          <w:rFonts w:ascii="Calibri" w:cs="Calibri" w:eastAsia="Calibri" w:hAnsi="Calibri"/>
          <w:rtl w:val="0"/>
        </w:rPr>
        <w:t xml:space="preserve">4.1 Demographic Change</w:t>
      </w:r>
    </w:p>
    <w:p w:rsidR="00000000" w:rsidDel="00000000" w:rsidP="00000000" w:rsidRDefault="00000000" w:rsidRPr="00000000" w14:paraId="0000003E">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color w:val="111827"/>
          <w:highlight w:val="white"/>
          <w:rtl w:val="0"/>
        </w:rPr>
        <w:t xml:space="preserve">Labor market conditions are being drastically altered by demographic trends. According to the OECD (2025), many developed economies are experiencing aging populations, rising dependency ratios, and decreasing numbers of working-aged individuals. The World Bank (2024) points out that if education and training systems do not adapt quickly enough, they could continue to limit labor availability, increase wages and exacerbate the current shortage of skilled workers.</w:t>
      </w:r>
      <w:r w:rsidDel="00000000" w:rsidR="00000000" w:rsidRPr="00000000">
        <w:rPr>
          <w:rtl w:val="0"/>
        </w:rPr>
      </w:r>
    </w:p>
    <w:p w:rsidR="00000000" w:rsidDel="00000000" w:rsidP="00000000" w:rsidRDefault="00000000" w:rsidRPr="00000000" w14:paraId="0000003F">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For HR, ageing workforces create two key challenges:</w:t>
      </w:r>
    </w:p>
    <w:p w:rsidR="00000000" w:rsidDel="00000000" w:rsidP="00000000" w:rsidRDefault="00000000" w:rsidRPr="00000000" w14:paraId="00000040">
      <w:pPr>
        <w:numPr>
          <w:ilvl w:val="0"/>
          <w:numId w:val="3"/>
        </w:numPr>
        <w:spacing w:after="0" w:afterAutospacing="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Calibri" w:cs="Calibri" w:eastAsia="Calibri" w:hAnsi="Calibri"/>
          <w:b w:val="1"/>
          <w:bCs w:val="1"/>
          <w:sz w:val="24"/>
          <w:szCs w:val="24"/>
          <w:rtl w:val="0"/>
        </w:rPr>
        <w:t xml:space="preserve">Knowledge continuity:</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color w:val="111827"/>
          <w:highlight w:val="white"/>
          <w:rtl w:val="0"/>
        </w:rPr>
        <w:t xml:space="preserve">without some form of phased retirement, mentoring and documentation organizations face the loss of tacit knowledge when older employees retire.</w:t>
      </w:r>
      <w:r w:rsidDel="00000000" w:rsidR="00000000" w:rsidRPr="00000000">
        <w:rPr>
          <w:rtl w:val="0"/>
        </w:rPr>
      </w:r>
    </w:p>
    <w:p w:rsidR="00000000" w:rsidDel="00000000" w:rsidP="00000000" w:rsidRDefault="00000000" w:rsidRPr="00000000" w14:paraId="00000041">
      <w:pPr>
        <w:numPr>
          <w:ilvl w:val="0"/>
          <w:numId w:val="3"/>
        </w:numPr>
        <w:spacing w:after="24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Calibri" w:cs="Calibri" w:eastAsia="Calibri" w:hAnsi="Calibri"/>
          <w:b w:val="1"/>
          <w:bCs w:val="1"/>
          <w:sz w:val="24"/>
          <w:szCs w:val="24"/>
          <w:rtl w:val="0"/>
        </w:rPr>
        <w:t xml:space="preserve">Age-inclusive work design:</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color w:val="111827"/>
          <w:highlight w:val="white"/>
          <w:rtl w:val="0"/>
        </w:rPr>
        <w:t xml:space="preserve">HR must ensure that there are flexible work arrangements, ergonomic modifications and health support available for all employees regardless of their age or other factor</w:t>
      </w:r>
      <w:r w:rsidDel="00000000" w:rsidR="00000000" w:rsidRPr="00000000">
        <w:rPr>
          <w:rFonts w:ascii="Calibri" w:cs="Calibri" w:eastAsia="Calibri" w:hAnsi="Calibri"/>
          <w:sz w:val="24"/>
          <w:szCs w:val="24"/>
          <w:rtl w:val="0"/>
        </w:rPr>
        <w:t xml:space="preserve"> while preventing bias in recruitment and development (AIHR, 2024b).</w:t>
      </w:r>
    </w:p>
    <w:p w:rsidR="00000000" w:rsidDel="00000000" w:rsidP="00000000" w:rsidRDefault="00000000" w:rsidRPr="00000000" w14:paraId="00000042">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color w:val="111827"/>
          <w:highlight w:val="white"/>
          <w:rtl w:val="0"/>
        </w:rPr>
        <w:t xml:space="preserve">Younger demographics are prevalent in many lower- and middle-income countries where international labor migration occurs. International migration can alleviate workforce shortages in receiving countries, however, it can create "brain drain" issues in sending countries (OECD, 2025).</w:t>
      </w:r>
      <w:r w:rsidDel="00000000" w:rsidR="00000000" w:rsidRPr="00000000">
        <w:rPr>
          <w:rtl w:val="0"/>
        </w:rPr>
      </w:r>
    </w:p>
    <w:p w:rsidR="00000000" w:rsidDel="00000000" w:rsidP="00000000" w:rsidRDefault="00000000" w:rsidRPr="00000000" w14:paraId="00000043">
      <w:pPr>
        <w:pStyle w:val="Heading2"/>
        <w:keepNext w:val="0"/>
        <w:keepLines w:val="0"/>
        <w:spacing w:after="40" w:before="240" w:line="360" w:lineRule="auto"/>
        <w:jc w:val="both"/>
        <w:rPr>
          <w:rFonts w:ascii="Calibri" w:cs="Calibri" w:eastAsia="Calibri" w:hAnsi="Calibri"/>
        </w:rPr>
      </w:pPr>
      <w:bookmarkStart w:colFirst="0" w:colLast="0" w:name="_iv2bp09z3vs" w:id="15"/>
      <w:bookmarkEnd w:id="15"/>
      <w:r w:rsidDel="00000000" w:rsidR="00000000" w:rsidRPr="00000000">
        <w:rPr>
          <w:rFonts w:ascii="Calibri" w:cs="Calibri" w:eastAsia="Calibri" w:hAnsi="Calibri"/>
          <w:rtl w:val="0"/>
        </w:rPr>
        <w:t xml:space="preserve">4.2 Geopolitical Shifts</w:t>
      </w:r>
    </w:p>
    <w:p w:rsidR="00000000" w:rsidDel="00000000" w:rsidP="00000000" w:rsidRDefault="00000000" w:rsidRPr="00000000" w14:paraId="00000044">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color w:val="111827"/>
          <w:highlight w:val="white"/>
          <w:rtl w:val="0"/>
        </w:rPr>
        <w:t xml:space="preserve">The recent geopolitical changes are causing unstable employment market conditions. Trade tensions and industrial policy programmes such as CHIPS-type initiatives are driving reshoring and “friend-shoring,” particularly in semiconductors and advanced manufacturing. This  reallocation results in a rapid increase in the demand for specialized skills in the local work force in the region where the jobs are being moved, while creating surpluses of the same type of skilled labor in other regions (McKinsey &amp; Co., 2024).</w:t>
      </w:r>
      <w:r w:rsidDel="00000000" w:rsidR="00000000" w:rsidRPr="00000000">
        <w:rPr>
          <w:rtl w:val="0"/>
        </w:rPr>
      </w:r>
    </w:p>
    <w:p w:rsidR="00000000" w:rsidDel="00000000" w:rsidP="00000000" w:rsidRDefault="00000000" w:rsidRPr="00000000" w14:paraId="00000045">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color w:val="111827"/>
          <w:highlight w:val="white"/>
          <w:rtl w:val="0"/>
        </w:rPr>
        <w:t xml:space="preserve">The increasing number of conflicts across the world has caused a disruption to travel, this includes disruptions to global mobility. </w:t>
      </w:r>
      <w:r w:rsidDel="00000000" w:rsidR="00000000" w:rsidRPr="00000000">
        <w:rPr>
          <w:rFonts w:ascii="Calibri" w:cs="Calibri" w:eastAsia="Calibri" w:hAnsi="Calibri"/>
          <w:sz w:val="24"/>
          <w:szCs w:val="24"/>
          <w:rtl w:val="0"/>
        </w:rPr>
        <w:t xml:space="preserve">Farndale et al. (2014) observe that global talent management increasingly depends on multiple regional hubs, alternative mobility forms (short-term, virtual, project-based) and robust risk frameworks rather than traditional expatriation.</w:t>
      </w:r>
    </w:p>
    <w:p w:rsidR="00000000" w:rsidDel="00000000" w:rsidP="00000000" w:rsidRDefault="00000000" w:rsidRPr="00000000" w14:paraId="00000046">
      <w:pPr>
        <w:pStyle w:val="Heading2"/>
        <w:keepNext w:val="0"/>
        <w:keepLines w:val="0"/>
        <w:spacing w:after="40" w:before="240" w:line="360" w:lineRule="auto"/>
        <w:jc w:val="both"/>
        <w:rPr>
          <w:rFonts w:ascii="Calibri" w:cs="Calibri" w:eastAsia="Calibri" w:hAnsi="Calibri"/>
        </w:rPr>
      </w:pPr>
      <w:bookmarkStart w:colFirst="0" w:colLast="0" w:name="_hfsjryuq0d2n" w:id="16"/>
      <w:bookmarkEnd w:id="16"/>
      <w:r w:rsidDel="00000000" w:rsidR="00000000" w:rsidRPr="00000000">
        <w:rPr>
          <w:rFonts w:ascii="Calibri" w:cs="Calibri" w:eastAsia="Calibri" w:hAnsi="Calibri"/>
          <w:rtl w:val="0"/>
        </w:rPr>
        <w:t xml:space="preserve">4.3 Challenges for HR Professionals</w:t>
      </w:r>
    </w:p>
    <w:p w:rsidR="00000000" w:rsidDel="00000000" w:rsidP="00000000" w:rsidRDefault="00000000" w:rsidRPr="00000000" w14:paraId="00000047">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These forces create four major challenges:</w:t>
      </w:r>
    </w:p>
    <w:p w:rsidR="00000000" w:rsidDel="00000000" w:rsidP="00000000" w:rsidRDefault="00000000" w:rsidRPr="00000000" w14:paraId="00000048">
      <w:pPr>
        <w:numPr>
          <w:ilvl w:val="0"/>
          <w:numId w:val="7"/>
        </w:numPr>
        <w:spacing w:after="0" w:afterAutospacing="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Calibri" w:cs="Calibri" w:eastAsia="Calibri" w:hAnsi="Calibri"/>
          <w:b w:val="1"/>
          <w:bCs w:val="1"/>
          <w:sz w:val="24"/>
          <w:szCs w:val="24"/>
          <w:rtl w:val="0"/>
        </w:rPr>
        <w:t xml:space="preserve">Complex workforce planning:</w:t>
      </w:r>
      <w:r w:rsidDel="00000000" w:rsidR="00000000" w:rsidRPr="00000000">
        <w:rPr>
          <w:rFonts w:ascii="Calibri" w:cs="Calibri" w:eastAsia="Calibri" w:hAnsi="Calibri"/>
          <w:sz w:val="24"/>
          <w:szCs w:val="24"/>
          <w:rtl w:val="0"/>
        </w:rPr>
        <w:t xml:space="preserve"> HR must integrate demographic, migration and geopolitical data into strategic workforce planning (CIPD, 2023b; KPMG, 2023).</w:t>
      </w:r>
    </w:p>
    <w:p w:rsidR="00000000" w:rsidDel="00000000" w:rsidP="00000000" w:rsidRDefault="00000000" w:rsidRPr="00000000" w14:paraId="00000049">
      <w:pPr>
        <w:numPr>
          <w:ilvl w:val="0"/>
          <w:numId w:val="7"/>
        </w:numPr>
        <w:spacing w:after="0" w:afterAutospacing="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Calibri" w:cs="Calibri" w:eastAsia="Calibri" w:hAnsi="Calibri"/>
          <w:b w:val="1"/>
          <w:bCs w:val="1"/>
          <w:sz w:val="24"/>
          <w:szCs w:val="24"/>
          <w:rtl w:val="0"/>
        </w:rPr>
        <w:t xml:space="preserve">Ethical international recruitment:</w:t>
      </w:r>
      <w:r w:rsidDel="00000000" w:rsidR="00000000" w:rsidRPr="00000000">
        <w:rPr>
          <w:rFonts w:ascii="Calibri" w:cs="Calibri" w:eastAsia="Calibri" w:hAnsi="Calibri"/>
          <w:sz w:val="24"/>
          <w:szCs w:val="24"/>
          <w:rtl w:val="0"/>
        </w:rPr>
        <w:t xml:space="preserve"> Hiring from countries with critical shortages—especially in healthcare—raises ethical issues; WHO (2020) calls for fair recruitment and investment in domestic training.</w:t>
      </w:r>
    </w:p>
    <w:p w:rsidR="00000000" w:rsidDel="00000000" w:rsidP="00000000" w:rsidRDefault="00000000" w:rsidRPr="00000000" w14:paraId="0000004A">
      <w:pPr>
        <w:numPr>
          <w:ilvl w:val="0"/>
          <w:numId w:val="7"/>
        </w:numPr>
        <w:spacing w:after="24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Calibri" w:cs="Calibri" w:eastAsia="Calibri" w:hAnsi="Calibri"/>
          <w:b w:val="1"/>
          <w:bCs w:val="1"/>
          <w:sz w:val="24"/>
          <w:szCs w:val="24"/>
          <w:rtl w:val="0"/>
        </w:rPr>
        <w:t xml:space="preserve">Inclusion and integration:</w:t>
      </w:r>
      <w:r w:rsidDel="00000000" w:rsidR="00000000" w:rsidRPr="00000000">
        <w:rPr>
          <w:rFonts w:ascii="Calibri" w:cs="Calibri" w:eastAsia="Calibri" w:hAnsi="Calibri"/>
          <w:sz w:val="24"/>
          <w:szCs w:val="24"/>
          <w:rtl w:val="0"/>
        </w:rPr>
        <w:t xml:space="preserve"> Migrant workers often occupy precarious roles; HR should ensure fair induction, language training and career progression (AIHR, 2024a).</w:t>
        <w:br w:type="textWrapping"/>
      </w:r>
      <w:r w:rsidDel="00000000" w:rsidR="00000000" w:rsidRPr="00000000">
        <w:rPr>
          <w:rFonts w:ascii="Calibri" w:cs="Calibri" w:eastAsia="Calibri" w:hAnsi="Calibri"/>
          <w:b w:val="1"/>
          <w:bCs w:val="1"/>
          <w:sz w:val="24"/>
          <w:szCs w:val="24"/>
          <w:rtl w:val="0"/>
        </w:rPr>
        <w:t xml:space="preserve">Risk-tiered mobility and duty of care:</w:t>
      </w:r>
      <w:r w:rsidDel="00000000" w:rsidR="00000000" w:rsidRPr="00000000">
        <w:rPr>
          <w:rFonts w:ascii="Calibri" w:cs="Calibri" w:eastAsia="Calibri" w:hAnsi="Calibri"/>
          <w:sz w:val="24"/>
          <w:szCs w:val="24"/>
          <w:rtl w:val="0"/>
        </w:rPr>
        <w:t xml:space="preserve"> Volatile environments require risk assessments, crisis protocols and psychological support for mobile employees (SHRM, 2024b).</w:t>
      </w:r>
    </w:p>
    <w:p w:rsidR="00000000" w:rsidDel="00000000" w:rsidP="00000000" w:rsidRDefault="00000000" w:rsidRPr="00000000" w14:paraId="0000004B">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Overall, demographic and geopolitical dynamics demand that HR professionals evolve into labour-market strategists—linking macro-level intelligence with operational people decisions. </w:t>
      </w:r>
      <w:r w:rsidDel="00000000" w:rsidR="00000000" w:rsidRPr="00000000">
        <w:rPr>
          <w:rtl w:val="0"/>
        </w:rPr>
      </w:r>
    </w:p>
    <w:p w:rsidR="00000000" w:rsidDel="00000000" w:rsidP="00000000" w:rsidRDefault="00000000" w:rsidRPr="00000000" w14:paraId="0000004C">
      <w:pPr>
        <w:pStyle w:val="Heading1"/>
        <w:keepNext w:val="0"/>
        <w:keepLines w:val="0"/>
        <w:spacing w:after="80" w:before="280" w:line="360" w:lineRule="auto"/>
        <w:jc w:val="both"/>
        <w:rPr>
          <w:rFonts w:ascii="Calibri" w:cs="Calibri" w:eastAsia="Calibri" w:hAnsi="Calibri"/>
        </w:rPr>
      </w:pPr>
      <w:bookmarkStart w:colFirst="0" w:colLast="0" w:name="_9rp4vmf9zzvo" w:id="17"/>
      <w:bookmarkEnd w:id="17"/>
      <w:r w:rsidDel="00000000" w:rsidR="00000000" w:rsidRPr="00000000">
        <w:br w:type="page"/>
      </w:r>
      <w:r w:rsidDel="00000000" w:rsidR="00000000" w:rsidRPr="00000000">
        <w:rPr>
          <w:rtl w:val="0"/>
        </w:rPr>
      </w:r>
    </w:p>
    <w:p w:rsidR="00000000" w:rsidDel="00000000" w:rsidP="00000000" w:rsidRDefault="00000000" w:rsidRPr="00000000" w14:paraId="0000004D">
      <w:pPr>
        <w:pStyle w:val="Heading1"/>
        <w:keepNext w:val="0"/>
        <w:keepLines w:val="0"/>
        <w:spacing w:after="80" w:before="280" w:line="360" w:lineRule="auto"/>
        <w:jc w:val="both"/>
        <w:rPr>
          <w:rFonts w:ascii="Calibri" w:cs="Calibri" w:eastAsia="Calibri" w:hAnsi="Calibri"/>
        </w:rPr>
      </w:pPr>
      <w:bookmarkStart w:colFirst="0" w:colLast="0" w:name="_m9edgdp5csyt" w:id="18"/>
      <w:bookmarkEnd w:id="18"/>
      <w:r w:rsidDel="00000000" w:rsidR="00000000" w:rsidRPr="00000000">
        <w:rPr>
          <w:rFonts w:ascii="Calibri" w:cs="Calibri" w:eastAsia="Calibri" w:hAnsi="Calibri"/>
          <w:rtl w:val="0"/>
        </w:rPr>
        <w:t xml:space="preserve">5. Strategic HRM Responses to Skills Gaps in Tech, Hospitality and Healthcare</w:t>
      </w:r>
    </w:p>
    <w:p w:rsidR="00000000" w:rsidDel="00000000" w:rsidP="00000000" w:rsidRDefault="00000000" w:rsidRPr="00000000" w14:paraId="0000004E">
      <w:pPr>
        <w:spacing w:after="240" w:before="240" w:line="360" w:lineRule="auto"/>
        <w:jc w:val="both"/>
        <w:rPr>
          <w:rFonts w:ascii="Calibri" w:cs="Calibri" w:eastAsia="Calibri" w:hAnsi="Calibri"/>
          <w:color w:val="111827"/>
          <w:highlight w:val="white"/>
        </w:rPr>
      </w:pPr>
      <w:r w:rsidDel="00000000" w:rsidR="00000000" w:rsidRPr="00000000">
        <w:rPr>
          <w:rFonts w:ascii="Calibri" w:cs="Calibri" w:eastAsia="Calibri" w:hAnsi="Calibri"/>
          <w:color w:val="111827"/>
          <w:highlight w:val="white"/>
          <w:rtl w:val="0"/>
        </w:rPr>
        <w:t xml:space="preserve">Global evidence indicates that talent shortages are now widespread. ManpowerGroup (2024) reported that 75% of the employers surveyed stated that they have difficulty hiring the employees needed for their business, and some of the hardest areas to fill positions are IT/Data and Healthcare. According to the World Economic Forum (2023), it is estimated that approximately 50% of the core job skills of today's workforce will either become obsolete or change significantly over the next 5 years; therefore, companies will require massive amounts of reskilling of employees. However, Cappelli (2015) states that "skill gaps" reported by many businesses may actually be due to the company's own practices (e.g., paying wages too low, and/or investing too little in employee training) rather than an actual labor shortage. This is consistent with SHRM (2024a), the </w:t>
      </w:r>
      <w:r w:rsidDel="00000000" w:rsidR="00000000" w:rsidRPr="00000000">
        <w:rPr>
          <w:rFonts w:ascii="Calibri" w:cs="Calibri" w:eastAsia="Calibri" w:hAnsi="Calibri"/>
          <w:b w:val="1"/>
          <w:bCs w:val="1"/>
          <w:color w:val="111827"/>
          <w:highlight w:val="white"/>
          <w:rtl w:val="0"/>
        </w:rPr>
        <w:t xml:space="preserve">Build-Buy-Borrow-Bind </w:t>
      </w:r>
      <w:r w:rsidDel="00000000" w:rsidR="00000000" w:rsidRPr="00000000">
        <w:rPr>
          <w:rFonts w:ascii="Calibri" w:cs="Calibri" w:eastAsia="Calibri" w:hAnsi="Calibri"/>
          <w:color w:val="111827"/>
          <w:highlight w:val="white"/>
          <w:rtl w:val="0"/>
        </w:rPr>
        <w:t xml:space="preserve">framework that provides guidance for evidence based talent management strategies.</w:t>
      </w:r>
    </w:p>
    <w:p w:rsidR="00000000" w:rsidDel="00000000" w:rsidP="00000000" w:rsidRDefault="00000000" w:rsidRPr="00000000" w14:paraId="0000004F">
      <w:pPr>
        <w:spacing w:after="240" w:before="240" w:line="360" w:lineRule="auto"/>
        <w:jc w:val="center"/>
        <w:rPr>
          <w:rFonts w:ascii="Calibri" w:cs="Calibri" w:eastAsia="Calibri" w:hAnsi="Calibri"/>
          <w:color w:val="111827"/>
          <w:highlight w:val="white"/>
        </w:rPr>
      </w:pPr>
      <w:r w:rsidDel="00000000" w:rsidR="00000000" w:rsidRPr="00000000">
        <w:rPr>
          <w:rFonts w:ascii="Calibri" w:cs="Calibri" w:eastAsia="Calibri" w:hAnsi="Calibri"/>
          <w:color w:val="111827"/>
          <w:highlight w:val="white"/>
        </w:rPr>
        <w:drawing>
          <wp:inline distB="114300" distT="114300" distL="114300" distR="114300">
            <wp:extent cx="4358977" cy="3269233"/>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4358977" cy="3269233"/>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spacing w:after="240" w:before="240" w:line="360" w:lineRule="auto"/>
        <w:jc w:val="center"/>
        <w:rPr>
          <w:rFonts w:ascii="Calibri" w:cs="Calibri" w:eastAsia="Calibri" w:hAnsi="Calibri"/>
          <w:color w:val="111827"/>
          <w:highlight w:val="white"/>
        </w:rPr>
      </w:pPr>
      <w:r w:rsidDel="00000000" w:rsidR="00000000" w:rsidRPr="00000000">
        <w:rPr>
          <w:rFonts w:ascii="Calibri" w:cs="Calibri" w:eastAsia="Calibri" w:hAnsi="Calibri"/>
          <w:color w:val="111827"/>
          <w:highlight w:val="white"/>
          <w:rtl w:val="0"/>
        </w:rPr>
        <w:t xml:space="preserve">Image 1: Build-Buy-Borrow-Bind Framework (Source: Self Made)</w:t>
      </w:r>
      <w:r w:rsidDel="00000000" w:rsidR="00000000" w:rsidRPr="00000000">
        <w:rPr>
          <w:rtl w:val="0"/>
        </w:rPr>
      </w:r>
    </w:p>
    <w:p w:rsidR="00000000" w:rsidDel="00000000" w:rsidP="00000000" w:rsidRDefault="00000000" w:rsidRPr="00000000" w14:paraId="00000051">
      <w:pPr>
        <w:pStyle w:val="Heading2"/>
        <w:keepNext w:val="0"/>
        <w:keepLines w:val="0"/>
        <w:spacing w:after="40" w:before="240" w:line="360" w:lineRule="auto"/>
        <w:jc w:val="both"/>
        <w:rPr>
          <w:rFonts w:ascii="Calibri" w:cs="Calibri" w:eastAsia="Calibri" w:hAnsi="Calibri"/>
        </w:rPr>
      </w:pPr>
      <w:bookmarkStart w:colFirst="0" w:colLast="0" w:name="_6pofrj2lpjl2" w:id="19"/>
      <w:bookmarkEnd w:id="19"/>
      <w:r w:rsidDel="00000000" w:rsidR="00000000" w:rsidRPr="00000000">
        <w:rPr>
          <w:rFonts w:ascii="Calibri" w:cs="Calibri" w:eastAsia="Calibri" w:hAnsi="Calibri"/>
          <w:rtl w:val="0"/>
        </w:rPr>
        <w:t xml:space="preserve">5.1 Technology Sector</w:t>
      </w:r>
    </w:p>
    <w:p w:rsidR="00000000" w:rsidDel="00000000" w:rsidP="00000000" w:rsidRDefault="00000000" w:rsidRPr="00000000" w14:paraId="00000052">
      <w:pPr>
        <w:spacing w:after="240" w:before="240" w:line="360" w:lineRule="auto"/>
        <w:jc w:val="both"/>
        <w:rPr>
          <w:rFonts w:ascii="Calibri" w:cs="Calibri" w:eastAsia="Calibri" w:hAnsi="Calibri"/>
        </w:rPr>
      </w:pPr>
      <w:r w:rsidDel="00000000" w:rsidR="00000000" w:rsidRPr="00000000">
        <w:rPr>
          <w:rFonts w:ascii="Calibri" w:cs="Calibri" w:eastAsia="Calibri" w:hAnsi="Calibri"/>
          <w:rtl w:val="0"/>
        </w:rPr>
        <w:t xml:space="preserve">In technology, rapid innovation and global competition for AI, cybersecurity and cloud specialists mean firms cannot depend solely on external recruitment.</w:t>
      </w:r>
    </w:p>
    <w:p w:rsidR="00000000" w:rsidDel="00000000" w:rsidP="00000000" w:rsidRDefault="00000000" w:rsidRPr="00000000" w14:paraId="00000053">
      <w:pPr>
        <w:numPr>
          <w:ilvl w:val="0"/>
          <w:numId w:val="1"/>
        </w:numPr>
        <w:spacing w:after="0" w:afterAutospacing="0" w:before="240" w:line="360" w:lineRule="auto"/>
        <w:ind w:left="720" w:hanging="360"/>
        <w:jc w:val="both"/>
      </w:pPr>
      <w:r w:rsidDel="00000000" w:rsidR="00000000" w:rsidRPr="00000000">
        <w:rPr>
          <w:rFonts w:ascii="Calibri" w:cs="Calibri" w:eastAsia="Calibri" w:hAnsi="Calibri"/>
          <w:b w:val="1"/>
          <w:bCs w:val="1"/>
          <w:rtl w:val="0"/>
        </w:rPr>
        <w:t xml:space="preserve">Build – Internal academies and reskilling:</w:t>
      </w:r>
      <w:r w:rsidDel="00000000" w:rsidR="00000000" w:rsidRPr="00000000">
        <w:rPr>
          <w:rFonts w:ascii="Calibri" w:cs="Calibri" w:eastAsia="Calibri" w:hAnsi="Calibri"/>
          <w:rtl w:val="0"/>
        </w:rPr>
        <w:t xml:space="preserve"> Many firms establish internal learning academies and apprenticeships that train employees from adjacent roles into digital or data positions through blended learning and coaching (AIHR, 2024b).</w:t>
      </w:r>
    </w:p>
    <w:p w:rsidR="00000000" w:rsidDel="00000000" w:rsidP="00000000" w:rsidRDefault="00000000" w:rsidRPr="00000000" w14:paraId="00000054">
      <w:pPr>
        <w:numPr>
          <w:ilvl w:val="0"/>
          <w:numId w:val="1"/>
        </w:numPr>
        <w:spacing w:after="0" w:afterAutospacing="0" w:before="0" w:beforeAutospacing="0" w:line="360" w:lineRule="auto"/>
        <w:ind w:left="720" w:hanging="360"/>
        <w:jc w:val="both"/>
      </w:pPr>
      <w:r w:rsidDel="00000000" w:rsidR="00000000" w:rsidRPr="00000000">
        <w:rPr>
          <w:rFonts w:ascii="Calibri" w:cs="Calibri" w:eastAsia="Calibri" w:hAnsi="Calibri"/>
          <w:b w:val="1"/>
          <w:bCs w:val="1"/>
          <w:rtl w:val="0"/>
        </w:rPr>
        <w:t xml:space="preserve">Buy – Targeted hiring:</w:t>
      </w:r>
      <w:r w:rsidDel="00000000" w:rsidR="00000000" w:rsidRPr="00000000">
        <w:rPr>
          <w:rFonts w:ascii="Calibri" w:cs="Calibri" w:eastAsia="Calibri" w:hAnsi="Calibri"/>
          <w:rtl w:val="0"/>
        </w:rPr>
        <w:t xml:space="preserve"> External recruitment remains vital for emerging capabilities but should focus on roles where rapid deployment is critical and internal pipelines are not yet feasible (McKinsey &amp; Company, 2024).</w:t>
      </w:r>
    </w:p>
    <w:p w:rsidR="00000000" w:rsidDel="00000000" w:rsidP="00000000" w:rsidRDefault="00000000" w:rsidRPr="00000000" w14:paraId="00000055">
      <w:pPr>
        <w:numPr>
          <w:ilvl w:val="0"/>
          <w:numId w:val="1"/>
        </w:numPr>
        <w:spacing w:after="0" w:afterAutospacing="0" w:before="0" w:beforeAutospacing="0" w:line="360" w:lineRule="auto"/>
        <w:ind w:left="720" w:hanging="360"/>
        <w:jc w:val="both"/>
      </w:pPr>
      <w:r w:rsidDel="00000000" w:rsidR="00000000" w:rsidRPr="00000000">
        <w:rPr>
          <w:rFonts w:ascii="Calibri" w:cs="Calibri" w:eastAsia="Calibri" w:hAnsi="Calibri"/>
          <w:b w:val="1"/>
          <w:bCs w:val="1"/>
          <w:rtl w:val="0"/>
        </w:rPr>
        <w:t xml:space="preserve">Borrow – Specialist contractors:</w:t>
      </w:r>
      <w:r w:rsidDel="00000000" w:rsidR="00000000" w:rsidRPr="00000000">
        <w:rPr>
          <w:rFonts w:ascii="Calibri" w:cs="Calibri" w:eastAsia="Calibri" w:hAnsi="Calibri"/>
          <w:rtl w:val="0"/>
        </w:rPr>
        <w:t xml:space="preserve"> Contractors and consulting partners offer agility and niche expertise, though excessive reliance can create knowledge leakage and dependency risks.</w:t>
      </w:r>
    </w:p>
    <w:p w:rsidR="00000000" w:rsidDel="00000000" w:rsidP="00000000" w:rsidRDefault="00000000" w:rsidRPr="00000000" w14:paraId="00000056">
      <w:pPr>
        <w:numPr>
          <w:ilvl w:val="0"/>
          <w:numId w:val="1"/>
        </w:numPr>
        <w:spacing w:after="240" w:before="0" w:beforeAutospacing="0" w:line="360" w:lineRule="auto"/>
        <w:ind w:left="720" w:hanging="360"/>
        <w:jc w:val="both"/>
      </w:pPr>
      <w:r w:rsidDel="00000000" w:rsidR="00000000" w:rsidRPr="00000000">
        <w:rPr>
          <w:rFonts w:ascii="Calibri" w:cs="Calibri" w:eastAsia="Calibri" w:hAnsi="Calibri"/>
          <w:b w:val="1"/>
          <w:bCs w:val="1"/>
          <w:rtl w:val="0"/>
        </w:rPr>
        <w:t xml:space="preserve">Bind – Retention and mobility:</w:t>
      </w:r>
      <w:r w:rsidDel="00000000" w:rsidR="00000000" w:rsidRPr="00000000">
        <w:rPr>
          <w:rFonts w:ascii="Calibri" w:cs="Calibri" w:eastAsia="Calibri" w:hAnsi="Calibri"/>
          <w:rtl w:val="0"/>
        </w:rPr>
        <w:t xml:space="preserve"> Internal talent marketplaces and skills-based career pathways facilitate cross-project mobility and innovation (AIHR, 2024b; Gartner, 2024).</w:t>
      </w:r>
    </w:p>
    <w:p w:rsidR="00000000" w:rsidDel="00000000" w:rsidP="00000000" w:rsidRDefault="00000000" w:rsidRPr="00000000" w14:paraId="00000057">
      <w:pPr>
        <w:pStyle w:val="Heading2"/>
        <w:keepNext w:val="0"/>
        <w:keepLines w:val="0"/>
        <w:spacing w:after="40" w:before="240" w:line="360" w:lineRule="auto"/>
        <w:jc w:val="both"/>
        <w:rPr>
          <w:rFonts w:ascii="Calibri" w:cs="Calibri" w:eastAsia="Calibri" w:hAnsi="Calibri"/>
        </w:rPr>
      </w:pPr>
      <w:bookmarkStart w:colFirst="0" w:colLast="0" w:name="_z9heiqk3zsgq" w:id="20"/>
      <w:bookmarkEnd w:id="20"/>
      <w:r w:rsidDel="00000000" w:rsidR="00000000" w:rsidRPr="00000000">
        <w:rPr>
          <w:rFonts w:ascii="Calibri" w:cs="Calibri" w:eastAsia="Calibri" w:hAnsi="Calibri"/>
          <w:rtl w:val="0"/>
        </w:rPr>
        <w:t xml:space="preserve">5.2 Hospitality Sector</w:t>
      </w:r>
    </w:p>
    <w:p w:rsidR="00000000" w:rsidDel="00000000" w:rsidP="00000000" w:rsidRDefault="00000000" w:rsidRPr="00000000" w14:paraId="00000058">
      <w:pPr>
        <w:spacing w:after="240" w:before="240" w:line="360" w:lineRule="auto"/>
        <w:jc w:val="both"/>
        <w:rPr>
          <w:rFonts w:ascii="Calibri" w:cs="Calibri" w:eastAsia="Calibri" w:hAnsi="Calibri"/>
        </w:rPr>
      </w:pPr>
      <w:r w:rsidDel="00000000" w:rsidR="00000000" w:rsidRPr="00000000">
        <w:rPr>
          <w:rFonts w:ascii="Calibri" w:cs="Calibri" w:eastAsia="Calibri" w:hAnsi="Calibri"/>
          <w:rtl w:val="0"/>
        </w:rPr>
        <w:t xml:space="preserve">Hospitality faces chronic vacancies, low pay and high turnover, often relying heavily on migrant labour.</w:t>
      </w:r>
    </w:p>
    <w:p w:rsidR="00000000" w:rsidDel="00000000" w:rsidP="00000000" w:rsidRDefault="00000000" w:rsidRPr="00000000" w14:paraId="00000059">
      <w:pPr>
        <w:numPr>
          <w:ilvl w:val="0"/>
          <w:numId w:val="5"/>
        </w:numPr>
        <w:spacing w:after="0" w:afterAutospacing="0" w:before="240" w:line="360" w:lineRule="auto"/>
        <w:ind w:left="720" w:hanging="360"/>
        <w:jc w:val="both"/>
      </w:pPr>
      <w:r w:rsidDel="00000000" w:rsidR="00000000" w:rsidRPr="00000000">
        <w:rPr>
          <w:rFonts w:ascii="Calibri" w:cs="Calibri" w:eastAsia="Calibri" w:hAnsi="Calibri"/>
          <w:b w:val="1"/>
          <w:bCs w:val="1"/>
          <w:rtl w:val="0"/>
        </w:rPr>
        <w:t xml:space="preserve">Build – Vocational pathways:</w:t>
      </w:r>
      <w:r w:rsidDel="00000000" w:rsidR="00000000" w:rsidRPr="00000000">
        <w:rPr>
          <w:rFonts w:ascii="Calibri" w:cs="Calibri" w:eastAsia="Calibri" w:hAnsi="Calibri"/>
          <w:rtl w:val="0"/>
        </w:rPr>
        <w:t xml:space="preserve"> Partnerships with colleges and training providers can generate qualified talent pipelines for chefs, front-office and supervisory roles.</w:t>
      </w:r>
    </w:p>
    <w:p w:rsidR="00000000" w:rsidDel="00000000" w:rsidP="00000000" w:rsidRDefault="00000000" w:rsidRPr="00000000" w14:paraId="0000005A">
      <w:pPr>
        <w:numPr>
          <w:ilvl w:val="0"/>
          <w:numId w:val="5"/>
        </w:numPr>
        <w:spacing w:after="0" w:afterAutospacing="0" w:before="0" w:beforeAutospacing="0" w:line="360" w:lineRule="auto"/>
        <w:ind w:left="720" w:hanging="360"/>
        <w:jc w:val="both"/>
      </w:pPr>
      <w:r w:rsidDel="00000000" w:rsidR="00000000" w:rsidRPr="00000000">
        <w:rPr>
          <w:rFonts w:ascii="Calibri" w:cs="Calibri" w:eastAsia="Calibri" w:hAnsi="Calibri"/>
          <w:b w:val="1"/>
          <w:bCs w:val="1"/>
          <w:rtl w:val="0"/>
        </w:rPr>
        <w:t xml:space="preserve">Buy – Employer branding and outreach:</w:t>
      </w:r>
      <w:r w:rsidDel="00000000" w:rsidR="00000000" w:rsidRPr="00000000">
        <w:rPr>
          <w:rFonts w:ascii="Calibri" w:cs="Calibri" w:eastAsia="Calibri" w:hAnsi="Calibri"/>
          <w:rtl w:val="0"/>
        </w:rPr>
        <w:t xml:space="preserve"> Differentiating through fair pay, predictable scheduling and career development enhances attraction (ManpowerGroup, 2024).</w:t>
      </w:r>
    </w:p>
    <w:p w:rsidR="00000000" w:rsidDel="00000000" w:rsidP="00000000" w:rsidRDefault="00000000" w:rsidRPr="00000000" w14:paraId="0000005B">
      <w:pPr>
        <w:numPr>
          <w:ilvl w:val="0"/>
          <w:numId w:val="5"/>
        </w:numPr>
        <w:spacing w:after="0" w:afterAutospacing="0" w:before="0" w:beforeAutospacing="0" w:line="360" w:lineRule="auto"/>
        <w:ind w:left="720" w:hanging="360"/>
        <w:jc w:val="both"/>
      </w:pPr>
      <w:r w:rsidDel="00000000" w:rsidR="00000000" w:rsidRPr="00000000">
        <w:rPr>
          <w:rFonts w:ascii="Calibri" w:cs="Calibri" w:eastAsia="Calibri" w:hAnsi="Calibri"/>
          <w:b w:val="1"/>
          <w:bCs w:val="1"/>
          <w:rtl w:val="0"/>
        </w:rPr>
        <w:t xml:space="preserve">Borrow – Agencies and staffing platforms:</w:t>
      </w:r>
      <w:r w:rsidDel="00000000" w:rsidR="00000000" w:rsidRPr="00000000">
        <w:rPr>
          <w:rFonts w:ascii="Calibri" w:cs="Calibri" w:eastAsia="Calibri" w:hAnsi="Calibri"/>
          <w:rtl w:val="0"/>
        </w:rPr>
        <w:t xml:space="preserve"> Flexible staffing addresses seasonal peaks but requires robust onboarding and fair treatment standards.</w:t>
      </w:r>
    </w:p>
    <w:p w:rsidR="00000000" w:rsidDel="00000000" w:rsidP="00000000" w:rsidRDefault="00000000" w:rsidRPr="00000000" w14:paraId="0000005C">
      <w:pPr>
        <w:numPr>
          <w:ilvl w:val="0"/>
          <w:numId w:val="5"/>
        </w:numPr>
        <w:spacing w:after="240" w:before="0" w:beforeAutospacing="0" w:line="360" w:lineRule="auto"/>
        <w:ind w:left="720" w:hanging="360"/>
        <w:jc w:val="both"/>
      </w:pPr>
      <w:r w:rsidDel="00000000" w:rsidR="00000000" w:rsidRPr="00000000">
        <w:rPr>
          <w:rFonts w:ascii="Calibri" w:cs="Calibri" w:eastAsia="Calibri" w:hAnsi="Calibri"/>
          <w:b w:val="1"/>
          <w:bCs w:val="1"/>
          <w:rtl w:val="0"/>
        </w:rPr>
        <w:t xml:space="preserve">Bind – Progression and inclusion:</w:t>
      </w:r>
      <w:r w:rsidDel="00000000" w:rsidR="00000000" w:rsidRPr="00000000">
        <w:rPr>
          <w:rFonts w:ascii="Calibri" w:cs="Calibri" w:eastAsia="Calibri" w:hAnsi="Calibri"/>
          <w:rtl w:val="0"/>
        </w:rPr>
        <w:t xml:space="preserve"> Clear career ladders and inclusive cultures convert “stopgap” work into long-term careers (AIHR, 2024a).</w:t>
      </w:r>
    </w:p>
    <w:p w:rsidR="00000000" w:rsidDel="00000000" w:rsidP="00000000" w:rsidRDefault="00000000" w:rsidRPr="00000000" w14:paraId="0000005D">
      <w:pPr>
        <w:pStyle w:val="Heading2"/>
        <w:keepNext w:val="0"/>
        <w:keepLines w:val="0"/>
        <w:spacing w:after="40" w:before="240" w:line="360" w:lineRule="auto"/>
        <w:jc w:val="both"/>
        <w:rPr>
          <w:rFonts w:ascii="Calibri" w:cs="Calibri" w:eastAsia="Calibri" w:hAnsi="Calibri"/>
        </w:rPr>
      </w:pPr>
      <w:bookmarkStart w:colFirst="0" w:colLast="0" w:name="_fhuqanj8i350" w:id="21"/>
      <w:bookmarkEnd w:id="21"/>
      <w:r w:rsidDel="00000000" w:rsidR="00000000" w:rsidRPr="00000000">
        <w:rPr>
          <w:rFonts w:ascii="Calibri" w:cs="Calibri" w:eastAsia="Calibri" w:hAnsi="Calibri"/>
          <w:rtl w:val="0"/>
        </w:rPr>
        <w:t xml:space="preserve">5.3 Healthcare Sector</w:t>
      </w:r>
    </w:p>
    <w:p w:rsidR="00000000" w:rsidDel="00000000" w:rsidP="00000000" w:rsidRDefault="00000000" w:rsidRPr="00000000" w14:paraId="0000005E">
      <w:pPr>
        <w:spacing w:after="240" w:before="240" w:line="360" w:lineRule="auto"/>
        <w:jc w:val="both"/>
        <w:rPr>
          <w:rFonts w:ascii="Calibri" w:cs="Calibri" w:eastAsia="Calibri" w:hAnsi="Calibri"/>
        </w:rPr>
      </w:pPr>
      <w:r w:rsidDel="00000000" w:rsidR="00000000" w:rsidRPr="00000000">
        <w:rPr>
          <w:rFonts w:ascii="Calibri" w:cs="Calibri" w:eastAsia="Calibri" w:hAnsi="Calibri"/>
          <w:rtl w:val="0"/>
        </w:rPr>
        <w:t xml:space="preserve">Healthcare experiences some of the world’s most acute shortages.</w:t>
      </w:r>
    </w:p>
    <w:p w:rsidR="00000000" w:rsidDel="00000000" w:rsidP="00000000" w:rsidRDefault="00000000" w:rsidRPr="00000000" w14:paraId="0000005F">
      <w:pPr>
        <w:numPr>
          <w:ilvl w:val="0"/>
          <w:numId w:val="6"/>
        </w:numPr>
        <w:spacing w:after="0" w:afterAutospacing="0" w:before="240" w:line="360" w:lineRule="auto"/>
        <w:ind w:left="720" w:hanging="360"/>
        <w:jc w:val="both"/>
      </w:pPr>
      <w:r w:rsidDel="00000000" w:rsidR="00000000" w:rsidRPr="00000000">
        <w:rPr>
          <w:rFonts w:ascii="Calibri" w:cs="Calibri" w:eastAsia="Calibri" w:hAnsi="Calibri"/>
          <w:b w:val="1"/>
          <w:bCs w:val="1"/>
          <w:rtl w:val="0"/>
        </w:rPr>
        <w:t xml:space="preserve">Build – Education and advanced roles:</w:t>
      </w:r>
      <w:r w:rsidDel="00000000" w:rsidR="00000000" w:rsidRPr="00000000">
        <w:rPr>
          <w:rFonts w:ascii="Calibri" w:cs="Calibri" w:eastAsia="Calibri" w:hAnsi="Calibri"/>
          <w:rtl w:val="0"/>
        </w:rPr>
        <w:t xml:space="preserve"> Expanding clinical education capacity, developing advanced practice roles and return-to-work schemes boost domestic supply.</w:t>
      </w:r>
    </w:p>
    <w:p w:rsidR="00000000" w:rsidDel="00000000" w:rsidP="00000000" w:rsidRDefault="00000000" w:rsidRPr="00000000" w14:paraId="00000060">
      <w:pPr>
        <w:numPr>
          <w:ilvl w:val="0"/>
          <w:numId w:val="6"/>
        </w:numPr>
        <w:spacing w:after="0" w:afterAutospacing="0" w:before="0" w:beforeAutospacing="0" w:line="360" w:lineRule="auto"/>
        <w:ind w:left="720" w:hanging="360"/>
        <w:jc w:val="both"/>
      </w:pPr>
      <w:r w:rsidDel="00000000" w:rsidR="00000000" w:rsidRPr="00000000">
        <w:rPr>
          <w:rFonts w:ascii="Calibri" w:cs="Calibri" w:eastAsia="Calibri" w:hAnsi="Calibri"/>
          <w:b w:val="1"/>
          <w:bCs w:val="1"/>
          <w:rtl w:val="0"/>
        </w:rPr>
        <w:t xml:space="preserve">Buy – Ethical international recruitment:</w:t>
      </w:r>
      <w:r w:rsidDel="00000000" w:rsidR="00000000" w:rsidRPr="00000000">
        <w:rPr>
          <w:rFonts w:ascii="Calibri" w:cs="Calibri" w:eastAsia="Calibri" w:hAnsi="Calibri"/>
          <w:rtl w:val="0"/>
        </w:rPr>
        <w:t xml:space="preserve"> Overseas hiring remains vital but must comply with WHO’s ethical recruitment guidelines to protect source countries (World Health Organization, 2020).</w:t>
      </w:r>
    </w:p>
    <w:p w:rsidR="00000000" w:rsidDel="00000000" w:rsidP="00000000" w:rsidRDefault="00000000" w:rsidRPr="00000000" w14:paraId="00000061">
      <w:pPr>
        <w:numPr>
          <w:ilvl w:val="0"/>
          <w:numId w:val="6"/>
        </w:numPr>
        <w:spacing w:after="0" w:afterAutospacing="0" w:before="0" w:beforeAutospacing="0" w:line="360" w:lineRule="auto"/>
        <w:ind w:left="720" w:hanging="360"/>
        <w:jc w:val="both"/>
      </w:pPr>
      <w:r w:rsidDel="00000000" w:rsidR="00000000" w:rsidRPr="00000000">
        <w:rPr>
          <w:rFonts w:ascii="Calibri" w:cs="Calibri" w:eastAsia="Calibri" w:hAnsi="Calibri"/>
          <w:b w:val="1"/>
          <w:bCs w:val="1"/>
          <w:rtl w:val="0"/>
        </w:rPr>
        <w:t xml:space="preserve">Borrow – Staff banks and agencies:</w:t>
      </w:r>
      <w:r w:rsidDel="00000000" w:rsidR="00000000" w:rsidRPr="00000000">
        <w:rPr>
          <w:rFonts w:ascii="Calibri" w:cs="Calibri" w:eastAsia="Calibri" w:hAnsi="Calibri"/>
          <w:rtl w:val="0"/>
        </w:rPr>
        <w:t xml:space="preserve"> Internal staff banks and float pools provide flexibility, though external agency use should be limited to control costs and maintain continuity.</w:t>
      </w:r>
    </w:p>
    <w:p w:rsidR="00000000" w:rsidDel="00000000" w:rsidP="00000000" w:rsidRDefault="00000000" w:rsidRPr="00000000" w14:paraId="00000062">
      <w:pPr>
        <w:numPr>
          <w:ilvl w:val="0"/>
          <w:numId w:val="6"/>
        </w:numPr>
        <w:spacing w:after="240" w:before="0" w:beforeAutospacing="0" w:line="360" w:lineRule="auto"/>
        <w:ind w:left="720" w:hanging="360"/>
        <w:jc w:val="both"/>
      </w:pPr>
      <w:r w:rsidDel="00000000" w:rsidR="00000000" w:rsidRPr="00000000">
        <w:rPr>
          <w:rFonts w:ascii="Calibri" w:cs="Calibri" w:eastAsia="Calibri" w:hAnsi="Calibri"/>
          <w:b w:val="1"/>
          <w:bCs w:val="1"/>
          <w:rtl w:val="0"/>
        </w:rPr>
        <w:t xml:space="preserve">Bind – Wellbeing and development:</w:t>
      </w:r>
      <w:r w:rsidDel="00000000" w:rsidR="00000000" w:rsidRPr="00000000">
        <w:rPr>
          <w:rFonts w:ascii="Calibri" w:cs="Calibri" w:eastAsia="Calibri" w:hAnsi="Calibri"/>
          <w:rtl w:val="0"/>
        </w:rPr>
        <w:t xml:space="preserve"> Addressing burnout, ensuring safe staffing and promoting career growth are essential for retaining scarce clinicians (ManpowerGroup, 2024).</w:t>
      </w:r>
    </w:p>
    <w:p w:rsidR="00000000" w:rsidDel="00000000" w:rsidP="00000000" w:rsidRDefault="00000000" w:rsidRPr="00000000" w14:paraId="00000063">
      <w:pPr>
        <w:spacing w:after="240" w:before="240" w:line="360" w:lineRule="auto"/>
        <w:jc w:val="both"/>
        <w:rPr>
          <w:rFonts w:ascii="Calibri" w:cs="Calibri" w:eastAsia="Calibri" w:hAnsi="Calibri"/>
        </w:rPr>
      </w:pPr>
      <w:r w:rsidDel="00000000" w:rsidR="00000000" w:rsidRPr="00000000">
        <w:rPr>
          <w:rFonts w:ascii="Calibri" w:cs="Calibri" w:eastAsia="Calibri" w:hAnsi="Calibri"/>
          <w:rtl w:val="0"/>
        </w:rPr>
        <w:t xml:space="preserve">Strategic application of the Build–Buy–Borrow–Bind model thus enables HR to balance short-term agility with long-term workforce sustainability.</w:t>
      </w:r>
      <w:r w:rsidDel="00000000" w:rsidR="00000000" w:rsidRPr="00000000">
        <w:rPr>
          <w:rtl w:val="0"/>
        </w:rPr>
      </w:r>
    </w:p>
    <w:p w:rsidR="00000000" w:rsidDel="00000000" w:rsidP="00000000" w:rsidRDefault="00000000" w:rsidRPr="00000000" w14:paraId="00000064">
      <w:pPr>
        <w:pStyle w:val="Heading2"/>
        <w:keepNext w:val="0"/>
        <w:keepLines w:val="0"/>
        <w:spacing w:before="280" w:line="360" w:lineRule="auto"/>
        <w:jc w:val="both"/>
        <w:rPr>
          <w:rFonts w:ascii="Calibri" w:cs="Calibri" w:eastAsia="Calibri" w:hAnsi="Calibri"/>
        </w:rPr>
      </w:pPr>
      <w:bookmarkStart w:colFirst="0" w:colLast="0" w:name="_uypp03q9sabg" w:id="22"/>
      <w:bookmarkEnd w:id="22"/>
      <w:r w:rsidDel="00000000" w:rsidR="00000000" w:rsidRPr="00000000">
        <w:rPr>
          <w:rFonts w:ascii="Calibri" w:cs="Calibri" w:eastAsia="Calibri" w:hAnsi="Calibri"/>
          <w:rtl w:val="0"/>
        </w:rPr>
        <w:t xml:space="preserve">5.4 The role of SWP</w:t>
      </w:r>
    </w:p>
    <w:p w:rsidR="00000000" w:rsidDel="00000000" w:rsidP="00000000" w:rsidRDefault="00000000" w:rsidRPr="00000000" w14:paraId="00000065">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Across all three sectors, SWP provides the decision architecture for choosing the right mix of Build–Buy–Borrow–Bind. CIPD, SHRM and KPMG all emphasise the need to align workforce scenarios with business strategy, use HRIS data and external labour-market intelligence, and monitor outcomes such as time-to-fill, time-to-productivity and retention (CIPD, 2023b; SHRM, 2024b; KPMG, 2023).</w:t>
      </w:r>
    </w:p>
    <w:p w:rsidR="00000000" w:rsidDel="00000000" w:rsidP="00000000" w:rsidRDefault="00000000" w:rsidRPr="00000000" w14:paraId="00000066">
      <w:pPr>
        <w:pStyle w:val="Heading2"/>
        <w:keepNext w:val="0"/>
        <w:keepLines w:val="0"/>
        <w:spacing w:after="80" w:before="280" w:line="360" w:lineRule="auto"/>
        <w:jc w:val="both"/>
        <w:rPr>
          <w:rFonts w:ascii="Calibri" w:cs="Calibri" w:eastAsia="Calibri" w:hAnsi="Calibri"/>
          <w:sz w:val="34"/>
          <w:szCs w:val="34"/>
        </w:rPr>
      </w:pPr>
      <w:bookmarkStart w:colFirst="0" w:colLast="0" w:name="_ob8f3yro6s1z" w:id="23"/>
      <w:bookmarkEnd w:id="23"/>
      <w:r w:rsidDel="00000000" w:rsidR="00000000" w:rsidRPr="00000000">
        <w:br w:type="page"/>
      </w:r>
      <w:r w:rsidDel="00000000" w:rsidR="00000000" w:rsidRPr="00000000">
        <w:rPr>
          <w:rtl w:val="0"/>
        </w:rPr>
      </w:r>
    </w:p>
    <w:p w:rsidR="00000000" w:rsidDel="00000000" w:rsidP="00000000" w:rsidRDefault="00000000" w:rsidRPr="00000000" w14:paraId="00000067">
      <w:pPr>
        <w:pStyle w:val="Heading1"/>
        <w:keepNext w:val="0"/>
        <w:keepLines w:val="0"/>
        <w:spacing w:after="80" w:before="280" w:line="360" w:lineRule="auto"/>
        <w:jc w:val="both"/>
        <w:rPr>
          <w:rFonts w:ascii="Calibri" w:cs="Calibri" w:eastAsia="Calibri" w:hAnsi="Calibri"/>
        </w:rPr>
      </w:pPr>
      <w:bookmarkStart w:colFirst="0" w:colLast="0" w:name="_8x6r5okog3mb" w:id="24"/>
      <w:bookmarkEnd w:id="24"/>
      <w:r w:rsidDel="00000000" w:rsidR="00000000" w:rsidRPr="00000000">
        <w:rPr>
          <w:rFonts w:ascii="Calibri" w:cs="Calibri" w:eastAsia="Calibri" w:hAnsi="Calibri"/>
          <w:rtl w:val="0"/>
        </w:rPr>
        <w:t xml:space="preserve">6. Reflective Report on My Capabilities for a Global, Technology-Rich Labour Market</w:t>
      </w:r>
    </w:p>
    <w:p w:rsidR="00000000" w:rsidDel="00000000" w:rsidP="00000000" w:rsidRDefault="00000000" w:rsidRPr="00000000" w14:paraId="00000068">
      <w:pPr>
        <w:spacing w:after="240" w:before="240" w:line="360" w:lineRule="auto"/>
        <w:jc w:val="both"/>
        <w:rPr>
          <w:rFonts w:ascii="Calibri" w:cs="Calibri" w:eastAsia="Calibri" w:hAnsi="Calibri"/>
        </w:rPr>
      </w:pPr>
      <w:r w:rsidDel="00000000" w:rsidR="00000000" w:rsidRPr="00000000">
        <w:rPr>
          <w:rFonts w:ascii="Calibri" w:cs="Calibri" w:eastAsia="Calibri" w:hAnsi="Calibri"/>
          <w:rtl w:val="0"/>
        </w:rPr>
        <w:t xml:space="preserve">As an MBA student in International Business preparing for a career in global HR or consulting, I am developing capabilities aligned with the technological, demographic and geopolitical shifts discussed earlier.</w:t>
      </w:r>
    </w:p>
    <w:p w:rsidR="00000000" w:rsidDel="00000000" w:rsidP="00000000" w:rsidRDefault="00000000" w:rsidRPr="00000000" w14:paraId="00000069">
      <w:pPr>
        <w:pStyle w:val="Heading2"/>
        <w:keepNext w:val="0"/>
        <w:keepLines w:val="0"/>
        <w:spacing w:after="40" w:before="240" w:line="360" w:lineRule="auto"/>
        <w:jc w:val="both"/>
        <w:rPr>
          <w:rFonts w:ascii="Calibri" w:cs="Calibri" w:eastAsia="Calibri" w:hAnsi="Calibri"/>
        </w:rPr>
      </w:pPr>
      <w:bookmarkStart w:colFirst="0" w:colLast="0" w:name="_5hp19yl1oqza" w:id="25"/>
      <w:bookmarkEnd w:id="25"/>
      <w:r w:rsidDel="00000000" w:rsidR="00000000" w:rsidRPr="00000000">
        <w:rPr>
          <w:rFonts w:ascii="Calibri" w:cs="Calibri" w:eastAsia="Calibri" w:hAnsi="Calibri"/>
          <w:rtl w:val="0"/>
        </w:rPr>
        <w:t xml:space="preserve">6.1 Technology</w:t>
      </w:r>
    </w:p>
    <w:p w:rsidR="00000000" w:rsidDel="00000000" w:rsidP="00000000" w:rsidRDefault="00000000" w:rsidRPr="00000000" w14:paraId="0000006A">
      <w:pPr>
        <w:rPr>
          <w:rFonts w:ascii="Calibri" w:cs="Calibri" w:eastAsia="Calibri" w:hAnsi="Calibri"/>
        </w:rPr>
      </w:pPr>
      <w:r w:rsidDel="00000000" w:rsidR="00000000" w:rsidRPr="00000000">
        <w:rPr>
          <w:rFonts w:ascii="Calibri" w:cs="Calibri" w:eastAsia="Calibri" w:hAnsi="Calibri"/>
          <w:rtl w:val="0"/>
        </w:rPr>
        <w:t xml:space="preserve">I have developed good technical capabilities including being very competent at using collaborative tools like Microsoft Teams and Miro as well as good intermediate analysis skills using Excel. In the Human Capital Management Module, I created a simple Strategic Workforce Planning (SWP) model that related revenue forecasted growth to an organization's need for staff numbers and skills using both CIPD and AIHR frameworks (CIPD, 2023b; AIHR, 2024b). The development of the SWP model has provided me with a better understanding of how internal and external labour markets are used by organizations to make HR decisions. However, my knowledge of AI is still largely theoretical. I am able to provide an overview of the EU AI Act (Clifford Chance, 2024) and CIPD (2023a) guidance on ethics and AI but I do not have experience of working with or auditing AI systems. To develop this skill set, I will be taking a short "AI for People Professionals" course and developing a small project using anonymized HR data to develop a basic analytics dashboard under supervision.</w:t>
      </w:r>
    </w:p>
    <w:p w:rsidR="00000000" w:rsidDel="00000000" w:rsidP="00000000" w:rsidRDefault="00000000" w:rsidRPr="00000000" w14:paraId="0000006B">
      <w:pPr>
        <w:pStyle w:val="Heading2"/>
        <w:keepNext w:val="0"/>
        <w:keepLines w:val="0"/>
        <w:spacing w:after="40" w:before="240" w:line="360" w:lineRule="auto"/>
        <w:jc w:val="both"/>
        <w:rPr>
          <w:rFonts w:ascii="Calibri" w:cs="Calibri" w:eastAsia="Calibri" w:hAnsi="Calibri"/>
        </w:rPr>
      </w:pPr>
      <w:bookmarkStart w:colFirst="0" w:colLast="0" w:name="_zdezzfq83lpz" w:id="26"/>
      <w:bookmarkEnd w:id="26"/>
      <w:r w:rsidDel="00000000" w:rsidR="00000000" w:rsidRPr="00000000">
        <w:rPr>
          <w:rFonts w:ascii="Calibri" w:cs="Calibri" w:eastAsia="Calibri" w:hAnsi="Calibri"/>
          <w:rtl w:val="0"/>
        </w:rPr>
        <w:t xml:space="preserve">6.2 Communication and Teamwork</w:t>
      </w:r>
    </w:p>
    <w:p w:rsidR="00000000" w:rsidDel="00000000" w:rsidP="00000000" w:rsidRDefault="00000000" w:rsidRPr="00000000" w14:paraId="0000006C">
      <w:pPr>
        <w:spacing w:after="240" w:before="240" w:line="360" w:lineRule="auto"/>
        <w:jc w:val="both"/>
        <w:rPr>
          <w:rFonts w:ascii="Calibri" w:cs="Calibri" w:eastAsia="Calibri" w:hAnsi="Calibri"/>
        </w:rPr>
      </w:pPr>
      <w:r w:rsidDel="00000000" w:rsidR="00000000" w:rsidRPr="00000000">
        <w:rPr>
          <w:rFonts w:ascii="Calibri" w:cs="Calibri" w:eastAsia="Calibri" w:hAnsi="Calibri"/>
          <w:color w:val="111827"/>
          <w:highlight w:val="white"/>
          <w:rtl w:val="0"/>
        </w:rPr>
        <w:t xml:space="preserve">In addition to the multicultural composition of the group I worked within, it was clear that the way individuals feel psychologically safe is a major factor in effective teamwork. Drawing on Edmondson (1999), I developed brief check-in sessions and reflective discussion sessions at team meetings, which allowed the quieter group members to contribute and significantly increased overall team collaboration. My strongest area is the ability to synthesize complex information into succinct written summaries. However, I often overly elaborate verbally, resulting in overwhelming those who may not be specialists in the subject matter. I plan to practice a structured format for providing verbal updates - context, options, recommendation, and ask for feedback after each update.</w:t>
      </w:r>
      <w:r w:rsidDel="00000000" w:rsidR="00000000" w:rsidRPr="00000000">
        <w:rPr>
          <w:rtl w:val="0"/>
        </w:rPr>
      </w:r>
    </w:p>
    <w:p w:rsidR="00000000" w:rsidDel="00000000" w:rsidP="00000000" w:rsidRDefault="00000000" w:rsidRPr="00000000" w14:paraId="0000006D">
      <w:pPr>
        <w:pStyle w:val="Heading2"/>
        <w:keepNext w:val="0"/>
        <w:keepLines w:val="0"/>
        <w:spacing w:after="40" w:before="240" w:line="360" w:lineRule="auto"/>
        <w:jc w:val="both"/>
        <w:rPr>
          <w:rFonts w:ascii="Calibri" w:cs="Calibri" w:eastAsia="Calibri" w:hAnsi="Calibri"/>
        </w:rPr>
      </w:pPr>
      <w:bookmarkStart w:colFirst="0" w:colLast="0" w:name="_9axwbpgcjldb" w:id="27"/>
      <w:bookmarkEnd w:id="27"/>
      <w:r w:rsidDel="00000000" w:rsidR="00000000" w:rsidRPr="00000000">
        <w:rPr>
          <w:rFonts w:ascii="Calibri" w:cs="Calibri" w:eastAsia="Calibri" w:hAnsi="Calibri"/>
          <w:rtl w:val="0"/>
        </w:rPr>
        <w:t xml:space="preserve">6.3 Leadership</w:t>
      </w:r>
    </w:p>
    <w:p w:rsidR="00000000" w:rsidDel="00000000" w:rsidP="00000000" w:rsidRDefault="00000000" w:rsidRPr="00000000" w14:paraId="0000006E">
      <w:pPr>
        <w:rPr>
          <w:rFonts w:ascii="Calibri" w:cs="Calibri" w:eastAsia="Calibri" w:hAnsi="Calibri"/>
        </w:rPr>
      </w:pPr>
      <w:r w:rsidDel="00000000" w:rsidR="00000000" w:rsidRPr="00000000">
        <w:rPr>
          <w:rFonts w:ascii="Calibri" w:cs="Calibri" w:eastAsia="Calibri" w:hAnsi="Calibri"/>
          <w:rtl w:val="0"/>
        </w:rPr>
        <w:t xml:space="preserve">I have the experience to led our various group assignment through informal coordination – utilizing sprint style planning, as well as regular and structured review of team member's progression. The work of Farndale et al., (2014), was used to encourage context specific thought processes versus generic solution approaches. My fellow group members were able to recognize my organizational approach and willingness to provide/receive feedback. However, I am aware that at times I focus on completing tasks rather than being emotionally aware during peer interactions. To continue to grow, I will be practicing coachable micro-skills such as active listening, empathy and joint problem solving during peer interactions.</w:t>
      </w:r>
    </w:p>
    <w:p w:rsidR="00000000" w:rsidDel="00000000" w:rsidP="00000000" w:rsidRDefault="00000000" w:rsidRPr="00000000" w14:paraId="0000006F">
      <w:pPr>
        <w:pStyle w:val="Heading2"/>
        <w:keepNext w:val="0"/>
        <w:keepLines w:val="0"/>
        <w:spacing w:after="40" w:before="240" w:line="360" w:lineRule="auto"/>
        <w:jc w:val="both"/>
        <w:rPr>
          <w:rFonts w:ascii="Calibri" w:cs="Calibri" w:eastAsia="Calibri" w:hAnsi="Calibri"/>
        </w:rPr>
      </w:pPr>
      <w:bookmarkStart w:colFirst="0" w:colLast="0" w:name="_ka3vpdubamvt" w:id="28"/>
      <w:bookmarkEnd w:id="28"/>
      <w:r w:rsidDel="00000000" w:rsidR="00000000" w:rsidRPr="00000000">
        <w:rPr>
          <w:rFonts w:ascii="Calibri" w:cs="Calibri" w:eastAsia="Calibri" w:hAnsi="Calibri"/>
          <w:rtl w:val="0"/>
        </w:rPr>
        <w:t xml:space="preserve">6.4 Self-Directed Learning and Intercultural Competence</w:t>
      </w:r>
      <w:r w:rsidDel="00000000" w:rsidR="00000000" w:rsidRPr="00000000">
        <w:rPr>
          <w:rtl w:val="0"/>
        </w:rPr>
      </w:r>
    </w:p>
    <w:p w:rsidR="00000000" w:rsidDel="00000000" w:rsidP="00000000" w:rsidRDefault="00000000" w:rsidRPr="00000000" w14:paraId="00000070">
      <w:pPr>
        <w:spacing w:after="240" w:before="240" w:line="360" w:lineRule="auto"/>
        <w:jc w:val="both"/>
        <w:rPr>
          <w:rFonts w:ascii="Calibri" w:cs="Calibri" w:eastAsia="Calibri" w:hAnsi="Calibri"/>
        </w:rPr>
      </w:pPr>
      <w:r w:rsidDel="00000000" w:rsidR="00000000" w:rsidRPr="00000000">
        <w:rPr>
          <w:rFonts w:ascii="Calibri" w:cs="Calibri" w:eastAsia="Calibri" w:hAnsi="Calibri"/>
          <w:color w:val="111827"/>
          <w:highlight w:val="white"/>
          <w:rtl w:val="0"/>
        </w:rPr>
        <w:t xml:space="preserve">My learning journey has been reflective of Deardorff’s (2006) model of intercultural competence; I demonstrate high levels of curiosity and respect for others' views, and I have continued to enhance my listening abilities via peer feedback. I will continue to build upon this area of development by maintaining a monthly "learning backlog" directly related to my long-term career goals - reviewing one subject matter and/or one article each month such as Cappelli (2015) on skills gap and ManpowerGroup (2024) on the current state of talent shortages. Additionally, I plan to utilize Deardorff's (2006) model in practice by hosting and facilitating meetings with international partners.</w:t>
      </w:r>
      <w:r w:rsidDel="00000000" w:rsidR="00000000" w:rsidRPr="00000000">
        <w:rPr>
          <w:rtl w:val="0"/>
        </w:rPr>
      </w:r>
    </w:p>
    <w:p w:rsidR="00000000" w:rsidDel="00000000" w:rsidP="00000000" w:rsidRDefault="00000000" w:rsidRPr="00000000" w14:paraId="00000071">
      <w:pPr>
        <w:pStyle w:val="Heading2"/>
        <w:keepNext w:val="0"/>
        <w:keepLines w:val="0"/>
        <w:spacing w:after="80" w:before="280" w:line="360" w:lineRule="auto"/>
        <w:jc w:val="both"/>
        <w:rPr>
          <w:rFonts w:ascii="Calibri" w:cs="Calibri" w:eastAsia="Calibri" w:hAnsi="Calibri"/>
          <w:sz w:val="34"/>
          <w:szCs w:val="34"/>
        </w:rPr>
      </w:pPr>
      <w:bookmarkStart w:colFirst="0" w:colLast="0" w:name="_a608eb2v2a7u" w:id="29"/>
      <w:bookmarkEnd w:id="29"/>
      <w:r w:rsidDel="00000000" w:rsidR="00000000" w:rsidRPr="00000000">
        <w:br w:type="page"/>
      </w:r>
      <w:r w:rsidDel="00000000" w:rsidR="00000000" w:rsidRPr="00000000">
        <w:rPr>
          <w:rtl w:val="0"/>
        </w:rPr>
      </w:r>
    </w:p>
    <w:p w:rsidR="00000000" w:rsidDel="00000000" w:rsidP="00000000" w:rsidRDefault="00000000" w:rsidRPr="00000000" w14:paraId="00000072">
      <w:pPr>
        <w:pStyle w:val="Heading1"/>
        <w:keepNext w:val="0"/>
        <w:keepLines w:val="0"/>
        <w:spacing w:after="80" w:before="280" w:line="360" w:lineRule="auto"/>
        <w:jc w:val="both"/>
        <w:rPr>
          <w:rFonts w:ascii="Calibri" w:cs="Calibri" w:eastAsia="Calibri" w:hAnsi="Calibri"/>
        </w:rPr>
      </w:pPr>
      <w:bookmarkStart w:colFirst="0" w:colLast="0" w:name="_te86fo89phfg" w:id="30"/>
      <w:bookmarkEnd w:id="30"/>
      <w:r w:rsidDel="00000000" w:rsidR="00000000" w:rsidRPr="00000000">
        <w:rPr>
          <w:rFonts w:ascii="Calibri" w:cs="Calibri" w:eastAsia="Calibri" w:hAnsi="Calibri"/>
          <w:rtl w:val="0"/>
        </w:rPr>
        <w:t xml:space="preserve">7. Conclusion</w:t>
      </w:r>
    </w:p>
    <w:p w:rsidR="00000000" w:rsidDel="00000000" w:rsidP="00000000" w:rsidRDefault="00000000" w:rsidRPr="00000000" w14:paraId="00000073">
      <w:pPr>
        <w:spacing w:after="240" w:before="240" w:line="360" w:lineRule="auto"/>
        <w:jc w:val="both"/>
        <w:rPr>
          <w:rFonts w:ascii="Calibri" w:cs="Calibri" w:eastAsia="Calibri" w:hAnsi="Calibri"/>
          <w:sz w:val="24"/>
          <w:szCs w:val="24"/>
        </w:rPr>
      </w:pPr>
      <w:r w:rsidDel="00000000" w:rsidR="00000000" w:rsidRPr="00000000">
        <w:rPr>
          <w:rFonts w:ascii="Calibri" w:cs="Calibri" w:eastAsia="Calibri" w:hAnsi="Calibri"/>
          <w:color w:val="111827"/>
          <w:highlight w:val="white"/>
          <w:rtl w:val="0"/>
        </w:rPr>
        <w:t xml:space="preserve">The emergence of new technological, demographic, and political trends and their effects on local and international labor markets require a more forward-thinking, data-driven, and ethical approach to HRM and IHRM than has been required in the past. Automation and artificial intelligence are changing the nature of jobs globally and enable people to participate in global platform work. Aging demographics and migration are redistributing talent around the world. And geopolitical conflict is shifting both where work occurs and where mobile workers can go (World Economic Forum, 2023; OECD, 2025). Consequently, HRM and IHRM strategy will need to do much more than simply reactively hire staff. Using robust internal and external data as a foundation for strategic workforce planning allows organizations to anticipate when they may have skills or personnel shortages and to develop integrated Build–Buy–Borrow–Bind interventions designed to meet the unique needs of each industry, such as technology, hospitality, and healthcare (SHRM, 2024a; CIPD, 2023b; ManpowerGroup, 2024). Furthermore, it is the responsibility of HR to provide the leadership necessary for the ethical use of AI, and to design employment practices that are inclusive, and take into account aging demographics and immigration trends (Clifford Chance, 2024; CIPD, 2023a). Success for individuals entering these new labor markets, including MBA students in International Business, will depend on developing technological literacy, intercultural competence, collaborative leadership, and self-directed learning. Developing these skills is important for individual career resilience, but it is also a necessary condition for working in an organization that uses HRM and IHRM to create a sustainable, equitable, and future ready workplace.</w:t>
      </w:r>
      <w:r w:rsidDel="00000000" w:rsidR="00000000" w:rsidRPr="00000000">
        <w:rPr>
          <w:rtl w:val="0"/>
        </w:rPr>
      </w:r>
    </w:p>
    <w:p w:rsidR="00000000" w:rsidDel="00000000" w:rsidP="00000000" w:rsidRDefault="00000000" w:rsidRPr="00000000" w14:paraId="00000074">
      <w:pPr>
        <w:pStyle w:val="Heading2"/>
        <w:keepNext w:val="0"/>
        <w:keepLines w:val="0"/>
        <w:spacing w:after="80" w:before="280" w:line="360" w:lineRule="auto"/>
        <w:jc w:val="both"/>
        <w:rPr>
          <w:rFonts w:ascii="Calibri" w:cs="Calibri" w:eastAsia="Calibri" w:hAnsi="Calibri"/>
        </w:rPr>
      </w:pPr>
      <w:bookmarkStart w:colFirst="0" w:colLast="0" w:name="_vpkncgtqbjfr" w:id="31"/>
      <w:bookmarkEnd w:id="31"/>
      <w:r w:rsidDel="00000000" w:rsidR="00000000" w:rsidRPr="00000000">
        <w:br w:type="page"/>
      </w:r>
      <w:r w:rsidDel="00000000" w:rsidR="00000000" w:rsidRPr="00000000">
        <w:rPr>
          <w:rtl w:val="0"/>
        </w:rPr>
      </w:r>
    </w:p>
    <w:p w:rsidR="00000000" w:rsidDel="00000000" w:rsidP="00000000" w:rsidRDefault="00000000" w:rsidRPr="00000000" w14:paraId="00000075">
      <w:pPr>
        <w:pStyle w:val="Heading1"/>
        <w:keepNext w:val="0"/>
        <w:keepLines w:val="0"/>
        <w:spacing w:after="80" w:before="280" w:lineRule="auto"/>
        <w:rPr>
          <w:rFonts w:ascii="Calibri" w:cs="Calibri" w:eastAsia="Calibri" w:hAnsi="Calibri"/>
        </w:rPr>
      </w:pPr>
      <w:bookmarkStart w:colFirst="0" w:colLast="0" w:name="_7i4kh9rxvg5z" w:id="32"/>
      <w:bookmarkEnd w:id="32"/>
      <w:r w:rsidDel="00000000" w:rsidR="00000000" w:rsidRPr="00000000">
        <w:rPr>
          <w:rFonts w:ascii="Calibri" w:cs="Calibri" w:eastAsia="Calibri" w:hAnsi="Calibri"/>
          <w:rtl w:val="0"/>
        </w:rPr>
        <w:t xml:space="preserve">References</w:t>
      </w:r>
    </w:p>
    <w:p w:rsidR="00000000" w:rsidDel="00000000" w:rsidP="00000000" w:rsidRDefault="00000000" w:rsidRPr="00000000" w14:paraId="00000076">
      <w:pPr>
        <w:rPr>
          <w:rFonts w:ascii="Calibri" w:cs="Calibri" w:eastAsia="Calibri" w:hAnsi="Calibri"/>
          <w:color w:val="1155cc"/>
          <w:u w:val="single"/>
        </w:rPr>
      </w:pPr>
      <w:r w:rsidDel="00000000" w:rsidR="00000000" w:rsidRPr="00000000">
        <w:rPr>
          <w:rFonts w:ascii="Calibri" w:cs="Calibri" w:eastAsia="Calibri" w:hAnsi="Calibri"/>
          <w:rtl w:val="0"/>
        </w:rPr>
        <w:t xml:space="preserve">Academy to Innovate HR (AIHR) (2024a) </w:t>
      </w:r>
      <w:r w:rsidDel="00000000" w:rsidR="00000000" w:rsidRPr="00000000">
        <w:rPr>
          <w:rFonts w:ascii="Calibri" w:cs="Calibri" w:eastAsia="Calibri" w:hAnsi="Calibri"/>
          <w:i w:val="1"/>
          <w:iCs w:val="1"/>
          <w:rtl w:val="0"/>
        </w:rPr>
        <w:t xml:space="preserve">4 megatrends shaping the future of work and HR</w:t>
      </w:r>
      <w:r w:rsidDel="00000000" w:rsidR="00000000" w:rsidRPr="00000000">
        <w:rPr>
          <w:rFonts w:ascii="Calibri" w:cs="Calibri" w:eastAsia="Calibri" w:hAnsi="Calibri"/>
          <w:rtl w:val="0"/>
        </w:rPr>
        <w:t xml:space="preserve">. Available at: </w:t>
      </w:r>
      <w:r w:rsidDel="00000000" w:rsidR="00000000" w:rsidRPr="00000000">
        <w:rPr>
          <w:rFonts w:ascii="Calibri" w:cs="Calibri" w:eastAsia="Calibri" w:hAnsi="Calibri"/>
          <w:rtl w:val="0"/>
        </w:rPr>
        <w:t xml:space="preserve">https://www.aihr.com/leading-hr/megatrends-shaping-hr/</w:t>
      </w:r>
      <w:r w:rsidDel="00000000" w:rsidR="00000000" w:rsidRPr="00000000">
        <w:rPr>
          <w:rFonts w:ascii="Calibri" w:cs="Calibri" w:eastAsia="Calibri" w:hAnsi="Calibri"/>
          <w:rtl w:val="0"/>
        </w:rPr>
        <w:t xml:space="preserve"> (Accessed: 01 November 2025).</w:t>
      </w:r>
      <w:r w:rsidDel="00000000" w:rsidR="00000000" w:rsidRPr="00000000">
        <w:rPr>
          <w:rtl w:val="0"/>
        </w:rPr>
      </w:r>
    </w:p>
    <w:p w:rsidR="00000000" w:rsidDel="00000000" w:rsidP="00000000" w:rsidRDefault="00000000" w:rsidRPr="00000000" w14:paraId="00000077">
      <w:pPr>
        <w:rPr>
          <w:rFonts w:ascii="Calibri" w:cs="Calibri" w:eastAsia="Calibri" w:hAnsi="Calibri"/>
          <w:color w:val="1155cc"/>
          <w:u w:val="single"/>
        </w:rPr>
      </w:pPr>
      <w:r w:rsidDel="00000000" w:rsidR="00000000" w:rsidRPr="00000000">
        <w:rPr>
          <w:rFonts w:ascii="Calibri" w:cs="Calibri" w:eastAsia="Calibri" w:hAnsi="Calibri"/>
          <w:rtl w:val="0"/>
        </w:rPr>
        <w:t xml:space="preserve">Academy to Innovate HR (AIHR) (2024b) ‘Strategic workforce planning 101: framework and process’. Available at: </w:t>
      </w:r>
      <w:r w:rsidDel="00000000" w:rsidR="00000000" w:rsidRPr="00000000">
        <w:rPr>
          <w:rFonts w:ascii="Calibri" w:cs="Calibri" w:eastAsia="Calibri" w:hAnsi="Calibri"/>
          <w:rtl w:val="0"/>
        </w:rPr>
        <w:t xml:space="preserve">https://www.aihr.com/blog/strategic-workforce-planning/</w:t>
      </w:r>
      <w:r w:rsidDel="00000000" w:rsidR="00000000" w:rsidRPr="00000000">
        <w:rPr>
          <w:rFonts w:ascii="Calibri" w:cs="Calibri" w:eastAsia="Calibri" w:hAnsi="Calibri"/>
          <w:rtl w:val="0"/>
        </w:rPr>
        <w:t xml:space="preserve"> (Accessed: 09 November 2025).</w:t>
      </w:r>
      <w:r w:rsidDel="00000000" w:rsidR="00000000" w:rsidRPr="00000000">
        <w:rPr>
          <w:rtl w:val="0"/>
        </w:rPr>
      </w:r>
    </w:p>
    <w:p w:rsidR="00000000" w:rsidDel="00000000" w:rsidP="00000000" w:rsidRDefault="00000000" w:rsidRPr="00000000" w14:paraId="00000078">
      <w:pPr>
        <w:rPr>
          <w:rFonts w:ascii="Calibri" w:cs="Calibri" w:eastAsia="Calibri" w:hAnsi="Calibri"/>
          <w:color w:val="1155cc"/>
          <w:u w:val="single"/>
        </w:rPr>
      </w:pPr>
      <w:r w:rsidDel="00000000" w:rsidR="00000000" w:rsidRPr="00000000">
        <w:rPr>
          <w:rFonts w:ascii="Calibri" w:cs="Calibri" w:eastAsia="Calibri" w:hAnsi="Calibri"/>
          <w:rtl w:val="0"/>
        </w:rPr>
        <w:t xml:space="preserve">Academy to Innovate HR (AIHR) (2024c) ‘AI and automation in HR: impact, adoption and future outlook’. Available at: </w:t>
      </w:r>
      <w:r w:rsidDel="00000000" w:rsidR="00000000" w:rsidRPr="00000000">
        <w:rPr>
          <w:rFonts w:ascii="Calibri" w:cs="Calibri" w:eastAsia="Calibri" w:hAnsi="Calibri"/>
          <w:rtl w:val="0"/>
        </w:rPr>
        <w:t xml:space="preserve">https://www.aihr.com/blog/ai-and-automation-in-hr/</w:t>
      </w:r>
      <w:r w:rsidDel="00000000" w:rsidR="00000000" w:rsidRPr="00000000">
        <w:rPr>
          <w:rFonts w:ascii="Calibri" w:cs="Calibri" w:eastAsia="Calibri" w:hAnsi="Calibri"/>
          <w:rtl w:val="0"/>
        </w:rPr>
        <w:t xml:space="preserve"> (Accessed: 08 November 2025).</w:t>
      </w:r>
      <w:r w:rsidDel="00000000" w:rsidR="00000000" w:rsidRPr="00000000">
        <w:rPr>
          <w:rtl w:val="0"/>
        </w:rPr>
      </w:r>
    </w:p>
    <w:p w:rsidR="00000000" w:rsidDel="00000000" w:rsidP="00000000" w:rsidRDefault="00000000" w:rsidRPr="00000000" w14:paraId="00000079">
      <w:pPr>
        <w:rPr>
          <w:rFonts w:ascii="Calibri" w:cs="Calibri" w:eastAsia="Calibri" w:hAnsi="Calibri"/>
        </w:rPr>
      </w:pPr>
      <w:r w:rsidDel="00000000" w:rsidR="00000000" w:rsidRPr="00000000">
        <w:rPr>
          <w:rFonts w:ascii="Calibri" w:cs="Calibri" w:eastAsia="Calibri" w:hAnsi="Calibri"/>
          <w:rtl w:val="0"/>
        </w:rPr>
        <w:t xml:space="preserve">Cappelli, P. (2015) ‘Skill gaps, skill shortages, and skill mismatches’, </w:t>
      </w:r>
      <w:r w:rsidDel="00000000" w:rsidR="00000000" w:rsidRPr="00000000">
        <w:rPr>
          <w:rFonts w:ascii="Calibri" w:cs="Calibri" w:eastAsia="Calibri" w:hAnsi="Calibri"/>
          <w:i w:val="1"/>
          <w:iCs w:val="1"/>
          <w:rtl w:val="0"/>
        </w:rPr>
        <w:t xml:space="preserve">ILR Review</w:t>
      </w:r>
      <w:r w:rsidDel="00000000" w:rsidR="00000000" w:rsidRPr="00000000">
        <w:rPr>
          <w:rFonts w:ascii="Calibri" w:cs="Calibri" w:eastAsia="Calibri" w:hAnsi="Calibri"/>
          <w:rtl w:val="0"/>
        </w:rPr>
        <w:t xml:space="preserve">, 68(2), pp. 251–290. Available at: </w:t>
      </w:r>
      <w:r w:rsidDel="00000000" w:rsidR="00000000" w:rsidRPr="00000000">
        <w:rPr>
          <w:rFonts w:ascii="Calibri" w:cs="Calibri" w:eastAsia="Calibri" w:hAnsi="Calibri"/>
          <w:rtl w:val="0"/>
        </w:rPr>
        <w:t xml:space="preserve">https://ideas.repec.org/a/sae/ilrrev/v68y2015i2p251-290.html</w:t>
      </w:r>
      <w:r w:rsidDel="00000000" w:rsidR="00000000" w:rsidRPr="00000000">
        <w:rPr>
          <w:rFonts w:ascii="Calibri" w:cs="Calibri" w:eastAsia="Calibri" w:hAnsi="Calibri"/>
          <w:rtl w:val="0"/>
        </w:rPr>
        <w:t xml:space="preserve"> (Accessed: 08 November 2025).</w:t>
      </w:r>
    </w:p>
    <w:p w:rsidR="00000000" w:rsidDel="00000000" w:rsidP="00000000" w:rsidRDefault="00000000" w:rsidRPr="00000000" w14:paraId="0000007A">
      <w:pPr>
        <w:rPr>
          <w:rFonts w:ascii="Calibri" w:cs="Calibri" w:eastAsia="Calibri" w:hAnsi="Calibri"/>
          <w:color w:val="1155cc"/>
          <w:u w:val="single"/>
        </w:rPr>
      </w:pPr>
      <w:r w:rsidDel="00000000" w:rsidR="00000000" w:rsidRPr="00000000">
        <w:rPr>
          <w:rFonts w:ascii="Calibri" w:cs="Calibri" w:eastAsia="Calibri" w:hAnsi="Calibri"/>
          <w:rtl w:val="0"/>
        </w:rPr>
        <w:t xml:space="preserve">CIPD (2023a) </w:t>
      </w:r>
      <w:r w:rsidDel="00000000" w:rsidR="00000000" w:rsidRPr="00000000">
        <w:rPr>
          <w:rFonts w:ascii="Calibri" w:cs="Calibri" w:eastAsia="Calibri" w:hAnsi="Calibri"/>
          <w:i w:val="1"/>
          <w:iCs w:val="1"/>
          <w:rtl w:val="0"/>
        </w:rPr>
        <w:t xml:space="preserve">Artificial intelligence (AI) in the workplace</w:t>
      </w:r>
      <w:r w:rsidDel="00000000" w:rsidR="00000000" w:rsidRPr="00000000">
        <w:rPr>
          <w:rFonts w:ascii="Calibri" w:cs="Calibri" w:eastAsia="Calibri" w:hAnsi="Calibri"/>
          <w:rtl w:val="0"/>
        </w:rPr>
        <w:t xml:space="preserve">. Available at: </w:t>
      </w:r>
      <w:r w:rsidDel="00000000" w:rsidR="00000000" w:rsidRPr="00000000">
        <w:rPr>
          <w:rFonts w:ascii="Calibri" w:cs="Calibri" w:eastAsia="Calibri" w:hAnsi="Calibri"/>
          <w:rtl w:val="0"/>
        </w:rPr>
        <w:t xml:space="preserve">https://www.cipd.org/en/topics/artificial-intelligence-workplace/</w:t>
      </w:r>
      <w:r w:rsidDel="00000000" w:rsidR="00000000" w:rsidRPr="00000000">
        <w:rPr>
          <w:rFonts w:ascii="Calibri" w:cs="Calibri" w:eastAsia="Calibri" w:hAnsi="Calibri"/>
          <w:rtl w:val="0"/>
        </w:rPr>
        <w:t xml:space="preserve"> (Accessed: 08 November 2025).</w:t>
      </w:r>
      <w:r w:rsidDel="00000000" w:rsidR="00000000" w:rsidRPr="00000000">
        <w:rPr>
          <w:rtl w:val="0"/>
        </w:rPr>
      </w:r>
    </w:p>
    <w:p w:rsidR="00000000" w:rsidDel="00000000" w:rsidP="00000000" w:rsidRDefault="00000000" w:rsidRPr="00000000" w14:paraId="0000007B">
      <w:pPr>
        <w:rPr>
          <w:rFonts w:ascii="Calibri" w:cs="Calibri" w:eastAsia="Calibri" w:hAnsi="Calibri"/>
          <w:color w:val="1155cc"/>
          <w:u w:val="single"/>
        </w:rPr>
      </w:pPr>
      <w:r w:rsidDel="00000000" w:rsidR="00000000" w:rsidRPr="00000000">
        <w:rPr>
          <w:rFonts w:ascii="Calibri" w:cs="Calibri" w:eastAsia="Calibri" w:hAnsi="Calibri"/>
          <w:rtl w:val="0"/>
        </w:rPr>
        <w:t xml:space="preserve">CIPD (2023b) </w:t>
      </w:r>
      <w:r w:rsidDel="00000000" w:rsidR="00000000" w:rsidRPr="00000000">
        <w:rPr>
          <w:rFonts w:ascii="Calibri" w:cs="Calibri" w:eastAsia="Calibri" w:hAnsi="Calibri"/>
          <w:i w:val="1"/>
          <w:iCs w:val="1"/>
          <w:rtl w:val="0"/>
        </w:rPr>
        <w:t xml:space="preserve">Strategic workforce planning: guide for people professionals</w:t>
      </w:r>
      <w:r w:rsidDel="00000000" w:rsidR="00000000" w:rsidRPr="00000000">
        <w:rPr>
          <w:rFonts w:ascii="Calibri" w:cs="Calibri" w:eastAsia="Calibri" w:hAnsi="Calibri"/>
          <w:rtl w:val="0"/>
        </w:rPr>
        <w:t xml:space="preserve">. Available at: </w:t>
      </w:r>
      <w:r w:rsidDel="00000000" w:rsidR="00000000" w:rsidRPr="00000000">
        <w:rPr>
          <w:rFonts w:ascii="Calibri" w:cs="Calibri" w:eastAsia="Calibri" w:hAnsi="Calibri"/>
          <w:rtl w:val="0"/>
        </w:rPr>
        <w:t xml:space="preserve">https://www.cipd.org/en/knowledge/guides/strategic-workforce-planning/</w:t>
      </w:r>
      <w:r w:rsidDel="00000000" w:rsidR="00000000" w:rsidRPr="00000000">
        <w:rPr>
          <w:rFonts w:ascii="Calibri" w:cs="Calibri" w:eastAsia="Calibri" w:hAnsi="Calibri"/>
          <w:rtl w:val="0"/>
        </w:rPr>
        <w:t xml:space="preserve"> (Accessed: 08 November 2025).</w:t>
      </w:r>
      <w:r w:rsidDel="00000000" w:rsidR="00000000" w:rsidRPr="00000000">
        <w:rPr>
          <w:rtl w:val="0"/>
        </w:rPr>
      </w:r>
    </w:p>
    <w:p w:rsidR="00000000" w:rsidDel="00000000" w:rsidP="00000000" w:rsidRDefault="00000000" w:rsidRPr="00000000" w14:paraId="0000007C">
      <w:pPr>
        <w:rPr>
          <w:rFonts w:ascii="Calibri" w:cs="Calibri" w:eastAsia="Calibri" w:hAnsi="Calibri"/>
          <w:color w:val="1155cc"/>
          <w:u w:val="single"/>
        </w:rPr>
      </w:pPr>
      <w:r w:rsidDel="00000000" w:rsidR="00000000" w:rsidRPr="00000000">
        <w:rPr>
          <w:rFonts w:ascii="Calibri" w:cs="Calibri" w:eastAsia="Calibri" w:hAnsi="Calibri"/>
          <w:rtl w:val="0"/>
        </w:rPr>
        <w:t xml:space="preserve">Clifford Chance (2024) </w:t>
      </w:r>
      <w:r w:rsidDel="00000000" w:rsidR="00000000" w:rsidRPr="00000000">
        <w:rPr>
          <w:rFonts w:ascii="Calibri" w:cs="Calibri" w:eastAsia="Calibri" w:hAnsi="Calibri"/>
          <w:i w:val="1"/>
          <w:iCs w:val="1"/>
          <w:rtl w:val="0"/>
        </w:rPr>
        <w:t xml:space="preserve">Understanding the EU AI Act: implications for employers</w:t>
      </w:r>
      <w:r w:rsidDel="00000000" w:rsidR="00000000" w:rsidRPr="00000000">
        <w:rPr>
          <w:rFonts w:ascii="Calibri" w:cs="Calibri" w:eastAsia="Calibri" w:hAnsi="Calibri"/>
          <w:rtl w:val="0"/>
        </w:rPr>
        <w:t xml:space="preserve">. Available at: </w:t>
      </w:r>
      <w:r w:rsidDel="00000000" w:rsidR="00000000" w:rsidRPr="00000000">
        <w:rPr>
          <w:rFonts w:ascii="Calibri" w:cs="Calibri" w:eastAsia="Calibri" w:hAnsi="Calibri"/>
          <w:rtl w:val="0"/>
        </w:rPr>
        <w:t xml:space="preserve">https://www.cliffordchance.com/content/dam/cliffordchance/briefings/2024/06/understanding-the-eu-ai-act-implications-for-employers.pdf</w:t>
      </w:r>
      <w:r w:rsidDel="00000000" w:rsidR="00000000" w:rsidRPr="00000000">
        <w:rPr>
          <w:rFonts w:ascii="Calibri" w:cs="Calibri" w:eastAsia="Calibri" w:hAnsi="Calibri"/>
          <w:rtl w:val="0"/>
        </w:rPr>
        <w:t xml:space="preserve"> (Accessed: 08 November 2025).</w:t>
      </w:r>
      <w:r w:rsidDel="00000000" w:rsidR="00000000" w:rsidRPr="00000000">
        <w:rPr>
          <w:rtl w:val="0"/>
        </w:rPr>
      </w:r>
    </w:p>
    <w:p w:rsidR="00000000" w:rsidDel="00000000" w:rsidP="00000000" w:rsidRDefault="00000000" w:rsidRPr="00000000" w14:paraId="0000007D">
      <w:pPr>
        <w:rPr>
          <w:rFonts w:ascii="Calibri" w:cs="Calibri" w:eastAsia="Calibri" w:hAnsi="Calibri"/>
          <w:color w:val="1155cc"/>
          <w:u w:val="single"/>
        </w:rPr>
      </w:pPr>
      <w:r w:rsidDel="00000000" w:rsidR="00000000" w:rsidRPr="00000000">
        <w:rPr>
          <w:rFonts w:ascii="Calibri" w:cs="Calibri" w:eastAsia="Calibri" w:hAnsi="Calibri"/>
          <w:rtl w:val="0"/>
        </w:rPr>
        <w:t xml:space="preserve">Deardorff, D.K. (2006) ‘Identification and assessment of intercultural competence as a student outcome of internationalization’, </w:t>
      </w:r>
      <w:r w:rsidDel="00000000" w:rsidR="00000000" w:rsidRPr="00000000">
        <w:rPr>
          <w:rFonts w:ascii="Calibri" w:cs="Calibri" w:eastAsia="Calibri" w:hAnsi="Calibri"/>
          <w:i w:val="1"/>
          <w:iCs w:val="1"/>
          <w:rtl w:val="0"/>
        </w:rPr>
        <w:t xml:space="preserve">Journal of Studies in International Education</w:t>
      </w:r>
      <w:r w:rsidDel="00000000" w:rsidR="00000000" w:rsidRPr="00000000">
        <w:rPr>
          <w:rFonts w:ascii="Calibri" w:cs="Calibri" w:eastAsia="Calibri" w:hAnsi="Calibri"/>
          <w:rtl w:val="0"/>
        </w:rPr>
        <w:t xml:space="preserve">, 10(3), pp. 241–266. Available at: </w:t>
      </w:r>
      <w:r w:rsidDel="00000000" w:rsidR="00000000" w:rsidRPr="00000000">
        <w:rPr>
          <w:rFonts w:ascii="Calibri" w:cs="Calibri" w:eastAsia="Calibri" w:hAnsi="Calibri"/>
          <w:rtl w:val="0"/>
        </w:rPr>
        <w:t xml:space="preserve">https://eric.ed.gov/?id=EJ805218</w:t>
      </w:r>
      <w:r w:rsidDel="00000000" w:rsidR="00000000" w:rsidRPr="00000000">
        <w:rPr>
          <w:rFonts w:ascii="Calibri" w:cs="Calibri" w:eastAsia="Calibri" w:hAnsi="Calibri"/>
          <w:rtl w:val="0"/>
        </w:rPr>
        <w:t xml:space="preserve"> (Accessed: 08 November 2025).</w:t>
      </w:r>
      <w:r w:rsidDel="00000000" w:rsidR="00000000" w:rsidRPr="00000000">
        <w:rPr>
          <w:rtl w:val="0"/>
        </w:rPr>
      </w:r>
    </w:p>
    <w:p w:rsidR="00000000" w:rsidDel="00000000" w:rsidP="00000000" w:rsidRDefault="00000000" w:rsidRPr="00000000" w14:paraId="0000007E">
      <w:pPr>
        <w:rPr>
          <w:rFonts w:ascii="Calibri" w:cs="Calibri" w:eastAsia="Calibri" w:hAnsi="Calibri"/>
          <w:color w:val="1155cc"/>
          <w:u w:val="single"/>
        </w:rPr>
      </w:pPr>
      <w:r w:rsidDel="00000000" w:rsidR="00000000" w:rsidRPr="00000000">
        <w:rPr>
          <w:rFonts w:ascii="Calibri" w:cs="Calibri" w:eastAsia="Calibri" w:hAnsi="Calibri"/>
          <w:rtl w:val="0"/>
        </w:rPr>
        <w:t xml:space="preserve">De Stefano, V. (2016) ‘The rise of the “just-in-time workforce”: On-demand work, crowdwork and labour protection in the “gig-economy”’, </w:t>
      </w:r>
      <w:r w:rsidDel="00000000" w:rsidR="00000000" w:rsidRPr="00000000">
        <w:rPr>
          <w:rFonts w:ascii="Calibri" w:cs="Calibri" w:eastAsia="Calibri" w:hAnsi="Calibri"/>
          <w:i w:val="1"/>
          <w:iCs w:val="1"/>
          <w:rtl w:val="0"/>
        </w:rPr>
        <w:t xml:space="preserve">Comparative Labor Law &amp; Policy Journal</w:t>
      </w:r>
      <w:r w:rsidDel="00000000" w:rsidR="00000000" w:rsidRPr="00000000">
        <w:rPr>
          <w:rFonts w:ascii="Calibri" w:cs="Calibri" w:eastAsia="Calibri" w:hAnsi="Calibri"/>
          <w:rtl w:val="0"/>
        </w:rPr>
        <w:t xml:space="preserve">, 37(3), pp. 471–504. Available at: https://www.labourlawresearch.net/sites/default/files/papers/de%20stefano.pdf (Accessed: 08 November 2025).</w:t>
      </w:r>
      <w:r w:rsidDel="00000000" w:rsidR="00000000" w:rsidRPr="00000000">
        <w:rPr>
          <w:rtl w:val="0"/>
        </w:rPr>
      </w:r>
    </w:p>
    <w:p w:rsidR="00000000" w:rsidDel="00000000" w:rsidP="00000000" w:rsidRDefault="00000000" w:rsidRPr="00000000" w14:paraId="0000007F">
      <w:pPr>
        <w:rPr>
          <w:rFonts w:ascii="Calibri" w:cs="Calibri" w:eastAsia="Calibri" w:hAnsi="Calibri"/>
          <w:color w:val="1155cc"/>
          <w:u w:val="single"/>
        </w:rPr>
      </w:pPr>
      <w:r w:rsidDel="00000000" w:rsidR="00000000" w:rsidRPr="00000000">
        <w:rPr>
          <w:rFonts w:ascii="Calibri" w:cs="Calibri" w:eastAsia="Calibri" w:hAnsi="Calibri"/>
          <w:rtl w:val="0"/>
        </w:rPr>
        <w:t xml:space="preserve">Edmondson, A.C. (1999) ‘Psychological safety and learning behavior in work teams’, </w:t>
      </w:r>
      <w:r w:rsidDel="00000000" w:rsidR="00000000" w:rsidRPr="00000000">
        <w:rPr>
          <w:rFonts w:ascii="Calibri" w:cs="Calibri" w:eastAsia="Calibri" w:hAnsi="Calibri"/>
          <w:i w:val="1"/>
          <w:iCs w:val="1"/>
          <w:rtl w:val="0"/>
        </w:rPr>
        <w:t xml:space="preserve">Administrative Science Quarterly</w:t>
      </w:r>
      <w:r w:rsidDel="00000000" w:rsidR="00000000" w:rsidRPr="00000000">
        <w:rPr>
          <w:rFonts w:ascii="Calibri" w:cs="Calibri" w:eastAsia="Calibri" w:hAnsi="Calibri"/>
          <w:rtl w:val="0"/>
        </w:rPr>
        <w:t xml:space="preserve">, 44(2), pp. 350–383. Available at: https://web.mit.edu/edmondson/www/ps_lrnbehav.pdf (Accessed: 08 November 2025).</w:t>
      </w:r>
      <w:r w:rsidDel="00000000" w:rsidR="00000000" w:rsidRPr="00000000">
        <w:rPr>
          <w:rtl w:val="0"/>
        </w:rPr>
      </w:r>
    </w:p>
    <w:p w:rsidR="00000000" w:rsidDel="00000000" w:rsidP="00000000" w:rsidRDefault="00000000" w:rsidRPr="00000000" w14:paraId="00000080">
      <w:pPr>
        <w:rPr>
          <w:rFonts w:ascii="Calibri" w:cs="Calibri" w:eastAsia="Calibri" w:hAnsi="Calibri"/>
          <w:color w:val="1155cc"/>
          <w:u w:val="single"/>
        </w:rPr>
      </w:pPr>
      <w:r w:rsidDel="00000000" w:rsidR="00000000" w:rsidRPr="00000000">
        <w:rPr>
          <w:rFonts w:ascii="Calibri" w:cs="Calibri" w:eastAsia="Calibri" w:hAnsi="Calibri"/>
          <w:rtl w:val="0"/>
        </w:rPr>
        <w:t xml:space="preserve">Farndale, E., Sparrow, P., Scullion, H. and Valverde, M. (2014) ‘Global talent management: New challenges for the corporate HR function’, in Collings, D.G., Scullion, H. and Caligiuri, P. (eds) </w:t>
      </w:r>
      <w:r w:rsidDel="00000000" w:rsidR="00000000" w:rsidRPr="00000000">
        <w:rPr>
          <w:rFonts w:ascii="Calibri" w:cs="Calibri" w:eastAsia="Calibri" w:hAnsi="Calibri"/>
          <w:i w:val="1"/>
          <w:iCs w:val="1"/>
          <w:rtl w:val="0"/>
        </w:rPr>
        <w:t xml:space="preserve">Global Talent Management</w:t>
      </w:r>
      <w:r w:rsidDel="00000000" w:rsidR="00000000" w:rsidRPr="00000000">
        <w:rPr>
          <w:rFonts w:ascii="Calibri" w:cs="Calibri" w:eastAsia="Calibri" w:hAnsi="Calibri"/>
          <w:rtl w:val="0"/>
        </w:rPr>
        <w:t xml:space="preserve">. London: Routledge, pp. 234–252.</w:t>
      </w:r>
      <w:r w:rsidDel="00000000" w:rsidR="00000000" w:rsidRPr="00000000">
        <w:rPr>
          <w:rtl w:val="0"/>
        </w:rPr>
      </w:r>
    </w:p>
    <w:p w:rsidR="00000000" w:rsidDel="00000000" w:rsidP="00000000" w:rsidRDefault="00000000" w:rsidRPr="00000000" w14:paraId="00000081">
      <w:pPr>
        <w:rPr>
          <w:rFonts w:ascii="Calibri" w:cs="Calibri" w:eastAsia="Calibri" w:hAnsi="Calibri"/>
          <w:color w:val="1155cc"/>
          <w:u w:val="single"/>
        </w:rPr>
      </w:pPr>
      <w:r w:rsidDel="00000000" w:rsidR="00000000" w:rsidRPr="00000000">
        <w:rPr>
          <w:rFonts w:ascii="Calibri" w:cs="Calibri" w:eastAsia="Calibri" w:hAnsi="Calibri"/>
          <w:rtl w:val="0"/>
        </w:rPr>
        <w:t xml:space="preserve">Khalil, M.K., Al Mandhari, L.S.N., Naidu, V.R. and Jesrani, K. (2022) ‘The impact of AI and automation on HR practices: Opportunities and challenges’, </w:t>
      </w:r>
      <w:r w:rsidDel="00000000" w:rsidR="00000000" w:rsidRPr="00000000">
        <w:rPr>
          <w:rFonts w:ascii="Calibri" w:cs="Calibri" w:eastAsia="Calibri" w:hAnsi="Calibri"/>
          <w:i w:val="1"/>
          <w:iCs w:val="1"/>
          <w:rtl w:val="0"/>
        </w:rPr>
        <w:t xml:space="preserve">Journal of Student Research</w:t>
      </w:r>
      <w:r w:rsidDel="00000000" w:rsidR="00000000" w:rsidRPr="00000000">
        <w:rPr>
          <w:rFonts w:ascii="Calibri" w:cs="Calibri" w:eastAsia="Calibri" w:hAnsi="Calibri"/>
          <w:rtl w:val="0"/>
        </w:rPr>
        <w:t xml:space="preserve">. Available at: </w:t>
      </w:r>
      <w:r w:rsidDel="00000000" w:rsidR="00000000" w:rsidRPr="00000000">
        <w:rPr>
          <w:rFonts w:ascii="Calibri" w:cs="Calibri" w:eastAsia="Calibri" w:hAnsi="Calibri"/>
          <w:rtl w:val="0"/>
        </w:rPr>
        <w:t xml:space="preserve">https://www.jsr.org/index.php/path/article/view/2254</w:t>
      </w:r>
      <w:r w:rsidDel="00000000" w:rsidR="00000000" w:rsidRPr="00000000">
        <w:rPr>
          <w:rFonts w:ascii="Calibri" w:cs="Calibri" w:eastAsia="Calibri" w:hAnsi="Calibri"/>
          <w:rtl w:val="0"/>
        </w:rPr>
        <w:t xml:space="preserve"> (Accessed: 08 November 2025).</w:t>
      </w:r>
      <w:r w:rsidDel="00000000" w:rsidR="00000000" w:rsidRPr="00000000">
        <w:rPr>
          <w:rtl w:val="0"/>
        </w:rPr>
      </w:r>
    </w:p>
    <w:p w:rsidR="00000000" w:rsidDel="00000000" w:rsidP="00000000" w:rsidRDefault="00000000" w:rsidRPr="00000000" w14:paraId="00000082">
      <w:pPr>
        <w:rPr>
          <w:rFonts w:ascii="Calibri" w:cs="Calibri" w:eastAsia="Calibri" w:hAnsi="Calibri"/>
          <w:color w:val="1155cc"/>
          <w:u w:val="single"/>
        </w:rPr>
      </w:pPr>
      <w:r w:rsidDel="00000000" w:rsidR="00000000" w:rsidRPr="00000000">
        <w:rPr>
          <w:rFonts w:ascii="Calibri" w:cs="Calibri" w:eastAsia="Calibri" w:hAnsi="Calibri"/>
          <w:rtl w:val="0"/>
        </w:rPr>
        <w:t xml:space="preserve">KPMG (2023) </w:t>
      </w:r>
      <w:r w:rsidDel="00000000" w:rsidR="00000000" w:rsidRPr="00000000">
        <w:rPr>
          <w:rFonts w:ascii="Calibri" w:cs="Calibri" w:eastAsia="Calibri" w:hAnsi="Calibri"/>
          <w:i w:val="1"/>
          <w:iCs w:val="1"/>
          <w:rtl w:val="0"/>
        </w:rPr>
        <w:t xml:space="preserve">Creating a path for continuous strategic workforce planning</w:t>
      </w:r>
      <w:r w:rsidDel="00000000" w:rsidR="00000000" w:rsidRPr="00000000">
        <w:rPr>
          <w:rFonts w:ascii="Calibri" w:cs="Calibri" w:eastAsia="Calibri" w:hAnsi="Calibri"/>
          <w:rtl w:val="0"/>
        </w:rPr>
        <w:t xml:space="preserve">. Available at: </w:t>
      </w:r>
      <w:r w:rsidDel="00000000" w:rsidR="00000000" w:rsidRPr="00000000">
        <w:rPr>
          <w:rFonts w:ascii="Calibri" w:cs="Calibri" w:eastAsia="Calibri" w:hAnsi="Calibri"/>
          <w:rtl w:val="0"/>
        </w:rPr>
        <w:t xml:space="preserve">https://kpmg.com/us/en/articles/2023/creating-path-continuous-strategic-workforce-planning-4-en.html</w:t>
      </w:r>
      <w:r w:rsidDel="00000000" w:rsidR="00000000" w:rsidRPr="00000000">
        <w:rPr>
          <w:rFonts w:ascii="Calibri" w:cs="Calibri" w:eastAsia="Calibri" w:hAnsi="Calibri"/>
          <w:rtl w:val="0"/>
        </w:rPr>
        <w:t xml:space="preserve"> (Accessed: 08 November 2025).</w:t>
      </w:r>
      <w:r w:rsidDel="00000000" w:rsidR="00000000" w:rsidRPr="00000000">
        <w:rPr>
          <w:rtl w:val="0"/>
        </w:rPr>
      </w:r>
    </w:p>
    <w:p w:rsidR="00000000" w:rsidDel="00000000" w:rsidP="00000000" w:rsidRDefault="00000000" w:rsidRPr="00000000" w14:paraId="00000083">
      <w:pPr>
        <w:rPr>
          <w:rFonts w:ascii="Calibri" w:cs="Calibri" w:eastAsia="Calibri" w:hAnsi="Calibri"/>
          <w:color w:val="1155cc"/>
          <w:u w:val="single"/>
        </w:rPr>
      </w:pPr>
      <w:r w:rsidDel="00000000" w:rsidR="00000000" w:rsidRPr="00000000">
        <w:rPr>
          <w:rFonts w:ascii="Calibri" w:cs="Calibri" w:eastAsia="Calibri" w:hAnsi="Calibri"/>
          <w:rtl w:val="0"/>
        </w:rPr>
        <w:t xml:space="preserve">ManpowerGroup (2024) </w:t>
      </w:r>
      <w:r w:rsidDel="00000000" w:rsidR="00000000" w:rsidRPr="00000000">
        <w:rPr>
          <w:rFonts w:ascii="Calibri" w:cs="Calibri" w:eastAsia="Calibri" w:hAnsi="Calibri"/>
          <w:i w:val="1"/>
          <w:iCs w:val="1"/>
          <w:rtl w:val="0"/>
        </w:rPr>
        <w:t xml:space="preserve">Global Talent Shortage 2024</w:t>
      </w:r>
      <w:r w:rsidDel="00000000" w:rsidR="00000000" w:rsidRPr="00000000">
        <w:rPr>
          <w:rFonts w:ascii="Calibri" w:cs="Calibri" w:eastAsia="Calibri" w:hAnsi="Calibri"/>
          <w:rtl w:val="0"/>
        </w:rPr>
        <w:t xml:space="preserve">. Available at: </w:t>
      </w:r>
      <w:r w:rsidDel="00000000" w:rsidR="00000000" w:rsidRPr="00000000">
        <w:rPr>
          <w:rFonts w:ascii="Calibri" w:cs="Calibri" w:eastAsia="Calibri" w:hAnsi="Calibri"/>
          <w:rtl w:val="0"/>
        </w:rPr>
        <w:t xml:space="preserve">https://workforce-resources.manpowergroup.com/talent-shortage/global-talent-shortage-2024</w:t>
      </w:r>
      <w:r w:rsidDel="00000000" w:rsidR="00000000" w:rsidRPr="00000000">
        <w:rPr>
          <w:rFonts w:ascii="Calibri" w:cs="Calibri" w:eastAsia="Calibri" w:hAnsi="Calibri"/>
          <w:rtl w:val="0"/>
        </w:rPr>
        <w:t xml:space="preserve"> (Accessed: 08 November 2025).</w:t>
      </w:r>
      <w:r w:rsidDel="00000000" w:rsidR="00000000" w:rsidRPr="00000000">
        <w:rPr>
          <w:rtl w:val="0"/>
        </w:rPr>
      </w:r>
    </w:p>
    <w:p w:rsidR="00000000" w:rsidDel="00000000" w:rsidP="00000000" w:rsidRDefault="00000000" w:rsidRPr="00000000" w14:paraId="00000084">
      <w:pPr>
        <w:rPr>
          <w:rFonts w:ascii="Calibri" w:cs="Calibri" w:eastAsia="Calibri" w:hAnsi="Calibri"/>
          <w:color w:val="1155cc"/>
          <w:u w:val="single"/>
        </w:rPr>
      </w:pPr>
      <w:r w:rsidDel="00000000" w:rsidR="00000000" w:rsidRPr="00000000">
        <w:rPr>
          <w:rFonts w:ascii="Calibri" w:cs="Calibri" w:eastAsia="Calibri" w:hAnsi="Calibri"/>
          <w:rtl w:val="0"/>
        </w:rPr>
        <w:t xml:space="preserve">McKinsey &amp; Company (2024) ‘Demographic shifts in the workforce: A leader’s guide’. Available at: https://www.mckinsey.com/featured-insights/mckinsey-on-books/demographic-shifts-in-the-workforce (Accessed: 08 November 2025).</w:t>
      </w:r>
      <w:r w:rsidDel="00000000" w:rsidR="00000000" w:rsidRPr="00000000">
        <w:rPr>
          <w:rtl w:val="0"/>
        </w:rPr>
      </w:r>
    </w:p>
    <w:p w:rsidR="00000000" w:rsidDel="00000000" w:rsidP="00000000" w:rsidRDefault="00000000" w:rsidRPr="00000000" w14:paraId="00000085">
      <w:pPr>
        <w:rPr>
          <w:rFonts w:ascii="Calibri" w:cs="Calibri" w:eastAsia="Calibri" w:hAnsi="Calibri"/>
          <w:color w:val="1155cc"/>
          <w:u w:val="single"/>
        </w:rPr>
      </w:pPr>
      <w:r w:rsidDel="00000000" w:rsidR="00000000" w:rsidRPr="00000000">
        <w:rPr>
          <w:rFonts w:ascii="Calibri" w:cs="Calibri" w:eastAsia="Calibri" w:hAnsi="Calibri"/>
          <w:rtl w:val="0"/>
        </w:rPr>
        <w:t xml:space="preserve">OECD (2025) </w:t>
      </w:r>
      <w:r w:rsidDel="00000000" w:rsidR="00000000" w:rsidRPr="00000000">
        <w:rPr>
          <w:rFonts w:ascii="Calibri" w:cs="Calibri" w:eastAsia="Calibri" w:hAnsi="Calibri"/>
          <w:i w:val="1"/>
          <w:iCs w:val="1"/>
          <w:rtl w:val="0"/>
        </w:rPr>
        <w:t xml:space="preserve">OECD employment outlook 2025: Setting the scene – demographic change, economic growth and intergenerational inequalities</w:t>
      </w:r>
      <w:r w:rsidDel="00000000" w:rsidR="00000000" w:rsidRPr="00000000">
        <w:rPr>
          <w:rFonts w:ascii="Calibri" w:cs="Calibri" w:eastAsia="Calibri" w:hAnsi="Calibri"/>
          <w:rtl w:val="0"/>
        </w:rPr>
        <w:t xml:space="preserve">. Paris: OECD Publishing. Available at: https://www.oecd.org/publications/oecd-employment-outlook-2025-194a947b-en.htm (Accessed: 08 November 2025).</w:t>
      </w:r>
      <w:r w:rsidDel="00000000" w:rsidR="00000000" w:rsidRPr="00000000">
        <w:rPr>
          <w:rtl w:val="0"/>
        </w:rPr>
      </w:r>
    </w:p>
    <w:p w:rsidR="00000000" w:rsidDel="00000000" w:rsidP="00000000" w:rsidRDefault="00000000" w:rsidRPr="00000000" w14:paraId="00000086">
      <w:pPr>
        <w:rPr>
          <w:rFonts w:ascii="Calibri" w:cs="Calibri" w:eastAsia="Calibri" w:hAnsi="Calibri"/>
          <w:color w:val="1155cc"/>
          <w:u w:val="single"/>
        </w:rPr>
      </w:pPr>
      <w:r w:rsidDel="00000000" w:rsidR="00000000" w:rsidRPr="00000000">
        <w:rPr>
          <w:rFonts w:ascii="Calibri" w:cs="Calibri" w:eastAsia="Calibri" w:hAnsi="Calibri"/>
          <w:rtl w:val="0"/>
        </w:rPr>
        <w:t xml:space="preserve">SHRM (2024a) </w:t>
      </w:r>
      <w:r w:rsidDel="00000000" w:rsidR="00000000" w:rsidRPr="00000000">
        <w:rPr>
          <w:rFonts w:ascii="Calibri" w:cs="Calibri" w:eastAsia="Calibri" w:hAnsi="Calibri"/>
          <w:i w:val="1"/>
          <w:iCs w:val="1"/>
          <w:rtl w:val="0"/>
        </w:rPr>
        <w:t xml:space="preserve">Workforce planning made easy: Build, borrow, or buy talent</w:t>
      </w:r>
      <w:r w:rsidDel="00000000" w:rsidR="00000000" w:rsidRPr="00000000">
        <w:rPr>
          <w:rFonts w:ascii="Calibri" w:cs="Calibri" w:eastAsia="Calibri" w:hAnsi="Calibri"/>
          <w:rtl w:val="0"/>
        </w:rPr>
        <w:t xml:space="preserve">. Available at: </w:t>
      </w:r>
      <w:r w:rsidDel="00000000" w:rsidR="00000000" w:rsidRPr="00000000">
        <w:rPr>
          <w:rFonts w:ascii="Calibri" w:cs="Calibri" w:eastAsia="Calibri" w:hAnsi="Calibri"/>
          <w:rtl w:val="0"/>
        </w:rPr>
        <w:t xml:space="preserve">https://www.shrm.org/enterprise-solutions/insights/workforce-planning-made-easy-build-borrow-buy-talent</w:t>
      </w:r>
      <w:r w:rsidDel="00000000" w:rsidR="00000000" w:rsidRPr="00000000">
        <w:rPr>
          <w:rFonts w:ascii="Calibri" w:cs="Calibri" w:eastAsia="Calibri" w:hAnsi="Calibri"/>
          <w:rtl w:val="0"/>
        </w:rPr>
        <w:t xml:space="preserve"> (Accessed: 08 November 2025).</w:t>
      </w:r>
      <w:r w:rsidDel="00000000" w:rsidR="00000000" w:rsidRPr="00000000">
        <w:rPr>
          <w:rtl w:val="0"/>
        </w:rPr>
      </w:r>
    </w:p>
    <w:p w:rsidR="00000000" w:rsidDel="00000000" w:rsidP="00000000" w:rsidRDefault="00000000" w:rsidRPr="00000000" w14:paraId="00000087">
      <w:pPr>
        <w:rPr>
          <w:rFonts w:ascii="Calibri" w:cs="Calibri" w:eastAsia="Calibri" w:hAnsi="Calibri"/>
          <w:color w:val="1155cc"/>
          <w:u w:val="single"/>
        </w:rPr>
      </w:pPr>
      <w:r w:rsidDel="00000000" w:rsidR="00000000" w:rsidRPr="00000000">
        <w:rPr>
          <w:rFonts w:ascii="Calibri" w:cs="Calibri" w:eastAsia="Calibri" w:hAnsi="Calibri"/>
          <w:rtl w:val="0"/>
        </w:rPr>
        <w:t xml:space="preserve">SHRM (2024b) </w:t>
      </w:r>
      <w:r w:rsidDel="00000000" w:rsidR="00000000" w:rsidRPr="00000000">
        <w:rPr>
          <w:rFonts w:ascii="Calibri" w:cs="Calibri" w:eastAsia="Calibri" w:hAnsi="Calibri"/>
          <w:i w:val="1"/>
          <w:iCs w:val="1"/>
          <w:rtl w:val="0"/>
        </w:rPr>
        <w:t xml:space="preserve">Strategic workforce planning: navigating the future of HR</w:t>
      </w:r>
      <w:r w:rsidDel="00000000" w:rsidR="00000000" w:rsidRPr="00000000">
        <w:rPr>
          <w:rFonts w:ascii="Calibri" w:cs="Calibri" w:eastAsia="Calibri" w:hAnsi="Calibri"/>
          <w:rtl w:val="0"/>
        </w:rPr>
        <w:t xml:space="preserve">. Available at: </w:t>
      </w:r>
      <w:r w:rsidDel="00000000" w:rsidR="00000000" w:rsidRPr="00000000">
        <w:rPr>
          <w:rFonts w:ascii="Calibri" w:cs="Calibri" w:eastAsia="Calibri" w:hAnsi="Calibri"/>
          <w:rtl w:val="0"/>
        </w:rPr>
        <w:t xml:space="preserve">https://www.shrm.org/labs/resources/strategic-workforce-planning-navigating-the-future-of-hr</w:t>
      </w:r>
      <w:r w:rsidDel="00000000" w:rsidR="00000000" w:rsidRPr="00000000">
        <w:rPr>
          <w:rFonts w:ascii="Calibri" w:cs="Calibri" w:eastAsia="Calibri" w:hAnsi="Calibri"/>
          <w:rtl w:val="0"/>
        </w:rPr>
        <w:t xml:space="preserve"> (Accessed: 08 November 2025).</w:t>
      </w:r>
      <w:r w:rsidDel="00000000" w:rsidR="00000000" w:rsidRPr="00000000">
        <w:rPr>
          <w:rtl w:val="0"/>
        </w:rPr>
      </w:r>
    </w:p>
    <w:p w:rsidR="00000000" w:rsidDel="00000000" w:rsidP="00000000" w:rsidRDefault="00000000" w:rsidRPr="00000000" w14:paraId="00000088">
      <w:pPr>
        <w:rPr>
          <w:rFonts w:ascii="Calibri" w:cs="Calibri" w:eastAsia="Calibri" w:hAnsi="Calibri"/>
          <w:color w:val="1155cc"/>
          <w:u w:val="single"/>
        </w:rPr>
      </w:pPr>
      <w:r w:rsidDel="00000000" w:rsidR="00000000" w:rsidRPr="00000000">
        <w:rPr>
          <w:rFonts w:ascii="Calibri" w:cs="Calibri" w:eastAsia="Calibri" w:hAnsi="Calibri"/>
          <w:rtl w:val="0"/>
        </w:rPr>
        <w:t xml:space="preserve">World Bank (2024) ‘What do demographic changes mean for labor supply?’, </w:t>
      </w:r>
      <w:r w:rsidDel="00000000" w:rsidR="00000000" w:rsidRPr="00000000">
        <w:rPr>
          <w:rFonts w:ascii="Calibri" w:cs="Calibri" w:eastAsia="Calibri" w:hAnsi="Calibri"/>
          <w:i w:val="1"/>
          <w:iCs w:val="1"/>
          <w:rtl w:val="0"/>
        </w:rPr>
        <w:t xml:space="preserve">World Bank Blogs</w:t>
      </w:r>
      <w:r w:rsidDel="00000000" w:rsidR="00000000" w:rsidRPr="00000000">
        <w:rPr>
          <w:rFonts w:ascii="Calibri" w:cs="Calibri" w:eastAsia="Calibri" w:hAnsi="Calibri"/>
          <w:rtl w:val="0"/>
        </w:rPr>
        <w:t xml:space="preserve">, 29 February. Available at: https://blogs.worldbank.org/en/developmenttalk/what-do-demographic-changes-mean-for-labor-supply (Accessed: 08 November 2025).</w:t>
      </w:r>
      <w:r w:rsidDel="00000000" w:rsidR="00000000" w:rsidRPr="00000000">
        <w:rPr>
          <w:rtl w:val="0"/>
        </w:rPr>
      </w:r>
    </w:p>
    <w:p w:rsidR="00000000" w:rsidDel="00000000" w:rsidP="00000000" w:rsidRDefault="00000000" w:rsidRPr="00000000" w14:paraId="00000089">
      <w:pPr>
        <w:rPr>
          <w:rFonts w:ascii="Calibri" w:cs="Calibri" w:eastAsia="Calibri" w:hAnsi="Calibri"/>
          <w:color w:val="1155cc"/>
          <w:u w:val="single"/>
        </w:rPr>
      </w:pPr>
      <w:r w:rsidDel="00000000" w:rsidR="00000000" w:rsidRPr="00000000">
        <w:rPr>
          <w:rFonts w:ascii="Calibri" w:cs="Calibri" w:eastAsia="Calibri" w:hAnsi="Calibri"/>
          <w:rtl w:val="0"/>
        </w:rPr>
        <w:t xml:space="preserve">World Economic Forum (2023) </w:t>
      </w:r>
      <w:r w:rsidDel="00000000" w:rsidR="00000000" w:rsidRPr="00000000">
        <w:rPr>
          <w:rFonts w:ascii="Calibri" w:cs="Calibri" w:eastAsia="Calibri" w:hAnsi="Calibri"/>
          <w:i w:val="1"/>
          <w:iCs w:val="1"/>
          <w:rtl w:val="0"/>
        </w:rPr>
        <w:t xml:space="preserve">The future of jobs report 2023</w:t>
      </w:r>
      <w:r w:rsidDel="00000000" w:rsidR="00000000" w:rsidRPr="00000000">
        <w:rPr>
          <w:rFonts w:ascii="Calibri" w:cs="Calibri" w:eastAsia="Calibri" w:hAnsi="Calibri"/>
          <w:rtl w:val="0"/>
        </w:rPr>
        <w:t xml:space="preserve">. Geneva: World Economic Forum. Available at: </w:t>
      </w:r>
      <w:r w:rsidDel="00000000" w:rsidR="00000000" w:rsidRPr="00000000">
        <w:rPr>
          <w:rFonts w:ascii="Calibri" w:cs="Calibri" w:eastAsia="Calibri" w:hAnsi="Calibri"/>
          <w:rtl w:val="0"/>
        </w:rPr>
        <w:t xml:space="preserve">https://www.weforum.org/publications/the-future-of-jobs-report-2023</w:t>
      </w:r>
      <w:r w:rsidDel="00000000" w:rsidR="00000000" w:rsidRPr="00000000">
        <w:rPr>
          <w:rFonts w:ascii="Calibri" w:cs="Calibri" w:eastAsia="Calibri" w:hAnsi="Calibri"/>
          <w:rtl w:val="0"/>
        </w:rPr>
        <w:t xml:space="preserve"> (Accessed: 08 November 2025).</w:t>
      </w:r>
      <w:r w:rsidDel="00000000" w:rsidR="00000000" w:rsidRPr="00000000">
        <w:rPr>
          <w:rtl w:val="0"/>
        </w:rPr>
      </w:r>
    </w:p>
    <w:p w:rsidR="00000000" w:rsidDel="00000000" w:rsidP="00000000" w:rsidRDefault="00000000" w:rsidRPr="00000000" w14:paraId="0000008A">
      <w:pPr>
        <w:rPr>
          <w:rFonts w:ascii="Calibri" w:cs="Calibri" w:eastAsia="Calibri" w:hAnsi="Calibri"/>
        </w:rPr>
      </w:pPr>
      <w:r w:rsidDel="00000000" w:rsidR="00000000" w:rsidRPr="00000000">
        <w:rPr>
          <w:rFonts w:ascii="Calibri" w:cs="Calibri" w:eastAsia="Calibri" w:hAnsi="Calibri"/>
          <w:rtl w:val="0"/>
        </w:rPr>
        <w:t xml:space="preserve">World Health Organization (2020) </w:t>
      </w:r>
      <w:r w:rsidDel="00000000" w:rsidR="00000000" w:rsidRPr="00000000">
        <w:rPr>
          <w:rFonts w:ascii="Calibri" w:cs="Calibri" w:eastAsia="Calibri" w:hAnsi="Calibri"/>
          <w:i w:val="1"/>
          <w:iCs w:val="1"/>
          <w:rtl w:val="0"/>
        </w:rPr>
        <w:t xml:space="preserve">State of the world’s nursing 2020: Investing in education, jobs and leadership</w:t>
      </w:r>
      <w:r w:rsidDel="00000000" w:rsidR="00000000" w:rsidRPr="00000000">
        <w:rPr>
          <w:rFonts w:ascii="Calibri" w:cs="Calibri" w:eastAsia="Calibri" w:hAnsi="Calibri"/>
          <w:rtl w:val="0"/>
        </w:rPr>
        <w:t xml:space="preserve">. Geneva: World Health Organization. Available at: </w:t>
      </w:r>
      <w:r w:rsidDel="00000000" w:rsidR="00000000" w:rsidRPr="00000000">
        <w:rPr>
          <w:rFonts w:ascii="Calibri" w:cs="Calibri" w:eastAsia="Calibri" w:hAnsi="Calibri"/>
          <w:rtl w:val="0"/>
        </w:rPr>
        <w:t xml:space="preserve">https://www.who.int/publications/i/item/9789240003279</w:t>
      </w:r>
      <w:r w:rsidDel="00000000" w:rsidR="00000000" w:rsidRPr="00000000">
        <w:rPr>
          <w:rFonts w:ascii="Calibri" w:cs="Calibri" w:eastAsia="Calibri" w:hAnsi="Calibri"/>
          <w:rtl w:val="0"/>
        </w:rPr>
        <w:t xml:space="preserve"> (Accessed: 08 November 2025).</w:t>
      </w:r>
    </w:p>
    <w:p w:rsidR="00000000" w:rsidDel="00000000" w:rsidP="00000000" w:rsidRDefault="00000000" w:rsidRPr="00000000" w14:paraId="0000008B">
      <w:pPr>
        <w:rPr>
          <w:rFonts w:ascii="Calibri" w:cs="Calibri" w:eastAsia="Calibri" w:hAnsi="Calibri"/>
        </w:rPr>
      </w:pPr>
      <w:r w:rsidDel="00000000" w:rsidR="00000000" w:rsidRPr="00000000">
        <w:br w:type="page"/>
      </w:r>
      <w:r w:rsidDel="00000000" w:rsidR="00000000" w:rsidRPr="00000000">
        <w:rPr>
          <w:rtl w:val="0"/>
        </w:rPr>
      </w:r>
    </w:p>
    <w:p w:rsidR="00000000" w:rsidDel="00000000" w:rsidP="00000000" w:rsidRDefault="00000000" w:rsidRPr="00000000" w14:paraId="0000008C">
      <w:pPr>
        <w:pStyle w:val="Heading1"/>
        <w:rPr>
          <w:rFonts w:ascii="Calibri" w:cs="Calibri" w:eastAsia="Calibri" w:hAnsi="Calibri"/>
        </w:rPr>
      </w:pPr>
      <w:bookmarkStart w:colFirst="0" w:colLast="0" w:name="_tjsz6xbj3a33" w:id="33"/>
      <w:bookmarkEnd w:id="33"/>
      <w:r w:rsidDel="00000000" w:rsidR="00000000" w:rsidRPr="00000000">
        <w:rPr>
          <w:rFonts w:ascii="Calibri" w:cs="Calibri" w:eastAsia="Calibri" w:hAnsi="Calibri"/>
          <w:rtl w:val="0"/>
        </w:rPr>
        <w:t xml:space="preserve">Appendix</w:t>
      </w:r>
    </w:p>
    <w:p w:rsidR="00000000" w:rsidDel="00000000" w:rsidP="00000000" w:rsidRDefault="00000000" w:rsidRPr="00000000" w14:paraId="0000008D">
      <w:pPr>
        <w:rPr>
          <w:rFonts w:ascii="Calibri" w:cs="Calibri" w:eastAsia="Calibri" w:hAnsi="Calibri"/>
          <w:b w:val="1"/>
          <w:bCs w:val="1"/>
        </w:rPr>
      </w:pPr>
      <w:r w:rsidDel="00000000" w:rsidR="00000000" w:rsidRPr="00000000">
        <w:rPr>
          <w:rFonts w:ascii="Calibri" w:cs="Calibri" w:eastAsia="Calibri" w:hAnsi="Calibri"/>
          <w:b w:val="1"/>
          <w:bCs w:val="1"/>
          <w:rtl w:val="0"/>
        </w:rPr>
        <w:t xml:space="preserve">Sectoral skills gaps and indicative HR responses</w:t>
      </w:r>
    </w:p>
    <w:tbl>
      <w:tblPr>
        <w:tblStyle w:val="Table1"/>
        <w:tblW w:w="937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365"/>
        <w:gridCol w:w="1935"/>
        <w:gridCol w:w="1875"/>
        <w:gridCol w:w="4200"/>
        <w:tblGridChange w:id="0">
          <w:tblGrid>
            <w:gridCol w:w="1365"/>
            <w:gridCol w:w="1935"/>
            <w:gridCol w:w="1875"/>
            <w:gridCol w:w="4200"/>
          </w:tblGrid>
        </w:tblGridChange>
      </w:tblGrid>
      <w:tr>
        <w:trPr>
          <w:cantSplit w:val="0"/>
          <w:trHeight w:val="785"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8E">
            <w:pPr>
              <w:spacing w:after="0" w:before="0" w:line="360" w:lineRule="auto"/>
              <w:rPr>
                <w:rFonts w:ascii="Calibri" w:cs="Calibri" w:eastAsia="Calibri" w:hAnsi="Calibri"/>
                <w:b w:val="1"/>
                <w:bCs w:val="1"/>
              </w:rPr>
            </w:pPr>
            <w:r w:rsidDel="00000000" w:rsidR="00000000" w:rsidRPr="00000000">
              <w:rPr>
                <w:rFonts w:ascii="Calibri" w:cs="Calibri" w:eastAsia="Calibri" w:hAnsi="Calibri"/>
                <w:b w:val="1"/>
                <w:bCs w:val="1"/>
                <w:rtl w:val="0"/>
              </w:rPr>
              <w:t xml:space="preserve">Sector</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8F">
            <w:pPr>
              <w:spacing w:after="0" w:before="0" w:line="360" w:lineRule="auto"/>
              <w:rPr>
                <w:rFonts w:ascii="Calibri" w:cs="Calibri" w:eastAsia="Calibri" w:hAnsi="Calibri"/>
                <w:b w:val="1"/>
                <w:bCs w:val="1"/>
              </w:rPr>
            </w:pPr>
            <w:r w:rsidDel="00000000" w:rsidR="00000000" w:rsidRPr="00000000">
              <w:rPr>
                <w:rFonts w:ascii="Calibri" w:cs="Calibri" w:eastAsia="Calibri" w:hAnsi="Calibri"/>
                <w:b w:val="1"/>
                <w:bCs w:val="1"/>
                <w:rtl w:val="0"/>
              </w:rPr>
              <w:t xml:space="preserve">Main labour-market issues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90">
            <w:pPr>
              <w:spacing w:after="0" w:before="0" w:line="360" w:lineRule="auto"/>
              <w:rPr>
                <w:rFonts w:ascii="Calibri" w:cs="Calibri" w:eastAsia="Calibri" w:hAnsi="Calibri"/>
                <w:b w:val="1"/>
                <w:bCs w:val="1"/>
              </w:rPr>
            </w:pPr>
            <w:r w:rsidDel="00000000" w:rsidR="00000000" w:rsidRPr="00000000">
              <w:rPr>
                <w:rFonts w:ascii="Calibri" w:cs="Calibri" w:eastAsia="Calibri" w:hAnsi="Calibri"/>
                <w:b w:val="1"/>
                <w:bCs w:val="1"/>
                <w:rtl w:val="0"/>
              </w:rPr>
              <w:t xml:space="preserve">Key skills gaps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91">
            <w:pPr>
              <w:spacing w:after="0" w:before="0" w:line="360" w:lineRule="auto"/>
              <w:rPr>
                <w:rFonts w:ascii="Calibri" w:cs="Calibri" w:eastAsia="Calibri" w:hAnsi="Calibri"/>
                <w:b w:val="1"/>
                <w:bCs w:val="1"/>
              </w:rPr>
            </w:pPr>
            <w:r w:rsidDel="00000000" w:rsidR="00000000" w:rsidRPr="00000000">
              <w:rPr>
                <w:rFonts w:ascii="Calibri" w:cs="Calibri" w:eastAsia="Calibri" w:hAnsi="Calibri"/>
                <w:b w:val="1"/>
                <w:bCs w:val="1"/>
                <w:rtl w:val="0"/>
              </w:rPr>
              <w:t xml:space="preserve">Indicative HRM responses (Build/Buy/Borrow/Bind)</w:t>
            </w:r>
          </w:p>
        </w:tc>
      </w:tr>
      <w:tr>
        <w:trPr>
          <w:cantSplit w:val="0"/>
          <w:trHeight w:val="1070"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92">
            <w:pPr>
              <w:spacing w:after="0" w:before="0" w:line="360" w:lineRule="auto"/>
              <w:rPr>
                <w:rFonts w:ascii="Calibri" w:cs="Calibri" w:eastAsia="Calibri" w:hAnsi="Calibri"/>
              </w:rPr>
            </w:pPr>
            <w:r w:rsidDel="00000000" w:rsidR="00000000" w:rsidRPr="00000000">
              <w:rPr>
                <w:rFonts w:ascii="Calibri" w:cs="Calibri" w:eastAsia="Calibri" w:hAnsi="Calibri"/>
                <w:rtl w:val="0"/>
              </w:rPr>
              <w:t xml:space="preserve">Technology</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93">
            <w:pPr>
              <w:spacing w:after="0" w:before="0" w:line="360" w:lineRule="auto"/>
              <w:rPr>
                <w:rFonts w:ascii="Calibri" w:cs="Calibri" w:eastAsia="Calibri" w:hAnsi="Calibri"/>
              </w:rPr>
            </w:pPr>
            <w:r w:rsidDel="00000000" w:rsidR="00000000" w:rsidRPr="00000000">
              <w:rPr>
                <w:rFonts w:ascii="Calibri" w:cs="Calibri" w:eastAsia="Calibri" w:hAnsi="Calibri"/>
                <w:rtl w:val="0"/>
              </w:rPr>
              <w:t xml:space="preserve">Rapid tech change; global competition for talent</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94">
            <w:pPr>
              <w:spacing w:after="0" w:before="0" w:line="360" w:lineRule="auto"/>
              <w:rPr>
                <w:rFonts w:ascii="Calibri" w:cs="Calibri" w:eastAsia="Calibri" w:hAnsi="Calibri"/>
              </w:rPr>
            </w:pPr>
            <w:r w:rsidDel="00000000" w:rsidR="00000000" w:rsidRPr="00000000">
              <w:rPr>
                <w:rFonts w:ascii="Calibri" w:cs="Calibri" w:eastAsia="Calibri" w:hAnsi="Calibri"/>
                <w:rtl w:val="0"/>
              </w:rPr>
              <w:t xml:space="preserve">Cybersecurity, AI/ML, data analytics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95">
            <w:pPr>
              <w:spacing w:after="0" w:before="0" w:line="360" w:lineRule="auto"/>
              <w:rPr>
                <w:rFonts w:ascii="Calibri" w:cs="Calibri" w:eastAsia="Calibri" w:hAnsi="Calibri"/>
              </w:rPr>
            </w:pPr>
            <w:r w:rsidDel="00000000" w:rsidR="00000000" w:rsidRPr="00000000">
              <w:rPr>
                <w:rFonts w:ascii="Calibri" w:cs="Calibri" w:eastAsia="Calibri" w:hAnsi="Calibri"/>
                <w:rtl w:val="0"/>
              </w:rPr>
              <w:t xml:space="preserve">Build internal academies; buy scarce experts; use contractors for peaks; bind through career paths and culture</w:t>
            </w:r>
          </w:p>
        </w:tc>
      </w:tr>
      <w:tr>
        <w:trPr>
          <w:cantSplit w:val="0"/>
          <w:trHeight w:val="1340"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96">
            <w:pPr>
              <w:spacing w:after="0" w:before="0" w:line="360" w:lineRule="auto"/>
              <w:rPr>
                <w:rFonts w:ascii="Calibri" w:cs="Calibri" w:eastAsia="Calibri" w:hAnsi="Calibri"/>
              </w:rPr>
            </w:pPr>
            <w:r w:rsidDel="00000000" w:rsidR="00000000" w:rsidRPr="00000000">
              <w:rPr>
                <w:rFonts w:ascii="Calibri" w:cs="Calibri" w:eastAsia="Calibri" w:hAnsi="Calibri"/>
                <w:rtl w:val="0"/>
              </w:rPr>
              <w:t xml:space="preserve">Hospitality</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97">
            <w:pPr>
              <w:spacing w:after="0" w:before="0" w:line="360" w:lineRule="auto"/>
              <w:rPr>
                <w:rFonts w:ascii="Calibri" w:cs="Calibri" w:eastAsia="Calibri" w:hAnsi="Calibri"/>
              </w:rPr>
            </w:pPr>
            <w:r w:rsidDel="00000000" w:rsidR="00000000" w:rsidRPr="00000000">
              <w:rPr>
                <w:rFonts w:ascii="Calibri" w:cs="Calibri" w:eastAsia="Calibri" w:hAnsi="Calibri"/>
                <w:rtl w:val="0"/>
              </w:rPr>
              <w:t xml:space="preserve">Post-pandemic shortages; seasonal demand; job-quality issues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98">
            <w:pPr>
              <w:spacing w:after="0" w:before="0" w:line="360" w:lineRule="auto"/>
              <w:rPr>
                <w:rFonts w:ascii="Calibri" w:cs="Calibri" w:eastAsia="Calibri" w:hAnsi="Calibri"/>
              </w:rPr>
            </w:pPr>
            <w:r w:rsidDel="00000000" w:rsidR="00000000" w:rsidRPr="00000000">
              <w:rPr>
                <w:rFonts w:ascii="Calibri" w:cs="Calibri" w:eastAsia="Calibri" w:hAnsi="Calibri"/>
                <w:rtl w:val="0"/>
              </w:rPr>
              <w:t xml:space="preserve">Service excellence, digital operations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99">
            <w:pPr>
              <w:spacing w:after="0" w:before="0" w:line="360" w:lineRule="auto"/>
              <w:rPr>
                <w:rFonts w:ascii="Calibri" w:cs="Calibri" w:eastAsia="Calibri" w:hAnsi="Calibri"/>
              </w:rPr>
            </w:pPr>
            <w:r w:rsidDel="00000000" w:rsidR="00000000" w:rsidRPr="00000000">
              <w:rPr>
                <w:rFonts w:ascii="Calibri" w:cs="Calibri" w:eastAsia="Calibri" w:hAnsi="Calibri"/>
                <w:rtl w:val="0"/>
              </w:rPr>
              <w:t xml:space="preserve">Improve pay and scheduling; develop local pipelines; cross-skill staff; smart automation to support, not replace, people</w:t>
            </w:r>
          </w:p>
        </w:tc>
      </w:tr>
      <w:tr>
        <w:trPr>
          <w:cantSplit w:val="0"/>
          <w:trHeight w:val="1340" w:hRule="atLeast"/>
          <w:tblHeader w:val="0"/>
        </w:trPr>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9A">
            <w:pPr>
              <w:spacing w:after="0" w:before="0" w:line="360" w:lineRule="auto"/>
              <w:rPr>
                <w:rFonts w:ascii="Calibri" w:cs="Calibri" w:eastAsia="Calibri" w:hAnsi="Calibri"/>
              </w:rPr>
            </w:pPr>
            <w:r w:rsidDel="00000000" w:rsidR="00000000" w:rsidRPr="00000000">
              <w:rPr>
                <w:rFonts w:ascii="Calibri" w:cs="Calibri" w:eastAsia="Calibri" w:hAnsi="Calibri"/>
                <w:rtl w:val="0"/>
              </w:rPr>
              <w:t xml:space="preserve">Healthcare</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9B">
            <w:pPr>
              <w:spacing w:after="0" w:before="0" w:line="360" w:lineRule="auto"/>
              <w:rPr>
                <w:rFonts w:ascii="Calibri" w:cs="Calibri" w:eastAsia="Calibri" w:hAnsi="Calibri"/>
              </w:rPr>
            </w:pPr>
            <w:r w:rsidDel="00000000" w:rsidR="00000000" w:rsidRPr="00000000">
              <w:rPr>
                <w:rFonts w:ascii="Calibri" w:cs="Calibri" w:eastAsia="Calibri" w:hAnsi="Calibri"/>
                <w:rtl w:val="0"/>
              </w:rPr>
              <w:t xml:space="preserve">Ageing populations; burnout; regulated professions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9C">
            <w:pPr>
              <w:spacing w:after="0" w:before="0" w:line="360" w:lineRule="auto"/>
              <w:rPr>
                <w:rFonts w:ascii="Calibri" w:cs="Calibri" w:eastAsia="Calibri" w:hAnsi="Calibri"/>
              </w:rPr>
            </w:pPr>
            <w:r w:rsidDel="00000000" w:rsidR="00000000" w:rsidRPr="00000000">
              <w:rPr>
                <w:rFonts w:ascii="Calibri" w:cs="Calibri" w:eastAsia="Calibri" w:hAnsi="Calibri"/>
                <w:rtl w:val="0"/>
              </w:rPr>
              <w:t xml:space="preserve">Nursing, midwifery, specialist clinicians</w:t>
            </w:r>
          </w:p>
        </w:tc>
        <w:tc>
          <w:tcPr>
            <w:tcBorders>
              <w:top w:color="000000" w:space="0" w:sz="12" w:val="single"/>
              <w:left w:color="000000" w:space="0" w:sz="12" w:val="single"/>
              <w:bottom w:color="000000" w:space="0" w:sz="12" w:val="single"/>
              <w:right w:color="000000" w:space="0" w:sz="12" w:val="single"/>
            </w:tcBorders>
            <w:tcMar>
              <w:top w:w="100.0" w:type="dxa"/>
              <w:left w:w="100.0" w:type="dxa"/>
              <w:bottom w:w="100.0" w:type="dxa"/>
              <w:right w:w="100.0" w:type="dxa"/>
            </w:tcMar>
            <w:vAlign w:val="top"/>
          </w:tcPr>
          <w:p w:rsidR="00000000" w:rsidDel="00000000" w:rsidP="00000000" w:rsidRDefault="00000000" w:rsidRPr="00000000" w14:paraId="0000009D">
            <w:pPr>
              <w:spacing w:after="0" w:before="0" w:line="360" w:lineRule="auto"/>
              <w:rPr>
                <w:rFonts w:ascii="Calibri" w:cs="Calibri" w:eastAsia="Calibri" w:hAnsi="Calibri"/>
              </w:rPr>
            </w:pPr>
            <w:r w:rsidDel="00000000" w:rsidR="00000000" w:rsidRPr="00000000">
              <w:rPr>
                <w:rFonts w:ascii="Calibri" w:cs="Calibri" w:eastAsia="Calibri" w:hAnsi="Calibri"/>
                <w:rtl w:val="0"/>
              </w:rPr>
              <w:t xml:space="preserve">Expand training capacity; retain and re-recruit; ethical international recruitment; redesign roles and teams; wellbeing and staffing-ratio initiatives</w:t>
            </w:r>
          </w:p>
        </w:tc>
      </w:tr>
    </w:tbl>
    <w:p w:rsidR="00000000" w:rsidDel="00000000" w:rsidP="00000000" w:rsidRDefault="00000000" w:rsidRPr="00000000" w14:paraId="0000009E">
      <w:pPr>
        <w:spacing w:line="360" w:lineRule="auto"/>
        <w:rPr>
          <w:rFonts w:ascii="Calibri" w:cs="Calibri" w:eastAsia="Calibri" w:hAnsi="Calibri"/>
        </w:rPr>
      </w:pPr>
      <w:r w:rsidDel="00000000" w:rsidR="00000000" w:rsidRPr="00000000">
        <w:br w:type="page"/>
      </w:r>
      <w:r w:rsidDel="00000000" w:rsidR="00000000" w:rsidRPr="00000000">
        <w:rPr>
          <w:rtl w:val="0"/>
        </w:rPr>
      </w:r>
    </w:p>
    <w:sectPr>
      <w:foot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F">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after="240" w:before="24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280" w:lineRule="auto"/>
    </w:pPr>
    <w:rPr>
      <w:rFonts w:ascii="Calibri" w:cs="Calibri" w:eastAsia="Calibri" w:hAnsi="Calibri"/>
      <w:b w:val="1"/>
      <w:bCs w:val="1"/>
      <w:sz w:val="34"/>
      <w:szCs w:val="34"/>
    </w:rPr>
  </w:style>
  <w:style w:type="paragraph" w:styleId="Heading2">
    <w:name w:val="heading 2"/>
    <w:basedOn w:val="Normal"/>
    <w:next w:val="Normal"/>
    <w:pPr>
      <w:keepNext w:val="1"/>
      <w:keepLines w:val="1"/>
      <w:spacing w:after="120" w:before="280" w:lineRule="auto"/>
    </w:pPr>
    <w:rPr>
      <w:rFonts w:ascii="Calibri" w:cs="Calibri" w:eastAsia="Calibri" w:hAnsi="Calibri"/>
      <w:b w:val="1"/>
      <w:bCs w:val="1"/>
      <w:sz w:val="30"/>
      <w:szCs w:val="30"/>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