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323C" w:rsidRDefault="0020323C">
      <w:pPr>
        <w:jc w:val="center"/>
        <w:rPr>
          <w:rFonts w:ascii="Arial" w:hAnsi="Arial" w:cs="Arial"/>
          <w:b/>
        </w:rPr>
      </w:pPr>
      <w:bookmarkStart w:id="0" w:name="_GoBack"/>
      <w:bookmarkEnd w:id="0"/>
    </w:p>
    <w:p w:rsidR="0020323C" w:rsidRDefault="002A1ED2">
      <w:pPr>
        <w:jc w:val="both"/>
        <w:rPr>
          <w:rFonts w:ascii="Arial" w:hAnsi="Arial" w:cs="Arial"/>
          <w:b/>
        </w:rPr>
      </w:pPr>
      <w:r>
        <w:rPr>
          <w:rFonts w:ascii="Arial" w:hAnsi="Arial" w:cs="Arial"/>
          <w:b/>
        </w:rPr>
        <w:t>Element 2 Reflective lo</w:t>
      </w:r>
      <w:bookmarkStart w:id="1" w:name="cysill"/>
      <w:bookmarkEnd w:id="1"/>
      <w:r>
        <w:rPr>
          <w:rFonts w:ascii="Arial" w:hAnsi="Arial" w:cs="Arial"/>
          <w:b/>
        </w:rPr>
        <w:t>g</w:t>
      </w:r>
    </w:p>
    <w:tbl>
      <w:tblPr>
        <w:tblW w:w="9016" w:type="dxa"/>
        <w:tblInd w:w="-108" w:type="dxa"/>
        <w:tblCellMar>
          <w:left w:w="10" w:type="dxa"/>
          <w:right w:w="10" w:type="dxa"/>
        </w:tblCellMar>
        <w:tblLook w:val="04A0" w:firstRow="1" w:lastRow="0" w:firstColumn="1" w:lastColumn="0" w:noHBand="0" w:noVBand="1"/>
      </w:tblPr>
      <w:tblGrid>
        <w:gridCol w:w="9016"/>
      </w:tblGrid>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Brief description of the activity (no more than 50 words)</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0323C">
            <w:pPr>
              <w:spacing w:after="0" w:line="240" w:lineRule="auto"/>
              <w:jc w:val="both"/>
              <w:rPr>
                <w:rFonts w:ascii="Arial" w:hAnsi="Arial" w:cs="Arial"/>
              </w:rPr>
            </w:pP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 xml:space="preserve">An outside activity to learn about the wildlife in the wooded area. Pictures and cuddly toys will be used for the children to guess the animal, where they live, and then to go looking for these animals, writing down their findings and feeding back to the class at the end. </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 xml:space="preserve"> Aim/Objective of the activity</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The aim / objective of this activity was for the children to gain a better understanding of the animals and wildlife that lives in the outdoors. I thought the activity would help the children learn about the types of habitats the animals live in and the role they play on our environment. The children seemed to know what a lot of the animals were; showing me that they understood what the activity was about. The children were aged 5 which I thought was a perfect activity for their age because they are exploring their surroundings by themselves and then identifying what animals are what by the pictures and toys, making them more independent and improving their motor, literacy and communication skills</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 xml:space="preserve"> Your role</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My role as the practitioner was to teach the children about the different animals and wildlife that live outdoors. I planned my activity by making sure I had pictures and cuddly toys that represented the animals as that would keep the children interested, as they would want to hold and look at them. I also brought with me, magnifying glasses so that the children could use them to look closer in detail at the wildlife surrounding them. My objective was to teach the children about the wildlife and nature so that they know what animals live in the wild, where they live and the role they play on the environment. Also, getting the children to go off and explore the environment themselves is important because it teaches them independence, helping them think for themselves and their knowledge about the environment will expand.</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Positive aspects – why?</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Showing the children pictures and cuddly toys of the animals worked well, as they were able to identify what the animals were. Some of the children were not as vocal because they did not recognise the animals, but I encouraged them to give it a go making them interact like everyone else, so they did not feel left out.</w:t>
            </w:r>
          </w:p>
          <w:p w:rsidR="0020323C" w:rsidRDefault="002A1ED2">
            <w:pPr>
              <w:spacing w:after="0" w:line="240" w:lineRule="auto"/>
              <w:jc w:val="both"/>
              <w:rPr>
                <w:rFonts w:ascii="Arial" w:hAnsi="Arial" w:cs="Arial"/>
              </w:rPr>
            </w:pPr>
            <w:r>
              <w:rPr>
                <w:rFonts w:ascii="Arial" w:hAnsi="Arial" w:cs="Arial"/>
              </w:rPr>
              <w:t xml:space="preserve">I also encouraged the children to ask questions, this worked really </w:t>
            </w:r>
            <w:proofErr w:type="gramStart"/>
            <w:r>
              <w:rPr>
                <w:rFonts w:ascii="Arial" w:hAnsi="Arial" w:cs="Arial"/>
              </w:rPr>
              <w:t>well  as</w:t>
            </w:r>
            <w:proofErr w:type="gramEnd"/>
            <w:r>
              <w:rPr>
                <w:rFonts w:ascii="Arial" w:hAnsi="Arial" w:cs="Arial"/>
              </w:rPr>
              <w:t xml:space="preserve"> the children became less shy and more vocal, because they felt more comfortable as I gave them the chance to ask me anything they did not understand.</w:t>
            </w:r>
          </w:p>
          <w:p w:rsidR="0020323C" w:rsidRDefault="002A1ED2">
            <w:pPr>
              <w:spacing w:after="0" w:line="240" w:lineRule="auto"/>
              <w:jc w:val="both"/>
              <w:rPr>
                <w:rFonts w:ascii="Arial" w:hAnsi="Arial" w:cs="Arial"/>
              </w:rPr>
            </w:pPr>
            <w:r>
              <w:rPr>
                <w:rFonts w:ascii="Arial" w:hAnsi="Arial" w:cs="Arial"/>
              </w:rPr>
              <w:lastRenderedPageBreak/>
              <w:t>Letting the children go off and explore the area for themselves was beneficial, because the children demonstrated that they could explore and use their own knowledge learnt from the previous exercise and apply that to the activity at hand.</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lastRenderedPageBreak/>
              <w:t>Challenging aspects – why?</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 xml:space="preserve">When the children were able to go off by themselves or in groups to explore their surroundings it was very hard keeping track of where everyone was </w:t>
            </w:r>
            <w:proofErr w:type="gramStart"/>
            <w:r>
              <w:rPr>
                <w:rFonts w:ascii="Arial" w:hAnsi="Arial" w:cs="Arial"/>
              </w:rPr>
              <w:t>at all times</w:t>
            </w:r>
            <w:proofErr w:type="gramEnd"/>
            <w:r>
              <w:rPr>
                <w:rFonts w:ascii="Arial" w:hAnsi="Arial" w:cs="Arial"/>
              </w:rPr>
              <w:t xml:space="preserve">. </w:t>
            </w:r>
            <w:proofErr w:type="gramStart"/>
            <w:r>
              <w:rPr>
                <w:rFonts w:ascii="Arial" w:hAnsi="Arial" w:cs="Arial"/>
              </w:rPr>
              <w:t>Also</w:t>
            </w:r>
            <w:proofErr w:type="gramEnd"/>
            <w:r>
              <w:rPr>
                <w:rFonts w:ascii="Arial" w:hAnsi="Arial" w:cs="Arial"/>
              </w:rPr>
              <w:t xml:space="preserve"> some individuals found it hard to share the equipment supplied as there was not enough for one magnifying glass each.</w:t>
            </w:r>
          </w:p>
          <w:p w:rsidR="0020323C" w:rsidRDefault="002A1ED2">
            <w:pPr>
              <w:spacing w:after="0" w:line="240" w:lineRule="auto"/>
              <w:jc w:val="both"/>
              <w:rPr>
                <w:rFonts w:ascii="Arial" w:hAnsi="Arial" w:cs="Arial"/>
              </w:rPr>
            </w:pPr>
            <w:r>
              <w:rPr>
                <w:rFonts w:ascii="Arial" w:hAnsi="Arial" w:cs="Arial"/>
              </w:rPr>
              <w:t>Another point of the activity that did not go as well, was showing the cuddly toys and pictures because some of the children found it difficult to concentrate as they got bored from just sitting down. Perhaps this was because this part of the exercise was too long. This may also be because of their age, meaning they became easily distracted by the surrounding wildlife and noises of animals around them, resulting in one getting up and wanting to explore before the first exercise was over.</w:t>
            </w:r>
            <w:r>
              <w:rPr>
                <w:rFonts w:ascii="Arial" w:hAnsi="Arial" w:cs="Arial"/>
                <w:color w:val="FF0000"/>
              </w:rPr>
              <w:t xml:space="preserve"> </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What knowledge was demonstrated?</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 xml:space="preserve">As the practitioner, I knew that by taking the children outside and getting them to explore on their own or in groups that this would all link to Forest Schools. The benefits of taking the children outside into a wooded area is that according to </w:t>
            </w:r>
            <w:r>
              <w:rPr>
                <w:rStyle w:val="Strong"/>
                <w:rFonts w:ascii="Arial" w:hAnsi="Arial" w:cs="Arial"/>
                <w:bCs/>
                <w:color w:val="333333"/>
              </w:rPr>
              <w:t xml:space="preserve">Brien and Murray (cited in </w:t>
            </w:r>
            <w:r>
              <w:rPr>
                <w:rFonts w:ascii="Arial" w:hAnsi="Arial" w:cs="Arial"/>
              </w:rPr>
              <w:t xml:space="preserve">Forest Schools Wales, 2003) there is access to wider range of resources, as the practitioner I can observe the children in an alternative setting. </w:t>
            </w:r>
            <w:proofErr w:type="gramStart"/>
            <w:r>
              <w:rPr>
                <w:rFonts w:ascii="Arial" w:hAnsi="Arial" w:cs="Arial"/>
              </w:rPr>
              <w:t>Also</w:t>
            </w:r>
            <w:proofErr w:type="gramEnd"/>
            <w:r>
              <w:rPr>
                <w:rFonts w:ascii="Arial" w:hAnsi="Arial" w:cs="Arial"/>
              </w:rPr>
              <w:t xml:space="preserve"> being outside is a more stimulating place because it is somewhere new for the children to be taught rather than in a classroom base setting, enhancing their sensory perceptions.   </w:t>
            </w:r>
          </w:p>
          <w:p w:rsidR="0020323C" w:rsidRDefault="002A1ED2">
            <w:pPr>
              <w:spacing w:after="0" w:line="240" w:lineRule="auto"/>
              <w:jc w:val="both"/>
              <w:rPr>
                <w:rFonts w:ascii="Arial" w:hAnsi="Arial" w:cs="Arial"/>
              </w:rPr>
            </w:pPr>
            <w:r>
              <w:rPr>
                <w:rFonts w:ascii="Arial" w:hAnsi="Arial" w:cs="Arial"/>
              </w:rPr>
              <w:t>As the children will be individually or in pairs exploring the environment this links in with Self-directed Play. The pros of this are the children become independent because they are free to explore and develop their sense of inquisitiveness as they will feel there are in control of their own learning.</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What skills were demonstrated?</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jc w:val="both"/>
              <w:rPr>
                <w:rFonts w:ascii="Arial" w:hAnsi="Arial" w:cs="Arial"/>
              </w:rPr>
            </w:pPr>
            <w:r>
              <w:rPr>
                <w:rFonts w:ascii="Arial" w:hAnsi="Arial" w:cs="Arial"/>
              </w:rPr>
              <w:t xml:space="preserve">The skills that I applied were part of the VARK style of learning. Visual skills </w:t>
            </w:r>
            <w:proofErr w:type="gramStart"/>
            <w:r>
              <w:rPr>
                <w:rFonts w:ascii="Arial" w:hAnsi="Arial" w:cs="Arial"/>
              </w:rPr>
              <w:t>were seen as</w:t>
            </w:r>
            <w:proofErr w:type="gramEnd"/>
            <w:r>
              <w:rPr>
                <w:rFonts w:ascii="Arial" w:hAnsi="Arial" w:cs="Arial"/>
              </w:rPr>
              <w:t xml:space="preserve"> the children had to look at their surroundings, as well as the pictures and toys that I had used as props; they were also actively looking for things. The activity was very hands on (kinaesthetic) which meant that the children were touching and feeling everything around them. This also led to good communication skills (aural) on my part because I encouraged the children vocally to touch the cuddly toys and the ground, leaves, soil, stone and anything else around them, so that they could get an idea of what nature </w:t>
            </w:r>
            <w:proofErr w:type="gramStart"/>
            <w:r>
              <w:rPr>
                <w:rFonts w:ascii="Arial" w:hAnsi="Arial" w:cs="Arial"/>
              </w:rPr>
              <w:t>actually feels</w:t>
            </w:r>
            <w:proofErr w:type="gramEnd"/>
            <w:r>
              <w:rPr>
                <w:rFonts w:ascii="Arial" w:hAnsi="Arial" w:cs="Arial"/>
              </w:rPr>
              <w:t xml:space="preserve"> like.</w:t>
            </w:r>
          </w:p>
          <w:p w:rsidR="0020323C" w:rsidRDefault="002A1ED2">
            <w:pPr>
              <w:spacing w:after="0" w:line="240" w:lineRule="auto"/>
              <w:jc w:val="both"/>
              <w:rPr>
                <w:rFonts w:ascii="Arial" w:hAnsi="Arial" w:cs="Arial"/>
              </w:rPr>
            </w:pPr>
            <w:r>
              <w:rPr>
                <w:rFonts w:ascii="Arial" w:hAnsi="Arial" w:cs="Arial"/>
              </w:rPr>
              <w:t xml:space="preserve">Getting the children to explain what they had found at the end of the activity showed me that the children had the confidence to report back to the class. This proved that my </w:t>
            </w:r>
            <w:r>
              <w:rPr>
                <w:rFonts w:ascii="Arial" w:hAnsi="Arial" w:cs="Arial"/>
              </w:rPr>
              <w:lastRenderedPageBreak/>
              <w:t>communication and body language towards the children was appropriate because I allowed them to feel comfortable and not worried if they made a mistake.</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lastRenderedPageBreak/>
              <w:t>Which values were demonstrated?</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The values that I used during this activity were, encouraging inclusion, making sure every child had a go at guessing what animal it was and where they lived. Also, if one of the children was too nervous to get involved because they did not know the answer I would be very positive and not make them feel if they got the answer wrong then they would be told off. I was very positive praising them when they answered correctly or even when they were incorrect so that they did not feel embarrassed in front of their peers. When the children had found one of the animals we were searching for, or even if they found something not on the sheet, I would be positive and praise them. </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What could have been done differently?  Why?</w:t>
            </w:r>
          </w:p>
        </w:tc>
      </w:tr>
      <w:tr w:rsidR="0020323C">
        <w:tc>
          <w:tcPr>
            <w:tcW w:w="9016"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When the children were sat down listening to myself asking them about what the animals were in the pictures and the cuddly toys, some of them became disinterested. I could improve this by making the session shorter and making it more inclusive by getting all the children to participate more. This might have prevented some of them from walking off.</w:t>
            </w:r>
          </w:p>
          <w:p w:rsidR="0020323C" w:rsidRDefault="002A1ED2">
            <w:pPr>
              <w:spacing w:after="0" w:line="240" w:lineRule="auto"/>
              <w:rPr>
                <w:rFonts w:ascii="Arial" w:hAnsi="Arial" w:cs="Arial"/>
              </w:rPr>
            </w:pPr>
            <w:r>
              <w:rPr>
                <w:rFonts w:ascii="Arial" w:hAnsi="Arial" w:cs="Arial"/>
              </w:rPr>
              <w:t>Another improvement I would make is that I would have another member of staff or only restrict the children to a small area because I found it difficult to keep track of the children on my own when we were outside because the area was quite large.</w:t>
            </w:r>
          </w:p>
        </w:tc>
      </w:tr>
    </w:tbl>
    <w:p w:rsidR="0020323C" w:rsidRDefault="0020323C">
      <w:pPr>
        <w:rPr>
          <w:rFonts w:ascii="Arial" w:hAnsi="Arial" w:cs="Arial"/>
          <w:b/>
        </w:rPr>
      </w:pPr>
    </w:p>
    <w:p w:rsidR="0020323C" w:rsidRDefault="0020323C">
      <w:pPr>
        <w:rPr>
          <w:rFonts w:ascii="Arial" w:hAnsi="Arial" w:cs="Arial"/>
          <w:b/>
        </w:rPr>
      </w:pPr>
    </w:p>
    <w:p w:rsidR="0020323C" w:rsidRDefault="0020323C">
      <w:pPr>
        <w:rPr>
          <w:rFonts w:ascii="Arial" w:hAnsi="Arial" w:cs="Arial"/>
          <w:b/>
        </w:rPr>
      </w:pPr>
    </w:p>
    <w:p w:rsidR="0020323C" w:rsidRDefault="0020323C">
      <w:pPr>
        <w:rPr>
          <w:rFonts w:ascii="Arial" w:hAnsi="Arial" w:cs="Arial"/>
          <w:b/>
        </w:rPr>
      </w:pPr>
    </w:p>
    <w:p w:rsidR="0020323C" w:rsidRDefault="0020323C">
      <w:pPr>
        <w:rPr>
          <w:rFonts w:ascii="Arial" w:hAnsi="Arial" w:cs="Arial"/>
        </w:rPr>
      </w:pPr>
    </w:p>
    <w:p w:rsidR="0020323C" w:rsidRDefault="0020323C">
      <w:pPr>
        <w:rPr>
          <w:rFonts w:ascii="Arial" w:hAnsi="Arial" w:cs="Arial"/>
        </w:rPr>
      </w:pPr>
    </w:p>
    <w:p w:rsidR="0020323C" w:rsidRDefault="0020323C">
      <w:pPr>
        <w:rPr>
          <w:rFonts w:ascii="Arial" w:hAnsi="Arial" w:cs="Arial"/>
        </w:rPr>
      </w:pPr>
    </w:p>
    <w:p w:rsidR="0020323C" w:rsidRDefault="0020323C">
      <w:pPr>
        <w:rPr>
          <w:rFonts w:ascii="Arial" w:hAnsi="Arial" w:cs="Arial"/>
        </w:rPr>
      </w:pPr>
    </w:p>
    <w:p w:rsidR="0020323C" w:rsidRDefault="0020323C">
      <w:pPr>
        <w:rPr>
          <w:rFonts w:ascii="Arial" w:hAnsi="Arial" w:cs="Arial"/>
        </w:rPr>
      </w:pPr>
    </w:p>
    <w:p w:rsidR="0020323C" w:rsidRDefault="0020323C">
      <w:pPr>
        <w:rPr>
          <w:rFonts w:ascii="Arial" w:hAnsi="Arial" w:cs="Arial"/>
        </w:rPr>
      </w:pPr>
    </w:p>
    <w:p w:rsidR="0020323C" w:rsidRDefault="0020323C">
      <w:pPr>
        <w:rPr>
          <w:rFonts w:ascii="Arial" w:hAnsi="Arial" w:cs="Arial"/>
        </w:rPr>
      </w:pPr>
    </w:p>
    <w:p w:rsidR="0020323C" w:rsidRDefault="002A1ED2">
      <w:pPr>
        <w:jc w:val="both"/>
        <w:rPr>
          <w:rFonts w:ascii="Arial" w:hAnsi="Arial" w:cs="Arial"/>
        </w:rPr>
      </w:pPr>
      <w:r>
        <w:rPr>
          <w:rFonts w:ascii="Arial" w:hAnsi="Arial" w:cs="Arial"/>
        </w:rPr>
        <w:lastRenderedPageBreak/>
        <w:t>Briefing Paper</w:t>
      </w:r>
    </w:p>
    <w:p w:rsidR="0020323C" w:rsidRDefault="002A1ED2">
      <w:pPr>
        <w:jc w:val="both"/>
        <w:rPr>
          <w:rFonts w:ascii="Arial" w:hAnsi="Arial" w:cs="Arial"/>
          <w:b/>
          <w:u w:val="single"/>
        </w:rPr>
      </w:pPr>
      <w:r>
        <w:rPr>
          <w:rFonts w:ascii="Arial" w:hAnsi="Arial" w:cs="Arial"/>
          <w:b/>
          <w:u w:val="single"/>
        </w:rPr>
        <w:t>What is reflection</w:t>
      </w:r>
    </w:p>
    <w:p w:rsidR="0020323C" w:rsidRDefault="002A1ED2">
      <w:pPr>
        <w:spacing w:line="360" w:lineRule="auto"/>
        <w:jc w:val="both"/>
        <w:rPr>
          <w:rFonts w:ascii="Arial" w:hAnsi="Arial" w:cs="Arial"/>
        </w:rPr>
      </w:pPr>
      <w:r>
        <w:rPr>
          <w:rFonts w:ascii="Arial" w:hAnsi="Arial" w:cs="Arial"/>
        </w:rPr>
        <w:t xml:space="preserve">Reflection is an individual looking back at a situation and analysing if it went well and what could be improved for the next time they carry out an activity or task. Osterman and Kottkamp (1993) states that reflection is viewed as a </w:t>
      </w:r>
    </w:p>
    <w:p w:rsidR="0020323C" w:rsidRDefault="002A1ED2">
      <w:pPr>
        <w:spacing w:line="240" w:lineRule="auto"/>
        <w:ind w:left="851" w:right="1088"/>
        <w:jc w:val="both"/>
        <w:rPr>
          <w:rFonts w:ascii="Arial" w:hAnsi="Arial" w:cs="Arial"/>
        </w:rPr>
      </w:pPr>
      <w:r>
        <w:rPr>
          <w:rFonts w:ascii="Arial" w:hAnsi="Arial" w:cs="Arial"/>
        </w:rPr>
        <w:t xml:space="preserve">‘means by which practitioners can develop a greater level of self-awareness about the nature and impact of their performance, an awareness that creates opportunities for professional growth and development’. </w:t>
      </w:r>
    </w:p>
    <w:p w:rsidR="0020323C" w:rsidRDefault="002A1ED2">
      <w:pPr>
        <w:spacing w:line="360" w:lineRule="auto"/>
        <w:ind w:right="-46"/>
        <w:jc w:val="both"/>
        <w:rPr>
          <w:rFonts w:ascii="Arial" w:hAnsi="Arial" w:cs="Arial"/>
        </w:rPr>
      </w:pPr>
      <w:r>
        <w:rPr>
          <w:rFonts w:ascii="Arial" w:hAnsi="Arial" w:cs="Arial"/>
        </w:rPr>
        <w:t xml:space="preserve">Rodgers (2002) agrees with this by saying reflection encourages an individual to grow both personally and intellectually. Reflection is a straight forward way of thinking as it makes the practitioner have a better understanding of their own knowledge, skills and values and what they need to put in place to improve these for the future. According to Peters (1991) reflection means to acknowledge one’s own assumptions and feelings and how these are linked to the practitioners practice. Self-reflection is all about identifying the pros and cons of a situation and seeing how it can be done differently next time; or why and how it was a success so that you can apply it to a situation in the future. </w:t>
      </w:r>
      <w:proofErr w:type="spellStart"/>
      <w:r>
        <w:rPr>
          <w:rFonts w:ascii="Arial" w:hAnsi="Arial" w:cs="Arial"/>
        </w:rPr>
        <w:t>Shunk</w:t>
      </w:r>
      <w:proofErr w:type="spellEnd"/>
      <w:r>
        <w:rPr>
          <w:rFonts w:ascii="Arial" w:hAnsi="Arial" w:cs="Arial"/>
        </w:rPr>
        <w:t xml:space="preserve"> and Zimmerman (1998) expand on this by saying self-reflection is all about observing and understanding what happened, evaluating and analysing the findings and reintegrating them back into practice. Bengtsson (1995) explains reflection as a kind of ‘Self research’. </w:t>
      </w:r>
      <w:proofErr w:type="spellStart"/>
      <w:r>
        <w:rPr>
          <w:rFonts w:ascii="Arial" w:hAnsi="Arial" w:cs="Arial"/>
        </w:rPr>
        <w:t>Gün</w:t>
      </w:r>
      <w:proofErr w:type="spellEnd"/>
      <w:r>
        <w:rPr>
          <w:rFonts w:ascii="Arial" w:hAnsi="Arial" w:cs="Arial"/>
        </w:rPr>
        <w:t xml:space="preserve"> (DATE) says that </w:t>
      </w:r>
      <w:proofErr w:type="gramStart"/>
      <w:r>
        <w:rPr>
          <w:rFonts w:ascii="Arial" w:hAnsi="Arial" w:cs="Arial"/>
        </w:rPr>
        <w:t>in order to</w:t>
      </w:r>
      <w:proofErr w:type="gramEnd"/>
      <w:r>
        <w:rPr>
          <w:rFonts w:ascii="Arial" w:hAnsi="Arial" w:cs="Arial"/>
        </w:rPr>
        <w:t xml:space="preserve"> self-reflect that the practitioner will need to ask ‘what’ and ‘why’ questions so that deeper self- knowledge can be generated and applied. The practitioner needs to be willing to think critically about their own work, thinking about the feelings of others and themselves, if the task was carried out well and what needs improvement. This all ties into self-reflection.</w:t>
      </w:r>
    </w:p>
    <w:p w:rsidR="0020323C" w:rsidRDefault="002A1ED2">
      <w:pPr>
        <w:spacing w:line="360" w:lineRule="auto"/>
        <w:ind w:right="-46"/>
        <w:jc w:val="both"/>
        <w:rPr>
          <w:rFonts w:ascii="Arial" w:hAnsi="Arial" w:cs="Arial"/>
          <w:b/>
          <w:u w:val="single"/>
        </w:rPr>
      </w:pPr>
      <w:r>
        <w:rPr>
          <w:rFonts w:ascii="Arial" w:hAnsi="Arial" w:cs="Arial"/>
          <w:b/>
          <w:u w:val="single"/>
        </w:rPr>
        <w:t>Why it is important</w:t>
      </w:r>
    </w:p>
    <w:p w:rsidR="0020323C" w:rsidRDefault="002A1ED2">
      <w:pPr>
        <w:spacing w:line="360" w:lineRule="auto"/>
        <w:ind w:right="-46"/>
        <w:jc w:val="both"/>
        <w:rPr>
          <w:rFonts w:ascii="Arial" w:hAnsi="Arial" w:cs="Arial"/>
        </w:rPr>
      </w:pPr>
      <w:r>
        <w:rPr>
          <w:rFonts w:ascii="Arial" w:hAnsi="Arial" w:cs="Arial"/>
        </w:rPr>
        <w:t xml:space="preserve">Reflection is very important as it helps an individual learn from themselves. Ferraro (2000), when talking about teaching practice, says that one of the main benefits of reflective practice is that the teacher will develop ‘a deeper understanding of their own teaching style’ and this should lead to them becoming a better practitioner. This will lead to the practitioner becoming more knowledgeable and </w:t>
      </w:r>
      <w:proofErr w:type="spellStart"/>
      <w:r>
        <w:rPr>
          <w:rFonts w:ascii="Arial" w:hAnsi="Arial" w:cs="Arial"/>
        </w:rPr>
        <w:t>skillful</w:t>
      </w:r>
      <w:proofErr w:type="spellEnd"/>
      <w:r>
        <w:rPr>
          <w:rFonts w:ascii="Arial" w:hAnsi="Arial" w:cs="Arial"/>
        </w:rPr>
        <w:t xml:space="preserve"> in their workplace. Both Osterman (1990) and Loughran (2002) emphasise this by saying that reflective practice brings more self-awareness and gives practitioners better understanding of their practice in their setting. Reflection is important because it identifies the individual’s strengths and weaknesses. It also involves the individual questioning themselves (Smyth, 1992) by making sure that a practitioner considers not just their own feelings, but everyone involved in the situation at hand. </w:t>
      </w:r>
    </w:p>
    <w:p w:rsidR="0020323C" w:rsidRDefault="002A1ED2">
      <w:pPr>
        <w:spacing w:line="360" w:lineRule="auto"/>
        <w:ind w:right="-46"/>
        <w:jc w:val="both"/>
        <w:rPr>
          <w:rFonts w:ascii="Arial" w:hAnsi="Arial" w:cs="Arial"/>
        </w:rPr>
      </w:pPr>
      <w:r>
        <w:rPr>
          <w:rFonts w:ascii="Arial" w:hAnsi="Arial" w:cs="Arial"/>
        </w:rPr>
        <w:lastRenderedPageBreak/>
        <w:t xml:space="preserve">Reflection can lead to misunderstanding by the individual, as they can misread the situation at hand, resulting in the practitioner not thinking critically, or having a deep enough insight into their own actions. This means that the practitioner does not learn from their own mistakes, meaning they do not develop a better and deeper understanding on how to improve themselves. Dewy (1933, cited in </w:t>
      </w:r>
      <w:proofErr w:type="spellStart"/>
      <w:r>
        <w:rPr>
          <w:rFonts w:ascii="Arial" w:hAnsi="Arial" w:cs="Arial"/>
        </w:rPr>
        <w:t>Bringle</w:t>
      </w:r>
      <w:proofErr w:type="spellEnd"/>
      <w:r>
        <w:rPr>
          <w:rFonts w:ascii="Arial" w:hAnsi="Arial" w:cs="Arial"/>
        </w:rPr>
        <w:t xml:space="preserve"> and Hatcher, 1999) explains how it is important that the practitioner develops a critical sense of mind. Dewey says this can be achieved through practitioners communicating with each other about their own and others’ practice.  </w:t>
      </w:r>
    </w:p>
    <w:p w:rsidR="0020323C" w:rsidRDefault="002A1ED2">
      <w:pPr>
        <w:spacing w:line="360" w:lineRule="auto"/>
        <w:ind w:right="-46"/>
        <w:jc w:val="both"/>
        <w:rPr>
          <w:rFonts w:ascii="Arial" w:hAnsi="Arial" w:cs="Arial"/>
          <w:b/>
          <w:u w:val="single"/>
        </w:rPr>
      </w:pPr>
      <w:r>
        <w:rPr>
          <w:rFonts w:ascii="Arial" w:hAnsi="Arial" w:cs="Arial"/>
          <w:b/>
          <w:u w:val="single"/>
        </w:rPr>
        <w:t>Challenges of Reflection</w:t>
      </w:r>
    </w:p>
    <w:p w:rsidR="0020323C" w:rsidRDefault="002A1ED2">
      <w:pPr>
        <w:pStyle w:val="Default"/>
        <w:spacing w:line="360" w:lineRule="auto"/>
        <w:jc w:val="both"/>
        <w:rPr>
          <w:rFonts w:ascii="Arial" w:hAnsi="Arial" w:cs="Arial"/>
          <w:sz w:val="22"/>
          <w:szCs w:val="22"/>
        </w:rPr>
      </w:pPr>
      <w:r>
        <w:rPr>
          <w:rFonts w:ascii="Arial" w:hAnsi="Arial" w:cs="Arial"/>
          <w:sz w:val="22"/>
          <w:szCs w:val="22"/>
        </w:rPr>
        <w:t xml:space="preserve">A practitioner needs to make sure that they are open and honest with themselves when reflecting, by realising where there is room to improve, what aspects did not go well and what parts were successful, otherwise the individual will not be able to improve for similar situations that arise. Also, the practitioner must challenge their own assumptions which can be difficult if these are deeply entrenched. </w:t>
      </w:r>
      <w:proofErr w:type="spellStart"/>
      <w:r>
        <w:rPr>
          <w:rFonts w:ascii="Arial" w:hAnsi="Arial" w:cs="Arial"/>
          <w:sz w:val="22"/>
          <w:szCs w:val="22"/>
        </w:rPr>
        <w:t>Mezirow</w:t>
      </w:r>
      <w:proofErr w:type="spellEnd"/>
      <w:r>
        <w:rPr>
          <w:rFonts w:ascii="Arial" w:hAnsi="Arial" w:cs="Arial"/>
          <w:sz w:val="22"/>
          <w:szCs w:val="22"/>
        </w:rPr>
        <w:t xml:space="preserve"> (1990) emphasises this by saying that it can be very challenging for the individual to overturn their own long-held views and beliefs which may have been ‘central to one’s self-concept’. </w:t>
      </w:r>
    </w:p>
    <w:p w:rsidR="0020323C" w:rsidRDefault="0020323C">
      <w:pPr>
        <w:pStyle w:val="Default"/>
        <w:spacing w:line="360" w:lineRule="auto"/>
        <w:jc w:val="both"/>
        <w:rPr>
          <w:rFonts w:ascii="Arial" w:hAnsi="Arial" w:cs="Arial"/>
          <w:sz w:val="22"/>
          <w:szCs w:val="22"/>
        </w:rPr>
      </w:pPr>
    </w:p>
    <w:p w:rsidR="0020323C" w:rsidRDefault="002A1ED2">
      <w:pPr>
        <w:pStyle w:val="Default"/>
        <w:spacing w:line="360" w:lineRule="auto"/>
        <w:jc w:val="both"/>
        <w:rPr>
          <w:rFonts w:ascii="Arial" w:hAnsi="Arial" w:cs="Arial"/>
          <w:b/>
          <w:sz w:val="22"/>
          <w:szCs w:val="22"/>
          <w:u w:val="single"/>
        </w:rPr>
      </w:pPr>
      <w:r>
        <w:rPr>
          <w:rFonts w:ascii="Arial" w:hAnsi="Arial" w:cs="Arial"/>
          <w:b/>
          <w:sz w:val="22"/>
          <w:szCs w:val="22"/>
          <w:u w:val="single"/>
        </w:rPr>
        <w:t>Conclusion</w:t>
      </w:r>
    </w:p>
    <w:p w:rsidR="0020323C" w:rsidRDefault="002A1ED2">
      <w:pPr>
        <w:pStyle w:val="Default"/>
        <w:spacing w:line="360" w:lineRule="auto"/>
        <w:jc w:val="both"/>
        <w:rPr>
          <w:rFonts w:ascii="Arial" w:hAnsi="Arial" w:cs="Arial"/>
          <w:sz w:val="22"/>
          <w:szCs w:val="22"/>
        </w:rPr>
      </w:pPr>
      <w:r>
        <w:rPr>
          <w:rFonts w:ascii="Arial" w:hAnsi="Arial" w:cs="Arial"/>
          <w:sz w:val="22"/>
          <w:szCs w:val="22"/>
        </w:rPr>
        <w:t xml:space="preserve">In conclusion, reflection can be difficult if you are not willing to ‘look outside the box’ and see what mistakes have been made and how you are going to improve upon them. Reflection is very important when you want to learn and improve your knowledge, skills and values for future situations. It is beneficial for early years practitioners to reflect, as it is vital for the development and care of young children. Paige-Smith (2011) emphasises this by saying reflection plays such an important role in developing not </w:t>
      </w:r>
      <w:proofErr w:type="gramStart"/>
      <w:r>
        <w:rPr>
          <w:rFonts w:ascii="Arial" w:hAnsi="Arial" w:cs="Arial"/>
          <w:sz w:val="22"/>
          <w:szCs w:val="22"/>
        </w:rPr>
        <w:t>just  the</w:t>
      </w:r>
      <w:proofErr w:type="gramEnd"/>
      <w:r>
        <w:rPr>
          <w:rFonts w:ascii="Arial" w:hAnsi="Arial" w:cs="Arial"/>
          <w:sz w:val="22"/>
          <w:szCs w:val="22"/>
        </w:rPr>
        <w:t xml:space="preserve"> practitioners knowledge and understanding but the children’s as well.</w:t>
      </w:r>
    </w:p>
    <w:p w:rsidR="0020323C" w:rsidRDefault="0020323C">
      <w:pPr>
        <w:pStyle w:val="Default"/>
        <w:spacing w:line="360" w:lineRule="auto"/>
        <w:jc w:val="both"/>
        <w:rPr>
          <w:rFonts w:ascii="Arial" w:hAnsi="Arial" w:cs="Arial"/>
          <w:sz w:val="22"/>
          <w:szCs w:val="22"/>
        </w:rPr>
      </w:pPr>
    </w:p>
    <w:p w:rsidR="0020323C" w:rsidRDefault="0020323C">
      <w:pPr>
        <w:pStyle w:val="Default"/>
        <w:spacing w:line="360" w:lineRule="auto"/>
        <w:jc w:val="both"/>
        <w:rPr>
          <w:rFonts w:ascii="Arial" w:hAnsi="Arial" w:cs="Arial"/>
          <w:b/>
          <w:bCs/>
          <w:sz w:val="22"/>
          <w:szCs w:val="22"/>
        </w:rPr>
      </w:pPr>
    </w:p>
    <w:p w:rsidR="0020323C" w:rsidRDefault="0020323C">
      <w:pPr>
        <w:pStyle w:val="Default"/>
        <w:spacing w:line="360" w:lineRule="auto"/>
        <w:rPr>
          <w:rFonts w:ascii="Arial" w:hAnsi="Arial" w:cs="Arial"/>
        </w:rPr>
      </w:pPr>
    </w:p>
    <w:p w:rsidR="0020323C" w:rsidRDefault="0020323C">
      <w:pPr>
        <w:pStyle w:val="Default"/>
        <w:spacing w:line="360" w:lineRule="auto"/>
        <w:rPr>
          <w:rFonts w:ascii="Arial" w:hAnsi="Arial" w:cs="Arial"/>
        </w:rPr>
      </w:pPr>
    </w:p>
    <w:p w:rsidR="0020323C" w:rsidRDefault="0020323C">
      <w:pPr>
        <w:pStyle w:val="Default"/>
        <w:spacing w:line="360" w:lineRule="auto"/>
        <w:rPr>
          <w:rFonts w:ascii="Arial" w:hAnsi="Arial" w:cs="Arial"/>
        </w:rPr>
      </w:pPr>
    </w:p>
    <w:p w:rsidR="0020323C" w:rsidRDefault="0020323C">
      <w:pPr>
        <w:pStyle w:val="Default"/>
        <w:spacing w:line="360" w:lineRule="auto"/>
        <w:rPr>
          <w:rFonts w:ascii="Arial" w:hAnsi="Arial" w:cs="Arial"/>
        </w:rPr>
      </w:pPr>
    </w:p>
    <w:p w:rsidR="0020323C" w:rsidRDefault="0020323C">
      <w:pPr>
        <w:pStyle w:val="Default"/>
        <w:spacing w:line="360" w:lineRule="auto"/>
        <w:rPr>
          <w:rFonts w:ascii="Arial" w:hAnsi="Arial" w:cs="Arial"/>
        </w:rPr>
      </w:pPr>
    </w:p>
    <w:p w:rsidR="0020323C" w:rsidRDefault="0020323C">
      <w:pPr>
        <w:pStyle w:val="Default"/>
        <w:spacing w:line="360" w:lineRule="auto"/>
        <w:rPr>
          <w:rFonts w:ascii="Arial" w:hAnsi="Arial" w:cs="Arial"/>
        </w:rPr>
      </w:pPr>
    </w:p>
    <w:p w:rsidR="0020323C" w:rsidRDefault="0020323C">
      <w:pPr>
        <w:pStyle w:val="Default"/>
        <w:spacing w:line="360" w:lineRule="auto"/>
        <w:rPr>
          <w:rFonts w:ascii="Arial" w:hAnsi="Arial" w:cs="Arial"/>
        </w:rPr>
      </w:pPr>
    </w:p>
    <w:p w:rsidR="0020323C" w:rsidRDefault="0020323C">
      <w:pPr>
        <w:pStyle w:val="Default"/>
        <w:spacing w:line="360" w:lineRule="auto"/>
        <w:rPr>
          <w:rFonts w:ascii="Arial" w:hAnsi="Arial" w:cs="Arial"/>
        </w:rPr>
      </w:pPr>
    </w:p>
    <w:p w:rsidR="0020323C" w:rsidRDefault="002A1ED2">
      <w:pPr>
        <w:jc w:val="center"/>
        <w:rPr>
          <w:rFonts w:ascii="Arial" w:hAnsi="Arial" w:cs="Arial"/>
          <w:b/>
        </w:rPr>
      </w:pPr>
      <w:r>
        <w:rPr>
          <w:rFonts w:ascii="Arial" w:hAnsi="Arial" w:cs="Arial"/>
          <w:b/>
        </w:rPr>
        <w:t>Element 4 Personal Development Plan</w:t>
      </w:r>
    </w:p>
    <w:p w:rsidR="0020323C" w:rsidRDefault="0020323C">
      <w:pPr>
        <w:jc w:val="center"/>
        <w:rPr>
          <w:rFonts w:ascii="Arial" w:hAnsi="Arial" w:cs="Arial"/>
          <w:b/>
        </w:rPr>
      </w:pPr>
    </w:p>
    <w:tbl>
      <w:tblPr>
        <w:tblW w:w="14170" w:type="dxa"/>
        <w:tblInd w:w="-108" w:type="dxa"/>
        <w:tblCellMar>
          <w:left w:w="10" w:type="dxa"/>
          <w:right w:w="10" w:type="dxa"/>
        </w:tblCellMar>
        <w:tblLook w:val="04A0" w:firstRow="1" w:lastRow="0" w:firstColumn="1" w:lastColumn="0" w:noHBand="0" w:noVBand="1"/>
      </w:tblPr>
      <w:tblGrid>
        <w:gridCol w:w="2405"/>
        <w:gridCol w:w="3260"/>
        <w:gridCol w:w="3402"/>
        <w:gridCol w:w="3402"/>
        <w:gridCol w:w="1701"/>
      </w:tblGrid>
      <w:tr w:rsidR="0020323C">
        <w:tc>
          <w:tcPr>
            <w:tcW w:w="2405"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Area for further </w:t>
            </w:r>
            <w:proofErr w:type="gramStart"/>
            <w:r>
              <w:rPr>
                <w:rFonts w:ascii="Arial" w:hAnsi="Arial" w:cs="Arial"/>
              </w:rPr>
              <w:t>development  (</w:t>
            </w:r>
            <w:proofErr w:type="gramEnd"/>
            <w:r>
              <w:rPr>
                <w:rFonts w:ascii="Arial" w:hAnsi="Arial" w:cs="Arial"/>
              </w:rPr>
              <w:t>provide further details)</w:t>
            </w:r>
          </w:p>
        </w:tc>
        <w:tc>
          <w:tcPr>
            <w:tcW w:w="3260"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Why?</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How?</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Who/Where?</w:t>
            </w:r>
          </w:p>
        </w:tc>
        <w:tc>
          <w:tcPr>
            <w:tcW w:w="1701"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When?</w:t>
            </w:r>
          </w:p>
        </w:tc>
      </w:tr>
      <w:tr w:rsidR="0020323C">
        <w:tc>
          <w:tcPr>
            <w:tcW w:w="2405"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3"/>
              </w:numPr>
              <w:spacing w:after="0" w:line="240" w:lineRule="auto"/>
              <w:ind w:left="720" w:hanging="360"/>
              <w:rPr>
                <w:rFonts w:ascii="Arial" w:hAnsi="Arial" w:cs="Arial"/>
              </w:rPr>
            </w:pPr>
            <w:r>
              <w:rPr>
                <w:rFonts w:ascii="Arial" w:hAnsi="Arial" w:cs="Arial"/>
              </w:rPr>
              <w:t>Knowledge</w:t>
            </w:r>
          </w:p>
          <w:p w:rsidR="0020323C" w:rsidRDefault="0020323C">
            <w:pPr>
              <w:spacing w:after="0" w:line="240" w:lineRule="auto"/>
              <w:rPr>
                <w:rFonts w:ascii="Arial" w:hAnsi="Arial" w:cs="Arial"/>
              </w:rPr>
            </w:pPr>
          </w:p>
          <w:p w:rsidR="0020323C" w:rsidRDefault="002A1ED2">
            <w:pPr>
              <w:spacing w:after="0" w:line="240" w:lineRule="auto"/>
              <w:rPr>
                <w:rFonts w:ascii="Arial" w:hAnsi="Arial" w:cs="Arial"/>
              </w:rPr>
            </w:pPr>
            <w:r>
              <w:rPr>
                <w:rFonts w:ascii="Arial" w:hAnsi="Arial" w:cs="Arial"/>
              </w:rPr>
              <w:t xml:space="preserve">Get my assignment grades up from a 2:2 to a 1st. </w:t>
            </w:r>
          </w:p>
        </w:tc>
        <w:tc>
          <w:tcPr>
            <w:tcW w:w="3260"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I want to develop this because it will expand my knowledge of the given subject. The main areas I need to target will be referencing and the structure of my essays. I would like to develop this because it will dramatically improve my university work making my marks go up and it is a useful skill to use after my degree. </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I will research on how to reference and structure my essays. </w:t>
            </w:r>
          </w:p>
          <w:p w:rsidR="0020323C" w:rsidRDefault="002A1ED2">
            <w:pPr>
              <w:spacing w:after="0" w:line="240" w:lineRule="auto"/>
              <w:rPr>
                <w:rFonts w:ascii="Arial" w:hAnsi="Arial" w:cs="Arial"/>
              </w:rPr>
            </w:pPr>
            <w:r>
              <w:rPr>
                <w:rFonts w:ascii="Arial" w:hAnsi="Arial" w:cs="Arial"/>
              </w:rPr>
              <w:t>Student services can help me improve by expanding my knowledge on how to reference and how to structure my essays. Also, if needed I will be able to get one to one sessions to get my mark up even more.</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1"/>
              </w:numPr>
              <w:spacing w:after="0" w:line="240" w:lineRule="auto"/>
              <w:ind w:left="720" w:hanging="360"/>
              <w:rPr>
                <w:rFonts w:ascii="Arial" w:hAnsi="Arial" w:cs="Arial"/>
              </w:rPr>
            </w:pPr>
            <w:r>
              <w:rPr>
                <w:rFonts w:ascii="Arial" w:hAnsi="Arial" w:cs="Arial"/>
              </w:rPr>
              <w:t>I will go to the study skills sessions to get advice and help to improve my mark. This will be in the Student Services building located on campus.</w:t>
            </w:r>
          </w:p>
          <w:p w:rsidR="0020323C" w:rsidRDefault="002A1ED2">
            <w:pPr>
              <w:pStyle w:val="ListParagraph"/>
              <w:numPr>
                <w:ilvl w:val="0"/>
                <w:numId w:val="1"/>
              </w:numPr>
              <w:spacing w:after="0" w:line="240" w:lineRule="auto"/>
              <w:ind w:left="720" w:hanging="360"/>
              <w:rPr>
                <w:rFonts w:ascii="Arial" w:hAnsi="Arial" w:cs="Arial"/>
              </w:rPr>
            </w:pPr>
            <w:r>
              <w:rPr>
                <w:rFonts w:ascii="Arial" w:hAnsi="Arial" w:cs="Arial"/>
              </w:rPr>
              <w:t>I will also go to the library to find out about referencing and how to structure my essays.</w:t>
            </w:r>
          </w:p>
        </w:tc>
        <w:tc>
          <w:tcPr>
            <w:tcW w:w="1701"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Final year of university</w:t>
            </w: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tc>
      </w:tr>
      <w:tr w:rsidR="0020323C">
        <w:tc>
          <w:tcPr>
            <w:tcW w:w="2405"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3"/>
              </w:numPr>
              <w:spacing w:after="0" w:line="240" w:lineRule="auto"/>
              <w:ind w:left="720" w:hanging="360"/>
              <w:rPr>
                <w:rFonts w:ascii="Arial" w:hAnsi="Arial" w:cs="Arial"/>
              </w:rPr>
            </w:pPr>
            <w:r>
              <w:rPr>
                <w:rFonts w:ascii="Arial" w:hAnsi="Arial" w:cs="Arial"/>
              </w:rPr>
              <w:t xml:space="preserve">Knowledge </w:t>
            </w:r>
          </w:p>
          <w:p w:rsidR="0020323C" w:rsidRDefault="002A1ED2">
            <w:pPr>
              <w:spacing w:after="0" w:line="240" w:lineRule="auto"/>
              <w:rPr>
                <w:rFonts w:ascii="Arial" w:hAnsi="Arial" w:cs="Arial"/>
              </w:rPr>
            </w:pPr>
            <w:r>
              <w:rPr>
                <w:rFonts w:ascii="Arial" w:hAnsi="Arial" w:cs="Arial"/>
              </w:rPr>
              <w:t>Improve my presentation and public speaking skills</w:t>
            </w: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tc>
        <w:tc>
          <w:tcPr>
            <w:tcW w:w="3260"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I would like to develop this because I have a big fear </w:t>
            </w:r>
            <w:proofErr w:type="gramStart"/>
            <w:r>
              <w:rPr>
                <w:rFonts w:ascii="Arial" w:hAnsi="Arial" w:cs="Arial"/>
              </w:rPr>
              <w:t>of  public</w:t>
            </w:r>
            <w:proofErr w:type="gramEnd"/>
            <w:r>
              <w:rPr>
                <w:rFonts w:ascii="Arial" w:hAnsi="Arial" w:cs="Arial"/>
              </w:rPr>
              <w:t xml:space="preserve"> speaking and presenting and if I would like to become a teacher, I need to be able to talk in front of adults and children.</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I will look up on the internet strategies on how to control </w:t>
            </w:r>
            <w:proofErr w:type="gramStart"/>
            <w:r>
              <w:rPr>
                <w:rFonts w:ascii="Arial" w:hAnsi="Arial" w:cs="Arial"/>
              </w:rPr>
              <w:t>my  nerves</w:t>
            </w:r>
            <w:proofErr w:type="gramEnd"/>
            <w:r>
              <w:rPr>
                <w:rFonts w:ascii="Arial" w:hAnsi="Arial" w:cs="Arial"/>
              </w:rPr>
              <w:t xml:space="preserve"> as that will help me when I next need to speak in class or in a setting.</w:t>
            </w:r>
          </w:p>
          <w:p w:rsidR="0020323C" w:rsidRDefault="002A1ED2">
            <w:pPr>
              <w:spacing w:after="0" w:line="240" w:lineRule="auto"/>
              <w:rPr>
                <w:rFonts w:ascii="Arial" w:hAnsi="Arial" w:cs="Arial"/>
              </w:rPr>
            </w:pPr>
            <w:r>
              <w:rPr>
                <w:rFonts w:ascii="Arial" w:hAnsi="Arial" w:cs="Arial"/>
              </w:rPr>
              <w:t xml:space="preserve">Student services will help me as well as my lecturers as they have experience with public speaking and </w:t>
            </w:r>
            <w:proofErr w:type="gramStart"/>
            <w:r>
              <w:rPr>
                <w:rFonts w:ascii="Arial" w:hAnsi="Arial" w:cs="Arial"/>
              </w:rPr>
              <w:t>presenting .</w:t>
            </w:r>
            <w:proofErr w:type="gramEnd"/>
            <w:r>
              <w:rPr>
                <w:rFonts w:ascii="Arial" w:hAnsi="Arial" w:cs="Arial"/>
              </w:rPr>
              <w:t xml:space="preserve"> They will give me advice on how to keep my cool whilst presenting.</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5"/>
              </w:numPr>
              <w:spacing w:after="0" w:line="240" w:lineRule="auto"/>
              <w:ind w:left="720" w:hanging="360"/>
              <w:rPr>
                <w:rFonts w:ascii="Arial" w:hAnsi="Arial" w:cs="Arial"/>
              </w:rPr>
            </w:pPr>
            <w:r>
              <w:rPr>
                <w:rFonts w:ascii="Arial" w:hAnsi="Arial" w:cs="Arial"/>
              </w:rPr>
              <w:t>Student services study sessions</w:t>
            </w:r>
          </w:p>
          <w:p w:rsidR="0020323C" w:rsidRDefault="002A1ED2">
            <w:pPr>
              <w:pStyle w:val="ListParagraph"/>
              <w:numPr>
                <w:ilvl w:val="0"/>
                <w:numId w:val="5"/>
              </w:numPr>
              <w:spacing w:after="0" w:line="240" w:lineRule="auto"/>
              <w:ind w:left="720" w:hanging="360"/>
              <w:rPr>
                <w:rFonts w:ascii="Arial" w:hAnsi="Arial" w:cs="Arial"/>
              </w:rPr>
            </w:pPr>
            <w:r>
              <w:rPr>
                <w:rFonts w:ascii="Arial" w:hAnsi="Arial" w:cs="Arial"/>
              </w:rPr>
              <w:t xml:space="preserve"> My lecturer </w:t>
            </w:r>
          </w:p>
          <w:p w:rsidR="0020323C" w:rsidRDefault="002A1ED2">
            <w:pPr>
              <w:pStyle w:val="ListParagraph"/>
              <w:numPr>
                <w:ilvl w:val="0"/>
                <w:numId w:val="5"/>
              </w:numPr>
              <w:spacing w:after="0" w:line="240" w:lineRule="auto"/>
              <w:ind w:left="720" w:hanging="360"/>
              <w:rPr>
                <w:rFonts w:ascii="Arial" w:hAnsi="Arial" w:cs="Arial"/>
              </w:rPr>
            </w:pPr>
            <w:r>
              <w:rPr>
                <w:rFonts w:ascii="Arial" w:hAnsi="Arial" w:cs="Arial"/>
              </w:rPr>
              <w:t>The internet</w:t>
            </w:r>
          </w:p>
        </w:tc>
        <w:tc>
          <w:tcPr>
            <w:tcW w:w="1701"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By the end of the summer term</w:t>
            </w:r>
          </w:p>
        </w:tc>
      </w:tr>
      <w:tr w:rsidR="0020323C">
        <w:tc>
          <w:tcPr>
            <w:tcW w:w="2405"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3"/>
              </w:numPr>
              <w:spacing w:after="0" w:line="240" w:lineRule="auto"/>
              <w:ind w:left="720" w:hanging="360"/>
              <w:rPr>
                <w:rFonts w:ascii="Arial" w:hAnsi="Arial" w:cs="Arial"/>
              </w:rPr>
            </w:pPr>
            <w:r>
              <w:rPr>
                <w:rFonts w:ascii="Arial" w:hAnsi="Arial" w:cs="Arial"/>
              </w:rPr>
              <w:t>Skills</w:t>
            </w: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tc>
        <w:tc>
          <w:tcPr>
            <w:tcW w:w="3260"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The skills I already have from my essay writing are good evaluation and critical analysis of the module work. The skills I need to improve and are going to gain to get my marks up are </w:t>
            </w:r>
            <w:r>
              <w:rPr>
                <w:rFonts w:ascii="Arial" w:hAnsi="Arial" w:cs="Arial"/>
              </w:rPr>
              <w:lastRenderedPageBreak/>
              <w:t>being able to reference properly and knowing how to structure my essay properly. I want to develop these skills because it will improve my mark hopefully allowing me to get a 1</w:t>
            </w:r>
            <w:proofErr w:type="gramStart"/>
            <w:r>
              <w:rPr>
                <w:rFonts w:ascii="Arial" w:hAnsi="Arial" w:cs="Arial"/>
                <w:vertAlign w:val="superscript"/>
              </w:rPr>
              <w:t xml:space="preserve">st  </w:t>
            </w:r>
            <w:r>
              <w:rPr>
                <w:rFonts w:ascii="Arial" w:hAnsi="Arial" w:cs="Arial"/>
              </w:rPr>
              <w:t>overall</w:t>
            </w:r>
            <w:proofErr w:type="gramEnd"/>
            <w:r>
              <w:rPr>
                <w:rFonts w:ascii="Arial" w:hAnsi="Arial" w:cs="Arial"/>
              </w:rPr>
              <w:t xml:space="preserve"> and it might help me in future jobs.</w:t>
            </w:r>
          </w:p>
          <w:p w:rsidR="0020323C" w:rsidRDefault="0020323C">
            <w:pPr>
              <w:spacing w:after="0" w:line="240" w:lineRule="auto"/>
              <w:rPr>
                <w:rFonts w:ascii="Arial" w:hAnsi="Arial" w:cs="Arial"/>
              </w:rPr>
            </w:pP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lastRenderedPageBreak/>
              <w:t xml:space="preserve">To develop my skills even more, I will research into referencing and structure by reading different articles and websites that can offer me advice and show and tell me how to </w:t>
            </w:r>
            <w:r>
              <w:rPr>
                <w:rFonts w:ascii="Arial" w:hAnsi="Arial" w:cs="Arial"/>
              </w:rPr>
              <w:lastRenderedPageBreak/>
              <w:t>improve and what I need to do.</w:t>
            </w:r>
          </w:p>
          <w:p w:rsidR="0020323C" w:rsidRDefault="002A1ED2">
            <w:pPr>
              <w:spacing w:after="0" w:line="240" w:lineRule="auto"/>
              <w:rPr>
                <w:rFonts w:ascii="Arial" w:hAnsi="Arial" w:cs="Arial"/>
              </w:rPr>
            </w:pPr>
            <w:r>
              <w:rPr>
                <w:rFonts w:ascii="Arial" w:hAnsi="Arial" w:cs="Arial"/>
              </w:rPr>
              <w:t>Using the study skills sessions to improve my skills in referencing and structuring an essay so that after a few sessions I can start to be able to reference myself and how to write and structure my essays.</w:t>
            </w: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2"/>
              </w:numPr>
              <w:spacing w:after="0" w:line="240" w:lineRule="auto"/>
              <w:ind w:left="720" w:hanging="360"/>
              <w:rPr>
                <w:rFonts w:ascii="Arial" w:hAnsi="Arial" w:cs="Arial"/>
              </w:rPr>
            </w:pPr>
            <w:r>
              <w:rPr>
                <w:rFonts w:ascii="Arial" w:hAnsi="Arial" w:cs="Arial"/>
              </w:rPr>
              <w:lastRenderedPageBreak/>
              <w:t>I will ask student services when their study sessions are on so that I can go to the sessions daily so that my skills improve quickly.</w:t>
            </w:r>
          </w:p>
          <w:p w:rsidR="0020323C" w:rsidRDefault="0020323C">
            <w:pPr>
              <w:spacing w:after="0" w:line="240" w:lineRule="auto"/>
              <w:rPr>
                <w:rFonts w:ascii="Arial" w:hAnsi="Arial" w:cs="Arial"/>
              </w:rPr>
            </w:pPr>
          </w:p>
          <w:p w:rsidR="0020323C" w:rsidRDefault="002A1ED2">
            <w:pPr>
              <w:pStyle w:val="ListParagraph"/>
              <w:numPr>
                <w:ilvl w:val="0"/>
                <w:numId w:val="2"/>
              </w:numPr>
              <w:spacing w:after="0" w:line="240" w:lineRule="auto"/>
              <w:ind w:left="720" w:hanging="360"/>
              <w:rPr>
                <w:rFonts w:ascii="Arial" w:hAnsi="Arial" w:cs="Arial"/>
              </w:rPr>
            </w:pPr>
            <w:r>
              <w:rPr>
                <w:rFonts w:ascii="Arial" w:hAnsi="Arial" w:cs="Arial"/>
              </w:rPr>
              <w:t>Different websites, articles and even videos on the internet.</w:t>
            </w:r>
          </w:p>
          <w:p w:rsidR="0020323C" w:rsidRDefault="0020323C">
            <w:pPr>
              <w:spacing w:after="0" w:line="240" w:lineRule="auto"/>
              <w:rPr>
                <w:rFonts w:ascii="Arial" w:hAnsi="Arial" w:cs="Arial"/>
              </w:rPr>
            </w:pPr>
          </w:p>
          <w:p w:rsidR="0020323C" w:rsidRDefault="002A1ED2">
            <w:pPr>
              <w:pStyle w:val="ListParagraph"/>
              <w:numPr>
                <w:ilvl w:val="0"/>
                <w:numId w:val="2"/>
              </w:numPr>
              <w:spacing w:after="0" w:line="240" w:lineRule="auto"/>
              <w:ind w:left="720" w:hanging="360"/>
              <w:rPr>
                <w:rFonts w:ascii="Arial" w:hAnsi="Arial" w:cs="Arial"/>
              </w:rPr>
            </w:pPr>
            <w:r>
              <w:rPr>
                <w:rFonts w:ascii="Arial" w:hAnsi="Arial" w:cs="Arial"/>
              </w:rPr>
              <w:t>The library on campus and online for research.</w:t>
            </w:r>
          </w:p>
        </w:tc>
        <w:tc>
          <w:tcPr>
            <w:tcW w:w="1701"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lastRenderedPageBreak/>
              <w:t>Final year of university</w:t>
            </w:r>
          </w:p>
        </w:tc>
      </w:tr>
      <w:tr w:rsidR="0020323C">
        <w:tc>
          <w:tcPr>
            <w:tcW w:w="2405"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3"/>
              </w:numPr>
              <w:spacing w:after="0" w:line="240" w:lineRule="auto"/>
              <w:ind w:left="720" w:hanging="360"/>
              <w:rPr>
                <w:rFonts w:ascii="Arial" w:hAnsi="Arial" w:cs="Arial"/>
              </w:rPr>
            </w:pPr>
            <w:r>
              <w:rPr>
                <w:rFonts w:ascii="Arial" w:hAnsi="Arial" w:cs="Arial"/>
              </w:rPr>
              <w:t>Skills</w:t>
            </w: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tc>
        <w:tc>
          <w:tcPr>
            <w:tcW w:w="3260"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The skills I already have are that my reading is fine whilst presenting and the content of my presentations are good. The skills I need to develop are: how I stand and look whilst speaking, and how I interact with the audience. I would like to develop these skills because it will then make my presentations look more appealing. If I can master these skills and better my presentation </w:t>
            </w:r>
            <w:proofErr w:type="gramStart"/>
            <w:r>
              <w:rPr>
                <w:rFonts w:ascii="Arial" w:hAnsi="Arial" w:cs="Arial"/>
              </w:rPr>
              <w:t>skills</w:t>
            </w:r>
            <w:proofErr w:type="gramEnd"/>
            <w:r>
              <w:rPr>
                <w:rFonts w:ascii="Arial" w:hAnsi="Arial" w:cs="Arial"/>
              </w:rPr>
              <w:t xml:space="preserve"> then this would also be helpful in everyday life.</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I am going to improve these skills by going to the study sessions put on by Student Services, as they can offer me advice and even practice presenting in front of someone.</w:t>
            </w:r>
          </w:p>
          <w:p w:rsidR="0020323C" w:rsidRDefault="002A1ED2">
            <w:pPr>
              <w:spacing w:after="0" w:line="240" w:lineRule="auto"/>
              <w:rPr>
                <w:rFonts w:ascii="Arial" w:hAnsi="Arial" w:cs="Arial"/>
              </w:rPr>
            </w:pPr>
            <w:r>
              <w:rPr>
                <w:rFonts w:ascii="Arial" w:hAnsi="Arial" w:cs="Arial"/>
              </w:rPr>
              <w:t xml:space="preserve">My lecturers as they can show me what is expected when presenting as they do it </w:t>
            </w:r>
            <w:proofErr w:type="gramStart"/>
            <w:r>
              <w:rPr>
                <w:rFonts w:ascii="Arial" w:hAnsi="Arial" w:cs="Arial"/>
              </w:rPr>
              <w:t>on a daily basis</w:t>
            </w:r>
            <w:proofErr w:type="gramEnd"/>
            <w:r>
              <w:rPr>
                <w:rFonts w:ascii="Arial" w:hAnsi="Arial" w:cs="Arial"/>
              </w:rPr>
              <w:t xml:space="preserve"> so can give me real advice on how to overcome my fears.</w:t>
            </w:r>
          </w:p>
          <w:p w:rsidR="0020323C" w:rsidRDefault="002A1ED2">
            <w:pPr>
              <w:spacing w:after="0" w:line="240" w:lineRule="auto"/>
              <w:rPr>
                <w:rFonts w:ascii="Arial" w:hAnsi="Arial" w:cs="Arial"/>
              </w:rPr>
            </w:pPr>
            <w:r>
              <w:rPr>
                <w:rFonts w:ascii="Arial" w:hAnsi="Arial" w:cs="Arial"/>
              </w:rPr>
              <w:t xml:space="preserve">I can also ask my father as he presents and does public speaking for a living so he can help me at home by my watching him </w:t>
            </w:r>
            <w:proofErr w:type="gramStart"/>
            <w:r>
              <w:rPr>
                <w:rFonts w:ascii="Arial" w:hAnsi="Arial" w:cs="Arial"/>
              </w:rPr>
              <w:t>present</w:t>
            </w:r>
            <w:proofErr w:type="gramEnd"/>
            <w:r>
              <w:rPr>
                <w:rFonts w:ascii="Arial" w:hAnsi="Arial" w:cs="Arial"/>
              </w:rPr>
              <w:t xml:space="preserve"> so I can take notes and copy what he does.</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6"/>
              </w:numPr>
              <w:spacing w:after="0" w:line="240" w:lineRule="auto"/>
              <w:ind w:left="720" w:hanging="360"/>
              <w:rPr>
                <w:rFonts w:ascii="Arial" w:hAnsi="Arial" w:cs="Arial"/>
              </w:rPr>
            </w:pPr>
            <w:r>
              <w:rPr>
                <w:rFonts w:ascii="Arial" w:hAnsi="Arial" w:cs="Arial"/>
              </w:rPr>
              <w:t>Student services</w:t>
            </w:r>
          </w:p>
          <w:p w:rsidR="0020323C" w:rsidRDefault="0020323C">
            <w:pPr>
              <w:spacing w:after="0" w:line="240" w:lineRule="auto"/>
              <w:rPr>
                <w:rFonts w:ascii="Arial" w:hAnsi="Arial" w:cs="Arial"/>
              </w:rPr>
            </w:pPr>
          </w:p>
          <w:p w:rsidR="0020323C" w:rsidRDefault="002A1ED2">
            <w:pPr>
              <w:pStyle w:val="ListParagraph"/>
              <w:numPr>
                <w:ilvl w:val="0"/>
                <w:numId w:val="6"/>
              </w:numPr>
              <w:spacing w:after="0" w:line="240" w:lineRule="auto"/>
              <w:ind w:left="720" w:hanging="360"/>
              <w:rPr>
                <w:rFonts w:ascii="Arial" w:hAnsi="Arial" w:cs="Arial"/>
              </w:rPr>
            </w:pPr>
            <w:r>
              <w:rPr>
                <w:rFonts w:ascii="Arial" w:hAnsi="Arial" w:cs="Arial"/>
              </w:rPr>
              <w:t xml:space="preserve">The lecturers </w:t>
            </w:r>
          </w:p>
          <w:p w:rsidR="0020323C" w:rsidRDefault="0020323C">
            <w:pPr>
              <w:spacing w:after="0" w:line="240" w:lineRule="auto"/>
              <w:rPr>
                <w:rFonts w:ascii="Arial" w:hAnsi="Arial" w:cs="Arial"/>
              </w:rPr>
            </w:pPr>
          </w:p>
          <w:p w:rsidR="0020323C" w:rsidRDefault="002A1ED2">
            <w:pPr>
              <w:pStyle w:val="ListParagraph"/>
              <w:numPr>
                <w:ilvl w:val="0"/>
                <w:numId w:val="6"/>
              </w:numPr>
              <w:spacing w:after="0" w:line="240" w:lineRule="auto"/>
              <w:ind w:left="720" w:hanging="360"/>
              <w:rPr>
                <w:rFonts w:ascii="Arial" w:hAnsi="Arial" w:cs="Arial"/>
              </w:rPr>
            </w:pPr>
            <w:r>
              <w:rPr>
                <w:rFonts w:ascii="Arial" w:hAnsi="Arial" w:cs="Arial"/>
              </w:rPr>
              <w:t>My parents</w:t>
            </w:r>
          </w:p>
        </w:tc>
        <w:tc>
          <w:tcPr>
            <w:tcW w:w="1701"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By the end of the summer term</w:t>
            </w:r>
          </w:p>
        </w:tc>
      </w:tr>
      <w:tr w:rsidR="0020323C">
        <w:tc>
          <w:tcPr>
            <w:tcW w:w="2405"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3"/>
              </w:numPr>
              <w:spacing w:after="0" w:line="240" w:lineRule="auto"/>
              <w:ind w:left="720" w:hanging="360"/>
              <w:rPr>
                <w:rFonts w:ascii="Arial" w:hAnsi="Arial" w:cs="Arial"/>
              </w:rPr>
            </w:pPr>
            <w:r>
              <w:rPr>
                <w:rFonts w:ascii="Arial" w:hAnsi="Arial" w:cs="Arial"/>
              </w:rPr>
              <w:t>Values</w:t>
            </w: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tc>
        <w:tc>
          <w:tcPr>
            <w:tcW w:w="3260"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The values that I already have are believing in myself and others and I am committed to doing my work.</w:t>
            </w:r>
          </w:p>
          <w:p w:rsidR="0020323C" w:rsidRDefault="002A1ED2">
            <w:pPr>
              <w:spacing w:after="0" w:line="240" w:lineRule="auto"/>
              <w:rPr>
                <w:rFonts w:ascii="Arial" w:hAnsi="Arial" w:cs="Arial"/>
              </w:rPr>
            </w:pPr>
            <w:r>
              <w:rPr>
                <w:rFonts w:ascii="Arial" w:hAnsi="Arial" w:cs="Arial"/>
              </w:rPr>
              <w:t xml:space="preserve">The value that I want to gain is patience. </w:t>
            </w:r>
          </w:p>
          <w:p w:rsidR="0020323C" w:rsidRDefault="002A1ED2">
            <w:pPr>
              <w:spacing w:after="0" w:line="240" w:lineRule="auto"/>
              <w:rPr>
                <w:rFonts w:ascii="Arial" w:hAnsi="Arial" w:cs="Arial"/>
              </w:rPr>
            </w:pPr>
            <w:r>
              <w:rPr>
                <w:rFonts w:ascii="Arial" w:hAnsi="Arial" w:cs="Arial"/>
              </w:rPr>
              <w:t xml:space="preserve">I would like to gain this value because it will mean that I will </w:t>
            </w:r>
            <w:r>
              <w:rPr>
                <w:rFonts w:ascii="Arial" w:hAnsi="Arial" w:cs="Arial"/>
              </w:rPr>
              <w:lastRenderedPageBreak/>
              <w:t>not become impatient if learning how to reference and structure my work takes a long time.</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lastRenderedPageBreak/>
              <w:t>I am going to achieve this by going to the study skills sessions to get some advice and help with developing my patience.</w:t>
            </w:r>
          </w:p>
          <w:p w:rsidR="0020323C" w:rsidRDefault="002A1ED2">
            <w:pPr>
              <w:spacing w:after="0" w:line="240" w:lineRule="auto"/>
              <w:rPr>
                <w:rFonts w:ascii="Arial" w:hAnsi="Arial" w:cs="Arial"/>
              </w:rPr>
            </w:pPr>
            <w:r>
              <w:rPr>
                <w:rFonts w:ascii="Arial" w:hAnsi="Arial" w:cs="Arial"/>
              </w:rPr>
              <w:t xml:space="preserve">Look up strategies on the internet that tell me how to cope and make me less impatient  </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 xml:space="preserve">Student Services are going to help me become more patient in their study session. </w:t>
            </w:r>
          </w:p>
        </w:tc>
        <w:tc>
          <w:tcPr>
            <w:tcW w:w="1701"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Final year of university</w:t>
            </w:r>
          </w:p>
        </w:tc>
      </w:tr>
      <w:tr w:rsidR="0020323C">
        <w:tc>
          <w:tcPr>
            <w:tcW w:w="2405"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3"/>
              </w:numPr>
              <w:spacing w:after="0" w:line="240" w:lineRule="auto"/>
              <w:ind w:left="720" w:hanging="360"/>
              <w:rPr>
                <w:rFonts w:ascii="Arial" w:hAnsi="Arial" w:cs="Arial"/>
              </w:rPr>
            </w:pPr>
            <w:r>
              <w:rPr>
                <w:rFonts w:ascii="Arial" w:hAnsi="Arial" w:cs="Arial"/>
              </w:rPr>
              <w:t xml:space="preserve">Values </w:t>
            </w: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p w:rsidR="0020323C" w:rsidRDefault="0020323C">
            <w:pPr>
              <w:spacing w:after="0" w:line="240" w:lineRule="auto"/>
              <w:rPr>
                <w:rFonts w:ascii="Arial" w:hAnsi="Arial" w:cs="Arial"/>
              </w:rPr>
            </w:pPr>
          </w:p>
        </w:tc>
        <w:tc>
          <w:tcPr>
            <w:tcW w:w="3260"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The values that I would like to work on and achieve are gaining confidence when I present and develop my communication skills for the audience when I am public speaking. I would like to gain these values because it will not just improve my skills on my university course, but later, after my degree, it will be a great help for future jobs.</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I will attend the study sessions that take place in Student Services as they can give me advice on how to become more confident whilst speaking by giving tips I can use when presenting.</w:t>
            </w:r>
          </w:p>
          <w:p w:rsidR="0020323C" w:rsidRDefault="002A1ED2">
            <w:pPr>
              <w:spacing w:after="0" w:line="240" w:lineRule="auto"/>
              <w:rPr>
                <w:rFonts w:ascii="Arial" w:hAnsi="Arial" w:cs="Arial"/>
              </w:rPr>
            </w:pPr>
            <w:r>
              <w:rPr>
                <w:rFonts w:ascii="Arial" w:hAnsi="Arial" w:cs="Arial"/>
              </w:rPr>
              <w:t>I will ask my lecturers and my father to allow me to present in front of them so that they can give me feedback on what I need to improve on to gain more confidence and interact with the audience. Also, they can me show me how they communicate with the audience and how they look and sound confident.</w:t>
            </w:r>
          </w:p>
          <w:p w:rsidR="0020323C" w:rsidRDefault="002A1ED2">
            <w:pPr>
              <w:spacing w:after="0" w:line="240" w:lineRule="auto"/>
              <w:rPr>
                <w:rFonts w:ascii="Arial" w:hAnsi="Arial" w:cs="Arial"/>
              </w:rPr>
            </w:pPr>
            <w:r>
              <w:rPr>
                <w:rFonts w:ascii="Arial" w:hAnsi="Arial" w:cs="Arial"/>
              </w:rPr>
              <w:t>I will research and watch videos which explain strategies on how to gain more confidence whilst presenting to an audience.</w:t>
            </w:r>
          </w:p>
        </w:tc>
        <w:tc>
          <w:tcPr>
            <w:tcW w:w="3402"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pStyle w:val="ListParagraph"/>
              <w:numPr>
                <w:ilvl w:val="0"/>
                <w:numId w:val="4"/>
              </w:numPr>
              <w:spacing w:after="0" w:line="240" w:lineRule="auto"/>
              <w:ind w:left="720" w:hanging="360"/>
              <w:rPr>
                <w:rFonts w:ascii="Arial" w:hAnsi="Arial" w:cs="Arial"/>
              </w:rPr>
            </w:pPr>
            <w:r>
              <w:rPr>
                <w:rFonts w:ascii="Arial" w:hAnsi="Arial" w:cs="Arial"/>
              </w:rPr>
              <w:t>Student Services study sessions</w:t>
            </w:r>
          </w:p>
          <w:p w:rsidR="0020323C" w:rsidRDefault="0020323C">
            <w:pPr>
              <w:spacing w:after="0" w:line="240" w:lineRule="auto"/>
              <w:rPr>
                <w:rFonts w:ascii="Arial" w:hAnsi="Arial" w:cs="Arial"/>
              </w:rPr>
            </w:pPr>
          </w:p>
          <w:p w:rsidR="0020323C" w:rsidRDefault="002A1ED2">
            <w:pPr>
              <w:pStyle w:val="ListParagraph"/>
              <w:numPr>
                <w:ilvl w:val="0"/>
                <w:numId w:val="4"/>
              </w:numPr>
              <w:spacing w:after="0" w:line="240" w:lineRule="auto"/>
              <w:ind w:left="720" w:hanging="360"/>
              <w:rPr>
                <w:rFonts w:ascii="Arial" w:hAnsi="Arial" w:cs="Arial"/>
              </w:rPr>
            </w:pPr>
            <w:r>
              <w:rPr>
                <w:rFonts w:ascii="Arial" w:hAnsi="Arial" w:cs="Arial"/>
              </w:rPr>
              <w:t xml:space="preserve">My lecturers </w:t>
            </w:r>
          </w:p>
          <w:p w:rsidR="0020323C" w:rsidRDefault="0020323C">
            <w:pPr>
              <w:spacing w:after="0" w:line="240" w:lineRule="auto"/>
              <w:rPr>
                <w:rFonts w:ascii="Arial" w:hAnsi="Arial" w:cs="Arial"/>
              </w:rPr>
            </w:pPr>
          </w:p>
          <w:p w:rsidR="0020323C" w:rsidRDefault="002A1ED2">
            <w:pPr>
              <w:pStyle w:val="ListParagraph"/>
              <w:numPr>
                <w:ilvl w:val="0"/>
                <w:numId w:val="4"/>
              </w:numPr>
              <w:spacing w:after="0" w:line="240" w:lineRule="auto"/>
              <w:ind w:left="720" w:hanging="360"/>
              <w:rPr>
                <w:rFonts w:ascii="Arial" w:hAnsi="Arial" w:cs="Arial"/>
              </w:rPr>
            </w:pPr>
            <w:r>
              <w:rPr>
                <w:rFonts w:ascii="Arial" w:hAnsi="Arial" w:cs="Arial"/>
              </w:rPr>
              <w:t xml:space="preserve">My father </w:t>
            </w:r>
          </w:p>
          <w:p w:rsidR="0020323C" w:rsidRDefault="0020323C">
            <w:pPr>
              <w:spacing w:after="0" w:line="240" w:lineRule="auto"/>
              <w:rPr>
                <w:rFonts w:ascii="Arial" w:hAnsi="Arial" w:cs="Arial"/>
              </w:rPr>
            </w:pPr>
          </w:p>
          <w:p w:rsidR="0020323C" w:rsidRDefault="002A1ED2">
            <w:pPr>
              <w:pStyle w:val="ListParagraph"/>
              <w:numPr>
                <w:ilvl w:val="0"/>
                <w:numId w:val="4"/>
              </w:numPr>
              <w:spacing w:after="0" w:line="240" w:lineRule="auto"/>
              <w:ind w:left="720" w:hanging="360"/>
              <w:rPr>
                <w:rFonts w:ascii="Arial" w:hAnsi="Arial" w:cs="Arial"/>
              </w:rPr>
            </w:pPr>
            <w:r>
              <w:rPr>
                <w:rFonts w:ascii="Arial" w:hAnsi="Arial" w:cs="Arial"/>
              </w:rPr>
              <w:t>The internet</w:t>
            </w:r>
          </w:p>
        </w:tc>
        <w:tc>
          <w:tcPr>
            <w:tcW w:w="1701" w:type="dxa"/>
            <w:tcBorders>
              <w:top w:val="single" w:sz="4" w:space="0" w:color="000000"/>
              <w:left w:val="single" w:sz="4" w:space="0" w:color="000000"/>
              <w:bottom w:val="single" w:sz="4" w:space="0" w:color="000000"/>
              <w:right w:val="single" w:sz="4" w:space="0" w:color="000000"/>
              <w:tl2br w:val="nil"/>
              <w:tr2bl w:val="nil"/>
            </w:tcBorders>
            <w:tcMar>
              <w:top w:w="0" w:type="dxa"/>
              <w:left w:w="108" w:type="dxa"/>
              <w:bottom w:w="0" w:type="dxa"/>
              <w:right w:w="108" w:type="dxa"/>
            </w:tcMar>
          </w:tcPr>
          <w:p w:rsidR="0020323C" w:rsidRDefault="002A1ED2">
            <w:pPr>
              <w:spacing w:after="0" w:line="240" w:lineRule="auto"/>
              <w:rPr>
                <w:rFonts w:ascii="Arial" w:hAnsi="Arial" w:cs="Arial"/>
              </w:rPr>
            </w:pPr>
            <w:r>
              <w:rPr>
                <w:rFonts w:ascii="Arial" w:hAnsi="Arial" w:cs="Arial"/>
              </w:rPr>
              <w:t>End of summer term</w:t>
            </w:r>
          </w:p>
        </w:tc>
      </w:tr>
    </w:tbl>
    <w:p w:rsidR="0020323C" w:rsidRDefault="0020323C"/>
    <w:p w:rsidR="0020323C" w:rsidRDefault="0020323C"/>
    <w:p w:rsidR="0020323C" w:rsidRDefault="0020323C"/>
    <w:p w:rsidR="0020323C" w:rsidRDefault="0020323C"/>
    <w:p w:rsidR="0020323C" w:rsidRDefault="0020323C"/>
    <w:p w:rsidR="0020323C" w:rsidRDefault="0020323C"/>
    <w:p w:rsidR="0020323C" w:rsidRDefault="0020323C"/>
    <w:p w:rsidR="0020323C" w:rsidRDefault="002A1ED2">
      <w:pPr>
        <w:spacing w:line="360" w:lineRule="auto"/>
        <w:rPr>
          <w:rFonts w:ascii="Arial" w:hAnsi="Arial" w:cs="Arial"/>
          <w:sz w:val="24"/>
          <w:szCs w:val="24"/>
        </w:rPr>
      </w:pPr>
      <w:r>
        <w:rPr>
          <w:rFonts w:ascii="Arial" w:hAnsi="Arial" w:cs="Arial"/>
          <w:sz w:val="24"/>
          <w:szCs w:val="24"/>
        </w:rPr>
        <w:lastRenderedPageBreak/>
        <w:t xml:space="preserve">Reference list </w:t>
      </w:r>
    </w:p>
    <w:p w:rsidR="0067521E" w:rsidRPr="006E31AF" w:rsidRDefault="0067521E">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Appleby, K., (2010). Reflective thinking, reflective practice. </w:t>
      </w:r>
      <w:r w:rsidRPr="006E31AF">
        <w:rPr>
          <w:rFonts w:ascii="Arial" w:hAnsi="Arial" w:cs="Arial"/>
          <w:i/>
          <w:iCs/>
          <w:sz w:val="24"/>
          <w:szCs w:val="24"/>
          <w:shd w:val="clear" w:color="auto" w:fill="FFFFFF"/>
        </w:rPr>
        <w:t>Reflective practice in the early years</w:t>
      </w:r>
      <w:r w:rsidRPr="006E31AF">
        <w:rPr>
          <w:rFonts w:ascii="Arial" w:hAnsi="Arial" w:cs="Arial"/>
          <w:sz w:val="24"/>
          <w:szCs w:val="24"/>
          <w:shd w:val="clear" w:color="auto" w:fill="FFFFFF"/>
        </w:rPr>
        <w:t>, pp.7-23.</w:t>
      </w:r>
    </w:p>
    <w:p w:rsidR="0020323C" w:rsidRPr="006E31AF" w:rsidRDefault="002A1ED2">
      <w:pPr>
        <w:spacing w:line="360" w:lineRule="auto"/>
        <w:rPr>
          <w:rFonts w:ascii="Arial" w:hAnsi="Arial" w:cs="Arial"/>
          <w:sz w:val="24"/>
          <w:szCs w:val="24"/>
        </w:rPr>
      </w:pPr>
      <w:r w:rsidRPr="006E31AF">
        <w:rPr>
          <w:rFonts w:ascii="Arial" w:hAnsi="Arial" w:cs="Arial"/>
          <w:sz w:val="24"/>
          <w:szCs w:val="24"/>
        </w:rPr>
        <w:t xml:space="preserve">Bengtsson, J., </w:t>
      </w:r>
      <w:r w:rsidR="00C92886" w:rsidRPr="006E31AF">
        <w:rPr>
          <w:rFonts w:ascii="Arial" w:hAnsi="Arial" w:cs="Arial"/>
          <w:sz w:val="24"/>
          <w:szCs w:val="24"/>
        </w:rPr>
        <w:t>(</w:t>
      </w:r>
      <w:r w:rsidRPr="006E31AF">
        <w:rPr>
          <w:rFonts w:ascii="Arial" w:hAnsi="Arial" w:cs="Arial"/>
          <w:sz w:val="24"/>
          <w:szCs w:val="24"/>
        </w:rPr>
        <w:t>1995</w:t>
      </w:r>
      <w:r w:rsidR="00C92886" w:rsidRPr="006E31AF">
        <w:rPr>
          <w:rFonts w:ascii="Arial" w:hAnsi="Arial" w:cs="Arial"/>
          <w:sz w:val="24"/>
          <w:szCs w:val="24"/>
        </w:rPr>
        <w:t>)</w:t>
      </w:r>
      <w:r w:rsidRPr="006E31AF">
        <w:rPr>
          <w:rFonts w:ascii="Arial" w:hAnsi="Arial" w:cs="Arial"/>
          <w:sz w:val="24"/>
          <w:szCs w:val="24"/>
        </w:rPr>
        <w:t xml:space="preserve">. What is reflection? On reflection in the teaching profession and teacher education. </w:t>
      </w:r>
      <w:r w:rsidRPr="006E31AF">
        <w:rPr>
          <w:rFonts w:ascii="Arial" w:hAnsi="Arial" w:cs="Arial"/>
          <w:i/>
          <w:iCs/>
          <w:sz w:val="24"/>
          <w:szCs w:val="24"/>
        </w:rPr>
        <w:t>Teachers and Teaching</w:t>
      </w:r>
      <w:r w:rsidRPr="006E31AF">
        <w:rPr>
          <w:rFonts w:ascii="Arial" w:hAnsi="Arial" w:cs="Arial"/>
          <w:sz w:val="24"/>
          <w:szCs w:val="24"/>
        </w:rPr>
        <w:t xml:space="preserve">, </w:t>
      </w:r>
      <w:r w:rsidRPr="006E31AF">
        <w:rPr>
          <w:rFonts w:ascii="Arial" w:hAnsi="Arial" w:cs="Arial"/>
          <w:i/>
          <w:iCs/>
          <w:sz w:val="24"/>
          <w:szCs w:val="24"/>
        </w:rPr>
        <w:t>1</w:t>
      </w:r>
      <w:r w:rsidRPr="006E31AF">
        <w:rPr>
          <w:rFonts w:ascii="Arial" w:hAnsi="Arial" w:cs="Arial"/>
          <w:sz w:val="24"/>
          <w:szCs w:val="24"/>
        </w:rPr>
        <w:t>(1), pp.23-32.</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Bolton, G., </w:t>
      </w:r>
      <w:r w:rsidR="00C92886" w:rsidRPr="006E31AF">
        <w:rPr>
          <w:rFonts w:ascii="Arial" w:hAnsi="Arial" w:cs="Arial"/>
          <w:sz w:val="24"/>
          <w:szCs w:val="24"/>
          <w:shd w:val="clear" w:color="auto" w:fill="FFFFFF"/>
        </w:rPr>
        <w:t>(</w:t>
      </w:r>
      <w:r w:rsidRPr="006E31AF">
        <w:rPr>
          <w:rFonts w:ascii="Arial" w:hAnsi="Arial" w:cs="Arial"/>
          <w:sz w:val="24"/>
          <w:szCs w:val="24"/>
          <w:shd w:val="clear" w:color="auto" w:fill="FFFFFF"/>
        </w:rPr>
        <w:t>2010</w:t>
      </w:r>
      <w:r w:rsidR="00C92886" w:rsidRPr="006E31AF">
        <w:rPr>
          <w:rFonts w:ascii="Arial" w:hAnsi="Arial" w:cs="Arial"/>
          <w:sz w:val="24"/>
          <w:szCs w:val="24"/>
          <w:shd w:val="clear" w:color="auto" w:fill="FFFFFF"/>
        </w:rPr>
        <w:t>)</w:t>
      </w:r>
      <w:r w:rsidRPr="006E31AF">
        <w:rPr>
          <w:rFonts w:ascii="Arial" w:hAnsi="Arial" w:cs="Arial"/>
          <w:sz w:val="24"/>
          <w:szCs w:val="24"/>
          <w:shd w:val="clear" w:color="auto" w:fill="FFFFFF"/>
        </w:rPr>
        <w:t>. </w:t>
      </w:r>
      <w:r w:rsidRPr="006E31AF">
        <w:rPr>
          <w:rFonts w:ascii="Arial" w:hAnsi="Arial" w:cs="Arial"/>
          <w:i/>
          <w:iCs/>
          <w:sz w:val="24"/>
          <w:szCs w:val="24"/>
          <w:shd w:val="clear" w:color="auto" w:fill="FFFFFF"/>
        </w:rPr>
        <w:t>Reflective practice: Writing and professional development</w:t>
      </w:r>
      <w:r w:rsidRPr="006E31AF">
        <w:rPr>
          <w:rFonts w:ascii="Arial" w:hAnsi="Arial" w:cs="Arial"/>
          <w:sz w:val="24"/>
          <w:szCs w:val="24"/>
          <w:shd w:val="clear" w:color="auto" w:fill="FFFFFF"/>
        </w:rPr>
        <w:t>. Sage publications</w:t>
      </w:r>
      <w:r>
        <w:rPr>
          <w:rFonts w:ascii="Arial" w:hAnsi="Arial" w:cs="Arial"/>
          <w:sz w:val="24"/>
          <w:szCs w:val="24"/>
          <w:shd w:val="clear" w:color="auto" w:fill="FFFFFF"/>
        </w:rPr>
        <w:t>: California</w:t>
      </w:r>
      <w:r w:rsidRPr="006E31AF">
        <w:rPr>
          <w:rFonts w:ascii="Arial" w:hAnsi="Arial" w:cs="Arial"/>
          <w:sz w:val="24"/>
          <w:szCs w:val="24"/>
          <w:shd w:val="clear" w:color="auto" w:fill="FFFFFF"/>
        </w:rPr>
        <w:t>.</w:t>
      </w:r>
    </w:p>
    <w:p w:rsidR="0020323C" w:rsidRPr="006E31AF" w:rsidRDefault="002A1ED2">
      <w:pPr>
        <w:spacing w:line="240" w:lineRule="auto"/>
        <w:rPr>
          <w:rStyle w:val="Hyperlink"/>
          <w:rFonts w:ascii="Arial" w:hAnsi="Arial" w:cs="Arial"/>
          <w:color w:val="auto"/>
          <w:sz w:val="24"/>
          <w:szCs w:val="24"/>
        </w:rPr>
      </w:pPr>
      <w:proofErr w:type="spellStart"/>
      <w:r w:rsidRPr="006E31AF">
        <w:rPr>
          <w:rFonts w:ascii="Arial" w:hAnsi="Arial" w:cs="Arial"/>
          <w:sz w:val="24"/>
          <w:szCs w:val="24"/>
        </w:rPr>
        <w:t>Bringle</w:t>
      </w:r>
      <w:proofErr w:type="spellEnd"/>
      <w:r w:rsidRPr="006E31AF">
        <w:rPr>
          <w:rFonts w:ascii="Arial" w:hAnsi="Arial" w:cs="Arial"/>
          <w:sz w:val="24"/>
          <w:szCs w:val="24"/>
        </w:rPr>
        <w:t xml:space="preserve"> and Hatcher (1999) ‘Reflection in service learning: Making meaning of experience’ </w:t>
      </w:r>
      <w:r w:rsidRPr="006E31AF">
        <w:rPr>
          <w:rFonts w:ascii="Arial" w:hAnsi="Arial" w:cs="Arial"/>
          <w:i/>
          <w:sz w:val="24"/>
          <w:szCs w:val="24"/>
        </w:rPr>
        <w:t xml:space="preserve">Educational </w:t>
      </w:r>
      <w:proofErr w:type="gramStart"/>
      <w:r w:rsidRPr="006E31AF">
        <w:rPr>
          <w:rFonts w:ascii="Arial" w:hAnsi="Arial" w:cs="Arial"/>
          <w:i/>
          <w:sz w:val="24"/>
          <w:szCs w:val="24"/>
        </w:rPr>
        <w:t>Horizons</w:t>
      </w:r>
      <w:r w:rsidRPr="006E31AF">
        <w:rPr>
          <w:rFonts w:ascii="Arial" w:hAnsi="Arial" w:cs="Arial"/>
          <w:sz w:val="24"/>
          <w:szCs w:val="24"/>
        </w:rPr>
        <w:t xml:space="preserve">  Summer</w:t>
      </w:r>
      <w:proofErr w:type="gramEnd"/>
      <w:r w:rsidRPr="006E31AF">
        <w:rPr>
          <w:rFonts w:ascii="Arial" w:hAnsi="Arial" w:cs="Arial"/>
          <w:sz w:val="24"/>
          <w:szCs w:val="24"/>
        </w:rPr>
        <w:t xml:space="preserve">.  pp179-185. Available at: </w:t>
      </w:r>
      <w:hyperlink r:id="rId5" w:history="1">
        <w:r w:rsidRPr="006E31AF">
          <w:rPr>
            <w:rStyle w:val="Hyperlink"/>
            <w:rFonts w:ascii="Arial" w:hAnsi="Arial" w:cs="Arial"/>
            <w:color w:val="auto"/>
            <w:sz w:val="24"/>
            <w:szCs w:val="24"/>
          </w:rPr>
          <w:t>https://digitalcommons.unomaha.edu/cgi/viewcontent.cgi?referer=http://scholar.google.co.uk/&amp;httpsredir=1&amp;article=1024&amp;context=slceeval</w:t>
        </w:r>
      </w:hyperlink>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Davies, S., </w:t>
      </w:r>
      <w:r w:rsidR="00C92886" w:rsidRPr="006E31AF">
        <w:rPr>
          <w:rFonts w:ascii="Arial" w:hAnsi="Arial" w:cs="Arial"/>
          <w:sz w:val="24"/>
          <w:szCs w:val="24"/>
          <w:shd w:val="clear" w:color="auto" w:fill="FFFFFF"/>
        </w:rPr>
        <w:t>(</w:t>
      </w:r>
      <w:r w:rsidRPr="006E31AF">
        <w:rPr>
          <w:rFonts w:ascii="Arial" w:hAnsi="Arial" w:cs="Arial"/>
          <w:sz w:val="24"/>
          <w:szCs w:val="24"/>
          <w:shd w:val="clear" w:color="auto" w:fill="FFFFFF"/>
        </w:rPr>
        <w:t>2012</w:t>
      </w:r>
      <w:r w:rsidR="00C92886" w:rsidRPr="006E31AF">
        <w:rPr>
          <w:rFonts w:ascii="Arial" w:hAnsi="Arial" w:cs="Arial"/>
          <w:sz w:val="24"/>
          <w:szCs w:val="24"/>
          <w:shd w:val="clear" w:color="auto" w:fill="FFFFFF"/>
        </w:rPr>
        <w:t>)</w:t>
      </w:r>
      <w:r w:rsidRPr="006E31AF">
        <w:rPr>
          <w:rFonts w:ascii="Arial" w:hAnsi="Arial" w:cs="Arial"/>
          <w:sz w:val="24"/>
          <w:szCs w:val="24"/>
          <w:shd w:val="clear" w:color="auto" w:fill="FFFFFF"/>
        </w:rPr>
        <w:t>. Embracing reflective practice. </w:t>
      </w:r>
      <w:r w:rsidRPr="006E31AF">
        <w:rPr>
          <w:rFonts w:ascii="Arial" w:hAnsi="Arial" w:cs="Arial"/>
          <w:i/>
          <w:iCs/>
          <w:sz w:val="24"/>
          <w:szCs w:val="24"/>
          <w:shd w:val="clear" w:color="auto" w:fill="FFFFFF"/>
        </w:rPr>
        <w:t>Education for Primary Care</w:t>
      </w:r>
      <w:r w:rsidRPr="006E31AF">
        <w:rPr>
          <w:rFonts w:ascii="Arial" w:hAnsi="Arial" w:cs="Arial"/>
          <w:sz w:val="24"/>
          <w:szCs w:val="24"/>
          <w:shd w:val="clear" w:color="auto" w:fill="FFFFFF"/>
        </w:rPr>
        <w:t>, </w:t>
      </w:r>
      <w:r w:rsidRPr="006E31AF">
        <w:rPr>
          <w:rFonts w:ascii="Arial" w:hAnsi="Arial" w:cs="Arial"/>
          <w:i/>
          <w:iCs/>
          <w:sz w:val="24"/>
          <w:szCs w:val="24"/>
          <w:shd w:val="clear" w:color="auto" w:fill="FFFFFF"/>
        </w:rPr>
        <w:t>23</w:t>
      </w:r>
      <w:r w:rsidRPr="006E31AF">
        <w:rPr>
          <w:rFonts w:ascii="Arial" w:hAnsi="Arial" w:cs="Arial"/>
          <w:sz w:val="24"/>
          <w:szCs w:val="24"/>
          <w:shd w:val="clear" w:color="auto" w:fill="FFFFFF"/>
        </w:rPr>
        <w:t>(1), pp.9-12.</w:t>
      </w:r>
    </w:p>
    <w:p w:rsidR="0020323C" w:rsidRPr="006E31AF" w:rsidRDefault="002A1ED2">
      <w:pPr>
        <w:spacing w:line="240" w:lineRule="auto"/>
        <w:rPr>
          <w:rFonts w:ascii="Arial" w:hAnsi="Arial" w:cs="Arial"/>
          <w:sz w:val="24"/>
          <w:szCs w:val="24"/>
        </w:rPr>
      </w:pPr>
      <w:r w:rsidRPr="006E31AF">
        <w:rPr>
          <w:rFonts w:ascii="Arial" w:hAnsi="Arial" w:cs="Arial"/>
          <w:sz w:val="24"/>
          <w:szCs w:val="24"/>
        </w:rPr>
        <w:t xml:space="preserve">Driscoll, J. and </w:t>
      </w:r>
      <w:proofErr w:type="spellStart"/>
      <w:r w:rsidRPr="006E31AF">
        <w:rPr>
          <w:rFonts w:ascii="Arial" w:hAnsi="Arial" w:cs="Arial"/>
          <w:sz w:val="24"/>
          <w:szCs w:val="24"/>
        </w:rPr>
        <w:t>T</w:t>
      </w:r>
      <w:r w:rsidR="00C92886" w:rsidRPr="006E31AF">
        <w:rPr>
          <w:rFonts w:ascii="Arial" w:hAnsi="Arial" w:cs="Arial"/>
          <w:sz w:val="24"/>
          <w:szCs w:val="24"/>
        </w:rPr>
        <w:t>eh</w:t>
      </w:r>
      <w:proofErr w:type="spellEnd"/>
      <w:r w:rsidRPr="006E31AF">
        <w:rPr>
          <w:rFonts w:ascii="Arial" w:hAnsi="Arial" w:cs="Arial"/>
          <w:sz w:val="24"/>
          <w:szCs w:val="24"/>
        </w:rPr>
        <w:t xml:space="preserve">, </w:t>
      </w:r>
      <w:proofErr w:type="gramStart"/>
      <w:r w:rsidRPr="006E31AF">
        <w:rPr>
          <w:rFonts w:ascii="Arial" w:hAnsi="Arial" w:cs="Arial"/>
          <w:sz w:val="24"/>
          <w:szCs w:val="24"/>
        </w:rPr>
        <w:t>B,.</w:t>
      </w:r>
      <w:proofErr w:type="gramEnd"/>
      <w:r w:rsidRPr="006E31AF">
        <w:rPr>
          <w:rFonts w:ascii="Arial" w:hAnsi="Arial" w:cs="Arial"/>
          <w:sz w:val="24"/>
          <w:szCs w:val="24"/>
        </w:rPr>
        <w:t xml:space="preserve"> </w:t>
      </w:r>
      <w:r w:rsidR="00C92886" w:rsidRPr="006E31AF">
        <w:rPr>
          <w:rFonts w:ascii="Arial" w:hAnsi="Arial" w:cs="Arial"/>
          <w:sz w:val="24"/>
          <w:szCs w:val="24"/>
        </w:rPr>
        <w:t>(</w:t>
      </w:r>
      <w:r w:rsidRPr="006E31AF">
        <w:rPr>
          <w:rFonts w:ascii="Arial" w:hAnsi="Arial" w:cs="Arial"/>
          <w:sz w:val="24"/>
          <w:szCs w:val="24"/>
        </w:rPr>
        <w:t>2001</w:t>
      </w:r>
      <w:r w:rsidR="00C92886" w:rsidRPr="006E31AF">
        <w:rPr>
          <w:rFonts w:ascii="Arial" w:hAnsi="Arial" w:cs="Arial"/>
          <w:sz w:val="24"/>
          <w:szCs w:val="24"/>
        </w:rPr>
        <w:t>)</w:t>
      </w:r>
      <w:r w:rsidRPr="006E31AF">
        <w:rPr>
          <w:rFonts w:ascii="Arial" w:hAnsi="Arial" w:cs="Arial"/>
          <w:sz w:val="24"/>
          <w:szCs w:val="24"/>
        </w:rPr>
        <w:t xml:space="preserve">. The potential of reflective practice to develop individual orthopaedic nurse practitioners and their practice. </w:t>
      </w:r>
      <w:r w:rsidRPr="006E31AF">
        <w:rPr>
          <w:rFonts w:ascii="Arial" w:hAnsi="Arial" w:cs="Arial"/>
          <w:i/>
          <w:sz w:val="24"/>
          <w:szCs w:val="24"/>
        </w:rPr>
        <w:t>Journal of Orthopaedic Nursing</w:t>
      </w:r>
      <w:r w:rsidRPr="006E31AF">
        <w:rPr>
          <w:rFonts w:ascii="Arial" w:hAnsi="Arial" w:cs="Arial"/>
          <w:sz w:val="24"/>
          <w:szCs w:val="24"/>
        </w:rPr>
        <w:t>, 5(2), pp,95-103.</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Driscoll, J., </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2007</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 </w:t>
      </w:r>
      <w:r w:rsidRPr="006E31AF">
        <w:rPr>
          <w:rFonts w:ascii="Arial" w:hAnsi="Arial" w:cs="Arial"/>
          <w:i/>
          <w:iCs/>
          <w:sz w:val="24"/>
          <w:szCs w:val="24"/>
          <w:shd w:val="clear" w:color="auto" w:fill="FFFFFF"/>
        </w:rPr>
        <w:t>Practising clinical supervision: a reflective approach for healthcare professionals</w:t>
      </w:r>
      <w:r w:rsidRPr="006E31AF">
        <w:rPr>
          <w:rFonts w:ascii="Arial" w:hAnsi="Arial" w:cs="Arial"/>
          <w:sz w:val="24"/>
          <w:szCs w:val="24"/>
          <w:shd w:val="clear" w:color="auto" w:fill="FFFFFF"/>
        </w:rPr>
        <w:t>. Elsevier Health Sciences.</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Ferraro, J.M., </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2000</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 ‘Reflective Practice and Professional Development’. ERIC Digest.</w:t>
      </w:r>
    </w:p>
    <w:p w:rsidR="0020323C" w:rsidRPr="006E31AF" w:rsidRDefault="002A1ED2">
      <w:pPr>
        <w:spacing w:line="360" w:lineRule="auto"/>
        <w:rPr>
          <w:rFonts w:ascii="Arial" w:hAnsi="Arial" w:cs="Arial"/>
          <w:sz w:val="24"/>
          <w:szCs w:val="24"/>
        </w:rPr>
      </w:pPr>
      <w:r w:rsidRPr="006E31AF">
        <w:rPr>
          <w:rFonts w:ascii="Arial" w:hAnsi="Arial" w:cs="Arial"/>
          <w:sz w:val="24"/>
          <w:szCs w:val="24"/>
        </w:rPr>
        <w:t>Finlay, L., (2008) ‘Reflecting on reflective practice’ PPBL paper 52, pp.1-27</w:t>
      </w:r>
    </w:p>
    <w:p w:rsidR="0020323C" w:rsidRPr="006E31AF" w:rsidRDefault="002A1ED2">
      <w:pPr>
        <w:spacing w:line="360" w:lineRule="auto"/>
        <w:rPr>
          <w:rFonts w:ascii="Arial" w:hAnsi="Arial" w:cs="Arial"/>
          <w:sz w:val="24"/>
          <w:szCs w:val="24"/>
        </w:rPr>
      </w:pPr>
      <w:r w:rsidRPr="006E31AF">
        <w:rPr>
          <w:rFonts w:ascii="Arial" w:hAnsi="Arial" w:cs="Arial"/>
          <w:sz w:val="24"/>
          <w:szCs w:val="24"/>
        </w:rPr>
        <w:t xml:space="preserve">Forrest, M.E., </w:t>
      </w:r>
      <w:r w:rsidR="00BB64EC" w:rsidRPr="006E31AF">
        <w:rPr>
          <w:rFonts w:ascii="Arial" w:hAnsi="Arial" w:cs="Arial"/>
          <w:sz w:val="24"/>
          <w:szCs w:val="24"/>
        </w:rPr>
        <w:t>(</w:t>
      </w:r>
      <w:r w:rsidRPr="006E31AF">
        <w:rPr>
          <w:rFonts w:ascii="Arial" w:hAnsi="Arial" w:cs="Arial"/>
          <w:sz w:val="24"/>
          <w:szCs w:val="24"/>
        </w:rPr>
        <w:t>2008</w:t>
      </w:r>
      <w:r w:rsidR="00BB64EC" w:rsidRPr="006E31AF">
        <w:rPr>
          <w:rFonts w:ascii="Arial" w:hAnsi="Arial" w:cs="Arial"/>
          <w:sz w:val="24"/>
          <w:szCs w:val="24"/>
        </w:rPr>
        <w:t>)</w:t>
      </w:r>
      <w:r w:rsidRPr="006E31AF">
        <w:rPr>
          <w:rFonts w:ascii="Arial" w:hAnsi="Arial" w:cs="Arial"/>
          <w:sz w:val="24"/>
          <w:szCs w:val="24"/>
        </w:rPr>
        <w:t>. On becoming a critically reflective practitioner. </w:t>
      </w:r>
      <w:r w:rsidRPr="006E31AF">
        <w:rPr>
          <w:rFonts w:ascii="Arial" w:hAnsi="Arial" w:cs="Arial"/>
          <w:i/>
          <w:iCs/>
          <w:sz w:val="24"/>
          <w:szCs w:val="24"/>
        </w:rPr>
        <w:t>Health Information &amp; Libraries Journal</w:t>
      </w:r>
      <w:r w:rsidRPr="006E31AF">
        <w:rPr>
          <w:rFonts w:ascii="Arial" w:hAnsi="Arial" w:cs="Arial"/>
          <w:sz w:val="24"/>
          <w:szCs w:val="24"/>
        </w:rPr>
        <w:t>, 25(3), pp.229-232.</w:t>
      </w:r>
    </w:p>
    <w:p w:rsidR="0020323C" w:rsidRPr="006E31AF" w:rsidRDefault="002A1ED2">
      <w:pPr>
        <w:spacing w:line="360" w:lineRule="auto"/>
        <w:rPr>
          <w:rFonts w:ascii="Arial" w:hAnsi="Arial" w:cs="Arial"/>
          <w:sz w:val="24"/>
          <w:szCs w:val="24"/>
        </w:rPr>
      </w:pPr>
      <w:r w:rsidRPr="006E31AF">
        <w:rPr>
          <w:rFonts w:ascii="Arial" w:hAnsi="Arial" w:cs="Arial"/>
          <w:sz w:val="24"/>
          <w:szCs w:val="24"/>
        </w:rPr>
        <w:t>Gibbs, G. (1988) Learning by Doing: a guide to teaching and learning methods. Oxford: Further Education Unit.</w:t>
      </w:r>
    </w:p>
    <w:p w:rsidR="0020323C" w:rsidRPr="006E31AF" w:rsidRDefault="002A1ED2">
      <w:pPr>
        <w:spacing w:line="360" w:lineRule="auto"/>
        <w:rPr>
          <w:rFonts w:ascii="Arial" w:hAnsi="Arial" w:cs="Arial"/>
          <w:sz w:val="24"/>
          <w:szCs w:val="24"/>
        </w:rPr>
      </w:pPr>
      <w:r w:rsidRPr="006E31AF">
        <w:rPr>
          <w:rFonts w:ascii="Arial" w:hAnsi="Arial" w:cs="Arial"/>
          <w:noProof/>
          <w:sz w:val="24"/>
          <w:szCs w:val="24"/>
        </w:rPr>
        <w:t xml:space="preserve">Gun, B., </w:t>
      </w:r>
      <w:r w:rsidR="00BB64EC" w:rsidRPr="006E31AF">
        <w:rPr>
          <w:rFonts w:ascii="Arial" w:hAnsi="Arial" w:cs="Arial"/>
          <w:noProof/>
          <w:sz w:val="24"/>
          <w:szCs w:val="24"/>
        </w:rPr>
        <w:t>(</w:t>
      </w:r>
      <w:r w:rsidRPr="006E31AF">
        <w:rPr>
          <w:rFonts w:ascii="Arial" w:hAnsi="Arial" w:cs="Arial"/>
          <w:noProof/>
          <w:sz w:val="24"/>
          <w:szCs w:val="24"/>
        </w:rPr>
        <w:t>2011</w:t>
      </w:r>
      <w:r w:rsidR="00BB64EC" w:rsidRPr="006E31AF">
        <w:rPr>
          <w:rFonts w:ascii="Arial" w:hAnsi="Arial" w:cs="Arial"/>
          <w:noProof/>
          <w:sz w:val="24"/>
          <w:szCs w:val="24"/>
        </w:rPr>
        <w:t>)</w:t>
      </w:r>
      <w:r w:rsidRPr="006E31AF">
        <w:rPr>
          <w:rFonts w:ascii="Arial" w:hAnsi="Arial" w:cs="Arial"/>
          <w:noProof/>
          <w:sz w:val="24"/>
          <w:szCs w:val="24"/>
        </w:rPr>
        <w:t xml:space="preserve">. Quality self-reflection through reflection training. </w:t>
      </w:r>
      <w:r w:rsidRPr="006E31AF">
        <w:rPr>
          <w:rFonts w:ascii="Arial" w:hAnsi="Arial" w:cs="Arial"/>
          <w:i/>
          <w:iCs/>
          <w:noProof/>
          <w:sz w:val="24"/>
          <w:szCs w:val="24"/>
        </w:rPr>
        <w:t>ELT journal.</w:t>
      </w:r>
      <w:r w:rsidRPr="006E31AF">
        <w:rPr>
          <w:rFonts w:ascii="Arial" w:hAnsi="Arial" w:cs="Arial"/>
          <w:noProof/>
          <w:sz w:val="24"/>
          <w:szCs w:val="24"/>
        </w:rPr>
        <w:t>, 65(2), pp.126–135</w:t>
      </w:r>
      <w:r w:rsidRPr="006E31AF">
        <w:rPr>
          <w:rFonts w:ascii="Arial" w:hAnsi="Arial" w:cs="Arial"/>
          <w:sz w:val="24"/>
          <w:szCs w:val="24"/>
        </w:rPr>
        <w:t xml:space="preserve"> </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Forest School Wales (2003)  </w:t>
      </w:r>
      <w:hyperlink r:id="rId6" w:history="1">
        <w:r w:rsidRPr="006E31AF">
          <w:rPr>
            <w:rStyle w:val="Hyperlink"/>
            <w:rFonts w:ascii="Arial" w:hAnsi="Arial" w:cs="Arial"/>
            <w:color w:val="auto"/>
            <w:sz w:val="24"/>
            <w:szCs w:val="24"/>
            <w:shd w:val="clear" w:color="auto" w:fill="FFFFFF"/>
          </w:rPr>
          <w:t>http://www.forestschoolwales.org.uk/</w:t>
        </w:r>
      </w:hyperlink>
      <w:r w:rsidRPr="006E31AF">
        <w:rPr>
          <w:rFonts w:ascii="Arial" w:hAnsi="Arial" w:cs="Arial"/>
          <w:sz w:val="24"/>
          <w:szCs w:val="24"/>
          <w:shd w:val="clear" w:color="auto" w:fill="FFFFFF"/>
        </w:rPr>
        <w:t xml:space="preserve">  Accessed 23</w:t>
      </w:r>
      <w:r w:rsidRPr="006E31AF">
        <w:rPr>
          <w:rFonts w:ascii="Arial" w:hAnsi="Arial" w:cs="Arial"/>
          <w:sz w:val="24"/>
          <w:szCs w:val="24"/>
          <w:shd w:val="clear" w:color="auto" w:fill="FFFFFF"/>
          <w:vertAlign w:val="superscript"/>
        </w:rPr>
        <w:t>rd</w:t>
      </w:r>
      <w:r w:rsidRPr="006E31AF">
        <w:rPr>
          <w:rFonts w:ascii="Arial" w:hAnsi="Arial" w:cs="Arial"/>
          <w:sz w:val="24"/>
          <w:szCs w:val="24"/>
          <w:shd w:val="clear" w:color="auto" w:fill="FFFFFF"/>
        </w:rPr>
        <w:t xml:space="preserve"> January 2018</w:t>
      </w:r>
    </w:p>
    <w:p w:rsidR="0020323C" w:rsidRPr="006E31AF" w:rsidRDefault="002A1ED2">
      <w:pPr>
        <w:spacing w:line="240" w:lineRule="auto"/>
        <w:rPr>
          <w:rFonts w:ascii="Arial" w:hAnsi="Arial" w:cs="Arial"/>
          <w:sz w:val="24"/>
          <w:szCs w:val="24"/>
          <w:shd w:val="clear" w:color="auto" w:fill="FFFFFF"/>
        </w:rPr>
      </w:pPr>
      <w:r w:rsidRPr="006E31AF">
        <w:rPr>
          <w:rFonts w:ascii="Arial" w:hAnsi="Arial" w:cs="Arial"/>
          <w:sz w:val="24"/>
          <w:szCs w:val="24"/>
          <w:shd w:val="clear" w:color="auto" w:fill="FFFFFF"/>
        </w:rPr>
        <w:lastRenderedPageBreak/>
        <w:t xml:space="preserve">Loughran, J.J., </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2002</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 Effective reflective practice: In search of meaning in learning about teaching. Journal of teacher education, 53(1), pp.33-43</w:t>
      </w:r>
    </w:p>
    <w:p w:rsidR="0020323C" w:rsidRPr="006E31AF" w:rsidRDefault="002A1ED2">
      <w:pPr>
        <w:spacing w:line="360" w:lineRule="auto"/>
        <w:rPr>
          <w:rFonts w:ascii="Arial" w:hAnsi="Arial" w:cs="Arial"/>
          <w:sz w:val="24"/>
          <w:szCs w:val="24"/>
        </w:rPr>
      </w:pPr>
      <w:proofErr w:type="spellStart"/>
      <w:r w:rsidRPr="006E31AF">
        <w:rPr>
          <w:rFonts w:ascii="Arial" w:hAnsi="Arial" w:cs="Arial"/>
          <w:sz w:val="24"/>
          <w:szCs w:val="24"/>
        </w:rPr>
        <w:t>Mezirow</w:t>
      </w:r>
      <w:proofErr w:type="spellEnd"/>
      <w:r w:rsidRPr="006E31AF">
        <w:rPr>
          <w:rFonts w:ascii="Arial" w:hAnsi="Arial" w:cs="Arial"/>
          <w:sz w:val="24"/>
          <w:szCs w:val="24"/>
        </w:rPr>
        <w:t xml:space="preserve">, J., </w:t>
      </w:r>
      <w:r w:rsidR="00BB64EC" w:rsidRPr="006E31AF">
        <w:rPr>
          <w:rFonts w:ascii="Arial" w:hAnsi="Arial" w:cs="Arial"/>
          <w:sz w:val="24"/>
          <w:szCs w:val="24"/>
        </w:rPr>
        <w:t>(1</w:t>
      </w:r>
      <w:r w:rsidRPr="006E31AF">
        <w:rPr>
          <w:rFonts w:ascii="Arial" w:hAnsi="Arial" w:cs="Arial"/>
          <w:sz w:val="24"/>
          <w:szCs w:val="24"/>
        </w:rPr>
        <w:t>990</w:t>
      </w:r>
      <w:r w:rsidR="00BB64EC" w:rsidRPr="006E31AF">
        <w:rPr>
          <w:rFonts w:ascii="Arial" w:hAnsi="Arial" w:cs="Arial"/>
          <w:sz w:val="24"/>
          <w:szCs w:val="24"/>
        </w:rPr>
        <w:t>)</w:t>
      </w:r>
      <w:r w:rsidRPr="006E31AF">
        <w:rPr>
          <w:rFonts w:ascii="Arial" w:hAnsi="Arial" w:cs="Arial"/>
          <w:sz w:val="24"/>
          <w:szCs w:val="24"/>
        </w:rPr>
        <w:t xml:space="preserve">. How critical reflection triggers transformative learning. </w:t>
      </w:r>
      <w:r w:rsidRPr="006E31AF">
        <w:rPr>
          <w:rFonts w:ascii="Arial" w:hAnsi="Arial" w:cs="Arial"/>
          <w:i/>
          <w:iCs/>
          <w:sz w:val="24"/>
          <w:szCs w:val="24"/>
        </w:rPr>
        <w:t>Fostering critical reflection in adulthood</w:t>
      </w:r>
      <w:r w:rsidRPr="006E31AF">
        <w:rPr>
          <w:rFonts w:ascii="Arial" w:hAnsi="Arial" w:cs="Arial"/>
          <w:sz w:val="24"/>
          <w:szCs w:val="24"/>
        </w:rPr>
        <w:t xml:space="preserve">, </w:t>
      </w:r>
      <w:r w:rsidRPr="006E31AF">
        <w:rPr>
          <w:rFonts w:ascii="Arial" w:hAnsi="Arial" w:cs="Arial"/>
          <w:i/>
          <w:iCs/>
          <w:sz w:val="24"/>
          <w:szCs w:val="24"/>
        </w:rPr>
        <w:t>1</w:t>
      </w:r>
      <w:r w:rsidRPr="006E31AF">
        <w:rPr>
          <w:rFonts w:ascii="Arial" w:hAnsi="Arial" w:cs="Arial"/>
          <w:sz w:val="24"/>
          <w:szCs w:val="24"/>
        </w:rPr>
        <w:t>, p.20.</w:t>
      </w:r>
    </w:p>
    <w:p w:rsidR="0020323C" w:rsidRPr="006E31AF" w:rsidRDefault="002A1ED2">
      <w:pPr>
        <w:spacing w:line="240" w:lineRule="auto"/>
        <w:rPr>
          <w:rFonts w:ascii="Arial" w:hAnsi="Arial" w:cs="Arial"/>
          <w:sz w:val="24"/>
          <w:szCs w:val="24"/>
        </w:rPr>
      </w:pPr>
      <w:r w:rsidRPr="006E31AF">
        <w:rPr>
          <w:rFonts w:ascii="Arial" w:hAnsi="Arial" w:cs="Arial"/>
          <w:sz w:val="24"/>
          <w:szCs w:val="24"/>
        </w:rPr>
        <w:t>Nottingham University (No Date) Accessed 20</w:t>
      </w:r>
      <w:r w:rsidRPr="006E31AF">
        <w:rPr>
          <w:rFonts w:ascii="Arial" w:hAnsi="Arial" w:cs="Arial"/>
          <w:sz w:val="24"/>
          <w:szCs w:val="24"/>
          <w:vertAlign w:val="superscript"/>
        </w:rPr>
        <w:t>th</w:t>
      </w:r>
      <w:r w:rsidRPr="006E31AF">
        <w:rPr>
          <w:rFonts w:ascii="Arial" w:hAnsi="Arial" w:cs="Arial"/>
          <w:sz w:val="24"/>
          <w:szCs w:val="24"/>
        </w:rPr>
        <w:t xml:space="preserve"> January 2018 http://www.nottingham.ac.uk/nmp/sonet/rlos/placs/critical_reflection/models/driscoll.html</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Osterman, K.F. and Kottkamp, R.B., </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1993</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 xml:space="preserve">. </w:t>
      </w:r>
      <w:r w:rsidRPr="006E31AF">
        <w:rPr>
          <w:rFonts w:ascii="Arial" w:hAnsi="Arial" w:cs="Arial"/>
          <w:i/>
          <w:sz w:val="24"/>
          <w:szCs w:val="24"/>
          <w:shd w:val="clear" w:color="auto" w:fill="FFFFFF"/>
        </w:rPr>
        <w:t>‘Reflective practice for educators’.</w:t>
      </w:r>
      <w:r w:rsidRPr="006E31AF">
        <w:rPr>
          <w:rFonts w:ascii="Arial" w:hAnsi="Arial" w:cs="Arial"/>
          <w:sz w:val="24"/>
          <w:szCs w:val="24"/>
          <w:shd w:val="clear" w:color="auto" w:fill="FFFFFF"/>
        </w:rPr>
        <w:t xml:space="preserve"> Newbury Park, CA: Corwin Press.</w:t>
      </w:r>
    </w:p>
    <w:p w:rsidR="0020323C" w:rsidRPr="006E31AF" w:rsidRDefault="002A1ED2">
      <w:pPr>
        <w:spacing w:line="360" w:lineRule="auto"/>
        <w:rPr>
          <w:rFonts w:ascii="Arial" w:hAnsi="Arial" w:cs="Arial"/>
          <w:sz w:val="24"/>
          <w:szCs w:val="24"/>
        </w:rPr>
      </w:pPr>
      <w:r w:rsidRPr="006E31AF">
        <w:rPr>
          <w:rFonts w:ascii="Arial" w:hAnsi="Arial" w:cs="Arial"/>
          <w:sz w:val="24"/>
          <w:szCs w:val="24"/>
        </w:rPr>
        <w:t xml:space="preserve">Paige-Smith, A. ed., </w:t>
      </w:r>
      <w:r w:rsidR="00BB64EC" w:rsidRPr="006E31AF">
        <w:rPr>
          <w:rFonts w:ascii="Arial" w:hAnsi="Arial" w:cs="Arial"/>
          <w:sz w:val="24"/>
          <w:szCs w:val="24"/>
        </w:rPr>
        <w:t>(</w:t>
      </w:r>
      <w:r w:rsidRPr="006E31AF">
        <w:rPr>
          <w:rFonts w:ascii="Arial" w:hAnsi="Arial" w:cs="Arial"/>
          <w:sz w:val="24"/>
          <w:szCs w:val="24"/>
        </w:rPr>
        <w:t>2011</w:t>
      </w:r>
      <w:r w:rsidR="00BB64EC" w:rsidRPr="006E31AF">
        <w:rPr>
          <w:rFonts w:ascii="Arial" w:hAnsi="Arial" w:cs="Arial"/>
          <w:sz w:val="24"/>
          <w:szCs w:val="24"/>
        </w:rPr>
        <w:t>)</w:t>
      </w:r>
      <w:r w:rsidRPr="006E31AF">
        <w:rPr>
          <w:rFonts w:ascii="Arial" w:hAnsi="Arial" w:cs="Arial"/>
          <w:sz w:val="24"/>
          <w:szCs w:val="24"/>
        </w:rPr>
        <w:t xml:space="preserve">. </w:t>
      </w:r>
      <w:r w:rsidRPr="006E31AF">
        <w:rPr>
          <w:rFonts w:ascii="Arial" w:hAnsi="Arial" w:cs="Arial"/>
          <w:i/>
          <w:sz w:val="24"/>
          <w:szCs w:val="24"/>
        </w:rPr>
        <w:t xml:space="preserve">Developing reflective practice in the early years. </w:t>
      </w:r>
      <w:r w:rsidRPr="006E31AF">
        <w:rPr>
          <w:rFonts w:ascii="Arial" w:hAnsi="Arial" w:cs="Arial"/>
          <w:sz w:val="24"/>
          <w:szCs w:val="24"/>
        </w:rPr>
        <w:t>McGraw-Hill Education (UK)</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Pearson, J. (2012). HCAs: Developing Skills in Reflecting Writing. </w:t>
      </w:r>
      <w:r w:rsidRPr="006E31AF">
        <w:rPr>
          <w:rFonts w:ascii="Arial" w:hAnsi="Arial" w:cs="Arial"/>
          <w:i/>
          <w:iCs/>
          <w:sz w:val="24"/>
          <w:szCs w:val="24"/>
          <w:shd w:val="clear" w:color="auto" w:fill="FFFFFF"/>
        </w:rPr>
        <w:t>British Journal of Healthcare Assistants</w:t>
      </w:r>
      <w:r w:rsidRPr="006E31AF">
        <w:rPr>
          <w:rFonts w:ascii="Arial" w:hAnsi="Arial" w:cs="Arial"/>
          <w:sz w:val="24"/>
          <w:szCs w:val="24"/>
          <w:shd w:val="clear" w:color="auto" w:fill="FFFFFF"/>
        </w:rPr>
        <w:t>, 06 (03), 140-142. </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Peters, J.M., </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1991</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 Strategies for reflective practice. </w:t>
      </w:r>
      <w:r w:rsidRPr="006E31AF">
        <w:rPr>
          <w:rFonts w:ascii="Arial" w:hAnsi="Arial" w:cs="Arial"/>
          <w:i/>
          <w:iCs/>
          <w:sz w:val="24"/>
          <w:szCs w:val="24"/>
          <w:shd w:val="clear" w:color="auto" w:fill="FFFFFF"/>
        </w:rPr>
        <w:t>New directions for adult and continuing education</w:t>
      </w:r>
      <w:r w:rsidRPr="006E31AF">
        <w:rPr>
          <w:rFonts w:ascii="Arial" w:hAnsi="Arial" w:cs="Arial"/>
          <w:sz w:val="24"/>
          <w:szCs w:val="24"/>
          <w:shd w:val="clear" w:color="auto" w:fill="FFFFFF"/>
        </w:rPr>
        <w:t xml:space="preserve"> (51), pp.89-96.</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Rodgers, C., 2002. Defining reflection: Another look at John Dewey and reflective thinking. </w:t>
      </w:r>
      <w:r w:rsidRPr="006E31AF">
        <w:rPr>
          <w:rFonts w:ascii="Arial" w:hAnsi="Arial" w:cs="Arial"/>
          <w:i/>
          <w:iCs/>
          <w:sz w:val="24"/>
          <w:szCs w:val="24"/>
          <w:shd w:val="clear" w:color="auto" w:fill="FFFFFF"/>
        </w:rPr>
        <w:t>Teachers College Record</w:t>
      </w:r>
      <w:r w:rsidRPr="006E31AF">
        <w:rPr>
          <w:rFonts w:ascii="Arial" w:hAnsi="Arial" w:cs="Arial"/>
          <w:sz w:val="24"/>
          <w:szCs w:val="24"/>
          <w:shd w:val="clear" w:color="auto" w:fill="FFFFFF"/>
        </w:rPr>
        <w:t>, </w:t>
      </w:r>
      <w:r w:rsidRPr="006E31AF">
        <w:rPr>
          <w:rFonts w:ascii="Arial" w:hAnsi="Arial" w:cs="Arial"/>
          <w:i/>
          <w:iCs/>
          <w:sz w:val="24"/>
          <w:szCs w:val="24"/>
          <w:shd w:val="clear" w:color="auto" w:fill="FFFFFF"/>
        </w:rPr>
        <w:t>104</w:t>
      </w:r>
      <w:r w:rsidRPr="006E31AF">
        <w:rPr>
          <w:rFonts w:ascii="Arial" w:hAnsi="Arial" w:cs="Arial"/>
          <w:sz w:val="24"/>
          <w:szCs w:val="24"/>
          <w:shd w:val="clear" w:color="auto" w:fill="FFFFFF"/>
        </w:rPr>
        <w:t>(4), pp.842-866.</w:t>
      </w:r>
    </w:p>
    <w:p w:rsidR="0020323C" w:rsidRPr="006E31AF" w:rsidRDefault="002A1ED2">
      <w:pPr>
        <w:spacing w:line="360" w:lineRule="auto"/>
        <w:rPr>
          <w:rFonts w:ascii="Arial" w:hAnsi="Arial" w:cs="Arial"/>
          <w:sz w:val="24"/>
          <w:szCs w:val="24"/>
        </w:rPr>
      </w:pPr>
      <w:r w:rsidRPr="006E31AF">
        <w:rPr>
          <w:rFonts w:ascii="Arial" w:hAnsi="Arial" w:cs="Arial"/>
          <w:sz w:val="24"/>
          <w:szCs w:val="24"/>
        </w:rPr>
        <w:t xml:space="preserve">Schunk, D.H. and Zimmerman, B.J. eds., </w:t>
      </w:r>
      <w:r w:rsidR="00BB64EC" w:rsidRPr="006E31AF">
        <w:rPr>
          <w:rFonts w:ascii="Arial" w:hAnsi="Arial" w:cs="Arial"/>
          <w:sz w:val="24"/>
          <w:szCs w:val="24"/>
        </w:rPr>
        <w:t>(</w:t>
      </w:r>
      <w:r w:rsidRPr="006E31AF">
        <w:rPr>
          <w:rFonts w:ascii="Arial" w:hAnsi="Arial" w:cs="Arial"/>
          <w:sz w:val="24"/>
          <w:szCs w:val="24"/>
        </w:rPr>
        <w:t>1998</w:t>
      </w:r>
      <w:r w:rsidR="00BB64EC" w:rsidRPr="006E31AF">
        <w:rPr>
          <w:rFonts w:ascii="Arial" w:hAnsi="Arial" w:cs="Arial"/>
          <w:sz w:val="24"/>
          <w:szCs w:val="24"/>
        </w:rPr>
        <w:t>)</w:t>
      </w:r>
      <w:r w:rsidRPr="006E31AF">
        <w:rPr>
          <w:rFonts w:ascii="Arial" w:hAnsi="Arial" w:cs="Arial"/>
          <w:sz w:val="24"/>
          <w:szCs w:val="24"/>
        </w:rPr>
        <w:t xml:space="preserve">. </w:t>
      </w:r>
      <w:r w:rsidRPr="006E31AF">
        <w:rPr>
          <w:rFonts w:ascii="Arial" w:hAnsi="Arial" w:cs="Arial"/>
          <w:i/>
          <w:iCs/>
          <w:sz w:val="24"/>
          <w:szCs w:val="24"/>
        </w:rPr>
        <w:t>Self-regulated learning: From teaching to self-reflective practice</w:t>
      </w:r>
      <w:r w:rsidRPr="006E31AF">
        <w:rPr>
          <w:rFonts w:ascii="Arial" w:hAnsi="Arial" w:cs="Arial"/>
          <w:sz w:val="24"/>
          <w:szCs w:val="24"/>
        </w:rPr>
        <w:t>. Guilford Press.</w:t>
      </w:r>
    </w:p>
    <w:p w:rsidR="0020323C" w:rsidRPr="006E31AF" w:rsidRDefault="002A1ED2">
      <w:pPr>
        <w:spacing w:line="360" w:lineRule="auto"/>
        <w:rPr>
          <w:rFonts w:ascii="Arial" w:hAnsi="Arial" w:cs="Arial"/>
          <w:sz w:val="24"/>
          <w:szCs w:val="24"/>
          <w:shd w:val="clear" w:color="auto" w:fill="FFFFFF"/>
        </w:rPr>
      </w:pPr>
      <w:r w:rsidRPr="006E31AF">
        <w:rPr>
          <w:rFonts w:ascii="Arial" w:hAnsi="Arial" w:cs="Arial"/>
          <w:sz w:val="24"/>
          <w:szCs w:val="24"/>
          <w:shd w:val="clear" w:color="auto" w:fill="FFFFFF"/>
        </w:rPr>
        <w:t xml:space="preserve">Smyth, W.J., </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1992</w:t>
      </w:r>
      <w:r w:rsidR="00BB64EC" w:rsidRPr="006E31AF">
        <w:rPr>
          <w:rFonts w:ascii="Arial" w:hAnsi="Arial" w:cs="Arial"/>
          <w:sz w:val="24"/>
          <w:szCs w:val="24"/>
          <w:shd w:val="clear" w:color="auto" w:fill="FFFFFF"/>
        </w:rPr>
        <w:t>)</w:t>
      </w:r>
      <w:r w:rsidRPr="006E31AF">
        <w:rPr>
          <w:rFonts w:ascii="Arial" w:hAnsi="Arial" w:cs="Arial"/>
          <w:sz w:val="24"/>
          <w:szCs w:val="24"/>
          <w:shd w:val="clear" w:color="auto" w:fill="FFFFFF"/>
        </w:rPr>
        <w:t xml:space="preserve">. Teachers’ work and the politics of reflection. </w:t>
      </w:r>
      <w:r w:rsidRPr="006E31AF">
        <w:rPr>
          <w:rFonts w:ascii="Arial" w:hAnsi="Arial" w:cs="Arial"/>
          <w:i/>
          <w:sz w:val="24"/>
          <w:szCs w:val="24"/>
          <w:shd w:val="clear" w:color="auto" w:fill="FFFFFF"/>
        </w:rPr>
        <w:t xml:space="preserve">American Educational Research Journal, </w:t>
      </w:r>
      <w:r w:rsidRPr="006E31AF">
        <w:rPr>
          <w:rFonts w:ascii="Arial" w:hAnsi="Arial" w:cs="Arial"/>
          <w:sz w:val="24"/>
          <w:szCs w:val="24"/>
          <w:shd w:val="clear" w:color="auto" w:fill="FFFFFF"/>
        </w:rPr>
        <w:t>29(2), 267-300</w:t>
      </w:r>
    </w:p>
    <w:p w:rsidR="0020323C" w:rsidRPr="006E31AF" w:rsidRDefault="0020323C">
      <w:pPr>
        <w:rPr>
          <w:rFonts w:ascii="Arial" w:hAnsi="Arial" w:cs="Arial"/>
          <w:sz w:val="24"/>
          <w:szCs w:val="24"/>
        </w:rPr>
      </w:pPr>
    </w:p>
    <w:sectPr w:rsidR="0020323C" w:rsidRPr="006E31AF">
      <w:endnotePr>
        <w:numFmt w:val="decimal"/>
      </w:endnotePr>
      <w:pgSz w:w="16838" w:h="11906" w:orient="landscape"/>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628D2"/>
    <w:multiLevelType w:val="singleLevel"/>
    <w:tmpl w:val="5BA40D20"/>
    <w:name w:val="Bullet 15"/>
    <w:lvl w:ilvl="0">
      <w:start w:val="1"/>
      <w:numFmt w:val="decimal"/>
      <w:lvlText w:val="%1."/>
      <w:lvlJc w:val="left"/>
      <w:pPr>
        <w:tabs>
          <w:tab w:val="num" w:pos="360"/>
        </w:tabs>
        <w:ind w:left="360" w:hanging="360"/>
      </w:pPr>
    </w:lvl>
  </w:abstractNum>
  <w:abstractNum w:abstractNumId="1" w15:restartNumberingAfterBreak="0">
    <w:nsid w:val="10C46819"/>
    <w:multiLevelType w:val="hybridMultilevel"/>
    <w:tmpl w:val="C3DC492C"/>
    <w:lvl w:ilvl="0" w:tplc="796245A8">
      <w:numFmt w:val="none"/>
      <w:lvlText w:val=""/>
      <w:lvlJc w:val="left"/>
      <w:pPr>
        <w:tabs>
          <w:tab w:val="num" w:pos="360"/>
        </w:tabs>
        <w:ind w:left="360" w:hanging="360"/>
      </w:pPr>
    </w:lvl>
    <w:lvl w:ilvl="1" w:tplc="9AB4775A">
      <w:numFmt w:val="none"/>
      <w:lvlText w:val=""/>
      <w:lvlJc w:val="left"/>
      <w:pPr>
        <w:tabs>
          <w:tab w:val="num" w:pos="360"/>
        </w:tabs>
        <w:ind w:left="360" w:hanging="360"/>
      </w:pPr>
    </w:lvl>
    <w:lvl w:ilvl="2" w:tplc="52DE76AA">
      <w:numFmt w:val="none"/>
      <w:lvlText w:val=""/>
      <w:lvlJc w:val="left"/>
      <w:pPr>
        <w:tabs>
          <w:tab w:val="num" w:pos="360"/>
        </w:tabs>
        <w:ind w:left="360" w:hanging="360"/>
      </w:pPr>
    </w:lvl>
    <w:lvl w:ilvl="3" w:tplc="D3F03FDE">
      <w:numFmt w:val="none"/>
      <w:lvlText w:val=""/>
      <w:lvlJc w:val="left"/>
      <w:pPr>
        <w:tabs>
          <w:tab w:val="num" w:pos="360"/>
        </w:tabs>
        <w:ind w:left="360" w:hanging="360"/>
      </w:pPr>
    </w:lvl>
    <w:lvl w:ilvl="4" w:tplc="7BA8374E">
      <w:numFmt w:val="none"/>
      <w:lvlText w:val=""/>
      <w:lvlJc w:val="left"/>
      <w:pPr>
        <w:tabs>
          <w:tab w:val="num" w:pos="360"/>
        </w:tabs>
        <w:ind w:left="360" w:hanging="360"/>
      </w:pPr>
    </w:lvl>
    <w:lvl w:ilvl="5" w:tplc="1E2A778C">
      <w:numFmt w:val="none"/>
      <w:lvlText w:val=""/>
      <w:lvlJc w:val="left"/>
      <w:pPr>
        <w:tabs>
          <w:tab w:val="num" w:pos="360"/>
        </w:tabs>
        <w:ind w:left="360" w:hanging="360"/>
      </w:pPr>
    </w:lvl>
    <w:lvl w:ilvl="6" w:tplc="B5C28B42">
      <w:numFmt w:val="none"/>
      <w:lvlText w:val=""/>
      <w:lvlJc w:val="left"/>
      <w:pPr>
        <w:tabs>
          <w:tab w:val="num" w:pos="360"/>
        </w:tabs>
        <w:ind w:left="360" w:hanging="360"/>
      </w:pPr>
    </w:lvl>
    <w:lvl w:ilvl="7" w:tplc="C4B629D0">
      <w:numFmt w:val="none"/>
      <w:lvlText w:val=""/>
      <w:lvlJc w:val="left"/>
      <w:pPr>
        <w:tabs>
          <w:tab w:val="num" w:pos="360"/>
        </w:tabs>
        <w:ind w:left="360" w:hanging="360"/>
      </w:pPr>
    </w:lvl>
    <w:lvl w:ilvl="8" w:tplc="724AEFC6">
      <w:numFmt w:val="none"/>
      <w:lvlText w:val=""/>
      <w:lvlJc w:val="left"/>
      <w:pPr>
        <w:tabs>
          <w:tab w:val="num" w:pos="360"/>
        </w:tabs>
        <w:ind w:left="360" w:hanging="360"/>
      </w:pPr>
    </w:lvl>
  </w:abstractNum>
  <w:abstractNum w:abstractNumId="2" w15:restartNumberingAfterBreak="0">
    <w:nsid w:val="1425113D"/>
    <w:multiLevelType w:val="hybridMultilevel"/>
    <w:tmpl w:val="E2D47390"/>
    <w:name w:val="Numbered list 1"/>
    <w:lvl w:ilvl="0" w:tplc="E4D6631E">
      <w:numFmt w:val="bullet"/>
      <w:lvlText w:val=""/>
      <w:lvlJc w:val="left"/>
      <w:pPr>
        <w:ind w:left="360" w:firstLine="0"/>
      </w:pPr>
      <w:rPr>
        <w:rFonts w:ascii="Symbol" w:hAnsi="Symbol"/>
      </w:rPr>
    </w:lvl>
    <w:lvl w:ilvl="1" w:tplc="FEF6C248">
      <w:numFmt w:val="bullet"/>
      <w:lvlText w:val="o"/>
      <w:lvlJc w:val="left"/>
      <w:pPr>
        <w:ind w:left="1080" w:firstLine="0"/>
      </w:pPr>
      <w:rPr>
        <w:rFonts w:ascii="Courier New" w:hAnsi="Courier New" w:cs="Courier New"/>
      </w:rPr>
    </w:lvl>
    <w:lvl w:ilvl="2" w:tplc="C01EF876">
      <w:numFmt w:val="bullet"/>
      <w:lvlText w:val=""/>
      <w:lvlJc w:val="left"/>
      <w:pPr>
        <w:ind w:left="1800" w:firstLine="0"/>
      </w:pPr>
      <w:rPr>
        <w:rFonts w:ascii="Wingdings" w:eastAsia="Wingdings" w:hAnsi="Wingdings" w:cs="Wingdings"/>
      </w:rPr>
    </w:lvl>
    <w:lvl w:ilvl="3" w:tplc="611CFE68">
      <w:numFmt w:val="bullet"/>
      <w:lvlText w:val=""/>
      <w:lvlJc w:val="left"/>
      <w:pPr>
        <w:ind w:left="2520" w:firstLine="0"/>
      </w:pPr>
      <w:rPr>
        <w:rFonts w:ascii="Symbol" w:hAnsi="Symbol"/>
      </w:rPr>
    </w:lvl>
    <w:lvl w:ilvl="4" w:tplc="6270CC32">
      <w:numFmt w:val="bullet"/>
      <w:lvlText w:val="o"/>
      <w:lvlJc w:val="left"/>
      <w:pPr>
        <w:ind w:left="3240" w:firstLine="0"/>
      </w:pPr>
      <w:rPr>
        <w:rFonts w:ascii="Courier New" w:hAnsi="Courier New" w:cs="Courier New"/>
      </w:rPr>
    </w:lvl>
    <w:lvl w:ilvl="5" w:tplc="242CEF98">
      <w:numFmt w:val="bullet"/>
      <w:lvlText w:val=""/>
      <w:lvlJc w:val="left"/>
      <w:pPr>
        <w:ind w:left="3960" w:firstLine="0"/>
      </w:pPr>
      <w:rPr>
        <w:rFonts w:ascii="Wingdings" w:eastAsia="Wingdings" w:hAnsi="Wingdings" w:cs="Wingdings"/>
      </w:rPr>
    </w:lvl>
    <w:lvl w:ilvl="6" w:tplc="2FC61910">
      <w:numFmt w:val="bullet"/>
      <w:lvlText w:val=""/>
      <w:lvlJc w:val="left"/>
      <w:pPr>
        <w:ind w:left="4680" w:firstLine="0"/>
      </w:pPr>
      <w:rPr>
        <w:rFonts w:ascii="Symbol" w:hAnsi="Symbol"/>
      </w:rPr>
    </w:lvl>
    <w:lvl w:ilvl="7" w:tplc="D4B25B2E">
      <w:numFmt w:val="bullet"/>
      <w:lvlText w:val="o"/>
      <w:lvlJc w:val="left"/>
      <w:pPr>
        <w:ind w:left="5400" w:firstLine="0"/>
      </w:pPr>
      <w:rPr>
        <w:rFonts w:ascii="Courier New" w:hAnsi="Courier New" w:cs="Courier New"/>
      </w:rPr>
    </w:lvl>
    <w:lvl w:ilvl="8" w:tplc="54D0FFB0">
      <w:numFmt w:val="bullet"/>
      <w:lvlText w:val=""/>
      <w:lvlJc w:val="left"/>
      <w:pPr>
        <w:ind w:left="6120" w:firstLine="0"/>
      </w:pPr>
      <w:rPr>
        <w:rFonts w:ascii="Wingdings" w:eastAsia="Wingdings" w:hAnsi="Wingdings" w:cs="Wingdings"/>
      </w:rPr>
    </w:lvl>
  </w:abstractNum>
  <w:abstractNum w:abstractNumId="3" w15:restartNumberingAfterBreak="0">
    <w:nsid w:val="1779207C"/>
    <w:multiLevelType w:val="singleLevel"/>
    <w:tmpl w:val="E38E4FCC"/>
    <w:name w:val="Bullet 13"/>
    <w:lvl w:ilvl="0">
      <w:start w:val="1"/>
      <w:numFmt w:val="decimal"/>
      <w:lvlText w:val="%1"/>
      <w:lvlJc w:val="left"/>
      <w:pPr>
        <w:tabs>
          <w:tab w:val="num" w:pos="0"/>
        </w:tabs>
        <w:ind w:left="0" w:firstLine="0"/>
      </w:pPr>
    </w:lvl>
  </w:abstractNum>
  <w:abstractNum w:abstractNumId="4" w15:restartNumberingAfterBreak="0">
    <w:nsid w:val="224C658D"/>
    <w:multiLevelType w:val="hybridMultilevel"/>
    <w:tmpl w:val="54B2A678"/>
    <w:name w:val="Numbered list 5"/>
    <w:lvl w:ilvl="0" w:tplc="FBD007F4">
      <w:numFmt w:val="bullet"/>
      <w:lvlText w:val=""/>
      <w:lvlJc w:val="left"/>
      <w:pPr>
        <w:ind w:left="360" w:firstLine="0"/>
      </w:pPr>
      <w:rPr>
        <w:rFonts w:ascii="Symbol" w:hAnsi="Symbol"/>
      </w:rPr>
    </w:lvl>
    <w:lvl w:ilvl="1" w:tplc="5E88254C">
      <w:numFmt w:val="bullet"/>
      <w:lvlText w:val="o"/>
      <w:lvlJc w:val="left"/>
      <w:pPr>
        <w:ind w:left="1080" w:firstLine="0"/>
      </w:pPr>
      <w:rPr>
        <w:rFonts w:ascii="Courier New" w:hAnsi="Courier New" w:cs="Courier New"/>
      </w:rPr>
    </w:lvl>
    <w:lvl w:ilvl="2" w:tplc="36B8BF2A">
      <w:numFmt w:val="bullet"/>
      <w:lvlText w:val=""/>
      <w:lvlJc w:val="left"/>
      <w:pPr>
        <w:ind w:left="1800" w:firstLine="0"/>
      </w:pPr>
      <w:rPr>
        <w:rFonts w:ascii="Wingdings" w:eastAsia="Wingdings" w:hAnsi="Wingdings" w:cs="Wingdings"/>
      </w:rPr>
    </w:lvl>
    <w:lvl w:ilvl="3" w:tplc="5ED80A9C">
      <w:numFmt w:val="bullet"/>
      <w:lvlText w:val=""/>
      <w:lvlJc w:val="left"/>
      <w:pPr>
        <w:ind w:left="2520" w:firstLine="0"/>
      </w:pPr>
      <w:rPr>
        <w:rFonts w:ascii="Symbol" w:hAnsi="Symbol"/>
      </w:rPr>
    </w:lvl>
    <w:lvl w:ilvl="4" w:tplc="7E68E638">
      <w:numFmt w:val="bullet"/>
      <w:lvlText w:val="o"/>
      <w:lvlJc w:val="left"/>
      <w:pPr>
        <w:ind w:left="3240" w:firstLine="0"/>
      </w:pPr>
      <w:rPr>
        <w:rFonts w:ascii="Courier New" w:hAnsi="Courier New" w:cs="Courier New"/>
      </w:rPr>
    </w:lvl>
    <w:lvl w:ilvl="5" w:tplc="6EFACBB6">
      <w:numFmt w:val="bullet"/>
      <w:lvlText w:val=""/>
      <w:lvlJc w:val="left"/>
      <w:pPr>
        <w:ind w:left="3960" w:firstLine="0"/>
      </w:pPr>
      <w:rPr>
        <w:rFonts w:ascii="Wingdings" w:eastAsia="Wingdings" w:hAnsi="Wingdings" w:cs="Wingdings"/>
      </w:rPr>
    </w:lvl>
    <w:lvl w:ilvl="6" w:tplc="943099FE">
      <w:numFmt w:val="bullet"/>
      <w:lvlText w:val=""/>
      <w:lvlJc w:val="left"/>
      <w:pPr>
        <w:ind w:left="4680" w:firstLine="0"/>
      </w:pPr>
      <w:rPr>
        <w:rFonts w:ascii="Symbol" w:hAnsi="Symbol"/>
      </w:rPr>
    </w:lvl>
    <w:lvl w:ilvl="7" w:tplc="445ABD72">
      <w:numFmt w:val="bullet"/>
      <w:lvlText w:val="o"/>
      <w:lvlJc w:val="left"/>
      <w:pPr>
        <w:ind w:left="5400" w:firstLine="0"/>
      </w:pPr>
      <w:rPr>
        <w:rFonts w:ascii="Courier New" w:hAnsi="Courier New" w:cs="Courier New"/>
      </w:rPr>
    </w:lvl>
    <w:lvl w:ilvl="8" w:tplc="481A677C">
      <w:numFmt w:val="bullet"/>
      <w:lvlText w:val=""/>
      <w:lvlJc w:val="left"/>
      <w:pPr>
        <w:ind w:left="6120" w:firstLine="0"/>
      </w:pPr>
      <w:rPr>
        <w:rFonts w:ascii="Wingdings" w:eastAsia="Wingdings" w:hAnsi="Wingdings" w:cs="Wingdings"/>
      </w:rPr>
    </w:lvl>
  </w:abstractNum>
  <w:abstractNum w:abstractNumId="5" w15:restartNumberingAfterBreak="0">
    <w:nsid w:val="28783299"/>
    <w:multiLevelType w:val="singleLevel"/>
    <w:tmpl w:val="B80E9998"/>
    <w:name w:val="Bullet 8"/>
    <w:lvl w:ilvl="0">
      <w:numFmt w:val="bullet"/>
      <w:lvlText w:val="o"/>
      <w:lvlJc w:val="left"/>
      <w:pPr>
        <w:tabs>
          <w:tab w:val="num" w:pos="0"/>
        </w:tabs>
        <w:ind w:left="0" w:firstLine="0"/>
      </w:pPr>
      <w:rPr>
        <w:rFonts w:ascii="Courier New" w:hAnsi="Courier New" w:cs="Courier New"/>
      </w:rPr>
    </w:lvl>
  </w:abstractNum>
  <w:abstractNum w:abstractNumId="6" w15:restartNumberingAfterBreak="0">
    <w:nsid w:val="288778E2"/>
    <w:multiLevelType w:val="hybridMultilevel"/>
    <w:tmpl w:val="B5F05150"/>
    <w:name w:val="Numbered list 4"/>
    <w:lvl w:ilvl="0" w:tplc="0036977C">
      <w:numFmt w:val="bullet"/>
      <w:lvlText w:val=""/>
      <w:lvlJc w:val="left"/>
      <w:pPr>
        <w:ind w:left="360" w:firstLine="0"/>
      </w:pPr>
      <w:rPr>
        <w:rFonts w:ascii="Symbol" w:hAnsi="Symbol"/>
      </w:rPr>
    </w:lvl>
    <w:lvl w:ilvl="1" w:tplc="DB3A01DE">
      <w:numFmt w:val="bullet"/>
      <w:lvlText w:val="o"/>
      <w:lvlJc w:val="left"/>
      <w:pPr>
        <w:ind w:left="1080" w:firstLine="0"/>
      </w:pPr>
      <w:rPr>
        <w:rFonts w:ascii="Courier New" w:hAnsi="Courier New" w:cs="Courier New"/>
      </w:rPr>
    </w:lvl>
    <w:lvl w:ilvl="2" w:tplc="23A6EAD2">
      <w:numFmt w:val="bullet"/>
      <w:lvlText w:val=""/>
      <w:lvlJc w:val="left"/>
      <w:pPr>
        <w:ind w:left="1800" w:firstLine="0"/>
      </w:pPr>
      <w:rPr>
        <w:rFonts w:ascii="Wingdings" w:eastAsia="Wingdings" w:hAnsi="Wingdings" w:cs="Wingdings"/>
      </w:rPr>
    </w:lvl>
    <w:lvl w:ilvl="3" w:tplc="1C4C111E">
      <w:numFmt w:val="bullet"/>
      <w:lvlText w:val=""/>
      <w:lvlJc w:val="left"/>
      <w:pPr>
        <w:ind w:left="2520" w:firstLine="0"/>
      </w:pPr>
      <w:rPr>
        <w:rFonts w:ascii="Symbol" w:hAnsi="Symbol"/>
      </w:rPr>
    </w:lvl>
    <w:lvl w:ilvl="4" w:tplc="312E2342">
      <w:numFmt w:val="bullet"/>
      <w:lvlText w:val="o"/>
      <w:lvlJc w:val="left"/>
      <w:pPr>
        <w:ind w:left="3240" w:firstLine="0"/>
      </w:pPr>
      <w:rPr>
        <w:rFonts w:ascii="Courier New" w:hAnsi="Courier New" w:cs="Courier New"/>
      </w:rPr>
    </w:lvl>
    <w:lvl w:ilvl="5" w:tplc="DF80C2E4">
      <w:numFmt w:val="bullet"/>
      <w:lvlText w:val=""/>
      <w:lvlJc w:val="left"/>
      <w:pPr>
        <w:ind w:left="3960" w:firstLine="0"/>
      </w:pPr>
      <w:rPr>
        <w:rFonts w:ascii="Wingdings" w:eastAsia="Wingdings" w:hAnsi="Wingdings" w:cs="Wingdings"/>
      </w:rPr>
    </w:lvl>
    <w:lvl w:ilvl="6" w:tplc="2768149C">
      <w:numFmt w:val="bullet"/>
      <w:lvlText w:val=""/>
      <w:lvlJc w:val="left"/>
      <w:pPr>
        <w:ind w:left="4680" w:firstLine="0"/>
      </w:pPr>
      <w:rPr>
        <w:rFonts w:ascii="Symbol" w:hAnsi="Symbol"/>
      </w:rPr>
    </w:lvl>
    <w:lvl w:ilvl="7" w:tplc="FB72E15C">
      <w:numFmt w:val="bullet"/>
      <w:lvlText w:val="o"/>
      <w:lvlJc w:val="left"/>
      <w:pPr>
        <w:ind w:left="5400" w:firstLine="0"/>
      </w:pPr>
      <w:rPr>
        <w:rFonts w:ascii="Courier New" w:hAnsi="Courier New" w:cs="Courier New"/>
      </w:rPr>
    </w:lvl>
    <w:lvl w:ilvl="8" w:tplc="1794CD44">
      <w:numFmt w:val="bullet"/>
      <w:lvlText w:val=""/>
      <w:lvlJc w:val="left"/>
      <w:pPr>
        <w:ind w:left="6120" w:firstLine="0"/>
      </w:pPr>
      <w:rPr>
        <w:rFonts w:ascii="Wingdings" w:eastAsia="Wingdings" w:hAnsi="Wingdings" w:cs="Wingdings"/>
      </w:rPr>
    </w:lvl>
  </w:abstractNum>
  <w:abstractNum w:abstractNumId="7" w15:restartNumberingAfterBreak="0">
    <w:nsid w:val="34FA1588"/>
    <w:multiLevelType w:val="singleLevel"/>
    <w:tmpl w:val="6832E7D4"/>
    <w:name w:val="Bullet 12"/>
    <w:lvl w:ilvl="0">
      <w:start w:val="1"/>
      <w:numFmt w:val="lowerRoman"/>
      <w:lvlText w:val="%1"/>
      <w:lvlJc w:val="left"/>
      <w:pPr>
        <w:tabs>
          <w:tab w:val="num" w:pos="0"/>
        </w:tabs>
        <w:ind w:left="0" w:firstLine="0"/>
      </w:pPr>
    </w:lvl>
  </w:abstractNum>
  <w:abstractNum w:abstractNumId="8" w15:restartNumberingAfterBreak="0">
    <w:nsid w:val="350D7EB9"/>
    <w:multiLevelType w:val="singleLevel"/>
    <w:tmpl w:val="9FDC4F6C"/>
    <w:name w:val="Bullet 11"/>
    <w:lvl w:ilvl="0">
      <w:start w:val="1"/>
      <w:numFmt w:val="lowerLetter"/>
      <w:lvlText w:val="%1"/>
      <w:lvlJc w:val="left"/>
      <w:pPr>
        <w:tabs>
          <w:tab w:val="num" w:pos="0"/>
        </w:tabs>
        <w:ind w:left="0" w:firstLine="0"/>
      </w:pPr>
    </w:lvl>
  </w:abstractNum>
  <w:abstractNum w:abstractNumId="9" w15:restartNumberingAfterBreak="0">
    <w:nsid w:val="380D14FB"/>
    <w:multiLevelType w:val="hybridMultilevel"/>
    <w:tmpl w:val="06543F7A"/>
    <w:name w:val="Numbered list 6"/>
    <w:lvl w:ilvl="0" w:tplc="AFE8D44E">
      <w:numFmt w:val="bullet"/>
      <w:lvlText w:val=""/>
      <w:lvlJc w:val="left"/>
      <w:pPr>
        <w:ind w:left="360" w:firstLine="0"/>
      </w:pPr>
      <w:rPr>
        <w:rFonts w:ascii="Symbol" w:hAnsi="Symbol"/>
      </w:rPr>
    </w:lvl>
    <w:lvl w:ilvl="1" w:tplc="548E4F90">
      <w:numFmt w:val="bullet"/>
      <w:lvlText w:val="o"/>
      <w:lvlJc w:val="left"/>
      <w:pPr>
        <w:ind w:left="1080" w:firstLine="0"/>
      </w:pPr>
      <w:rPr>
        <w:rFonts w:ascii="Courier New" w:hAnsi="Courier New" w:cs="Courier New"/>
      </w:rPr>
    </w:lvl>
    <w:lvl w:ilvl="2" w:tplc="D6E8055A">
      <w:numFmt w:val="bullet"/>
      <w:lvlText w:val=""/>
      <w:lvlJc w:val="left"/>
      <w:pPr>
        <w:ind w:left="1800" w:firstLine="0"/>
      </w:pPr>
      <w:rPr>
        <w:rFonts w:ascii="Wingdings" w:eastAsia="Wingdings" w:hAnsi="Wingdings" w:cs="Wingdings"/>
      </w:rPr>
    </w:lvl>
    <w:lvl w:ilvl="3" w:tplc="C562EA46">
      <w:numFmt w:val="bullet"/>
      <w:lvlText w:val=""/>
      <w:lvlJc w:val="left"/>
      <w:pPr>
        <w:ind w:left="2520" w:firstLine="0"/>
      </w:pPr>
      <w:rPr>
        <w:rFonts w:ascii="Symbol" w:hAnsi="Symbol"/>
      </w:rPr>
    </w:lvl>
    <w:lvl w:ilvl="4" w:tplc="17E87920">
      <w:numFmt w:val="bullet"/>
      <w:lvlText w:val="o"/>
      <w:lvlJc w:val="left"/>
      <w:pPr>
        <w:ind w:left="3240" w:firstLine="0"/>
      </w:pPr>
      <w:rPr>
        <w:rFonts w:ascii="Courier New" w:hAnsi="Courier New" w:cs="Courier New"/>
      </w:rPr>
    </w:lvl>
    <w:lvl w:ilvl="5" w:tplc="66043822">
      <w:numFmt w:val="bullet"/>
      <w:lvlText w:val=""/>
      <w:lvlJc w:val="left"/>
      <w:pPr>
        <w:ind w:left="3960" w:firstLine="0"/>
      </w:pPr>
      <w:rPr>
        <w:rFonts w:ascii="Wingdings" w:eastAsia="Wingdings" w:hAnsi="Wingdings" w:cs="Wingdings"/>
      </w:rPr>
    </w:lvl>
    <w:lvl w:ilvl="6" w:tplc="EB42CF66">
      <w:numFmt w:val="bullet"/>
      <w:lvlText w:val=""/>
      <w:lvlJc w:val="left"/>
      <w:pPr>
        <w:ind w:left="4680" w:firstLine="0"/>
      </w:pPr>
      <w:rPr>
        <w:rFonts w:ascii="Symbol" w:hAnsi="Symbol"/>
      </w:rPr>
    </w:lvl>
    <w:lvl w:ilvl="7" w:tplc="34F89C46">
      <w:numFmt w:val="bullet"/>
      <w:lvlText w:val="o"/>
      <w:lvlJc w:val="left"/>
      <w:pPr>
        <w:ind w:left="5400" w:firstLine="0"/>
      </w:pPr>
      <w:rPr>
        <w:rFonts w:ascii="Courier New" w:hAnsi="Courier New" w:cs="Courier New"/>
      </w:rPr>
    </w:lvl>
    <w:lvl w:ilvl="8" w:tplc="B14C3584">
      <w:numFmt w:val="bullet"/>
      <w:lvlText w:val=""/>
      <w:lvlJc w:val="left"/>
      <w:pPr>
        <w:ind w:left="6120" w:firstLine="0"/>
      </w:pPr>
      <w:rPr>
        <w:rFonts w:ascii="Wingdings" w:eastAsia="Wingdings" w:hAnsi="Wingdings" w:cs="Wingdings"/>
      </w:rPr>
    </w:lvl>
  </w:abstractNum>
  <w:abstractNum w:abstractNumId="10" w15:restartNumberingAfterBreak="0">
    <w:nsid w:val="3C4A2CCD"/>
    <w:multiLevelType w:val="singleLevel"/>
    <w:tmpl w:val="F40E3CBC"/>
    <w:name w:val="Bullet 10"/>
    <w:lvl w:ilvl="0">
      <w:start w:val="1"/>
      <w:numFmt w:val="decimal"/>
      <w:lvlText w:val="%1"/>
      <w:lvlJc w:val="left"/>
      <w:pPr>
        <w:tabs>
          <w:tab w:val="num" w:pos="0"/>
        </w:tabs>
        <w:ind w:left="0" w:firstLine="0"/>
      </w:pPr>
    </w:lvl>
  </w:abstractNum>
  <w:abstractNum w:abstractNumId="11" w15:restartNumberingAfterBreak="0">
    <w:nsid w:val="3F1961AC"/>
    <w:multiLevelType w:val="singleLevel"/>
    <w:tmpl w:val="AE346F32"/>
    <w:name w:val="Bullet 7"/>
    <w:lvl w:ilvl="0">
      <w:numFmt w:val="bullet"/>
      <w:lvlText w:val=""/>
      <w:lvlJc w:val="left"/>
      <w:pPr>
        <w:tabs>
          <w:tab w:val="num" w:pos="0"/>
        </w:tabs>
        <w:ind w:left="0" w:firstLine="0"/>
      </w:pPr>
      <w:rPr>
        <w:rFonts w:ascii="Symbol" w:hAnsi="Symbol"/>
      </w:rPr>
    </w:lvl>
  </w:abstractNum>
  <w:abstractNum w:abstractNumId="12" w15:restartNumberingAfterBreak="0">
    <w:nsid w:val="4FAA63DD"/>
    <w:multiLevelType w:val="hybridMultilevel"/>
    <w:tmpl w:val="C8866058"/>
    <w:name w:val="Numbered list 3"/>
    <w:lvl w:ilvl="0" w:tplc="AEF8DAD4">
      <w:start w:val="1"/>
      <w:numFmt w:val="decimal"/>
      <w:lvlText w:val="%1."/>
      <w:lvlJc w:val="left"/>
      <w:pPr>
        <w:ind w:left="360" w:firstLine="0"/>
      </w:pPr>
    </w:lvl>
    <w:lvl w:ilvl="1" w:tplc="B3BA8D20">
      <w:start w:val="1"/>
      <w:numFmt w:val="lowerLetter"/>
      <w:lvlText w:val="%2."/>
      <w:lvlJc w:val="left"/>
      <w:pPr>
        <w:ind w:left="1080" w:firstLine="0"/>
      </w:pPr>
    </w:lvl>
    <w:lvl w:ilvl="2" w:tplc="6598083A">
      <w:start w:val="1"/>
      <w:numFmt w:val="lowerRoman"/>
      <w:lvlText w:val="%3."/>
      <w:lvlJc w:val="left"/>
      <w:pPr>
        <w:ind w:left="1980" w:firstLine="0"/>
      </w:pPr>
    </w:lvl>
    <w:lvl w:ilvl="3" w:tplc="DCE623BC">
      <w:start w:val="1"/>
      <w:numFmt w:val="decimal"/>
      <w:lvlText w:val="%4."/>
      <w:lvlJc w:val="left"/>
      <w:pPr>
        <w:ind w:left="2520" w:firstLine="0"/>
      </w:pPr>
    </w:lvl>
    <w:lvl w:ilvl="4" w:tplc="57607EFA">
      <w:start w:val="1"/>
      <w:numFmt w:val="lowerLetter"/>
      <w:lvlText w:val="%5."/>
      <w:lvlJc w:val="left"/>
      <w:pPr>
        <w:ind w:left="3240" w:firstLine="0"/>
      </w:pPr>
    </w:lvl>
    <w:lvl w:ilvl="5" w:tplc="C7ACA97E">
      <w:start w:val="1"/>
      <w:numFmt w:val="lowerRoman"/>
      <w:lvlText w:val="%6."/>
      <w:lvlJc w:val="left"/>
      <w:pPr>
        <w:ind w:left="4140" w:firstLine="0"/>
      </w:pPr>
    </w:lvl>
    <w:lvl w:ilvl="6" w:tplc="CE6EF996">
      <w:start w:val="1"/>
      <w:numFmt w:val="decimal"/>
      <w:lvlText w:val="%7."/>
      <w:lvlJc w:val="left"/>
      <w:pPr>
        <w:ind w:left="4680" w:firstLine="0"/>
      </w:pPr>
    </w:lvl>
    <w:lvl w:ilvl="7" w:tplc="908605C2">
      <w:start w:val="1"/>
      <w:numFmt w:val="lowerLetter"/>
      <w:lvlText w:val="%8."/>
      <w:lvlJc w:val="left"/>
      <w:pPr>
        <w:ind w:left="5400" w:firstLine="0"/>
      </w:pPr>
    </w:lvl>
    <w:lvl w:ilvl="8" w:tplc="2D6E26DC">
      <w:start w:val="1"/>
      <w:numFmt w:val="lowerRoman"/>
      <w:lvlText w:val="%9."/>
      <w:lvlJc w:val="left"/>
      <w:pPr>
        <w:ind w:left="6300" w:firstLine="0"/>
      </w:pPr>
    </w:lvl>
  </w:abstractNum>
  <w:abstractNum w:abstractNumId="13" w15:restartNumberingAfterBreak="0">
    <w:nsid w:val="56FB23F7"/>
    <w:multiLevelType w:val="hybridMultilevel"/>
    <w:tmpl w:val="CCEE79FE"/>
    <w:name w:val="Numbered list 2"/>
    <w:lvl w:ilvl="0" w:tplc="705294EC">
      <w:numFmt w:val="bullet"/>
      <w:lvlText w:val=""/>
      <w:lvlJc w:val="left"/>
      <w:pPr>
        <w:ind w:left="360" w:firstLine="0"/>
      </w:pPr>
      <w:rPr>
        <w:rFonts w:ascii="Symbol" w:hAnsi="Symbol"/>
      </w:rPr>
    </w:lvl>
    <w:lvl w:ilvl="1" w:tplc="894CCC50">
      <w:numFmt w:val="bullet"/>
      <w:lvlText w:val="o"/>
      <w:lvlJc w:val="left"/>
      <w:pPr>
        <w:ind w:left="1080" w:firstLine="0"/>
      </w:pPr>
      <w:rPr>
        <w:rFonts w:ascii="Courier New" w:hAnsi="Courier New" w:cs="Courier New"/>
      </w:rPr>
    </w:lvl>
    <w:lvl w:ilvl="2" w:tplc="9B907216">
      <w:numFmt w:val="bullet"/>
      <w:lvlText w:val=""/>
      <w:lvlJc w:val="left"/>
      <w:pPr>
        <w:ind w:left="1800" w:firstLine="0"/>
      </w:pPr>
      <w:rPr>
        <w:rFonts w:ascii="Wingdings" w:eastAsia="Wingdings" w:hAnsi="Wingdings" w:cs="Wingdings"/>
      </w:rPr>
    </w:lvl>
    <w:lvl w:ilvl="3" w:tplc="37A653DE">
      <w:numFmt w:val="bullet"/>
      <w:lvlText w:val=""/>
      <w:lvlJc w:val="left"/>
      <w:pPr>
        <w:ind w:left="2520" w:firstLine="0"/>
      </w:pPr>
      <w:rPr>
        <w:rFonts w:ascii="Symbol" w:hAnsi="Symbol"/>
      </w:rPr>
    </w:lvl>
    <w:lvl w:ilvl="4" w:tplc="D3003A22">
      <w:numFmt w:val="bullet"/>
      <w:lvlText w:val="o"/>
      <w:lvlJc w:val="left"/>
      <w:pPr>
        <w:ind w:left="3240" w:firstLine="0"/>
      </w:pPr>
      <w:rPr>
        <w:rFonts w:ascii="Courier New" w:hAnsi="Courier New" w:cs="Courier New"/>
      </w:rPr>
    </w:lvl>
    <w:lvl w:ilvl="5" w:tplc="BE16C9A0">
      <w:numFmt w:val="bullet"/>
      <w:lvlText w:val=""/>
      <w:lvlJc w:val="left"/>
      <w:pPr>
        <w:ind w:left="3960" w:firstLine="0"/>
      </w:pPr>
      <w:rPr>
        <w:rFonts w:ascii="Wingdings" w:eastAsia="Wingdings" w:hAnsi="Wingdings" w:cs="Wingdings"/>
      </w:rPr>
    </w:lvl>
    <w:lvl w:ilvl="6" w:tplc="9208C96A">
      <w:numFmt w:val="bullet"/>
      <w:lvlText w:val=""/>
      <w:lvlJc w:val="left"/>
      <w:pPr>
        <w:ind w:left="4680" w:firstLine="0"/>
      </w:pPr>
      <w:rPr>
        <w:rFonts w:ascii="Symbol" w:hAnsi="Symbol"/>
      </w:rPr>
    </w:lvl>
    <w:lvl w:ilvl="7" w:tplc="8C8408D4">
      <w:numFmt w:val="bullet"/>
      <w:lvlText w:val="o"/>
      <w:lvlJc w:val="left"/>
      <w:pPr>
        <w:ind w:left="5400" w:firstLine="0"/>
      </w:pPr>
      <w:rPr>
        <w:rFonts w:ascii="Courier New" w:hAnsi="Courier New" w:cs="Courier New"/>
      </w:rPr>
    </w:lvl>
    <w:lvl w:ilvl="8" w:tplc="2C783B6A">
      <w:numFmt w:val="bullet"/>
      <w:lvlText w:val=""/>
      <w:lvlJc w:val="left"/>
      <w:pPr>
        <w:ind w:left="6120" w:firstLine="0"/>
      </w:pPr>
      <w:rPr>
        <w:rFonts w:ascii="Wingdings" w:eastAsia="Wingdings" w:hAnsi="Wingdings" w:cs="Wingdings"/>
      </w:rPr>
    </w:lvl>
  </w:abstractNum>
  <w:abstractNum w:abstractNumId="14" w15:restartNumberingAfterBreak="0">
    <w:nsid w:val="69F81C62"/>
    <w:multiLevelType w:val="singleLevel"/>
    <w:tmpl w:val="3802F06C"/>
    <w:name w:val="Bullet 14"/>
    <w:lvl w:ilvl="0">
      <w:numFmt w:val="bullet"/>
      <w:lvlText w:val=""/>
      <w:lvlJc w:val="left"/>
      <w:pPr>
        <w:tabs>
          <w:tab w:val="num" w:pos="360"/>
        </w:tabs>
        <w:ind w:left="360" w:hanging="360"/>
      </w:pPr>
      <w:rPr>
        <w:rFonts w:ascii="Wingdings" w:eastAsia="Wingdings" w:hAnsi="Wingdings" w:cs="Wingdings"/>
      </w:rPr>
    </w:lvl>
  </w:abstractNum>
  <w:abstractNum w:abstractNumId="15" w15:restartNumberingAfterBreak="0">
    <w:nsid w:val="6C537E10"/>
    <w:multiLevelType w:val="singleLevel"/>
    <w:tmpl w:val="12D007C6"/>
    <w:name w:val="Bullet 9"/>
    <w:lvl w:ilvl="0">
      <w:numFmt w:val="bullet"/>
      <w:lvlText w:val=""/>
      <w:lvlJc w:val="left"/>
      <w:pPr>
        <w:tabs>
          <w:tab w:val="num" w:pos="0"/>
        </w:tabs>
        <w:ind w:left="0" w:firstLine="0"/>
      </w:pPr>
      <w:rPr>
        <w:rFonts w:ascii="Wingdings" w:eastAsia="Wingdings" w:hAnsi="Wingdings" w:cs="Wingdings"/>
      </w:rPr>
    </w:lvl>
  </w:abstractNum>
  <w:num w:numId="1">
    <w:abstractNumId w:val="2"/>
  </w:num>
  <w:num w:numId="2">
    <w:abstractNumId w:val="13"/>
  </w:num>
  <w:num w:numId="3">
    <w:abstractNumId w:val="12"/>
  </w:num>
  <w:num w:numId="4">
    <w:abstractNumId w:val="6"/>
  </w:num>
  <w:num w:numId="5">
    <w:abstractNumId w:val="4"/>
  </w:num>
  <w:num w:numId="6">
    <w:abstractNumId w:val="9"/>
  </w:num>
  <w:num w:numId="7">
    <w:abstractNumId w:val="11"/>
  </w:num>
  <w:num w:numId="8">
    <w:abstractNumId w:val="5"/>
  </w:num>
  <w:num w:numId="9">
    <w:abstractNumId w:val="15"/>
  </w:num>
  <w:num w:numId="10">
    <w:abstractNumId w:val="10"/>
  </w:num>
  <w:num w:numId="11">
    <w:abstractNumId w:val="8"/>
  </w:num>
  <w:num w:numId="12">
    <w:abstractNumId w:val="7"/>
  </w:num>
  <w:num w:numId="13">
    <w:abstractNumId w:val="3"/>
  </w:num>
  <w:num w:numId="14">
    <w:abstractNumId w:val="14"/>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283"/>
  <w:drawingGridVerticalSpacing w:val="283"/>
  <w:characterSpacingControl w:val="doNotCompress"/>
  <w:endnotePr>
    <w:numFmt w:val="decimal"/>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23C"/>
    <w:rsid w:val="000051EB"/>
    <w:rsid w:val="0020323C"/>
    <w:rsid w:val="002A1ED2"/>
    <w:rsid w:val="0067521E"/>
    <w:rsid w:val="006E31AF"/>
    <w:rsid w:val="007F4D0C"/>
    <w:rsid w:val="009D5A88"/>
    <w:rsid w:val="00BA24C2"/>
    <w:rsid w:val="00BB64EC"/>
    <w:rsid w:val="00C92886"/>
    <w:rsid w:val="00F03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00B93A-DF80-4F6E-939D-9621A243C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pPr>
      <w:ind w:left="720"/>
      <w:contextualSpacing/>
    </w:pPr>
  </w:style>
  <w:style w:type="paragraph" w:customStyle="1" w:styleId="Default">
    <w:name w:val="Default"/>
    <w:qFormat/>
    <w:pPr>
      <w:spacing w:after="0" w:line="240" w:lineRule="auto"/>
    </w:pPr>
    <w:rPr>
      <w:rFonts w:ascii="Times New Roman" w:hAnsi="Times New Roman"/>
      <w:color w:val="000000"/>
      <w:sz w:val="24"/>
      <w:szCs w:val="24"/>
    </w:rPr>
  </w:style>
  <w:style w:type="character" w:styleId="Strong">
    <w:name w:val="Strong"/>
    <w:basedOn w:val="DefaultParagraphFont"/>
    <w:rPr>
      <w:b/>
      <w:bCs w:val="0"/>
    </w:rPr>
  </w:style>
  <w:style w:type="character" w:styleId="Hyperlink">
    <w:name w:val="Hyperlink"/>
    <w:basedOn w:val="DefaultParagraphFont"/>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orestschoolwales.org.uk/" TargetMode="External"/><Relationship Id="rId5" Type="http://schemas.openxmlformats.org/officeDocument/2006/relationships/hyperlink" Target="https://digitalcommons.unomaha.edu/cgi/viewcontent.cgi?referer=http://scholar.google.co.uk/&amp;httpsredir=1&amp;article=1024&amp;context=slceeva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3025</Words>
  <Characters>17248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Millie</cp:lastModifiedBy>
  <cp:revision>2</cp:revision>
  <dcterms:created xsi:type="dcterms:W3CDTF">2018-01-26T11:44:00Z</dcterms:created>
  <dcterms:modified xsi:type="dcterms:W3CDTF">2018-01-26T11:44:00Z</dcterms:modified>
</cp:coreProperties>
</file>