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C5E" w:rsidRPr="00C45DE0" w:rsidRDefault="00945038" w:rsidP="00945038">
      <w:pPr>
        <w:jc w:val="center"/>
        <w:rPr>
          <w:b/>
          <w:sz w:val="36"/>
          <w:szCs w:val="36"/>
        </w:rPr>
      </w:pPr>
      <w:r w:rsidRPr="00C45DE0">
        <w:rPr>
          <w:b/>
          <w:sz w:val="36"/>
          <w:szCs w:val="36"/>
        </w:rPr>
        <w:t>Theory/Methodology Discussion</w:t>
      </w:r>
    </w:p>
    <w:p w:rsidR="00945038" w:rsidRPr="005A761C" w:rsidRDefault="00945038" w:rsidP="00945038">
      <w:pPr>
        <w:jc w:val="center"/>
      </w:pPr>
      <w:r w:rsidRPr="005A761C">
        <w:t>by Marcin Gawlik</w:t>
      </w:r>
    </w:p>
    <w:p w:rsidR="000F737C" w:rsidRPr="005A761C" w:rsidRDefault="00DB1496" w:rsidP="00BE4520">
      <w:r w:rsidRPr="005A761C">
        <w:tab/>
        <w:t>The dissertation is based on accounts of Julius Caesar, Titus Livius, Tacitus, Plutarchus, Polyaenus, Suetonius and many others. Fortunately all of them are accessible via</w:t>
      </w:r>
      <w:r w:rsidR="00E44A7B">
        <w:t xml:space="preserve"> the</w:t>
      </w:r>
      <w:r w:rsidRPr="005A761C">
        <w:t xml:space="preserve"> internet. If it will be necessary I will provide footnotes for controversial parts but I do not see</w:t>
      </w:r>
      <w:r w:rsidR="00E44A7B">
        <w:t xml:space="preserve"> the</w:t>
      </w:r>
      <w:r w:rsidRPr="005A761C">
        <w:t xml:space="preserve"> importance </w:t>
      </w:r>
      <w:r w:rsidR="00E44A7B">
        <w:t>of</w:t>
      </w:r>
      <w:r w:rsidRPr="005A761C">
        <w:t xml:space="preserve"> provid</w:t>
      </w:r>
      <w:r w:rsidR="00E44A7B">
        <w:t>ing</w:t>
      </w:r>
      <w:r w:rsidRPr="005A761C">
        <w:t xml:space="preserve"> it for commonly accepted knowledge. As in similar writings I will base my opinions and interpretations on the work of other scholars. I will mention the prominent one</w:t>
      </w:r>
      <w:r w:rsidR="00E44A7B">
        <w:t>s</w:t>
      </w:r>
      <w:r w:rsidRPr="005A761C">
        <w:t>:  R.M. Sheldon, N.B. Rankov, M. Beard</w:t>
      </w:r>
      <w:r w:rsidR="00E44A7B">
        <w:t xml:space="preserve"> and</w:t>
      </w:r>
      <w:r w:rsidRPr="005A761C">
        <w:t xml:space="preserve"> R. Brzeski. I will resign from running commentary as this is irrelevant to the topic and it will maintain better aesthetics.</w:t>
      </w:r>
      <w:r w:rsidR="002D276D" w:rsidRPr="005A761C">
        <w:t xml:space="preserve"> </w:t>
      </w:r>
      <w:r w:rsidR="00BE4520" w:rsidRPr="005A761C">
        <w:t>There are many and varied sources for accounts of Roman Intelligence</w:t>
      </w:r>
      <w:r w:rsidR="00E44A7B">
        <w:t xml:space="preserve"> however </w:t>
      </w:r>
      <w:r w:rsidR="007E4A8F" w:rsidRPr="005A761C">
        <w:t>unfortunately they are mostly hard</w:t>
      </w:r>
      <w:r w:rsidR="00BE4520" w:rsidRPr="005A761C">
        <w:t xml:space="preserve"> to use. </w:t>
      </w:r>
      <w:r w:rsidR="00DA7242" w:rsidRPr="005A761C">
        <w:t xml:space="preserve">There </w:t>
      </w:r>
      <w:r w:rsidR="00E44A7B">
        <w:t>is much</w:t>
      </w:r>
      <w:r w:rsidR="00DA7242" w:rsidRPr="005A761C">
        <w:t xml:space="preserve"> prejudice in native sources as</w:t>
      </w:r>
      <w:r w:rsidR="00E44A7B">
        <w:t xml:space="preserve"> well as</w:t>
      </w:r>
      <w:r w:rsidR="00DA7242" w:rsidRPr="005A761C">
        <w:t xml:space="preserve"> in foreign</w:t>
      </w:r>
      <w:r w:rsidR="00E44A7B">
        <w:t xml:space="preserve"> ones</w:t>
      </w:r>
      <w:r w:rsidR="00DA7242" w:rsidRPr="005A761C">
        <w:t xml:space="preserve">. The sources often </w:t>
      </w:r>
      <w:r w:rsidR="00987B8D" w:rsidRPr="005A761C">
        <w:t>make many mistak</w:t>
      </w:r>
      <w:r w:rsidR="00E44A7B">
        <w:t xml:space="preserve">es in events, dates and </w:t>
      </w:r>
      <w:r w:rsidR="00987B8D" w:rsidRPr="005A761C">
        <w:t xml:space="preserve">writing. Unfortunately we do not have written Roman records from the </w:t>
      </w:r>
      <w:r w:rsidR="001F58A3" w:rsidRPr="005A761C">
        <w:t xml:space="preserve">king period </w:t>
      </w:r>
      <w:r w:rsidR="002003C8" w:rsidRPr="005A761C">
        <w:t>and Republic</w:t>
      </w:r>
      <w:r w:rsidR="001F58A3" w:rsidRPr="005A761C">
        <w:t xml:space="preserve"> </w:t>
      </w:r>
      <w:r w:rsidR="002003C8" w:rsidRPr="005A761C">
        <w:t>until</w:t>
      </w:r>
      <w:r w:rsidR="001F58A3" w:rsidRPr="005A761C">
        <w:t xml:space="preserve"> </w:t>
      </w:r>
      <w:r w:rsidR="00E44A7B">
        <w:t xml:space="preserve">the </w:t>
      </w:r>
      <w:r w:rsidR="001F58A3" w:rsidRPr="005A761C">
        <w:t>3rd</w:t>
      </w:r>
      <w:r w:rsidR="002003C8" w:rsidRPr="005A761C">
        <w:t xml:space="preserve"> century BC</w:t>
      </w:r>
      <w:r w:rsidR="001F58A3" w:rsidRPr="005A761C">
        <w:t xml:space="preserve"> except </w:t>
      </w:r>
      <w:r w:rsidR="00E44A7B">
        <w:t xml:space="preserve">for </w:t>
      </w:r>
      <w:r w:rsidR="001F58A3" w:rsidRPr="005A761C">
        <w:t>annals. Roman historiography begin</w:t>
      </w:r>
      <w:r w:rsidR="00E44A7B">
        <w:t>s</w:t>
      </w:r>
      <w:r w:rsidR="001F58A3" w:rsidRPr="005A761C">
        <w:t xml:space="preserve"> with </w:t>
      </w:r>
      <w:r w:rsidR="00E44A7B">
        <w:t>the</w:t>
      </w:r>
      <w:r w:rsidR="001F58A3" w:rsidRPr="005A761C">
        <w:t xml:space="preserve"> writings of Quintus Pictor in </w:t>
      </w:r>
      <w:r w:rsidR="00E44A7B">
        <w:t xml:space="preserve">the </w:t>
      </w:r>
      <w:r w:rsidR="001F58A3" w:rsidRPr="005A761C">
        <w:t>3rd century</w:t>
      </w:r>
      <w:r w:rsidR="002003C8" w:rsidRPr="005A761C">
        <w:t xml:space="preserve"> </w:t>
      </w:r>
      <w:r w:rsidR="00E44A7B">
        <w:t xml:space="preserve">and is </w:t>
      </w:r>
      <w:r w:rsidR="002003C8" w:rsidRPr="005A761C">
        <w:t>therefore quite late</w:t>
      </w:r>
      <w:r w:rsidR="001F58A3" w:rsidRPr="005A761C">
        <w:t>.</w:t>
      </w:r>
      <w:r w:rsidR="00E44A7B">
        <w:t xml:space="preserve"> Until then</w:t>
      </w:r>
      <w:r w:rsidR="001E527C" w:rsidRPr="005A761C">
        <w:t xml:space="preserve"> sources mostly come from </w:t>
      </w:r>
      <w:r w:rsidR="00E44A7B">
        <w:t xml:space="preserve">the </w:t>
      </w:r>
      <w:r w:rsidR="001E527C" w:rsidRPr="005A761C">
        <w:t xml:space="preserve">Greeks. </w:t>
      </w:r>
      <w:r w:rsidR="002003C8" w:rsidRPr="005A761C">
        <w:t>There ar</w:t>
      </w:r>
      <w:r w:rsidR="007E4A8F" w:rsidRPr="005A761C">
        <w:t>e</w:t>
      </w:r>
      <w:r w:rsidR="00E44A7B">
        <w:t xml:space="preserve"> a</w:t>
      </w:r>
      <w:r w:rsidR="007E4A8F" w:rsidRPr="005A761C">
        <w:t xml:space="preserve"> few </w:t>
      </w:r>
      <w:r w:rsidR="00E44A7B">
        <w:t xml:space="preserve">potential </w:t>
      </w:r>
      <w:r w:rsidR="007E4A8F" w:rsidRPr="005A761C">
        <w:t>problems with these texts</w:t>
      </w:r>
      <w:r w:rsidR="002003C8" w:rsidRPr="005A761C">
        <w:t xml:space="preserve"> </w:t>
      </w:r>
      <w:r w:rsidR="00E44A7B">
        <w:t>such as</w:t>
      </w:r>
      <w:r w:rsidR="007E4A8F" w:rsidRPr="005A761C">
        <w:t xml:space="preserve">: prejudice, mixing </w:t>
      </w:r>
      <w:r w:rsidR="002003C8" w:rsidRPr="005A761C">
        <w:t>events with fiction,</w:t>
      </w:r>
      <w:r w:rsidR="00E44A7B">
        <w:t xml:space="preserve"> inaccuracy and bias and</w:t>
      </w:r>
      <w:r w:rsidR="007E4A8F" w:rsidRPr="005A761C">
        <w:t xml:space="preserve"> therefore it is necessary to </w:t>
      </w:r>
      <w:r w:rsidR="00460470">
        <w:t xml:space="preserve">attempt to </w:t>
      </w:r>
      <w:r w:rsidR="007E4A8F" w:rsidRPr="005A761C">
        <w:t xml:space="preserve">split truth from. </w:t>
      </w:r>
      <w:r w:rsidR="00DF6567" w:rsidRPr="005A761C">
        <w:t>Classicists expel sources which are unreliable a</w:t>
      </w:r>
      <w:r w:rsidR="00996656">
        <w:t>s</w:t>
      </w:r>
      <w:r w:rsidR="00DF6567" w:rsidRPr="005A761C">
        <w:t xml:space="preserve"> standard procedure,</w:t>
      </w:r>
      <w:r w:rsidR="000702B1" w:rsidRPr="005A761C">
        <w:t xml:space="preserve"> </w:t>
      </w:r>
      <w:r w:rsidR="00460470">
        <w:t xml:space="preserve">however </w:t>
      </w:r>
      <w:r w:rsidR="000702B1" w:rsidRPr="005A761C">
        <w:t xml:space="preserve">this is perhaps </w:t>
      </w:r>
      <w:r w:rsidR="00460470">
        <w:t xml:space="preserve">a </w:t>
      </w:r>
      <w:r w:rsidR="000702B1" w:rsidRPr="005A761C">
        <w:t>false method that</w:t>
      </w:r>
      <w:r w:rsidR="00DF6567" w:rsidRPr="005A761C">
        <w:t xml:space="preserve"> </w:t>
      </w:r>
      <w:r w:rsidR="00996656">
        <w:t xml:space="preserve">results in </w:t>
      </w:r>
      <w:r w:rsidR="00DF6567" w:rsidRPr="005A761C">
        <w:t>moder</w:t>
      </w:r>
      <w:r w:rsidR="00996656">
        <w:t>n subjective opinions being</w:t>
      </w:r>
      <w:r w:rsidR="00DF6567" w:rsidRPr="005A761C">
        <w:t xml:space="preserve"> valued more than ancient</w:t>
      </w:r>
      <w:r w:rsidR="00294C0E" w:rsidRPr="005A761C">
        <w:t xml:space="preserve"> sources. </w:t>
      </w:r>
      <w:r w:rsidR="00DF0F6E" w:rsidRPr="005A761C">
        <w:t xml:space="preserve">If we would draw </w:t>
      </w:r>
      <w:r w:rsidR="00460470">
        <w:t xml:space="preserve">a </w:t>
      </w:r>
      <w:r w:rsidR="00DF0F6E" w:rsidRPr="005A761C">
        <w:t xml:space="preserve">parallel situation it would be similar to </w:t>
      </w:r>
      <w:r w:rsidR="00460470">
        <w:t xml:space="preserve">the </w:t>
      </w:r>
      <w:r w:rsidR="00DF0F6E" w:rsidRPr="005A761C">
        <w:t xml:space="preserve">present Intelligence service ignoring </w:t>
      </w:r>
      <w:r w:rsidR="00460470">
        <w:t xml:space="preserve">the </w:t>
      </w:r>
      <w:r w:rsidR="00996656">
        <w:t xml:space="preserve">threat of an </w:t>
      </w:r>
      <w:r w:rsidR="00DF0F6E" w:rsidRPr="005A761C">
        <w:t>attack because the source was unreliable.</w:t>
      </w:r>
      <w:r w:rsidR="00460470">
        <w:t xml:space="preserve"> O</w:t>
      </w:r>
      <w:r w:rsidR="00F11361" w:rsidRPr="005A761C">
        <w:t>n the other hand, if there are reasons not to believe a source because i</w:t>
      </w:r>
      <w:r w:rsidR="00996656">
        <w:t>t i</w:t>
      </w:r>
      <w:r w:rsidR="00F11361" w:rsidRPr="005A761C">
        <w:t>s highly improbable</w:t>
      </w:r>
      <w:r w:rsidR="00245192" w:rsidRPr="005A761C">
        <w:t xml:space="preserve"> </w:t>
      </w:r>
      <w:r w:rsidR="00441EDE" w:rsidRPr="005A761C">
        <w:t>-</w:t>
      </w:r>
      <w:r w:rsidR="00245192" w:rsidRPr="005A761C">
        <w:t>as for example some metaphysical event</w:t>
      </w:r>
      <w:r w:rsidR="00441EDE" w:rsidRPr="005A761C">
        <w:t xml:space="preserve">s or </w:t>
      </w:r>
      <w:r w:rsidR="00996656">
        <w:t>due to the distance</w:t>
      </w:r>
      <w:r w:rsidR="00441EDE" w:rsidRPr="005A761C">
        <w:t xml:space="preserve"> </w:t>
      </w:r>
      <w:r w:rsidR="00996656">
        <w:t xml:space="preserve">in time from the time which is </w:t>
      </w:r>
      <w:r w:rsidR="00441EDE" w:rsidRPr="005A761C">
        <w:t>recorded-</w:t>
      </w:r>
      <w:r w:rsidR="00245192" w:rsidRPr="005A761C">
        <w:t xml:space="preserve"> but there are no factors for dismissing it,</w:t>
      </w:r>
      <w:r w:rsidR="00F11361" w:rsidRPr="005A761C">
        <w:t xml:space="preserve"> </w:t>
      </w:r>
      <w:r w:rsidR="00245192" w:rsidRPr="005A761C">
        <w:t>the historian has the right t</w:t>
      </w:r>
      <w:r w:rsidR="00460470">
        <w:t>o doubt on evidence. In this</w:t>
      </w:r>
      <w:r w:rsidR="00245192" w:rsidRPr="005A761C">
        <w:t xml:space="preserve"> dissertation </w:t>
      </w:r>
      <w:r w:rsidR="00460470">
        <w:t xml:space="preserve">therefore </w:t>
      </w:r>
      <w:r w:rsidR="00832CB5">
        <w:t>all</w:t>
      </w:r>
      <w:r w:rsidR="00460470">
        <w:t xml:space="preserve"> sources of evidence</w:t>
      </w:r>
      <w:r w:rsidR="00245192" w:rsidRPr="005A761C">
        <w:t xml:space="preserve"> </w:t>
      </w:r>
      <w:r w:rsidR="00460470">
        <w:t xml:space="preserve">are </w:t>
      </w:r>
      <w:r w:rsidR="00832CB5">
        <w:t xml:space="preserve">not </w:t>
      </w:r>
      <w:r w:rsidR="00245192" w:rsidRPr="005A761C">
        <w:t xml:space="preserve">dismissed and </w:t>
      </w:r>
      <w:r w:rsidR="00460470">
        <w:t xml:space="preserve">all are </w:t>
      </w:r>
      <w:r w:rsidR="00245192" w:rsidRPr="005A761C">
        <w:t>taken into consideration.</w:t>
      </w:r>
      <w:r w:rsidR="008F1A5C" w:rsidRPr="005A761C">
        <w:t xml:space="preserve"> Often scholars researching </w:t>
      </w:r>
      <w:r w:rsidR="00460470">
        <w:t xml:space="preserve">the </w:t>
      </w:r>
      <w:r w:rsidR="008F1A5C" w:rsidRPr="005A761C">
        <w:t xml:space="preserve">ancient period do not follow </w:t>
      </w:r>
      <w:r w:rsidR="00460470">
        <w:t xml:space="preserve">the </w:t>
      </w:r>
      <w:r w:rsidR="008F1A5C" w:rsidRPr="005A761C">
        <w:t xml:space="preserve">above mentioned procedure and </w:t>
      </w:r>
      <w:r w:rsidR="00460470">
        <w:t>can be accused of</w:t>
      </w:r>
      <w:r w:rsidR="008F1A5C" w:rsidRPr="005A761C">
        <w:t xml:space="preserve"> </w:t>
      </w:r>
      <w:r w:rsidR="006F11C3" w:rsidRPr="005A761C">
        <w:t>develop</w:t>
      </w:r>
      <w:r w:rsidR="00460470">
        <w:t>ing</w:t>
      </w:r>
      <w:r w:rsidR="006F11C3" w:rsidRPr="005A761C">
        <w:t xml:space="preserve"> bad habits, later sources for example Christian</w:t>
      </w:r>
      <w:r w:rsidR="00460470">
        <w:t xml:space="preserve"> sources</w:t>
      </w:r>
      <w:r w:rsidR="006F11C3" w:rsidRPr="005A761C">
        <w:t xml:space="preserve"> are often dismissed or less valued</w:t>
      </w:r>
      <w:r w:rsidR="00460470">
        <w:t xml:space="preserve"> compare to classical and this</w:t>
      </w:r>
      <w:r w:rsidR="006F11C3" w:rsidRPr="005A761C">
        <w:t xml:space="preserve"> c</w:t>
      </w:r>
      <w:r w:rsidR="00460470">
        <w:t>ould</w:t>
      </w:r>
      <w:r w:rsidR="006F11C3" w:rsidRPr="005A761C">
        <w:t xml:space="preserve"> be viewed as even racist.</w:t>
      </w:r>
      <w:r w:rsidR="00194D71" w:rsidRPr="005A761C">
        <w:t xml:space="preserve"> This prejudice i</w:t>
      </w:r>
      <w:r w:rsidR="005276EC" w:rsidRPr="005A761C">
        <w:t>s often exposed when historians analyze the accounts of supernatural events</w:t>
      </w:r>
      <w:r w:rsidR="00460470">
        <w:t xml:space="preserve"> and try to pry </w:t>
      </w:r>
      <w:r w:rsidR="000E030C" w:rsidRPr="005A761C">
        <w:t>some val</w:t>
      </w:r>
      <w:r w:rsidR="00460470">
        <w:t>uable information meanwhile</w:t>
      </w:r>
      <w:r w:rsidR="000E030C" w:rsidRPr="005A761C">
        <w:t xml:space="preserve"> dismiss</w:t>
      </w:r>
      <w:r w:rsidR="00460470">
        <w:t>ing</w:t>
      </w:r>
      <w:r w:rsidR="000E030C" w:rsidRPr="005A761C">
        <w:t xml:space="preserve"> similar source</w:t>
      </w:r>
      <w:r w:rsidR="00460470">
        <w:t xml:space="preserve">s because they are from different countries </w:t>
      </w:r>
      <w:r w:rsidR="000E030C" w:rsidRPr="005A761C">
        <w:t>or period</w:t>
      </w:r>
      <w:r w:rsidR="00460470" w:rsidRPr="001946CE">
        <w:t>s</w:t>
      </w:r>
      <w:r w:rsidR="000E030C" w:rsidRPr="001946CE">
        <w:t>.</w:t>
      </w:r>
      <w:r w:rsidR="005276EC" w:rsidRPr="001946CE">
        <w:t xml:space="preserve"> </w:t>
      </w:r>
      <w:r w:rsidR="00460470" w:rsidRPr="001946CE">
        <w:t>The t</w:t>
      </w:r>
      <w:r w:rsidR="000E030C" w:rsidRPr="001946CE">
        <w:t>raditional</w:t>
      </w:r>
      <w:r w:rsidR="00B74243" w:rsidRPr="001946CE">
        <w:t xml:space="preserve"> approach cultivated</w:t>
      </w:r>
      <w:r w:rsidR="001946CE" w:rsidRPr="001946CE">
        <w:t xml:space="preserve"> by classicists does not stand</w:t>
      </w:r>
      <w:r w:rsidR="00B74243" w:rsidRPr="001946CE">
        <w:t xml:space="preserve"> criticism</w:t>
      </w:r>
      <w:r w:rsidR="001946CE" w:rsidRPr="001946CE">
        <w:t xml:space="preserve"> against it</w:t>
      </w:r>
      <w:r w:rsidR="00B74243" w:rsidRPr="001946CE">
        <w:t>, any sources</w:t>
      </w:r>
      <w:r w:rsidR="00B74243" w:rsidRPr="005A761C">
        <w:t xml:space="preserve"> should be subject to analysis adequate to their characteristics.</w:t>
      </w:r>
      <w:r w:rsidR="00353271" w:rsidRPr="005A761C">
        <w:t xml:space="preserve"> Too often historians dismiss legendary </w:t>
      </w:r>
      <w:r w:rsidR="00931685" w:rsidRPr="005A761C">
        <w:t xml:space="preserve">deeds </w:t>
      </w:r>
      <w:r w:rsidR="00353271" w:rsidRPr="005A761C">
        <w:t>or supernatural events</w:t>
      </w:r>
      <w:r w:rsidR="00203522" w:rsidRPr="005A761C">
        <w:t xml:space="preserve"> on bases of </w:t>
      </w:r>
      <w:r w:rsidR="00460470">
        <w:t xml:space="preserve">a </w:t>
      </w:r>
      <w:r w:rsidR="00203522" w:rsidRPr="005A761C">
        <w:t>prejudice</w:t>
      </w:r>
      <w:r w:rsidR="00801012" w:rsidRPr="005A761C">
        <w:t xml:space="preserve"> attitude</w:t>
      </w:r>
      <w:r w:rsidR="00203522" w:rsidRPr="005A761C">
        <w:t xml:space="preserve">, </w:t>
      </w:r>
      <w:r w:rsidR="00342B2F">
        <w:t xml:space="preserve">and </w:t>
      </w:r>
      <w:r w:rsidR="00203522" w:rsidRPr="005A761C">
        <w:t xml:space="preserve">therefore any actions -even those improbable- taken by Roman Intelligence and those who write about it are not expelled from </w:t>
      </w:r>
      <w:r w:rsidR="00342B2F">
        <w:t xml:space="preserve">this </w:t>
      </w:r>
      <w:r w:rsidR="00203522" w:rsidRPr="005A761C">
        <w:t>dissertation.</w:t>
      </w:r>
      <w:r w:rsidR="00984B85" w:rsidRPr="005A761C">
        <w:t xml:space="preserve"> It is surprising how historians following this tradition accept certain sources </w:t>
      </w:r>
      <w:r w:rsidR="003B3947" w:rsidRPr="005A761C">
        <w:t xml:space="preserve">according to </w:t>
      </w:r>
      <w:r w:rsidR="00342B2F">
        <w:t xml:space="preserve">this </w:t>
      </w:r>
      <w:r w:rsidR="003B3947" w:rsidRPr="005A761C">
        <w:t xml:space="preserve">scheme. </w:t>
      </w:r>
      <w:r w:rsidR="00342B2F">
        <w:t>Accounts</w:t>
      </w:r>
      <w:r w:rsidR="003B3947" w:rsidRPr="005A761C">
        <w:t xml:space="preserve"> of Titus</w:t>
      </w:r>
      <w:r w:rsidR="001946CE">
        <w:t>,</w:t>
      </w:r>
      <w:r w:rsidR="003B3947" w:rsidRPr="005A761C">
        <w:t xml:space="preserve"> Livius and Julius Caesar </w:t>
      </w:r>
      <w:r w:rsidR="00342B2F">
        <w:t xml:space="preserve">are dismissed </w:t>
      </w:r>
      <w:r w:rsidR="003B3947" w:rsidRPr="005A761C">
        <w:t>and He</w:t>
      </w:r>
      <w:r w:rsidR="000F7F0B" w:rsidRPr="005A761C">
        <w:t xml:space="preserve">rodotus or Tacitus </w:t>
      </w:r>
      <w:r w:rsidR="00342B2F">
        <w:t xml:space="preserve">are </w:t>
      </w:r>
      <w:r w:rsidR="00342B2F" w:rsidRPr="005A761C">
        <w:t>honour</w:t>
      </w:r>
      <w:r w:rsidR="00342B2F">
        <w:t>ed</w:t>
      </w:r>
      <w:r w:rsidR="00342B2F" w:rsidRPr="005A761C">
        <w:t xml:space="preserve"> </w:t>
      </w:r>
      <w:r w:rsidR="000F7F0B" w:rsidRPr="005A761C">
        <w:t xml:space="preserve">because </w:t>
      </w:r>
      <w:r w:rsidR="00342B2F">
        <w:t>the methodology</w:t>
      </w:r>
      <w:r w:rsidR="000F7F0B" w:rsidRPr="005A761C">
        <w:t xml:space="preserve"> of the second </w:t>
      </w:r>
      <w:r w:rsidR="00342B2F">
        <w:t xml:space="preserve">group </w:t>
      </w:r>
      <w:r w:rsidR="000F7F0B" w:rsidRPr="005A761C">
        <w:t xml:space="preserve">is </w:t>
      </w:r>
      <w:r w:rsidR="00342B2F">
        <w:t>more in line with</w:t>
      </w:r>
      <w:r w:rsidR="000F7F0B" w:rsidRPr="005A761C">
        <w:t xml:space="preserve"> modern views.</w:t>
      </w:r>
      <w:r w:rsidR="00C06A31" w:rsidRPr="005A761C">
        <w:t xml:space="preserve"> The most evident of such procedure</w:t>
      </w:r>
      <w:r w:rsidR="00342B2F">
        <w:t>s</w:t>
      </w:r>
      <w:r w:rsidR="00C06A31" w:rsidRPr="005A761C">
        <w:t xml:space="preserve"> can be observed in </w:t>
      </w:r>
      <w:r w:rsidR="00342B2F">
        <w:t xml:space="preserve">the </w:t>
      </w:r>
      <w:r w:rsidR="00C06A31" w:rsidRPr="005A761C">
        <w:t>treatment of cl</w:t>
      </w:r>
      <w:r w:rsidR="000B270A" w:rsidRPr="005A761C">
        <w:t xml:space="preserve">assical versus medieval sources where acceptance of ancient sources </w:t>
      </w:r>
      <w:r w:rsidR="000F737C" w:rsidRPr="005A761C">
        <w:t xml:space="preserve">are </w:t>
      </w:r>
      <w:r w:rsidR="000B270A" w:rsidRPr="005A761C">
        <w:t>much more favourable than those of mostly clerical Christian background</w:t>
      </w:r>
      <w:r w:rsidR="00342B2F">
        <w:t xml:space="preserve"> as h</w:t>
      </w:r>
      <w:r w:rsidR="000F737C" w:rsidRPr="005A761C">
        <w:t xml:space="preserve">istorians </w:t>
      </w:r>
      <w:r w:rsidR="00342B2F">
        <w:t>overlook the</w:t>
      </w:r>
      <w:r w:rsidR="000F737C" w:rsidRPr="005A761C">
        <w:t xml:space="preserve"> fact that it was the way they </w:t>
      </w:r>
      <w:r w:rsidR="00342B2F">
        <w:t>had been</w:t>
      </w:r>
      <w:r w:rsidR="000F737C" w:rsidRPr="005A761C">
        <w:t xml:space="preserve"> taught to write.</w:t>
      </w:r>
      <w:r w:rsidR="00324B1B" w:rsidRPr="005A761C">
        <w:t xml:space="preserve"> </w:t>
      </w:r>
    </w:p>
    <w:p w:rsidR="002D276D" w:rsidRPr="005A761C" w:rsidRDefault="00E00503" w:rsidP="00BE4520">
      <w:r w:rsidRPr="005A761C">
        <w:tab/>
        <w:t xml:space="preserve">As scientific norms to perpetuate reliability and usefulness of sources I have used literary criticism theory. </w:t>
      </w:r>
      <w:r w:rsidR="002D276D" w:rsidRPr="005A761C">
        <w:t xml:space="preserve">At the beginning I have looked </w:t>
      </w:r>
      <w:r w:rsidR="00342B2F">
        <w:t xml:space="preserve">whether the source is based on </w:t>
      </w:r>
      <w:r w:rsidR="002D276D" w:rsidRPr="005A761C">
        <w:t>first</w:t>
      </w:r>
      <w:r w:rsidR="00342B2F">
        <w:t>-hand</w:t>
      </w:r>
      <w:r w:rsidR="002D276D" w:rsidRPr="005A761C">
        <w:t xml:space="preserve"> account</w:t>
      </w:r>
      <w:r w:rsidR="00342B2F">
        <w:t>s</w:t>
      </w:r>
      <w:r w:rsidR="002D276D" w:rsidRPr="005A761C">
        <w:t xml:space="preserve"> as t</w:t>
      </w:r>
      <w:r w:rsidR="00342B2F">
        <w:t>he advantage over second-</w:t>
      </w:r>
      <w:r w:rsidR="002D276D" w:rsidRPr="005A761C">
        <w:t>hand sour</w:t>
      </w:r>
      <w:r w:rsidR="00CC3A9C" w:rsidRPr="005A761C">
        <w:t>ce</w:t>
      </w:r>
      <w:r w:rsidR="00342B2F">
        <w:t>s</w:t>
      </w:r>
      <w:r w:rsidR="00CC3A9C" w:rsidRPr="005A761C">
        <w:t xml:space="preserve"> is in </w:t>
      </w:r>
      <w:r w:rsidR="00342B2F">
        <w:t xml:space="preserve">the </w:t>
      </w:r>
      <w:r w:rsidR="00CC3A9C" w:rsidRPr="005A761C">
        <w:t>great majority</w:t>
      </w:r>
      <w:r w:rsidR="00342B2F">
        <w:t xml:space="preserve"> of cases</w:t>
      </w:r>
      <w:r w:rsidR="00CC3A9C" w:rsidRPr="005A761C">
        <w:t xml:space="preserve"> obvious. The problem </w:t>
      </w:r>
      <w:r w:rsidR="00CC3A9C" w:rsidRPr="005A761C">
        <w:lastRenderedPageBreak/>
        <w:t>with secondary source</w:t>
      </w:r>
      <w:r w:rsidR="00342B2F">
        <w:t>s</w:t>
      </w:r>
      <w:r w:rsidR="00CC3A9C" w:rsidRPr="005A761C">
        <w:t xml:space="preserve"> is that we do not know</w:t>
      </w:r>
      <w:r w:rsidR="00342B2F">
        <w:t xml:space="preserve"> whether</w:t>
      </w:r>
      <w:r w:rsidR="00CC3A9C" w:rsidRPr="005A761C">
        <w:t xml:space="preserve"> the source is genuine in its relation</w:t>
      </w:r>
      <w:r w:rsidR="00342B2F">
        <w:t>. I</w:t>
      </w:r>
      <w:r w:rsidR="00CC3A9C" w:rsidRPr="005A761C">
        <w:t xml:space="preserve">n many cases </w:t>
      </w:r>
      <w:r w:rsidR="00342B2F">
        <w:t xml:space="preserve">second-hand account claim to be </w:t>
      </w:r>
      <w:r w:rsidR="00CC3A9C" w:rsidRPr="005A761C">
        <w:t>first</w:t>
      </w:r>
      <w:r w:rsidR="00342B2F">
        <w:t>-</w:t>
      </w:r>
      <w:r w:rsidR="00CC3A9C" w:rsidRPr="005A761C">
        <w:t>hand account</w:t>
      </w:r>
      <w:r w:rsidR="0055462F">
        <w:t>s but</w:t>
      </w:r>
      <w:r w:rsidR="00CC3A9C" w:rsidRPr="005A761C">
        <w:t xml:space="preserve"> turn out to be based on previous earlier sources </w:t>
      </w:r>
      <w:r w:rsidR="0055462F">
        <w:t xml:space="preserve">and therefore </w:t>
      </w:r>
      <w:r w:rsidR="00CC3A9C" w:rsidRPr="005A761C">
        <w:t xml:space="preserve">not </w:t>
      </w:r>
      <w:r w:rsidR="0055462F">
        <w:t xml:space="preserve">an </w:t>
      </w:r>
      <w:r w:rsidR="00CC3A9C" w:rsidRPr="005A761C">
        <w:t>ind</w:t>
      </w:r>
      <w:r w:rsidR="00453BAB" w:rsidRPr="005A761C">
        <w:t xml:space="preserve">ependent account. </w:t>
      </w:r>
      <w:r w:rsidR="0055462F">
        <w:t>Some s</w:t>
      </w:r>
      <w:r w:rsidR="007D6763" w:rsidRPr="005A761C">
        <w:t>e</w:t>
      </w:r>
      <w:r w:rsidR="0055462F">
        <w:t>cond-</w:t>
      </w:r>
      <w:r w:rsidR="007D6763" w:rsidRPr="005A761C">
        <w:t xml:space="preserve">hand source </w:t>
      </w:r>
      <w:r w:rsidR="0055462F">
        <w:t xml:space="preserve">however </w:t>
      </w:r>
      <w:r w:rsidR="007D6763" w:rsidRPr="005A761C">
        <w:t xml:space="preserve">can be reliable even </w:t>
      </w:r>
      <w:r w:rsidR="00EF358C" w:rsidRPr="005A761C">
        <w:t>if written</w:t>
      </w:r>
      <w:r w:rsidR="0055462F">
        <w:t xml:space="preserve"> a</w:t>
      </w:r>
      <w:r w:rsidR="00EF358C" w:rsidRPr="005A761C">
        <w:t xml:space="preserve"> few centuries later as the written source does not change its original content. </w:t>
      </w:r>
      <w:r w:rsidR="007D6763" w:rsidRPr="005A761C">
        <w:t>For example Suetonius</w:t>
      </w:r>
      <w:r w:rsidR="0055462F">
        <w:t>,</w:t>
      </w:r>
      <w:r w:rsidR="007D6763" w:rsidRPr="005A761C">
        <w:t xml:space="preserve"> by </w:t>
      </w:r>
      <w:r w:rsidR="00EF358C" w:rsidRPr="005A761C">
        <w:t>writing</w:t>
      </w:r>
      <w:r w:rsidR="007D6763" w:rsidRPr="005A761C">
        <w:t xml:space="preserve"> </w:t>
      </w:r>
      <w:r w:rsidR="0055462F">
        <w:t xml:space="preserve">his </w:t>
      </w:r>
      <w:r w:rsidR="00EF358C" w:rsidRPr="005A761C">
        <w:t>biography on Caesar</w:t>
      </w:r>
      <w:r w:rsidR="0055462F">
        <w:t>,</w:t>
      </w:r>
      <w:r w:rsidR="00EF358C" w:rsidRPr="005A761C">
        <w:t xml:space="preserve"> had access to contemporary sources or </w:t>
      </w:r>
      <w:r w:rsidR="00B91235" w:rsidRPr="005A761C">
        <w:t>one</w:t>
      </w:r>
      <w:r w:rsidR="0055462F">
        <w:t>s</w:t>
      </w:r>
      <w:r w:rsidR="00B91235" w:rsidRPr="005A761C">
        <w:t xml:space="preserve"> lost over time. </w:t>
      </w:r>
      <w:r w:rsidR="00453BAB" w:rsidRPr="005A761C">
        <w:t>With first</w:t>
      </w:r>
      <w:r w:rsidR="0055462F">
        <w:t>-</w:t>
      </w:r>
      <w:r w:rsidR="00453BAB" w:rsidRPr="005A761C">
        <w:t xml:space="preserve">hand sources I have analysed the connection of </w:t>
      </w:r>
      <w:r w:rsidR="0055462F">
        <w:t xml:space="preserve">the </w:t>
      </w:r>
      <w:r w:rsidR="00453BAB" w:rsidRPr="005A761C">
        <w:t>person to the event and if he/she was a witness to the event.</w:t>
      </w:r>
      <w:r w:rsidR="00CC3A9C" w:rsidRPr="005A761C">
        <w:t xml:space="preserve"> </w:t>
      </w:r>
      <w:r w:rsidR="002D276D" w:rsidRPr="005A761C">
        <w:t xml:space="preserve">  </w:t>
      </w:r>
    </w:p>
    <w:p w:rsidR="00453BAB" w:rsidRPr="005A761C" w:rsidRDefault="0055462F" w:rsidP="00BE4520">
      <w:r>
        <w:t>Secondly</w:t>
      </w:r>
      <w:r w:rsidR="00E00503" w:rsidRPr="005A761C">
        <w:t xml:space="preserve"> I have looked</w:t>
      </w:r>
      <w:r>
        <w:t xml:space="preserve"> at</w:t>
      </w:r>
      <w:r w:rsidR="00E00503" w:rsidRPr="005A761C">
        <w:t xml:space="preserve"> how far in time the source record</w:t>
      </w:r>
      <w:r>
        <w:t>s</w:t>
      </w:r>
      <w:r w:rsidR="00E00503" w:rsidRPr="005A761C">
        <w:t xml:space="preserve"> depart from the event</w:t>
      </w:r>
      <w:r>
        <w:t xml:space="preserve"> and </w:t>
      </w:r>
      <w:r w:rsidR="00E00503" w:rsidRPr="005A761C">
        <w:t xml:space="preserve">then </w:t>
      </w:r>
      <w:r>
        <w:t xml:space="preserve">at </w:t>
      </w:r>
      <w:r w:rsidR="00E00503" w:rsidRPr="005A761C">
        <w:t>how lack of memory</w:t>
      </w:r>
      <w:r>
        <w:t xml:space="preserve"> and</w:t>
      </w:r>
      <w:r w:rsidR="00E00503" w:rsidRPr="005A761C">
        <w:t xml:space="preserve"> distortions over time turned an event into legend. </w:t>
      </w:r>
      <w:r>
        <w:t>A</w:t>
      </w:r>
      <w:r w:rsidR="00E00503" w:rsidRPr="005A761C">
        <w:t xml:space="preserve">n example would be the attack of Gauls in 309 BC on </w:t>
      </w:r>
      <w:r>
        <w:t xml:space="preserve">the </w:t>
      </w:r>
      <w:r w:rsidR="00E00503" w:rsidRPr="005A761C">
        <w:t xml:space="preserve">city </w:t>
      </w:r>
      <w:r>
        <w:t xml:space="preserve">of </w:t>
      </w:r>
      <w:r w:rsidR="00E00503" w:rsidRPr="005A761C">
        <w:t>Rome where "saint" geese alarmed Romans soldiers o</w:t>
      </w:r>
      <w:r>
        <w:t>f the</w:t>
      </w:r>
      <w:r w:rsidR="00E00503" w:rsidRPr="005A761C">
        <w:t xml:space="preserve"> approaching enemy</w:t>
      </w:r>
      <w:r>
        <w:t xml:space="preserve">. An </w:t>
      </w:r>
      <w:r w:rsidR="00E00503" w:rsidRPr="005A761C">
        <w:t xml:space="preserve">even better example would be </w:t>
      </w:r>
      <w:r>
        <w:t xml:space="preserve">the </w:t>
      </w:r>
      <w:r w:rsidR="00E00503" w:rsidRPr="005A761C">
        <w:t xml:space="preserve">confirming </w:t>
      </w:r>
      <w:r>
        <w:t xml:space="preserve">of the </w:t>
      </w:r>
      <w:r w:rsidR="00E00503" w:rsidRPr="005A761C">
        <w:t xml:space="preserve">existence of "black stone" in </w:t>
      </w:r>
      <w:r w:rsidR="004E6C43">
        <w:t xml:space="preserve">an </w:t>
      </w:r>
      <w:r w:rsidR="00E00503" w:rsidRPr="005A761C">
        <w:t>Ancient shrine</w:t>
      </w:r>
      <w:r w:rsidR="004E6C43">
        <w:t xml:space="preserve"> in</w:t>
      </w:r>
      <w:r w:rsidR="00E00503" w:rsidRPr="005A761C">
        <w:t xml:space="preserve"> Rome </w:t>
      </w:r>
      <w:r w:rsidR="004E6C43">
        <w:t>c</w:t>
      </w:r>
      <w:r w:rsidR="00E00503" w:rsidRPr="005A761C">
        <w:t xml:space="preserve">onfirming </w:t>
      </w:r>
      <w:r w:rsidR="004E6C43">
        <w:t xml:space="preserve">the </w:t>
      </w:r>
      <w:r w:rsidR="00E00503" w:rsidRPr="005A761C">
        <w:t xml:space="preserve">existence of the </w:t>
      </w:r>
      <w:r w:rsidR="004E6C43">
        <w:t xml:space="preserve">monarchist system </w:t>
      </w:r>
      <w:r w:rsidR="00E00503" w:rsidRPr="005A761C">
        <w:t xml:space="preserve">where </w:t>
      </w:r>
      <w:r w:rsidR="004E6C43">
        <w:t xml:space="preserve">the </w:t>
      </w:r>
      <w:r w:rsidR="00E00503" w:rsidRPr="005A761C">
        <w:t xml:space="preserve">first mentions where made in </w:t>
      </w:r>
      <w:r w:rsidR="004E6C43">
        <w:t xml:space="preserve">the </w:t>
      </w:r>
      <w:r w:rsidR="00E00503" w:rsidRPr="005A761C">
        <w:t xml:space="preserve">2nd century </w:t>
      </w:r>
      <w:r w:rsidR="004E6C43">
        <w:t>and which therefore became</w:t>
      </w:r>
      <w:r w:rsidR="00E00503" w:rsidRPr="005A761C">
        <w:t xml:space="preserve"> distorted</w:t>
      </w:r>
      <w:r w:rsidR="004E6C43">
        <w:t xml:space="preserve"> over time</w:t>
      </w:r>
      <w:r w:rsidR="00E00503" w:rsidRPr="005A761C">
        <w:t xml:space="preserve"> to the level of legend.</w:t>
      </w:r>
    </w:p>
    <w:p w:rsidR="000868B7" w:rsidRPr="005A761C" w:rsidRDefault="00453BAB" w:rsidP="00BE4520">
      <w:r w:rsidRPr="005A761C">
        <w:t>N</w:t>
      </w:r>
      <w:r w:rsidR="00B91235" w:rsidRPr="005A761C">
        <w:t>ext I examined if the source was</w:t>
      </w:r>
      <w:r w:rsidR="00EF358C" w:rsidRPr="005A761C">
        <w:t xml:space="preserve"> oral tradition.</w:t>
      </w:r>
      <w:r w:rsidR="00B91235" w:rsidRPr="005A761C">
        <w:t xml:space="preserve"> This form is the most </w:t>
      </w:r>
      <w:r w:rsidR="000868B7" w:rsidRPr="005A761C">
        <w:t>controversial</w:t>
      </w:r>
      <w:r w:rsidR="00B91235" w:rsidRPr="005A761C">
        <w:t xml:space="preserve"> in matter of re</w:t>
      </w:r>
      <w:r w:rsidR="000868B7" w:rsidRPr="005A761C">
        <w:t>liability as the information passed from one to another over generation is inevitably distorted. Unf</w:t>
      </w:r>
      <w:r w:rsidR="00D4241E">
        <w:t>ortunately big part of</w:t>
      </w:r>
      <w:r w:rsidR="000868B7" w:rsidRPr="005A761C">
        <w:t xml:space="preserve"> the accounts for my work comes from that form of passing information </w:t>
      </w:r>
      <w:r w:rsidR="004E6C43">
        <w:t>and therefore leave</w:t>
      </w:r>
      <w:r w:rsidR="000868B7" w:rsidRPr="005A761C">
        <w:t xml:space="preserve"> much space for speculation. </w:t>
      </w:r>
    </w:p>
    <w:p w:rsidR="00E00503" w:rsidRPr="005A761C" w:rsidRDefault="004E6C43" w:rsidP="00BE4520">
      <w:r>
        <w:t xml:space="preserve">In relation to </w:t>
      </w:r>
      <w:r w:rsidR="000868B7" w:rsidRPr="005A761C">
        <w:t>problems of genre theory</w:t>
      </w:r>
      <w:r>
        <w:t xml:space="preserve">, </w:t>
      </w:r>
      <w:r w:rsidR="000868B7" w:rsidRPr="005A761C">
        <w:t>considering the ch</w:t>
      </w:r>
      <w:r>
        <w:t>aracter of my work</w:t>
      </w:r>
      <w:r w:rsidR="000868B7" w:rsidRPr="005A761C">
        <w:t xml:space="preserve"> genre is not much of an issue</w:t>
      </w:r>
      <w:r>
        <w:t>.</w:t>
      </w:r>
      <w:r w:rsidR="005A761C" w:rsidRPr="005A761C">
        <w:t xml:space="preserve"> I do not expect for example </w:t>
      </w:r>
      <w:r>
        <w:t xml:space="preserve">to find </w:t>
      </w:r>
      <w:r w:rsidR="005A761C" w:rsidRPr="005A761C">
        <w:t>factual information about Intelligence in comedy</w:t>
      </w:r>
      <w:r>
        <w:t xml:space="preserve"> sources</w:t>
      </w:r>
      <w:r w:rsidR="005A761C" w:rsidRPr="005A761C">
        <w:t>. P</w:t>
      </w:r>
      <w:r w:rsidR="000868B7" w:rsidRPr="005A761C">
        <w:t>erhaps the exception here</w:t>
      </w:r>
      <w:r>
        <w:t xml:space="preserve"> is the</w:t>
      </w:r>
      <w:r w:rsidR="000868B7" w:rsidRPr="005A761C">
        <w:t xml:space="preserve"> memoirs of Julius Caesar which have</w:t>
      </w:r>
      <w:r>
        <w:t xml:space="preserve"> an</w:t>
      </w:r>
      <w:r w:rsidR="000868B7" w:rsidRPr="005A761C">
        <w:t xml:space="preserve"> autobiographical overtone</w:t>
      </w:r>
      <w:r>
        <w:t>. Another potential</w:t>
      </w:r>
      <w:r w:rsidR="000868B7" w:rsidRPr="005A761C">
        <w:t xml:space="preserve"> exception</w:t>
      </w:r>
      <w:r w:rsidR="009A1E10">
        <w:t xml:space="preserve"> is sources written form an </w:t>
      </w:r>
      <w:r w:rsidR="000868B7" w:rsidRPr="005A761C">
        <w:t>authoritarian position</w:t>
      </w:r>
      <w:r w:rsidR="009A1E10">
        <w:t xml:space="preserve">, </w:t>
      </w:r>
      <w:r w:rsidR="000868B7" w:rsidRPr="005A761C">
        <w:t>dismiss</w:t>
      </w:r>
      <w:r w:rsidR="009A1E10">
        <w:t>ing</w:t>
      </w:r>
      <w:r w:rsidR="000868B7" w:rsidRPr="005A761C">
        <w:t xml:space="preserve"> other sources and present</w:t>
      </w:r>
      <w:r w:rsidR="009A1E10">
        <w:t>ing it</w:t>
      </w:r>
      <w:r w:rsidR="000868B7" w:rsidRPr="005A761C">
        <w:t>self as an u</w:t>
      </w:r>
      <w:r w:rsidR="009A1E10">
        <w:t>ltimate referee, which</w:t>
      </w:r>
      <w:r w:rsidR="000868B7" w:rsidRPr="005A761C">
        <w:t xml:space="preserve"> </w:t>
      </w:r>
      <w:r w:rsidR="009A1E10">
        <w:t>leads to the overlooking of</w:t>
      </w:r>
      <w:r w:rsidR="000868B7" w:rsidRPr="005A761C">
        <w:t xml:space="preserve"> certain details or events </w:t>
      </w:r>
      <w:r w:rsidR="009A1E10">
        <w:t>for sake of</w:t>
      </w:r>
      <w:r w:rsidR="000868B7" w:rsidRPr="005A761C">
        <w:t xml:space="preserve"> ego </w:t>
      </w:r>
      <w:r w:rsidR="009A1E10">
        <w:t xml:space="preserve">and </w:t>
      </w:r>
      <w:r w:rsidR="000868B7" w:rsidRPr="005A761C">
        <w:t>in th</w:t>
      </w:r>
      <w:r w:rsidR="009A1E10">
        <w:t>is matter all sources are suspect</w:t>
      </w:r>
      <w:r w:rsidR="000868B7" w:rsidRPr="005A761C">
        <w:t xml:space="preserve">, </w:t>
      </w:r>
      <w:r w:rsidR="009A1E10">
        <w:t xml:space="preserve">a </w:t>
      </w:r>
      <w:r w:rsidR="000868B7" w:rsidRPr="005A761C">
        <w:t>particular good example would be Caesar's works.</w:t>
      </w:r>
    </w:p>
    <w:p w:rsidR="005A761C" w:rsidRDefault="009A1E10" w:rsidP="00BE4520">
      <w:r>
        <w:t>Next</w:t>
      </w:r>
      <w:r w:rsidR="004E0566">
        <w:t xml:space="preserve"> I examined </w:t>
      </w:r>
      <w:r>
        <w:t>issues of bias</w:t>
      </w:r>
      <w:r w:rsidR="004E0566">
        <w:t>. How much</w:t>
      </w:r>
      <w:r>
        <w:t xml:space="preserve"> does</w:t>
      </w:r>
      <w:r w:rsidR="004E0566">
        <w:t xml:space="preserve"> the source praise and promo</w:t>
      </w:r>
      <w:r w:rsidR="00ED46AC">
        <w:t>te certain individual</w:t>
      </w:r>
      <w:r>
        <w:t>s</w:t>
      </w:r>
      <w:r w:rsidR="00ED46AC">
        <w:t xml:space="preserve"> or group</w:t>
      </w:r>
      <w:r>
        <w:t>s?</w:t>
      </w:r>
      <w:r w:rsidR="00ED46AC">
        <w:t xml:space="preserve"> This procedure is often seen in biographies. By using narration</w:t>
      </w:r>
      <w:r>
        <w:t xml:space="preserve"> the</w:t>
      </w:r>
      <w:r w:rsidR="00ED46AC">
        <w:t xml:space="preserve"> author can manipulate the audience towards his "truth" by using only factual fragments and </w:t>
      </w:r>
      <w:r>
        <w:t>paste over</w:t>
      </w:r>
      <w:r w:rsidR="00ED46AC">
        <w:t xml:space="preserve"> gaps with his rhetoric. </w:t>
      </w:r>
    </w:p>
    <w:p w:rsidR="00F103A9" w:rsidRDefault="006D1399" w:rsidP="00BE4520">
      <w:r w:rsidRPr="005A761C">
        <w:t>I will use Intertextuality</w:t>
      </w:r>
      <w:r w:rsidR="00B057D3" w:rsidRPr="005A761C">
        <w:rPr>
          <w:rStyle w:val="FootnoteReference"/>
        </w:rPr>
        <w:footnoteReference w:id="2"/>
      </w:r>
      <w:r w:rsidR="00B057D3" w:rsidRPr="005A761C">
        <w:t xml:space="preserve"> </w:t>
      </w:r>
      <w:r w:rsidRPr="005A761C">
        <w:t>method</w:t>
      </w:r>
      <w:r w:rsidR="009A1E10">
        <w:t>ology</w:t>
      </w:r>
      <w:r w:rsidRPr="005A761C">
        <w:t xml:space="preserve"> as a frame </w:t>
      </w:r>
      <w:r w:rsidR="009A1E10">
        <w:t>for</w:t>
      </w:r>
      <w:r w:rsidRPr="005A761C">
        <w:t xml:space="preserve"> comparing sources.</w:t>
      </w:r>
      <w:r w:rsidR="000F2ABA" w:rsidRPr="005A761C">
        <w:t xml:space="preserve"> I will analyse how texts of various writers relate to each other and depend on each other.</w:t>
      </w:r>
      <w:r w:rsidR="00547650">
        <w:t xml:space="preserve"> For example</w:t>
      </w:r>
      <w:r w:rsidR="00F25E79" w:rsidRPr="005A761C">
        <w:t xml:space="preserve"> Cicero and Caesar</w:t>
      </w:r>
      <w:r w:rsidR="00547650">
        <w:t>'s</w:t>
      </w:r>
      <w:r w:rsidR="00F25E79" w:rsidRPr="005A761C">
        <w:t xml:space="preserve">  stand of view on events</w:t>
      </w:r>
      <w:r w:rsidR="005F2C62" w:rsidRPr="005A761C">
        <w:t xml:space="preserve"> of </w:t>
      </w:r>
      <w:r w:rsidR="00547650">
        <w:t xml:space="preserve">the </w:t>
      </w:r>
      <w:r w:rsidR="005F2C62" w:rsidRPr="005A761C">
        <w:t>Catalina</w:t>
      </w:r>
      <w:r w:rsidR="00B057D3" w:rsidRPr="005A761C">
        <w:t>rian</w:t>
      </w:r>
      <w:r w:rsidR="005F2C62" w:rsidRPr="005A761C">
        <w:t xml:space="preserve"> conspiracy</w:t>
      </w:r>
      <w:r w:rsidR="00C71EE5" w:rsidRPr="005A761C">
        <w:t>, what audience they targeted as readers and what they ha</w:t>
      </w:r>
      <w:r w:rsidR="00547650">
        <w:t>d</w:t>
      </w:r>
      <w:r w:rsidR="00C71EE5" w:rsidRPr="005A761C">
        <w:t xml:space="preserve"> to gain.</w:t>
      </w:r>
      <w:r w:rsidR="00B9449B" w:rsidRPr="005A761C">
        <w:t xml:space="preserve"> </w:t>
      </w:r>
      <w:r w:rsidR="00796CD4" w:rsidRPr="005A761C">
        <w:t xml:space="preserve">Another part of Intertextuality </w:t>
      </w:r>
      <w:r w:rsidR="005118C0" w:rsidRPr="005A761C">
        <w:t>analysis</w:t>
      </w:r>
      <w:r w:rsidR="00796CD4" w:rsidRPr="005A761C">
        <w:t xml:space="preserve"> is the emotional approach of the writers towards </w:t>
      </w:r>
      <w:r w:rsidR="005118C0" w:rsidRPr="005A761C">
        <w:t>the information</w:t>
      </w:r>
      <w:r w:rsidR="00547650">
        <w:t xml:space="preserve"> </w:t>
      </w:r>
      <w:r w:rsidR="005118C0" w:rsidRPr="005A761C">
        <w:t xml:space="preserve">for example foreign accounts of Roman Intelligence are written with </w:t>
      </w:r>
      <w:r w:rsidR="00547650">
        <w:t xml:space="preserve">a </w:t>
      </w:r>
      <w:r w:rsidR="005118C0" w:rsidRPr="005A761C">
        <w:t xml:space="preserve">different emotional overtone than Roman </w:t>
      </w:r>
      <w:r w:rsidR="00547650">
        <w:t xml:space="preserve">ones </w:t>
      </w:r>
      <w:r w:rsidR="005118C0" w:rsidRPr="005A761C">
        <w:t xml:space="preserve">as different personal and cultural factors play a role here. </w:t>
      </w:r>
    </w:p>
    <w:p w:rsidR="00ED46AC" w:rsidRPr="005A761C" w:rsidRDefault="00547650" w:rsidP="00BE4520">
      <w:r>
        <w:t>Lastly I</w:t>
      </w:r>
      <w:r w:rsidR="00DA3628">
        <w:t xml:space="preserve"> consider </w:t>
      </w:r>
      <w:r w:rsidR="009D51D6">
        <w:t xml:space="preserve">the probability of the </w:t>
      </w:r>
      <w:r w:rsidR="00DA3628">
        <w:t>existence of event</w:t>
      </w:r>
      <w:r>
        <w:t xml:space="preserve">s </w:t>
      </w:r>
      <w:r w:rsidR="00DA3628">
        <w:t xml:space="preserve">using Bayes theory </w:t>
      </w:r>
      <w:r w:rsidR="0099480F">
        <w:t>in relation to evidence</w:t>
      </w:r>
      <w:r>
        <w:t>, before I can</w:t>
      </w:r>
      <w:r w:rsidR="0099480F">
        <w:t xml:space="preserve"> consider </w:t>
      </w:r>
      <w:r>
        <w:t xml:space="preserve">the </w:t>
      </w:r>
      <w:r w:rsidR="0099480F">
        <w:t xml:space="preserve">probability of </w:t>
      </w:r>
      <w:r>
        <w:t xml:space="preserve">the </w:t>
      </w:r>
      <w:r w:rsidR="0099480F">
        <w:t>existence of the even</w:t>
      </w:r>
      <w:r>
        <w:t>t. By following this thinking I</w:t>
      </w:r>
      <w:r w:rsidR="0099480F">
        <w:t xml:space="preserve"> gather </w:t>
      </w:r>
      <w:r w:rsidR="0099480F">
        <w:lastRenderedPageBreak/>
        <w:t>more evid</w:t>
      </w:r>
      <w:r>
        <w:t xml:space="preserve">ence according to the level  of likelihood, </w:t>
      </w:r>
      <w:r w:rsidR="00FD1B1F">
        <w:t>unrealistic</w:t>
      </w:r>
      <w:r>
        <w:t xml:space="preserve"> or rarity of the thing</w:t>
      </w:r>
      <w:r w:rsidR="00FD1B1F">
        <w:t xml:space="preserve"> </w:t>
      </w:r>
      <w:r>
        <w:t>occurring</w:t>
      </w:r>
      <w:r w:rsidR="00742B63">
        <w:t xml:space="preserve">, and by following the doctrine of uniformity I </w:t>
      </w:r>
      <w:r w:rsidR="00D50000">
        <w:t>deduct if</w:t>
      </w:r>
      <w:r>
        <w:t xml:space="preserve"> the</w:t>
      </w:r>
      <w:r w:rsidR="00D50000">
        <w:t xml:space="preserve"> event </w:t>
      </w:r>
      <w:r>
        <w:t>i</w:t>
      </w:r>
      <w:r w:rsidR="00D50000">
        <w:t>s plausible or not.</w:t>
      </w:r>
      <w:r w:rsidR="00742B63">
        <w:t xml:space="preserve"> </w:t>
      </w:r>
      <w:r w:rsidR="00FD1B1F">
        <w:t xml:space="preserve">  </w:t>
      </w:r>
    </w:p>
    <w:p w:rsidR="00BE4520" w:rsidRDefault="00B057D3" w:rsidP="00BE4520">
      <w:r w:rsidRPr="005A761C">
        <w:t xml:space="preserve">In </w:t>
      </w:r>
      <w:r w:rsidR="00547650">
        <w:t xml:space="preserve">this </w:t>
      </w:r>
      <w:r w:rsidRPr="005A761C">
        <w:t>dissertation I will use mixed approach of quantitative and qualitative theories.</w:t>
      </w:r>
      <w:r w:rsidR="00996656">
        <w:t xml:space="preserve"> </w:t>
      </w:r>
      <w:r w:rsidR="00297557" w:rsidRPr="005A761C">
        <w:t xml:space="preserve">The most challenging in the work will be </w:t>
      </w:r>
      <w:r w:rsidR="00547650">
        <w:t>the statistical presentation of Intelligence actions taken</w:t>
      </w:r>
      <w:r w:rsidR="00297557" w:rsidRPr="005A761C">
        <w:t>.</w:t>
      </w:r>
      <w:r w:rsidR="00DB1496" w:rsidRPr="005A761C">
        <w:t xml:space="preserve"> Every mission will be analysed in </w:t>
      </w:r>
      <w:r w:rsidR="00996656">
        <w:t xml:space="preserve">a </w:t>
      </w:r>
      <w:r w:rsidR="00DB1496" w:rsidRPr="005A761C">
        <w:t>few categories, was the mission successful, what was the magnitude of the event</w:t>
      </w:r>
      <w:r w:rsidR="00C42B9E" w:rsidRPr="005A761C">
        <w:t xml:space="preserve"> and its consequences</w:t>
      </w:r>
      <w:r w:rsidR="00996656">
        <w:t xml:space="preserve"> and </w:t>
      </w:r>
      <w:r w:rsidR="00DB1496" w:rsidRPr="005A761C">
        <w:t>was there any</w:t>
      </w:r>
      <w:r w:rsidR="00C42B9E" w:rsidRPr="005A761C">
        <w:t xml:space="preserve"> uncontrolled circumstances which cannot be measured. I will present the results in the form of</w:t>
      </w:r>
      <w:r w:rsidR="00996656">
        <w:t xml:space="preserve"> a</w:t>
      </w:r>
      <w:r w:rsidR="00C42B9E" w:rsidRPr="005A761C">
        <w:t xml:space="preserve"> diagram wi</w:t>
      </w:r>
      <w:r w:rsidR="00996656">
        <w:t>th commentary on the outcome</w:t>
      </w:r>
      <w:r w:rsidR="00C42B9E" w:rsidRPr="005A761C">
        <w:t>.</w:t>
      </w:r>
      <w:r w:rsidR="00D50000">
        <w:t xml:space="preserve"> The use of </w:t>
      </w:r>
      <w:r w:rsidR="00F134FA" w:rsidRPr="005A761C">
        <w:t>quantitative theory is mostly ignored by hi</w:t>
      </w:r>
      <w:r w:rsidR="007E279E">
        <w:t>storians therefore it might be</w:t>
      </w:r>
      <w:r w:rsidR="00F134FA" w:rsidRPr="005A761C">
        <w:t xml:space="preserve"> </w:t>
      </w:r>
      <w:r w:rsidR="007E279E">
        <w:t>in advantage to rival approaches.</w:t>
      </w:r>
      <w:r w:rsidR="00DB1496" w:rsidRPr="005A761C">
        <w:t xml:space="preserve"> </w:t>
      </w:r>
    </w:p>
    <w:p w:rsidR="00227ED5" w:rsidRPr="005A761C" w:rsidRDefault="00227ED5" w:rsidP="00BE452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BE4520" w:rsidRPr="005A761C" w:rsidRDefault="00BE4520" w:rsidP="004458F0"/>
    <w:p w:rsidR="0097108C" w:rsidRPr="005A761C" w:rsidRDefault="0097108C" w:rsidP="00945038"/>
    <w:p w:rsidR="00C45DE0" w:rsidRDefault="00C45DE0" w:rsidP="00945038">
      <w:pPr>
        <w:rPr>
          <w:b/>
        </w:rPr>
      </w:pPr>
    </w:p>
    <w:p w:rsidR="00C45DE0" w:rsidRDefault="00C45DE0" w:rsidP="00945038">
      <w:pPr>
        <w:rPr>
          <w:b/>
        </w:rPr>
      </w:pPr>
    </w:p>
    <w:p w:rsidR="00C45DE0" w:rsidRDefault="00C45DE0" w:rsidP="00945038">
      <w:pPr>
        <w:rPr>
          <w:b/>
        </w:rPr>
      </w:pPr>
    </w:p>
    <w:p w:rsidR="00C45DE0" w:rsidRDefault="00C45DE0" w:rsidP="00945038">
      <w:pPr>
        <w:rPr>
          <w:b/>
        </w:rPr>
      </w:pPr>
    </w:p>
    <w:p w:rsidR="00C45DE0" w:rsidRDefault="00C45DE0" w:rsidP="00945038">
      <w:pPr>
        <w:rPr>
          <w:b/>
        </w:rPr>
      </w:pPr>
    </w:p>
    <w:p w:rsidR="00C45DE0" w:rsidRDefault="00C45DE0" w:rsidP="00945038">
      <w:pPr>
        <w:rPr>
          <w:b/>
        </w:rPr>
      </w:pPr>
    </w:p>
    <w:p w:rsidR="00C45DE0" w:rsidRDefault="00C45DE0" w:rsidP="00945038">
      <w:pPr>
        <w:rPr>
          <w:b/>
        </w:rPr>
      </w:pPr>
    </w:p>
    <w:p w:rsidR="00C45DE0" w:rsidRDefault="00C45DE0" w:rsidP="00945038">
      <w:pPr>
        <w:rPr>
          <w:b/>
        </w:rPr>
      </w:pPr>
    </w:p>
    <w:p w:rsidR="0097108C" w:rsidRPr="005A761C" w:rsidRDefault="0097108C" w:rsidP="00945038">
      <w:pPr>
        <w:rPr>
          <w:b/>
        </w:rPr>
      </w:pPr>
      <w:r w:rsidRPr="005A761C">
        <w:rPr>
          <w:b/>
        </w:rPr>
        <w:t>Bibliography</w:t>
      </w:r>
    </w:p>
    <w:p w:rsidR="00C45DE0" w:rsidRDefault="00C45DE0" w:rsidP="00C45DE0">
      <w:pPr>
        <w:rPr>
          <w:rFonts w:cstheme="minorHAnsi"/>
          <w:color w:val="000000" w:themeColor="text1"/>
        </w:rPr>
      </w:pPr>
      <w:r w:rsidRPr="00666A1C">
        <w:rPr>
          <w:rFonts w:cstheme="minorHAnsi"/>
          <w:color w:val="000000" w:themeColor="text1"/>
        </w:rPr>
        <w:t>Primary Sources:</w:t>
      </w:r>
    </w:p>
    <w:p w:rsidR="00EB6032" w:rsidRPr="003D4E9A" w:rsidRDefault="00EB6032" w:rsidP="00EB6032">
      <w:pPr>
        <w:rPr>
          <w:rFonts w:cstheme="minorHAnsi"/>
          <w:color w:val="000000"/>
        </w:rPr>
      </w:pPr>
      <w:r w:rsidRPr="003D4E9A">
        <w:rPr>
          <w:rFonts w:cstheme="minorHAnsi"/>
          <w:color w:val="000000"/>
        </w:rPr>
        <w:t xml:space="preserve">Appian. The Civil Wars. </w:t>
      </w:r>
      <w:r>
        <w:rPr>
          <w:rFonts w:cstheme="minorHAnsi"/>
          <w:color w:val="000000"/>
        </w:rPr>
        <w:t>(trans.)Horace White. London. Macmillian and Co., Ltd</w:t>
      </w:r>
      <w:r w:rsidRPr="003D4E9A">
        <w:rPr>
          <w:rFonts w:cstheme="minorHAnsi"/>
          <w:color w:val="000000"/>
        </w:rPr>
        <w:t>. 1899.</w:t>
      </w:r>
    </w:p>
    <w:p w:rsidR="00EB6032" w:rsidRDefault="00EB6032" w:rsidP="00C45DE0">
      <w:pPr>
        <w:rPr>
          <w:rFonts w:cstheme="minorHAnsi"/>
          <w:color w:val="000000" w:themeColor="text1"/>
        </w:rPr>
      </w:pPr>
      <w:r w:rsidRPr="003D4E9A">
        <w:rPr>
          <w:rFonts w:cstheme="minorHAnsi"/>
          <w:color w:val="000000"/>
        </w:rPr>
        <w:t xml:space="preserve">Appian. The Foreign Wars. </w:t>
      </w:r>
      <w:r>
        <w:rPr>
          <w:rFonts w:cstheme="minorHAnsi"/>
          <w:color w:val="000000"/>
        </w:rPr>
        <w:t xml:space="preserve">(trans) </w:t>
      </w:r>
      <w:r w:rsidRPr="003D4E9A">
        <w:rPr>
          <w:rFonts w:cstheme="minorHAnsi"/>
          <w:color w:val="000000"/>
        </w:rPr>
        <w:t>Horace White.</w:t>
      </w:r>
      <w:r>
        <w:rPr>
          <w:rFonts w:cstheme="minorHAnsi"/>
          <w:color w:val="000000"/>
        </w:rPr>
        <w:t xml:space="preserve"> New York. The Macmillan Company</w:t>
      </w:r>
      <w:r w:rsidRPr="003D4E9A">
        <w:rPr>
          <w:rFonts w:cstheme="minorHAnsi"/>
          <w:color w:val="000000"/>
        </w:rPr>
        <w:t>. 1899.</w:t>
      </w:r>
    </w:p>
    <w:p w:rsidR="003264B8" w:rsidRDefault="003264B8" w:rsidP="00C45DE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Cicero, </w:t>
      </w:r>
      <w:r w:rsidRPr="00076CAD">
        <w:rPr>
          <w:rFonts w:cstheme="minorHAnsi"/>
          <w:i/>
          <w:color w:val="000000" w:themeColor="text1"/>
        </w:rPr>
        <w:t>De Senectute, De Amicitia, De Divinatione</w:t>
      </w:r>
      <w:r>
        <w:rPr>
          <w:rFonts w:cstheme="minorHAnsi"/>
          <w:color w:val="000000" w:themeColor="text1"/>
        </w:rPr>
        <w:t>, (trans.) 1923. W. A. Falconer, Cambridge: Harvard University Press &lt;</w:t>
      </w:r>
      <w:r w:rsidRPr="00076CAD">
        <w:t>https://archive.org/details/cicerodesenectut00cice/page/n5</w:t>
      </w:r>
      <w:r>
        <w:t>&gt; [accessed May 10 2019]</w:t>
      </w:r>
    </w:p>
    <w:p w:rsidR="00C45DE0" w:rsidRDefault="00C45DE0" w:rsidP="00C45DE0">
      <w:pPr>
        <w:rPr>
          <w:rFonts w:cstheme="minorHAnsi"/>
          <w:color w:val="000000" w:themeColor="text1"/>
        </w:rPr>
      </w:pPr>
      <w:r w:rsidRPr="00666A1C">
        <w:rPr>
          <w:rFonts w:cstheme="minorHAnsi"/>
          <w:color w:val="000000" w:themeColor="text1"/>
        </w:rPr>
        <w:t xml:space="preserve">Herodotus, </w:t>
      </w:r>
      <w:r w:rsidRPr="00666A1C">
        <w:rPr>
          <w:rFonts w:cstheme="minorHAnsi"/>
          <w:i/>
          <w:color w:val="000000" w:themeColor="text1"/>
        </w:rPr>
        <w:t>The Histories.</w:t>
      </w:r>
      <w:r w:rsidRPr="00666A1C">
        <w:rPr>
          <w:rFonts w:cstheme="minorHAnsi"/>
          <w:color w:val="000000" w:themeColor="text1"/>
        </w:rPr>
        <w:t xml:space="preserve"> A. D. Godley (trans.). 1920. Cambridge: Harvard University Press.</w:t>
      </w:r>
    </w:p>
    <w:p w:rsidR="00C45DE0" w:rsidRPr="00666A1C" w:rsidRDefault="00C45DE0" w:rsidP="00C45DE0">
      <w:pPr>
        <w:rPr>
          <w:rFonts w:cstheme="minorHAnsi"/>
          <w:color w:val="000000"/>
        </w:rPr>
      </w:pPr>
      <w:r w:rsidRPr="00666A1C">
        <w:rPr>
          <w:rFonts w:cstheme="minorHAnsi"/>
          <w:color w:val="000000"/>
        </w:rPr>
        <w:t xml:space="preserve">Julius Caesar. </w:t>
      </w:r>
      <w:r w:rsidRPr="008D3EFE">
        <w:rPr>
          <w:i/>
        </w:rPr>
        <w:t>Commentarii de Bello Gallico</w:t>
      </w:r>
      <w:r>
        <w:rPr>
          <w:rFonts w:cstheme="minorHAnsi"/>
          <w:color w:val="000000"/>
        </w:rPr>
        <w:t xml:space="preserve">. </w:t>
      </w:r>
      <w:r w:rsidRPr="00666A1C">
        <w:rPr>
          <w:rFonts w:cstheme="minorHAnsi"/>
          <w:color w:val="000000"/>
        </w:rPr>
        <w:t>W. A. McDevitte. (trans.) W. S. Bohn. 1st Edition. New York. Harper &amp; Brothers. 1869. Harper's New Classical Library. &lt;</w:t>
      </w:r>
      <w:r w:rsidRPr="00666A1C">
        <w:rPr>
          <w:rFonts w:cstheme="minorHAnsi"/>
        </w:rPr>
        <w:t>http://www.perseus.tufts.edu/hopper/searchresults?q=julius&gt;</w:t>
      </w:r>
      <w:r w:rsidRPr="00666A1C">
        <w:rPr>
          <w:rFonts w:cstheme="minorHAnsi"/>
          <w:color w:val="000000"/>
        </w:rPr>
        <w:t xml:space="preserve"> [accessed 20 April 2019]</w:t>
      </w:r>
    </w:p>
    <w:p w:rsidR="00C45DE0" w:rsidRPr="00666A1C" w:rsidRDefault="00C45DE0" w:rsidP="00C45DE0">
      <w:pPr>
        <w:rPr>
          <w:rFonts w:cstheme="minorHAnsi"/>
          <w:color w:val="000000" w:themeColor="text1"/>
        </w:rPr>
      </w:pPr>
      <w:r w:rsidRPr="00666A1C">
        <w:rPr>
          <w:rFonts w:cstheme="minorHAnsi"/>
          <w:color w:val="000000"/>
        </w:rPr>
        <w:t>Julius Caesar</w:t>
      </w:r>
      <w:r>
        <w:rPr>
          <w:rFonts w:cstheme="minorHAnsi"/>
          <w:color w:val="000000"/>
        </w:rPr>
        <w:t>.</w:t>
      </w:r>
      <w:r w:rsidRPr="00CD15B0">
        <w:rPr>
          <w:i/>
        </w:rPr>
        <w:t xml:space="preserve"> </w:t>
      </w:r>
      <w:r w:rsidRPr="008D3EFE">
        <w:rPr>
          <w:i/>
        </w:rPr>
        <w:t>Commentarii se Bello Civilii</w:t>
      </w:r>
      <w:r w:rsidRPr="00666A1C">
        <w:rPr>
          <w:rFonts w:cstheme="minorHAnsi"/>
          <w:color w:val="000000"/>
        </w:rPr>
        <w:t>. W. Duncan. (trans.) St. Louis. Edwards and Bushnell. 1856. &lt;</w:t>
      </w:r>
      <w:r w:rsidRPr="00666A1C">
        <w:rPr>
          <w:rFonts w:cstheme="minorHAnsi"/>
        </w:rPr>
        <w:t>http://www.perseus.tufts.edu/hopper/searchresults?q=julius&gt; [accessed 20 April 2019]</w:t>
      </w:r>
    </w:p>
    <w:p w:rsidR="00C45DE0" w:rsidRPr="00666A1C" w:rsidRDefault="00C45DE0" w:rsidP="00C45DE0">
      <w:pPr>
        <w:rPr>
          <w:rFonts w:cstheme="minorHAnsi"/>
          <w:lang w:val="en-US" w:bidi="en-US"/>
        </w:rPr>
      </w:pPr>
      <w:r w:rsidRPr="00666A1C">
        <w:rPr>
          <w:rFonts w:cstheme="minorHAnsi"/>
          <w:lang w:val="en-US" w:bidi="en-US"/>
        </w:rPr>
        <w:t xml:space="preserve">Polyaenus, </w:t>
      </w:r>
      <w:r w:rsidRPr="00666A1C">
        <w:rPr>
          <w:rFonts w:cstheme="minorHAnsi"/>
          <w:i/>
          <w:lang w:val="en-US" w:bidi="en-US"/>
        </w:rPr>
        <w:t>Stratagems of War</w:t>
      </w:r>
      <w:r w:rsidRPr="00666A1C">
        <w:rPr>
          <w:rFonts w:cstheme="minorHAnsi"/>
          <w:lang w:val="en-US" w:bidi="en-US"/>
        </w:rPr>
        <w:t>. P. Krontz, E.L. Wheeler (trans.). 1994. Chicago: Ares Pub</w:t>
      </w:r>
    </w:p>
    <w:p w:rsidR="00C45DE0" w:rsidRDefault="00C45DE0" w:rsidP="00C45DE0">
      <w:pPr>
        <w:rPr>
          <w:rFonts w:cstheme="minorHAnsi"/>
          <w:color w:val="000000" w:themeColor="text1"/>
          <w:lang w:val="en-US" w:bidi="en-US"/>
        </w:rPr>
      </w:pPr>
      <w:r w:rsidRPr="00666A1C">
        <w:rPr>
          <w:rFonts w:cstheme="minorHAnsi"/>
          <w:color w:val="000000" w:themeColor="text1"/>
          <w:lang w:val="en-US" w:bidi="en-US"/>
        </w:rPr>
        <w:t>Plutarch</w:t>
      </w:r>
      <w:r>
        <w:rPr>
          <w:rFonts w:cstheme="minorHAnsi"/>
          <w:color w:val="000000" w:themeColor="text1"/>
          <w:lang w:val="en-US" w:bidi="en-US"/>
        </w:rPr>
        <w:t>us</w:t>
      </w:r>
      <w:r w:rsidRPr="00666A1C">
        <w:rPr>
          <w:rFonts w:cstheme="minorHAnsi"/>
          <w:color w:val="000000" w:themeColor="text1"/>
          <w:lang w:val="en-US" w:bidi="en-US"/>
        </w:rPr>
        <w:t xml:space="preserve">, </w:t>
      </w:r>
      <w:r w:rsidRPr="00666A1C">
        <w:rPr>
          <w:rFonts w:cstheme="minorHAnsi"/>
          <w:color w:val="000000" w:themeColor="text1"/>
          <w:shd w:val="clear" w:color="auto" w:fill="FFFFFF"/>
        </w:rPr>
        <w:t> </w:t>
      </w:r>
      <w:r w:rsidRPr="00666A1C">
        <w:rPr>
          <w:rFonts w:cstheme="minorHAnsi"/>
          <w:bCs/>
          <w:i/>
          <w:iCs/>
          <w:color w:val="000000" w:themeColor="text1"/>
          <w:shd w:val="clear" w:color="auto" w:fill="FFFFFF"/>
        </w:rPr>
        <w:t>Lives of the Noble Greeks and Romans</w:t>
      </w:r>
      <w:r w:rsidRPr="00666A1C">
        <w:rPr>
          <w:rFonts w:cstheme="minorHAnsi"/>
          <w:color w:val="000000" w:themeColor="text1"/>
          <w:lang w:val="en-US" w:bidi="en-US"/>
        </w:rPr>
        <w:t>. B. Perrin (trans.). 1923. Cambridge: Harvard University Press. &lt;http://penelope.uchicago.edu/Thayer/E/Roman/Texts/Plutarch/Lives/home.html&gt;, [accessed 5 November 2018]</w:t>
      </w:r>
    </w:p>
    <w:p w:rsidR="004C401E" w:rsidRPr="00666A1C" w:rsidRDefault="004C401E" w:rsidP="004C401E">
      <w:pPr>
        <w:rPr>
          <w:rFonts w:cstheme="minorHAnsi"/>
          <w:lang w:val="en-US" w:bidi="en-US"/>
        </w:rPr>
      </w:pPr>
      <w:r w:rsidRPr="00666A1C">
        <w:rPr>
          <w:rFonts w:cstheme="minorHAnsi"/>
          <w:lang w:val="en-US" w:bidi="en-US"/>
        </w:rPr>
        <w:t xml:space="preserve">Strabo, </w:t>
      </w:r>
      <w:r w:rsidRPr="00666A1C">
        <w:rPr>
          <w:rFonts w:cstheme="minorHAnsi"/>
          <w:i/>
          <w:lang w:val="en-US" w:bidi="en-US"/>
        </w:rPr>
        <w:t>Geography</w:t>
      </w:r>
      <w:r w:rsidRPr="00666A1C">
        <w:rPr>
          <w:rFonts w:cstheme="minorHAnsi"/>
          <w:lang w:val="en-US" w:bidi="en-US"/>
        </w:rPr>
        <w:t xml:space="preserve"> books 1-17. H.L. Jones (trans.). 1917-32. Cambridge: Harvard University Press.</w:t>
      </w:r>
    </w:p>
    <w:p w:rsidR="004C401E" w:rsidRPr="004C401E" w:rsidRDefault="004C401E" w:rsidP="00C45DE0">
      <w:pPr>
        <w:rPr>
          <w:rFonts w:cstheme="minorHAnsi"/>
          <w:lang w:val="en-US" w:bidi="en-US"/>
        </w:rPr>
      </w:pPr>
      <w:r w:rsidRPr="00C0791B">
        <w:rPr>
          <w:rFonts w:cstheme="minorHAnsi"/>
          <w:color w:val="000000"/>
        </w:rPr>
        <w:t>Suetonius, The Lives of the Twelve Caesars; An English Translation, Augmented with the Biographies of Contemporary Statesmen, Orators, Poets, and Other Associates. Suetonius. Publishing Editor. J. Eugene Reed. Alexander Thomson. Philadelphia. Gebbie &amp; Co. 1889.</w:t>
      </w:r>
      <w:r>
        <w:rPr>
          <w:rFonts w:cstheme="minorHAnsi"/>
          <w:color w:val="000000"/>
        </w:rPr>
        <w:t xml:space="preserve"> &lt;</w:t>
      </w:r>
      <w:r w:rsidRPr="00C0791B">
        <w:t>http://www.perseus.tufts.edu/hopper/text?doc=Perseus:text:1999.02.0132</w:t>
      </w:r>
      <w:r>
        <w:t>&gt; [accessed 6 May 2019]</w:t>
      </w:r>
    </w:p>
    <w:p w:rsidR="00C45DE0" w:rsidRPr="00666A1C" w:rsidRDefault="00C45DE0" w:rsidP="00C45DE0">
      <w:pPr>
        <w:rPr>
          <w:rFonts w:cstheme="minorHAnsi"/>
        </w:rPr>
      </w:pPr>
      <w:r w:rsidRPr="00666A1C">
        <w:rPr>
          <w:rFonts w:cstheme="minorHAnsi"/>
          <w:color w:val="000000"/>
        </w:rPr>
        <w:t xml:space="preserve">Tacitus. </w:t>
      </w:r>
      <w:r w:rsidRPr="00666A1C">
        <w:rPr>
          <w:rFonts w:cstheme="minorHAnsi"/>
          <w:i/>
          <w:color w:val="000000"/>
        </w:rPr>
        <w:t>The Annals</w:t>
      </w:r>
      <w:r w:rsidRPr="00666A1C">
        <w:rPr>
          <w:rFonts w:cstheme="minorHAnsi"/>
          <w:color w:val="000000"/>
        </w:rPr>
        <w:t>. Alfred John Church. William Jackson Brodribb. Sara Bryant. (trans.) edited for Perseus. New York. : Random House, Inc. Random House, Inc. reprinted 1942.</w:t>
      </w:r>
      <w:r w:rsidRPr="00666A1C">
        <w:rPr>
          <w:rFonts w:cstheme="minorHAnsi"/>
        </w:rPr>
        <w:t xml:space="preserve"> &lt;http://www.perseus.tufts.edu/hopper/searchresults?q=tacitus&gt; [accessed 05 May 2019]</w:t>
      </w:r>
    </w:p>
    <w:p w:rsidR="00C45DE0" w:rsidRPr="00666A1C" w:rsidRDefault="00C45DE0" w:rsidP="00C45DE0">
      <w:pPr>
        <w:rPr>
          <w:rFonts w:cstheme="minorHAnsi"/>
        </w:rPr>
      </w:pPr>
      <w:r w:rsidRPr="00666A1C">
        <w:rPr>
          <w:rFonts w:cstheme="minorHAnsi"/>
          <w:color w:val="000000"/>
        </w:rPr>
        <w:t xml:space="preserve">Tacitus. </w:t>
      </w:r>
      <w:r w:rsidRPr="00666A1C">
        <w:rPr>
          <w:rFonts w:cstheme="minorHAnsi"/>
          <w:i/>
          <w:color w:val="000000"/>
        </w:rPr>
        <w:t>The History</w:t>
      </w:r>
      <w:r w:rsidRPr="00666A1C">
        <w:rPr>
          <w:rFonts w:cstheme="minorHAnsi"/>
          <w:color w:val="000000"/>
        </w:rPr>
        <w:t xml:space="preserve">. Alfred John Church. William Jackson Brodribb. Sara Bryant. (trans.) edited for Perseus. New York. : Random House, Inc. Random House, Inc. 1873. reprinted 1942. </w:t>
      </w:r>
      <w:r w:rsidRPr="00666A1C">
        <w:rPr>
          <w:rFonts w:cstheme="minorHAnsi"/>
        </w:rPr>
        <w:t>&lt;http://www.perseus.tufts.edu/hopper/searchresults?q=tacitus&gt; [accessed 05 May 2019]</w:t>
      </w:r>
    </w:p>
    <w:p w:rsidR="00C45DE0" w:rsidRPr="00666A1C" w:rsidRDefault="00C45DE0" w:rsidP="00C45DE0">
      <w:pPr>
        <w:rPr>
          <w:rFonts w:cstheme="minorHAnsi"/>
          <w:color w:val="000000" w:themeColor="text1"/>
        </w:rPr>
      </w:pPr>
      <w:r w:rsidRPr="00666A1C">
        <w:rPr>
          <w:rFonts w:cstheme="minorHAnsi"/>
          <w:color w:val="000000"/>
        </w:rPr>
        <w:lastRenderedPageBreak/>
        <w:t xml:space="preserve">Tacitus. The Life of Cnaeus Julius Agricola. Sara Bryant. (trans.) edited for Perseus. New York. : Random House, Inc. Random House, Inc. 1876. reprinted 1942. </w:t>
      </w:r>
      <w:r w:rsidRPr="00666A1C">
        <w:rPr>
          <w:rFonts w:cstheme="minorHAnsi"/>
        </w:rPr>
        <w:t>&lt;http://www.perseus.tufts.edu/hopper/searchresults?q=tacitus&gt; [accessed 05 May 2019]</w:t>
      </w:r>
    </w:p>
    <w:p w:rsidR="00C45DE0" w:rsidRPr="00666A1C" w:rsidRDefault="00C45DE0" w:rsidP="00C45DE0">
      <w:pPr>
        <w:pStyle w:val="Heading1"/>
        <w:shd w:val="clear" w:color="auto" w:fill="FFFFFF"/>
        <w:spacing w:before="0"/>
        <w:rPr>
          <w:rStyle w:val="a-size-large"/>
          <w:rFonts w:asciiTheme="minorHAnsi" w:hAnsiTheme="minorHAnsi" w:cstheme="minorHAnsi"/>
          <w:b w:val="0"/>
          <w:color w:val="000000" w:themeColor="text1"/>
          <w:sz w:val="22"/>
          <w:szCs w:val="22"/>
        </w:rPr>
      </w:pPr>
      <w:r w:rsidRPr="00666A1C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Titus Livius, </w:t>
      </w:r>
      <w:r w:rsidRPr="00666A1C">
        <w:rPr>
          <w:rFonts w:asciiTheme="minorHAnsi" w:hAnsiTheme="minorHAnsi" w:cstheme="minorHAnsi"/>
          <w:b w:val="0"/>
          <w:i/>
          <w:color w:val="000000" w:themeColor="text1"/>
          <w:sz w:val="22"/>
          <w:szCs w:val="22"/>
        </w:rPr>
        <w:t>History of Rome</w:t>
      </w:r>
      <w:r w:rsidRPr="00666A1C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books 6-10. B. Radice (trans.). </w:t>
      </w:r>
      <w:r w:rsidRPr="00666A1C">
        <w:rPr>
          <w:rStyle w:val="a-size-large"/>
          <w:rFonts w:asciiTheme="minorHAnsi" w:hAnsiTheme="minorHAnsi" w:cstheme="minorHAnsi"/>
          <w:b w:val="0"/>
          <w:i/>
          <w:color w:val="000000" w:themeColor="text1"/>
          <w:sz w:val="22"/>
          <w:szCs w:val="22"/>
        </w:rPr>
        <w:t>Rome and Italy: The History of Rome from its Foundation: Rome and Italy Bks.6-10.</w:t>
      </w:r>
      <w:r w:rsidRPr="00666A1C">
        <w:rPr>
          <w:rStyle w:val="a-size-large"/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1982. London: Penguine Classics.</w:t>
      </w:r>
    </w:p>
    <w:p w:rsidR="00C45DE0" w:rsidRPr="00666A1C" w:rsidRDefault="00C45DE0" w:rsidP="00C45DE0">
      <w:pPr>
        <w:rPr>
          <w:rFonts w:cstheme="minorHAnsi"/>
          <w:color w:val="000000" w:themeColor="text1"/>
        </w:rPr>
      </w:pPr>
      <w:r w:rsidRPr="00666A1C">
        <w:rPr>
          <w:rFonts w:cstheme="minorHAnsi"/>
          <w:color w:val="000000" w:themeColor="text1"/>
        </w:rPr>
        <w:t xml:space="preserve">Titus Livius, </w:t>
      </w:r>
      <w:r w:rsidRPr="00666A1C">
        <w:rPr>
          <w:rFonts w:cstheme="minorHAnsi"/>
          <w:i/>
          <w:color w:val="000000" w:themeColor="text1"/>
        </w:rPr>
        <w:t>History of Rome</w:t>
      </w:r>
      <w:r w:rsidRPr="00666A1C">
        <w:rPr>
          <w:rFonts w:cstheme="minorHAnsi"/>
          <w:color w:val="000000" w:themeColor="text1"/>
        </w:rPr>
        <w:t xml:space="preserve"> books 1-5. A. Selincourt (trans.). </w:t>
      </w:r>
      <w:r w:rsidRPr="00666A1C">
        <w:rPr>
          <w:rFonts w:cstheme="minorHAnsi"/>
          <w:i/>
          <w:color w:val="000000" w:themeColor="text1"/>
        </w:rPr>
        <w:t>The Early History of Rome: Bks. 1-5.</w:t>
      </w:r>
      <w:r w:rsidRPr="00666A1C">
        <w:rPr>
          <w:rFonts w:cstheme="minorHAnsi"/>
          <w:color w:val="000000" w:themeColor="text1"/>
        </w:rPr>
        <w:t xml:space="preserve"> 2002. London: Penguine Classics.</w:t>
      </w:r>
    </w:p>
    <w:p w:rsidR="00C45DE0" w:rsidRPr="00666A1C" w:rsidRDefault="00C45DE0" w:rsidP="00C45DE0">
      <w:pPr>
        <w:pStyle w:val="Heading1"/>
        <w:shd w:val="clear" w:color="auto" w:fill="FFFFFF"/>
        <w:spacing w:before="0"/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</w:pPr>
      <w:r w:rsidRPr="00666A1C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Titus Livius, </w:t>
      </w:r>
      <w:r w:rsidRPr="00666A1C">
        <w:rPr>
          <w:rFonts w:asciiTheme="minorHAnsi" w:hAnsiTheme="minorHAnsi" w:cstheme="minorHAnsi"/>
          <w:b w:val="0"/>
          <w:i/>
          <w:color w:val="000000" w:themeColor="text1"/>
          <w:sz w:val="22"/>
          <w:szCs w:val="22"/>
        </w:rPr>
        <w:t>History of Rome</w:t>
      </w:r>
      <w:r w:rsidRPr="00666A1C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books 21-30. A. Selincourt (trans.)</w:t>
      </w:r>
      <w:r w:rsidRPr="00666A1C">
        <w:rPr>
          <w:rFonts w:asciiTheme="minorHAnsi" w:hAnsiTheme="minorHAnsi" w:cstheme="minorHAnsi"/>
          <w:b w:val="0"/>
          <w:i/>
          <w:color w:val="000000" w:themeColor="text1"/>
          <w:sz w:val="22"/>
          <w:szCs w:val="22"/>
        </w:rPr>
        <w:t>.</w:t>
      </w:r>
      <w:r w:rsidRPr="00666A1C">
        <w:rPr>
          <w:rStyle w:val="a-size-large"/>
          <w:rFonts w:asciiTheme="minorHAnsi" w:hAnsiTheme="minorHAnsi" w:cstheme="minorHAnsi"/>
          <w:b w:val="0"/>
          <w:i/>
          <w:color w:val="000000" w:themeColor="text1"/>
          <w:sz w:val="22"/>
          <w:szCs w:val="22"/>
        </w:rPr>
        <w:t xml:space="preserve">The War with Hannibal: The History of Rome from its Foundation Books 21-30. </w:t>
      </w:r>
      <w:r w:rsidRPr="00666A1C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2004. London: Penguine Classics.</w:t>
      </w:r>
    </w:p>
    <w:p w:rsidR="00C45DE0" w:rsidRPr="00666A1C" w:rsidRDefault="00C45DE0" w:rsidP="00C45DE0">
      <w:pPr>
        <w:rPr>
          <w:rFonts w:cstheme="minorHAnsi"/>
          <w:color w:val="000000" w:themeColor="text1"/>
          <w:lang w:val="en-US" w:bidi="en-US"/>
        </w:rPr>
      </w:pPr>
    </w:p>
    <w:p w:rsidR="00C45DE0" w:rsidRDefault="00C45DE0" w:rsidP="00C45DE0">
      <w:pPr>
        <w:rPr>
          <w:rFonts w:cstheme="minorHAnsi"/>
          <w:color w:val="000000" w:themeColor="text1"/>
          <w:lang w:val="en-US" w:bidi="en-US"/>
        </w:rPr>
      </w:pPr>
      <w:r w:rsidRPr="00666A1C">
        <w:rPr>
          <w:rFonts w:cstheme="minorHAnsi"/>
          <w:color w:val="000000" w:themeColor="text1"/>
          <w:lang w:val="en-US" w:bidi="en-US"/>
        </w:rPr>
        <w:t>Secondary Sources:</w:t>
      </w:r>
    </w:p>
    <w:p w:rsidR="00C45DE0" w:rsidRPr="005A761C" w:rsidRDefault="00C45DE0" w:rsidP="00C45DE0">
      <w:pPr>
        <w:rPr>
          <w:rFonts w:cstheme="minorHAnsi"/>
          <w:color w:val="000000" w:themeColor="text1"/>
        </w:rPr>
      </w:pPr>
      <w:r w:rsidRPr="005A761C">
        <w:rPr>
          <w:rFonts w:cstheme="minorHAnsi"/>
          <w:color w:val="000000" w:themeColor="text1"/>
        </w:rPr>
        <w:t xml:space="preserve">Alfaro, M.J.M. (1996) </w:t>
      </w:r>
      <w:r w:rsidRPr="005A761C">
        <w:rPr>
          <w:rFonts w:cstheme="minorHAnsi"/>
          <w:i/>
          <w:color w:val="000000" w:themeColor="text1"/>
        </w:rPr>
        <w:t>'Intertextuality: Origins and Development of the Concept'</w:t>
      </w:r>
      <w:r w:rsidRPr="005A761C">
        <w:rPr>
          <w:rFonts w:cstheme="minorHAnsi"/>
          <w:color w:val="000000" w:themeColor="text1"/>
        </w:rPr>
        <w:t xml:space="preserve">, Atlantis, </w:t>
      </w:r>
      <w:r w:rsidRPr="005A761C">
        <w:rPr>
          <w:rFonts w:cstheme="minorHAnsi"/>
          <w:color w:val="000000" w:themeColor="text1"/>
          <w:shd w:val="clear" w:color="auto" w:fill="FFFFFF"/>
        </w:rPr>
        <w:t>Vol. 18, No. 1/2 (Jun.-Dec.,1996), pp. 268-285, &lt;</w:t>
      </w:r>
      <w:hyperlink r:id="rId7" w:anchor="page_scan_tab_contents" w:history="1">
        <w:r w:rsidRPr="005A761C">
          <w:rPr>
            <w:rStyle w:val="Hyperlink"/>
            <w:rFonts w:cstheme="minorHAnsi"/>
            <w:color w:val="000000" w:themeColor="text1"/>
            <w:u w:val="none"/>
          </w:rPr>
          <w:t>https://www.jstor.org/stable/41054827?seq=1#page_scan_tab_contents</w:t>
        </w:r>
      </w:hyperlink>
      <w:r w:rsidRPr="005A761C">
        <w:rPr>
          <w:rFonts w:cstheme="minorHAnsi"/>
          <w:color w:val="000000" w:themeColor="text1"/>
        </w:rPr>
        <w:t>&gt; [accessed 16 May 2019]</w:t>
      </w:r>
    </w:p>
    <w:p w:rsidR="00C45DE0" w:rsidRPr="00666A1C" w:rsidRDefault="00C45DE0" w:rsidP="00C45DE0">
      <w:pPr>
        <w:pStyle w:val="Heading1"/>
        <w:shd w:val="clear" w:color="auto" w:fill="FFFFFF"/>
        <w:spacing w:before="0"/>
        <w:rPr>
          <w:rStyle w:val="a-size-large"/>
          <w:rFonts w:asciiTheme="minorHAnsi" w:hAnsiTheme="minorHAnsi" w:cstheme="minorHAnsi"/>
          <w:b w:val="0"/>
          <w:color w:val="111111"/>
          <w:sz w:val="22"/>
          <w:szCs w:val="22"/>
        </w:rPr>
      </w:pPr>
      <w:r w:rsidRPr="00666A1C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Andrew, C. (2018) </w:t>
      </w:r>
      <w:r w:rsidRPr="00666A1C">
        <w:rPr>
          <w:rStyle w:val="a-size-large"/>
          <w:rFonts w:asciiTheme="minorHAnsi" w:hAnsiTheme="minorHAnsi" w:cstheme="minorHAnsi"/>
          <w:b w:val="0"/>
          <w:i/>
          <w:color w:val="111111"/>
          <w:sz w:val="22"/>
          <w:szCs w:val="22"/>
        </w:rPr>
        <w:t>The Secret World: A History of Intelligence.</w:t>
      </w:r>
      <w:r w:rsidRPr="00666A1C">
        <w:rPr>
          <w:rStyle w:val="a-size-large"/>
          <w:rFonts w:asciiTheme="minorHAnsi" w:hAnsiTheme="minorHAnsi" w:cstheme="minorHAnsi"/>
          <w:b w:val="0"/>
          <w:color w:val="111111"/>
          <w:sz w:val="22"/>
          <w:szCs w:val="22"/>
        </w:rPr>
        <w:t xml:space="preserve"> London: Penguine Books.</w:t>
      </w:r>
    </w:p>
    <w:p w:rsidR="00C45DE0" w:rsidRDefault="00C45DE0" w:rsidP="00C45DE0">
      <w:pPr>
        <w:rPr>
          <w:rFonts w:cstheme="minorHAnsi"/>
          <w:color w:val="000000" w:themeColor="text1"/>
          <w:lang w:val="en-US" w:bidi="en-US"/>
        </w:rPr>
      </w:pPr>
      <w:r w:rsidRPr="00666A1C">
        <w:rPr>
          <w:rFonts w:cstheme="minorHAnsi"/>
          <w:color w:val="000000" w:themeColor="text1"/>
          <w:lang w:val="en-US" w:bidi="en-US"/>
        </w:rPr>
        <w:t xml:space="preserve">Beard, M. (2017) </w:t>
      </w:r>
      <w:r w:rsidRPr="00666A1C">
        <w:rPr>
          <w:rFonts w:cstheme="minorHAnsi"/>
          <w:i/>
          <w:color w:val="000000" w:themeColor="text1"/>
          <w:lang w:val="en-US" w:bidi="en-US"/>
        </w:rPr>
        <w:t xml:space="preserve">SPQR: A History of Ancient Rome. </w:t>
      </w:r>
      <w:r w:rsidRPr="00666A1C">
        <w:rPr>
          <w:rFonts w:cstheme="minorHAnsi"/>
          <w:color w:val="000000" w:themeColor="text1"/>
          <w:lang w:val="en-US" w:bidi="en-US"/>
        </w:rPr>
        <w:t>London: Profile Books.</w:t>
      </w:r>
    </w:p>
    <w:p w:rsidR="00C45DE0" w:rsidRDefault="00C45DE0" w:rsidP="00C45DE0">
      <w:pPr>
        <w:rPr>
          <w:rFonts w:cstheme="minorHAnsi"/>
          <w:color w:val="000000" w:themeColor="text1"/>
          <w:shd w:val="clear" w:color="auto" w:fill="FFFFFF"/>
        </w:rPr>
      </w:pPr>
      <w:r w:rsidRPr="00666A1C">
        <w:rPr>
          <w:rFonts w:cstheme="minorHAnsi"/>
          <w:color w:val="000000" w:themeColor="text1"/>
          <w:lang w:val="en-US" w:bidi="en-US"/>
        </w:rPr>
        <w:t xml:space="preserve">Brzeski, R. (2014) </w:t>
      </w:r>
      <w:r w:rsidRPr="00666A1C">
        <w:rPr>
          <w:rFonts w:cstheme="minorHAnsi"/>
          <w:i/>
          <w:color w:val="000000" w:themeColor="text1"/>
          <w:lang w:val="en-US" w:bidi="en-US"/>
        </w:rPr>
        <w:t>Informational War</w:t>
      </w:r>
      <w:r w:rsidRPr="00666A1C">
        <w:rPr>
          <w:rFonts w:cstheme="minorHAnsi"/>
          <w:color w:val="000000" w:themeColor="text1"/>
          <w:lang w:val="en-US" w:bidi="en-US"/>
        </w:rPr>
        <w:t>. Komorow: Antyk</w:t>
      </w:r>
      <w:r w:rsidRPr="00C45DE0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C45DE0" w:rsidRPr="00C45DE0" w:rsidRDefault="00C45DE0" w:rsidP="00C45DE0">
      <w:pPr>
        <w:rPr>
          <w:rFonts w:cstheme="minorHAnsi"/>
          <w:color w:val="000000" w:themeColor="text1"/>
          <w:shd w:val="clear" w:color="auto" w:fill="FFFFFF"/>
        </w:rPr>
      </w:pPr>
      <w:r w:rsidRPr="005A761C">
        <w:rPr>
          <w:rFonts w:cstheme="minorHAnsi"/>
          <w:color w:val="000000" w:themeColor="text1"/>
          <w:shd w:val="clear" w:color="auto" w:fill="FFFFFF"/>
        </w:rPr>
        <w:t>Edmunds, L. &amp; NetLibrary, Inc, 2001.</w:t>
      </w:r>
      <w:hyperlink r:id="rId8" w:history="1">
        <w:r w:rsidRPr="005A761C">
          <w:rPr>
            <w:rStyle w:val="Hyperlink"/>
            <w:rFonts w:cstheme="minorHAnsi"/>
            <w:color w:val="000000" w:themeColor="text1"/>
            <w:u w:val="none"/>
            <w:shd w:val="clear" w:color="auto" w:fill="FFFFFF"/>
          </w:rPr>
          <w:t> </w:t>
        </w:r>
      </w:hyperlink>
      <w:hyperlink r:id="rId9" w:history="1">
        <w:r w:rsidRPr="005A761C">
          <w:rPr>
            <w:rStyle w:val="Hyperlink"/>
            <w:rFonts w:cstheme="minorHAnsi"/>
            <w:i/>
            <w:iCs/>
            <w:color w:val="000000" w:themeColor="text1"/>
            <w:u w:val="none"/>
          </w:rPr>
          <w:t>Intertextuality and the reading of Roman poetry</w:t>
        </w:r>
      </w:hyperlink>
      <w:r w:rsidRPr="005A761C">
        <w:rPr>
          <w:rFonts w:cstheme="minorHAnsi"/>
          <w:color w:val="000000" w:themeColor="text1"/>
          <w:shd w:val="clear" w:color="auto" w:fill="FFFFFF"/>
        </w:rPr>
        <w:t>, Baltimore: Johns Hopkins University Press. &lt;</w:t>
      </w:r>
      <w:hyperlink r:id="rId10" w:anchor="AN=75644&amp;db=nlebk" w:history="1">
        <w:r w:rsidRPr="005A761C">
          <w:rPr>
            <w:rStyle w:val="Hyperlink"/>
            <w:color w:val="000000" w:themeColor="text1"/>
            <w:u w:val="none"/>
          </w:rPr>
          <w:t>https://web-b-ebscohost-com.ezproxy.uwtsd.ac.uk/ehost/detail/detail?vid=0&amp;sid=0f679c89-73e9-4dab-8927-5ba3fa895207%40pdc-v-sessmgr01&amp;bdata=JnNpdGU9ZWhvc3QtbGl2ZQ%3d%3d#AN=75644&amp;db=nlebk</w:t>
        </w:r>
      </w:hyperlink>
      <w:r w:rsidRPr="005A761C">
        <w:rPr>
          <w:color w:val="000000" w:themeColor="text1"/>
        </w:rPr>
        <w:t>&gt; [accessed 12 May 2019]</w:t>
      </w:r>
    </w:p>
    <w:p w:rsidR="00C45DE0" w:rsidRDefault="00C45DE0" w:rsidP="00C45DE0">
      <w:pPr>
        <w:rPr>
          <w:rFonts w:cstheme="minorHAnsi"/>
        </w:rPr>
      </w:pPr>
      <w:r w:rsidRPr="00666A1C">
        <w:rPr>
          <w:rFonts w:cstheme="minorHAnsi"/>
        </w:rPr>
        <w:t xml:space="preserve">Gabriel, R.A (2002) </w:t>
      </w:r>
      <w:r w:rsidRPr="00666A1C">
        <w:rPr>
          <w:rFonts w:cstheme="minorHAnsi"/>
          <w:i/>
        </w:rPr>
        <w:t>The Great Armies of Antiquity</w:t>
      </w:r>
      <w:r w:rsidRPr="00666A1C">
        <w:rPr>
          <w:rFonts w:cstheme="minorHAnsi"/>
        </w:rPr>
        <w:t>. Westport: Praeger.</w:t>
      </w:r>
    </w:p>
    <w:p w:rsidR="00C45DE0" w:rsidRPr="00800CBE" w:rsidRDefault="00C45DE0" w:rsidP="00C45DE0">
      <w:pPr>
        <w:rPr>
          <w:rFonts w:cstheme="minorHAnsi"/>
          <w:color w:val="000000" w:themeColor="text1"/>
        </w:rPr>
      </w:pPr>
      <w:r w:rsidRPr="00800CBE">
        <w:rPr>
          <w:rFonts w:cstheme="minorHAnsi"/>
          <w:color w:val="000000" w:themeColor="text1"/>
        </w:rPr>
        <w:t xml:space="preserve">Lewandowski, I. (2007) </w:t>
      </w:r>
      <w:r w:rsidRPr="00800CBE">
        <w:rPr>
          <w:rFonts w:cstheme="minorHAnsi"/>
          <w:i/>
          <w:color w:val="000000" w:themeColor="text1"/>
        </w:rPr>
        <w:t>Roman Historiography</w:t>
      </w:r>
      <w:r w:rsidRPr="00800CBE">
        <w:rPr>
          <w:rFonts w:cstheme="minorHAnsi"/>
          <w:color w:val="000000" w:themeColor="text1"/>
        </w:rPr>
        <w:t>. Poznan: Poznanskie Press.</w:t>
      </w:r>
    </w:p>
    <w:p w:rsidR="00C45DE0" w:rsidRDefault="00C45DE0" w:rsidP="00C45DE0">
      <w:pPr>
        <w:rPr>
          <w:rFonts w:cstheme="minorHAnsi"/>
          <w:color w:val="000000" w:themeColor="text1"/>
        </w:rPr>
      </w:pPr>
      <w:r w:rsidRPr="00800CBE">
        <w:rPr>
          <w:rFonts w:cstheme="minorHAnsi"/>
          <w:color w:val="000000" w:themeColor="text1"/>
          <w:lang w:val="en-US" w:bidi="en-US"/>
        </w:rPr>
        <w:t xml:space="preserve">Martin, T.R. (2014) </w:t>
      </w:r>
      <w:r w:rsidRPr="00800CBE">
        <w:rPr>
          <w:rFonts w:cstheme="minorHAnsi"/>
          <w:i/>
          <w:color w:val="000000" w:themeColor="text1"/>
          <w:lang w:val="en-US" w:bidi="en-US"/>
        </w:rPr>
        <w:t xml:space="preserve">Ancient Rome: From Romulus to Justinian. </w:t>
      </w:r>
      <w:r w:rsidRPr="00800CBE">
        <w:rPr>
          <w:rFonts w:cstheme="minorHAnsi"/>
          <w:color w:val="000000" w:themeColor="text1"/>
          <w:lang w:val="en-US" w:bidi="en-US"/>
        </w:rPr>
        <w:t>Yale University Press.</w:t>
      </w:r>
      <w:r w:rsidRPr="00C45DE0">
        <w:rPr>
          <w:rFonts w:cstheme="minorHAnsi"/>
          <w:color w:val="000000" w:themeColor="text1"/>
        </w:rPr>
        <w:t xml:space="preserve"> </w:t>
      </w:r>
    </w:p>
    <w:p w:rsidR="00C45DE0" w:rsidRPr="00C45DE0" w:rsidRDefault="00C45DE0" w:rsidP="00C45DE0">
      <w:pPr>
        <w:rPr>
          <w:rFonts w:cstheme="minorHAnsi"/>
          <w:color w:val="000000" w:themeColor="text1"/>
        </w:rPr>
      </w:pPr>
      <w:r w:rsidRPr="005A761C">
        <w:rPr>
          <w:rFonts w:cstheme="minorHAnsi"/>
          <w:color w:val="000000" w:themeColor="text1"/>
        </w:rPr>
        <w:t xml:space="preserve">Pomorski, J. (1991) </w:t>
      </w:r>
      <w:r w:rsidRPr="005A761C">
        <w:rPr>
          <w:rFonts w:cstheme="minorHAnsi"/>
          <w:i/>
          <w:color w:val="000000" w:themeColor="text1"/>
        </w:rPr>
        <w:t>Historian and Methodology</w:t>
      </w:r>
      <w:r w:rsidRPr="005A761C">
        <w:rPr>
          <w:rFonts w:cstheme="minorHAnsi"/>
          <w:color w:val="000000" w:themeColor="text1"/>
        </w:rPr>
        <w:t>. Lublin: Maria Sklodowska-Curie University Press</w:t>
      </w:r>
    </w:p>
    <w:p w:rsidR="00C45DE0" w:rsidRPr="00800CBE" w:rsidRDefault="00C45DE0" w:rsidP="00C45DE0">
      <w:pPr>
        <w:rPr>
          <w:rFonts w:cstheme="minorHAnsi"/>
          <w:color w:val="000000" w:themeColor="text1"/>
          <w:lang w:val="en-US" w:bidi="en-US"/>
        </w:rPr>
      </w:pPr>
      <w:r w:rsidRPr="00800CBE">
        <w:rPr>
          <w:rFonts w:cstheme="minorHAnsi"/>
          <w:color w:val="000000" w:themeColor="text1"/>
          <w:shd w:val="clear" w:color="auto" w:fill="FFFFFF"/>
        </w:rPr>
        <w:t>Rankov, N. B. and Austin, N. J. E. (1998) </w:t>
      </w:r>
      <w:r w:rsidRPr="00800CBE">
        <w:rPr>
          <w:rFonts w:cstheme="minorHAnsi"/>
          <w:i/>
          <w:iCs/>
          <w:color w:val="000000" w:themeColor="text1"/>
          <w:shd w:val="clear" w:color="auto" w:fill="FFFFFF"/>
        </w:rPr>
        <w:t>Exploratio: Military &amp; Political Intelligence in the Roman World from the Second Punic War to the Battle of Adrianople</w:t>
      </w:r>
      <w:r w:rsidRPr="00800CBE">
        <w:rPr>
          <w:rFonts w:cstheme="minorHAnsi"/>
          <w:color w:val="000000" w:themeColor="text1"/>
          <w:shd w:val="clear" w:color="auto" w:fill="FFFFFF"/>
        </w:rPr>
        <w:t>. Routledge.</w:t>
      </w:r>
    </w:p>
    <w:p w:rsidR="00C45DE0" w:rsidRPr="00666A1C" w:rsidRDefault="00C45DE0" w:rsidP="00C45DE0">
      <w:pPr>
        <w:rPr>
          <w:rFonts w:cstheme="minorHAnsi"/>
          <w:color w:val="000000" w:themeColor="text1"/>
          <w:lang w:val="en-US" w:bidi="en-US"/>
        </w:rPr>
      </w:pPr>
      <w:r w:rsidRPr="00666A1C">
        <w:rPr>
          <w:rFonts w:cstheme="minorHAnsi"/>
          <w:color w:val="000000" w:themeColor="text1"/>
          <w:lang w:val="en-US" w:bidi="en-US"/>
        </w:rPr>
        <w:t xml:space="preserve">Sheldon, R.M. (2008) </w:t>
      </w:r>
      <w:r w:rsidRPr="00666A1C">
        <w:rPr>
          <w:rFonts w:cstheme="minorHAnsi"/>
          <w:i/>
          <w:color w:val="000000" w:themeColor="text1"/>
          <w:lang w:val="en-US" w:bidi="en-US"/>
        </w:rPr>
        <w:t>Spies of the Bible</w:t>
      </w:r>
      <w:r w:rsidRPr="00666A1C">
        <w:rPr>
          <w:rFonts w:cstheme="minorHAnsi"/>
          <w:color w:val="000000" w:themeColor="text1"/>
          <w:lang w:val="en-US" w:bidi="en-US"/>
        </w:rPr>
        <w:t xml:space="preserve">, Inga Sawicka (Polish trans.). Warsaw: Bellona. </w:t>
      </w:r>
    </w:p>
    <w:p w:rsidR="00C45DE0" w:rsidRPr="00666A1C" w:rsidRDefault="00C45DE0" w:rsidP="00C45DE0">
      <w:pPr>
        <w:rPr>
          <w:rFonts w:cstheme="minorHAnsi"/>
          <w:color w:val="000000" w:themeColor="text1"/>
          <w:lang w:val="en-US" w:bidi="en-US"/>
        </w:rPr>
      </w:pPr>
      <w:r w:rsidRPr="00666A1C">
        <w:rPr>
          <w:rFonts w:cstheme="minorHAnsi"/>
          <w:color w:val="000000" w:themeColor="text1"/>
          <w:lang w:val="en-US" w:bidi="en-US"/>
        </w:rPr>
        <w:t xml:space="preserve">Sheldon, R.M. (2003) </w:t>
      </w:r>
      <w:r w:rsidRPr="00666A1C">
        <w:rPr>
          <w:rFonts w:cstheme="minorHAnsi"/>
          <w:i/>
          <w:color w:val="000000" w:themeColor="text1"/>
          <w:lang w:val="en-US" w:bidi="en-US"/>
        </w:rPr>
        <w:t>Espionage in the Ancient World</w:t>
      </w:r>
      <w:r w:rsidRPr="00666A1C">
        <w:rPr>
          <w:rFonts w:cstheme="minorHAnsi"/>
          <w:color w:val="000000" w:themeColor="text1"/>
          <w:lang w:val="en-US" w:bidi="en-US"/>
        </w:rPr>
        <w:t>. Jefferson: McFarland Publishing.</w:t>
      </w:r>
    </w:p>
    <w:p w:rsidR="00C45DE0" w:rsidRPr="00666A1C" w:rsidRDefault="00C45DE0" w:rsidP="00C45DE0">
      <w:pPr>
        <w:rPr>
          <w:rFonts w:cstheme="minorHAnsi"/>
          <w:color w:val="000000" w:themeColor="text1"/>
          <w:lang w:val="en-US" w:bidi="en-US"/>
        </w:rPr>
      </w:pPr>
      <w:r w:rsidRPr="00666A1C">
        <w:rPr>
          <w:rFonts w:cstheme="minorHAnsi"/>
          <w:color w:val="000000" w:themeColor="text1"/>
          <w:lang w:val="en-US" w:bidi="en-US"/>
        </w:rPr>
        <w:lastRenderedPageBreak/>
        <w:t xml:space="preserve">Sheldon, R.M. (2005) </w:t>
      </w:r>
      <w:r w:rsidRPr="00666A1C">
        <w:rPr>
          <w:rFonts w:cstheme="minorHAnsi"/>
          <w:i/>
          <w:color w:val="000000" w:themeColor="text1"/>
          <w:lang w:val="en-US" w:bidi="en-US"/>
        </w:rPr>
        <w:t>Intelligence Activities in Ancient Rome: Trust in the Gods, but Verify</w:t>
      </w:r>
      <w:r w:rsidRPr="00666A1C">
        <w:rPr>
          <w:rFonts w:cstheme="minorHAnsi"/>
          <w:color w:val="000000" w:themeColor="text1"/>
          <w:lang w:val="en-US" w:bidi="en-US"/>
        </w:rPr>
        <w:t xml:space="preserve">. London: Routledge. </w:t>
      </w:r>
    </w:p>
    <w:p w:rsidR="00C45DE0" w:rsidRPr="00666A1C" w:rsidRDefault="00C45DE0" w:rsidP="00C45DE0">
      <w:pPr>
        <w:rPr>
          <w:rFonts w:cstheme="minorHAnsi"/>
          <w:i/>
          <w:color w:val="000000" w:themeColor="text1"/>
          <w:lang w:val="en-US" w:bidi="en-US"/>
        </w:rPr>
      </w:pPr>
      <w:r w:rsidRPr="00666A1C">
        <w:rPr>
          <w:rFonts w:cstheme="minorHAnsi"/>
          <w:color w:val="000000" w:themeColor="text1"/>
          <w:lang w:val="en-US" w:bidi="en-US"/>
        </w:rPr>
        <w:t xml:space="preserve">Sheldon, R.M. (2010) </w:t>
      </w:r>
      <w:r w:rsidRPr="00666A1C">
        <w:rPr>
          <w:rFonts w:cstheme="minorHAnsi"/>
          <w:i/>
          <w:color w:val="000000" w:themeColor="text1"/>
          <w:lang w:val="en-US" w:bidi="en-US"/>
        </w:rPr>
        <w:t>Rome's Wars in Parthia: Blood in the Sand</w:t>
      </w:r>
      <w:r w:rsidRPr="00666A1C">
        <w:rPr>
          <w:rFonts w:cstheme="minorHAnsi"/>
          <w:color w:val="000000" w:themeColor="text1"/>
          <w:lang w:val="en-US" w:bidi="en-US"/>
        </w:rPr>
        <w:t>. Edgware: Valletine Mitchell.</w:t>
      </w:r>
    </w:p>
    <w:p w:rsidR="006451B6" w:rsidRPr="005A761C" w:rsidRDefault="006451B6" w:rsidP="00945038">
      <w:pPr>
        <w:rPr>
          <w:rFonts w:cstheme="minorHAnsi"/>
          <w:color w:val="000000" w:themeColor="text1"/>
        </w:rPr>
      </w:pPr>
    </w:p>
    <w:sectPr w:rsidR="006451B6" w:rsidRPr="005A761C" w:rsidSect="00CC1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DD2" w:rsidRDefault="00934DD2" w:rsidP="006D1399">
      <w:pPr>
        <w:spacing w:after="0" w:line="240" w:lineRule="auto"/>
      </w:pPr>
      <w:r>
        <w:separator/>
      </w:r>
    </w:p>
  </w:endnote>
  <w:endnote w:type="continuationSeparator" w:id="1">
    <w:p w:rsidR="00934DD2" w:rsidRDefault="00934DD2" w:rsidP="006D1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DD2" w:rsidRDefault="00934DD2" w:rsidP="006D1399">
      <w:pPr>
        <w:spacing w:after="0" w:line="240" w:lineRule="auto"/>
      </w:pPr>
      <w:r>
        <w:separator/>
      </w:r>
    </w:p>
  </w:footnote>
  <w:footnote w:type="continuationSeparator" w:id="1">
    <w:p w:rsidR="00934DD2" w:rsidRDefault="00934DD2" w:rsidP="006D1399">
      <w:pPr>
        <w:spacing w:after="0" w:line="240" w:lineRule="auto"/>
      </w:pPr>
      <w:r>
        <w:continuationSeparator/>
      </w:r>
    </w:p>
  </w:footnote>
  <w:footnote w:id="2">
    <w:p w:rsidR="00547650" w:rsidRPr="008433A0" w:rsidRDefault="00547650" w:rsidP="00B057D3">
      <w:pPr>
        <w:pStyle w:val="Heading1"/>
        <w:shd w:val="clear" w:color="auto" w:fill="FFFFFF"/>
        <w:spacing w:before="0" w:beforeAutospacing="0" w:after="263" w:afterAutospacing="0" w:line="300" w:lineRule="atLeast"/>
        <w:rPr>
          <w:rFonts w:asciiTheme="minorHAnsi" w:hAnsiTheme="minorHAnsi" w:cstheme="minorHAnsi"/>
          <w:b w:val="0"/>
          <w:color w:val="000000" w:themeColor="text1"/>
          <w:sz w:val="20"/>
          <w:szCs w:val="20"/>
        </w:rPr>
      </w:pPr>
      <w:r w:rsidRPr="008433A0">
        <w:rPr>
          <w:rStyle w:val="FootnoteReference"/>
          <w:rFonts w:asciiTheme="minorHAnsi" w:hAnsiTheme="minorHAnsi" w:cstheme="minorHAnsi"/>
          <w:b w:val="0"/>
          <w:color w:val="000000" w:themeColor="text1"/>
          <w:sz w:val="20"/>
          <w:szCs w:val="20"/>
        </w:rPr>
        <w:footnoteRef/>
      </w:r>
      <w:r w:rsidRPr="008433A0">
        <w:rPr>
          <w:rFonts w:asciiTheme="minorHAnsi" w:hAnsiTheme="minorHAnsi" w:cstheme="minorHAnsi"/>
          <w:b w:val="0"/>
          <w:color w:val="000000" w:themeColor="text1"/>
          <w:sz w:val="20"/>
          <w:szCs w:val="20"/>
        </w:rPr>
        <w:t xml:space="preserve"> Alfaro, M.J.M. (1996) '</w:t>
      </w:r>
      <w:r>
        <w:rPr>
          <w:rFonts w:asciiTheme="minorHAnsi" w:hAnsiTheme="minorHAnsi" w:cstheme="minorHAnsi"/>
          <w:b w:val="0"/>
          <w:color w:val="000000" w:themeColor="text1"/>
          <w:sz w:val="20"/>
          <w:szCs w:val="20"/>
        </w:rPr>
        <w:t>Intertextuality: Origins and Development of the Concept</w:t>
      </w:r>
      <w:r w:rsidRPr="008433A0">
        <w:rPr>
          <w:rFonts w:asciiTheme="minorHAnsi" w:hAnsiTheme="minorHAnsi" w:cstheme="minorHAnsi"/>
          <w:b w:val="0"/>
          <w:color w:val="000000" w:themeColor="text1"/>
          <w:sz w:val="20"/>
          <w:szCs w:val="20"/>
        </w:rPr>
        <w:t xml:space="preserve">', </w:t>
      </w:r>
      <w:r w:rsidRPr="008433A0">
        <w:rPr>
          <w:rFonts w:asciiTheme="minorHAnsi" w:hAnsiTheme="minorHAnsi" w:cstheme="minorHAnsi"/>
          <w:b w:val="0"/>
          <w:i/>
          <w:color w:val="000000" w:themeColor="text1"/>
          <w:sz w:val="20"/>
          <w:szCs w:val="20"/>
        </w:rPr>
        <w:t>Atlantis</w:t>
      </w:r>
      <w:r w:rsidRPr="008433A0">
        <w:rPr>
          <w:rFonts w:asciiTheme="minorHAnsi" w:hAnsiTheme="minorHAnsi" w:cstheme="minorHAnsi"/>
          <w:b w:val="0"/>
          <w:color w:val="000000" w:themeColor="text1"/>
          <w:sz w:val="20"/>
          <w:szCs w:val="20"/>
        </w:rPr>
        <w:t xml:space="preserve">, </w:t>
      </w:r>
      <w:r>
        <w:rPr>
          <w:rFonts w:asciiTheme="minorHAnsi" w:hAnsiTheme="minorHAnsi" w:cstheme="minorHAnsi"/>
          <w:b w:val="0"/>
          <w:color w:val="000000" w:themeColor="text1"/>
          <w:sz w:val="20"/>
          <w:szCs w:val="20"/>
          <w:shd w:val="clear" w:color="auto" w:fill="FFFFFF"/>
        </w:rPr>
        <w:t>Vol. 18, No. 1/2 (Jun.-Dec.,</w:t>
      </w:r>
      <w:r w:rsidRPr="008433A0">
        <w:rPr>
          <w:rFonts w:asciiTheme="minorHAnsi" w:hAnsiTheme="minorHAnsi" w:cstheme="minorHAnsi"/>
          <w:b w:val="0"/>
          <w:color w:val="000000" w:themeColor="text1"/>
          <w:sz w:val="20"/>
          <w:szCs w:val="20"/>
          <w:shd w:val="clear" w:color="auto" w:fill="FFFFFF"/>
        </w:rPr>
        <w:t>1996), pp. 268-285</w:t>
      </w:r>
      <w:r>
        <w:rPr>
          <w:rFonts w:asciiTheme="minorHAnsi" w:hAnsiTheme="minorHAnsi" w:cstheme="minorHAnsi"/>
          <w:b w:val="0"/>
          <w:color w:val="000000" w:themeColor="text1"/>
          <w:sz w:val="20"/>
          <w:szCs w:val="20"/>
          <w:shd w:val="clear" w:color="auto" w:fill="FFFFFF"/>
        </w:rPr>
        <w:t>, &lt;</w:t>
      </w:r>
      <w:hyperlink r:id="rId1" w:anchor="page_scan_tab_contents" w:history="1">
        <w:r w:rsidRPr="008433A0">
          <w:rPr>
            <w:rStyle w:val="Hyperlink"/>
            <w:rFonts w:asciiTheme="minorHAnsi" w:hAnsiTheme="minorHAnsi" w:cstheme="minorHAnsi"/>
            <w:b w:val="0"/>
            <w:color w:val="000000" w:themeColor="text1"/>
            <w:sz w:val="20"/>
            <w:szCs w:val="20"/>
            <w:u w:val="none"/>
          </w:rPr>
          <w:t>https://www.jstor.org/stable/41054827?seq=1#page_scan_tab_contents</w:t>
        </w:r>
      </w:hyperlink>
      <w:r>
        <w:rPr>
          <w:rFonts w:asciiTheme="minorHAnsi" w:hAnsiTheme="minorHAnsi" w:cstheme="minorHAnsi"/>
          <w:b w:val="0"/>
          <w:color w:val="000000" w:themeColor="text1"/>
          <w:sz w:val="20"/>
          <w:szCs w:val="20"/>
        </w:rPr>
        <w:t>&gt; [accessed 16 May 2019]</w:t>
      </w:r>
    </w:p>
    <w:p w:rsidR="00547650" w:rsidRDefault="00547650" w:rsidP="00B057D3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5038"/>
    <w:rsid w:val="0002203F"/>
    <w:rsid w:val="00036122"/>
    <w:rsid w:val="0005008C"/>
    <w:rsid w:val="000702B1"/>
    <w:rsid w:val="000868B7"/>
    <w:rsid w:val="000B270A"/>
    <w:rsid w:val="000E030C"/>
    <w:rsid w:val="000F2ABA"/>
    <w:rsid w:val="000F737C"/>
    <w:rsid w:val="000F7F0B"/>
    <w:rsid w:val="00116CB6"/>
    <w:rsid w:val="001946CE"/>
    <w:rsid w:val="00194D71"/>
    <w:rsid w:val="001E527C"/>
    <w:rsid w:val="001F58A3"/>
    <w:rsid w:val="002003C8"/>
    <w:rsid w:val="00203522"/>
    <w:rsid w:val="00227ED5"/>
    <w:rsid w:val="00245192"/>
    <w:rsid w:val="00294C0E"/>
    <w:rsid w:val="00297557"/>
    <w:rsid w:val="002D276D"/>
    <w:rsid w:val="00324B1B"/>
    <w:rsid w:val="003264B8"/>
    <w:rsid w:val="00342B2F"/>
    <w:rsid w:val="00353271"/>
    <w:rsid w:val="00394194"/>
    <w:rsid w:val="003B2ADE"/>
    <w:rsid w:val="003B3947"/>
    <w:rsid w:val="003D54F0"/>
    <w:rsid w:val="004165A4"/>
    <w:rsid w:val="004265F7"/>
    <w:rsid w:val="00441EDE"/>
    <w:rsid w:val="004458F0"/>
    <w:rsid w:val="00453BAB"/>
    <w:rsid w:val="00460470"/>
    <w:rsid w:val="004A61B2"/>
    <w:rsid w:val="004C401E"/>
    <w:rsid w:val="004D4506"/>
    <w:rsid w:val="004E0566"/>
    <w:rsid w:val="004E6C43"/>
    <w:rsid w:val="005118C0"/>
    <w:rsid w:val="005276EC"/>
    <w:rsid w:val="00547650"/>
    <w:rsid w:val="0055462F"/>
    <w:rsid w:val="005765E1"/>
    <w:rsid w:val="005A761C"/>
    <w:rsid w:val="005F2C62"/>
    <w:rsid w:val="006451B6"/>
    <w:rsid w:val="00667B72"/>
    <w:rsid w:val="006D1399"/>
    <w:rsid w:val="006F11C3"/>
    <w:rsid w:val="00711052"/>
    <w:rsid w:val="00742B63"/>
    <w:rsid w:val="00796CD4"/>
    <w:rsid w:val="007D6763"/>
    <w:rsid w:val="007E279E"/>
    <w:rsid w:val="007E4A8F"/>
    <w:rsid w:val="00801012"/>
    <w:rsid w:val="00832CB5"/>
    <w:rsid w:val="008433A0"/>
    <w:rsid w:val="008A0BE2"/>
    <w:rsid w:val="008A3B7C"/>
    <w:rsid w:val="008E5A0C"/>
    <w:rsid w:val="008F1A5C"/>
    <w:rsid w:val="008F39C5"/>
    <w:rsid w:val="00931685"/>
    <w:rsid w:val="00934DD2"/>
    <w:rsid w:val="00945038"/>
    <w:rsid w:val="00951B42"/>
    <w:rsid w:val="0097108C"/>
    <w:rsid w:val="00984B85"/>
    <w:rsid w:val="00987B8D"/>
    <w:rsid w:val="0099480F"/>
    <w:rsid w:val="00996656"/>
    <w:rsid w:val="009A1E10"/>
    <w:rsid w:val="009B6F62"/>
    <w:rsid w:val="009C43DE"/>
    <w:rsid w:val="009D51D6"/>
    <w:rsid w:val="009F1A30"/>
    <w:rsid w:val="00B057D3"/>
    <w:rsid w:val="00B4091D"/>
    <w:rsid w:val="00B74243"/>
    <w:rsid w:val="00B91235"/>
    <w:rsid w:val="00B9449B"/>
    <w:rsid w:val="00BE4520"/>
    <w:rsid w:val="00C06A31"/>
    <w:rsid w:val="00C248D6"/>
    <w:rsid w:val="00C42B9E"/>
    <w:rsid w:val="00C45DE0"/>
    <w:rsid w:val="00C71EE5"/>
    <w:rsid w:val="00CB7F35"/>
    <w:rsid w:val="00CC1C5E"/>
    <w:rsid w:val="00CC3A9C"/>
    <w:rsid w:val="00D4241E"/>
    <w:rsid w:val="00D50000"/>
    <w:rsid w:val="00D72C4C"/>
    <w:rsid w:val="00D93F8B"/>
    <w:rsid w:val="00DA3628"/>
    <w:rsid w:val="00DA7242"/>
    <w:rsid w:val="00DB1496"/>
    <w:rsid w:val="00DD1E54"/>
    <w:rsid w:val="00DF0F6E"/>
    <w:rsid w:val="00DF6567"/>
    <w:rsid w:val="00E00503"/>
    <w:rsid w:val="00E11064"/>
    <w:rsid w:val="00E44A7B"/>
    <w:rsid w:val="00E467D2"/>
    <w:rsid w:val="00E773EA"/>
    <w:rsid w:val="00EB6032"/>
    <w:rsid w:val="00ED46AC"/>
    <w:rsid w:val="00EF358C"/>
    <w:rsid w:val="00F103A9"/>
    <w:rsid w:val="00F11361"/>
    <w:rsid w:val="00F134FA"/>
    <w:rsid w:val="00F25E79"/>
    <w:rsid w:val="00FD1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C5E"/>
  </w:style>
  <w:style w:type="paragraph" w:styleId="Heading1">
    <w:name w:val="heading 1"/>
    <w:basedOn w:val="Normal"/>
    <w:link w:val="Heading1Char"/>
    <w:uiPriority w:val="9"/>
    <w:qFormat/>
    <w:rsid w:val="006D13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D13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3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1399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139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433A0"/>
    <w:rPr>
      <w:color w:val="0000FF"/>
      <w:u w:val="single"/>
    </w:rPr>
  </w:style>
  <w:style w:type="character" w:customStyle="1" w:styleId="instancename">
    <w:name w:val="instancename"/>
    <w:basedOn w:val="DefaultParagraphFont"/>
    <w:rsid w:val="006451B6"/>
  </w:style>
  <w:style w:type="character" w:customStyle="1" w:styleId="a-size-large">
    <w:name w:val="a-size-large"/>
    <w:basedOn w:val="DefaultParagraphFont"/>
    <w:rsid w:val="00C45D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catalogue.uwtsd.ac.uk/44WHELF_UWTSD_VU1:CSCOP_EVERYTHING:44UWTSD_ALMA511722432200024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stor.org/stable/41054827?seq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eb-b-ebscohost-com.ezproxy.uwtsd.ac.uk/ehost/detail/detail?vid=0&amp;sid=0f679c89-73e9-4dab-8927-5ba3fa895207%40pdc-v-sessmgr01&amp;bdata=JnNpdGU9ZWhvc3QtbGl2ZQ%3d%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rarycatalogue.uwtsd.ac.uk/44WHELF_UWTSD_VU1:CSCOP_EVERYTHING:44UWTSD_ALMA51172243220002421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jstor.org/stable/41054827?seq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6199B-0ABD-42F6-BCC0-92AF43EB1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6</Pages>
  <Words>1979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4</cp:revision>
  <dcterms:created xsi:type="dcterms:W3CDTF">2019-05-22T05:41:00Z</dcterms:created>
  <dcterms:modified xsi:type="dcterms:W3CDTF">2019-05-22T14:09:00Z</dcterms:modified>
</cp:coreProperties>
</file>