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4C33FD" w14:textId="77777777" w:rsidR="00F6051B" w:rsidRPr="00CD4C49" w:rsidRDefault="00000000" w:rsidP="00CD4C49">
      <w:pPr>
        <w:spacing w:after="100" w:line="360" w:lineRule="auto"/>
        <w:jc w:val="center"/>
        <w:rPr>
          <w:rFonts w:ascii="Times New Roman" w:hAnsi="Times New Roman" w:cs="Times New Roman"/>
          <w:color w:val="000000" w:themeColor="text1"/>
          <w:sz w:val="24"/>
          <w:szCs w:val="24"/>
        </w:rPr>
      </w:pPr>
      <w:r w:rsidRPr="00CD4C49">
        <w:rPr>
          <w:rFonts w:ascii="Times New Roman" w:hAnsi="Times New Roman" w:cs="Times New Roman"/>
          <w:b/>
          <w:color w:val="000000" w:themeColor="text1"/>
          <w:sz w:val="24"/>
          <w:szCs w:val="24"/>
        </w:rPr>
        <w:t>Healthcare Support Worker: Essential Skills and Development Strategies</w:t>
      </w:r>
    </w:p>
    <w:p w14:paraId="697350AB" w14:textId="77777777" w:rsidR="00F6051B" w:rsidRPr="00CD4C49" w:rsidRDefault="00000000" w:rsidP="00CD4C49">
      <w:pPr>
        <w:spacing w:after="280" w:line="360" w:lineRule="auto"/>
        <w:jc w:val="center"/>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Written Report | Academic and Employability Skills (LCHS4001)</w:t>
      </w:r>
    </w:p>
    <w:tbl>
      <w:tblPr>
        <w:tblStyle w:val="TableGrid"/>
        <w:tblW w:w="0" w:type="auto"/>
        <w:jc w:val="center"/>
        <w:tblLook w:val="04A0" w:firstRow="1" w:lastRow="0" w:firstColumn="1" w:lastColumn="0" w:noHBand="0" w:noVBand="1"/>
      </w:tblPr>
      <w:tblGrid>
        <w:gridCol w:w="2088"/>
        <w:gridCol w:w="6984"/>
      </w:tblGrid>
      <w:tr w:rsidR="00CD4C49" w:rsidRPr="00CD4C49" w14:paraId="36E2CDDB" w14:textId="77777777">
        <w:trPr>
          <w:jc w:val="center"/>
        </w:trPr>
        <w:tc>
          <w:tcPr>
            <w:tcW w:w="2088" w:type="dxa"/>
            <w:shd w:val="clear" w:color="auto" w:fill="EAF2F8"/>
            <w:vAlign w:val="center"/>
          </w:tcPr>
          <w:p w14:paraId="5E4CEC14" w14:textId="77777777" w:rsidR="00F6051B" w:rsidRPr="00CD4C49" w:rsidRDefault="00000000" w:rsidP="00CD4C49">
            <w:pPr>
              <w:spacing w:line="360" w:lineRule="auto"/>
              <w:jc w:val="center"/>
              <w:rPr>
                <w:rFonts w:ascii="Times New Roman" w:hAnsi="Times New Roman" w:cs="Times New Roman"/>
                <w:color w:val="000000" w:themeColor="text1"/>
                <w:sz w:val="24"/>
                <w:szCs w:val="24"/>
              </w:rPr>
            </w:pPr>
            <w:r w:rsidRPr="00CD4C49">
              <w:rPr>
                <w:rFonts w:ascii="Times New Roman" w:hAnsi="Times New Roman" w:cs="Times New Roman"/>
                <w:b/>
                <w:color w:val="000000" w:themeColor="text1"/>
                <w:sz w:val="24"/>
                <w:szCs w:val="24"/>
              </w:rPr>
              <w:t>Module Code:</w:t>
            </w:r>
          </w:p>
        </w:tc>
        <w:tc>
          <w:tcPr>
            <w:tcW w:w="6984" w:type="dxa"/>
            <w:shd w:val="clear" w:color="auto" w:fill="FFFFFF"/>
            <w:vAlign w:val="center"/>
          </w:tcPr>
          <w:p w14:paraId="4809B147" w14:textId="77777777" w:rsidR="00F6051B" w:rsidRPr="00CD4C49" w:rsidRDefault="00000000" w:rsidP="00CD4C49">
            <w:pPr>
              <w:spacing w:line="360" w:lineRule="auto"/>
              <w:jc w:val="center"/>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LCHS4001</w:t>
            </w:r>
          </w:p>
        </w:tc>
      </w:tr>
      <w:tr w:rsidR="00CD4C49" w:rsidRPr="00CD4C49" w14:paraId="4041397C" w14:textId="77777777">
        <w:trPr>
          <w:jc w:val="center"/>
        </w:trPr>
        <w:tc>
          <w:tcPr>
            <w:tcW w:w="2088" w:type="dxa"/>
            <w:shd w:val="clear" w:color="auto" w:fill="EAF2F8"/>
            <w:vAlign w:val="center"/>
          </w:tcPr>
          <w:p w14:paraId="360014F7" w14:textId="77777777" w:rsidR="00F6051B" w:rsidRPr="00CD4C49" w:rsidRDefault="00000000" w:rsidP="00CD4C49">
            <w:pPr>
              <w:spacing w:line="360" w:lineRule="auto"/>
              <w:jc w:val="center"/>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Module:</w:t>
            </w:r>
          </w:p>
        </w:tc>
        <w:tc>
          <w:tcPr>
            <w:tcW w:w="6984" w:type="dxa"/>
            <w:shd w:val="clear" w:color="auto" w:fill="FFFFFF"/>
            <w:vAlign w:val="center"/>
          </w:tcPr>
          <w:p w14:paraId="3C31095E" w14:textId="77777777" w:rsidR="00F6051B" w:rsidRPr="00CD4C49" w:rsidRDefault="00000000" w:rsidP="00CD4C49">
            <w:pPr>
              <w:spacing w:line="360" w:lineRule="auto"/>
              <w:jc w:val="center"/>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Academic and Employability Skills</w:t>
            </w:r>
          </w:p>
        </w:tc>
      </w:tr>
    </w:tbl>
    <w:p w14:paraId="214717D3" w14:textId="77777777" w:rsidR="00F6051B" w:rsidRPr="00CD4C49" w:rsidRDefault="00F6051B" w:rsidP="00CD4C49">
      <w:pPr>
        <w:spacing w:line="360" w:lineRule="auto"/>
        <w:jc w:val="center"/>
        <w:rPr>
          <w:rFonts w:ascii="Times New Roman" w:hAnsi="Times New Roman" w:cs="Times New Roman"/>
          <w:color w:val="000000" w:themeColor="text1"/>
          <w:sz w:val="24"/>
          <w:szCs w:val="24"/>
        </w:rPr>
      </w:pPr>
    </w:p>
    <w:p w14:paraId="6C3DE3C2" w14:textId="77777777" w:rsidR="00CD4C49" w:rsidRPr="00CD4C49" w:rsidRDefault="00CD4C49" w:rsidP="00CD4C49">
      <w:pPr>
        <w:pStyle w:val="Heading1"/>
        <w:spacing w:line="360" w:lineRule="auto"/>
        <w:jc w:val="both"/>
        <w:rPr>
          <w:rFonts w:ascii="Times New Roman" w:hAnsi="Times New Roman" w:cs="Times New Roman"/>
          <w:color w:val="000000" w:themeColor="text1"/>
          <w:sz w:val="24"/>
          <w:szCs w:val="24"/>
        </w:rPr>
      </w:pPr>
    </w:p>
    <w:p w14:paraId="414CB557" w14:textId="77777777" w:rsidR="00CD4C49" w:rsidRPr="00CD4C49" w:rsidRDefault="00CD4C49" w:rsidP="00CD4C49">
      <w:pPr>
        <w:pStyle w:val="Heading1"/>
        <w:spacing w:line="360" w:lineRule="auto"/>
        <w:jc w:val="both"/>
        <w:rPr>
          <w:rFonts w:ascii="Times New Roman" w:hAnsi="Times New Roman" w:cs="Times New Roman"/>
          <w:color w:val="000000" w:themeColor="text1"/>
          <w:sz w:val="24"/>
          <w:szCs w:val="24"/>
        </w:rPr>
      </w:pPr>
    </w:p>
    <w:p w14:paraId="3AE7B40C"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36400AB2"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284C799A"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2B647A9A"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0DC42897"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2D825F99"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1E6BB95B"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4EDC0A37"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68627394"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1E2E7E8C"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00E13431"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283AAADE"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0E19D644"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2B0FE784"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34325693"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71037806"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506420F4"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3E92A542"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516605A0"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648FCAD3"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6818FA31"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26A41193"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47DFD0B7"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sdt>
      <w:sdtPr>
        <w:rPr>
          <w:rFonts w:ascii="Times New Roman" w:hAnsi="Times New Roman" w:cs="Times New Roman"/>
          <w:color w:val="000000" w:themeColor="text1"/>
          <w:sz w:val="24"/>
          <w:szCs w:val="24"/>
        </w:rPr>
        <w:id w:val="-743573063"/>
        <w:docPartObj>
          <w:docPartGallery w:val="Table of Contents"/>
          <w:docPartUnique/>
        </w:docPartObj>
      </w:sdtPr>
      <w:sdtEndPr>
        <w:rPr>
          <w:rFonts w:eastAsiaTheme="minorEastAsia"/>
          <w:noProof/>
        </w:rPr>
      </w:sdtEndPr>
      <w:sdtContent>
        <w:p w14:paraId="0BD09D7C" w14:textId="26E993C8" w:rsidR="00CD4C49" w:rsidRPr="00CD4C49" w:rsidRDefault="00CD4C49" w:rsidP="00CD4C49">
          <w:pPr>
            <w:pStyle w:val="TOCHeading"/>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Table of Contents</w:t>
          </w:r>
        </w:p>
        <w:p w14:paraId="68BCC91C" w14:textId="52B3FC8B" w:rsidR="00CD4C49" w:rsidRPr="00CD4C49" w:rsidRDefault="00CD4C49" w:rsidP="00CD4C49">
          <w:pPr>
            <w:pStyle w:val="TOC1"/>
            <w:tabs>
              <w:tab w:val="right" w:leader="dot" w:pos="9782"/>
            </w:tabs>
            <w:spacing w:line="360" w:lineRule="auto"/>
            <w:jc w:val="both"/>
            <w:rPr>
              <w:rFonts w:ascii="Times New Roman" w:hAnsi="Times New Roman"/>
              <w:noProof/>
              <w:color w:val="000000" w:themeColor="text1"/>
              <w:szCs w:val="24"/>
            </w:rPr>
          </w:pPr>
          <w:r w:rsidRPr="00CD4C49">
            <w:rPr>
              <w:rFonts w:ascii="Times New Roman" w:hAnsi="Times New Roman"/>
              <w:b w:val="0"/>
              <w:bCs w:val="0"/>
              <w:color w:val="000000" w:themeColor="text1"/>
              <w:szCs w:val="24"/>
            </w:rPr>
            <w:fldChar w:fldCharType="begin"/>
          </w:r>
          <w:r w:rsidRPr="00CD4C49">
            <w:rPr>
              <w:rFonts w:ascii="Times New Roman" w:hAnsi="Times New Roman"/>
              <w:color w:val="000000" w:themeColor="text1"/>
              <w:szCs w:val="24"/>
            </w:rPr>
            <w:instrText xml:space="preserve"> TOC \o "1-3" \h \z \u </w:instrText>
          </w:r>
          <w:r w:rsidRPr="00CD4C49">
            <w:rPr>
              <w:rFonts w:ascii="Times New Roman" w:hAnsi="Times New Roman"/>
              <w:b w:val="0"/>
              <w:bCs w:val="0"/>
              <w:color w:val="000000" w:themeColor="text1"/>
              <w:szCs w:val="24"/>
            </w:rPr>
            <w:fldChar w:fldCharType="separate"/>
          </w:r>
          <w:hyperlink w:anchor="_Toc236392931" w:history="1">
            <w:r w:rsidRPr="00CD4C49">
              <w:rPr>
                <w:rStyle w:val="Hyperlink"/>
                <w:rFonts w:ascii="Times New Roman" w:hAnsi="Times New Roman"/>
                <w:noProof/>
                <w:color w:val="000000" w:themeColor="text1"/>
                <w:szCs w:val="24"/>
              </w:rPr>
              <w:t>1. Introduction</w:t>
            </w:r>
            <w:r w:rsidRPr="00CD4C49">
              <w:rPr>
                <w:rFonts w:ascii="Times New Roman" w:hAnsi="Times New Roman"/>
                <w:noProof/>
                <w:webHidden/>
                <w:color w:val="000000" w:themeColor="text1"/>
                <w:szCs w:val="24"/>
              </w:rPr>
              <w:tab/>
            </w:r>
            <w:r w:rsidRPr="00CD4C49">
              <w:rPr>
                <w:rFonts w:ascii="Times New Roman" w:hAnsi="Times New Roman"/>
                <w:noProof/>
                <w:webHidden/>
                <w:color w:val="000000" w:themeColor="text1"/>
                <w:szCs w:val="24"/>
              </w:rPr>
              <w:fldChar w:fldCharType="begin"/>
            </w:r>
            <w:r w:rsidRPr="00CD4C49">
              <w:rPr>
                <w:rFonts w:ascii="Times New Roman" w:hAnsi="Times New Roman"/>
                <w:noProof/>
                <w:webHidden/>
                <w:color w:val="000000" w:themeColor="text1"/>
                <w:szCs w:val="24"/>
              </w:rPr>
              <w:instrText xml:space="preserve"> PAGEREF _Toc236392931 \h </w:instrText>
            </w:r>
            <w:r w:rsidRPr="00CD4C49">
              <w:rPr>
                <w:rFonts w:ascii="Times New Roman" w:hAnsi="Times New Roman"/>
                <w:noProof/>
                <w:webHidden/>
                <w:color w:val="000000" w:themeColor="text1"/>
                <w:szCs w:val="24"/>
              </w:rPr>
            </w:r>
            <w:r w:rsidRPr="00CD4C49">
              <w:rPr>
                <w:rFonts w:ascii="Times New Roman" w:hAnsi="Times New Roman"/>
                <w:noProof/>
                <w:webHidden/>
                <w:color w:val="000000" w:themeColor="text1"/>
                <w:szCs w:val="24"/>
              </w:rPr>
              <w:fldChar w:fldCharType="separate"/>
            </w:r>
            <w:r w:rsidRPr="00CD4C49">
              <w:rPr>
                <w:rFonts w:ascii="Times New Roman" w:hAnsi="Times New Roman"/>
                <w:noProof/>
                <w:webHidden/>
                <w:color w:val="000000" w:themeColor="text1"/>
                <w:szCs w:val="24"/>
              </w:rPr>
              <w:t>2</w:t>
            </w:r>
            <w:r w:rsidRPr="00CD4C49">
              <w:rPr>
                <w:rFonts w:ascii="Times New Roman" w:hAnsi="Times New Roman"/>
                <w:noProof/>
                <w:webHidden/>
                <w:color w:val="000000" w:themeColor="text1"/>
                <w:szCs w:val="24"/>
              </w:rPr>
              <w:fldChar w:fldCharType="end"/>
            </w:r>
          </w:hyperlink>
        </w:p>
        <w:p w14:paraId="2D7C12F6" w14:textId="5E2822C9" w:rsidR="00CD4C49" w:rsidRPr="00CD4C49" w:rsidRDefault="00CD4C49" w:rsidP="00CD4C49">
          <w:pPr>
            <w:pStyle w:val="TOC1"/>
            <w:tabs>
              <w:tab w:val="right" w:leader="dot" w:pos="9782"/>
            </w:tabs>
            <w:spacing w:line="360" w:lineRule="auto"/>
            <w:jc w:val="both"/>
            <w:rPr>
              <w:rFonts w:ascii="Times New Roman" w:hAnsi="Times New Roman"/>
              <w:noProof/>
              <w:color w:val="000000" w:themeColor="text1"/>
              <w:szCs w:val="24"/>
            </w:rPr>
          </w:pPr>
          <w:hyperlink w:anchor="_Toc236392932" w:history="1">
            <w:r w:rsidRPr="00CD4C49">
              <w:rPr>
                <w:rStyle w:val="Hyperlink"/>
                <w:rFonts w:ascii="Times New Roman" w:hAnsi="Times New Roman"/>
                <w:noProof/>
                <w:color w:val="000000" w:themeColor="text1"/>
                <w:szCs w:val="24"/>
              </w:rPr>
              <w:t>2. Description and background to the Healthcare Support Worker role</w:t>
            </w:r>
            <w:r w:rsidRPr="00CD4C49">
              <w:rPr>
                <w:rFonts w:ascii="Times New Roman" w:hAnsi="Times New Roman"/>
                <w:noProof/>
                <w:webHidden/>
                <w:color w:val="000000" w:themeColor="text1"/>
                <w:szCs w:val="24"/>
              </w:rPr>
              <w:tab/>
            </w:r>
            <w:r w:rsidRPr="00CD4C49">
              <w:rPr>
                <w:rFonts w:ascii="Times New Roman" w:hAnsi="Times New Roman"/>
                <w:noProof/>
                <w:webHidden/>
                <w:color w:val="000000" w:themeColor="text1"/>
                <w:szCs w:val="24"/>
              </w:rPr>
              <w:fldChar w:fldCharType="begin"/>
            </w:r>
            <w:r w:rsidRPr="00CD4C49">
              <w:rPr>
                <w:rFonts w:ascii="Times New Roman" w:hAnsi="Times New Roman"/>
                <w:noProof/>
                <w:webHidden/>
                <w:color w:val="000000" w:themeColor="text1"/>
                <w:szCs w:val="24"/>
              </w:rPr>
              <w:instrText xml:space="preserve"> PAGEREF _Toc236392932 \h </w:instrText>
            </w:r>
            <w:r w:rsidRPr="00CD4C49">
              <w:rPr>
                <w:rFonts w:ascii="Times New Roman" w:hAnsi="Times New Roman"/>
                <w:noProof/>
                <w:webHidden/>
                <w:color w:val="000000" w:themeColor="text1"/>
                <w:szCs w:val="24"/>
              </w:rPr>
            </w:r>
            <w:r w:rsidRPr="00CD4C49">
              <w:rPr>
                <w:rFonts w:ascii="Times New Roman" w:hAnsi="Times New Roman"/>
                <w:noProof/>
                <w:webHidden/>
                <w:color w:val="000000" w:themeColor="text1"/>
                <w:szCs w:val="24"/>
              </w:rPr>
              <w:fldChar w:fldCharType="separate"/>
            </w:r>
            <w:r w:rsidRPr="00CD4C49">
              <w:rPr>
                <w:rFonts w:ascii="Times New Roman" w:hAnsi="Times New Roman"/>
                <w:noProof/>
                <w:webHidden/>
                <w:color w:val="000000" w:themeColor="text1"/>
                <w:szCs w:val="24"/>
              </w:rPr>
              <w:t>2</w:t>
            </w:r>
            <w:r w:rsidRPr="00CD4C49">
              <w:rPr>
                <w:rFonts w:ascii="Times New Roman" w:hAnsi="Times New Roman"/>
                <w:noProof/>
                <w:webHidden/>
                <w:color w:val="000000" w:themeColor="text1"/>
                <w:szCs w:val="24"/>
              </w:rPr>
              <w:fldChar w:fldCharType="end"/>
            </w:r>
          </w:hyperlink>
        </w:p>
        <w:p w14:paraId="0BF02E67" w14:textId="11C30671" w:rsidR="00CD4C49" w:rsidRPr="00CD4C49" w:rsidRDefault="00CD4C49" w:rsidP="00CD4C49">
          <w:pPr>
            <w:pStyle w:val="TOC1"/>
            <w:tabs>
              <w:tab w:val="right" w:leader="dot" w:pos="9782"/>
            </w:tabs>
            <w:spacing w:line="360" w:lineRule="auto"/>
            <w:jc w:val="both"/>
            <w:rPr>
              <w:rFonts w:ascii="Times New Roman" w:hAnsi="Times New Roman"/>
              <w:noProof/>
              <w:color w:val="000000" w:themeColor="text1"/>
              <w:szCs w:val="24"/>
            </w:rPr>
          </w:pPr>
          <w:hyperlink w:anchor="_Toc236392933" w:history="1">
            <w:r w:rsidRPr="00CD4C49">
              <w:rPr>
                <w:rStyle w:val="Hyperlink"/>
                <w:rFonts w:ascii="Times New Roman" w:hAnsi="Times New Roman"/>
                <w:noProof/>
                <w:color w:val="000000" w:themeColor="text1"/>
                <w:szCs w:val="24"/>
              </w:rPr>
              <w:t>3. Evaluation of the skills needed for the Healthcare Support Worker role</w:t>
            </w:r>
            <w:r w:rsidRPr="00CD4C49">
              <w:rPr>
                <w:rFonts w:ascii="Times New Roman" w:hAnsi="Times New Roman"/>
                <w:noProof/>
                <w:webHidden/>
                <w:color w:val="000000" w:themeColor="text1"/>
                <w:szCs w:val="24"/>
              </w:rPr>
              <w:tab/>
            </w:r>
            <w:r w:rsidRPr="00CD4C49">
              <w:rPr>
                <w:rFonts w:ascii="Times New Roman" w:hAnsi="Times New Roman"/>
                <w:noProof/>
                <w:webHidden/>
                <w:color w:val="000000" w:themeColor="text1"/>
                <w:szCs w:val="24"/>
              </w:rPr>
              <w:fldChar w:fldCharType="begin"/>
            </w:r>
            <w:r w:rsidRPr="00CD4C49">
              <w:rPr>
                <w:rFonts w:ascii="Times New Roman" w:hAnsi="Times New Roman"/>
                <w:noProof/>
                <w:webHidden/>
                <w:color w:val="000000" w:themeColor="text1"/>
                <w:szCs w:val="24"/>
              </w:rPr>
              <w:instrText xml:space="preserve"> PAGEREF _Toc236392933 \h </w:instrText>
            </w:r>
            <w:r w:rsidRPr="00CD4C49">
              <w:rPr>
                <w:rFonts w:ascii="Times New Roman" w:hAnsi="Times New Roman"/>
                <w:noProof/>
                <w:webHidden/>
                <w:color w:val="000000" w:themeColor="text1"/>
                <w:szCs w:val="24"/>
              </w:rPr>
            </w:r>
            <w:r w:rsidRPr="00CD4C49">
              <w:rPr>
                <w:rFonts w:ascii="Times New Roman" w:hAnsi="Times New Roman"/>
                <w:noProof/>
                <w:webHidden/>
                <w:color w:val="000000" w:themeColor="text1"/>
                <w:szCs w:val="24"/>
              </w:rPr>
              <w:fldChar w:fldCharType="separate"/>
            </w:r>
            <w:r w:rsidRPr="00CD4C49">
              <w:rPr>
                <w:rFonts w:ascii="Times New Roman" w:hAnsi="Times New Roman"/>
                <w:noProof/>
                <w:webHidden/>
                <w:color w:val="000000" w:themeColor="text1"/>
                <w:szCs w:val="24"/>
              </w:rPr>
              <w:t>2</w:t>
            </w:r>
            <w:r w:rsidRPr="00CD4C49">
              <w:rPr>
                <w:rFonts w:ascii="Times New Roman" w:hAnsi="Times New Roman"/>
                <w:noProof/>
                <w:webHidden/>
                <w:color w:val="000000" w:themeColor="text1"/>
                <w:szCs w:val="24"/>
              </w:rPr>
              <w:fldChar w:fldCharType="end"/>
            </w:r>
          </w:hyperlink>
        </w:p>
        <w:p w14:paraId="1830E064" w14:textId="3F8ECEF7" w:rsidR="00CD4C49" w:rsidRPr="00CD4C49" w:rsidRDefault="00CD4C49" w:rsidP="00CD4C49">
          <w:pPr>
            <w:pStyle w:val="TOC1"/>
            <w:tabs>
              <w:tab w:val="right" w:leader="dot" w:pos="9782"/>
            </w:tabs>
            <w:spacing w:line="360" w:lineRule="auto"/>
            <w:jc w:val="both"/>
            <w:rPr>
              <w:rFonts w:ascii="Times New Roman" w:hAnsi="Times New Roman"/>
              <w:noProof/>
              <w:color w:val="000000" w:themeColor="text1"/>
              <w:szCs w:val="24"/>
            </w:rPr>
          </w:pPr>
          <w:hyperlink w:anchor="_Toc236392934" w:history="1">
            <w:r w:rsidRPr="00CD4C49">
              <w:rPr>
                <w:rStyle w:val="Hyperlink"/>
                <w:rFonts w:ascii="Times New Roman" w:hAnsi="Times New Roman"/>
                <w:noProof/>
                <w:color w:val="000000" w:themeColor="text1"/>
                <w:szCs w:val="24"/>
              </w:rPr>
              <w:t>4. Strategies to improve the skills for the Healthcare Support Worker role</w:t>
            </w:r>
            <w:r w:rsidRPr="00CD4C49">
              <w:rPr>
                <w:rFonts w:ascii="Times New Roman" w:hAnsi="Times New Roman"/>
                <w:noProof/>
                <w:webHidden/>
                <w:color w:val="000000" w:themeColor="text1"/>
                <w:szCs w:val="24"/>
              </w:rPr>
              <w:tab/>
            </w:r>
            <w:r w:rsidRPr="00CD4C49">
              <w:rPr>
                <w:rFonts w:ascii="Times New Roman" w:hAnsi="Times New Roman"/>
                <w:noProof/>
                <w:webHidden/>
                <w:color w:val="000000" w:themeColor="text1"/>
                <w:szCs w:val="24"/>
              </w:rPr>
              <w:fldChar w:fldCharType="begin"/>
            </w:r>
            <w:r w:rsidRPr="00CD4C49">
              <w:rPr>
                <w:rFonts w:ascii="Times New Roman" w:hAnsi="Times New Roman"/>
                <w:noProof/>
                <w:webHidden/>
                <w:color w:val="000000" w:themeColor="text1"/>
                <w:szCs w:val="24"/>
              </w:rPr>
              <w:instrText xml:space="preserve"> PAGEREF _Toc236392934 \h </w:instrText>
            </w:r>
            <w:r w:rsidRPr="00CD4C49">
              <w:rPr>
                <w:rFonts w:ascii="Times New Roman" w:hAnsi="Times New Roman"/>
                <w:noProof/>
                <w:webHidden/>
                <w:color w:val="000000" w:themeColor="text1"/>
                <w:szCs w:val="24"/>
              </w:rPr>
            </w:r>
            <w:r w:rsidRPr="00CD4C49">
              <w:rPr>
                <w:rFonts w:ascii="Times New Roman" w:hAnsi="Times New Roman"/>
                <w:noProof/>
                <w:webHidden/>
                <w:color w:val="000000" w:themeColor="text1"/>
                <w:szCs w:val="24"/>
              </w:rPr>
              <w:fldChar w:fldCharType="separate"/>
            </w:r>
            <w:r w:rsidRPr="00CD4C49">
              <w:rPr>
                <w:rFonts w:ascii="Times New Roman" w:hAnsi="Times New Roman"/>
                <w:noProof/>
                <w:webHidden/>
                <w:color w:val="000000" w:themeColor="text1"/>
                <w:szCs w:val="24"/>
              </w:rPr>
              <w:t>4</w:t>
            </w:r>
            <w:r w:rsidRPr="00CD4C49">
              <w:rPr>
                <w:rFonts w:ascii="Times New Roman" w:hAnsi="Times New Roman"/>
                <w:noProof/>
                <w:webHidden/>
                <w:color w:val="000000" w:themeColor="text1"/>
                <w:szCs w:val="24"/>
              </w:rPr>
              <w:fldChar w:fldCharType="end"/>
            </w:r>
          </w:hyperlink>
        </w:p>
        <w:p w14:paraId="261D0DEF" w14:textId="3346855B" w:rsidR="00CD4C49" w:rsidRPr="00CD4C49" w:rsidRDefault="00CD4C49" w:rsidP="00CD4C49">
          <w:pPr>
            <w:pStyle w:val="TOC1"/>
            <w:tabs>
              <w:tab w:val="right" w:leader="dot" w:pos="9782"/>
            </w:tabs>
            <w:spacing w:line="360" w:lineRule="auto"/>
            <w:jc w:val="both"/>
            <w:rPr>
              <w:rFonts w:ascii="Times New Roman" w:hAnsi="Times New Roman"/>
              <w:noProof/>
              <w:color w:val="000000" w:themeColor="text1"/>
              <w:szCs w:val="24"/>
            </w:rPr>
          </w:pPr>
          <w:hyperlink w:anchor="_Toc236392935" w:history="1">
            <w:r w:rsidRPr="00CD4C49">
              <w:rPr>
                <w:rStyle w:val="Hyperlink"/>
                <w:rFonts w:ascii="Times New Roman" w:hAnsi="Times New Roman"/>
                <w:noProof/>
                <w:color w:val="000000" w:themeColor="text1"/>
                <w:szCs w:val="24"/>
              </w:rPr>
              <w:t>5. Conclusion</w:t>
            </w:r>
            <w:r w:rsidRPr="00CD4C49">
              <w:rPr>
                <w:rFonts w:ascii="Times New Roman" w:hAnsi="Times New Roman"/>
                <w:noProof/>
                <w:webHidden/>
                <w:color w:val="000000" w:themeColor="text1"/>
                <w:szCs w:val="24"/>
              </w:rPr>
              <w:tab/>
            </w:r>
            <w:r w:rsidRPr="00CD4C49">
              <w:rPr>
                <w:rFonts w:ascii="Times New Roman" w:hAnsi="Times New Roman"/>
                <w:noProof/>
                <w:webHidden/>
                <w:color w:val="000000" w:themeColor="text1"/>
                <w:szCs w:val="24"/>
              </w:rPr>
              <w:fldChar w:fldCharType="begin"/>
            </w:r>
            <w:r w:rsidRPr="00CD4C49">
              <w:rPr>
                <w:rFonts w:ascii="Times New Roman" w:hAnsi="Times New Roman"/>
                <w:noProof/>
                <w:webHidden/>
                <w:color w:val="000000" w:themeColor="text1"/>
                <w:szCs w:val="24"/>
              </w:rPr>
              <w:instrText xml:space="preserve"> PAGEREF _Toc236392935 \h </w:instrText>
            </w:r>
            <w:r w:rsidRPr="00CD4C49">
              <w:rPr>
                <w:rFonts w:ascii="Times New Roman" w:hAnsi="Times New Roman"/>
                <w:noProof/>
                <w:webHidden/>
                <w:color w:val="000000" w:themeColor="text1"/>
                <w:szCs w:val="24"/>
              </w:rPr>
            </w:r>
            <w:r w:rsidRPr="00CD4C49">
              <w:rPr>
                <w:rFonts w:ascii="Times New Roman" w:hAnsi="Times New Roman"/>
                <w:noProof/>
                <w:webHidden/>
                <w:color w:val="000000" w:themeColor="text1"/>
                <w:szCs w:val="24"/>
              </w:rPr>
              <w:fldChar w:fldCharType="separate"/>
            </w:r>
            <w:r w:rsidRPr="00CD4C49">
              <w:rPr>
                <w:rFonts w:ascii="Times New Roman" w:hAnsi="Times New Roman"/>
                <w:noProof/>
                <w:webHidden/>
                <w:color w:val="000000" w:themeColor="text1"/>
                <w:szCs w:val="24"/>
              </w:rPr>
              <w:t>5</w:t>
            </w:r>
            <w:r w:rsidRPr="00CD4C49">
              <w:rPr>
                <w:rFonts w:ascii="Times New Roman" w:hAnsi="Times New Roman"/>
                <w:noProof/>
                <w:webHidden/>
                <w:color w:val="000000" w:themeColor="text1"/>
                <w:szCs w:val="24"/>
              </w:rPr>
              <w:fldChar w:fldCharType="end"/>
            </w:r>
          </w:hyperlink>
        </w:p>
        <w:p w14:paraId="43AC46BE" w14:textId="5DD07D84" w:rsidR="00CD4C49" w:rsidRPr="00CD4C49" w:rsidRDefault="00CD4C49" w:rsidP="00CD4C49">
          <w:pPr>
            <w:pStyle w:val="TOC1"/>
            <w:tabs>
              <w:tab w:val="right" w:leader="dot" w:pos="9782"/>
            </w:tabs>
            <w:spacing w:line="360" w:lineRule="auto"/>
            <w:jc w:val="both"/>
            <w:rPr>
              <w:rFonts w:ascii="Times New Roman" w:hAnsi="Times New Roman"/>
              <w:noProof/>
              <w:color w:val="000000" w:themeColor="text1"/>
              <w:szCs w:val="24"/>
            </w:rPr>
          </w:pPr>
          <w:hyperlink w:anchor="_Toc236392936" w:history="1">
            <w:r w:rsidRPr="00CD4C49">
              <w:rPr>
                <w:rStyle w:val="Hyperlink"/>
                <w:rFonts w:ascii="Times New Roman" w:hAnsi="Times New Roman"/>
                <w:noProof/>
                <w:color w:val="000000" w:themeColor="text1"/>
                <w:szCs w:val="24"/>
              </w:rPr>
              <w:t>6. Reference List</w:t>
            </w:r>
            <w:r w:rsidRPr="00CD4C49">
              <w:rPr>
                <w:rFonts w:ascii="Times New Roman" w:hAnsi="Times New Roman"/>
                <w:noProof/>
                <w:webHidden/>
                <w:color w:val="000000" w:themeColor="text1"/>
                <w:szCs w:val="24"/>
              </w:rPr>
              <w:tab/>
            </w:r>
            <w:r w:rsidRPr="00CD4C49">
              <w:rPr>
                <w:rFonts w:ascii="Times New Roman" w:hAnsi="Times New Roman"/>
                <w:noProof/>
                <w:webHidden/>
                <w:color w:val="000000" w:themeColor="text1"/>
                <w:szCs w:val="24"/>
              </w:rPr>
              <w:fldChar w:fldCharType="begin"/>
            </w:r>
            <w:r w:rsidRPr="00CD4C49">
              <w:rPr>
                <w:rFonts w:ascii="Times New Roman" w:hAnsi="Times New Roman"/>
                <w:noProof/>
                <w:webHidden/>
                <w:color w:val="000000" w:themeColor="text1"/>
                <w:szCs w:val="24"/>
              </w:rPr>
              <w:instrText xml:space="preserve"> PAGEREF _Toc236392936 \h </w:instrText>
            </w:r>
            <w:r w:rsidRPr="00CD4C49">
              <w:rPr>
                <w:rFonts w:ascii="Times New Roman" w:hAnsi="Times New Roman"/>
                <w:noProof/>
                <w:webHidden/>
                <w:color w:val="000000" w:themeColor="text1"/>
                <w:szCs w:val="24"/>
              </w:rPr>
            </w:r>
            <w:r w:rsidRPr="00CD4C49">
              <w:rPr>
                <w:rFonts w:ascii="Times New Roman" w:hAnsi="Times New Roman"/>
                <w:noProof/>
                <w:webHidden/>
                <w:color w:val="000000" w:themeColor="text1"/>
                <w:szCs w:val="24"/>
              </w:rPr>
              <w:fldChar w:fldCharType="separate"/>
            </w:r>
            <w:r w:rsidRPr="00CD4C49">
              <w:rPr>
                <w:rFonts w:ascii="Times New Roman" w:hAnsi="Times New Roman"/>
                <w:noProof/>
                <w:webHidden/>
                <w:color w:val="000000" w:themeColor="text1"/>
                <w:szCs w:val="24"/>
              </w:rPr>
              <w:t>5</w:t>
            </w:r>
            <w:r w:rsidRPr="00CD4C49">
              <w:rPr>
                <w:rFonts w:ascii="Times New Roman" w:hAnsi="Times New Roman"/>
                <w:noProof/>
                <w:webHidden/>
                <w:color w:val="000000" w:themeColor="text1"/>
                <w:szCs w:val="24"/>
              </w:rPr>
              <w:fldChar w:fldCharType="end"/>
            </w:r>
          </w:hyperlink>
        </w:p>
        <w:p w14:paraId="5D36423C" w14:textId="226C118A" w:rsidR="00CD4C49" w:rsidRPr="00CD4C49" w:rsidRDefault="00CD4C49"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b/>
              <w:bCs/>
              <w:noProof/>
              <w:color w:val="000000" w:themeColor="text1"/>
              <w:sz w:val="24"/>
              <w:szCs w:val="24"/>
            </w:rPr>
            <w:fldChar w:fldCharType="end"/>
          </w:r>
        </w:p>
      </w:sdtContent>
    </w:sdt>
    <w:p w14:paraId="505D02F5" w14:textId="77777777" w:rsidR="00CD4C49" w:rsidRPr="00CD4C49" w:rsidRDefault="00CD4C49" w:rsidP="00CD4C49">
      <w:pPr>
        <w:spacing w:line="360" w:lineRule="auto"/>
        <w:jc w:val="both"/>
        <w:rPr>
          <w:rFonts w:ascii="Times New Roman" w:hAnsi="Times New Roman" w:cs="Times New Roman"/>
          <w:color w:val="000000" w:themeColor="text1"/>
          <w:sz w:val="24"/>
          <w:szCs w:val="24"/>
        </w:rPr>
      </w:pPr>
    </w:p>
    <w:p w14:paraId="213B5A2E" w14:textId="1D578316" w:rsidR="00F6051B" w:rsidRPr="00CD4C49" w:rsidRDefault="00000000" w:rsidP="00CD4C49">
      <w:pPr>
        <w:pStyle w:val="Heading1"/>
        <w:spacing w:line="360" w:lineRule="auto"/>
        <w:jc w:val="both"/>
        <w:rPr>
          <w:rFonts w:ascii="Times New Roman" w:hAnsi="Times New Roman" w:cs="Times New Roman"/>
          <w:color w:val="000000" w:themeColor="text1"/>
          <w:sz w:val="24"/>
          <w:szCs w:val="24"/>
        </w:rPr>
      </w:pPr>
      <w:bookmarkStart w:id="0" w:name="_Toc236392931"/>
      <w:r w:rsidRPr="00CD4C49">
        <w:rPr>
          <w:rFonts w:ascii="Times New Roman" w:hAnsi="Times New Roman" w:cs="Times New Roman"/>
          <w:color w:val="000000" w:themeColor="text1"/>
          <w:sz w:val="24"/>
          <w:szCs w:val="24"/>
        </w:rPr>
        <w:t>1. Introduction</w:t>
      </w:r>
      <w:bookmarkEnd w:id="0"/>
    </w:p>
    <w:p w14:paraId="10E4997B" w14:textId="64CAF539" w:rsidR="00CD4C49" w:rsidRPr="00CD4C49" w:rsidRDefault="00CD4C49" w:rsidP="00CD4C49">
      <w:pPr>
        <w:pStyle w:val="NormalWeb"/>
        <w:spacing w:line="360" w:lineRule="auto"/>
        <w:jc w:val="both"/>
        <w:rPr>
          <w:color w:val="000000" w:themeColor="text1"/>
        </w:rPr>
      </w:pPr>
      <w:r w:rsidRPr="00CD4C49">
        <w:rPr>
          <w:color w:val="000000" w:themeColor="text1"/>
        </w:rPr>
        <w:t>Health and care support workers (HCSWs) are largely involved in providing direct, hands-on assistance to health and</w:t>
      </w:r>
      <w:r w:rsidRPr="00CD4C49">
        <w:rPr>
          <w:color w:val="000000" w:themeColor="text1"/>
        </w:rPr>
        <w:t xml:space="preserve"> therefore needed</w:t>
      </w:r>
      <w:r w:rsidRPr="00CD4C49">
        <w:rPr>
          <w:color w:val="000000" w:themeColor="text1"/>
        </w:rPr>
        <w:t xml:space="preserve"> social care patients. HCSWs are with patients for long periods of time and can focus on comfort, dignity and safety (Skills for Care, n.d). NHS England (2023) suggests these roles may involve t</w:t>
      </w:r>
      <w:r w:rsidRPr="00CD4C49">
        <w:rPr>
          <w:color w:val="000000" w:themeColor="text1"/>
        </w:rPr>
        <w:t xml:space="preserve"> must be conside r</w:t>
      </w:r>
      <w:r w:rsidRPr="00CD4C49">
        <w:rPr>
          <w:color w:val="000000" w:themeColor="text1"/>
        </w:rPr>
        <w:t xml:space="preserve">ransferring people, personal care, assisting with meals, basic observations and record keeping. This report illustrates the communication, observation and teamwork that HCSWs need to demonstrate (Skills for Care and Skills for Health, 2013). Structured training, supervised practice and reflection </w:t>
      </w:r>
      <w:r w:rsidRPr="00CD4C49">
        <w:rPr>
          <w:color w:val="000000" w:themeColor="text1"/>
        </w:rPr>
        <w:t xml:space="preserve"> all of tehm realted </w:t>
      </w:r>
      <w:r w:rsidRPr="00CD4C49">
        <w:rPr>
          <w:color w:val="000000" w:themeColor="text1"/>
        </w:rPr>
        <w:t>with feedback (Gibbs1988)) are three ways to enhance these competencies. Healthy, Individualised Best Practice Care: The Importance of Skill Development</w:t>
      </w:r>
    </w:p>
    <w:p w14:paraId="2CE0BEF4" w14:textId="77777777" w:rsidR="00CD4C49" w:rsidRPr="00CD4C49" w:rsidRDefault="00CD4C49" w:rsidP="00CD4C49">
      <w:pPr>
        <w:pStyle w:val="NormalWeb"/>
        <w:spacing w:line="360" w:lineRule="auto"/>
        <w:jc w:val="both"/>
        <w:rPr>
          <w:color w:val="000000" w:themeColor="text1"/>
        </w:rPr>
      </w:pPr>
      <w:r w:rsidRPr="00CD4C49">
        <w:rPr>
          <w:color w:val="000000" w:themeColor="text1"/>
        </w:rPr>
        <w:t>The reason why you are being trained is because you want a background to the Healthcare Support Worker role</w:t>
      </w:r>
    </w:p>
    <w:p w14:paraId="450A641E" w14:textId="051F5D17" w:rsidR="00CD4C49" w:rsidRPr="00CD4C49" w:rsidRDefault="00CD4C49" w:rsidP="00CD4C49">
      <w:pPr>
        <w:pStyle w:val="NormalWeb"/>
        <w:spacing w:line="360" w:lineRule="auto"/>
        <w:jc w:val="both"/>
        <w:rPr>
          <w:color w:val="000000" w:themeColor="text1"/>
        </w:rPr>
      </w:pPr>
      <w:r w:rsidRPr="00CD4C49">
        <w:rPr>
          <w:color w:val="000000" w:themeColor="text1"/>
        </w:rPr>
        <w:lastRenderedPageBreak/>
        <w:t>HCSWs work in hospitals</w:t>
      </w:r>
      <w:r w:rsidRPr="00CD4C49">
        <w:rPr>
          <w:color w:val="000000" w:themeColor="text1"/>
        </w:rPr>
        <w:t xml:space="preserve"> when suggesitng </w:t>
      </w:r>
      <w:r w:rsidRPr="00CD4C49">
        <w:rPr>
          <w:color w:val="000000" w:themeColor="text1"/>
        </w:rPr>
        <w:t xml:space="preserve">, community services, GP surgeries and mental health services They collaborate with a diverse group of individuals and perform specialized task. Duties include assisting a patient with bathing </w:t>
      </w:r>
      <w:r w:rsidRPr="00CD4C49">
        <w:rPr>
          <w:color w:val="000000" w:themeColor="text1"/>
        </w:rPr>
        <w:t xml:space="preserve"> can be assure </w:t>
      </w:r>
      <w:r w:rsidRPr="00CD4C49">
        <w:rPr>
          <w:color w:val="000000" w:themeColor="text1"/>
        </w:rPr>
        <w:t xml:space="preserve">and dressing, eating, drinking, mobility, simple observation confirmation and maintaining basic records. HCSWs should also report any changes in a patient's condition to designated trained </w:t>
      </w:r>
      <w:r w:rsidRPr="00CD4C49">
        <w:rPr>
          <w:color w:val="000000" w:themeColor="text1"/>
        </w:rPr>
        <w:t xml:space="preserve"> theredfore needed </w:t>
      </w:r>
      <w:r w:rsidRPr="00CD4C49">
        <w:rPr>
          <w:color w:val="000000" w:themeColor="text1"/>
        </w:rPr>
        <w:t>professional (NHS England, 2023). So the function meets practical considerations according to individual demand.</w:t>
      </w:r>
    </w:p>
    <w:p w14:paraId="3AAFA5B2" w14:textId="3D029300" w:rsidR="00CD4C49" w:rsidRPr="00CD4C49" w:rsidRDefault="00CD4C49" w:rsidP="00CD4C49">
      <w:pPr>
        <w:pStyle w:val="NormalWeb"/>
        <w:spacing w:line="360" w:lineRule="auto"/>
        <w:jc w:val="both"/>
        <w:rPr>
          <w:color w:val="000000" w:themeColor="text1"/>
        </w:rPr>
      </w:pPr>
      <w:r w:rsidRPr="00CD4C49">
        <w:rPr>
          <w:color w:val="000000" w:themeColor="text1"/>
        </w:rPr>
        <w:t xml:space="preserve">Respectful, person-centred </w:t>
      </w:r>
      <w:r w:rsidRPr="00CD4C49">
        <w:rPr>
          <w:color w:val="000000" w:themeColor="text1"/>
        </w:rPr>
        <w:t xml:space="preserve"> all of them realted </w:t>
      </w:r>
      <w:r w:rsidRPr="00CD4C49">
        <w:rPr>
          <w:color w:val="000000" w:themeColor="text1"/>
        </w:rPr>
        <w:t xml:space="preserve">support is essential. Skills for Care (.-a) define person-centred care as understanding a person's history, interests and aspirations (see also skillsforcare.org.uk). This implies that care is not identical for everyone (Department of Health and Social Care, 2015). An HCSW should ask the </w:t>
      </w:r>
      <w:r w:rsidRPr="00CD4C49">
        <w:rPr>
          <w:color w:val="000000" w:themeColor="text1"/>
        </w:rPr>
        <w:t xml:space="preserve"> whne conisdering </w:t>
      </w:r>
      <w:r w:rsidRPr="00CD4C49">
        <w:rPr>
          <w:color w:val="000000" w:themeColor="text1"/>
        </w:rPr>
        <w:t>elderly patient who would wash them up and take suitable measures (Skills for Care, n.d.). The Care Certificate also says all new care workers must understand communication, privacy and dignity, safeguarding, health</w:t>
      </w:r>
      <w:r w:rsidRPr="00CD4C49">
        <w:rPr>
          <w:color w:val="000000" w:themeColor="text1"/>
        </w:rPr>
        <w:t xml:space="preserve"> therefore needed </w:t>
      </w:r>
      <w:r w:rsidRPr="00CD4C49">
        <w:rPr>
          <w:color w:val="000000" w:themeColor="text1"/>
        </w:rPr>
        <w:t xml:space="preserve"> and safety and infection prevention.</w:t>
      </w:r>
    </w:p>
    <w:p w14:paraId="7C86004A"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noProof/>
          <w:color w:val="000000" w:themeColor="text1"/>
          <w:sz w:val="24"/>
          <w:szCs w:val="24"/>
        </w:rPr>
        <w:drawing>
          <wp:inline distT="0" distB="0" distL="0" distR="0" wp14:anchorId="17D4195C" wp14:editId="3EDDA7A1">
            <wp:extent cx="6080760" cy="145595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re_flow.png"/>
                    <pic:cNvPicPr/>
                  </pic:nvPicPr>
                  <pic:blipFill>
                    <a:blip r:embed="rId8"/>
                    <a:stretch>
                      <a:fillRect/>
                    </a:stretch>
                  </pic:blipFill>
                  <pic:spPr>
                    <a:xfrm>
                      <a:off x="0" y="0"/>
                      <a:ext cx="6080760" cy="1455957"/>
                    </a:xfrm>
                    <a:prstGeom prst="rect">
                      <a:avLst/>
                    </a:prstGeom>
                  </pic:spPr>
                </pic:pic>
              </a:graphicData>
            </a:graphic>
          </wp:inline>
        </w:drawing>
      </w:r>
    </w:p>
    <w:p w14:paraId="3BC6186F"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i/>
          <w:color w:val="000000" w:themeColor="text1"/>
          <w:sz w:val="24"/>
          <w:szCs w:val="24"/>
        </w:rPr>
        <w:t>Figure 1. How key HCSW skills support person-centred care.</w:t>
      </w:r>
    </w:p>
    <w:p w14:paraId="39A43669" w14:textId="77777777" w:rsidR="00F6051B" w:rsidRPr="00CD4C49" w:rsidRDefault="00000000" w:rsidP="00CD4C49">
      <w:pPr>
        <w:pStyle w:val="Heading1"/>
        <w:spacing w:line="360" w:lineRule="auto"/>
        <w:jc w:val="both"/>
        <w:rPr>
          <w:rFonts w:ascii="Times New Roman" w:hAnsi="Times New Roman" w:cs="Times New Roman"/>
          <w:color w:val="000000" w:themeColor="text1"/>
          <w:sz w:val="24"/>
          <w:szCs w:val="24"/>
        </w:rPr>
      </w:pPr>
      <w:bookmarkStart w:id="1" w:name="_Toc236392933"/>
      <w:r w:rsidRPr="00CD4C49">
        <w:rPr>
          <w:rFonts w:ascii="Times New Roman" w:hAnsi="Times New Roman" w:cs="Times New Roman"/>
          <w:color w:val="000000" w:themeColor="text1"/>
          <w:sz w:val="24"/>
          <w:szCs w:val="24"/>
        </w:rPr>
        <w:t>3. Evaluation of the skills needed for the Healthcare Support Worker role</w:t>
      </w:r>
      <w:bookmarkEnd w:id="1"/>
    </w:p>
    <w:p w14:paraId="7B273994" w14:textId="77777777" w:rsidR="00CD4C49" w:rsidRPr="00CD4C49" w:rsidRDefault="00CD4C49" w:rsidP="00CD4C49">
      <w:pPr>
        <w:pStyle w:val="NormalWeb"/>
        <w:spacing w:line="360" w:lineRule="auto"/>
        <w:jc w:val="both"/>
        <w:rPr>
          <w:color w:val="000000" w:themeColor="text1"/>
        </w:rPr>
      </w:pPr>
      <w:r w:rsidRPr="00CD4C49">
        <w:rPr>
          <w:color w:val="000000" w:themeColor="text1"/>
        </w:rPr>
        <w:t>HCSWs must record what they are told, explain care and communicate information to peers close to the task. According to Skills for Care (.-b) verbal and nonverbal communication have to be targeted towards the individual. A simple sentence, a visualisation, allowing more time or perhaps an interpreter may assist someone who is hard of hearing,/or has dementia – or inadequate english. HCSWs should counsel before checking, then agree to transfer a patient from bed to chair. Failure to communicate leads to anxiety, less consent and reduced care (Department of Health and Social Care 2015). Fully documented and reported in a timely fashion so others can rely on you.</w:t>
      </w:r>
    </w:p>
    <w:p w14:paraId="2AD8DA94" w14:textId="77777777" w:rsidR="00CD4C49" w:rsidRPr="00CD4C49" w:rsidRDefault="00CD4C49" w:rsidP="00CD4C49">
      <w:pPr>
        <w:pStyle w:val="NormalWeb"/>
        <w:spacing w:line="360" w:lineRule="auto"/>
        <w:jc w:val="both"/>
        <w:rPr>
          <w:color w:val="000000" w:themeColor="text1"/>
        </w:rPr>
      </w:pPr>
      <w:r w:rsidRPr="00CD4C49">
        <w:rPr>
          <w:color w:val="000000" w:themeColor="text1"/>
        </w:rPr>
        <w:lastRenderedPageBreak/>
        <w:t>Communication promotes inclusivity and equality. Someone with a communication need may be discriminated against (Skills for Care and Skills for Health, 2013). The worker must take into consideration the person (chosen name), culture, language, sensory needs and comprehension. A calm tone, eye contact, and the proper time to respond show respect. The HCSW should always be advised and refer to local policy for supporting any request from family members for sensitive information. These examples prove that communication is a skill and a professional duty. It enables the individual to have a say in the matter and offers secure data for co-workers.</w:t>
      </w:r>
    </w:p>
    <w:p w14:paraId="5C462453" w14:textId="77777777" w:rsidR="00CD4C49" w:rsidRPr="00CD4C49" w:rsidRDefault="00CD4C49" w:rsidP="00CD4C49">
      <w:pPr>
        <w:pStyle w:val="NormalWeb"/>
        <w:spacing w:line="360" w:lineRule="auto"/>
        <w:jc w:val="both"/>
        <w:rPr>
          <w:color w:val="000000" w:themeColor="text1"/>
        </w:rPr>
      </w:pPr>
      <w:r w:rsidRPr="00CD4C49">
        <w:rPr>
          <w:color w:val="000000" w:themeColor="text1"/>
        </w:rPr>
        <w:t>Observation matters too. On HCSW training, we may notice a patient who is perceived as unusually confused, in pain, short of breath or unable to eat and has limited mobility (NHS England, 2023). Activities include checking the health and wellbeing (monitorING) by NHS England (2023). Observation (as opposed to diagnosis);Where the worker has a concern, should record facts accurately and relay this to the appropriate specialist (Gibbs, 1988) An HCSW should not ignore new redness on a patient's skin and report it immediately. Not noticing or notifying about changes may hold back necessary actions and risk the patient.</w:t>
      </w:r>
    </w:p>
    <w:p w14:paraId="09EC65B6" w14:textId="77777777" w:rsidR="00CD4C49" w:rsidRPr="00CD4C49" w:rsidRDefault="00CD4C49" w:rsidP="00CD4C49">
      <w:pPr>
        <w:pStyle w:val="NormalWeb"/>
        <w:spacing w:line="360" w:lineRule="auto"/>
        <w:jc w:val="both"/>
        <w:rPr>
          <w:color w:val="000000" w:themeColor="text1"/>
        </w:rPr>
      </w:pPr>
      <w:r w:rsidRPr="00CD4C49">
        <w:rPr>
          <w:color w:val="000000" w:themeColor="text1"/>
        </w:rPr>
        <w:t>Being aware and alert, to be with things out there objectively requires good observation. An HCSW will not write that a person "looks unwell" but would document required information such as decreased appetite, presence of a new cough or temperature in compliance with the employer's policy on documentation. The Code of Conduct states that staff must report any changes which may affect the needs or development of an individual, using specified methods. This provides protection to the individual because the information is quickly reviewed by an expert who has registered (NHS England, 2023). It also protects HCSW by raising issues around the role (Skills for Care, n.d.).</w:t>
      </w:r>
    </w:p>
    <w:p w14:paraId="4D06BDA0" w14:textId="77777777" w:rsidR="00CD4C49" w:rsidRPr="00CD4C49" w:rsidRDefault="00CD4C49" w:rsidP="00CD4C49">
      <w:pPr>
        <w:pStyle w:val="NormalWeb"/>
        <w:spacing w:line="360" w:lineRule="auto"/>
        <w:jc w:val="both"/>
        <w:rPr>
          <w:color w:val="000000" w:themeColor="text1"/>
        </w:rPr>
      </w:pPr>
      <w:r w:rsidRPr="00CD4C49">
        <w:rPr>
          <w:color w:val="000000" w:themeColor="text1"/>
        </w:rPr>
        <w:t>The third core skill is teamwork, because varied-sector personnel provide team-based safe care. The expectation is that healthcare consultants and Adult Cultural Proper Care Professionals in the U.K. share information openly, honestly, and confidentially(Department of Health and Social Care, 2015). An HCSW does have to communicate any changes in food intake and movement or mood to the nurse and other professionals (NHS England, 2023). Poor teamwork can lead to missing knowledge, duplication of effort and lack of clarity about who is responsible for what (Department of Health and Social Care, 2015). Respect in team communication is key to care continuity</w:t>
      </w:r>
    </w:p>
    <w:p w14:paraId="16A57A0B" w14:textId="77777777" w:rsidR="00CD4C49" w:rsidRPr="00CD4C49" w:rsidRDefault="00CD4C49" w:rsidP="00CD4C49">
      <w:pPr>
        <w:pStyle w:val="NormalWeb"/>
        <w:spacing w:line="360" w:lineRule="auto"/>
        <w:jc w:val="both"/>
        <w:rPr>
          <w:color w:val="000000" w:themeColor="text1"/>
        </w:rPr>
      </w:pPr>
      <w:r w:rsidRPr="00CD4C49">
        <w:rPr>
          <w:color w:val="000000" w:themeColor="text1"/>
        </w:rPr>
        <w:t xml:space="preserve">Asking for help is a part of good teamwork. HCSWs should never be expected to do things outside the scope of what they have been trained for, regardless of how busy a ward or service may be. Rather, the </w:t>
      </w:r>
      <w:r w:rsidRPr="00CD4C49">
        <w:rPr>
          <w:color w:val="000000" w:themeColor="text1"/>
        </w:rPr>
        <w:lastRenderedPageBreak/>
        <w:t>worker needs to alert either the administering nurse or senior colleague and follow protocol. On a particular busy morning, an entire team may decide who, assist the meals; judge what is comfortable or not; observations and record updates. Prevent missing important work by having a clear allocation. Functional approach If colleagues listen, express concerns without finger-pointing and respect each function, the service is better placed to adapt to a person's evolving needs (NHS England, 2023).</w:t>
      </w:r>
    </w:p>
    <w:p w14:paraId="6547C672" w14:textId="77777777" w:rsidR="00CD4C49" w:rsidRPr="00CD4C49" w:rsidRDefault="00CD4C49" w:rsidP="00CD4C49">
      <w:pPr>
        <w:pStyle w:val="NormalWeb"/>
        <w:spacing w:line="360" w:lineRule="auto"/>
        <w:jc w:val="both"/>
        <w:rPr>
          <w:color w:val="000000" w:themeColor="text1"/>
        </w:rPr>
      </w:pPr>
      <w:r w:rsidRPr="00CD4C49">
        <w:rPr>
          <w:color w:val="000000" w:themeColor="text1"/>
        </w:rPr>
        <w:t>Figure 2. Role analysis of the three chosen talents and their relative importance (total number of authors analyzed).</w:t>
      </w:r>
    </w:p>
    <w:p w14:paraId="6544D61D"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noProof/>
          <w:color w:val="000000" w:themeColor="text1"/>
          <w:sz w:val="24"/>
          <w:szCs w:val="24"/>
        </w:rPr>
        <w:drawing>
          <wp:inline distT="0" distB="0" distL="0" distR="0" wp14:anchorId="587490B9" wp14:editId="0AE0DCC1">
            <wp:extent cx="6080760" cy="282626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kills_chart.png"/>
                    <pic:cNvPicPr/>
                  </pic:nvPicPr>
                  <pic:blipFill>
                    <a:blip r:embed="rId9"/>
                    <a:stretch>
                      <a:fillRect/>
                    </a:stretch>
                  </pic:blipFill>
                  <pic:spPr>
                    <a:xfrm>
                      <a:off x="0" y="0"/>
                      <a:ext cx="6080760" cy="2826269"/>
                    </a:xfrm>
                    <a:prstGeom prst="rect">
                      <a:avLst/>
                    </a:prstGeom>
                  </pic:spPr>
                </pic:pic>
              </a:graphicData>
            </a:graphic>
          </wp:inline>
        </w:drawing>
      </w:r>
    </w:p>
    <w:p w14:paraId="1CD70B0D"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i/>
          <w:color w:val="000000" w:themeColor="text1"/>
          <w:sz w:val="24"/>
          <w:szCs w:val="24"/>
        </w:rPr>
        <w:t>Figure 2. Author-analyzed role analysis of the three selected talents' relative relevance.</w:t>
      </w:r>
    </w:p>
    <w:p w14:paraId="00CFB683" w14:textId="77777777" w:rsidR="00F6051B" w:rsidRPr="00CD4C49" w:rsidRDefault="00000000" w:rsidP="00CD4C49">
      <w:pPr>
        <w:pStyle w:val="Heading1"/>
        <w:spacing w:line="360" w:lineRule="auto"/>
        <w:jc w:val="both"/>
        <w:rPr>
          <w:rFonts w:ascii="Times New Roman" w:hAnsi="Times New Roman" w:cs="Times New Roman"/>
          <w:color w:val="000000" w:themeColor="text1"/>
          <w:sz w:val="24"/>
          <w:szCs w:val="24"/>
        </w:rPr>
      </w:pPr>
      <w:bookmarkStart w:id="2" w:name="_Toc236392934"/>
      <w:r w:rsidRPr="00CD4C49">
        <w:rPr>
          <w:rFonts w:ascii="Times New Roman" w:hAnsi="Times New Roman" w:cs="Times New Roman"/>
          <w:color w:val="000000" w:themeColor="text1"/>
          <w:sz w:val="24"/>
          <w:szCs w:val="24"/>
        </w:rPr>
        <w:t>4. Strategies to improve the skills for the Healthcare Support Worker role</w:t>
      </w:r>
      <w:bookmarkEnd w:id="2"/>
    </w:p>
    <w:p w14:paraId="1E88B24D" w14:textId="77777777" w:rsidR="00CD4C49" w:rsidRPr="00CD4C49" w:rsidRDefault="00CD4C49" w:rsidP="00CD4C49">
      <w:pPr>
        <w:pStyle w:val="NormalWeb"/>
        <w:spacing w:line="360" w:lineRule="auto"/>
        <w:jc w:val="both"/>
        <w:rPr>
          <w:color w:val="000000" w:themeColor="text1"/>
        </w:rPr>
      </w:pPr>
      <w:r w:rsidRPr="00CD4C49">
        <w:rPr>
          <w:color w:val="000000" w:themeColor="text1"/>
        </w:rPr>
        <w:t>Best Practices to develop the abilities for a Healthcare Support Worker</w:t>
      </w:r>
    </w:p>
    <w:p w14:paraId="7D2CF874" w14:textId="76BC9AC5" w:rsidR="00CD4C49" w:rsidRPr="00CD4C49" w:rsidRDefault="00CD4C49" w:rsidP="00CD4C49">
      <w:pPr>
        <w:pStyle w:val="NormalWeb"/>
        <w:spacing w:line="360" w:lineRule="auto"/>
        <w:jc w:val="both"/>
        <w:rPr>
          <w:color w:val="000000" w:themeColor="text1"/>
        </w:rPr>
      </w:pPr>
      <w:r w:rsidRPr="00CD4C49">
        <w:rPr>
          <w:color w:val="000000" w:themeColor="text1"/>
        </w:rPr>
        <w:t>The Care Certificate and employer training structure what you should be learnin' phase one, The Care Certificate covers areas such as communication, privacy and dignity, Safeguarding and Infection control. In a communication workshop, students practice active listening, open questions and adapting their language</w:t>
      </w:r>
      <w:r w:rsidRPr="00CD4C49">
        <w:rPr>
          <w:color w:val="000000" w:themeColor="text1"/>
        </w:rPr>
        <w:t xml:space="preserve"> when suggesting </w:t>
      </w:r>
      <w:r w:rsidRPr="00CD4C49">
        <w:rPr>
          <w:color w:val="000000" w:themeColor="text1"/>
        </w:rPr>
        <w:t xml:space="preserve">. Learning to make and record an observation, raising a concern (Skills for care n.d.) Roles, confidentiality and handovers are defined in team meetings. This method offers a common foundation before </w:t>
      </w:r>
      <w:r w:rsidRPr="00CD4C49">
        <w:rPr>
          <w:color w:val="000000" w:themeColor="text1"/>
        </w:rPr>
        <w:t xml:space="preserve"> therefore needed </w:t>
      </w:r>
      <w:r w:rsidRPr="00CD4C49">
        <w:rPr>
          <w:color w:val="000000" w:themeColor="text1"/>
        </w:rPr>
        <w:t>a new staff begins working autonomously (Skills for Care and Skills for Health, 2013).</w:t>
      </w:r>
    </w:p>
    <w:p w14:paraId="41447B18" w14:textId="09412EF1" w:rsidR="00CD4C49" w:rsidRPr="00CD4C49" w:rsidRDefault="00CD4C49" w:rsidP="00CD4C49">
      <w:pPr>
        <w:pStyle w:val="NormalWeb"/>
        <w:spacing w:line="360" w:lineRule="auto"/>
        <w:jc w:val="both"/>
        <w:rPr>
          <w:color w:val="000000" w:themeColor="text1"/>
        </w:rPr>
      </w:pPr>
      <w:r w:rsidRPr="00CD4C49">
        <w:rPr>
          <w:color w:val="000000" w:themeColor="text1"/>
        </w:rPr>
        <w:lastRenderedPageBreak/>
        <w:t xml:space="preserve">Method 2 is working </w:t>
      </w:r>
      <w:r w:rsidRPr="00CD4C49">
        <w:rPr>
          <w:color w:val="000000" w:themeColor="text1"/>
        </w:rPr>
        <w:t xml:space="preserve"> mudt br review </w:t>
      </w:r>
      <w:r w:rsidRPr="00CD4C49">
        <w:rPr>
          <w:color w:val="000000" w:themeColor="text1"/>
        </w:rPr>
        <w:t xml:space="preserve">in a </w:t>
      </w:r>
      <w:r w:rsidRPr="00CD4C49">
        <w:rPr>
          <w:color w:val="000000" w:themeColor="text1"/>
        </w:rPr>
        <w:t xml:space="preserve"> can be consider</w:t>
      </w:r>
      <w:r w:rsidRPr="00CD4C49">
        <w:rPr>
          <w:color w:val="000000" w:themeColor="text1"/>
        </w:rPr>
        <w:t xml:space="preserve">supervised manner with an experienced partner. An inexperienced HCSW can watch a seasoned one in action, try out the task and receive immediate feedback. An example could be the learner </w:t>
      </w:r>
      <w:r w:rsidRPr="00CD4C49">
        <w:rPr>
          <w:color w:val="000000" w:themeColor="text1"/>
        </w:rPr>
        <w:t xml:space="preserve"> all of them realted </w:t>
      </w:r>
      <w:r w:rsidRPr="00CD4C49">
        <w:rPr>
          <w:color w:val="000000" w:themeColor="text1"/>
        </w:rPr>
        <w:t xml:space="preserve">practicing explaining a care action with a patient, and talking about whether it was polite and clear. Supervisors can listen and confirm that learners are reporting facts rather than assumptions (Department of Health and Social Care, 2015). It can maximize handover with support to have confidence in key </w:t>
      </w:r>
      <w:r w:rsidRPr="00CD4C49">
        <w:rPr>
          <w:color w:val="000000" w:themeColor="text1"/>
        </w:rPr>
        <w:t xml:space="preserve"> as per this data therefore </w:t>
      </w:r>
      <w:r w:rsidRPr="00CD4C49">
        <w:rPr>
          <w:color w:val="000000" w:themeColor="text1"/>
        </w:rPr>
        <w:t xml:space="preserve">information being provided – especially important for teamwork. Supervision enables workers to </w:t>
      </w:r>
      <w:r w:rsidRPr="00CD4C49">
        <w:rPr>
          <w:color w:val="000000" w:themeColor="text1"/>
        </w:rPr>
        <w:t xml:space="preserve"> in ths considerations </w:t>
      </w:r>
      <w:r w:rsidRPr="00CD4C49">
        <w:rPr>
          <w:color w:val="000000" w:themeColor="text1"/>
        </w:rPr>
        <w:t>understand their boundaries and practice written learning in a safe way (Skills for Care, n.d.).</w:t>
      </w:r>
    </w:p>
    <w:p w14:paraId="7B33126B" w14:textId="05FCEDE6" w:rsidR="00CD4C49" w:rsidRPr="00CD4C49" w:rsidRDefault="00CD4C49" w:rsidP="00CD4C49">
      <w:pPr>
        <w:pStyle w:val="NormalWeb"/>
        <w:spacing w:line="360" w:lineRule="auto"/>
        <w:jc w:val="both"/>
        <w:rPr>
          <w:color w:val="000000" w:themeColor="text1"/>
        </w:rPr>
      </w:pPr>
      <w:r w:rsidRPr="00CD4C49">
        <w:rPr>
          <w:color w:val="000000" w:themeColor="text1"/>
        </w:rPr>
        <w:t xml:space="preserve">Third, reflect and give feedback on a consistent basis. Identify an HCSW who uses Gibbs' cycle to reflect on a shift, what went well </w:t>
      </w:r>
      <w:r w:rsidRPr="00CD4C49">
        <w:rPr>
          <w:color w:val="000000" w:themeColor="text1"/>
        </w:rPr>
        <w:t xml:space="preserve"> can be assure </w:t>
      </w:r>
      <w:r w:rsidRPr="00CD4C49">
        <w:rPr>
          <w:color w:val="000000" w:themeColor="text1"/>
        </w:rPr>
        <w:t>and how they would do things differently next time. Input from patients, colleagues or supervisors can refine this reflection (Skills for Care, n.d.). In case a patient doesn't understand</w:t>
      </w:r>
      <w:r w:rsidRPr="00CD4C49">
        <w:rPr>
          <w:color w:val="000000" w:themeColor="text1"/>
        </w:rPr>
        <w:t xml:space="preserve"> therefore needed </w:t>
      </w:r>
      <w:r w:rsidRPr="00CD4C49">
        <w:rPr>
          <w:color w:val="000000" w:themeColor="text1"/>
        </w:rPr>
        <w:t xml:space="preserve"> an explanation, keep your terms shorter and get the patients to restate critical facts. A handover can improve the order and accuracy of details. This approach combines real-life experimentation with clear actions</w:t>
      </w:r>
      <w:r w:rsidRPr="00CD4C49">
        <w:rPr>
          <w:color w:val="000000" w:themeColor="text1"/>
        </w:rPr>
        <w:t xml:space="preserve"> all of them realted</w:t>
      </w:r>
      <w:r w:rsidRPr="00CD4C49">
        <w:rPr>
          <w:color w:val="000000" w:themeColor="text1"/>
        </w:rPr>
        <w:t xml:space="preserve"> for the next steps, enabling continuous improvement.</w:t>
      </w:r>
    </w:p>
    <w:p w14:paraId="1A30B7E7" w14:textId="041A92DE" w:rsidR="00F6051B" w:rsidRPr="00CD4C49" w:rsidRDefault="00F6051B" w:rsidP="00CD4C49">
      <w:pPr>
        <w:spacing w:line="360" w:lineRule="auto"/>
        <w:jc w:val="both"/>
        <w:rPr>
          <w:rFonts w:ascii="Times New Roman" w:hAnsi="Times New Roman" w:cs="Times New Roman"/>
          <w:color w:val="000000" w:themeColor="text1"/>
          <w:sz w:val="24"/>
          <w:szCs w:val="24"/>
          <w:lang w:val="en-KW"/>
        </w:rPr>
      </w:pPr>
    </w:p>
    <w:tbl>
      <w:tblPr>
        <w:tblStyle w:val="TableGrid"/>
        <w:tblW w:w="0" w:type="auto"/>
        <w:jc w:val="center"/>
        <w:tblLook w:val="04A0" w:firstRow="1" w:lastRow="0" w:firstColumn="1" w:lastColumn="0" w:noHBand="0" w:noVBand="1"/>
      </w:tblPr>
      <w:tblGrid>
        <w:gridCol w:w="2939"/>
        <w:gridCol w:w="2848"/>
        <w:gridCol w:w="3995"/>
      </w:tblGrid>
      <w:tr w:rsidR="00CD4C49" w:rsidRPr="00CD4C49" w14:paraId="74B93848" w14:textId="77777777">
        <w:trPr>
          <w:jc w:val="center"/>
        </w:trPr>
        <w:tc>
          <w:tcPr>
            <w:tcW w:w="3264" w:type="dxa"/>
            <w:shd w:val="clear" w:color="auto" w:fill="1F4E79"/>
          </w:tcPr>
          <w:p w14:paraId="5A0BD4C9"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Skill</w:t>
            </w:r>
          </w:p>
        </w:tc>
        <w:tc>
          <w:tcPr>
            <w:tcW w:w="3264" w:type="dxa"/>
            <w:shd w:val="clear" w:color="auto" w:fill="1F4E79"/>
          </w:tcPr>
          <w:p w14:paraId="12EF01E2"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Practical strategy</w:t>
            </w:r>
          </w:p>
        </w:tc>
        <w:tc>
          <w:tcPr>
            <w:tcW w:w="3264" w:type="dxa"/>
            <w:shd w:val="clear" w:color="auto" w:fill="1F4E79"/>
          </w:tcPr>
          <w:p w14:paraId="7627ECED"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How it develops the skill</w:t>
            </w:r>
          </w:p>
        </w:tc>
      </w:tr>
      <w:tr w:rsidR="00CD4C49" w:rsidRPr="00CD4C49" w14:paraId="059D3979" w14:textId="77777777">
        <w:trPr>
          <w:jc w:val="center"/>
        </w:trPr>
        <w:tc>
          <w:tcPr>
            <w:tcW w:w="1800" w:type="dxa"/>
            <w:vAlign w:val="center"/>
          </w:tcPr>
          <w:p w14:paraId="00B1097D"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Communication</w:t>
            </w:r>
          </w:p>
        </w:tc>
        <w:tc>
          <w:tcPr>
            <w:tcW w:w="3168" w:type="dxa"/>
            <w:vAlign w:val="center"/>
          </w:tcPr>
          <w:p w14:paraId="22C5A01B"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Care Certificate learning and role-play</w:t>
            </w:r>
          </w:p>
        </w:tc>
        <w:tc>
          <w:tcPr>
            <w:tcW w:w="4608" w:type="dxa"/>
            <w:vAlign w:val="center"/>
          </w:tcPr>
          <w:p w14:paraId="129BFF48"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Builds active listening, clear language and adapted communication.</w:t>
            </w:r>
          </w:p>
        </w:tc>
      </w:tr>
      <w:tr w:rsidR="00CD4C49" w:rsidRPr="00CD4C49" w14:paraId="184293D8" w14:textId="77777777">
        <w:trPr>
          <w:jc w:val="center"/>
        </w:trPr>
        <w:tc>
          <w:tcPr>
            <w:tcW w:w="1800" w:type="dxa"/>
            <w:shd w:val="clear" w:color="auto" w:fill="F5F8FA"/>
            <w:vAlign w:val="center"/>
          </w:tcPr>
          <w:p w14:paraId="7BB29DA6"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Observation</w:t>
            </w:r>
          </w:p>
        </w:tc>
        <w:tc>
          <w:tcPr>
            <w:tcW w:w="3168" w:type="dxa"/>
            <w:shd w:val="clear" w:color="auto" w:fill="F5F8FA"/>
            <w:vAlign w:val="center"/>
          </w:tcPr>
          <w:p w14:paraId="0E56E4D4"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Supervised observation and recording practice</w:t>
            </w:r>
          </w:p>
        </w:tc>
        <w:tc>
          <w:tcPr>
            <w:tcW w:w="4608" w:type="dxa"/>
            <w:shd w:val="clear" w:color="auto" w:fill="F5F8FA"/>
            <w:vAlign w:val="center"/>
          </w:tcPr>
          <w:p w14:paraId="369549F2"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Improves accurate noticing, recording and escalation.</w:t>
            </w:r>
          </w:p>
        </w:tc>
      </w:tr>
      <w:tr w:rsidR="00CD4C49" w:rsidRPr="00CD4C49" w14:paraId="67CF6AD5" w14:textId="77777777">
        <w:trPr>
          <w:jc w:val="center"/>
        </w:trPr>
        <w:tc>
          <w:tcPr>
            <w:tcW w:w="1800" w:type="dxa"/>
            <w:vAlign w:val="center"/>
          </w:tcPr>
          <w:p w14:paraId="4D2E9185"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Teamwork</w:t>
            </w:r>
          </w:p>
        </w:tc>
        <w:tc>
          <w:tcPr>
            <w:tcW w:w="3168" w:type="dxa"/>
            <w:vAlign w:val="center"/>
          </w:tcPr>
          <w:p w14:paraId="0E91832C"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Feedback after handovers and shifts</w:t>
            </w:r>
          </w:p>
        </w:tc>
        <w:tc>
          <w:tcPr>
            <w:tcW w:w="4608" w:type="dxa"/>
            <w:vAlign w:val="center"/>
          </w:tcPr>
          <w:p w14:paraId="7F61D904"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Strengthens concise information-sharing and role awareness.</w:t>
            </w:r>
          </w:p>
        </w:tc>
      </w:tr>
    </w:tbl>
    <w:p w14:paraId="1B425B4D" w14:textId="77777777" w:rsidR="00F6051B" w:rsidRPr="00CD4C49" w:rsidRDefault="00F6051B" w:rsidP="00CD4C49">
      <w:pPr>
        <w:spacing w:line="360" w:lineRule="auto"/>
        <w:jc w:val="both"/>
        <w:rPr>
          <w:rFonts w:ascii="Times New Roman" w:hAnsi="Times New Roman" w:cs="Times New Roman"/>
          <w:color w:val="000000" w:themeColor="text1"/>
          <w:sz w:val="24"/>
          <w:szCs w:val="24"/>
        </w:rPr>
      </w:pPr>
    </w:p>
    <w:p w14:paraId="5BB55E5B" w14:textId="77777777" w:rsidR="00F6051B" w:rsidRPr="00CD4C49" w:rsidRDefault="00000000" w:rsidP="00CD4C49">
      <w:pPr>
        <w:pStyle w:val="Heading1"/>
        <w:spacing w:line="360" w:lineRule="auto"/>
        <w:jc w:val="both"/>
        <w:rPr>
          <w:rFonts w:ascii="Times New Roman" w:hAnsi="Times New Roman" w:cs="Times New Roman"/>
          <w:color w:val="000000" w:themeColor="text1"/>
          <w:sz w:val="24"/>
          <w:szCs w:val="24"/>
        </w:rPr>
      </w:pPr>
      <w:bookmarkStart w:id="3" w:name="_Toc236392935"/>
      <w:r w:rsidRPr="00CD4C49">
        <w:rPr>
          <w:rFonts w:ascii="Times New Roman" w:hAnsi="Times New Roman" w:cs="Times New Roman"/>
          <w:color w:val="000000" w:themeColor="text1"/>
          <w:sz w:val="24"/>
          <w:szCs w:val="24"/>
        </w:rPr>
        <w:t>5. Conclusion</w:t>
      </w:r>
      <w:bookmarkEnd w:id="3"/>
    </w:p>
    <w:p w14:paraId="57F1AA8A" w14:textId="13FC9672"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 xml:space="preserve">Healthcare Support Workers </w:t>
      </w:r>
      <w:proofErr w:type="gramStart"/>
      <w:r w:rsidRPr="00CD4C49">
        <w:rPr>
          <w:rFonts w:ascii="Times New Roman" w:hAnsi="Times New Roman" w:cs="Times New Roman"/>
          <w:color w:val="000000" w:themeColor="text1"/>
          <w:sz w:val="24"/>
          <w:szCs w:val="24"/>
        </w:rPr>
        <w:t xml:space="preserve">are </w:t>
      </w:r>
      <w:r w:rsidR="00CD4C49" w:rsidRPr="00CD4C49">
        <w:rPr>
          <w:rFonts w:ascii="Times New Roman" w:hAnsi="Times New Roman" w:cs="Times New Roman"/>
          <w:color w:val="000000" w:themeColor="text1"/>
          <w:sz w:val="24"/>
          <w:szCs w:val="24"/>
        </w:rPr>
        <w:t xml:space="preserve"> can be</w:t>
      </w:r>
      <w:proofErr w:type="gramEnd"/>
      <w:r w:rsidR="00CD4C49" w:rsidRPr="00CD4C49">
        <w:rPr>
          <w:rFonts w:ascii="Times New Roman" w:hAnsi="Times New Roman" w:cs="Times New Roman"/>
          <w:color w:val="000000" w:themeColor="text1"/>
          <w:sz w:val="24"/>
          <w:szCs w:val="24"/>
        </w:rPr>
        <w:t xml:space="preserve"> assure </w:t>
      </w:r>
      <w:r w:rsidRPr="00CD4C49">
        <w:rPr>
          <w:rFonts w:ascii="Times New Roman" w:hAnsi="Times New Roman" w:cs="Times New Roman"/>
          <w:color w:val="000000" w:themeColor="text1"/>
          <w:sz w:val="24"/>
          <w:szCs w:val="24"/>
        </w:rPr>
        <w:t xml:space="preserve">essential because they give close, practical, and respectful support to </w:t>
      </w:r>
      <w:r w:rsidR="00CD4C49" w:rsidRPr="00CD4C49">
        <w:rPr>
          <w:rFonts w:ascii="Times New Roman" w:hAnsi="Times New Roman" w:cs="Times New Roman"/>
          <w:color w:val="000000" w:themeColor="text1"/>
          <w:sz w:val="24"/>
          <w:szCs w:val="24"/>
        </w:rPr>
        <w:t xml:space="preserve"> therefore to review </w:t>
      </w:r>
      <w:r w:rsidRPr="00CD4C49">
        <w:rPr>
          <w:rFonts w:ascii="Times New Roman" w:hAnsi="Times New Roman" w:cs="Times New Roman"/>
          <w:color w:val="000000" w:themeColor="text1"/>
          <w:sz w:val="24"/>
          <w:szCs w:val="24"/>
        </w:rPr>
        <w:t>health and social care users. HCSWs need communication, observation, and teamwork to identify needs, recognize changes,</w:t>
      </w:r>
      <w:r w:rsidR="00CD4C49" w:rsidRPr="00CD4C49">
        <w:rPr>
          <w:rFonts w:ascii="Times New Roman" w:hAnsi="Times New Roman" w:cs="Times New Roman"/>
          <w:color w:val="000000" w:themeColor="text1"/>
          <w:sz w:val="24"/>
          <w:szCs w:val="24"/>
        </w:rPr>
        <w:t xml:space="preserve"> </w:t>
      </w:r>
      <w:proofErr w:type="spellStart"/>
      <w:r w:rsidR="00CD4C49" w:rsidRPr="00CD4C49">
        <w:rPr>
          <w:rFonts w:ascii="Times New Roman" w:hAnsi="Times New Roman" w:cs="Times New Roman"/>
          <w:color w:val="000000" w:themeColor="text1"/>
          <w:sz w:val="24"/>
          <w:szCs w:val="24"/>
        </w:rPr>
        <w:t>msut</w:t>
      </w:r>
      <w:proofErr w:type="spellEnd"/>
      <w:r w:rsidR="00CD4C49" w:rsidRPr="00CD4C49">
        <w:rPr>
          <w:rFonts w:ascii="Times New Roman" w:hAnsi="Times New Roman" w:cs="Times New Roman"/>
          <w:color w:val="000000" w:themeColor="text1"/>
          <w:sz w:val="24"/>
          <w:szCs w:val="24"/>
        </w:rPr>
        <w:t xml:space="preserve"> be consider </w:t>
      </w:r>
      <w:r w:rsidRPr="00CD4C49">
        <w:rPr>
          <w:rFonts w:ascii="Times New Roman" w:hAnsi="Times New Roman" w:cs="Times New Roman"/>
          <w:color w:val="000000" w:themeColor="text1"/>
          <w:sz w:val="24"/>
          <w:szCs w:val="24"/>
        </w:rPr>
        <w:t xml:space="preserve"> and operate safely </w:t>
      </w:r>
      <w:r w:rsidRPr="00CD4C49">
        <w:rPr>
          <w:rFonts w:ascii="Times New Roman" w:hAnsi="Times New Roman" w:cs="Times New Roman"/>
          <w:color w:val="000000" w:themeColor="text1"/>
          <w:sz w:val="24"/>
          <w:szCs w:val="24"/>
        </w:rPr>
        <w:lastRenderedPageBreak/>
        <w:t xml:space="preserve">with colleagues. The discussion showed that lacking skills in these areas can </w:t>
      </w:r>
      <w:r w:rsidR="00CD4C49" w:rsidRPr="00CD4C49">
        <w:rPr>
          <w:rFonts w:ascii="Times New Roman" w:hAnsi="Times New Roman" w:cs="Times New Roman"/>
          <w:color w:val="000000" w:themeColor="text1"/>
          <w:sz w:val="24"/>
          <w:szCs w:val="24"/>
        </w:rPr>
        <w:t xml:space="preserve"> therefore being relevant </w:t>
      </w:r>
      <w:r w:rsidRPr="00CD4C49">
        <w:rPr>
          <w:rFonts w:ascii="Times New Roman" w:hAnsi="Times New Roman" w:cs="Times New Roman"/>
          <w:color w:val="000000" w:themeColor="text1"/>
          <w:sz w:val="24"/>
          <w:szCs w:val="24"/>
        </w:rPr>
        <w:t xml:space="preserve">impact dignity, continuity, and safety. Improvement tactics include structured Care Certificate learning, </w:t>
      </w:r>
      <w:r w:rsidR="00CD4C49" w:rsidRPr="00CD4C49">
        <w:rPr>
          <w:rFonts w:ascii="Times New Roman" w:hAnsi="Times New Roman" w:cs="Times New Roman"/>
          <w:color w:val="000000" w:themeColor="text1"/>
          <w:sz w:val="24"/>
          <w:szCs w:val="24"/>
        </w:rPr>
        <w:t xml:space="preserve"> can be consider </w:t>
      </w:r>
      <w:r w:rsidRPr="00CD4C49">
        <w:rPr>
          <w:rFonts w:ascii="Times New Roman" w:hAnsi="Times New Roman" w:cs="Times New Roman"/>
          <w:color w:val="000000" w:themeColor="text1"/>
          <w:sz w:val="24"/>
          <w:szCs w:val="24"/>
        </w:rPr>
        <w:t>supervised practice, and feedback. These methods can assist HCSWs gain the confidence, knowledge, and skills to provide compassionate, person-centered care. Because patients are</w:t>
      </w:r>
      <w:r w:rsidR="00CD4C49" w:rsidRPr="00CD4C49">
        <w:rPr>
          <w:rFonts w:ascii="Times New Roman" w:hAnsi="Times New Roman" w:cs="Times New Roman"/>
          <w:color w:val="000000" w:themeColor="text1"/>
          <w:sz w:val="24"/>
          <w:szCs w:val="24"/>
        </w:rPr>
        <w:t xml:space="preserve"> therefore needed</w:t>
      </w:r>
      <w:r w:rsidRPr="00CD4C49">
        <w:rPr>
          <w:rFonts w:ascii="Times New Roman" w:hAnsi="Times New Roman" w:cs="Times New Roman"/>
          <w:color w:val="000000" w:themeColor="text1"/>
          <w:sz w:val="24"/>
          <w:szCs w:val="24"/>
        </w:rPr>
        <w:t xml:space="preserve"> unique and care needs change quickly, ongoing development is crucial. A worker who learns, asks for help,</w:t>
      </w:r>
      <w:r w:rsidR="00CD4C49" w:rsidRPr="00CD4C49">
        <w:rPr>
          <w:rFonts w:ascii="Times New Roman" w:hAnsi="Times New Roman" w:cs="Times New Roman"/>
          <w:color w:val="000000" w:themeColor="text1"/>
          <w:sz w:val="24"/>
          <w:szCs w:val="24"/>
        </w:rPr>
        <w:t xml:space="preserve"> when suggesting </w:t>
      </w:r>
      <w:r w:rsidRPr="00CD4C49">
        <w:rPr>
          <w:rFonts w:ascii="Times New Roman" w:hAnsi="Times New Roman" w:cs="Times New Roman"/>
          <w:color w:val="000000" w:themeColor="text1"/>
          <w:sz w:val="24"/>
          <w:szCs w:val="24"/>
        </w:rPr>
        <w:t xml:space="preserve"> and acts within their competence can </w:t>
      </w:r>
      <w:r w:rsidR="00CD4C49" w:rsidRPr="00CD4C49">
        <w:rPr>
          <w:rFonts w:ascii="Times New Roman" w:hAnsi="Times New Roman" w:cs="Times New Roman"/>
          <w:color w:val="000000" w:themeColor="text1"/>
          <w:sz w:val="24"/>
          <w:szCs w:val="24"/>
        </w:rPr>
        <w:t xml:space="preserve">all of them related </w:t>
      </w:r>
      <w:r w:rsidRPr="00CD4C49">
        <w:rPr>
          <w:rFonts w:ascii="Times New Roman" w:hAnsi="Times New Roman" w:cs="Times New Roman"/>
          <w:color w:val="000000" w:themeColor="text1"/>
          <w:sz w:val="24"/>
          <w:szCs w:val="24"/>
        </w:rPr>
        <w:t>help provide trustworthy and polite service.</w:t>
      </w:r>
    </w:p>
    <w:p w14:paraId="79BD0819" w14:textId="77777777" w:rsidR="00CD4C49" w:rsidRPr="00CD4C49" w:rsidRDefault="00CD4C49" w:rsidP="00CD4C49">
      <w:pPr>
        <w:pStyle w:val="Heading1"/>
        <w:spacing w:line="360" w:lineRule="auto"/>
        <w:jc w:val="both"/>
        <w:rPr>
          <w:rFonts w:ascii="Times New Roman" w:hAnsi="Times New Roman" w:cs="Times New Roman"/>
          <w:color w:val="000000" w:themeColor="text1"/>
          <w:sz w:val="24"/>
          <w:szCs w:val="24"/>
        </w:rPr>
      </w:pPr>
      <w:bookmarkStart w:id="4" w:name="_Toc236392936"/>
    </w:p>
    <w:p w14:paraId="057C1411" w14:textId="77777777" w:rsidR="00CD4C49" w:rsidRPr="00CD4C49" w:rsidRDefault="00CD4C49" w:rsidP="00CD4C49">
      <w:pPr>
        <w:pStyle w:val="Heading1"/>
        <w:spacing w:line="360" w:lineRule="auto"/>
        <w:jc w:val="both"/>
        <w:rPr>
          <w:rFonts w:ascii="Times New Roman" w:hAnsi="Times New Roman" w:cs="Times New Roman"/>
          <w:color w:val="000000" w:themeColor="text1"/>
          <w:sz w:val="24"/>
          <w:szCs w:val="24"/>
        </w:rPr>
      </w:pPr>
    </w:p>
    <w:p w14:paraId="6D285608" w14:textId="63EC90CE" w:rsidR="00F6051B" w:rsidRPr="00CD4C49" w:rsidRDefault="00000000" w:rsidP="00CD4C49">
      <w:pPr>
        <w:pStyle w:val="Heading1"/>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6. Reference List</w:t>
      </w:r>
      <w:bookmarkEnd w:id="4"/>
    </w:p>
    <w:p w14:paraId="3F79724F"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Department of Health and Social Care (2015) Care Certificate launching on 1 April 2015. Available at: https://www.gov.uk/government/news/care-certificate-launching-on-1-april-2015 (Accessed: 31 July 2026).</w:t>
      </w:r>
    </w:p>
    <w:p w14:paraId="31230EDA"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Gibbs, G. (1988) Learning by Doing: A Guide to Teaching and Learning Methods. Oxford: Oxford Polytechnic.</w:t>
      </w:r>
    </w:p>
    <w:p w14:paraId="28FD85FB"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NHS England (2023) Your questions answered: a guide to becoming a healthcare support worker. Available at: https://www.england.nhs.uk/long-read/your-questions-answered-a-guide-to-becoming-a-healthcare-support-worker/ (Accessed: 31 July 2026).</w:t>
      </w:r>
    </w:p>
    <w:p w14:paraId="2109BE49"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Skills for Care (n.d.-a) Person-centred approaches in health and care. Available at: https://www.skillsforcare.org.uk/Developing-your-workforce/Care-topics/Person-centred-approaches-in-health-care/Person-centred-approaches-in-health-and-care.aspx (Accessed: 31 July 2026).</w:t>
      </w:r>
    </w:p>
    <w:p w14:paraId="0DD5B0AB"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Skills for Care (n.d.-b) The Care Certificate: Standard 6 – Communication. Available at: https://www.skillsforcare.org.uk/resources/documents/Developing-your-workforce/Care-Certificate/Care-Certificate-Standards/Standard-6.pdf (Accessed: 31 July 2026).</w:t>
      </w:r>
    </w:p>
    <w:p w14:paraId="59E741CC" w14:textId="77777777" w:rsidR="00F6051B" w:rsidRPr="00CD4C49" w:rsidRDefault="00000000" w:rsidP="00CD4C49">
      <w:pPr>
        <w:spacing w:line="360" w:lineRule="auto"/>
        <w:jc w:val="both"/>
        <w:rPr>
          <w:rFonts w:ascii="Times New Roman" w:hAnsi="Times New Roman" w:cs="Times New Roman"/>
          <w:color w:val="000000" w:themeColor="text1"/>
          <w:sz w:val="24"/>
          <w:szCs w:val="24"/>
        </w:rPr>
      </w:pPr>
      <w:r w:rsidRPr="00CD4C49">
        <w:rPr>
          <w:rFonts w:ascii="Times New Roman" w:hAnsi="Times New Roman" w:cs="Times New Roman"/>
          <w:color w:val="000000" w:themeColor="text1"/>
          <w:sz w:val="24"/>
          <w:szCs w:val="24"/>
        </w:rPr>
        <w:t>Skills for Care and Skills for Health (2013) Code of Conduct for Healthcare Support Workers and Adult Social Care Workers in England. Available at: https://www.skillsforcare.org.uk/resources/documents/Support-for-leaders-and-managers/Recruiting-and-retaining-staff/Code-of-Conduct.pdf (Accessed: 31 July 2026).</w:t>
      </w:r>
    </w:p>
    <w:sectPr w:rsidR="00F6051B" w:rsidRPr="00CD4C49" w:rsidSect="00034616">
      <w:footerReference w:type="default" r:id="rId10"/>
      <w:pgSz w:w="12240" w:h="15840"/>
      <w:pgMar w:top="1152" w:right="1224" w:bottom="1152"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31C091" w14:textId="77777777" w:rsidR="00875099" w:rsidRDefault="00875099" w:rsidP="00CD4C49">
      <w:pPr>
        <w:spacing w:after="0" w:line="240" w:lineRule="auto"/>
      </w:pPr>
      <w:r>
        <w:separator/>
      </w:r>
    </w:p>
  </w:endnote>
  <w:endnote w:type="continuationSeparator" w:id="0">
    <w:p w14:paraId="570627DB" w14:textId="77777777" w:rsidR="00875099" w:rsidRDefault="00875099" w:rsidP="00CD4C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altName w:val="Courier New"/>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978F32" w14:textId="723F2B29" w:rsidR="00CD4C49" w:rsidRDefault="00CD4C49">
    <w:pPr>
      <w:pStyle w:val="Footer"/>
    </w:pPr>
    <w:r>
      <w:rPr>
        <w:noProof/>
        <w:color w:val="4F81BD" w:themeColor="accent1"/>
        <w:lang w:eastAsia="zh-CN"/>
      </w:rPr>
      <mc:AlternateContent>
        <mc:Choice Requires="wps">
          <w:drawing>
            <wp:anchor distT="0" distB="0" distL="114300" distR="114300" simplePos="0" relativeHeight="251659264" behindDoc="0" locked="0" layoutInCell="1" allowOverlap="1" wp14:anchorId="7C67BD6D" wp14:editId="32DAF044">
              <wp:simplePos x="0" y="0"/>
              <wp:positionH relativeFrom="page">
                <wp:align>center</wp:align>
              </wp:positionH>
              <wp:positionV relativeFrom="page">
                <wp:align>center</wp:align>
              </wp:positionV>
              <wp:extent cx="7364730" cy="9528810"/>
              <wp:effectExtent l="0" t="0" r="26670" b="26670"/>
              <wp:wrapNone/>
              <wp:docPr id="452" name="Rectangle 6"/>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7EFEDD0" id="Rectangle 6"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938953 [1614]" strokeweight="1.25pt">
              <w10:wrap anchorx="page" anchory="page"/>
            </v:rect>
          </w:pict>
        </mc:Fallback>
      </mc:AlternateContent>
    </w:r>
    <w:r>
      <w:rPr>
        <w:color w:val="4F81BD" w:themeColor="accent1"/>
      </w:rPr>
      <w:t xml:space="preserve"> </w:t>
    </w:r>
    <w:r>
      <w:rPr>
        <w:rFonts w:asciiTheme="majorHAnsi" w:eastAsiaTheme="majorEastAsia" w:hAnsiTheme="majorHAnsi" w:cstheme="majorBidi"/>
        <w:color w:val="4F81BD" w:themeColor="accent1"/>
        <w:sz w:val="20"/>
        <w:szCs w:val="20"/>
      </w:rPr>
      <w:t xml:space="preserve">pg. </w:t>
    </w:r>
    <w:r>
      <w:rPr>
        <w:rFonts w:asciiTheme="minorHAnsi" w:hAnsiTheme="minorHAnsi"/>
        <w:color w:val="4F81BD" w:themeColor="accent1"/>
        <w:sz w:val="20"/>
        <w:szCs w:val="20"/>
      </w:rPr>
      <w:fldChar w:fldCharType="begin"/>
    </w:r>
    <w:r>
      <w:rPr>
        <w:color w:val="4F81BD" w:themeColor="accent1"/>
        <w:sz w:val="20"/>
        <w:szCs w:val="20"/>
      </w:rPr>
      <w:instrText xml:space="preserve"> PAGE    \* MERGEFORMAT </w:instrText>
    </w:r>
    <w:r>
      <w:rPr>
        <w:rFonts w:asciiTheme="minorHAnsi" w:hAnsiTheme="minorHAnsi"/>
        <w:color w:val="4F81BD" w:themeColor="accent1"/>
        <w:sz w:val="20"/>
        <w:szCs w:val="20"/>
      </w:rPr>
      <w:fldChar w:fldCharType="separate"/>
    </w:r>
    <w:r>
      <w:rPr>
        <w:rFonts w:asciiTheme="majorHAnsi" w:eastAsiaTheme="majorEastAsia" w:hAnsiTheme="majorHAnsi" w:cstheme="majorBidi"/>
        <w:noProof/>
        <w:color w:val="4F81BD" w:themeColor="accent1"/>
        <w:sz w:val="20"/>
        <w:szCs w:val="20"/>
      </w:rPr>
      <w:t>2</w:t>
    </w:r>
    <w:r>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5B76D8" w14:textId="77777777" w:rsidR="00875099" w:rsidRDefault="00875099" w:rsidP="00CD4C49">
      <w:pPr>
        <w:spacing w:after="0" w:line="240" w:lineRule="auto"/>
      </w:pPr>
      <w:r>
        <w:separator/>
      </w:r>
    </w:p>
  </w:footnote>
  <w:footnote w:type="continuationSeparator" w:id="0">
    <w:p w14:paraId="10BE1225" w14:textId="77777777" w:rsidR="00875099" w:rsidRDefault="00875099" w:rsidP="00CD4C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4B72AEA4"/>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73368287">
    <w:abstractNumId w:val="8"/>
  </w:num>
  <w:num w:numId="2" w16cid:durableId="1884901876">
    <w:abstractNumId w:val="6"/>
  </w:num>
  <w:num w:numId="3" w16cid:durableId="772823167">
    <w:abstractNumId w:val="5"/>
  </w:num>
  <w:num w:numId="4" w16cid:durableId="160587551">
    <w:abstractNumId w:val="4"/>
  </w:num>
  <w:num w:numId="5" w16cid:durableId="1088310210">
    <w:abstractNumId w:val="7"/>
  </w:num>
  <w:num w:numId="6" w16cid:durableId="360207134">
    <w:abstractNumId w:val="3"/>
  </w:num>
  <w:num w:numId="7" w16cid:durableId="975141347">
    <w:abstractNumId w:val="2"/>
  </w:num>
  <w:num w:numId="8" w16cid:durableId="83771298">
    <w:abstractNumId w:val="1"/>
  </w:num>
  <w:num w:numId="9" w16cid:durableId="1246914229">
    <w:abstractNumId w:val="0"/>
  </w:num>
  <w:num w:numId="10" w16cid:durableId="72976516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6E084D"/>
    <w:rsid w:val="00875099"/>
    <w:rsid w:val="00AA1D8D"/>
    <w:rsid w:val="00B47730"/>
    <w:rsid w:val="00CB0664"/>
    <w:rsid w:val="00CD4C49"/>
    <w:rsid w:val="00D36AA8"/>
    <w:rsid w:val="00F6051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BCCB9E0"/>
  <w14:defaultImageDpi w14:val="300"/>
  <w15:docId w15:val="{C84A2690-5619-E041-9089-9FE39EB51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hAnsi="Arial"/>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color w:val="1F4E79"/>
      <w:sz w:val="32"/>
      <w:szCs w:val="28"/>
    </w:rPr>
  </w:style>
  <w:style w:type="paragraph" w:styleId="Heading2">
    <w:name w:val="heading 2"/>
    <w:basedOn w:val="Normal"/>
    <w:next w:val="Normal"/>
    <w:link w:val="Heading2Char"/>
    <w:uiPriority w:val="9"/>
    <w:unhideWhenUsed/>
    <w:qFormat/>
    <w:rsid w:val="00FC693F"/>
    <w:pPr>
      <w:keepNext/>
      <w:keepLines/>
      <w:spacing w:before="240"/>
      <w:outlineLvl w:val="1"/>
    </w:pPr>
    <w:rPr>
      <w:rFonts w:asciiTheme="majorHAnsi" w:eastAsiaTheme="majorEastAsia" w:hAnsiTheme="majorHAnsi" w:cstheme="majorBidi"/>
      <w:b/>
      <w:bCs/>
      <w:color w:val="1F4E79"/>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CD4C49"/>
    <w:pPr>
      <w:spacing w:before="120" w:after="0"/>
    </w:pPr>
    <w:rPr>
      <w:rFonts w:asciiTheme="minorHAnsi" w:hAnsiTheme="minorHAnsi" w:cs="Times New Roman"/>
      <w:b/>
      <w:bCs/>
      <w:i/>
      <w:iCs/>
      <w:sz w:val="24"/>
      <w:szCs w:val="28"/>
    </w:rPr>
  </w:style>
  <w:style w:type="character" w:styleId="Hyperlink">
    <w:name w:val="Hyperlink"/>
    <w:basedOn w:val="DefaultParagraphFont"/>
    <w:uiPriority w:val="99"/>
    <w:unhideWhenUsed/>
    <w:rsid w:val="00CD4C49"/>
    <w:rPr>
      <w:color w:val="0000FF" w:themeColor="hyperlink"/>
      <w:u w:val="single"/>
    </w:rPr>
  </w:style>
  <w:style w:type="paragraph" w:styleId="TOC2">
    <w:name w:val="toc 2"/>
    <w:basedOn w:val="Normal"/>
    <w:next w:val="Normal"/>
    <w:autoRedefine/>
    <w:uiPriority w:val="39"/>
    <w:semiHidden/>
    <w:unhideWhenUsed/>
    <w:rsid w:val="00CD4C49"/>
    <w:pPr>
      <w:spacing w:before="120" w:after="0"/>
      <w:ind w:left="220"/>
    </w:pPr>
    <w:rPr>
      <w:rFonts w:asciiTheme="minorHAnsi" w:hAnsiTheme="minorHAnsi" w:cs="Times New Roman"/>
      <w:b/>
      <w:bCs/>
      <w:szCs w:val="26"/>
    </w:rPr>
  </w:style>
  <w:style w:type="paragraph" w:styleId="TOC3">
    <w:name w:val="toc 3"/>
    <w:basedOn w:val="Normal"/>
    <w:next w:val="Normal"/>
    <w:autoRedefine/>
    <w:uiPriority w:val="39"/>
    <w:semiHidden/>
    <w:unhideWhenUsed/>
    <w:rsid w:val="00CD4C49"/>
    <w:pPr>
      <w:spacing w:after="0"/>
      <w:ind w:left="440"/>
    </w:pPr>
    <w:rPr>
      <w:rFonts w:asciiTheme="minorHAnsi" w:hAnsiTheme="minorHAnsi" w:cs="Times New Roman"/>
      <w:sz w:val="20"/>
      <w:szCs w:val="24"/>
    </w:rPr>
  </w:style>
  <w:style w:type="paragraph" w:styleId="TOC4">
    <w:name w:val="toc 4"/>
    <w:basedOn w:val="Normal"/>
    <w:next w:val="Normal"/>
    <w:autoRedefine/>
    <w:uiPriority w:val="39"/>
    <w:semiHidden/>
    <w:unhideWhenUsed/>
    <w:rsid w:val="00CD4C49"/>
    <w:pPr>
      <w:spacing w:after="0"/>
      <w:ind w:left="660"/>
    </w:pPr>
    <w:rPr>
      <w:rFonts w:asciiTheme="minorHAnsi" w:hAnsiTheme="minorHAnsi" w:cs="Times New Roman"/>
      <w:sz w:val="20"/>
      <w:szCs w:val="24"/>
    </w:rPr>
  </w:style>
  <w:style w:type="paragraph" w:styleId="TOC5">
    <w:name w:val="toc 5"/>
    <w:basedOn w:val="Normal"/>
    <w:next w:val="Normal"/>
    <w:autoRedefine/>
    <w:uiPriority w:val="39"/>
    <w:semiHidden/>
    <w:unhideWhenUsed/>
    <w:rsid w:val="00CD4C49"/>
    <w:pPr>
      <w:spacing w:after="0"/>
      <w:ind w:left="880"/>
    </w:pPr>
    <w:rPr>
      <w:rFonts w:asciiTheme="minorHAnsi" w:hAnsiTheme="minorHAnsi" w:cs="Times New Roman"/>
      <w:sz w:val="20"/>
      <w:szCs w:val="24"/>
    </w:rPr>
  </w:style>
  <w:style w:type="paragraph" w:styleId="TOC6">
    <w:name w:val="toc 6"/>
    <w:basedOn w:val="Normal"/>
    <w:next w:val="Normal"/>
    <w:autoRedefine/>
    <w:uiPriority w:val="39"/>
    <w:semiHidden/>
    <w:unhideWhenUsed/>
    <w:rsid w:val="00CD4C49"/>
    <w:pPr>
      <w:spacing w:after="0"/>
      <w:ind w:left="1100"/>
    </w:pPr>
    <w:rPr>
      <w:rFonts w:asciiTheme="minorHAnsi" w:hAnsiTheme="minorHAnsi" w:cs="Times New Roman"/>
      <w:sz w:val="20"/>
      <w:szCs w:val="24"/>
    </w:rPr>
  </w:style>
  <w:style w:type="paragraph" w:styleId="TOC7">
    <w:name w:val="toc 7"/>
    <w:basedOn w:val="Normal"/>
    <w:next w:val="Normal"/>
    <w:autoRedefine/>
    <w:uiPriority w:val="39"/>
    <w:semiHidden/>
    <w:unhideWhenUsed/>
    <w:rsid w:val="00CD4C49"/>
    <w:pPr>
      <w:spacing w:after="0"/>
      <w:ind w:left="1320"/>
    </w:pPr>
    <w:rPr>
      <w:rFonts w:asciiTheme="minorHAnsi" w:hAnsiTheme="minorHAnsi" w:cs="Times New Roman"/>
      <w:sz w:val="20"/>
      <w:szCs w:val="24"/>
    </w:rPr>
  </w:style>
  <w:style w:type="paragraph" w:styleId="TOC8">
    <w:name w:val="toc 8"/>
    <w:basedOn w:val="Normal"/>
    <w:next w:val="Normal"/>
    <w:autoRedefine/>
    <w:uiPriority w:val="39"/>
    <w:semiHidden/>
    <w:unhideWhenUsed/>
    <w:rsid w:val="00CD4C49"/>
    <w:pPr>
      <w:spacing w:after="0"/>
      <w:ind w:left="1540"/>
    </w:pPr>
    <w:rPr>
      <w:rFonts w:asciiTheme="minorHAnsi" w:hAnsiTheme="minorHAnsi" w:cs="Times New Roman"/>
      <w:sz w:val="20"/>
      <w:szCs w:val="24"/>
    </w:rPr>
  </w:style>
  <w:style w:type="paragraph" w:styleId="TOC9">
    <w:name w:val="toc 9"/>
    <w:basedOn w:val="Normal"/>
    <w:next w:val="Normal"/>
    <w:autoRedefine/>
    <w:uiPriority w:val="39"/>
    <w:semiHidden/>
    <w:unhideWhenUsed/>
    <w:rsid w:val="00CD4C49"/>
    <w:pPr>
      <w:spacing w:after="0"/>
      <w:ind w:left="1760"/>
    </w:pPr>
    <w:rPr>
      <w:rFonts w:asciiTheme="minorHAnsi" w:hAnsiTheme="minorHAnsi" w:cs="Times New Roman"/>
      <w:sz w:val="20"/>
      <w:szCs w:val="24"/>
    </w:rPr>
  </w:style>
  <w:style w:type="paragraph" w:styleId="NormalWeb">
    <w:name w:val="Normal (Web)"/>
    <w:basedOn w:val="Normal"/>
    <w:uiPriority w:val="99"/>
    <w:unhideWhenUsed/>
    <w:rsid w:val="00CD4C49"/>
    <w:pPr>
      <w:spacing w:before="100" w:beforeAutospacing="1" w:after="100" w:afterAutospacing="1" w:line="240" w:lineRule="auto"/>
    </w:pPr>
    <w:rPr>
      <w:rFonts w:ascii="Times New Roman" w:eastAsia="Times New Roman" w:hAnsi="Times New Roman" w:cs="Times New Roman"/>
      <w:sz w:val="24"/>
      <w:szCs w:val="24"/>
      <w:lang w:val="en-K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14025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7</Pages>
  <Words>1847</Words>
  <Characters>10551</Characters>
  <Application>Microsoft Office Word</Application>
  <DocSecurity>0</DocSecurity>
  <Lines>329</Lines>
  <Paragraphs>217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12181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Butica</dc:creator>
  <cp:keywords/>
  <dc:description/>
  <cp:lastModifiedBy>Iulian Butica</cp:lastModifiedBy>
  <cp:revision>2</cp:revision>
  <dcterms:created xsi:type="dcterms:W3CDTF">2026-07-31T11:26:00Z</dcterms:created>
  <dcterms:modified xsi:type="dcterms:W3CDTF">2026-07-31T11:26:00Z</dcterms:modified>
  <cp:category/>
</cp:coreProperties>
</file>