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5B7F3C92" w14:textId="77777777" w:rsidR="00622A50" w:rsidRDefault="00622A50" w:rsidP="00622A50">
      <w:pPr>
        <w:pStyle w:val="NoSpacing"/>
        <w:spacing w:before="1540" w:after="240"/>
        <w:jc w:val="center"/>
        <w:rPr>
          <w:color w:val="5B9BD5" w:themeColor="accent1"/>
        </w:rPr>
      </w:pPr>
      <w:r>
        <w:rPr>
          <w:noProof/>
          <w:color w:val="5B9BD5" w:themeColor="accent1"/>
          <w:lang w:val="en-GB"/>
        </w:rPr>
        <w:drawing>
          <wp:inline distT="0" distB="0" distL="0" distR="0" wp14:anchorId="1469F762" wp14:editId="4044181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0C409EA6346B40C5B31D74D8358FB8F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B438574" w14:textId="79573829" w:rsidR="00622A50" w:rsidRDefault="00521734" w:rsidP="00622A5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Placement briefing paper</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286399DE" w14:textId="36EEC0EF" w:rsidR="00622A50" w:rsidRDefault="00521734" w:rsidP="00622A50">
          <w:pPr>
            <w:pStyle w:val="NoSpacing"/>
            <w:jc w:val="center"/>
            <w:rPr>
              <w:color w:val="5B9BD5" w:themeColor="accent1"/>
              <w:sz w:val="28"/>
              <w:szCs w:val="28"/>
            </w:rPr>
          </w:pPr>
          <w:r>
            <w:rPr>
              <w:color w:val="5B9BD5" w:themeColor="accent1"/>
              <w:sz w:val="28"/>
              <w:szCs w:val="28"/>
            </w:rPr>
            <w:t xml:space="preserve">     </w:t>
          </w:r>
        </w:p>
      </w:sdtContent>
    </w:sdt>
    <w:p w14:paraId="1012B49D" w14:textId="00186149" w:rsidR="00622A50" w:rsidRDefault="00622A50" w:rsidP="00622A50">
      <w:pPr>
        <w:pStyle w:val="NoSpacing"/>
        <w:spacing w:before="480"/>
        <w:jc w:val="center"/>
        <w:rPr>
          <w:color w:val="5B9BD5" w:themeColor="accent1"/>
        </w:rPr>
      </w:pPr>
      <w:r>
        <w:rPr>
          <w:noProof/>
          <w:color w:val="5B9BD5" w:themeColor="accent1"/>
          <w:lang w:val="en-GB"/>
        </w:rPr>
        <w:drawing>
          <wp:inline distT="0" distB="0" distL="0" distR="0" wp14:anchorId="01A461C6" wp14:editId="60E186C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868A05" w14:textId="4258DC46" w:rsidR="001D1483" w:rsidRDefault="00521734" w:rsidP="00622A50">
      <w:pPr>
        <w:autoSpaceDE/>
        <w:autoSpaceDN/>
        <w:adjustRightInd/>
        <w:spacing w:after="160" w:line="259" w:lineRule="auto"/>
        <w:rPr>
          <w:rFonts w:ascii="Verdana" w:hAnsi="Verdana"/>
          <w:b/>
          <w:caps/>
          <w:sz w:val="18"/>
          <w:szCs w:val="18"/>
        </w:rPr>
      </w:pPr>
      <w:r>
        <w:rPr>
          <w:noProof/>
          <w:color w:val="5B9BD5" w:themeColor="accent1"/>
          <w:lang w:eastAsia="en-GB"/>
        </w:rPr>
        <mc:AlternateContent>
          <mc:Choice Requires="wps">
            <w:drawing>
              <wp:anchor distT="0" distB="0" distL="114300" distR="114300" simplePos="0" relativeHeight="251659264" behindDoc="0" locked="0" layoutInCell="1" allowOverlap="1" wp14:anchorId="0F5CC149" wp14:editId="66075075">
                <wp:simplePos x="0" y="0"/>
                <wp:positionH relativeFrom="margin">
                  <wp:align>right</wp:align>
                </wp:positionH>
                <wp:positionV relativeFrom="page">
                  <wp:posOffset>7820635</wp:posOffset>
                </wp:positionV>
                <wp:extent cx="5731510" cy="589915"/>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0-05-01T00:00:00Z">
                                <w:dateFormat w:val="MMMM d, yyyy"/>
                                <w:lid w:val="en-US"/>
                                <w:storeMappedDataAs w:val="dateTime"/>
                                <w:calendar w:val="gregorian"/>
                              </w:date>
                            </w:sdtPr>
                            <w:sdtContent>
                              <w:p w14:paraId="6C6C2A01" w14:textId="5F7BD772" w:rsidR="00622A50" w:rsidRPr="00521734" w:rsidRDefault="00521734" w:rsidP="00622A50">
                                <w:pPr>
                                  <w:pStyle w:val="NoSpacing"/>
                                  <w:spacing w:after="40"/>
                                  <w:jc w:val="center"/>
                                  <w:rPr>
                                    <w:caps/>
                                    <w:color w:val="5B9BD5" w:themeColor="accent1"/>
                                    <w:sz w:val="36"/>
                                    <w:szCs w:val="36"/>
                                  </w:rPr>
                                </w:pPr>
                                <w:r w:rsidRPr="00521734">
                                  <w:rPr>
                                    <w:caps/>
                                    <w:color w:val="5B9BD5" w:themeColor="accent1"/>
                                    <w:sz w:val="36"/>
                                    <w:szCs w:val="36"/>
                                  </w:rPr>
                                  <w:t>May 2020</w:t>
                                </w:r>
                              </w:p>
                            </w:sdtContent>
                          </w:sdt>
                          <w:p w14:paraId="0C945C0E" w14:textId="5D71F106" w:rsidR="00622A50" w:rsidRPr="00521734" w:rsidRDefault="00622A50" w:rsidP="00622A50">
                            <w:pPr>
                              <w:pStyle w:val="NoSpacing"/>
                              <w:jc w:val="center"/>
                              <w:rPr>
                                <w:color w:val="5B9BD5" w:themeColor="accent1"/>
                                <w:sz w:val="28"/>
                                <w:szCs w:val="28"/>
                              </w:rPr>
                            </w:pPr>
                            <w:sdt>
                              <w:sdtPr>
                                <w:rPr>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521734" w:rsidRPr="00521734">
                                  <w:rPr>
                                    <w:caps/>
                                    <w:color w:val="5B9BD5" w:themeColor="accent1"/>
                                    <w:sz w:val="28"/>
                                    <w:szCs w:val="28"/>
                                  </w:rPr>
                                  <w:t>Manhay Leung</w:t>
                                </w:r>
                              </w:sdtContent>
                            </w:sdt>
                          </w:p>
                          <w:p w14:paraId="329C49F2" w14:textId="1A2738F8" w:rsidR="00622A50" w:rsidRPr="00521734" w:rsidRDefault="00622A50" w:rsidP="00622A50">
                            <w:pPr>
                              <w:pStyle w:val="NoSpacing"/>
                              <w:jc w:val="center"/>
                              <w:rPr>
                                <w:color w:val="5B9BD5" w:themeColor="accent1"/>
                                <w:sz w:val="28"/>
                                <w:szCs w:val="28"/>
                              </w:rPr>
                            </w:pPr>
                            <w:sdt>
                              <w:sdtPr>
                                <w:rPr>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521734">
                                  <w:rPr>
                                    <w:color w:val="5B9BD5" w:themeColor="accent1"/>
                                    <w:sz w:val="28"/>
                                    <w:szCs w:val="28"/>
                                  </w:rPr>
                                  <w:t xml:space="preserve">     </w:t>
                                </w:r>
                              </w:sdtContent>
                            </w:sdt>
                            <w:r w:rsidR="00521734" w:rsidRPr="00521734">
                              <w:rPr>
                                <w:color w:val="5B9BD5" w:themeColor="accent1"/>
                                <w:sz w:val="28"/>
                                <w:szCs w:val="28"/>
                              </w:rPr>
                              <w:t>1704332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F5CC149" id="_x0000_t202" coordsize="21600,21600" o:spt="202" path="m,l,21600r21600,l21600,xe">
                <v:stroke joinstyle="miter"/>
                <v:path gradientshapeok="t" o:connecttype="rect"/>
              </v:shapetype>
              <v:shape id="Text Box 142" o:spid="_x0000_s1026" type="#_x0000_t202" style="position:absolute;margin-left:400.1pt;margin-top:615.8pt;width:451.3pt;height:46.4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" filled="f" stroked="f" strokeweight=".5pt">
                <v:textbox style="mso-fit-shape-to-text:t" inset="0,0,0,0">
                  <w:txbxContent>
                    <w:sdt>
                      <w:sdtPr>
                        <w:rPr>
                          <w:caps/>
                          <w:color w:val="5B9BD5"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0-05-01T00:00:00Z">
                          <w:dateFormat w:val="MMMM d, yyyy"/>
                          <w:lid w:val="en-US"/>
                          <w:storeMappedDataAs w:val="dateTime"/>
                          <w:calendar w:val="gregorian"/>
                        </w:date>
                      </w:sdtPr>
                      <w:sdtContent>
                        <w:p w14:paraId="6C6C2A01" w14:textId="5F7BD772" w:rsidR="00622A50" w:rsidRPr="00521734" w:rsidRDefault="00521734" w:rsidP="00622A50">
                          <w:pPr>
                            <w:pStyle w:val="NoSpacing"/>
                            <w:spacing w:after="40"/>
                            <w:jc w:val="center"/>
                            <w:rPr>
                              <w:caps/>
                              <w:color w:val="5B9BD5" w:themeColor="accent1"/>
                              <w:sz w:val="36"/>
                              <w:szCs w:val="36"/>
                            </w:rPr>
                          </w:pPr>
                          <w:r w:rsidRPr="00521734">
                            <w:rPr>
                              <w:caps/>
                              <w:color w:val="5B9BD5" w:themeColor="accent1"/>
                              <w:sz w:val="36"/>
                              <w:szCs w:val="36"/>
                            </w:rPr>
                            <w:t>May 2020</w:t>
                          </w:r>
                        </w:p>
                      </w:sdtContent>
                    </w:sdt>
                    <w:p w14:paraId="0C945C0E" w14:textId="5D71F106" w:rsidR="00622A50" w:rsidRPr="00521734" w:rsidRDefault="00622A50" w:rsidP="00622A50">
                      <w:pPr>
                        <w:pStyle w:val="NoSpacing"/>
                        <w:jc w:val="center"/>
                        <w:rPr>
                          <w:color w:val="5B9BD5" w:themeColor="accent1"/>
                          <w:sz w:val="28"/>
                          <w:szCs w:val="28"/>
                        </w:rPr>
                      </w:pPr>
                      <w:sdt>
                        <w:sdtPr>
                          <w:rPr>
                            <w:caps/>
                            <w:color w:val="5B9BD5"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521734" w:rsidRPr="00521734">
                            <w:rPr>
                              <w:caps/>
                              <w:color w:val="5B9BD5" w:themeColor="accent1"/>
                              <w:sz w:val="28"/>
                              <w:szCs w:val="28"/>
                            </w:rPr>
                            <w:t>Manhay Leung</w:t>
                          </w:r>
                        </w:sdtContent>
                      </w:sdt>
                    </w:p>
                    <w:p w14:paraId="329C49F2" w14:textId="1A2738F8" w:rsidR="00622A50" w:rsidRPr="00521734" w:rsidRDefault="00622A50" w:rsidP="00622A50">
                      <w:pPr>
                        <w:pStyle w:val="NoSpacing"/>
                        <w:jc w:val="center"/>
                        <w:rPr>
                          <w:color w:val="5B9BD5" w:themeColor="accent1"/>
                          <w:sz w:val="28"/>
                          <w:szCs w:val="28"/>
                        </w:rPr>
                      </w:pPr>
                      <w:sdt>
                        <w:sdtPr>
                          <w:rPr>
                            <w:color w:val="5B9BD5"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Pr="00521734">
                            <w:rPr>
                              <w:color w:val="5B9BD5" w:themeColor="accent1"/>
                              <w:sz w:val="28"/>
                              <w:szCs w:val="28"/>
                            </w:rPr>
                            <w:t xml:space="preserve">     </w:t>
                          </w:r>
                        </w:sdtContent>
                      </w:sdt>
                      <w:r w:rsidR="00521734" w:rsidRPr="00521734">
                        <w:rPr>
                          <w:color w:val="5B9BD5" w:themeColor="accent1"/>
                          <w:sz w:val="28"/>
                          <w:szCs w:val="28"/>
                        </w:rPr>
                        <w:t>1704332</w:t>
                      </w:r>
                    </w:p>
                  </w:txbxContent>
                </v:textbox>
                <w10:wrap anchorx="margin" anchory="page"/>
              </v:shape>
            </w:pict>
          </mc:Fallback>
        </mc:AlternateContent>
      </w:r>
      <w:r w:rsidR="001D1483">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11"/>
          <w:footerReference w:type="default" r:id="rId12"/>
          <w:footerReference w:type="first" r:id="rId13"/>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34794710" w14:textId="473812E2" w:rsidR="00E97BF1" w:rsidRPr="00E97BF1" w:rsidRDefault="008B0864">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E97BF1">
        <w:rPr>
          <w:rStyle w:val="Hyperlink"/>
          <w:rFonts w:cstheme="minorHAnsi"/>
          <w:bCs w:val="0"/>
          <w:caps w:val="0"/>
          <w:smallCaps/>
          <w:noProof/>
          <w:color w:val="auto"/>
          <w:sz w:val="22"/>
          <w:szCs w:val="22"/>
        </w:rPr>
        <w:fldChar w:fldCharType="begin"/>
      </w:r>
      <w:r w:rsidRPr="00E97BF1">
        <w:rPr>
          <w:rStyle w:val="Hyperlink"/>
          <w:rFonts w:cstheme="minorHAnsi"/>
          <w:bCs w:val="0"/>
          <w:caps w:val="0"/>
          <w:smallCaps/>
          <w:noProof/>
          <w:color w:val="auto"/>
          <w:sz w:val="22"/>
          <w:szCs w:val="22"/>
        </w:rPr>
        <w:instrText xml:space="preserve"> TOC \o "1-3" \u </w:instrText>
      </w:r>
      <w:r w:rsidRPr="00E97BF1">
        <w:rPr>
          <w:rStyle w:val="Hyperlink"/>
          <w:rFonts w:cstheme="minorHAnsi"/>
          <w:bCs w:val="0"/>
          <w:caps w:val="0"/>
          <w:smallCaps/>
          <w:noProof/>
          <w:color w:val="auto"/>
          <w:sz w:val="22"/>
          <w:szCs w:val="22"/>
        </w:rPr>
        <w:fldChar w:fldCharType="separate"/>
      </w:r>
      <w:r w:rsidR="00E97BF1" w:rsidRPr="00E97BF1">
        <w:rPr>
          <w:rFonts w:eastAsia="Times New Roman" w:cs="Arial"/>
          <w:noProof/>
          <w:color w:val="auto"/>
        </w:rPr>
        <w:t>1.</w:t>
      </w:r>
      <w:r w:rsidR="00E97BF1" w:rsidRPr="00E97BF1">
        <w:rPr>
          <w:rFonts w:asciiTheme="minorHAnsi" w:eastAsiaTheme="minorEastAsia" w:hAnsiTheme="minorHAnsi" w:cstheme="minorBidi"/>
          <w:b w:val="0"/>
          <w:bCs w:val="0"/>
          <w:caps w:val="0"/>
          <w:noProof/>
          <w:color w:val="auto"/>
          <w:sz w:val="22"/>
          <w:szCs w:val="22"/>
          <w:lang w:eastAsia="en-GB"/>
        </w:rPr>
        <w:tab/>
      </w:r>
      <w:r w:rsidR="00E97BF1" w:rsidRPr="00E97BF1">
        <w:rPr>
          <w:rFonts w:eastAsia="Times New Roman" w:cs="Arial"/>
          <w:noProof/>
          <w:color w:val="auto"/>
        </w:rPr>
        <w:t>eXECUTIVE sUMMARY</w:t>
      </w:r>
      <w:r w:rsidR="00E97BF1" w:rsidRPr="00E97BF1">
        <w:rPr>
          <w:noProof/>
          <w:color w:val="auto"/>
        </w:rPr>
        <w:tab/>
      </w:r>
      <w:r w:rsidR="00E97BF1" w:rsidRPr="00E97BF1">
        <w:rPr>
          <w:noProof/>
          <w:color w:val="auto"/>
        </w:rPr>
        <w:fldChar w:fldCharType="begin"/>
      </w:r>
      <w:r w:rsidR="00E97BF1" w:rsidRPr="00E97BF1">
        <w:rPr>
          <w:noProof/>
          <w:color w:val="auto"/>
        </w:rPr>
        <w:instrText xml:space="preserve"> PAGEREF _Toc40996839 \h </w:instrText>
      </w:r>
      <w:r w:rsidR="00E97BF1" w:rsidRPr="00E97BF1">
        <w:rPr>
          <w:noProof/>
          <w:color w:val="auto"/>
        </w:rPr>
      </w:r>
      <w:r w:rsidR="00E97BF1" w:rsidRPr="00E97BF1">
        <w:rPr>
          <w:noProof/>
          <w:color w:val="auto"/>
        </w:rPr>
        <w:fldChar w:fldCharType="separate"/>
      </w:r>
      <w:r w:rsidR="00E97BF1" w:rsidRPr="00E97BF1">
        <w:rPr>
          <w:noProof/>
          <w:color w:val="auto"/>
        </w:rPr>
        <w:t>1</w:t>
      </w:r>
      <w:r w:rsidR="00E97BF1" w:rsidRPr="00E97BF1">
        <w:rPr>
          <w:noProof/>
          <w:color w:val="auto"/>
        </w:rPr>
        <w:fldChar w:fldCharType="end"/>
      </w:r>
    </w:p>
    <w:p w14:paraId="2BA80855" w14:textId="69CA400A" w:rsidR="00E97BF1" w:rsidRPr="00E97BF1" w:rsidRDefault="00E97BF1">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E97BF1">
        <w:rPr>
          <w:rFonts w:eastAsia="Times New Roman" w:cs="Arial"/>
          <w:noProof/>
          <w:color w:val="auto"/>
        </w:rPr>
        <w:t>2.</w:t>
      </w:r>
      <w:r w:rsidRPr="00E97BF1">
        <w:rPr>
          <w:rFonts w:asciiTheme="minorHAnsi" w:eastAsiaTheme="minorEastAsia" w:hAnsiTheme="minorHAnsi" w:cstheme="minorBidi"/>
          <w:b w:val="0"/>
          <w:bCs w:val="0"/>
          <w:caps w:val="0"/>
          <w:noProof/>
          <w:color w:val="auto"/>
          <w:sz w:val="22"/>
          <w:szCs w:val="22"/>
          <w:lang w:eastAsia="en-GB"/>
        </w:rPr>
        <w:tab/>
      </w:r>
      <w:r w:rsidRPr="00E97BF1">
        <w:rPr>
          <w:rFonts w:eastAsia="Times New Roman" w:cs="Arial"/>
          <w:noProof/>
          <w:color w:val="auto"/>
        </w:rPr>
        <w:t>Introduction</w:t>
      </w:r>
      <w:r w:rsidRPr="00E97BF1">
        <w:rPr>
          <w:noProof/>
          <w:color w:val="auto"/>
        </w:rPr>
        <w:tab/>
      </w:r>
      <w:r w:rsidRPr="00E97BF1">
        <w:rPr>
          <w:noProof/>
          <w:color w:val="auto"/>
        </w:rPr>
        <w:fldChar w:fldCharType="begin"/>
      </w:r>
      <w:r w:rsidRPr="00E97BF1">
        <w:rPr>
          <w:noProof/>
          <w:color w:val="auto"/>
        </w:rPr>
        <w:instrText xml:space="preserve"> PAGEREF _Toc40996840 \h </w:instrText>
      </w:r>
      <w:r w:rsidRPr="00E97BF1">
        <w:rPr>
          <w:noProof/>
          <w:color w:val="auto"/>
        </w:rPr>
      </w:r>
      <w:r w:rsidRPr="00E97BF1">
        <w:rPr>
          <w:noProof/>
          <w:color w:val="auto"/>
        </w:rPr>
        <w:fldChar w:fldCharType="separate"/>
      </w:r>
      <w:r w:rsidRPr="00E97BF1">
        <w:rPr>
          <w:noProof/>
          <w:color w:val="auto"/>
        </w:rPr>
        <w:t>2</w:t>
      </w:r>
      <w:r w:rsidRPr="00E97BF1">
        <w:rPr>
          <w:noProof/>
          <w:color w:val="auto"/>
        </w:rPr>
        <w:fldChar w:fldCharType="end"/>
      </w:r>
    </w:p>
    <w:p w14:paraId="68545E59" w14:textId="227A7C89" w:rsidR="00E97BF1" w:rsidRPr="00E97BF1" w:rsidRDefault="00E97BF1">
      <w:pPr>
        <w:pStyle w:val="TOC2"/>
        <w:rPr>
          <w:rFonts w:eastAsiaTheme="minorEastAsia" w:cstheme="minorBidi"/>
          <w:smallCaps w:val="0"/>
          <w:noProof/>
          <w:sz w:val="22"/>
          <w:szCs w:val="22"/>
          <w:lang w:eastAsia="en-GB"/>
        </w:rPr>
      </w:pPr>
      <w:r w:rsidRPr="00E97BF1">
        <w:rPr>
          <w:rFonts w:eastAsia="Times New Roman" w:cs="Arial"/>
          <w:bCs/>
          <w:iCs/>
          <w:noProof/>
        </w:rPr>
        <w:t>2.1</w:t>
      </w:r>
      <w:r w:rsidRPr="00E97BF1">
        <w:rPr>
          <w:rFonts w:eastAsiaTheme="minorEastAsia" w:cstheme="minorBidi"/>
          <w:smallCaps w:val="0"/>
          <w:noProof/>
          <w:sz w:val="22"/>
          <w:szCs w:val="22"/>
          <w:lang w:eastAsia="en-GB"/>
        </w:rPr>
        <w:tab/>
      </w:r>
      <w:r w:rsidRPr="00E97BF1">
        <w:rPr>
          <w:rFonts w:eastAsia="Times New Roman" w:cs="Arial"/>
          <w:bCs/>
          <w:iCs/>
          <w:noProof/>
        </w:rPr>
        <w:t>Main Findings</w:t>
      </w:r>
      <w:r w:rsidRPr="00E97BF1">
        <w:rPr>
          <w:noProof/>
        </w:rPr>
        <w:tab/>
      </w:r>
      <w:r w:rsidRPr="00E97BF1">
        <w:rPr>
          <w:noProof/>
        </w:rPr>
        <w:fldChar w:fldCharType="begin"/>
      </w:r>
      <w:r w:rsidRPr="00E97BF1">
        <w:rPr>
          <w:noProof/>
        </w:rPr>
        <w:instrText xml:space="preserve"> PAGEREF _Toc40996841 \h </w:instrText>
      </w:r>
      <w:r w:rsidRPr="00E97BF1">
        <w:rPr>
          <w:noProof/>
        </w:rPr>
      </w:r>
      <w:r w:rsidRPr="00E97BF1">
        <w:rPr>
          <w:noProof/>
        </w:rPr>
        <w:fldChar w:fldCharType="separate"/>
      </w:r>
      <w:r w:rsidRPr="00E97BF1">
        <w:rPr>
          <w:noProof/>
        </w:rPr>
        <w:t>2</w:t>
      </w:r>
      <w:r w:rsidRPr="00E97BF1">
        <w:rPr>
          <w:noProof/>
        </w:rPr>
        <w:fldChar w:fldCharType="end"/>
      </w:r>
    </w:p>
    <w:p w14:paraId="07B46263" w14:textId="5A4F1083" w:rsidR="00E97BF1" w:rsidRPr="00E97BF1" w:rsidRDefault="00E97BF1">
      <w:pPr>
        <w:pStyle w:val="TOC2"/>
        <w:rPr>
          <w:rFonts w:eastAsiaTheme="minorEastAsia" w:cstheme="minorBidi"/>
          <w:smallCaps w:val="0"/>
          <w:noProof/>
          <w:sz w:val="22"/>
          <w:szCs w:val="22"/>
          <w:lang w:eastAsia="en-GB"/>
        </w:rPr>
      </w:pPr>
      <w:r w:rsidRPr="00E97BF1">
        <w:rPr>
          <w:rFonts w:eastAsia="Times New Roman" w:cs="Arial"/>
          <w:bCs/>
          <w:iCs/>
          <w:noProof/>
        </w:rPr>
        <w:t>2.2</w:t>
      </w:r>
      <w:r w:rsidRPr="00E97BF1">
        <w:rPr>
          <w:rFonts w:eastAsiaTheme="minorEastAsia" w:cstheme="minorBidi"/>
          <w:smallCaps w:val="0"/>
          <w:noProof/>
          <w:sz w:val="22"/>
          <w:szCs w:val="22"/>
          <w:lang w:eastAsia="en-GB"/>
        </w:rPr>
        <w:tab/>
      </w:r>
      <w:r w:rsidRPr="00E97BF1">
        <w:rPr>
          <w:rFonts w:eastAsia="Times New Roman" w:cs="Arial"/>
          <w:bCs/>
          <w:iCs/>
          <w:noProof/>
        </w:rPr>
        <w:t>The experience</w:t>
      </w:r>
      <w:r w:rsidRPr="00E97BF1">
        <w:rPr>
          <w:noProof/>
        </w:rPr>
        <w:tab/>
      </w:r>
      <w:r w:rsidRPr="00E97BF1">
        <w:rPr>
          <w:noProof/>
        </w:rPr>
        <w:fldChar w:fldCharType="begin"/>
      </w:r>
      <w:r w:rsidRPr="00E97BF1">
        <w:rPr>
          <w:noProof/>
        </w:rPr>
        <w:instrText xml:space="preserve"> PAGEREF _Toc40996842 \h </w:instrText>
      </w:r>
      <w:r w:rsidRPr="00E97BF1">
        <w:rPr>
          <w:noProof/>
        </w:rPr>
      </w:r>
      <w:r w:rsidRPr="00E97BF1">
        <w:rPr>
          <w:noProof/>
        </w:rPr>
        <w:fldChar w:fldCharType="separate"/>
      </w:r>
      <w:r w:rsidRPr="00E97BF1">
        <w:rPr>
          <w:noProof/>
        </w:rPr>
        <w:t>2</w:t>
      </w:r>
      <w:r w:rsidRPr="00E97BF1">
        <w:rPr>
          <w:noProof/>
        </w:rPr>
        <w:fldChar w:fldCharType="end"/>
      </w:r>
    </w:p>
    <w:p w14:paraId="2E2F3294" w14:textId="70C879DF" w:rsidR="00E97BF1" w:rsidRPr="00E97BF1" w:rsidRDefault="00E97BF1">
      <w:pPr>
        <w:pStyle w:val="TOC2"/>
        <w:rPr>
          <w:rFonts w:eastAsiaTheme="minorEastAsia" w:cstheme="minorBidi"/>
          <w:smallCaps w:val="0"/>
          <w:noProof/>
          <w:sz w:val="22"/>
          <w:szCs w:val="22"/>
          <w:lang w:eastAsia="en-GB"/>
        </w:rPr>
      </w:pPr>
      <w:r w:rsidRPr="00E97BF1">
        <w:rPr>
          <w:rFonts w:eastAsia="Times New Roman" w:cs="Arial"/>
          <w:bCs/>
          <w:iCs/>
          <w:noProof/>
        </w:rPr>
        <w:t>2.3</w:t>
      </w:r>
      <w:r w:rsidRPr="00E97BF1">
        <w:rPr>
          <w:rFonts w:eastAsiaTheme="minorEastAsia" w:cstheme="minorBidi"/>
          <w:smallCaps w:val="0"/>
          <w:noProof/>
          <w:sz w:val="22"/>
          <w:szCs w:val="22"/>
          <w:lang w:eastAsia="en-GB"/>
        </w:rPr>
        <w:tab/>
      </w:r>
      <w:r w:rsidRPr="00E97BF1">
        <w:rPr>
          <w:rFonts w:eastAsia="Times New Roman" w:cs="Arial"/>
          <w:bCs/>
          <w:iCs/>
          <w:noProof/>
        </w:rPr>
        <w:t>What happened and the results</w:t>
      </w:r>
      <w:r w:rsidRPr="00E97BF1">
        <w:rPr>
          <w:noProof/>
        </w:rPr>
        <w:tab/>
      </w:r>
      <w:r w:rsidRPr="00E97BF1">
        <w:rPr>
          <w:noProof/>
        </w:rPr>
        <w:fldChar w:fldCharType="begin"/>
      </w:r>
      <w:r w:rsidRPr="00E97BF1">
        <w:rPr>
          <w:noProof/>
        </w:rPr>
        <w:instrText xml:space="preserve"> PAGEREF _Toc40996843 \h </w:instrText>
      </w:r>
      <w:r w:rsidRPr="00E97BF1">
        <w:rPr>
          <w:noProof/>
        </w:rPr>
      </w:r>
      <w:r w:rsidRPr="00E97BF1">
        <w:rPr>
          <w:noProof/>
        </w:rPr>
        <w:fldChar w:fldCharType="separate"/>
      </w:r>
      <w:r w:rsidRPr="00E97BF1">
        <w:rPr>
          <w:noProof/>
        </w:rPr>
        <w:t>3</w:t>
      </w:r>
      <w:r w:rsidRPr="00E97BF1">
        <w:rPr>
          <w:noProof/>
        </w:rPr>
        <w:fldChar w:fldCharType="end"/>
      </w:r>
    </w:p>
    <w:p w14:paraId="63B41D99" w14:textId="0B662636" w:rsidR="00E97BF1" w:rsidRPr="00E97BF1" w:rsidRDefault="00E97BF1">
      <w:pPr>
        <w:pStyle w:val="TOC2"/>
        <w:rPr>
          <w:rFonts w:eastAsiaTheme="minorEastAsia" w:cstheme="minorBidi"/>
          <w:smallCaps w:val="0"/>
          <w:noProof/>
          <w:sz w:val="22"/>
          <w:szCs w:val="22"/>
          <w:lang w:eastAsia="en-GB"/>
        </w:rPr>
      </w:pPr>
      <w:r w:rsidRPr="00E97BF1">
        <w:rPr>
          <w:rFonts w:eastAsia="Times New Roman" w:cs="Arial"/>
          <w:bCs/>
          <w:iCs/>
          <w:noProof/>
        </w:rPr>
        <w:t>2.4</w:t>
      </w:r>
      <w:r w:rsidRPr="00E97BF1">
        <w:rPr>
          <w:rFonts w:eastAsiaTheme="minorEastAsia" w:cstheme="minorBidi"/>
          <w:smallCaps w:val="0"/>
          <w:noProof/>
          <w:sz w:val="22"/>
          <w:szCs w:val="22"/>
          <w:lang w:eastAsia="en-GB"/>
        </w:rPr>
        <w:tab/>
      </w:r>
      <w:r w:rsidRPr="00E97BF1">
        <w:rPr>
          <w:rFonts w:eastAsia="Times New Roman" w:cs="Arial"/>
          <w:bCs/>
          <w:iCs/>
          <w:noProof/>
        </w:rPr>
        <w:t>What These results imply and how they affected the outcome</w:t>
      </w:r>
      <w:r w:rsidRPr="00E97BF1">
        <w:rPr>
          <w:noProof/>
        </w:rPr>
        <w:tab/>
      </w:r>
      <w:r w:rsidRPr="00E97BF1">
        <w:rPr>
          <w:noProof/>
        </w:rPr>
        <w:fldChar w:fldCharType="begin"/>
      </w:r>
      <w:r w:rsidRPr="00E97BF1">
        <w:rPr>
          <w:noProof/>
        </w:rPr>
        <w:instrText xml:space="preserve"> PAGEREF _Toc40996844 \h </w:instrText>
      </w:r>
      <w:r w:rsidRPr="00E97BF1">
        <w:rPr>
          <w:noProof/>
        </w:rPr>
      </w:r>
      <w:r w:rsidRPr="00E97BF1">
        <w:rPr>
          <w:noProof/>
        </w:rPr>
        <w:fldChar w:fldCharType="separate"/>
      </w:r>
      <w:r w:rsidRPr="00E97BF1">
        <w:rPr>
          <w:noProof/>
        </w:rPr>
        <w:t>4</w:t>
      </w:r>
      <w:r w:rsidRPr="00E97BF1">
        <w:rPr>
          <w:noProof/>
        </w:rPr>
        <w:fldChar w:fldCharType="end"/>
      </w:r>
    </w:p>
    <w:p w14:paraId="0FE05B84" w14:textId="54AE6177" w:rsidR="00E97BF1" w:rsidRPr="00E97BF1" w:rsidRDefault="00E97BF1">
      <w:pPr>
        <w:pStyle w:val="TOC2"/>
        <w:rPr>
          <w:rFonts w:eastAsiaTheme="minorEastAsia" w:cstheme="minorBidi"/>
          <w:smallCaps w:val="0"/>
          <w:noProof/>
          <w:sz w:val="22"/>
          <w:szCs w:val="22"/>
          <w:lang w:eastAsia="en-GB"/>
        </w:rPr>
      </w:pPr>
      <w:r w:rsidRPr="00E97BF1">
        <w:rPr>
          <w:rFonts w:eastAsia="Times New Roman" w:cs="Arial"/>
          <w:bCs/>
          <w:iCs/>
          <w:noProof/>
        </w:rPr>
        <w:t>2.5</w:t>
      </w:r>
      <w:r w:rsidRPr="00E97BF1">
        <w:rPr>
          <w:rFonts w:eastAsiaTheme="minorEastAsia" w:cstheme="minorBidi"/>
          <w:smallCaps w:val="0"/>
          <w:noProof/>
          <w:sz w:val="22"/>
          <w:szCs w:val="22"/>
          <w:lang w:eastAsia="en-GB"/>
        </w:rPr>
        <w:tab/>
      </w:r>
      <w:r w:rsidRPr="00E97BF1">
        <w:rPr>
          <w:rFonts w:eastAsia="Times New Roman" w:cs="Arial"/>
          <w:bCs/>
          <w:iCs/>
          <w:noProof/>
        </w:rPr>
        <w:t>what will be done differently in the future</w:t>
      </w:r>
      <w:r w:rsidRPr="00E97BF1">
        <w:rPr>
          <w:noProof/>
        </w:rPr>
        <w:tab/>
      </w:r>
      <w:r w:rsidRPr="00E97BF1">
        <w:rPr>
          <w:noProof/>
        </w:rPr>
        <w:fldChar w:fldCharType="begin"/>
      </w:r>
      <w:r w:rsidRPr="00E97BF1">
        <w:rPr>
          <w:noProof/>
        </w:rPr>
        <w:instrText xml:space="preserve"> PAGEREF _Toc40996845 \h </w:instrText>
      </w:r>
      <w:r w:rsidRPr="00E97BF1">
        <w:rPr>
          <w:noProof/>
        </w:rPr>
      </w:r>
      <w:r w:rsidRPr="00E97BF1">
        <w:rPr>
          <w:noProof/>
        </w:rPr>
        <w:fldChar w:fldCharType="separate"/>
      </w:r>
      <w:r w:rsidRPr="00E97BF1">
        <w:rPr>
          <w:noProof/>
        </w:rPr>
        <w:t>5</w:t>
      </w:r>
      <w:r w:rsidRPr="00E97BF1">
        <w:rPr>
          <w:noProof/>
        </w:rPr>
        <w:fldChar w:fldCharType="end"/>
      </w:r>
    </w:p>
    <w:p w14:paraId="2D237DC4" w14:textId="10F667B6" w:rsidR="00E97BF1" w:rsidRPr="00E97BF1" w:rsidRDefault="00E97BF1">
      <w:pPr>
        <w:pStyle w:val="TOC2"/>
        <w:rPr>
          <w:rFonts w:eastAsiaTheme="minorEastAsia" w:cstheme="minorBidi"/>
          <w:smallCaps w:val="0"/>
          <w:noProof/>
          <w:sz w:val="22"/>
          <w:szCs w:val="22"/>
          <w:lang w:eastAsia="en-GB"/>
        </w:rPr>
      </w:pPr>
      <w:r w:rsidRPr="00E97BF1">
        <w:rPr>
          <w:rFonts w:eastAsia="Times New Roman" w:cs="Arial"/>
          <w:bCs/>
          <w:iCs/>
          <w:noProof/>
        </w:rPr>
        <w:t>2.6</w:t>
      </w:r>
      <w:r w:rsidRPr="00E97BF1">
        <w:rPr>
          <w:rFonts w:eastAsiaTheme="minorEastAsia" w:cstheme="minorBidi"/>
          <w:smallCaps w:val="0"/>
          <w:noProof/>
          <w:sz w:val="22"/>
          <w:szCs w:val="22"/>
          <w:lang w:eastAsia="en-GB"/>
        </w:rPr>
        <w:tab/>
      </w:r>
      <w:r w:rsidRPr="00E97BF1">
        <w:rPr>
          <w:rFonts w:eastAsia="Times New Roman" w:cs="Arial"/>
          <w:bCs/>
          <w:iCs/>
          <w:noProof/>
        </w:rPr>
        <w:t>Conclusion</w:t>
      </w:r>
      <w:r w:rsidRPr="00E97BF1">
        <w:rPr>
          <w:noProof/>
        </w:rPr>
        <w:tab/>
      </w:r>
      <w:r w:rsidRPr="00E97BF1">
        <w:rPr>
          <w:noProof/>
        </w:rPr>
        <w:fldChar w:fldCharType="begin"/>
      </w:r>
      <w:r w:rsidRPr="00E97BF1">
        <w:rPr>
          <w:noProof/>
        </w:rPr>
        <w:instrText xml:space="preserve"> PAGEREF _Toc40996846 \h </w:instrText>
      </w:r>
      <w:r w:rsidRPr="00E97BF1">
        <w:rPr>
          <w:noProof/>
        </w:rPr>
      </w:r>
      <w:r w:rsidRPr="00E97BF1">
        <w:rPr>
          <w:noProof/>
        </w:rPr>
        <w:fldChar w:fldCharType="separate"/>
      </w:r>
      <w:r w:rsidRPr="00E97BF1">
        <w:rPr>
          <w:noProof/>
        </w:rPr>
        <w:t>5</w:t>
      </w:r>
      <w:r w:rsidRPr="00E97BF1">
        <w:rPr>
          <w:noProof/>
        </w:rPr>
        <w:fldChar w:fldCharType="end"/>
      </w:r>
    </w:p>
    <w:p w14:paraId="459CA57D" w14:textId="413B7CB1" w:rsidR="00E97BF1" w:rsidRPr="00E97BF1" w:rsidRDefault="00E97BF1">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E97BF1">
        <w:rPr>
          <w:rFonts w:eastAsia="Times New Roman" w:cs="Arial"/>
          <w:noProof/>
          <w:color w:val="auto"/>
        </w:rPr>
        <w:t>3.</w:t>
      </w:r>
      <w:r w:rsidRPr="00E97BF1">
        <w:rPr>
          <w:rFonts w:asciiTheme="minorHAnsi" w:eastAsiaTheme="minorEastAsia" w:hAnsiTheme="minorHAnsi" w:cstheme="minorBidi"/>
          <w:b w:val="0"/>
          <w:bCs w:val="0"/>
          <w:caps w:val="0"/>
          <w:noProof/>
          <w:color w:val="auto"/>
          <w:sz w:val="22"/>
          <w:szCs w:val="22"/>
          <w:lang w:eastAsia="en-GB"/>
        </w:rPr>
        <w:tab/>
      </w:r>
      <w:r w:rsidRPr="00E97BF1">
        <w:rPr>
          <w:rFonts w:eastAsia="Times New Roman" w:cs="Arial"/>
          <w:noProof/>
          <w:color w:val="auto"/>
        </w:rPr>
        <w:t>Recommendations</w:t>
      </w:r>
      <w:r w:rsidRPr="00E97BF1">
        <w:rPr>
          <w:noProof/>
          <w:color w:val="auto"/>
        </w:rPr>
        <w:tab/>
      </w:r>
      <w:r w:rsidRPr="00E97BF1">
        <w:rPr>
          <w:noProof/>
          <w:color w:val="auto"/>
        </w:rPr>
        <w:fldChar w:fldCharType="begin"/>
      </w:r>
      <w:r w:rsidRPr="00E97BF1">
        <w:rPr>
          <w:noProof/>
          <w:color w:val="auto"/>
        </w:rPr>
        <w:instrText xml:space="preserve"> PAGEREF _Toc40996847 \h </w:instrText>
      </w:r>
      <w:r w:rsidRPr="00E97BF1">
        <w:rPr>
          <w:noProof/>
          <w:color w:val="auto"/>
        </w:rPr>
      </w:r>
      <w:r w:rsidRPr="00E97BF1">
        <w:rPr>
          <w:noProof/>
          <w:color w:val="auto"/>
        </w:rPr>
        <w:fldChar w:fldCharType="separate"/>
      </w:r>
      <w:r w:rsidRPr="00E97BF1">
        <w:rPr>
          <w:noProof/>
          <w:color w:val="auto"/>
        </w:rPr>
        <w:t>6</w:t>
      </w:r>
      <w:r w:rsidRPr="00E97BF1">
        <w:rPr>
          <w:noProof/>
          <w:color w:val="auto"/>
        </w:rPr>
        <w:fldChar w:fldCharType="end"/>
      </w:r>
    </w:p>
    <w:p w14:paraId="25858BB9" w14:textId="0FB93C55" w:rsidR="00E97BF1" w:rsidRPr="00E97BF1" w:rsidRDefault="00E97BF1">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E97BF1">
        <w:rPr>
          <w:rFonts w:eastAsia="Times New Roman" w:cs="Arial"/>
          <w:noProof/>
          <w:color w:val="auto"/>
        </w:rPr>
        <w:t>4.</w:t>
      </w:r>
      <w:r w:rsidRPr="00E97BF1">
        <w:rPr>
          <w:rFonts w:asciiTheme="minorHAnsi" w:eastAsiaTheme="minorEastAsia" w:hAnsiTheme="minorHAnsi" w:cstheme="minorBidi"/>
          <w:b w:val="0"/>
          <w:bCs w:val="0"/>
          <w:caps w:val="0"/>
          <w:noProof/>
          <w:color w:val="auto"/>
          <w:sz w:val="22"/>
          <w:szCs w:val="22"/>
          <w:lang w:eastAsia="en-GB"/>
        </w:rPr>
        <w:tab/>
      </w:r>
      <w:r w:rsidRPr="00E97BF1">
        <w:rPr>
          <w:rFonts w:eastAsia="Times New Roman" w:cs="Arial"/>
          <w:noProof/>
          <w:color w:val="auto"/>
        </w:rPr>
        <w:t>References</w:t>
      </w:r>
      <w:r w:rsidRPr="00E97BF1">
        <w:rPr>
          <w:noProof/>
          <w:color w:val="auto"/>
        </w:rPr>
        <w:tab/>
      </w:r>
      <w:r w:rsidRPr="00E97BF1">
        <w:rPr>
          <w:noProof/>
          <w:color w:val="auto"/>
        </w:rPr>
        <w:fldChar w:fldCharType="begin"/>
      </w:r>
      <w:r w:rsidRPr="00E97BF1">
        <w:rPr>
          <w:noProof/>
          <w:color w:val="auto"/>
        </w:rPr>
        <w:instrText xml:space="preserve"> PAGEREF _Toc40996848 \h </w:instrText>
      </w:r>
      <w:r w:rsidRPr="00E97BF1">
        <w:rPr>
          <w:noProof/>
          <w:color w:val="auto"/>
        </w:rPr>
      </w:r>
      <w:r w:rsidRPr="00E97BF1">
        <w:rPr>
          <w:noProof/>
          <w:color w:val="auto"/>
        </w:rPr>
        <w:fldChar w:fldCharType="separate"/>
      </w:r>
      <w:r w:rsidRPr="00E97BF1">
        <w:rPr>
          <w:noProof/>
          <w:color w:val="auto"/>
        </w:rPr>
        <w:t>7</w:t>
      </w:r>
      <w:r w:rsidRPr="00E97BF1">
        <w:rPr>
          <w:noProof/>
          <w:color w:val="auto"/>
        </w:rPr>
        <w:fldChar w:fldCharType="end"/>
      </w:r>
    </w:p>
    <w:p w14:paraId="4759A750" w14:textId="0F4DED7C" w:rsidR="009B20F4" w:rsidRPr="008B0864" w:rsidRDefault="008B0864" w:rsidP="008B0864">
      <w:pPr>
        <w:pStyle w:val="TableofFigures"/>
        <w:tabs>
          <w:tab w:val="right" w:leader="dot" w:pos="9016"/>
        </w:tabs>
        <w:spacing w:line="480" w:lineRule="auto"/>
        <w:rPr>
          <w:rFonts w:ascii="Verdana" w:hAnsi="Verdana"/>
          <w:sz w:val="18"/>
          <w:szCs w:val="18"/>
        </w:rPr>
      </w:pPr>
      <w:r w:rsidRPr="00E97BF1">
        <w:rPr>
          <w:rStyle w:val="Hyperlink"/>
          <w:rFonts w:ascii="Verdana" w:hAnsi="Verdana" w:cstheme="minorHAnsi"/>
          <w:bCs/>
          <w:caps/>
          <w:smallCaps w:val="0"/>
          <w:noProof/>
          <w:color w:val="auto"/>
          <w:sz w:val="22"/>
          <w:szCs w:val="22"/>
        </w:rPr>
        <w:fldChar w:fldCharType="end"/>
      </w:r>
    </w:p>
    <w:p w14:paraId="3F3FA863" w14:textId="6F35E80D" w:rsidR="0007275A" w:rsidRPr="000B6FFE" w:rsidRDefault="008B0864" w:rsidP="000B6FFE">
      <w:pPr>
        <w:autoSpaceDE/>
        <w:autoSpaceDN/>
        <w:adjustRightInd/>
        <w:spacing w:after="160" w:line="259" w:lineRule="auto"/>
        <w:rPr>
          <w:rFonts w:ascii="Verdana" w:hAnsi="Verdana"/>
          <w:b/>
          <w:caps/>
          <w:sz w:val="16"/>
          <w:szCs w:val="18"/>
        </w:rPr>
        <w:sectPr w:rsidR="0007275A" w:rsidRPr="000B6FFE" w:rsidSect="00E05928">
          <w:footerReference w:type="first" r:id="rId14"/>
          <w:pgSz w:w="11906" w:h="16838"/>
          <w:pgMar w:top="1440" w:right="1440" w:bottom="1440" w:left="1440" w:header="708" w:footer="708" w:gutter="0"/>
          <w:cols w:space="708"/>
          <w:titlePg/>
          <w:docGrid w:linePitch="360"/>
        </w:sectPr>
      </w:pPr>
      <w:r>
        <w:rPr>
          <w:rFonts w:ascii="Verdana" w:hAnsi="Verdana"/>
          <w:b/>
          <w:caps/>
          <w:sz w:val="16"/>
          <w:szCs w:val="18"/>
        </w:rPr>
        <w:br w:type="page"/>
      </w:r>
      <w:bookmarkStart w:id="0" w:name="_Toc419303684"/>
      <w:bookmarkStart w:id="1" w:name="_GoBack"/>
      <w:bookmarkEnd w:id="1"/>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40996839"/>
      <w:r>
        <w:rPr>
          <w:rFonts w:eastAsia="Times New Roman" w:cs="Arial"/>
          <w:bCs/>
          <w:szCs w:val="20"/>
        </w:rPr>
        <w:lastRenderedPageBreak/>
        <w:t>eXECUTIVE sUMMARY</w:t>
      </w:r>
      <w:bookmarkEnd w:id="2"/>
    </w:p>
    <w:p w14:paraId="2B03D294" w14:textId="77777777" w:rsidR="00CD7085" w:rsidRDefault="00CD7085" w:rsidP="002C6734">
      <w:pPr>
        <w:pStyle w:val="NormalIndent"/>
        <w:spacing w:line="480" w:lineRule="auto"/>
      </w:pPr>
    </w:p>
    <w:p w14:paraId="0EAA4101" w14:textId="0BC98C8E" w:rsidR="00704FEC" w:rsidRDefault="000B6FFE" w:rsidP="000B6FFE">
      <w:pPr>
        <w:pStyle w:val="NormalIndent"/>
        <w:ind w:left="0"/>
        <w:rPr>
          <w:rFonts w:asciiTheme="minorHAnsi" w:hAnsiTheme="minorHAnsi" w:cstheme="minorHAnsi"/>
          <w:bCs/>
          <w:sz w:val="22"/>
          <w:szCs w:val="32"/>
        </w:rPr>
      </w:pPr>
      <w:r>
        <w:rPr>
          <w:rFonts w:asciiTheme="minorHAnsi" w:hAnsiTheme="minorHAnsi" w:cstheme="minorHAnsi"/>
          <w:bCs/>
          <w:sz w:val="22"/>
          <w:szCs w:val="32"/>
        </w:rPr>
        <w:t xml:space="preserve">As a final year student in university studying accounting, an applied internship module is to be completed with 200 hours of work experience over 8 weeks. </w:t>
      </w:r>
      <w:r w:rsidR="009B79C9">
        <w:rPr>
          <w:rFonts w:asciiTheme="minorHAnsi" w:hAnsiTheme="minorHAnsi" w:cstheme="minorHAnsi"/>
          <w:bCs/>
          <w:sz w:val="22"/>
          <w:szCs w:val="32"/>
        </w:rPr>
        <w:t>This report is a CPD review of the overall module along with t</w:t>
      </w:r>
      <w:r>
        <w:rPr>
          <w:rFonts w:asciiTheme="minorHAnsi" w:hAnsiTheme="minorHAnsi" w:cstheme="minorHAnsi"/>
          <w:bCs/>
          <w:sz w:val="22"/>
          <w:szCs w:val="32"/>
        </w:rPr>
        <w:t xml:space="preserve">he use of David Kolb’s learning cycle is applied to the candidates </w:t>
      </w:r>
      <w:r w:rsidR="009B79C9">
        <w:rPr>
          <w:rFonts w:asciiTheme="minorHAnsi" w:hAnsiTheme="minorHAnsi" w:cstheme="minorHAnsi"/>
          <w:bCs/>
          <w:sz w:val="22"/>
          <w:szCs w:val="32"/>
        </w:rPr>
        <w:t xml:space="preserve">experience through the internship period in further depth. </w:t>
      </w:r>
    </w:p>
    <w:p w14:paraId="2D1C64F3" w14:textId="77777777" w:rsidR="009B79C9" w:rsidRDefault="009B79C9" w:rsidP="000B6FFE">
      <w:pPr>
        <w:pStyle w:val="NormalIndent"/>
        <w:ind w:left="0"/>
        <w:rPr>
          <w:rFonts w:asciiTheme="minorHAnsi" w:hAnsiTheme="minorHAnsi" w:cstheme="minorHAnsi"/>
          <w:bCs/>
          <w:sz w:val="22"/>
          <w:szCs w:val="32"/>
        </w:rPr>
      </w:pPr>
    </w:p>
    <w:p w14:paraId="6CC40F08" w14:textId="296F7F77" w:rsidR="009B79C9" w:rsidRDefault="009B79C9" w:rsidP="000B6FFE">
      <w:pPr>
        <w:pStyle w:val="NormalIndent"/>
        <w:ind w:left="0"/>
        <w:rPr>
          <w:rFonts w:asciiTheme="minorHAnsi" w:hAnsiTheme="minorHAnsi" w:cstheme="minorHAnsi"/>
          <w:bCs/>
          <w:sz w:val="22"/>
          <w:szCs w:val="32"/>
        </w:rPr>
      </w:pPr>
      <w:r>
        <w:rPr>
          <w:rFonts w:asciiTheme="minorHAnsi" w:hAnsiTheme="minorHAnsi" w:cstheme="minorHAnsi"/>
          <w:bCs/>
          <w:sz w:val="22"/>
          <w:szCs w:val="32"/>
        </w:rPr>
        <w:t xml:space="preserve">I was placed in the accounts department of a local organisation, </w:t>
      </w:r>
      <w:proofErr w:type="spellStart"/>
      <w:r>
        <w:rPr>
          <w:rFonts w:asciiTheme="minorHAnsi" w:hAnsiTheme="minorHAnsi" w:cstheme="minorHAnsi"/>
          <w:bCs/>
          <w:sz w:val="22"/>
          <w:szCs w:val="32"/>
        </w:rPr>
        <w:t>Runtech</w:t>
      </w:r>
      <w:proofErr w:type="spellEnd"/>
      <w:r>
        <w:rPr>
          <w:rFonts w:asciiTheme="minorHAnsi" w:hAnsiTheme="minorHAnsi" w:cstheme="minorHAnsi"/>
          <w:bCs/>
          <w:sz w:val="22"/>
          <w:szCs w:val="32"/>
        </w:rPr>
        <w:t xml:space="preserve">, Port Talbot, specialising in vehicle rentals and transport solutions in the UK. </w:t>
      </w:r>
      <w:r w:rsidR="00B954EF">
        <w:rPr>
          <w:rFonts w:asciiTheme="minorHAnsi" w:hAnsiTheme="minorHAnsi" w:cstheme="minorHAnsi"/>
          <w:bCs/>
          <w:sz w:val="22"/>
          <w:szCs w:val="32"/>
        </w:rPr>
        <w:t xml:space="preserve">A personal development plan was developed before the start of the internship to provide structured growth and development. </w:t>
      </w:r>
    </w:p>
    <w:p w14:paraId="3579AEA1" w14:textId="182D2B63" w:rsidR="000C5B4F" w:rsidRDefault="000C5B4F" w:rsidP="000B6FFE">
      <w:pPr>
        <w:pStyle w:val="NormalIndent"/>
        <w:ind w:left="0"/>
        <w:rPr>
          <w:rFonts w:asciiTheme="minorHAnsi" w:hAnsiTheme="minorHAnsi" w:cstheme="minorHAnsi"/>
          <w:bCs/>
          <w:sz w:val="22"/>
          <w:szCs w:val="32"/>
        </w:rPr>
      </w:pPr>
    </w:p>
    <w:p w14:paraId="17E620BA" w14:textId="6D1D5020" w:rsidR="000C5B4F" w:rsidRDefault="000C5B4F" w:rsidP="000B6FFE">
      <w:pPr>
        <w:pStyle w:val="NormalIndent"/>
        <w:ind w:left="0"/>
        <w:rPr>
          <w:rFonts w:asciiTheme="minorHAnsi" w:hAnsiTheme="minorHAnsi" w:cstheme="minorHAnsi"/>
          <w:bCs/>
          <w:sz w:val="22"/>
          <w:szCs w:val="32"/>
        </w:rPr>
      </w:pPr>
      <w:r>
        <w:rPr>
          <w:rFonts w:asciiTheme="minorHAnsi" w:hAnsiTheme="minorHAnsi" w:cstheme="minorHAnsi"/>
          <w:bCs/>
          <w:sz w:val="22"/>
          <w:szCs w:val="32"/>
        </w:rPr>
        <w:t xml:space="preserve">The start of the internship required involved various activities such as induction and how the organisations procedures worked. I then had to complete tasks on cost plus pricing and auditing. These tasks were to be completed by myself before advancing on to more challenging ones. </w:t>
      </w:r>
    </w:p>
    <w:p w14:paraId="1897C726" w14:textId="11BFC976" w:rsidR="000C5B4F" w:rsidRDefault="000C5B4F" w:rsidP="000B6FFE">
      <w:pPr>
        <w:pStyle w:val="NormalIndent"/>
        <w:ind w:left="0"/>
        <w:rPr>
          <w:rFonts w:asciiTheme="minorHAnsi" w:hAnsiTheme="minorHAnsi" w:cstheme="minorHAnsi"/>
          <w:bCs/>
          <w:sz w:val="22"/>
          <w:szCs w:val="32"/>
        </w:rPr>
      </w:pPr>
    </w:p>
    <w:p w14:paraId="2FE5DE9F" w14:textId="2A6289C4" w:rsidR="00FD112D" w:rsidRDefault="00FD112D" w:rsidP="00FD112D">
      <w:pPr>
        <w:pStyle w:val="NormalIndent"/>
        <w:ind w:left="0"/>
        <w:rPr>
          <w:rFonts w:asciiTheme="minorHAnsi" w:hAnsiTheme="minorHAnsi" w:cstheme="minorHAnsi"/>
          <w:bCs/>
          <w:sz w:val="22"/>
          <w:szCs w:val="32"/>
        </w:rPr>
      </w:pPr>
      <w:r>
        <w:rPr>
          <w:rFonts w:asciiTheme="minorHAnsi" w:hAnsiTheme="minorHAnsi" w:cstheme="minorHAnsi"/>
          <w:bCs/>
          <w:sz w:val="22"/>
          <w:szCs w:val="32"/>
        </w:rPr>
        <w:t>Although there were aspects of accounting, I would have liked to learn in more detail, the ones that I learnt was a great experience</w:t>
      </w:r>
      <w:r>
        <w:rPr>
          <w:rFonts w:asciiTheme="minorHAnsi" w:hAnsiTheme="minorHAnsi" w:cstheme="minorHAnsi"/>
          <w:bCs/>
          <w:sz w:val="22"/>
          <w:szCs w:val="32"/>
        </w:rPr>
        <w:t xml:space="preserve"> and hopefully lay the foundations of a working mindset for the future. </w:t>
      </w:r>
      <w:r w:rsidR="000C5B4F">
        <w:rPr>
          <w:rFonts w:asciiTheme="minorHAnsi" w:hAnsiTheme="minorHAnsi" w:cstheme="minorHAnsi"/>
          <w:bCs/>
          <w:sz w:val="22"/>
          <w:szCs w:val="32"/>
        </w:rPr>
        <w:t xml:space="preserve">Due to the internship being cut short to three weeks, there was not enough time to further develop skills such as leadership, however transferable skills such as communication, problem solving and I.T were thoroughly used which are believed to be valuable for future employment opportunities. </w:t>
      </w:r>
    </w:p>
    <w:p w14:paraId="3ECC5640" w14:textId="209A4704" w:rsidR="000C5B4F" w:rsidRDefault="000C5B4F" w:rsidP="000B6FFE">
      <w:pPr>
        <w:pStyle w:val="NormalIndent"/>
        <w:ind w:left="0"/>
        <w:rPr>
          <w:rFonts w:asciiTheme="minorHAnsi" w:hAnsiTheme="minorHAnsi" w:cstheme="minorHAnsi"/>
          <w:bCs/>
          <w:sz w:val="22"/>
          <w:szCs w:val="32"/>
        </w:rPr>
      </w:pPr>
      <w:r>
        <w:rPr>
          <w:rFonts w:asciiTheme="minorHAnsi" w:hAnsiTheme="minorHAnsi" w:cstheme="minorHAnsi"/>
          <w:bCs/>
          <w:sz w:val="22"/>
          <w:szCs w:val="32"/>
        </w:rPr>
        <w:t xml:space="preserve">The experience of working in a professional environment was </w:t>
      </w:r>
      <w:r w:rsidR="00FD112D">
        <w:rPr>
          <w:rFonts w:asciiTheme="minorHAnsi" w:hAnsiTheme="minorHAnsi" w:cstheme="minorHAnsi"/>
          <w:bCs/>
          <w:sz w:val="22"/>
          <w:szCs w:val="32"/>
        </w:rPr>
        <w:t>challenging but</w:t>
      </w:r>
      <w:r>
        <w:rPr>
          <w:rFonts w:asciiTheme="minorHAnsi" w:hAnsiTheme="minorHAnsi" w:cstheme="minorHAnsi"/>
          <w:bCs/>
          <w:sz w:val="22"/>
          <w:szCs w:val="32"/>
        </w:rPr>
        <w:t xml:space="preserve"> rewarding. </w:t>
      </w:r>
    </w:p>
    <w:p w14:paraId="6FE820E4" w14:textId="5483131A" w:rsidR="00FD112D" w:rsidRDefault="00FD112D" w:rsidP="000B6FFE">
      <w:pPr>
        <w:pStyle w:val="NormalIndent"/>
        <w:ind w:left="0"/>
        <w:rPr>
          <w:rFonts w:asciiTheme="minorHAnsi" w:hAnsiTheme="minorHAnsi" w:cstheme="minorHAnsi"/>
          <w:bCs/>
          <w:sz w:val="22"/>
          <w:szCs w:val="32"/>
        </w:rPr>
      </w:pPr>
    </w:p>
    <w:p w14:paraId="34985700" w14:textId="534E57EA" w:rsidR="000C5B4F" w:rsidRDefault="000C5B4F" w:rsidP="000B6FFE">
      <w:pPr>
        <w:pStyle w:val="NormalIndent"/>
        <w:ind w:left="0"/>
        <w:rPr>
          <w:rFonts w:asciiTheme="minorHAnsi" w:hAnsiTheme="minorHAnsi" w:cstheme="minorHAnsi"/>
          <w:bCs/>
          <w:sz w:val="22"/>
          <w:szCs w:val="32"/>
        </w:rPr>
      </w:pPr>
    </w:p>
    <w:p w14:paraId="7F8F9FB2" w14:textId="77777777" w:rsidR="000C5B4F" w:rsidRPr="000B6FFE" w:rsidRDefault="000C5B4F" w:rsidP="000B6FFE">
      <w:pPr>
        <w:pStyle w:val="NormalIndent"/>
        <w:ind w:left="0"/>
        <w:rPr>
          <w:rFonts w:asciiTheme="minorHAnsi" w:hAnsiTheme="minorHAnsi" w:cstheme="minorHAnsi"/>
          <w:bCs/>
          <w:sz w:val="22"/>
          <w:szCs w:val="32"/>
        </w:rPr>
      </w:pPr>
    </w:p>
    <w:p w14:paraId="60113592" w14:textId="70928D91" w:rsidR="002C6734" w:rsidRDefault="002C6734" w:rsidP="002C6734">
      <w:pPr>
        <w:pStyle w:val="NormalIndent"/>
        <w:spacing w:line="480" w:lineRule="auto"/>
      </w:pPr>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5"/>
          <w:footerReference w:type="default" r:id="rId16"/>
          <w:headerReference w:type="first" r:id="rId17"/>
          <w:footerReference w:type="first" r:id="rId18"/>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 w:name="_Toc40996840"/>
      <w:r w:rsidRPr="0043085E">
        <w:rPr>
          <w:rFonts w:eastAsia="Times New Roman" w:cs="Arial"/>
          <w:bCs/>
          <w:szCs w:val="20"/>
        </w:rPr>
        <w:lastRenderedPageBreak/>
        <w:t>Introduction</w:t>
      </w:r>
      <w:bookmarkEnd w:id="0"/>
      <w:bookmarkEnd w:id="3"/>
    </w:p>
    <w:p w14:paraId="4CBA2A47" w14:textId="2BD8750E" w:rsidR="009B20F4" w:rsidRDefault="009B20F4" w:rsidP="009B20F4">
      <w:pPr>
        <w:pStyle w:val="NormalIndent"/>
        <w:spacing w:line="480" w:lineRule="auto"/>
      </w:pPr>
    </w:p>
    <w:p w14:paraId="34F308BD" w14:textId="5AE67F8C" w:rsidR="00C77259" w:rsidRPr="00364828" w:rsidRDefault="00C77259" w:rsidP="00320F26">
      <w:pPr>
        <w:spacing w:line="360" w:lineRule="auto"/>
        <w:jc w:val="both"/>
        <w:rPr>
          <w:rFonts w:asciiTheme="minorHAnsi" w:hAnsiTheme="minorHAnsi" w:cstheme="minorHAnsi"/>
        </w:rPr>
      </w:pPr>
      <w:r w:rsidRPr="00364828">
        <w:rPr>
          <w:rFonts w:asciiTheme="minorHAnsi" w:hAnsiTheme="minorHAnsi" w:cstheme="minorHAnsi"/>
        </w:rPr>
        <w:t xml:space="preserve">Learning from and through experience towards gaining new insights of practice and self is particularly an important process which aims at making one to become more aware of their own professional actions and knowledge through challenging their assumptions of practice as well as critically evaluating their responses situations during practice (Loughran, 2002; </w:t>
      </w:r>
      <w:proofErr w:type="spellStart"/>
      <w:r w:rsidRPr="00364828">
        <w:rPr>
          <w:rFonts w:asciiTheme="minorHAnsi" w:hAnsiTheme="minorHAnsi" w:cstheme="minorHAnsi"/>
        </w:rPr>
        <w:t>Brubakken</w:t>
      </w:r>
      <w:proofErr w:type="spellEnd"/>
      <w:r w:rsidRPr="00364828">
        <w:rPr>
          <w:rFonts w:asciiTheme="minorHAnsi" w:hAnsiTheme="minorHAnsi" w:cstheme="minorHAnsi"/>
        </w:rPr>
        <w:t xml:space="preserve">, Grant, Johnson &amp; </w:t>
      </w:r>
      <w:proofErr w:type="spellStart"/>
      <w:r w:rsidRPr="00364828">
        <w:rPr>
          <w:rFonts w:asciiTheme="minorHAnsi" w:hAnsiTheme="minorHAnsi" w:cstheme="minorHAnsi"/>
        </w:rPr>
        <w:t>Kollauf</w:t>
      </w:r>
      <w:proofErr w:type="spellEnd"/>
      <w:r w:rsidRPr="00364828">
        <w:rPr>
          <w:rFonts w:asciiTheme="minorHAnsi" w:hAnsiTheme="minorHAnsi" w:cstheme="minorHAnsi"/>
        </w:rPr>
        <w:t xml:space="preserve">, 2011). This process is called reflective evaluation and it encourages one to work with others since doing so can promote the sharing of best practice as well as facilitating the drawing of support from others (Parrish &amp; Crookes, 2014; Kramer, 2018). The final year studying a degree in Accounting at university requires candidates to undertake an applied internship module which aims fostering learning through experience. This report is a CPD review of the overall internship experience and it is structured following the various stages of the David Kolb’s learning cycle. </w:t>
      </w:r>
    </w:p>
    <w:p w14:paraId="1C92A9FF" w14:textId="77777777" w:rsidR="00704FEC" w:rsidRDefault="00704FEC" w:rsidP="009B20F4">
      <w:pPr>
        <w:pStyle w:val="NormalIndent"/>
        <w:spacing w:line="480" w:lineRule="auto"/>
      </w:pPr>
    </w:p>
    <w:p w14:paraId="1CF4B5BF" w14:textId="20650AD3" w:rsidR="0099626F" w:rsidRPr="0099626F" w:rsidRDefault="00C77259"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40996841"/>
      <w:r>
        <w:rPr>
          <w:rFonts w:eastAsia="Times New Roman" w:cs="Arial"/>
          <w:bCs/>
          <w:iCs/>
          <w:szCs w:val="28"/>
        </w:rPr>
        <w:t>Main Findings</w:t>
      </w:r>
      <w:bookmarkEnd w:id="4"/>
    </w:p>
    <w:p w14:paraId="72ED2398" w14:textId="77777777" w:rsidR="0099626F" w:rsidRDefault="0099626F" w:rsidP="009B20F4">
      <w:pPr>
        <w:pStyle w:val="NormalIndent"/>
        <w:spacing w:line="480" w:lineRule="auto"/>
      </w:pPr>
    </w:p>
    <w:p w14:paraId="5F5CF2A1" w14:textId="71ED645C" w:rsidR="00C77259" w:rsidRPr="00364828" w:rsidRDefault="00C77259" w:rsidP="00320F26">
      <w:pPr>
        <w:spacing w:line="360" w:lineRule="auto"/>
        <w:jc w:val="both"/>
        <w:rPr>
          <w:rFonts w:asciiTheme="minorHAnsi" w:hAnsiTheme="minorHAnsi" w:cstheme="minorHAnsi"/>
        </w:rPr>
      </w:pPr>
      <w:r w:rsidRPr="00364828">
        <w:rPr>
          <w:rFonts w:asciiTheme="minorHAnsi" w:hAnsiTheme="minorHAnsi" w:cstheme="minorHAnsi"/>
        </w:rPr>
        <w:t>The David Kolb’s learning cycle involves four different stages of the process of reflective evaluation which include first identifying the experience being engaged in, assessing what happened and the results of the experience, determining what the obtained results imply, and assessing what should be done differently next time (Tomkins, 2016; Wallace, 2019). The review is conducted here based on these four stages of the evaluation process</w:t>
      </w:r>
      <w:r w:rsidR="004D23E8">
        <w:rPr>
          <w:rFonts w:asciiTheme="minorHAnsi" w:hAnsiTheme="minorHAnsi" w:cstheme="minorHAnsi"/>
        </w:rPr>
        <w:t xml:space="preserve"> and it applied to the experiences of the </w:t>
      </w:r>
      <w:r w:rsidR="00A33885">
        <w:rPr>
          <w:rFonts w:asciiTheme="minorHAnsi" w:hAnsiTheme="minorHAnsi" w:cstheme="minorHAnsi"/>
        </w:rPr>
        <w:t>internship</w:t>
      </w:r>
      <w:r w:rsidRPr="00364828">
        <w:rPr>
          <w:rFonts w:asciiTheme="minorHAnsi" w:hAnsiTheme="minorHAnsi" w:cstheme="minorHAnsi"/>
        </w:rPr>
        <w:t>.</w:t>
      </w:r>
    </w:p>
    <w:p w14:paraId="32492B6F" w14:textId="77777777" w:rsidR="005346E4" w:rsidRPr="0043085E" w:rsidRDefault="005346E4" w:rsidP="009B20F4">
      <w:pPr>
        <w:pStyle w:val="NormalIndent"/>
        <w:spacing w:line="480" w:lineRule="auto"/>
      </w:pPr>
    </w:p>
    <w:p w14:paraId="3C141180" w14:textId="02C24F24" w:rsidR="009B20F4" w:rsidRPr="0043085E" w:rsidRDefault="00C77259"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40996842"/>
      <w:r>
        <w:rPr>
          <w:rFonts w:eastAsia="Times New Roman" w:cs="Arial"/>
          <w:bCs/>
          <w:iCs/>
          <w:szCs w:val="28"/>
        </w:rPr>
        <w:t>The experience</w:t>
      </w:r>
      <w:bookmarkEnd w:id="5"/>
    </w:p>
    <w:p w14:paraId="68F01C9C" w14:textId="77777777" w:rsidR="009B20F4" w:rsidRPr="0043085E" w:rsidRDefault="009B20F4" w:rsidP="009B20F4">
      <w:pPr>
        <w:pStyle w:val="NormalIndent"/>
        <w:spacing w:line="480" w:lineRule="auto"/>
      </w:pPr>
    </w:p>
    <w:p w14:paraId="64BB5E91" w14:textId="77777777" w:rsidR="00C77259" w:rsidRPr="00364828" w:rsidRDefault="00C77259" w:rsidP="00320F26">
      <w:pPr>
        <w:spacing w:line="360" w:lineRule="auto"/>
        <w:jc w:val="both"/>
        <w:rPr>
          <w:rFonts w:asciiTheme="minorHAnsi" w:hAnsiTheme="minorHAnsi" w:cstheme="minorHAnsi"/>
        </w:rPr>
      </w:pPr>
      <w:r w:rsidRPr="00364828">
        <w:rPr>
          <w:rFonts w:asciiTheme="minorHAnsi" w:hAnsiTheme="minorHAnsi" w:cstheme="minorHAnsi"/>
        </w:rPr>
        <w:t xml:space="preserve">The experience was an internship in within the internal audit function of the accounting department of the </w:t>
      </w:r>
      <w:proofErr w:type="spellStart"/>
      <w:r w:rsidRPr="00364828">
        <w:rPr>
          <w:rFonts w:asciiTheme="minorHAnsi" w:hAnsiTheme="minorHAnsi" w:cstheme="minorHAnsi"/>
        </w:rPr>
        <w:t>Runtech</w:t>
      </w:r>
      <w:proofErr w:type="spellEnd"/>
      <w:r w:rsidRPr="00364828">
        <w:rPr>
          <w:rFonts w:asciiTheme="minorHAnsi" w:hAnsiTheme="minorHAnsi" w:cstheme="minorHAnsi"/>
        </w:rPr>
        <w:t xml:space="preserve"> Ltd, a company that specialises in vehicle (including vans, cars, trucks) rental business and provision of transport solutions within the United Kingdom and Ireland (</w:t>
      </w:r>
      <w:proofErr w:type="spellStart"/>
      <w:r w:rsidRPr="00364828">
        <w:rPr>
          <w:rFonts w:asciiTheme="minorHAnsi" w:hAnsiTheme="minorHAnsi" w:cstheme="minorHAnsi"/>
        </w:rPr>
        <w:t>Runtech</w:t>
      </w:r>
      <w:proofErr w:type="spellEnd"/>
      <w:r w:rsidRPr="00364828">
        <w:rPr>
          <w:rFonts w:asciiTheme="minorHAnsi" w:hAnsiTheme="minorHAnsi" w:cstheme="minorHAnsi"/>
        </w:rPr>
        <w:t xml:space="preserve">, 2020). </w:t>
      </w:r>
      <w:proofErr w:type="spellStart"/>
      <w:r w:rsidRPr="00364828">
        <w:rPr>
          <w:rFonts w:asciiTheme="minorHAnsi" w:hAnsiTheme="minorHAnsi" w:cstheme="minorHAnsi"/>
        </w:rPr>
        <w:t>Runtech</w:t>
      </w:r>
      <w:proofErr w:type="spellEnd"/>
      <w:r w:rsidRPr="00364828">
        <w:rPr>
          <w:rFonts w:asciiTheme="minorHAnsi" w:hAnsiTheme="minorHAnsi" w:cstheme="minorHAnsi"/>
        </w:rPr>
        <w:t xml:space="preserve"> also provides rental services for </w:t>
      </w:r>
      <w:proofErr w:type="spellStart"/>
      <w:r w:rsidRPr="00364828">
        <w:rPr>
          <w:rFonts w:asciiTheme="minorHAnsi" w:hAnsiTheme="minorHAnsi" w:cstheme="minorHAnsi"/>
        </w:rPr>
        <w:t>Brokk</w:t>
      </w:r>
      <w:proofErr w:type="spellEnd"/>
      <w:r w:rsidRPr="00364828">
        <w:rPr>
          <w:rFonts w:asciiTheme="minorHAnsi" w:hAnsiTheme="minorHAnsi" w:cstheme="minorHAnsi"/>
        </w:rPr>
        <w:t xml:space="preserve"> machines and Plant rental (plant and machinery hiring). The company also provides manned and unmanned services, national logistical services and specialist plant manned services (</w:t>
      </w:r>
      <w:proofErr w:type="spellStart"/>
      <w:r w:rsidRPr="00364828">
        <w:rPr>
          <w:rFonts w:asciiTheme="minorHAnsi" w:hAnsiTheme="minorHAnsi" w:cstheme="minorHAnsi"/>
        </w:rPr>
        <w:t>Runtech</w:t>
      </w:r>
      <w:proofErr w:type="spellEnd"/>
      <w:r w:rsidRPr="00364828">
        <w:rPr>
          <w:rFonts w:asciiTheme="minorHAnsi" w:hAnsiTheme="minorHAnsi" w:cstheme="minorHAnsi"/>
        </w:rPr>
        <w:t xml:space="preserve">, 2020). Other services include </w:t>
      </w:r>
      <w:proofErr w:type="spellStart"/>
      <w:r w:rsidRPr="00364828">
        <w:rPr>
          <w:rFonts w:asciiTheme="minorHAnsi" w:hAnsiTheme="minorHAnsi" w:cstheme="minorHAnsi"/>
        </w:rPr>
        <w:t>Planguard</w:t>
      </w:r>
      <w:proofErr w:type="spellEnd"/>
      <w:r w:rsidRPr="00364828">
        <w:rPr>
          <w:rFonts w:asciiTheme="minorHAnsi" w:hAnsiTheme="minorHAnsi" w:cstheme="minorHAnsi"/>
        </w:rPr>
        <w:t>/</w:t>
      </w:r>
      <w:proofErr w:type="spellStart"/>
      <w:r w:rsidRPr="00364828">
        <w:rPr>
          <w:rFonts w:asciiTheme="minorHAnsi" w:hAnsiTheme="minorHAnsi" w:cstheme="minorHAnsi"/>
        </w:rPr>
        <w:t>spraytech</w:t>
      </w:r>
      <w:proofErr w:type="spellEnd"/>
      <w:r w:rsidRPr="00364828">
        <w:rPr>
          <w:rFonts w:asciiTheme="minorHAnsi" w:hAnsiTheme="minorHAnsi" w:cstheme="minorHAnsi"/>
        </w:rPr>
        <w:t xml:space="preserve"> which is one of the company’s most recognised garages within the region of Port Talbot that offers a relatively wide variety of options to the company’s customers (</w:t>
      </w:r>
      <w:proofErr w:type="spellStart"/>
      <w:r w:rsidRPr="00364828">
        <w:rPr>
          <w:rFonts w:asciiTheme="minorHAnsi" w:hAnsiTheme="minorHAnsi" w:cstheme="minorHAnsi"/>
        </w:rPr>
        <w:t>Runtech</w:t>
      </w:r>
      <w:proofErr w:type="spellEnd"/>
      <w:r w:rsidRPr="00364828">
        <w:rPr>
          <w:rFonts w:asciiTheme="minorHAnsi" w:hAnsiTheme="minorHAnsi" w:cstheme="minorHAnsi"/>
        </w:rPr>
        <w:t xml:space="preserve">, 2020). </w:t>
      </w:r>
    </w:p>
    <w:p w14:paraId="0327D5CB" w14:textId="63F5A449" w:rsidR="00C77259" w:rsidRDefault="00C77259" w:rsidP="00320F26">
      <w:pPr>
        <w:spacing w:line="360" w:lineRule="auto"/>
        <w:jc w:val="both"/>
        <w:rPr>
          <w:rFonts w:asciiTheme="minorHAnsi" w:hAnsiTheme="minorHAnsi" w:cstheme="minorHAnsi"/>
        </w:rPr>
      </w:pPr>
      <w:r w:rsidRPr="00364828">
        <w:rPr>
          <w:rFonts w:asciiTheme="minorHAnsi" w:hAnsiTheme="minorHAnsi" w:cstheme="minorHAnsi"/>
        </w:rPr>
        <w:lastRenderedPageBreak/>
        <w:t>The audit function plays an important role in providing independent assurance that the internal control processes, risk management and governance of an organisation are operating effectively (Al-</w:t>
      </w:r>
      <w:proofErr w:type="spellStart"/>
      <w:r w:rsidRPr="00364828">
        <w:rPr>
          <w:rFonts w:asciiTheme="minorHAnsi" w:hAnsiTheme="minorHAnsi" w:cstheme="minorHAnsi"/>
        </w:rPr>
        <w:t>Dhamari</w:t>
      </w:r>
      <w:proofErr w:type="spellEnd"/>
      <w:r w:rsidRPr="00364828">
        <w:rPr>
          <w:rFonts w:asciiTheme="minorHAnsi" w:hAnsiTheme="minorHAnsi" w:cstheme="minorHAnsi"/>
        </w:rPr>
        <w:t xml:space="preserve"> &amp; Haji Ismail, 2018; </w:t>
      </w:r>
      <w:proofErr w:type="spellStart"/>
      <w:r w:rsidRPr="00364828">
        <w:rPr>
          <w:rFonts w:asciiTheme="minorHAnsi" w:hAnsiTheme="minorHAnsi" w:cstheme="minorHAnsi"/>
        </w:rPr>
        <w:t>Sarens</w:t>
      </w:r>
      <w:proofErr w:type="spellEnd"/>
      <w:r w:rsidRPr="00364828">
        <w:rPr>
          <w:rFonts w:asciiTheme="minorHAnsi" w:hAnsiTheme="minorHAnsi" w:cstheme="minorHAnsi"/>
        </w:rPr>
        <w:t xml:space="preserve">, </w:t>
      </w:r>
      <w:proofErr w:type="spellStart"/>
      <w:r w:rsidRPr="00364828">
        <w:rPr>
          <w:rFonts w:asciiTheme="minorHAnsi" w:hAnsiTheme="minorHAnsi" w:cstheme="minorHAnsi"/>
        </w:rPr>
        <w:t>Abdolmohammadi</w:t>
      </w:r>
      <w:proofErr w:type="spellEnd"/>
      <w:r w:rsidRPr="00364828">
        <w:rPr>
          <w:rFonts w:asciiTheme="minorHAnsi" w:hAnsiTheme="minorHAnsi" w:cstheme="minorHAnsi"/>
        </w:rPr>
        <w:t xml:space="preserve"> &amp; Lenz, 2012). This assurance is important to the company’s key shareholders, investors and creditors of the company, as well as internal stakeholders such as the company’s employees whose interests are vested in the company’s ability to survive (Soh &amp; </w:t>
      </w:r>
      <w:proofErr w:type="spellStart"/>
      <w:r w:rsidRPr="00364828">
        <w:rPr>
          <w:rFonts w:asciiTheme="minorHAnsi" w:hAnsiTheme="minorHAnsi" w:cstheme="minorHAnsi"/>
        </w:rPr>
        <w:t>Martinov</w:t>
      </w:r>
      <w:proofErr w:type="spellEnd"/>
      <w:r w:rsidRPr="00364828">
        <w:rPr>
          <w:rFonts w:asciiTheme="minorHAnsi" w:hAnsiTheme="minorHAnsi" w:cstheme="minorHAnsi"/>
        </w:rPr>
        <w:t>-Bennie, 2011; Al-</w:t>
      </w:r>
      <w:proofErr w:type="spellStart"/>
      <w:r w:rsidRPr="00364828">
        <w:rPr>
          <w:rFonts w:asciiTheme="minorHAnsi" w:hAnsiTheme="minorHAnsi" w:cstheme="minorHAnsi"/>
        </w:rPr>
        <w:t>Dhamari</w:t>
      </w:r>
      <w:proofErr w:type="spellEnd"/>
      <w:r w:rsidRPr="00364828">
        <w:rPr>
          <w:rFonts w:asciiTheme="minorHAnsi" w:hAnsiTheme="minorHAnsi" w:cstheme="minorHAnsi"/>
        </w:rPr>
        <w:t xml:space="preserve"> &amp; Haji Ismail, 2018). Essentially internal auditors play an important in dealing with issues which </w:t>
      </w:r>
      <w:proofErr w:type="gramStart"/>
      <w:r w:rsidRPr="00364828">
        <w:rPr>
          <w:rFonts w:asciiTheme="minorHAnsi" w:hAnsiTheme="minorHAnsi" w:cstheme="minorHAnsi"/>
        </w:rPr>
        <w:t>are considered to be</w:t>
      </w:r>
      <w:proofErr w:type="gramEnd"/>
      <w:r w:rsidRPr="00364828">
        <w:rPr>
          <w:rFonts w:asciiTheme="minorHAnsi" w:hAnsiTheme="minorHAnsi" w:cstheme="minorHAnsi"/>
        </w:rPr>
        <w:t xml:space="preserve"> fundamentally important to the prosperity and survival of any organisation, including </w:t>
      </w:r>
      <w:proofErr w:type="spellStart"/>
      <w:r w:rsidRPr="00364828">
        <w:rPr>
          <w:rFonts w:asciiTheme="minorHAnsi" w:hAnsiTheme="minorHAnsi" w:cstheme="minorHAnsi"/>
        </w:rPr>
        <w:t>Runtech</w:t>
      </w:r>
      <w:proofErr w:type="spellEnd"/>
      <w:r w:rsidRPr="00364828">
        <w:rPr>
          <w:rFonts w:asciiTheme="minorHAnsi" w:hAnsiTheme="minorHAnsi" w:cstheme="minorHAnsi"/>
        </w:rPr>
        <w:t xml:space="preserve"> (</w:t>
      </w:r>
      <w:proofErr w:type="spellStart"/>
      <w:r w:rsidRPr="00364828">
        <w:rPr>
          <w:rFonts w:asciiTheme="minorHAnsi" w:hAnsiTheme="minorHAnsi" w:cstheme="minorHAnsi"/>
        </w:rPr>
        <w:t>Sarens</w:t>
      </w:r>
      <w:proofErr w:type="spellEnd"/>
      <w:r w:rsidRPr="00364828">
        <w:rPr>
          <w:rFonts w:asciiTheme="minorHAnsi" w:hAnsiTheme="minorHAnsi" w:cstheme="minorHAnsi"/>
        </w:rPr>
        <w:t xml:space="preserve">, </w:t>
      </w:r>
      <w:proofErr w:type="spellStart"/>
      <w:r w:rsidRPr="00364828">
        <w:rPr>
          <w:rFonts w:asciiTheme="minorHAnsi" w:hAnsiTheme="minorHAnsi" w:cstheme="minorHAnsi"/>
        </w:rPr>
        <w:t>Abdolmohammadi</w:t>
      </w:r>
      <w:proofErr w:type="spellEnd"/>
      <w:r w:rsidRPr="00364828">
        <w:rPr>
          <w:rFonts w:asciiTheme="minorHAnsi" w:hAnsiTheme="minorHAnsi" w:cstheme="minorHAnsi"/>
        </w:rPr>
        <w:t xml:space="preserve"> &amp; Lenz, 2012; Soh &amp; </w:t>
      </w:r>
      <w:proofErr w:type="spellStart"/>
      <w:r w:rsidRPr="00364828">
        <w:rPr>
          <w:rFonts w:asciiTheme="minorHAnsi" w:hAnsiTheme="minorHAnsi" w:cstheme="minorHAnsi"/>
        </w:rPr>
        <w:t>Martinov</w:t>
      </w:r>
      <w:proofErr w:type="spellEnd"/>
      <w:r w:rsidRPr="00364828">
        <w:rPr>
          <w:rFonts w:asciiTheme="minorHAnsi" w:hAnsiTheme="minorHAnsi" w:cstheme="minorHAnsi"/>
        </w:rPr>
        <w:t xml:space="preserve">-Bennie, 2011). Prior to the commencement of the internship experience, a </w:t>
      </w:r>
      <w:r w:rsidR="007304A7">
        <w:rPr>
          <w:rFonts w:asciiTheme="minorHAnsi" w:hAnsiTheme="minorHAnsi" w:cstheme="minorHAnsi"/>
        </w:rPr>
        <w:t>personal</w:t>
      </w:r>
      <w:r w:rsidRPr="00364828">
        <w:rPr>
          <w:rFonts w:asciiTheme="minorHAnsi" w:hAnsiTheme="minorHAnsi" w:cstheme="minorHAnsi"/>
        </w:rPr>
        <w:t xml:space="preserve"> development plan was constructed to act as a guide for the skills development and learning process during the experience. Such advance planning is particularly important in the process of personal and professional improvement as it provides a structure growth and development (Parrish &amp; Crookes, 2014; Kramer, 2018). </w:t>
      </w:r>
    </w:p>
    <w:p w14:paraId="61AC773C" w14:textId="77777777" w:rsidR="00316EAB" w:rsidRPr="00364828" w:rsidRDefault="00316EAB" w:rsidP="00320F26">
      <w:pPr>
        <w:spacing w:line="360" w:lineRule="auto"/>
        <w:jc w:val="both"/>
        <w:rPr>
          <w:rFonts w:asciiTheme="minorHAnsi" w:hAnsiTheme="minorHAnsi" w:cstheme="minorHAnsi"/>
        </w:rPr>
      </w:pPr>
    </w:p>
    <w:p w14:paraId="69F42943" w14:textId="77777777" w:rsidR="009B20F4" w:rsidRDefault="009B20F4" w:rsidP="009B20F4">
      <w:pPr>
        <w:pStyle w:val="NormalIndent"/>
        <w:spacing w:line="480" w:lineRule="auto"/>
      </w:pPr>
    </w:p>
    <w:p w14:paraId="56DFDB63" w14:textId="328A0DA5" w:rsidR="0011351A" w:rsidRPr="0011351A" w:rsidRDefault="00C77259"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6" w:name="_Toc40996843"/>
      <w:r>
        <w:rPr>
          <w:rFonts w:eastAsia="Times New Roman" w:cs="Arial"/>
          <w:bCs/>
          <w:iCs/>
          <w:szCs w:val="28"/>
        </w:rPr>
        <w:t xml:space="preserve">What happened and the </w:t>
      </w:r>
      <w:proofErr w:type="gramStart"/>
      <w:r>
        <w:rPr>
          <w:rFonts w:eastAsia="Times New Roman" w:cs="Arial"/>
          <w:bCs/>
          <w:iCs/>
          <w:szCs w:val="28"/>
        </w:rPr>
        <w:t>results</w:t>
      </w:r>
      <w:bookmarkEnd w:id="6"/>
      <w:proofErr w:type="gramEnd"/>
    </w:p>
    <w:p w14:paraId="64F03BF4" w14:textId="77777777" w:rsidR="0011351A" w:rsidRDefault="0011351A" w:rsidP="009B20F4">
      <w:pPr>
        <w:pStyle w:val="NormalIndent"/>
        <w:spacing w:line="480" w:lineRule="auto"/>
      </w:pPr>
    </w:p>
    <w:p w14:paraId="31076310" w14:textId="6709612B" w:rsidR="00C77259" w:rsidRPr="00364828" w:rsidRDefault="00C77259" w:rsidP="00320F26">
      <w:pPr>
        <w:spacing w:line="360" w:lineRule="auto"/>
        <w:jc w:val="both"/>
        <w:rPr>
          <w:rFonts w:asciiTheme="minorHAnsi" w:hAnsiTheme="minorHAnsi" w:cstheme="minorHAnsi"/>
        </w:rPr>
      </w:pPr>
      <w:r w:rsidRPr="00364828">
        <w:rPr>
          <w:rFonts w:asciiTheme="minorHAnsi" w:hAnsiTheme="minorHAnsi" w:cstheme="minorHAnsi"/>
        </w:rPr>
        <w:t xml:space="preserve">At the beginning of the experience an induction to the organisation and to the accounting department was done where the company’s processes and operations were explained. The manager conducting the induction also introduced the accounting department where the internship would be conducted and explained how accounting processes are interlinked with various other parts of the </w:t>
      </w:r>
      <w:proofErr w:type="gramStart"/>
      <w:r w:rsidRPr="00364828">
        <w:rPr>
          <w:rFonts w:asciiTheme="minorHAnsi" w:hAnsiTheme="minorHAnsi" w:cstheme="minorHAnsi"/>
        </w:rPr>
        <w:t>organisation as a whole</w:t>
      </w:r>
      <w:proofErr w:type="gramEnd"/>
      <w:r w:rsidRPr="00364828">
        <w:rPr>
          <w:rFonts w:asciiTheme="minorHAnsi" w:hAnsiTheme="minorHAnsi" w:cstheme="minorHAnsi"/>
        </w:rPr>
        <w:t xml:space="preserve">. The internship experience involved tasks that involved cost plus pricing and the issuing of invoices to the company’s clients. The first task, conducting a cost-plus pricing exercise, was designed in such a way that an experienced colleague would go through the essential aspects of the task. </w:t>
      </w:r>
      <w:r w:rsidR="00316EAB">
        <w:rPr>
          <w:rFonts w:asciiTheme="minorHAnsi" w:hAnsiTheme="minorHAnsi" w:cstheme="minorHAnsi"/>
        </w:rPr>
        <w:t xml:space="preserve">At first the tasks seemed challenging as I was asked to complete some of these tasks by myself, however there was encouragement within the accounting department with more difficult tasks handed if the original ones were completed successfully. The encouragement from the team was a big motivating factor in completing the tasks successfully </w:t>
      </w:r>
      <w:sdt>
        <w:sdtPr>
          <w:rPr>
            <w:rFonts w:asciiTheme="minorHAnsi" w:hAnsiTheme="minorHAnsi" w:cstheme="minorHAnsi"/>
          </w:rPr>
          <w:id w:val="472026024"/>
          <w:citation/>
        </w:sdtPr>
        <w:sdtContent>
          <w:r w:rsidR="00316EAB">
            <w:rPr>
              <w:rFonts w:asciiTheme="minorHAnsi" w:hAnsiTheme="minorHAnsi" w:cstheme="minorHAnsi"/>
            </w:rPr>
            <w:fldChar w:fldCharType="begin"/>
          </w:r>
          <w:r w:rsidR="00316EAB">
            <w:rPr>
              <w:rFonts w:asciiTheme="minorHAnsi" w:hAnsiTheme="minorHAnsi" w:cstheme="minorHAnsi"/>
            </w:rPr>
            <w:instrText xml:space="preserve"> CITATION Ins20 \l 2057 </w:instrText>
          </w:r>
          <w:r w:rsidR="00316EAB">
            <w:rPr>
              <w:rFonts w:asciiTheme="minorHAnsi" w:hAnsiTheme="minorHAnsi" w:cstheme="minorHAnsi"/>
            </w:rPr>
            <w:fldChar w:fldCharType="separate"/>
          </w:r>
          <w:r w:rsidR="009C585E" w:rsidRPr="009C585E">
            <w:rPr>
              <w:rFonts w:asciiTheme="minorHAnsi" w:hAnsiTheme="minorHAnsi" w:cstheme="minorHAnsi"/>
              <w:noProof/>
            </w:rPr>
            <w:t>(Inside6Q, 2020)</w:t>
          </w:r>
          <w:r w:rsidR="00316EAB">
            <w:rPr>
              <w:rFonts w:asciiTheme="minorHAnsi" w:hAnsiTheme="minorHAnsi" w:cstheme="minorHAnsi"/>
            </w:rPr>
            <w:fldChar w:fldCharType="end"/>
          </w:r>
        </w:sdtContent>
      </w:sdt>
      <w:r w:rsidR="001963C6">
        <w:rPr>
          <w:rFonts w:asciiTheme="minorHAnsi" w:hAnsiTheme="minorHAnsi" w:cstheme="minorHAnsi"/>
        </w:rPr>
        <w:t xml:space="preserve"> which was needed from a personal perspective. </w:t>
      </w:r>
    </w:p>
    <w:p w14:paraId="03701B3B" w14:textId="7EAA9FCD" w:rsidR="00C77259" w:rsidRPr="00364828" w:rsidRDefault="00C77259" w:rsidP="00320F26">
      <w:pPr>
        <w:spacing w:line="360" w:lineRule="auto"/>
        <w:jc w:val="both"/>
        <w:rPr>
          <w:rFonts w:asciiTheme="minorHAnsi" w:hAnsiTheme="minorHAnsi" w:cstheme="minorHAnsi"/>
        </w:rPr>
      </w:pPr>
      <w:r w:rsidRPr="00364828">
        <w:rPr>
          <w:rFonts w:asciiTheme="minorHAnsi" w:hAnsiTheme="minorHAnsi" w:cstheme="minorHAnsi"/>
        </w:rPr>
        <w:t xml:space="preserve">The whole internship experience involved constantly communicating with different people in the organisation as information was sought from different departments to ensure that the cost-plus pricing exercise was done accurately. </w:t>
      </w:r>
      <w:r w:rsidR="009C585E">
        <w:rPr>
          <w:rFonts w:asciiTheme="minorHAnsi" w:hAnsiTheme="minorHAnsi" w:cstheme="minorHAnsi"/>
        </w:rPr>
        <w:t xml:space="preserve">It also enabled me to figure out that communication within an organisation is vital for its success </w:t>
      </w:r>
      <w:sdt>
        <w:sdtPr>
          <w:rPr>
            <w:rFonts w:asciiTheme="minorHAnsi" w:hAnsiTheme="minorHAnsi" w:cstheme="minorHAnsi"/>
          </w:rPr>
          <w:id w:val="-812646945"/>
          <w:citation/>
        </w:sdtPr>
        <w:sdtContent>
          <w:r w:rsidR="009C585E">
            <w:rPr>
              <w:rFonts w:asciiTheme="minorHAnsi" w:hAnsiTheme="minorHAnsi" w:cstheme="minorHAnsi"/>
            </w:rPr>
            <w:fldChar w:fldCharType="begin"/>
          </w:r>
          <w:r w:rsidR="009C585E">
            <w:rPr>
              <w:rFonts w:asciiTheme="minorHAnsi" w:hAnsiTheme="minorHAnsi" w:cstheme="minorHAnsi"/>
            </w:rPr>
            <w:instrText xml:space="preserve"> CITATION Sam05 \l 2057 </w:instrText>
          </w:r>
          <w:r w:rsidR="009C585E">
            <w:rPr>
              <w:rFonts w:asciiTheme="minorHAnsi" w:hAnsiTheme="minorHAnsi" w:cstheme="minorHAnsi"/>
            </w:rPr>
            <w:fldChar w:fldCharType="separate"/>
          </w:r>
          <w:r w:rsidR="009C585E" w:rsidRPr="009C585E">
            <w:rPr>
              <w:rFonts w:asciiTheme="minorHAnsi" w:hAnsiTheme="minorHAnsi" w:cstheme="minorHAnsi"/>
              <w:noProof/>
            </w:rPr>
            <w:t>(Mukherjee, 2005)</w:t>
          </w:r>
          <w:r w:rsidR="009C585E">
            <w:rPr>
              <w:rFonts w:asciiTheme="minorHAnsi" w:hAnsiTheme="minorHAnsi" w:cstheme="minorHAnsi"/>
            </w:rPr>
            <w:fldChar w:fldCharType="end"/>
          </w:r>
        </w:sdtContent>
      </w:sdt>
      <w:r w:rsidR="009C585E">
        <w:rPr>
          <w:rFonts w:asciiTheme="minorHAnsi" w:hAnsiTheme="minorHAnsi" w:cstheme="minorHAnsi"/>
        </w:rPr>
        <w:t xml:space="preserve">. </w:t>
      </w:r>
      <w:r w:rsidRPr="00364828">
        <w:rPr>
          <w:rFonts w:asciiTheme="minorHAnsi" w:hAnsiTheme="minorHAnsi" w:cstheme="minorHAnsi"/>
        </w:rPr>
        <w:t xml:space="preserve">This was done in order to allow for different </w:t>
      </w:r>
      <w:r w:rsidRPr="00364828">
        <w:rPr>
          <w:rFonts w:asciiTheme="minorHAnsi" w:hAnsiTheme="minorHAnsi" w:cstheme="minorHAnsi"/>
        </w:rPr>
        <w:lastRenderedPageBreak/>
        <w:t xml:space="preserve">cost units to be accounted for prior to the submission of the final pricing of the different services provided by the company to heads of departments and to the board for approval. </w:t>
      </w:r>
    </w:p>
    <w:p w14:paraId="7ED165AB" w14:textId="2332EBA4" w:rsidR="00C77259" w:rsidRPr="00364828" w:rsidRDefault="00C77259" w:rsidP="00320F26">
      <w:pPr>
        <w:spacing w:line="360" w:lineRule="auto"/>
        <w:jc w:val="both"/>
        <w:rPr>
          <w:rFonts w:asciiTheme="minorHAnsi" w:hAnsiTheme="minorHAnsi" w:cstheme="minorHAnsi"/>
        </w:rPr>
      </w:pPr>
      <w:r w:rsidRPr="00364828">
        <w:rPr>
          <w:rFonts w:asciiTheme="minorHAnsi" w:hAnsiTheme="minorHAnsi" w:cstheme="minorHAnsi"/>
        </w:rPr>
        <w:t>Unfortunately, the 8-week long internship experience was cut short after only three weeks</w:t>
      </w:r>
      <w:r w:rsidR="00DF4164">
        <w:rPr>
          <w:rFonts w:asciiTheme="minorHAnsi" w:hAnsiTheme="minorHAnsi" w:cstheme="minorHAnsi"/>
        </w:rPr>
        <w:t xml:space="preserve">, completing around 60 hours of work experience, </w:t>
      </w:r>
      <w:r w:rsidRPr="00364828">
        <w:rPr>
          <w:rFonts w:asciiTheme="minorHAnsi" w:hAnsiTheme="minorHAnsi" w:cstheme="minorHAnsi"/>
        </w:rPr>
        <w:t xml:space="preserve">amid increasing health and safety concerns at the workplace, nation-wide and around world as cases of the Coronavirus (Covid19) disease increased enormously. </w:t>
      </w:r>
    </w:p>
    <w:p w14:paraId="02943F78" w14:textId="677BF2C2" w:rsidR="00E06E84" w:rsidRDefault="00E06E84" w:rsidP="009B20F4">
      <w:pPr>
        <w:pStyle w:val="NormalIndent"/>
        <w:spacing w:line="480" w:lineRule="auto"/>
      </w:pPr>
    </w:p>
    <w:p w14:paraId="191CE65A" w14:textId="5798A342" w:rsidR="00E06E84" w:rsidRDefault="00E06E84" w:rsidP="009B20F4">
      <w:pPr>
        <w:pStyle w:val="NormalIndent"/>
        <w:spacing w:line="480" w:lineRule="auto"/>
      </w:pPr>
    </w:p>
    <w:p w14:paraId="49CB08D0" w14:textId="367BF697" w:rsidR="00E06E84" w:rsidRDefault="00C77259"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40996844"/>
      <w:r>
        <w:rPr>
          <w:rFonts w:eastAsia="Times New Roman" w:cs="Arial"/>
          <w:bCs/>
          <w:iCs/>
          <w:szCs w:val="28"/>
        </w:rPr>
        <w:t>What These results imply and how they affected the outcome</w:t>
      </w:r>
      <w:bookmarkEnd w:id="7"/>
    </w:p>
    <w:p w14:paraId="2FCBA903" w14:textId="3413EC59" w:rsidR="00675DE6" w:rsidRDefault="00675DE6" w:rsidP="00675DE6">
      <w:pPr>
        <w:pStyle w:val="NormalIndent"/>
        <w:spacing w:line="480" w:lineRule="auto"/>
      </w:pPr>
    </w:p>
    <w:p w14:paraId="27049FB1" w14:textId="77777777" w:rsidR="00C77259" w:rsidRPr="00364828" w:rsidRDefault="00C77259" w:rsidP="00320F26">
      <w:pPr>
        <w:spacing w:line="360" w:lineRule="auto"/>
        <w:jc w:val="both"/>
        <w:rPr>
          <w:rFonts w:asciiTheme="minorHAnsi" w:hAnsiTheme="minorHAnsi" w:cstheme="minorHAnsi"/>
        </w:rPr>
      </w:pPr>
      <w:r w:rsidRPr="00364828">
        <w:rPr>
          <w:rFonts w:asciiTheme="minorHAnsi" w:hAnsiTheme="minorHAnsi" w:cstheme="minorHAnsi"/>
        </w:rPr>
        <w:t xml:space="preserve">Cutting the internship experience short had significant repercussions for the planned learning experience as the planning was done with the timeframe of a minimum of 8 weeks in mind. This </w:t>
      </w:r>
      <w:proofErr w:type="gramStart"/>
      <w:r w:rsidRPr="00364828">
        <w:rPr>
          <w:rFonts w:asciiTheme="minorHAnsi" w:hAnsiTheme="minorHAnsi" w:cstheme="minorHAnsi"/>
        </w:rPr>
        <w:t>particular event</w:t>
      </w:r>
      <w:proofErr w:type="gramEnd"/>
      <w:r w:rsidRPr="00364828">
        <w:rPr>
          <w:rFonts w:asciiTheme="minorHAnsi" w:hAnsiTheme="minorHAnsi" w:cstheme="minorHAnsi"/>
        </w:rPr>
        <w:t xml:space="preserve"> significantly influenced the outcome of the experience as little or no time was spent learning other vital skills such as leadership. However, while the time for the experience was cut short, working on the cost-plus pricing exercise and the internal audit helped improve my communication and team collaboration skills. In addition, the short experience helped to highlight the importance of the accounting department within an organisation, particularly as the provider of useful information for purposes of decision-making regarding financial management and the assessment of the company’s financial performance (Lovell &amp; </w:t>
      </w:r>
      <w:proofErr w:type="spellStart"/>
      <w:r w:rsidRPr="00364828">
        <w:rPr>
          <w:rFonts w:asciiTheme="minorHAnsi" w:hAnsiTheme="minorHAnsi" w:cstheme="minorHAnsi"/>
        </w:rPr>
        <w:t>MacKenzie</w:t>
      </w:r>
      <w:proofErr w:type="spellEnd"/>
      <w:r w:rsidRPr="00364828">
        <w:rPr>
          <w:rFonts w:asciiTheme="minorHAnsi" w:hAnsiTheme="minorHAnsi" w:cstheme="minorHAnsi"/>
        </w:rPr>
        <w:t xml:space="preserve">, 2011; Walker, 2016). </w:t>
      </w:r>
    </w:p>
    <w:p w14:paraId="202A3EC4" w14:textId="78D6EA30" w:rsidR="00E06E84" w:rsidRDefault="00C77259" w:rsidP="00A33885">
      <w:pPr>
        <w:spacing w:line="360" w:lineRule="auto"/>
        <w:jc w:val="both"/>
        <w:rPr>
          <w:rFonts w:asciiTheme="minorHAnsi" w:hAnsiTheme="minorHAnsi" w:cstheme="minorHAnsi"/>
        </w:rPr>
      </w:pPr>
      <w:r w:rsidRPr="00364828">
        <w:rPr>
          <w:rFonts w:asciiTheme="minorHAnsi" w:hAnsiTheme="minorHAnsi" w:cstheme="minorHAnsi"/>
        </w:rPr>
        <w:t xml:space="preserve">In addition, since the internship was cut short because of a health emergency around the nation, the industry’s different issues were exposed greatly as companies in the industry such as </w:t>
      </w:r>
      <w:proofErr w:type="spellStart"/>
      <w:r w:rsidRPr="00364828">
        <w:rPr>
          <w:rFonts w:asciiTheme="minorHAnsi" w:hAnsiTheme="minorHAnsi" w:cstheme="minorHAnsi"/>
        </w:rPr>
        <w:t>Runtech</w:t>
      </w:r>
      <w:proofErr w:type="spellEnd"/>
      <w:r w:rsidRPr="00364828">
        <w:rPr>
          <w:rFonts w:asciiTheme="minorHAnsi" w:hAnsiTheme="minorHAnsi" w:cstheme="minorHAnsi"/>
        </w:rPr>
        <w:t xml:space="preserve"> had to develop strategies to maintain cash flows. For instance, services in the industry are provided to customers on credit basis in most cases. During situations such as a pandemic or during an economic decline, customers tend to delay payment of the credits hence creating cash flow problems for the company whose operational costs remain relatively high. In addition, companies in this industry require significant capital for purchasing the machinery that they need for hiring out. In most cases, such machinery is purchased with the help of debt or some form of financing and machines or vehicles that they purchase depreciated fast</w:t>
      </w:r>
      <w:r w:rsidR="00DF4164">
        <w:rPr>
          <w:rFonts w:asciiTheme="minorHAnsi" w:hAnsiTheme="minorHAnsi" w:cstheme="minorHAnsi"/>
        </w:rPr>
        <w:t xml:space="preserve"> </w:t>
      </w:r>
      <w:sdt>
        <w:sdtPr>
          <w:rPr>
            <w:rFonts w:asciiTheme="minorHAnsi" w:hAnsiTheme="minorHAnsi" w:cstheme="minorHAnsi"/>
          </w:rPr>
          <w:id w:val="2136677808"/>
          <w:citation/>
        </w:sdtPr>
        <w:sdtContent>
          <w:r w:rsidR="00DF4164">
            <w:rPr>
              <w:rFonts w:asciiTheme="minorHAnsi" w:hAnsiTheme="minorHAnsi" w:cstheme="minorHAnsi"/>
            </w:rPr>
            <w:fldChar w:fldCharType="begin"/>
          </w:r>
          <w:r w:rsidR="00DF4164">
            <w:rPr>
              <w:rFonts w:asciiTheme="minorHAnsi" w:hAnsiTheme="minorHAnsi" w:cstheme="minorHAnsi"/>
            </w:rPr>
            <w:instrText xml:space="preserve"> CITATION Rob13 \l 2057 </w:instrText>
          </w:r>
          <w:r w:rsidR="00DF4164">
            <w:rPr>
              <w:rFonts w:asciiTheme="minorHAnsi" w:hAnsiTheme="minorHAnsi" w:cstheme="minorHAnsi"/>
            </w:rPr>
            <w:fldChar w:fldCharType="separate"/>
          </w:r>
          <w:r w:rsidR="009C585E" w:rsidRPr="009C585E">
            <w:rPr>
              <w:rFonts w:asciiTheme="minorHAnsi" w:hAnsiTheme="minorHAnsi" w:cstheme="minorHAnsi"/>
              <w:noProof/>
            </w:rPr>
            <w:t>(Harris, 2013)</w:t>
          </w:r>
          <w:r w:rsidR="00DF4164">
            <w:rPr>
              <w:rFonts w:asciiTheme="minorHAnsi" w:hAnsiTheme="minorHAnsi" w:cstheme="minorHAnsi"/>
            </w:rPr>
            <w:fldChar w:fldCharType="end"/>
          </w:r>
        </w:sdtContent>
      </w:sdt>
      <w:r w:rsidRPr="00364828">
        <w:rPr>
          <w:rFonts w:asciiTheme="minorHAnsi" w:hAnsiTheme="minorHAnsi" w:cstheme="minorHAnsi"/>
        </w:rPr>
        <w:t xml:space="preserve">. There are huge financing costs that are involved in such an arrangement which </w:t>
      </w:r>
      <w:proofErr w:type="gramStart"/>
      <w:r w:rsidRPr="00364828">
        <w:rPr>
          <w:rFonts w:asciiTheme="minorHAnsi" w:hAnsiTheme="minorHAnsi" w:cstheme="minorHAnsi"/>
        </w:rPr>
        <w:t>have to</w:t>
      </w:r>
      <w:proofErr w:type="gramEnd"/>
      <w:r w:rsidRPr="00364828">
        <w:rPr>
          <w:rFonts w:asciiTheme="minorHAnsi" w:hAnsiTheme="minorHAnsi" w:cstheme="minorHAnsi"/>
        </w:rPr>
        <w:t xml:space="preserve"> be paid to the financiers whether the company makes money or not. This implies that stopping or reducing operations of companies can essentially cause cash flow management issues since inward cash flow reduces drastically as a result but outward cash flow either remains the same or reduces but by a relatively small margin. </w:t>
      </w:r>
    </w:p>
    <w:p w14:paraId="46672E29" w14:textId="6EC7F8E1" w:rsidR="00790647" w:rsidRPr="00A33885" w:rsidRDefault="00790647" w:rsidP="00A33885">
      <w:pPr>
        <w:spacing w:line="360" w:lineRule="auto"/>
        <w:jc w:val="both"/>
        <w:rPr>
          <w:rFonts w:asciiTheme="minorHAnsi" w:hAnsiTheme="minorHAnsi" w:cstheme="minorHAnsi"/>
        </w:rPr>
      </w:pPr>
      <w:r>
        <w:rPr>
          <w:rFonts w:asciiTheme="minorHAnsi" w:hAnsiTheme="minorHAnsi" w:cstheme="minorHAnsi"/>
        </w:rPr>
        <w:lastRenderedPageBreak/>
        <w:t>All these tasks and activities have helped me develop my transferable skills such as problem solving, communication and if there was more time, I.T skills. All these transferable skills will have value in the future and hopefully increase my chances of employability in the accounting field</w:t>
      </w:r>
      <w:r w:rsidR="009C585E">
        <w:rPr>
          <w:rFonts w:asciiTheme="minorHAnsi" w:hAnsiTheme="minorHAnsi" w:cstheme="minorHAnsi"/>
        </w:rPr>
        <w:t xml:space="preserve"> </w:t>
      </w:r>
      <w:sdt>
        <w:sdtPr>
          <w:rPr>
            <w:rFonts w:asciiTheme="minorHAnsi" w:hAnsiTheme="minorHAnsi" w:cstheme="minorHAnsi"/>
          </w:rPr>
          <w:id w:val="-2051523236"/>
          <w:citation/>
        </w:sdtPr>
        <w:sdtContent>
          <w:r w:rsidR="009C585E">
            <w:rPr>
              <w:rFonts w:asciiTheme="minorHAnsi" w:hAnsiTheme="minorHAnsi" w:cstheme="minorHAnsi"/>
            </w:rPr>
            <w:fldChar w:fldCharType="begin"/>
          </w:r>
          <w:r w:rsidR="009C585E">
            <w:rPr>
              <w:rFonts w:asciiTheme="minorHAnsi" w:hAnsiTheme="minorHAnsi" w:cstheme="minorHAnsi"/>
            </w:rPr>
            <w:instrText xml:space="preserve"> CITATION The20 \l 2057 </w:instrText>
          </w:r>
          <w:r w:rsidR="009C585E">
            <w:rPr>
              <w:rFonts w:asciiTheme="minorHAnsi" w:hAnsiTheme="minorHAnsi" w:cstheme="minorHAnsi"/>
            </w:rPr>
            <w:fldChar w:fldCharType="separate"/>
          </w:r>
          <w:r w:rsidR="009C585E" w:rsidRPr="009C585E">
            <w:rPr>
              <w:rFonts w:asciiTheme="minorHAnsi" w:hAnsiTheme="minorHAnsi" w:cstheme="minorHAnsi"/>
              <w:noProof/>
            </w:rPr>
            <w:t>(The University of Manchester, 2020)</w:t>
          </w:r>
          <w:r w:rsidR="009C585E">
            <w:rPr>
              <w:rFonts w:asciiTheme="minorHAnsi" w:hAnsiTheme="minorHAnsi" w:cstheme="minorHAnsi"/>
            </w:rPr>
            <w:fldChar w:fldCharType="end"/>
          </w:r>
        </w:sdtContent>
      </w:sdt>
      <w:r>
        <w:rPr>
          <w:rFonts w:asciiTheme="minorHAnsi" w:hAnsiTheme="minorHAnsi" w:cstheme="minorHAnsi"/>
        </w:rPr>
        <w:t xml:space="preserve">. </w:t>
      </w:r>
    </w:p>
    <w:p w14:paraId="3F3CC27F" w14:textId="77777777" w:rsidR="00E06E84" w:rsidRPr="00675DE6" w:rsidRDefault="00E06E84" w:rsidP="00675DE6">
      <w:pPr>
        <w:pStyle w:val="NormalIndent"/>
        <w:spacing w:line="480" w:lineRule="auto"/>
      </w:pPr>
    </w:p>
    <w:p w14:paraId="6E657DFE" w14:textId="4A42AD8B" w:rsidR="009B20F4" w:rsidRPr="0043085E" w:rsidRDefault="00C77259"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40996845"/>
      <w:r>
        <w:rPr>
          <w:rFonts w:eastAsia="Times New Roman" w:cs="Arial"/>
          <w:bCs/>
          <w:iCs/>
          <w:szCs w:val="28"/>
        </w:rPr>
        <w:t>what will be done differently in the future</w:t>
      </w:r>
      <w:bookmarkEnd w:id="8"/>
    </w:p>
    <w:p w14:paraId="1A4D21E2" w14:textId="77777777" w:rsidR="009B20F4" w:rsidRPr="0043085E" w:rsidRDefault="009B20F4" w:rsidP="009B20F4">
      <w:pPr>
        <w:pStyle w:val="NormalIndent"/>
        <w:spacing w:line="480" w:lineRule="auto"/>
      </w:pPr>
    </w:p>
    <w:p w14:paraId="52BA15D8" w14:textId="0CEAE04E" w:rsidR="00C77259" w:rsidRPr="00364828" w:rsidRDefault="00C77259" w:rsidP="00320F26">
      <w:pPr>
        <w:spacing w:line="360" w:lineRule="auto"/>
        <w:jc w:val="both"/>
        <w:rPr>
          <w:rFonts w:asciiTheme="minorHAnsi" w:hAnsiTheme="minorHAnsi" w:cstheme="minorHAnsi"/>
        </w:rPr>
      </w:pPr>
      <w:r w:rsidRPr="00364828">
        <w:rPr>
          <w:rFonts w:asciiTheme="minorHAnsi" w:hAnsiTheme="minorHAnsi" w:cstheme="minorHAnsi"/>
        </w:rPr>
        <w:t>Since the time spent at the experience was limited as it was cut short, there wasn’t enough observable moments and experiences that could be journaled and hence mistakes to learn from. However, the beginning of the internship exposed the need to freely interact and ask questions whenever necessary. But most importantly to be in the position to ask the right questions for any given situation</w:t>
      </w:r>
      <w:r w:rsidR="009C585E">
        <w:rPr>
          <w:rFonts w:asciiTheme="minorHAnsi" w:hAnsiTheme="minorHAnsi" w:cstheme="minorHAnsi"/>
        </w:rPr>
        <w:t xml:space="preserve"> </w:t>
      </w:r>
      <w:sdt>
        <w:sdtPr>
          <w:rPr>
            <w:rFonts w:asciiTheme="minorHAnsi" w:hAnsiTheme="minorHAnsi" w:cstheme="minorHAnsi"/>
          </w:rPr>
          <w:id w:val="-423027807"/>
          <w:citation/>
        </w:sdtPr>
        <w:sdtContent>
          <w:r w:rsidR="009C585E">
            <w:rPr>
              <w:rFonts w:asciiTheme="minorHAnsi" w:hAnsiTheme="minorHAnsi" w:cstheme="minorHAnsi"/>
            </w:rPr>
            <w:fldChar w:fldCharType="begin"/>
          </w:r>
          <w:r w:rsidR="009C585E">
            <w:rPr>
              <w:rFonts w:asciiTheme="minorHAnsi" w:hAnsiTheme="minorHAnsi" w:cstheme="minorHAnsi"/>
            </w:rPr>
            <w:instrText xml:space="preserve"> CITATION Hav18 \l 2057 </w:instrText>
          </w:r>
          <w:r w:rsidR="009C585E">
            <w:rPr>
              <w:rFonts w:asciiTheme="minorHAnsi" w:hAnsiTheme="minorHAnsi" w:cstheme="minorHAnsi"/>
            </w:rPr>
            <w:fldChar w:fldCharType="separate"/>
          </w:r>
          <w:r w:rsidR="009C585E" w:rsidRPr="009C585E">
            <w:rPr>
              <w:rFonts w:asciiTheme="minorHAnsi" w:hAnsiTheme="minorHAnsi" w:cstheme="minorHAnsi"/>
              <w:noProof/>
            </w:rPr>
            <w:t>(Havard Business Review, 2018)</w:t>
          </w:r>
          <w:r w:rsidR="009C585E">
            <w:rPr>
              <w:rFonts w:asciiTheme="minorHAnsi" w:hAnsiTheme="minorHAnsi" w:cstheme="minorHAnsi"/>
            </w:rPr>
            <w:fldChar w:fldCharType="end"/>
          </w:r>
        </w:sdtContent>
      </w:sdt>
      <w:r w:rsidRPr="00364828">
        <w:rPr>
          <w:rFonts w:asciiTheme="minorHAnsi" w:hAnsiTheme="minorHAnsi" w:cstheme="minorHAnsi"/>
        </w:rPr>
        <w:t xml:space="preserve">. </w:t>
      </w:r>
      <w:r w:rsidR="00B6581E">
        <w:rPr>
          <w:rFonts w:asciiTheme="minorHAnsi" w:hAnsiTheme="minorHAnsi" w:cstheme="minorHAnsi"/>
        </w:rPr>
        <w:t xml:space="preserve">Feedback was available from most members in the accounts department and especially with my supervisor. </w:t>
      </w:r>
      <w:r w:rsidRPr="00364828">
        <w:rPr>
          <w:rFonts w:asciiTheme="minorHAnsi" w:hAnsiTheme="minorHAnsi" w:cstheme="minorHAnsi"/>
        </w:rPr>
        <w:t xml:space="preserve">In the future, therefore, it will be important to ask the right questions as these lead to knowledge of the subject matter that goes beyond the underlying frontier of what is previous known hence accelerating the speed of learning (Loughran, 2002; </w:t>
      </w:r>
      <w:proofErr w:type="spellStart"/>
      <w:r w:rsidRPr="00364828">
        <w:rPr>
          <w:rFonts w:asciiTheme="minorHAnsi" w:hAnsiTheme="minorHAnsi" w:cstheme="minorHAnsi"/>
        </w:rPr>
        <w:t>Brubakken</w:t>
      </w:r>
      <w:proofErr w:type="spellEnd"/>
      <w:r w:rsidRPr="00364828">
        <w:rPr>
          <w:rFonts w:asciiTheme="minorHAnsi" w:hAnsiTheme="minorHAnsi" w:cstheme="minorHAnsi"/>
        </w:rPr>
        <w:t xml:space="preserve">, Grant, Johnson &amp; </w:t>
      </w:r>
      <w:proofErr w:type="spellStart"/>
      <w:r w:rsidRPr="00364828">
        <w:rPr>
          <w:rFonts w:asciiTheme="minorHAnsi" w:hAnsiTheme="minorHAnsi" w:cstheme="minorHAnsi"/>
        </w:rPr>
        <w:t>Kollauf</w:t>
      </w:r>
      <w:proofErr w:type="spellEnd"/>
      <w:r w:rsidRPr="00364828">
        <w:rPr>
          <w:rFonts w:asciiTheme="minorHAnsi" w:hAnsiTheme="minorHAnsi" w:cstheme="minorHAnsi"/>
        </w:rPr>
        <w:t>, 2011).</w:t>
      </w:r>
      <w:r w:rsidR="00DF4164">
        <w:rPr>
          <w:rFonts w:asciiTheme="minorHAnsi" w:hAnsiTheme="minorHAnsi" w:cstheme="minorHAnsi"/>
        </w:rPr>
        <w:t xml:space="preserve"> </w:t>
      </w:r>
      <w:r w:rsidR="001963C6">
        <w:rPr>
          <w:rFonts w:asciiTheme="minorHAnsi" w:hAnsiTheme="minorHAnsi" w:cstheme="minorHAnsi"/>
        </w:rPr>
        <w:t xml:space="preserve">In addition, </w:t>
      </w:r>
      <w:r w:rsidR="00B6581E">
        <w:rPr>
          <w:rFonts w:asciiTheme="minorHAnsi" w:hAnsiTheme="minorHAnsi" w:cstheme="minorHAnsi"/>
        </w:rPr>
        <w:t>if the internship had carried on, the use of accounting and general software such as Sage, Xero and Excel would have been a good skill to develop further as I believe it would be of good use in future workplaces</w:t>
      </w:r>
      <w:r w:rsidR="005C72C2">
        <w:rPr>
          <w:rFonts w:asciiTheme="minorHAnsi" w:hAnsiTheme="minorHAnsi" w:cstheme="minorHAnsi"/>
        </w:rPr>
        <w:t xml:space="preserve"> </w:t>
      </w:r>
      <w:sdt>
        <w:sdtPr>
          <w:rPr>
            <w:rFonts w:asciiTheme="minorHAnsi" w:hAnsiTheme="minorHAnsi" w:cstheme="minorHAnsi"/>
          </w:rPr>
          <w:id w:val="1276211599"/>
          <w:citation/>
        </w:sdtPr>
        <w:sdtContent>
          <w:r w:rsidR="005C72C2">
            <w:rPr>
              <w:rFonts w:asciiTheme="minorHAnsi" w:hAnsiTheme="minorHAnsi" w:cstheme="minorHAnsi"/>
            </w:rPr>
            <w:fldChar w:fldCharType="begin"/>
          </w:r>
          <w:r w:rsidR="005C72C2">
            <w:rPr>
              <w:rFonts w:asciiTheme="minorHAnsi" w:hAnsiTheme="minorHAnsi" w:cstheme="minorHAnsi"/>
            </w:rPr>
            <w:instrText xml:space="preserve"> CITATION Agn11 \l 2057 </w:instrText>
          </w:r>
          <w:r w:rsidR="005C72C2">
            <w:rPr>
              <w:rFonts w:asciiTheme="minorHAnsi" w:hAnsiTheme="minorHAnsi" w:cstheme="minorHAnsi"/>
            </w:rPr>
            <w:fldChar w:fldCharType="separate"/>
          </w:r>
          <w:r w:rsidR="009C585E" w:rsidRPr="009C585E">
            <w:rPr>
              <w:rFonts w:asciiTheme="minorHAnsi" w:hAnsiTheme="minorHAnsi" w:cstheme="minorHAnsi"/>
              <w:noProof/>
            </w:rPr>
            <w:t>(Pepe, 2011)</w:t>
          </w:r>
          <w:r w:rsidR="005C72C2">
            <w:rPr>
              <w:rFonts w:asciiTheme="minorHAnsi" w:hAnsiTheme="minorHAnsi" w:cstheme="minorHAnsi"/>
            </w:rPr>
            <w:fldChar w:fldCharType="end"/>
          </w:r>
        </w:sdtContent>
      </w:sdt>
      <w:r w:rsidR="00B6581E">
        <w:rPr>
          <w:rFonts w:asciiTheme="minorHAnsi" w:hAnsiTheme="minorHAnsi" w:cstheme="minorHAnsi"/>
        </w:rPr>
        <w:t xml:space="preserve">. </w:t>
      </w:r>
      <w:r w:rsidR="00E77158">
        <w:rPr>
          <w:rFonts w:asciiTheme="minorHAnsi" w:hAnsiTheme="minorHAnsi" w:cstheme="minorHAnsi"/>
        </w:rPr>
        <w:t xml:space="preserve">More interactions with stakeholders would have also been something that I would like to have done if the </w:t>
      </w:r>
      <w:r w:rsidR="00CC243E">
        <w:rPr>
          <w:rFonts w:asciiTheme="minorHAnsi" w:hAnsiTheme="minorHAnsi" w:cstheme="minorHAnsi"/>
        </w:rPr>
        <w:t xml:space="preserve">time </w:t>
      </w:r>
      <w:r w:rsidR="00E77158">
        <w:rPr>
          <w:rFonts w:asciiTheme="minorHAnsi" w:hAnsiTheme="minorHAnsi" w:cstheme="minorHAnsi"/>
        </w:rPr>
        <w:t>it wasn’t cut short to see how everyone plays a part in the running</w:t>
      </w:r>
      <w:r w:rsidR="00790647">
        <w:rPr>
          <w:rFonts w:asciiTheme="minorHAnsi" w:hAnsiTheme="minorHAnsi" w:cstheme="minorHAnsi"/>
        </w:rPr>
        <w:t xml:space="preserve"> and operations</w:t>
      </w:r>
      <w:r w:rsidR="00E77158">
        <w:rPr>
          <w:rFonts w:asciiTheme="minorHAnsi" w:hAnsiTheme="minorHAnsi" w:cstheme="minorHAnsi"/>
        </w:rPr>
        <w:t xml:space="preserve"> of an organisation</w:t>
      </w:r>
      <w:r w:rsidR="00A33885">
        <w:rPr>
          <w:rFonts w:asciiTheme="minorHAnsi" w:hAnsiTheme="minorHAnsi" w:cstheme="minorHAnsi"/>
        </w:rPr>
        <w:t xml:space="preserve">. </w:t>
      </w:r>
    </w:p>
    <w:p w14:paraId="5095BAD2" w14:textId="77777777" w:rsidR="006A168F" w:rsidRDefault="006A168F" w:rsidP="009B20F4">
      <w:pPr>
        <w:pStyle w:val="NormalIndent"/>
        <w:spacing w:line="480" w:lineRule="auto"/>
        <w:rPr>
          <w:b/>
          <w:color w:val="FF0000"/>
        </w:rPr>
      </w:pPr>
    </w:p>
    <w:p w14:paraId="129D06B9" w14:textId="71189F37" w:rsidR="006A168F" w:rsidRDefault="006A168F" w:rsidP="009B20F4">
      <w:pPr>
        <w:pStyle w:val="NormalIndent"/>
        <w:spacing w:line="480" w:lineRule="auto"/>
        <w:rPr>
          <w:b/>
          <w:color w:val="FF0000"/>
        </w:rPr>
      </w:pPr>
    </w:p>
    <w:p w14:paraId="38F7A91A" w14:textId="3951911C" w:rsidR="006A168F" w:rsidRPr="0043085E" w:rsidRDefault="006A168F" w:rsidP="006A168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9" w:name="_Toc40996846"/>
      <w:r>
        <w:rPr>
          <w:rFonts w:eastAsia="Times New Roman" w:cs="Arial"/>
          <w:bCs/>
          <w:iCs/>
          <w:szCs w:val="28"/>
        </w:rPr>
        <w:t>Conclusion</w:t>
      </w:r>
      <w:bookmarkEnd w:id="9"/>
    </w:p>
    <w:p w14:paraId="58A0E768" w14:textId="713625F0" w:rsidR="006A168F" w:rsidRDefault="006A168F" w:rsidP="009B20F4">
      <w:pPr>
        <w:pStyle w:val="NormalIndent"/>
        <w:spacing w:line="480" w:lineRule="auto"/>
        <w:rPr>
          <w:b/>
          <w:color w:val="FF0000"/>
        </w:rPr>
      </w:pPr>
    </w:p>
    <w:p w14:paraId="4617B708" w14:textId="6FB4DFB4" w:rsidR="00846CC3" w:rsidRPr="00A33885" w:rsidRDefault="00C77259" w:rsidP="00DC36FD">
      <w:pPr>
        <w:spacing w:line="360" w:lineRule="auto"/>
        <w:jc w:val="both"/>
        <w:rPr>
          <w:rFonts w:asciiTheme="minorHAnsi" w:hAnsiTheme="minorHAnsi" w:cstheme="minorHAnsi"/>
        </w:rPr>
      </w:pPr>
      <w:r w:rsidRPr="00364828">
        <w:rPr>
          <w:rFonts w:asciiTheme="minorHAnsi" w:hAnsiTheme="minorHAnsi" w:cstheme="minorHAnsi"/>
        </w:rPr>
        <w:t xml:space="preserve">This report has discussed the internship experience at </w:t>
      </w:r>
      <w:proofErr w:type="spellStart"/>
      <w:r w:rsidRPr="00364828">
        <w:rPr>
          <w:rFonts w:asciiTheme="minorHAnsi" w:hAnsiTheme="minorHAnsi" w:cstheme="minorHAnsi"/>
        </w:rPr>
        <w:t>Runtech</w:t>
      </w:r>
      <w:proofErr w:type="spellEnd"/>
      <w:r w:rsidRPr="00364828">
        <w:rPr>
          <w:rFonts w:asciiTheme="minorHAnsi" w:hAnsiTheme="minorHAnsi" w:cstheme="minorHAnsi"/>
        </w:rPr>
        <w:t xml:space="preserve"> a company that specialises in renting out vehicles, plant and machinery to other companies and clients. The experience was generally short as </w:t>
      </w:r>
      <w:r w:rsidR="00477FD2">
        <w:rPr>
          <w:rFonts w:asciiTheme="minorHAnsi" w:hAnsiTheme="minorHAnsi" w:cstheme="minorHAnsi"/>
        </w:rPr>
        <w:t xml:space="preserve">the university and decided to stop all internships with immediate effect </w:t>
      </w:r>
      <w:r w:rsidRPr="00364828">
        <w:rPr>
          <w:rFonts w:asciiTheme="minorHAnsi" w:hAnsiTheme="minorHAnsi" w:cstheme="minorHAnsi"/>
        </w:rPr>
        <w:t xml:space="preserve">after only three weeks due health and safety reasons. This </w:t>
      </w:r>
      <w:r w:rsidR="00477FD2">
        <w:rPr>
          <w:rFonts w:asciiTheme="minorHAnsi" w:hAnsiTheme="minorHAnsi" w:cstheme="minorHAnsi"/>
        </w:rPr>
        <w:t xml:space="preserve">had </w:t>
      </w:r>
      <w:r w:rsidRPr="00364828">
        <w:rPr>
          <w:rFonts w:asciiTheme="minorHAnsi" w:hAnsiTheme="minorHAnsi" w:cstheme="minorHAnsi"/>
        </w:rPr>
        <w:t xml:space="preserve">impacted the skills development that had been planned to last a minimum of eight weeks. However, despite the short period spent at the experience, there were various lessons that were learned that are vital for the future, </w:t>
      </w:r>
      <w:proofErr w:type="gramStart"/>
      <w:r w:rsidRPr="00364828">
        <w:rPr>
          <w:rFonts w:asciiTheme="minorHAnsi" w:hAnsiTheme="minorHAnsi" w:cstheme="minorHAnsi"/>
        </w:rPr>
        <w:t>in particular communication</w:t>
      </w:r>
      <w:proofErr w:type="gramEnd"/>
      <w:r w:rsidRPr="00364828">
        <w:rPr>
          <w:rFonts w:asciiTheme="minorHAnsi" w:hAnsiTheme="minorHAnsi" w:cstheme="minorHAnsi"/>
        </w:rPr>
        <w:t xml:space="preserve"> skills which were strengthen during the cost-plus pricing exercise. Team working and collaboration skills were enhanced during the experience as I worked in a team to obtain the necessary information for purposes of conducting the cost-cutting exercise. </w:t>
      </w:r>
      <w:r w:rsidR="00DC36FD" w:rsidRPr="00364828">
        <w:rPr>
          <w:rFonts w:asciiTheme="minorHAnsi" w:hAnsiTheme="minorHAnsi" w:cstheme="minorHAnsi"/>
        </w:rPr>
        <w:t xml:space="preserve">In addition, during this short period of time, the role </w:t>
      </w:r>
      <w:r w:rsidR="00DC36FD" w:rsidRPr="00364828">
        <w:rPr>
          <w:rFonts w:asciiTheme="minorHAnsi" w:hAnsiTheme="minorHAnsi" w:cstheme="minorHAnsi"/>
        </w:rPr>
        <w:lastRenderedPageBreak/>
        <w:t>of accounting within an organisation was generally evident particularly as the provider of information for purposes of decision making (</w:t>
      </w:r>
      <w:proofErr w:type="spellStart"/>
      <w:r w:rsidR="00DC36FD" w:rsidRPr="00364828">
        <w:rPr>
          <w:rFonts w:asciiTheme="minorHAnsi" w:hAnsiTheme="minorHAnsi" w:cstheme="minorHAnsi"/>
        </w:rPr>
        <w:t>Sykianakis</w:t>
      </w:r>
      <w:proofErr w:type="spellEnd"/>
      <w:r w:rsidR="00DC36FD" w:rsidRPr="00364828">
        <w:rPr>
          <w:rFonts w:asciiTheme="minorHAnsi" w:hAnsiTheme="minorHAnsi" w:cstheme="minorHAnsi"/>
        </w:rPr>
        <w:t xml:space="preserve">, &amp; </w:t>
      </w:r>
      <w:proofErr w:type="spellStart"/>
      <w:r w:rsidR="00DC36FD" w:rsidRPr="00364828">
        <w:rPr>
          <w:rFonts w:asciiTheme="minorHAnsi" w:hAnsiTheme="minorHAnsi" w:cstheme="minorHAnsi"/>
        </w:rPr>
        <w:t>Bellas</w:t>
      </w:r>
      <w:proofErr w:type="spellEnd"/>
      <w:r w:rsidR="00DC36FD" w:rsidRPr="00364828">
        <w:rPr>
          <w:rFonts w:asciiTheme="minorHAnsi" w:hAnsiTheme="minorHAnsi" w:cstheme="minorHAnsi"/>
        </w:rPr>
        <w:t xml:space="preserve">, 2011; Ahrens, T. &amp; Chapman, C.S. 2007). </w:t>
      </w:r>
      <w:r w:rsidR="00A33885">
        <w:rPr>
          <w:rFonts w:asciiTheme="minorHAnsi" w:hAnsiTheme="minorHAnsi" w:cstheme="minorHAnsi"/>
        </w:rPr>
        <w:t xml:space="preserve"> </w:t>
      </w:r>
      <w:r w:rsidR="00477FD2">
        <w:rPr>
          <w:rFonts w:asciiTheme="minorHAnsi" w:hAnsiTheme="minorHAnsi" w:cstheme="minorHAnsi"/>
        </w:rPr>
        <w:t xml:space="preserve">The experience of the internship has given me the opportunity to work in a </w:t>
      </w:r>
      <w:r w:rsidR="00DC36FD">
        <w:rPr>
          <w:rFonts w:asciiTheme="minorHAnsi" w:hAnsiTheme="minorHAnsi" w:cstheme="minorHAnsi"/>
        </w:rPr>
        <w:t>real-life</w:t>
      </w:r>
      <w:r w:rsidR="00477FD2">
        <w:rPr>
          <w:rFonts w:asciiTheme="minorHAnsi" w:hAnsiTheme="minorHAnsi" w:cstheme="minorHAnsi"/>
        </w:rPr>
        <w:t xml:space="preserve"> accounting environment which has</w:t>
      </w:r>
      <w:r w:rsidR="00DC36FD">
        <w:rPr>
          <w:rFonts w:asciiTheme="minorHAnsi" w:hAnsiTheme="minorHAnsi" w:cstheme="minorHAnsi"/>
        </w:rPr>
        <w:t xml:space="preserve"> been a great learning curve. With the knowledge now gained from this experience, along with academic learning, I now feel more confident in professional environments, enabling myself to work more effectively in the future in the accounting field. </w:t>
      </w:r>
    </w:p>
    <w:p w14:paraId="53057578" w14:textId="77777777" w:rsidR="00846CC3" w:rsidRDefault="00846CC3" w:rsidP="009B20F4">
      <w:pPr>
        <w:pStyle w:val="NormalIndent"/>
        <w:spacing w:line="480" w:lineRule="auto"/>
        <w:rPr>
          <w:b/>
          <w:color w:val="FF0000"/>
        </w:rPr>
      </w:pPr>
    </w:p>
    <w:p w14:paraId="05FCC872" w14:textId="77777777" w:rsidR="009B20F4" w:rsidRDefault="009B20F4" w:rsidP="009B20F4"/>
    <w:p w14:paraId="10F7F114" w14:textId="77777777" w:rsidR="00C77259" w:rsidRDefault="00C77259"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0" w:name="_Toc305165507"/>
      <w:bookmarkStart w:id="11" w:name="_Toc40996847"/>
      <w:r>
        <w:rPr>
          <w:rFonts w:eastAsia="Times New Roman" w:cs="Arial"/>
          <w:bCs/>
          <w:szCs w:val="20"/>
        </w:rPr>
        <w:t>Recommendations</w:t>
      </w:r>
      <w:bookmarkEnd w:id="11"/>
    </w:p>
    <w:p w14:paraId="6EF246CF" w14:textId="77777777" w:rsidR="00C77259" w:rsidRDefault="00C77259" w:rsidP="00C77259">
      <w:pPr>
        <w:pStyle w:val="Heading1"/>
        <w:keepNext/>
        <w:numPr>
          <w:ilvl w:val="0"/>
          <w:numId w:val="0"/>
        </w:numPr>
        <w:spacing w:after="0" w:line="480" w:lineRule="auto"/>
        <w:ind w:left="851"/>
        <w:contextualSpacing w:val="0"/>
        <w:rPr>
          <w:rFonts w:eastAsia="Times New Roman" w:cs="Arial"/>
          <w:bCs/>
          <w:szCs w:val="20"/>
        </w:rPr>
      </w:pPr>
    </w:p>
    <w:p w14:paraId="299E4F70" w14:textId="27B72327" w:rsidR="00E77158" w:rsidRDefault="00320F26" w:rsidP="00E77158">
      <w:pPr>
        <w:spacing w:line="360" w:lineRule="auto"/>
        <w:jc w:val="both"/>
        <w:rPr>
          <w:rFonts w:asciiTheme="minorHAnsi" w:hAnsiTheme="minorHAnsi" w:cstheme="minorHAnsi"/>
        </w:rPr>
      </w:pPr>
      <w:r w:rsidRPr="00364828">
        <w:rPr>
          <w:rFonts w:asciiTheme="minorHAnsi" w:hAnsiTheme="minorHAnsi" w:cstheme="minorHAnsi"/>
        </w:rPr>
        <w:t xml:space="preserve">Based on the short experience working within the vehicle, plant and machinery rental industry, it is recommended that companies such </w:t>
      </w:r>
      <w:proofErr w:type="spellStart"/>
      <w:r w:rsidRPr="00364828">
        <w:rPr>
          <w:rFonts w:asciiTheme="minorHAnsi" w:hAnsiTheme="minorHAnsi" w:cstheme="minorHAnsi"/>
        </w:rPr>
        <w:t>Runtech</w:t>
      </w:r>
      <w:proofErr w:type="spellEnd"/>
      <w:r w:rsidRPr="00364828">
        <w:rPr>
          <w:rFonts w:asciiTheme="minorHAnsi" w:hAnsiTheme="minorHAnsi" w:cstheme="minorHAnsi"/>
        </w:rPr>
        <w:t xml:space="preserve"> ensure that they maintain sufficient cash resources which can act as a cushion for the companies in times economic difficult or in times when economic activities within the economy are disrupted significantly. With heavy reliance on debt financing to manage expensive capital expenditures, companies in this industry could seek strategic partnerships with the manufacturers of the vehicles and machinery in order to obtain favourable and flexible financing options/strategies or favourable payment terms</w:t>
      </w:r>
      <w:r w:rsidR="00E77158">
        <w:rPr>
          <w:rFonts w:asciiTheme="minorHAnsi" w:hAnsiTheme="minorHAnsi" w:cstheme="minorHAnsi"/>
        </w:rPr>
        <w:t>.</w:t>
      </w:r>
    </w:p>
    <w:p w14:paraId="4DA2705D" w14:textId="19A03D14" w:rsidR="00E77158" w:rsidRPr="00E77158" w:rsidRDefault="00E77158" w:rsidP="00E77158">
      <w:pPr>
        <w:spacing w:line="360" w:lineRule="auto"/>
        <w:jc w:val="both"/>
        <w:rPr>
          <w:rFonts w:asciiTheme="minorHAnsi" w:hAnsiTheme="minorHAnsi" w:cstheme="minorHAnsi"/>
        </w:rPr>
        <w:sectPr w:rsidR="00E77158" w:rsidRPr="00E77158" w:rsidSect="00BD2D16">
          <w:headerReference w:type="default" r:id="rId19"/>
          <w:headerReference w:type="first" r:id="rId20"/>
          <w:pgSz w:w="11906" w:h="16838"/>
          <w:pgMar w:top="1440" w:right="1440" w:bottom="1440" w:left="1440" w:header="567" w:footer="567" w:gutter="0"/>
          <w:cols w:space="708"/>
          <w:titlePg/>
          <w:docGrid w:linePitch="360"/>
        </w:sectPr>
      </w:pPr>
      <w:r>
        <w:rPr>
          <w:rFonts w:asciiTheme="minorHAnsi" w:hAnsiTheme="minorHAnsi" w:cstheme="minorHAnsi"/>
        </w:rPr>
        <w:t xml:space="preserve">As for the recommendations for the internship experience, I would personally do more research on the organisation that I would be working for.  This would allow myself to have a better understanding of what kind of surrounding environment I would be working in and prepare more thoroughly prior to starting. </w:t>
      </w:r>
      <w:r w:rsidR="00BF3950">
        <w:rPr>
          <w:rFonts w:asciiTheme="minorHAnsi" w:hAnsiTheme="minorHAnsi" w:cstheme="minorHAnsi"/>
        </w:rPr>
        <w:t>Self confidence was a skill that was lacking at the start</w:t>
      </w:r>
      <w:r w:rsidR="00FD112D">
        <w:rPr>
          <w:rFonts w:asciiTheme="minorHAnsi" w:hAnsiTheme="minorHAnsi" w:cstheme="minorHAnsi"/>
        </w:rPr>
        <w:t xml:space="preserve"> and conducting research would have been beneficial, </w:t>
      </w:r>
      <w:r w:rsidR="00BF3950">
        <w:rPr>
          <w:rFonts w:asciiTheme="minorHAnsi" w:hAnsiTheme="minorHAnsi" w:cstheme="minorHAnsi"/>
        </w:rPr>
        <w:t xml:space="preserve">however after a few days I got more comfortable, therefore working and communicating more effectively with colleagues. </w:t>
      </w:r>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2" w:name="_Toc40996848"/>
      <w:r w:rsidRPr="00F73B35">
        <w:rPr>
          <w:rFonts w:eastAsia="Times New Roman" w:cs="Arial"/>
          <w:bCs/>
          <w:szCs w:val="20"/>
        </w:rPr>
        <w:lastRenderedPageBreak/>
        <w:t>References</w:t>
      </w:r>
      <w:bookmarkEnd w:id="10"/>
      <w:bookmarkEnd w:id="12"/>
    </w:p>
    <w:p w14:paraId="61E4DC42" w14:textId="2A855325" w:rsidR="006A740F" w:rsidRDefault="006A740F" w:rsidP="009B20F4">
      <w:pPr>
        <w:pStyle w:val="Style1"/>
        <w:spacing w:line="480" w:lineRule="auto"/>
      </w:pPr>
    </w:p>
    <w:p w14:paraId="7A71317B" w14:textId="77777777" w:rsidR="00320F26" w:rsidRPr="00364828" w:rsidRDefault="00320F26" w:rsidP="00320F26">
      <w:pPr>
        <w:rPr>
          <w:rFonts w:asciiTheme="minorHAnsi" w:hAnsiTheme="minorHAnsi" w:cstheme="minorHAnsi"/>
        </w:rPr>
      </w:pPr>
      <w:r w:rsidRPr="00364828">
        <w:rPr>
          <w:rFonts w:asciiTheme="minorHAnsi" w:hAnsiTheme="minorHAnsi" w:cstheme="minorHAnsi"/>
        </w:rPr>
        <w:t xml:space="preserve">Ahrens, T. &amp; Chapman, C.S. 2007, "Management accounting as practice", </w:t>
      </w:r>
      <w:r w:rsidRPr="00364828">
        <w:rPr>
          <w:rFonts w:asciiTheme="minorHAnsi" w:hAnsiTheme="minorHAnsi" w:cstheme="minorHAnsi"/>
          <w:i/>
          <w:iCs/>
        </w:rPr>
        <w:t>Accounting, Organizations and Society</w:t>
      </w:r>
      <w:r w:rsidRPr="00364828">
        <w:rPr>
          <w:rFonts w:asciiTheme="minorHAnsi" w:hAnsiTheme="minorHAnsi" w:cstheme="minorHAnsi"/>
        </w:rPr>
        <w:t>, vol. 32, no. 1, pp. 1-27</w:t>
      </w:r>
    </w:p>
    <w:p w14:paraId="63843D4F" w14:textId="77777777" w:rsidR="00320F26" w:rsidRPr="00364828" w:rsidRDefault="00320F26" w:rsidP="00320F26">
      <w:pPr>
        <w:rPr>
          <w:rFonts w:asciiTheme="minorHAnsi" w:hAnsiTheme="minorHAnsi" w:cstheme="minorHAnsi"/>
        </w:rPr>
      </w:pPr>
      <w:r w:rsidRPr="00364828">
        <w:rPr>
          <w:rFonts w:asciiTheme="minorHAnsi" w:hAnsiTheme="minorHAnsi" w:cstheme="minorHAnsi"/>
        </w:rPr>
        <w:t>Al-</w:t>
      </w:r>
      <w:proofErr w:type="spellStart"/>
      <w:r w:rsidRPr="00364828">
        <w:rPr>
          <w:rFonts w:asciiTheme="minorHAnsi" w:hAnsiTheme="minorHAnsi" w:cstheme="minorHAnsi"/>
        </w:rPr>
        <w:t>Dhamari</w:t>
      </w:r>
      <w:proofErr w:type="spellEnd"/>
      <w:r w:rsidRPr="00364828">
        <w:rPr>
          <w:rFonts w:asciiTheme="minorHAnsi" w:hAnsiTheme="minorHAnsi" w:cstheme="minorHAnsi"/>
        </w:rPr>
        <w:t xml:space="preserve">, R.A. &amp; Haji Ismail, S.S. 2018, "Related party transactions and audit fees: the role of the internal audit function", </w:t>
      </w:r>
      <w:r w:rsidRPr="00364828">
        <w:rPr>
          <w:rFonts w:asciiTheme="minorHAnsi" w:hAnsiTheme="minorHAnsi" w:cstheme="minorHAnsi"/>
          <w:i/>
          <w:iCs/>
        </w:rPr>
        <w:t>Journal of Management &amp; Governance</w:t>
      </w:r>
      <w:r w:rsidRPr="00364828">
        <w:rPr>
          <w:rFonts w:asciiTheme="minorHAnsi" w:hAnsiTheme="minorHAnsi" w:cstheme="minorHAnsi"/>
        </w:rPr>
        <w:t>, vol. 22, no. 1, pp. 187-212</w:t>
      </w:r>
    </w:p>
    <w:p w14:paraId="6330E2D4" w14:textId="77777777" w:rsidR="00320F26" w:rsidRPr="00364828" w:rsidRDefault="00320F26" w:rsidP="00320F26">
      <w:pPr>
        <w:rPr>
          <w:rFonts w:asciiTheme="minorHAnsi" w:hAnsiTheme="minorHAnsi" w:cstheme="minorHAnsi"/>
        </w:rPr>
      </w:pPr>
      <w:proofErr w:type="spellStart"/>
      <w:r w:rsidRPr="00364828">
        <w:rPr>
          <w:rFonts w:asciiTheme="minorHAnsi" w:hAnsiTheme="minorHAnsi" w:cstheme="minorHAnsi"/>
        </w:rPr>
        <w:t>Brubakken</w:t>
      </w:r>
      <w:proofErr w:type="spellEnd"/>
      <w:r w:rsidRPr="00364828">
        <w:rPr>
          <w:rFonts w:asciiTheme="minorHAnsi" w:hAnsiTheme="minorHAnsi" w:cstheme="minorHAnsi"/>
        </w:rPr>
        <w:t xml:space="preserve">, K., Grant, S., Johnson, M.K. &amp; </w:t>
      </w:r>
      <w:proofErr w:type="spellStart"/>
      <w:r w:rsidRPr="00364828">
        <w:rPr>
          <w:rFonts w:asciiTheme="minorHAnsi" w:hAnsiTheme="minorHAnsi" w:cstheme="minorHAnsi"/>
        </w:rPr>
        <w:t>Kollauf</w:t>
      </w:r>
      <w:proofErr w:type="spellEnd"/>
      <w:r w:rsidRPr="00364828">
        <w:rPr>
          <w:rFonts w:asciiTheme="minorHAnsi" w:hAnsiTheme="minorHAnsi" w:cstheme="minorHAnsi"/>
        </w:rPr>
        <w:t xml:space="preserve">, C. 2011, "Reflective practice: a framework for case manager development", </w:t>
      </w:r>
      <w:r w:rsidRPr="00364828">
        <w:rPr>
          <w:rFonts w:asciiTheme="minorHAnsi" w:hAnsiTheme="minorHAnsi" w:cstheme="minorHAnsi"/>
          <w:i/>
          <w:iCs/>
        </w:rPr>
        <w:t>Professional case management</w:t>
      </w:r>
      <w:r w:rsidRPr="00364828">
        <w:rPr>
          <w:rFonts w:asciiTheme="minorHAnsi" w:hAnsiTheme="minorHAnsi" w:cstheme="minorHAnsi"/>
        </w:rPr>
        <w:t>, vol. 16, no. 4, pp. 170-179</w:t>
      </w:r>
    </w:p>
    <w:p w14:paraId="37B8B601" w14:textId="77777777" w:rsidR="009C585E" w:rsidRDefault="009C585E" w:rsidP="009C585E">
      <w:pPr>
        <w:pStyle w:val="Bibliography"/>
        <w:rPr>
          <w:noProof/>
        </w:rPr>
      </w:pPr>
      <w:r>
        <w:rPr>
          <w:noProof/>
        </w:rPr>
        <w:t xml:space="preserve">Harris, R., 2013. </w:t>
      </w:r>
      <w:r>
        <w:rPr>
          <w:i/>
          <w:iCs/>
          <w:noProof/>
        </w:rPr>
        <w:t xml:space="preserve">Age not hours is key to machinery depreciation. </w:t>
      </w:r>
      <w:r>
        <w:rPr>
          <w:noProof/>
        </w:rPr>
        <w:t xml:space="preserve">[Online] </w:t>
      </w:r>
      <w:r>
        <w:rPr>
          <w:noProof/>
        </w:rPr>
        <w:br/>
        <w:t xml:space="preserve">Available at: </w:t>
      </w:r>
      <w:r>
        <w:rPr>
          <w:noProof/>
          <w:u w:val="single"/>
        </w:rPr>
        <w:t>https://www.fwi.co.uk/arable/age-not-hours-is-key-to-machinery-depreciation</w:t>
      </w:r>
      <w:r>
        <w:rPr>
          <w:noProof/>
        </w:rPr>
        <w:br/>
        <w:t>[Accessed 9 May 2020].</w:t>
      </w:r>
      <w:r w:rsidRPr="009C585E">
        <w:rPr>
          <w:noProof/>
        </w:rPr>
        <w:t xml:space="preserve"> </w:t>
      </w:r>
    </w:p>
    <w:p w14:paraId="705346B2" w14:textId="77777777" w:rsidR="009C585E" w:rsidRDefault="009C585E" w:rsidP="009C585E">
      <w:pPr>
        <w:pStyle w:val="Bibliography"/>
        <w:rPr>
          <w:noProof/>
        </w:rPr>
      </w:pPr>
      <w:r>
        <w:rPr>
          <w:noProof/>
        </w:rPr>
        <w:t xml:space="preserve">Havard Business Review, 2018. </w:t>
      </w:r>
      <w:r>
        <w:rPr>
          <w:i/>
          <w:iCs/>
          <w:noProof/>
        </w:rPr>
        <w:t xml:space="preserve">The Surprising Power of Questions. </w:t>
      </w:r>
      <w:r>
        <w:rPr>
          <w:noProof/>
        </w:rPr>
        <w:t xml:space="preserve">[Online] </w:t>
      </w:r>
      <w:r>
        <w:rPr>
          <w:noProof/>
        </w:rPr>
        <w:br/>
        <w:t xml:space="preserve">Available at: </w:t>
      </w:r>
      <w:r>
        <w:rPr>
          <w:noProof/>
          <w:u w:val="single"/>
        </w:rPr>
        <w:t>https://hbr.org/2018/05/the-surprising-power-of-questions</w:t>
      </w:r>
      <w:r>
        <w:rPr>
          <w:noProof/>
        </w:rPr>
        <w:br/>
        <w:t>[Accessed 9 May 2020].</w:t>
      </w:r>
      <w:r w:rsidRPr="009C585E">
        <w:rPr>
          <w:noProof/>
        </w:rPr>
        <w:t xml:space="preserve"> </w:t>
      </w:r>
    </w:p>
    <w:p w14:paraId="04BA4F37" w14:textId="45CC02F7" w:rsidR="009C585E" w:rsidRDefault="009C585E" w:rsidP="009C585E">
      <w:pPr>
        <w:pStyle w:val="Bibliography"/>
        <w:rPr>
          <w:noProof/>
        </w:rPr>
      </w:pPr>
      <w:r>
        <w:rPr>
          <w:noProof/>
        </w:rPr>
        <w:t xml:space="preserve">Inside6Q, 2020. </w:t>
      </w:r>
      <w:r>
        <w:rPr>
          <w:i/>
          <w:iCs/>
          <w:noProof/>
        </w:rPr>
        <w:t xml:space="preserve">Why Employee Motivation Is Important (&amp; How to Improve It). </w:t>
      </w:r>
      <w:r>
        <w:rPr>
          <w:noProof/>
        </w:rPr>
        <w:t xml:space="preserve">[Online] </w:t>
      </w:r>
      <w:r>
        <w:rPr>
          <w:noProof/>
        </w:rPr>
        <w:br/>
        <w:t xml:space="preserve">Available at: </w:t>
      </w:r>
      <w:r>
        <w:rPr>
          <w:noProof/>
          <w:u w:val="single"/>
        </w:rPr>
        <w:t>https://inside.6q.io/employee-motivation-important/</w:t>
      </w:r>
      <w:r>
        <w:rPr>
          <w:noProof/>
        </w:rPr>
        <w:br/>
        <w:t>[Accessed 9 May 2020].</w:t>
      </w:r>
    </w:p>
    <w:p w14:paraId="657AC4C4" w14:textId="34BE5471" w:rsidR="00320F26" w:rsidRPr="00364828" w:rsidRDefault="00320F26" w:rsidP="00320F26">
      <w:pPr>
        <w:rPr>
          <w:rFonts w:asciiTheme="minorHAnsi" w:hAnsiTheme="minorHAnsi" w:cstheme="minorHAnsi"/>
        </w:rPr>
      </w:pPr>
      <w:r w:rsidRPr="00364828">
        <w:rPr>
          <w:rFonts w:asciiTheme="minorHAnsi" w:hAnsiTheme="minorHAnsi" w:cstheme="minorHAnsi"/>
        </w:rPr>
        <w:t xml:space="preserve">Kramer, M. 2018, "Promoting teachers' agency: reflective practice as transformative disposition", </w:t>
      </w:r>
      <w:r w:rsidRPr="00364828">
        <w:rPr>
          <w:rFonts w:asciiTheme="minorHAnsi" w:hAnsiTheme="minorHAnsi" w:cstheme="minorHAnsi"/>
          <w:i/>
          <w:iCs/>
        </w:rPr>
        <w:t>Reflective Practice</w:t>
      </w:r>
      <w:r w:rsidRPr="00364828">
        <w:rPr>
          <w:rFonts w:asciiTheme="minorHAnsi" w:hAnsiTheme="minorHAnsi" w:cstheme="minorHAnsi"/>
        </w:rPr>
        <w:t>, vol. 19, no. 2, pp. 211-224</w:t>
      </w:r>
    </w:p>
    <w:p w14:paraId="31DB86AB" w14:textId="77777777" w:rsidR="00320F26" w:rsidRPr="00364828" w:rsidRDefault="00320F26" w:rsidP="00320F26">
      <w:pPr>
        <w:rPr>
          <w:rFonts w:asciiTheme="minorHAnsi" w:hAnsiTheme="minorHAnsi" w:cstheme="minorHAnsi"/>
        </w:rPr>
      </w:pPr>
      <w:r w:rsidRPr="00364828">
        <w:rPr>
          <w:rFonts w:asciiTheme="minorHAnsi" w:hAnsiTheme="minorHAnsi" w:cstheme="minorHAnsi"/>
        </w:rPr>
        <w:t xml:space="preserve">Loughran, J.J. 2002, "Effective Reflective Practice: In Search of Meaning in Learning about Teaching", </w:t>
      </w:r>
      <w:r w:rsidRPr="00364828">
        <w:rPr>
          <w:rFonts w:asciiTheme="minorHAnsi" w:hAnsiTheme="minorHAnsi" w:cstheme="minorHAnsi"/>
          <w:i/>
          <w:iCs/>
        </w:rPr>
        <w:t>Journal of Teacher Education</w:t>
      </w:r>
      <w:r w:rsidRPr="00364828">
        <w:rPr>
          <w:rFonts w:asciiTheme="minorHAnsi" w:hAnsiTheme="minorHAnsi" w:cstheme="minorHAnsi"/>
        </w:rPr>
        <w:t>, vol. 53, no. 1, pp. 33-43</w:t>
      </w:r>
    </w:p>
    <w:p w14:paraId="343B0A95" w14:textId="77777777" w:rsidR="009C585E" w:rsidRDefault="00320F26" w:rsidP="009C585E">
      <w:pPr>
        <w:pStyle w:val="Bibliography"/>
        <w:rPr>
          <w:noProof/>
        </w:rPr>
      </w:pPr>
      <w:r w:rsidRPr="00364828">
        <w:rPr>
          <w:rFonts w:asciiTheme="minorHAnsi" w:hAnsiTheme="minorHAnsi" w:cstheme="minorHAnsi"/>
        </w:rPr>
        <w:t xml:space="preserve">Lovell, H. &amp; </w:t>
      </w:r>
      <w:proofErr w:type="spellStart"/>
      <w:r w:rsidRPr="00364828">
        <w:rPr>
          <w:rFonts w:asciiTheme="minorHAnsi" w:hAnsiTheme="minorHAnsi" w:cstheme="minorHAnsi"/>
        </w:rPr>
        <w:t>MacKenzie</w:t>
      </w:r>
      <w:proofErr w:type="spellEnd"/>
      <w:r w:rsidRPr="00364828">
        <w:rPr>
          <w:rFonts w:asciiTheme="minorHAnsi" w:hAnsiTheme="minorHAnsi" w:cstheme="minorHAnsi"/>
        </w:rPr>
        <w:t xml:space="preserve">, D. 2011, "Accounting for Carbon: The Role of Accounting Professional Organisations in Governing Climate Change", </w:t>
      </w:r>
      <w:r w:rsidRPr="00364828">
        <w:rPr>
          <w:rFonts w:asciiTheme="minorHAnsi" w:hAnsiTheme="minorHAnsi" w:cstheme="minorHAnsi"/>
          <w:i/>
          <w:iCs/>
        </w:rPr>
        <w:t>Antipode</w:t>
      </w:r>
      <w:r w:rsidRPr="00364828">
        <w:rPr>
          <w:rFonts w:asciiTheme="minorHAnsi" w:hAnsiTheme="minorHAnsi" w:cstheme="minorHAnsi"/>
        </w:rPr>
        <w:t>, vol. 43, no. 3, pp. 704-730</w:t>
      </w:r>
      <w:r w:rsidR="009C585E" w:rsidRPr="009C585E">
        <w:rPr>
          <w:noProof/>
        </w:rPr>
        <w:t xml:space="preserve"> </w:t>
      </w:r>
    </w:p>
    <w:p w14:paraId="4DCA2470" w14:textId="5811C8B3" w:rsidR="00320F26" w:rsidRPr="009C585E" w:rsidRDefault="009C585E" w:rsidP="009C585E">
      <w:pPr>
        <w:pStyle w:val="Bibliography"/>
        <w:rPr>
          <w:noProof/>
        </w:rPr>
      </w:pPr>
      <w:r>
        <w:rPr>
          <w:noProof/>
        </w:rPr>
        <w:t xml:space="preserve">Mukherjee, S., 2005. </w:t>
      </w:r>
      <w:r>
        <w:rPr>
          <w:i/>
          <w:iCs/>
          <w:noProof/>
        </w:rPr>
        <w:t xml:space="preserve">Organisation &amp; Management And Business Communication. </w:t>
      </w:r>
      <w:r>
        <w:rPr>
          <w:noProof/>
        </w:rPr>
        <w:t>Online ed. s.l.:New Age International.</w:t>
      </w:r>
    </w:p>
    <w:p w14:paraId="3F047FBB" w14:textId="77777777" w:rsidR="009C585E" w:rsidRDefault="00320F26" w:rsidP="009C585E">
      <w:pPr>
        <w:pStyle w:val="Bibliography"/>
        <w:rPr>
          <w:noProof/>
        </w:rPr>
      </w:pPr>
      <w:r w:rsidRPr="00364828">
        <w:rPr>
          <w:rFonts w:asciiTheme="minorHAnsi" w:hAnsiTheme="minorHAnsi" w:cstheme="minorHAnsi"/>
        </w:rPr>
        <w:t xml:space="preserve">Parrish, D.R. &amp; Crookes, K. 2014, "Designing and implementing reflective practice programs – Key principles and considerations", </w:t>
      </w:r>
      <w:r w:rsidRPr="00364828">
        <w:rPr>
          <w:rFonts w:asciiTheme="minorHAnsi" w:hAnsiTheme="minorHAnsi" w:cstheme="minorHAnsi"/>
          <w:i/>
          <w:iCs/>
        </w:rPr>
        <w:t>Nurse Education in Practice</w:t>
      </w:r>
      <w:r w:rsidRPr="00364828">
        <w:rPr>
          <w:rFonts w:asciiTheme="minorHAnsi" w:hAnsiTheme="minorHAnsi" w:cstheme="minorHAnsi"/>
        </w:rPr>
        <w:t>, vol. 14, no. 3, pp. 265-270</w:t>
      </w:r>
      <w:r w:rsidR="009C585E" w:rsidRPr="009C585E">
        <w:rPr>
          <w:noProof/>
        </w:rPr>
        <w:t xml:space="preserve"> </w:t>
      </w:r>
    </w:p>
    <w:p w14:paraId="5EE4C01E" w14:textId="2AA4EC85" w:rsidR="00320F26" w:rsidRPr="009C585E" w:rsidRDefault="009C585E" w:rsidP="009C585E">
      <w:pPr>
        <w:pStyle w:val="Bibliography"/>
        <w:rPr>
          <w:noProof/>
        </w:rPr>
      </w:pPr>
      <w:r>
        <w:rPr>
          <w:noProof/>
        </w:rPr>
        <w:t xml:space="preserve">Pepe, A. A., 2011. </w:t>
      </w:r>
      <w:r>
        <w:rPr>
          <w:i/>
          <w:iCs/>
          <w:noProof/>
        </w:rPr>
        <w:t xml:space="preserve">The Evolution of Technology for the Accounting Profession. </w:t>
      </w:r>
      <w:r>
        <w:rPr>
          <w:noProof/>
        </w:rPr>
        <w:t xml:space="preserve">[Online] </w:t>
      </w:r>
      <w:r>
        <w:rPr>
          <w:noProof/>
        </w:rPr>
        <w:br/>
        <w:t xml:space="preserve">Available at: </w:t>
      </w:r>
      <w:r>
        <w:rPr>
          <w:noProof/>
          <w:u w:val="single"/>
        </w:rPr>
        <w:t>https://www.cpapracticeadvisor.com/home/article/10263076/the-evolution-of-technology-for-the-accounting-profession</w:t>
      </w:r>
      <w:r>
        <w:rPr>
          <w:noProof/>
        </w:rPr>
        <w:br/>
        <w:t>[Accessed 9 May 2020].</w:t>
      </w:r>
    </w:p>
    <w:p w14:paraId="08AB1A2A" w14:textId="77777777" w:rsidR="00320F26" w:rsidRPr="00364828" w:rsidRDefault="00320F26" w:rsidP="00320F26">
      <w:pPr>
        <w:rPr>
          <w:rFonts w:asciiTheme="minorHAnsi" w:hAnsiTheme="minorHAnsi" w:cstheme="minorHAnsi"/>
        </w:rPr>
      </w:pPr>
      <w:proofErr w:type="spellStart"/>
      <w:r w:rsidRPr="00364828">
        <w:rPr>
          <w:rFonts w:asciiTheme="minorHAnsi" w:hAnsiTheme="minorHAnsi" w:cstheme="minorHAnsi"/>
        </w:rPr>
        <w:t>Runtech</w:t>
      </w:r>
      <w:proofErr w:type="spellEnd"/>
      <w:r w:rsidRPr="00364828">
        <w:rPr>
          <w:rFonts w:asciiTheme="minorHAnsi" w:hAnsiTheme="minorHAnsi" w:cstheme="minorHAnsi"/>
        </w:rPr>
        <w:t xml:space="preserve">, 2020; Company information and details, available online at </w:t>
      </w:r>
      <w:hyperlink r:id="rId21" w:history="1">
        <w:r w:rsidRPr="00364828">
          <w:rPr>
            <w:rStyle w:val="Hyperlink"/>
            <w:rFonts w:asciiTheme="minorHAnsi" w:hAnsiTheme="minorHAnsi" w:cstheme="minorHAnsi"/>
          </w:rPr>
          <w:t>http://www.runtech.ltd.uk/about.html</w:t>
        </w:r>
      </w:hyperlink>
      <w:r w:rsidRPr="00364828">
        <w:rPr>
          <w:rFonts w:asciiTheme="minorHAnsi" w:hAnsiTheme="minorHAnsi" w:cstheme="minorHAnsi"/>
        </w:rPr>
        <w:t xml:space="preserve"> [accessed on 11th May 2020]</w:t>
      </w:r>
    </w:p>
    <w:p w14:paraId="271779E0" w14:textId="77777777" w:rsidR="00320F26" w:rsidRPr="00364828" w:rsidRDefault="00320F26" w:rsidP="00320F26">
      <w:pPr>
        <w:rPr>
          <w:rFonts w:asciiTheme="minorHAnsi" w:hAnsiTheme="minorHAnsi" w:cstheme="minorHAnsi"/>
        </w:rPr>
      </w:pPr>
      <w:proofErr w:type="spellStart"/>
      <w:r w:rsidRPr="00364828">
        <w:rPr>
          <w:rFonts w:asciiTheme="minorHAnsi" w:hAnsiTheme="minorHAnsi" w:cstheme="minorHAnsi"/>
        </w:rPr>
        <w:t>Sarens</w:t>
      </w:r>
      <w:proofErr w:type="spellEnd"/>
      <w:r w:rsidRPr="00364828">
        <w:rPr>
          <w:rFonts w:asciiTheme="minorHAnsi" w:hAnsiTheme="minorHAnsi" w:cstheme="minorHAnsi"/>
        </w:rPr>
        <w:t xml:space="preserve">, G., </w:t>
      </w:r>
      <w:proofErr w:type="spellStart"/>
      <w:r w:rsidRPr="00364828">
        <w:rPr>
          <w:rFonts w:asciiTheme="minorHAnsi" w:hAnsiTheme="minorHAnsi" w:cstheme="minorHAnsi"/>
        </w:rPr>
        <w:t>Abdolmohammadi</w:t>
      </w:r>
      <w:proofErr w:type="spellEnd"/>
      <w:r w:rsidRPr="00364828">
        <w:rPr>
          <w:rFonts w:asciiTheme="minorHAnsi" w:hAnsiTheme="minorHAnsi" w:cstheme="minorHAnsi"/>
        </w:rPr>
        <w:t xml:space="preserve">, M.J. &amp; Lenz, R. 2012, "Factors associated with the internal audit function's role in corporate governance", </w:t>
      </w:r>
      <w:r w:rsidRPr="00364828">
        <w:rPr>
          <w:rFonts w:asciiTheme="minorHAnsi" w:hAnsiTheme="minorHAnsi" w:cstheme="minorHAnsi"/>
          <w:i/>
          <w:iCs/>
        </w:rPr>
        <w:t>Journal of applied accounting research</w:t>
      </w:r>
      <w:r w:rsidRPr="00364828">
        <w:rPr>
          <w:rFonts w:asciiTheme="minorHAnsi" w:hAnsiTheme="minorHAnsi" w:cstheme="minorHAnsi"/>
        </w:rPr>
        <w:t>, vol. 13, no. 2, pp. 191-204</w:t>
      </w:r>
    </w:p>
    <w:p w14:paraId="4AAB5E31" w14:textId="77777777" w:rsidR="00320F26" w:rsidRPr="00364828" w:rsidRDefault="00320F26" w:rsidP="00320F26">
      <w:pPr>
        <w:rPr>
          <w:rFonts w:asciiTheme="minorHAnsi" w:hAnsiTheme="minorHAnsi" w:cstheme="minorHAnsi"/>
        </w:rPr>
      </w:pPr>
      <w:r w:rsidRPr="00364828">
        <w:rPr>
          <w:rFonts w:asciiTheme="minorHAnsi" w:hAnsiTheme="minorHAnsi" w:cstheme="minorHAnsi"/>
        </w:rPr>
        <w:lastRenderedPageBreak/>
        <w:t xml:space="preserve">Soh, D.S.B. &amp; </w:t>
      </w:r>
      <w:proofErr w:type="spellStart"/>
      <w:r w:rsidRPr="00364828">
        <w:rPr>
          <w:rFonts w:asciiTheme="minorHAnsi" w:hAnsiTheme="minorHAnsi" w:cstheme="minorHAnsi"/>
        </w:rPr>
        <w:t>Martinov</w:t>
      </w:r>
      <w:proofErr w:type="spellEnd"/>
      <w:r w:rsidRPr="00364828">
        <w:rPr>
          <w:rFonts w:asciiTheme="minorHAnsi" w:hAnsiTheme="minorHAnsi" w:cstheme="minorHAnsi"/>
        </w:rPr>
        <w:t xml:space="preserve">-Bennie, N. 2011, "The internal audit function: perceptions of internal audit roles, effectiveness and evaluation", </w:t>
      </w:r>
      <w:r w:rsidRPr="00364828">
        <w:rPr>
          <w:rFonts w:asciiTheme="minorHAnsi" w:hAnsiTheme="minorHAnsi" w:cstheme="minorHAnsi"/>
          <w:i/>
          <w:iCs/>
        </w:rPr>
        <w:t>Managerial auditing journal</w:t>
      </w:r>
      <w:r w:rsidRPr="00364828">
        <w:rPr>
          <w:rFonts w:asciiTheme="minorHAnsi" w:hAnsiTheme="minorHAnsi" w:cstheme="minorHAnsi"/>
        </w:rPr>
        <w:t>, vol. 26, no. 7, pp. 605-622</w:t>
      </w:r>
    </w:p>
    <w:p w14:paraId="2B495325" w14:textId="77777777" w:rsidR="00320F26" w:rsidRPr="00364828" w:rsidRDefault="00320F26" w:rsidP="00320F26">
      <w:pPr>
        <w:rPr>
          <w:rFonts w:asciiTheme="minorHAnsi" w:hAnsiTheme="minorHAnsi" w:cstheme="minorHAnsi"/>
        </w:rPr>
      </w:pPr>
      <w:proofErr w:type="spellStart"/>
      <w:r w:rsidRPr="00364828">
        <w:rPr>
          <w:rFonts w:asciiTheme="minorHAnsi" w:hAnsiTheme="minorHAnsi" w:cstheme="minorHAnsi"/>
        </w:rPr>
        <w:t>Sykianakis</w:t>
      </w:r>
      <w:proofErr w:type="spellEnd"/>
      <w:r w:rsidRPr="00364828">
        <w:rPr>
          <w:rFonts w:asciiTheme="minorHAnsi" w:hAnsiTheme="minorHAnsi" w:cstheme="minorHAnsi"/>
        </w:rPr>
        <w:t xml:space="preserve">, N. &amp; </w:t>
      </w:r>
      <w:proofErr w:type="spellStart"/>
      <w:r w:rsidRPr="00364828">
        <w:rPr>
          <w:rFonts w:asciiTheme="minorHAnsi" w:hAnsiTheme="minorHAnsi" w:cstheme="minorHAnsi"/>
        </w:rPr>
        <w:t>Bellas</w:t>
      </w:r>
      <w:proofErr w:type="spellEnd"/>
      <w:r w:rsidRPr="00364828">
        <w:rPr>
          <w:rFonts w:asciiTheme="minorHAnsi" w:hAnsiTheme="minorHAnsi" w:cstheme="minorHAnsi"/>
        </w:rPr>
        <w:t xml:space="preserve">, A. 2011, "Organization politics and the role of accounting", </w:t>
      </w:r>
      <w:r w:rsidRPr="00364828">
        <w:rPr>
          <w:rFonts w:asciiTheme="minorHAnsi" w:hAnsiTheme="minorHAnsi" w:cstheme="minorHAnsi"/>
          <w:i/>
          <w:iCs/>
        </w:rPr>
        <w:t>European Research Studies</w:t>
      </w:r>
      <w:r w:rsidRPr="00364828">
        <w:rPr>
          <w:rFonts w:asciiTheme="minorHAnsi" w:hAnsiTheme="minorHAnsi" w:cstheme="minorHAnsi"/>
        </w:rPr>
        <w:t>, vol. 14, no. 3, pp. 119</w:t>
      </w:r>
    </w:p>
    <w:p w14:paraId="74B68BC8" w14:textId="77777777" w:rsidR="009C585E" w:rsidRDefault="009C585E" w:rsidP="009C585E">
      <w:pPr>
        <w:pStyle w:val="Bibliography"/>
        <w:rPr>
          <w:noProof/>
        </w:rPr>
      </w:pPr>
      <w:r>
        <w:rPr>
          <w:noProof/>
        </w:rPr>
        <w:t xml:space="preserve">The University of Manchester, 2020. </w:t>
      </w:r>
      <w:r>
        <w:rPr>
          <w:i/>
          <w:iCs/>
          <w:noProof/>
        </w:rPr>
        <w:t xml:space="preserve">What are transferable skills?. </w:t>
      </w:r>
      <w:r>
        <w:rPr>
          <w:noProof/>
        </w:rPr>
        <w:t xml:space="preserve">[Online] </w:t>
      </w:r>
      <w:r>
        <w:rPr>
          <w:noProof/>
        </w:rPr>
        <w:br/>
        <w:t xml:space="preserve">Available at: </w:t>
      </w:r>
      <w:r>
        <w:rPr>
          <w:noProof/>
          <w:u w:val="single"/>
        </w:rPr>
        <w:t>https://www.careers.manchester.ac.uk/findjobs/skills/</w:t>
      </w:r>
      <w:r>
        <w:rPr>
          <w:noProof/>
        </w:rPr>
        <w:br/>
        <w:t>[Accessed 9 May 2020].</w:t>
      </w:r>
    </w:p>
    <w:p w14:paraId="37078803" w14:textId="77777777" w:rsidR="00320F26" w:rsidRPr="00364828" w:rsidRDefault="00320F26" w:rsidP="00320F26">
      <w:pPr>
        <w:rPr>
          <w:rFonts w:asciiTheme="minorHAnsi" w:hAnsiTheme="minorHAnsi" w:cstheme="minorHAnsi"/>
        </w:rPr>
      </w:pPr>
      <w:r w:rsidRPr="00364828">
        <w:rPr>
          <w:rFonts w:asciiTheme="minorHAnsi" w:hAnsiTheme="minorHAnsi" w:cstheme="minorHAnsi"/>
        </w:rPr>
        <w:t xml:space="preserve">Tomkins, L. 2016, ""Oh, was that "experiential learning"?!": spaces, synergies and surprises with Kolb's learning cycle", </w:t>
      </w:r>
      <w:r w:rsidRPr="00364828">
        <w:rPr>
          <w:rFonts w:asciiTheme="minorHAnsi" w:hAnsiTheme="minorHAnsi" w:cstheme="minorHAnsi"/>
          <w:i/>
          <w:iCs/>
        </w:rPr>
        <w:t>Management learning</w:t>
      </w:r>
      <w:r w:rsidRPr="00364828">
        <w:rPr>
          <w:rFonts w:asciiTheme="minorHAnsi" w:hAnsiTheme="minorHAnsi" w:cstheme="minorHAnsi"/>
        </w:rPr>
        <w:t>, vol. 47, no. 2, pp. 158-178</w:t>
      </w:r>
    </w:p>
    <w:p w14:paraId="36F99F33" w14:textId="77777777" w:rsidR="00320F26" w:rsidRPr="00364828" w:rsidRDefault="00320F26" w:rsidP="00320F26">
      <w:pPr>
        <w:rPr>
          <w:rFonts w:asciiTheme="minorHAnsi" w:hAnsiTheme="minorHAnsi" w:cstheme="minorHAnsi"/>
        </w:rPr>
      </w:pPr>
      <w:r w:rsidRPr="00364828">
        <w:rPr>
          <w:rFonts w:asciiTheme="minorHAnsi" w:hAnsiTheme="minorHAnsi" w:cstheme="minorHAnsi"/>
        </w:rPr>
        <w:t xml:space="preserve">Walker, S.P. 2016, "Revisiting the roles of accounting in society", </w:t>
      </w:r>
      <w:r w:rsidRPr="00364828">
        <w:rPr>
          <w:rFonts w:asciiTheme="minorHAnsi" w:hAnsiTheme="minorHAnsi" w:cstheme="minorHAnsi"/>
          <w:i/>
          <w:iCs/>
        </w:rPr>
        <w:t>Accounting, organizations and society</w:t>
      </w:r>
      <w:r w:rsidRPr="00364828">
        <w:rPr>
          <w:rFonts w:asciiTheme="minorHAnsi" w:hAnsiTheme="minorHAnsi" w:cstheme="minorHAnsi"/>
        </w:rPr>
        <w:t>, vol. 49, pp. 41-50</w:t>
      </w:r>
    </w:p>
    <w:p w14:paraId="215D45A4" w14:textId="1D4A0620" w:rsidR="00320F26" w:rsidRDefault="00320F26" w:rsidP="00320F26">
      <w:pPr>
        <w:rPr>
          <w:rFonts w:asciiTheme="minorHAnsi" w:hAnsiTheme="minorHAnsi" w:cstheme="minorHAnsi"/>
        </w:rPr>
      </w:pPr>
      <w:r w:rsidRPr="00364828">
        <w:rPr>
          <w:rFonts w:asciiTheme="minorHAnsi" w:hAnsiTheme="minorHAnsi" w:cstheme="minorHAnsi"/>
        </w:rPr>
        <w:t xml:space="preserve">Wallace, D., 2019, "Parts of the Whole: Theories of Pedagogy and Kolb’s Learning Cycle", </w:t>
      </w:r>
      <w:r w:rsidRPr="00364828">
        <w:rPr>
          <w:rFonts w:asciiTheme="minorHAnsi" w:hAnsiTheme="minorHAnsi" w:cstheme="minorHAnsi"/>
          <w:i/>
          <w:iCs/>
        </w:rPr>
        <w:t>Numeracy</w:t>
      </w:r>
      <w:r w:rsidRPr="00364828">
        <w:rPr>
          <w:rFonts w:asciiTheme="minorHAnsi" w:hAnsiTheme="minorHAnsi" w:cstheme="minorHAnsi"/>
        </w:rPr>
        <w:t>, vol. 12, no. 1, pp. 17</w:t>
      </w:r>
    </w:p>
    <w:p w14:paraId="3BD9CBE6" w14:textId="2D6FFAF7" w:rsidR="00CC243E" w:rsidRDefault="00CC243E" w:rsidP="00320F26">
      <w:pPr>
        <w:rPr>
          <w:rFonts w:asciiTheme="minorHAnsi" w:hAnsiTheme="minorHAnsi" w:cstheme="minorHAnsi"/>
        </w:rPr>
      </w:pPr>
    </w:p>
    <w:p w14:paraId="3BFBA95A" w14:textId="409CB072" w:rsidR="00CC243E" w:rsidRDefault="00CC243E" w:rsidP="00320F26">
      <w:pPr>
        <w:rPr>
          <w:rFonts w:asciiTheme="minorHAnsi" w:hAnsiTheme="minorHAnsi" w:cstheme="minorHAnsi"/>
        </w:rPr>
      </w:pPr>
    </w:p>
    <w:p w14:paraId="7A43FF90" w14:textId="2E436AED" w:rsidR="00CC243E" w:rsidRDefault="00CC243E" w:rsidP="009C585E">
      <w:pPr>
        <w:pStyle w:val="Heading1"/>
        <w:numPr>
          <w:ilvl w:val="0"/>
          <w:numId w:val="0"/>
        </w:numPr>
      </w:pPr>
    </w:p>
    <w:p w14:paraId="596440CB" w14:textId="761689B4" w:rsidR="00CC243E" w:rsidRDefault="00CC243E" w:rsidP="00CC243E">
      <w:pPr>
        <w:pStyle w:val="Style1"/>
        <w:spacing w:line="480" w:lineRule="auto"/>
        <w:ind w:left="0"/>
        <w:rPr>
          <w:rFonts w:cs="Arial"/>
          <w:color w:val="222222"/>
          <w:szCs w:val="18"/>
          <w:lang w:eastAsia="en-GB"/>
        </w:rPr>
      </w:pPr>
    </w:p>
    <w:sdt>
      <w:sdtPr>
        <w:id w:val="111145805"/>
        <w:bibliography/>
      </w:sdtPr>
      <w:sdtContent>
        <w:p w14:paraId="6B69CFAD" w14:textId="67F3E34B" w:rsidR="009C585E" w:rsidRDefault="009C585E" w:rsidP="009C585E">
          <w:pPr>
            <w:pStyle w:val="Bibliography"/>
            <w:rPr>
              <w:noProof/>
              <w:sz w:val="24"/>
              <w:szCs w:val="24"/>
            </w:rPr>
          </w:pPr>
          <w:r>
            <w:fldChar w:fldCharType="begin"/>
          </w:r>
          <w:r>
            <w:instrText xml:space="preserve"> BIBLIOGRAPHY </w:instrText>
          </w:r>
          <w:r>
            <w:fldChar w:fldCharType="separate"/>
          </w:r>
        </w:p>
        <w:p w14:paraId="78D6DC88" w14:textId="77777777" w:rsidR="009C585E" w:rsidRDefault="009C585E" w:rsidP="009C585E">
          <w:r>
            <w:rPr>
              <w:b/>
              <w:bCs/>
              <w:noProof/>
            </w:rPr>
            <w:fldChar w:fldCharType="end"/>
          </w:r>
        </w:p>
      </w:sdtContent>
    </w:sdt>
    <w:p w14:paraId="59ADB60D" w14:textId="77777777" w:rsidR="00CC243E" w:rsidRDefault="00CC243E" w:rsidP="00CC243E">
      <w:pPr>
        <w:pStyle w:val="Style1"/>
        <w:spacing w:line="480" w:lineRule="auto"/>
        <w:ind w:left="0"/>
        <w:rPr>
          <w:rFonts w:cs="Arial"/>
          <w:color w:val="222222"/>
          <w:szCs w:val="18"/>
          <w:lang w:eastAsia="en-GB"/>
        </w:rPr>
      </w:pPr>
    </w:p>
    <w:sectPr w:rsidR="00CC243E" w:rsidSect="00BD2D16">
      <w:headerReference w:type="default" r:id="rId22"/>
      <w:headerReference w:type="first" r:id="rId23"/>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3AFC5" w14:textId="77777777" w:rsidR="00317B78" w:rsidRDefault="00317B78" w:rsidP="009B20F4">
      <w:pPr>
        <w:spacing w:after="0" w:line="240" w:lineRule="auto"/>
      </w:pPr>
      <w:r>
        <w:separator/>
      </w:r>
    </w:p>
  </w:endnote>
  <w:endnote w:type="continuationSeparator" w:id="0">
    <w:p w14:paraId="5F755CD5" w14:textId="77777777" w:rsidR="00317B78" w:rsidRDefault="00317B78"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B954EF" w:rsidRDefault="00B954EF">
        <w:pPr>
          <w:pStyle w:val="Footer"/>
          <w:jc w:val="center"/>
        </w:pPr>
      </w:p>
    </w:sdtContent>
  </w:sdt>
  <w:p w14:paraId="0829C6EF" w14:textId="77777777" w:rsidR="00B954EF" w:rsidRDefault="00B954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B954EF" w:rsidRDefault="00B954EF">
    <w:pPr>
      <w:pStyle w:val="Footer"/>
      <w:jc w:val="center"/>
    </w:pPr>
  </w:p>
  <w:p w14:paraId="2EB1AFE0" w14:textId="77777777" w:rsidR="00B954EF" w:rsidRDefault="00B954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B954EF" w:rsidRDefault="00B954EF">
        <w:pPr>
          <w:pStyle w:val="Footer"/>
          <w:jc w:val="center"/>
        </w:pPr>
      </w:p>
    </w:sdtContent>
  </w:sdt>
  <w:p w14:paraId="174ECA47" w14:textId="77777777" w:rsidR="00B954EF" w:rsidRDefault="00B954E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764C7A5D" w:rsidR="00B954EF" w:rsidRDefault="00B954EF">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4AD9795B" w14:textId="77777777" w:rsidR="00B954EF" w:rsidRDefault="00B954E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4FDE104D" w:rsidR="00B954EF" w:rsidRDefault="00B954EF">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24B130E4" w14:textId="77777777" w:rsidR="00B954EF" w:rsidRDefault="00B954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EF6754" w14:textId="77777777" w:rsidR="00317B78" w:rsidRDefault="00317B78" w:rsidP="009B20F4">
      <w:pPr>
        <w:spacing w:after="0" w:line="240" w:lineRule="auto"/>
      </w:pPr>
      <w:r>
        <w:separator/>
      </w:r>
    </w:p>
  </w:footnote>
  <w:footnote w:type="continuationSeparator" w:id="0">
    <w:p w14:paraId="0982A030" w14:textId="77777777" w:rsidR="00317B78" w:rsidRDefault="00317B78"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B954EF" w:rsidRDefault="00B954EF"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B954EF" w:rsidRPr="00586DC0" w:rsidRDefault="00B954EF" w:rsidP="0007275A">
    <w:pPr>
      <w:pStyle w:val="Header"/>
      <w:pBdr>
        <w:bottom w:val="single" w:sz="4" w:space="1" w:color="auto"/>
      </w:pBdr>
      <w:jc w:val="center"/>
      <w:rPr>
        <w:b/>
        <w:caps/>
        <w:szCs w:val="18"/>
      </w:rPr>
    </w:pPr>
  </w:p>
  <w:p w14:paraId="3B93F63C" w14:textId="77777777" w:rsidR="00B954EF" w:rsidRPr="0007275A" w:rsidRDefault="00B954EF"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B954EF" w:rsidRDefault="00B954EF"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B954EF" w:rsidRPr="00586DC0" w:rsidRDefault="00B954EF" w:rsidP="0007275A">
    <w:pPr>
      <w:pStyle w:val="Header"/>
      <w:pBdr>
        <w:bottom w:val="single" w:sz="4" w:space="1" w:color="auto"/>
      </w:pBdr>
      <w:jc w:val="center"/>
      <w:rPr>
        <w:b/>
        <w:caps/>
        <w:szCs w:val="18"/>
      </w:rPr>
    </w:pPr>
  </w:p>
  <w:p w14:paraId="73B0C1B5" w14:textId="77777777" w:rsidR="00B954EF" w:rsidRPr="0007275A" w:rsidRDefault="00B954EF"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BC620" w14:textId="77777777" w:rsidR="00B954EF" w:rsidRPr="00586DC0" w:rsidRDefault="00B954EF" w:rsidP="0007275A">
    <w:pPr>
      <w:pStyle w:val="Header"/>
      <w:pBdr>
        <w:bottom w:val="single" w:sz="4" w:space="1" w:color="auto"/>
      </w:pBdr>
      <w:jc w:val="center"/>
      <w:rPr>
        <w:b/>
        <w:caps/>
        <w:szCs w:val="18"/>
      </w:rPr>
    </w:pPr>
  </w:p>
  <w:p w14:paraId="71FC9410" w14:textId="77777777" w:rsidR="00B954EF" w:rsidRDefault="00B954EF"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75762F" w14:textId="77777777" w:rsidR="00B954EF" w:rsidRPr="00586DC0" w:rsidRDefault="00B954EF" w:rsidP="0095431E">
    <w:pPr>
      <w:pStyle w:val="Header"/>
      <w:pBdr>
        <w:bottom w:val="single" w:sz="4" w:space="1" w:color="auto"/>
      </w:pBdr>
      <w:jc w:val="center"/>
      <w:rPr>
        <w:b/>
        <w:caps/>
        <w:szCs w:val="18"/>
      </w:rPr>
    </w:pPr>
  </w:p>
  <w:p w14:paraId="1443DECA" w14:textId="77777777" w:rsidR="00B954EF" w:rsidRPr="0007275A" w:rsidRDefault="00B954EF"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FCF7F" w14:textId="77777777" w:rsidR="00B954EF" w:rsidRPr="00586DC0" w:rsidRDefault="00B954EF" w:rsidP="0007275A">
    <w:pPr>
      <w:pStyle w:val="Header"/>
      <w:pBdr>
        <w:bottom w:val="single" w:sz="4" w:space="1" w:color="auto"/>
      </w:pBdr>
      <w:jc w:val="center"/>
      <w:rPr>
        <w:b/>
        <w:caps/>
        <w:szCs w:val="18"/>
      </w:rPr>
    </w:pPr>
  </w:p>
  <w:p w14:paraId="5657DB35" w14:textId="77777777" w:rsidR="00B954EF" w:rsidRDefault="00B954EF"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288366" w14:textId="77777777" w:rsidR="00B954EF" w:rsidRDefault="00B954EF" w:rsidP="00C3584F">
    <w:pPr>
      <w:pStyle w:val="Header"/>
      <w:pBdr>
        <w:bottom w:val="single" w:sz="4" w:space="1" w:color="auto"/>
      </w:pBdr>
      <w:jc w:val="center"/>
      <w:rPr>
        <w:rFonts w:ascii="Verdana" w:hAnsi="Verdana"/>
        <w:b/>
        <w:caps/>
        <w:sz w:val="18"/>
        <w:szCs w:val="18"/>
      </w:rPr>
    </w:pPr>
  </w:p>
  <w:p w14:paraId="1F459FD2" w14:textId="77777777" w:rsidR="00B954EF" w:rsidRPr="0007275A" w:rsidRDefault="00B954EF"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6BE82" w14:textId="77777777" w:rsidR="00B954EF" w:rsidRPr="00586DC0" w:rsidRDefault="00B954EF" w:rsidP="0007275A">
    <w:pPr>
      <w:pStyle w:val="Header"/>
      <w:pBdr>
        <w:bottom w:val="single" w:sz="4" w:space="1" w:color="auto"/>
      </w:pBdr>
      <w:jc w:val="center"/>
      <w:rPr>
        <w:b/>
        <w:caps/>
        <w:szCs w:val="18"/>
      </w:rPr>
    </w:pPr>
  </w:p>
  <w:p w14:paraId="5A87713E" w14:textId="77777777" w:rsidR="00B954EF" w:rsidRDefault="00B954EF"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6"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4"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0"/>
  </w:num>
  <w:num w:numId="2">
    <w:abstractNumId w:val="15"/>
  </w:num>
  <w:num w:numId="3">
    <w:abstractNumId w:val="5"/>
  </w:num>
  <w:num w:numId="4">
    <w:abstractNumId w:val="4"/>
  </w:num>
  <w:num w:numId="5">
    <w:abstractNumId w:val="1"/>
  </w:num>
  <w:num w:numId="6">
    <w:abstractNumId w:val="17"/>
  </w:num>
  <w:num w:numId="7">
    <w:abstractNumId w:val="22"/>
  </w:num>
  <w:num w:numId="8">
    <w:abstractNumId w:val="28"/>
  </w:num>
  <w:num w:numId="9">
    <w:abstractNumId w:val="10"/>
  </w:num>
  <w:num w:numId="10">
    <w:abstractNumId w:val="11"/>
  </w:num>
  <w:num w:numId="11">
    <w:abstractNumId w:val="7"/>
  </w:num>
  <w:num w:numId="12">
    <w:abstractNumId w:val="27"/>
  </w:num>
  <w:num w:numId="13">
    <w:abstractNumId w:val="25"/>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6"/>
  </w:num>
  <w:num w:numId="21">
    <w:abstractNumId w:val="13"/>
  </w:num>
  <w:num w:numId="22">
    <w:abstractNumId w:val="18"/>
  </w:num>
  <w:num w:numId="23">
    <w:abstractNumId w:val="21"/>
  </w:num>
  <w:num w:numId="24">
    <w:abstractNumId w:val="26"/>
  </w:num>
  <w:num w:numId="25">
    <w:abstractNumId w:val="24"/>
  </w:num>
  <w:num w:numId="26">
    <w:abstractNumId w:val="14"/>
  </w:num>
  <w:num w:numId="27">
    <w:abstractNumId w:val="23"/>
  </w:num>
  <w:num w:numId="28">
    <w:abstractNumId w:val="3"/>
  </w:num>
  <w:num w:numId="29">
    <w:abstractNumId w:val="19"/>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YwNzExNzUwsjSyNDNV0lEKTi0uzszPAykwrAUAtVL53SwAAAA="/>
  </w:docVars>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B6FFE"/>
    <w:rsid w:val="000C0417"/>
    <w:rsid w:val="000C0751"/>
    <w:rsid w:val="000C07B2"/>
    <w:rsid w:val="000C0C59"/>
    <w:rsid w:val="000C0F56"/>
    <w:rsid w:val="000C20D3"/>
    <w:rsid w:val="000C2A6C"/>
    <w:rsid w:val="000C4279"/>
    <w:rsid w:val="000C4842"/>
    <w:rsid w:val="000C4B2E"/>
    <w:rsid w:val="000C4CA3"/>
    <w:rsid w:val="000C4D2F"/>
    <w:rsid w:val="000C53BE"/>
    <w:rsid w:val="000C5B4F"/>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63C6"/>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8D5"/>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6EAB"/>
    <w:rsid w:val="00317A11"/>
    <w:rsid w:val="00317B78"/>
    <w:rsid w:val="0032003C"/>
    <w:rsid w:val="0032061E"/>
    <w:rsid w:val="00320F26"/>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77FD2"/>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23E8"/>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734"/>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2C2"/>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A50"/>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4A7"/>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647"/>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9C9"/>
    <w:rsid w:val="009B7AFF"/>
    <w:rsid w:val="009B7B48"/>
    <w:rsid w:val="009C0020"/>
    <w:rsid w:val="009C2126"/>
    <w:rsid w:val="009C2E8A"/>
    <w:rsid w:val="009C3BDC"/>
    <w:rsid w:val="009C4231"/>
    <w:rsid w:val="009C4719"/>
    <w:rsid w:val="009C585E"/>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3885"/>
    <w:rsid w:val="00A34BCB"/>
    <w:rsid w:val="00A35179"/>
    <w:rsid w:val="00A352FA"/>
    <w:rsid w:val="00A359A1"/>
    <w:rsid w:val="00A3637D"/>
    <w:rsid w:val="00A36F3A"/>
    <w:rsid w:val="00A37713"/>
    <w:rsid w:val="00A40681"/>
    <w:rsid w:val="00A40A1D"/>
    <w:rsid w:val="00A41F58"/>
    <w:rsid w:val="00A42976"/>
    <w:rsid w:val="00A42A5F"/>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16A0"/>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28C7"/>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1E"/>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954EF"/>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395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259"/>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43E"/>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5D3"/>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36FD"/>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164"/>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158"/>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BF1"/>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112D"/>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FootnoteText">
    <w:name w:val="footnote text"/>
    <w:basedOn w:val="Normal"/>
    <w:link w:val="FootnoteTextChar"/>
    <w:uiPriority w:val="99"/>
    <w:semiHidden/>
    <w:unhideWhenUsed/>
    <w:rsid w:val="00C772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7259"/>
    <w:rPr>
      <w:rFonts w:ascii="Calibri" w:hAnsi="Calibri" w:cs="Calibri"/>
      <w:sz w:val="20"/>
      <w:szCs w:val="20"/>
    </w:rPr>
  </w:style>
  <w:style w:type="character" w:styleId="FootnoteReference">
    <w:name w:val="footnote reference"/>
    <w:basedOn w:val="DefaultParagraphFont"/>
    <w:uiPriority w:val="99"/>
    <w:semiHidden/>
    <w:unhideWhenUsed/>
    <w:rsid w:val="00C7725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13321196">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55871425">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498077136">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03908675">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89575237">
      <w:bodyDiv w:val="1"/>
      <w:marLeft w:val="0"/>
      <w:marRight w:val="0"/>
      <w:marTop w:val="0"/>
      <w:marBottom w:val="0"/>
      <w:divBdr>
        <w:top w:val="none" w:sz="0" w:space="0" w:color="auto"/>
        <w:left w:val="none" w:sz="0" w:space="0" w:color="auto"/>
        <w:bottom w:val="none" w:sz="0" w:space="0" w:color="auto"/>
        <w:right w:val="none" w:sz="0" w:space="0" w:color="auto"/>
      </w:divBdr>
    </w:div>
    <w:div w:id="708722898">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53422290">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0815397">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59551974">
      <w:bodyDiv w:val="1"/>
      <w:marLeft w:val="0"/>
      <w:marRight w:val="0"/>
      <w:marTop w:val="0"/>
      <w:marBottom w:val="0"/>
      <w:divBdr>
        <w:top w:val="none" w:sz="0" w:space="0" w:color="auto"/>
        <w:left w:val="none" w:sz="0" w:space="0" w:color="auto"/>
        <w:bottom w:val="none" w:sz="0" w:space="0" w:color="auto"/>
        <w:right w:val="none" w:sz="0" w:space="0" w:color="auto"/>
      </w:divBdr>
    </w:div>
    <w:div w:id="1061177818">
      <w:bodyDiv w:val="1"/>
      <w:marLeft w:val="0"/>
      <w:marRight w:val="0"/>
      <w:marTop w:val="0"/>
      <w:marBottom w:val="0"/>
      <w:divBdr>
        <w:top w:val="none" w:sz="0" w:space="0" w:color="auto"/>
        <w:left w:val="none" w:sz="0" w:space="0" w:color="auto"/>
        <w:bottom w:val="none" w:sz="0" w:space="0" w:color="auto"/>
        <w:right w:val="none" w:sz="0" w:space="0" w:color="auto"/>
      </w:divBdr>
    </w:div>
    <w:div w:id="1114865214">
      <w:bodyDiv w:val="1"/>
      <w:marLeft w:val="0"/>
      <w:marRight w:val="0"/>
      <w:marTop w:val="0"/>
      <w:marBottom w:val="0"/>
      <w:divBdr>
        <w:top w:val="none" w:sz="0" w:space="0" w:color="auto"/>
        <w:left w:val="none" w:sz="0" w:space="0" w:color="auto"/>
        <w:bottom w:val="none" w:sz="0" w:space="0" w:color="auto"/>
        <w:right w:val="none" w:sz="0" w:space="0" w:color="auto"/>
      </w:divBdr>
    </w:div>
    <w:div w:id="1116488053">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97431861">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18075544">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30360802">
      <w:bodyDiv w:val="1"/>
      <w:marLeft w:val="0"/>
      <w:marRight w:val="0"/>
      <w:marTop w:val="0"/>
      <w:marBottom w:val="0"/>
      <w:divBdr>
        <w:top w:val="none" w:sz="0" w:space="0" w:color="auto"/>
        <w:left w:val="none" w:sz="0" w:space="0" w:color="auto"/>
        <w:bottom w:val="none" w:sz="0" w:space="0" w:color="auto"/>
        <w:right w:val="none" w:sz="0" w:space="0" w:color="auto"/>
      </w:divBdr>
    </w:div>
    <w:div w:id="1861312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footer" Target="footer5.xm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www.runtech.ltd.uk/about.html"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eader" Target="header3.xm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eader" Target="header2.xml"/><Relationship Id="rId23" Type="http://schemas.openxmlformats.org/officeDocument/2006/relationships/header" Target="header7.xml"/><Relationship Id="rId10" Type="http://schemas.openxmlformats.org/officeDocument/2006/relationships/image" Target="media/image2.png"/><Relationship Id="rId19" Type="http://schemas.openxmlformats.org/officeDocument/2006/relationships/header" Target="header4.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3.xml"/><Relationship Id="rId22" Type="http://schemas.openxmlformats.org/officeDocument/2006/relationships/header" Target="header6.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C409EA6346B40C5B31D74D8358FB8F2"/>
        <w:category>
          <w:name w:val="General"/>
          <w:gallery w:val="placeholder"/>
        </w:category>
        <w:types>
          <w:type w:val="bbPlcHdr"/>
        </w:types>
        <w:behaviors>
          <w:behavior w:val="content"/>
        </w:behaviors>
        <w:guid w:val="{D67A058C-D399-4BCB-8E03-B34B21CF94F9}"/>
      </w:docPartPr>
      <w:docPartBody>
        <w:p w:rsidR="00000000" w:rsidRDefault="000E4D3F" w:rsidP="000E4D3F">
          <w:pPr>
            <w:pStyle w:val="0C409EA6346B40C5B31D74D8358FB8F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D3F"/>
    <w:rsid w:val="000E4D3F"/>
    <w:rsid w:val="00303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409EA6346B40C5B31D74D8358FB8F2">
    <w:name w:val="0C409EA6346B40C5B31D74D8358FB8F2"/>
    <w:rsid w:val="000E4D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Rob13</b:Tag>
    <b:SourceType>InternetSite</b:SourceType>
    <b:Guid>{0C900359-5B6A-4255-B245-808C545F9459}</b:Guid>
    <b:Title>Age not hours is key to machinery depreciation</b:Title>
    <b:Year>2013</b:Year>
    <b:YearAccessed>2020</b:YearAccessed>
    <b:MonthAccessed>May</b:MonthAccessed>
    <b:DayAccessed>9</b:DayAccessed>
    <b:URL>https://www.fwi.co.uk/arable/age-not-hours-is-key-to-machinery-depreciation</b:URL>
    <b:Author>
      <b:Author>
        <b:NameList>
          <b:Person>
            <b:Last>Harris</b:Last>
            <b:First>Robert</b:First>
          </b:Person>
        </b:NameList>
      </b:Author>
    </b:Author>
    <b:RefOrder>3</b:RefOrder>
  </b:Source>
  <b:Source>
    <b:Tag>Ins20</b:Tag>
    <b:SourceType>InternetSite</b:SourceType>
    <b:Guid>{2F078038-DF83-4233-989A-44FF4CA21B6A}</b:Guid>
    <b:Author>
      <b:Author>
        <b:Corporate>Inside6Q</b:Corporate>
      </b:Author>
    </b:Author>
    <b:Title>Why Employee Motivation Is Important (&amp; How to Improve It)</b:Title>
    <b:Year>2020</b:Year>
    <b:YearAccessed>2020</b:YearAccessed>
    <b:MonthAccessed>May</b:MonthAccessed>
    <b:DayAccessed>9</b:DayAccessed>
    <b:URL>https://inside.6q.io/employee-motivation-important/</b:URL>
    <b:RefOrder>1</b:RefOrder>
  </b:Source>
  <b:Source>
    <b:Tag>Agn11</b:Tag>
    <b:SourceType>InternetSite</b:SourceType>
    <b:Guid>{C53C89E4-DDE2-4022-A444-65C976112438}</b:Guid>
    <b:Author>
      <b:Author>
        <b:NameList>
          <b:Person>
            <b:Last>Pepe</b:Last>
            <b:First>Agnes</b:First>
            <b:Middle>Ann</b:Middle>
          </b:Person>
        </b:NameList>
      </b:Author>
    </b:Author>
    <b:Title>The Evolution of Technology for the Accounting Profession</b:Title>
    <b:Year>2011</b:Year>
    <b:YearAccessed>2020</b:YearAccessed>
    <b:MonthAccessed>May</b:MonthAccessed>
    <b:DayAccessed>9</b:DayAccessed>
    <b:URL>https://www.cpapracticeadvisor.com/home/article/10263076/the-evolution-of-technology-for-the-accounting-profession</b:URL>
    <b:RefOrder>6</b:RefOrder>
  </b:Source>
  <b:Source>
    <b:Tag>Hav18</b:Tag>
    <b:SourceType>InternetSite</b:SourceType>
    <b:Guid>{D41D1990-1F50-4E01-B5F6-7BCC5D4B9917}</b:Guid>
    <b:Author>
      <b:Author>
        <b:Corporate>Havard Business Review</b:Corporate>
      </b:Author>
    </b:Author>
    <b:Title>The Surprising Power of Questions</b:Title>
    <b:Year>2018</b:Year>
    <b:YearAccessed>2020</b:YearAccessed>
    <b:MonthAccessed>May</b:MonthAccessed>
    <b:DayAccessed>9</b:DayAccessed>
    <b:URL>https://hbr.org/2018/05/the-surprising-power-of-questions</b:URL>
    <b:RefOrder>5</b:RefOrder>
  </b:Source>
  <b:Source>
    <b:Tag>The20</b:Tag>
    <b:SourceType>InternetSite</b:SourceType>
    <b:Guid>{BC84F249-D320-41B3-A808-31C707896603}</b:Guid>
    <b:Author>
      <b:Author>
        <b:Corporate>The University of Manchester</b:Corporate>
      </b:Author>
    </b:Author>
    <b:Title>What are transferable skills?</b:Title>
    <b:Year>2020</b:Year>
    <b:YearAccessed>2020</b:YearAccessed>
    <b:MonthAccessed>May</b:MonthAccessed>
    <b:DayAccessed>9</b:DayAccessed>
    <b:URL>https://www.careers.manchester.ac.uk/findjobs/skills/</b:URL>
    <b:RefOrder>4</b:RefOrder>
  </b:Source>
  <b:Source>
    <b:Tag>Sam05</b:Tag>
    <b:SourceType>Book</b:SourceType>
    <b:Guid>{D5307E88-8732-4561-BB45-10AFFE6D56CA}</b:Guid>
    <b:Title>Organisation &amp; Management And Business Communication</b:Title>
    <b:Year>2005</b:Year>
    <b:Author>
      <b:Author>
        <b:NameList>
          <b:Person>
            <b:Last>Mukherjee</b:Last>
            <b:First>Sampat</b:First>
          </b:Person>
        </b:NameList>
      </b:Author>
    </b:Author>
    <b:Publisher>New Age International</b:Publisher>
    <b:Edition>Online</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293ED1-BD2D-4306-8F63-850CCE2DD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655</TotalTime>
  <Pages>10</Pages>
  <Words>2653</Words>
  <Characters>15124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Manhay Leung</Company>
  <LinksUpToDate>false</LinksUpToDate>
  <CharactersWithSpaces>17742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briefing paper</dc:title>
  <dc:subject/>
  <dc:creator>gareth hughes</dc:creator>
  <cp:keywords/>
  <dc:description/>
  <cp:lastModifiedBy>Manhay Leung</cp:lastModifiedBy>
  <cp:revision>9</cp:revision>
  <cp:lastPrinted>2017-10-18T08:13:00Z</cp:lastPrinted>
  <dcterms:created xsi:type="dcterms:W3CDTF">2020-05-21T12:31:00Z</dcterms:created>
  <dcterms:modified xsi:type="dcterms:W3CDTF">2020-05-21T22:40:00Z</dcterms:modified>
</cp:coreProperties>
</file>