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22C30" w14:textId="5F891D41" w:rsidR="00947F37" w:rsidRPr="005F3582" w:rsidRDefault="005022F6" w:rsidP="00DF2D0C">
      <w:pPr>
        <w:jc w:val="center"/>
        <w:rPr>
          <w:rFonts w:cs="Arial"/>
          <w:b/>
          <w:bCs/>
          <w:color w:val="000000" w:themeColor="text1"/>
          <w:u w:val="single"/>
        </w:rPr>
      </w:pPr>
      <w:r w:rsidRPr="005F3582">
        <w:rPr>
          <w:rFonts w:cs="Arial"/>
          <w:b/>
          <w:bCs/>
          <w:color w:val="000000" w:themeColor="text1"/>
          <w:u w:val="single"/>
        </w:rPr>
        <w:t>Exploring young people’s experiences of</w:t>
      </w:r>
      <w:r w:rsidR="00D66392" w:rsidRPr="005F3582">
        <w:rPr>
          <w:rFonts w:cs="Arial"/>
          <w:b/>
          <w:bCs/>
          <w:color w:val="000000" w:themeColor="text1"/>
          <w:u w:val="single"/>
        </w:rPr>
        <w:t xml:space="preserve"> general anxiety </w:t>
      </w:r>
      <w:r w:rsidRPr="005F3582">
        <w:rPr>
          <w:rFonts w:cs="Arial"/>
          <w:b/>
          <w:bCs/>
          <w:color w:val="000000" w:themeColor="text1"/>
          <w:u w:val="single"/>
        </w:rPr>
        <w:t xml:space="preserve">during the COVID-19 </w:t>
      </w:r>
      <w:r w:rsidR="00A87684" w:rsidRPr="005F3582">
        <w:rPr>
          <w:rFonts w:cs="Arial"/>
          <w:b/>
          <w:bCs/>
          <w:color w:val="000000" w:themeColor="text1"/>
          <w:u w:val="single"/>
        </w:rPr>
        <w:t>p</w:t>
      </w:r>
      <w:r w:rsidRPr="005F3582">
        <w:rPr>
          <w:rFonts w:cs="Arial"/>
          <w:b/>
          <w:bCs/>
          <w:color w:val="000000" w:themeColor="text1"/>
          <w:u w:val="single"/>
        </w:rPr>
        <w:t>andemic</w:t>
      </w:r>
      <w:r w:rsidR="00D66392" w:rsidRPr="005F3582">
        <w:rPr>
          <w:rFonts w:cs="Arial"/>
          <w:b/>
          <w:bCs/>
          <w:color w:val="000000" w:themeColor="text1"/>
          <w:u w:val="single"/>
        </w:rPr>
        <w:t>.</w:t>
      </w:r>
    </w:p>
    <w:p w14:paraId="48041CDE" w14:textId="77777777" w:rsidR="004B2C2F" w:rsidRDefault="004B2C2F" w:rsidP="00DF2D0C">
      <w:pPr>
        <w:pStyle w:val="Heading1"/>
        <w:spacing w:line="480" w:lineRule="auto"/>
      </w:pPr>
    </w:p>
    <w:p w14:paraId="0AC830FF" w14:textId="439BB88F" w:rsidR="00B46085" w:rsidRDefault="00947F37" w:rsidP="00DF2D0C">
      <w:pPr>
        <w:pStyle w:val="Heading1"/>
        <w:spacing w:line="480" w:lineRule="auto"/>
        <w:rPr>
          <w:color w:val="70AD47" w:themeColor="accent6"/>
        </w:rPr>
      </w:pPr>
      <w:r w:rsidRPr="005E69FA">
        <w:t>Introduction</w:t>
      </w:r>
      <w:r w:rsidRPr="00BE17EA">
        <w:rPr>
          <w:color w:val="70AD47" w:themeColor="accent6"/>
        </w:rPr>
        <w:t xml:space="preserve"> </w:t>
      </w:r>
    </w:p>
    <w:p w14:paraId="0198324B" w14:textId="77777777" w:rsidR="00E94C5B" w:rsidRPr="00E94C5B" w:rsidRDefault="00E94C5B" w:rsidP="00DF2D0C">
      <w:pPr>
        <w:rPr>
          <w:rFonts w:cs="Arial"/>
          <w:b/>
          <w:bCs/>
          <w:color w:val="70AD47" w:themeColor="accent6"/>
        </w:rPr>
      </w:pPr>
    </w:p>
    <w:p w14:paraId="45B80CD6" w14:textId="0813B61C" w:rsidR="0009124B" w:rsidRDefault="00E94C5B" w:rsidP="00DF2D0C">
      <w:pPr>
        <w:rPr>
          <w:rFonts w:cs="Arial"/>
          <w:color w:val="000000" w:themeColor="text1"/>
        </w:rPr>
      </w:pPr>
      <w:r>
        <w:rPr>
          <w:rFonts w:cs="Arial"/>
          <w:color w:val="000000" w:themeColor="text1"/>
        </w:rPr>
        <w:t>This paper will outline the design and delivery of a hypothetical small scale participatory research exercise with young people, on a subject that is relevant to them.</w:t>
      </w:r>
      <w:r w:rsidR="00865146">
        <w:rPr>
          <w:rFonts w:cs="Arial"/>
          <w:color w:val="000000" w:themeColor="text1"/>
        </w:rPr>
        <w:t xml:space="preserve"> Moreover</w:t>
      </w:r>
      <w:r>
        <w:rPr>
          <w:rFonts w:cs="Arial"/>
          <w:color w:val="000000" w:themeColor="text1"/>
        </w:rPr>
        <w:t xml:space="preserve">, </w:t>
      </w:r>
      <w:r w:rsidR="00865146">
        <w:rPr>
          <w:rFonts w:cs="Arial"/>
          <w:color w:val="000000" w:themeColor="text1"/>
        </w:rPr>
        <w:t xml:space="preserve">the role of a youth worker will be critically reflected upon </w:t>
      </w:r>
      <w:r w:rsidR="005D6B9E">
        <w:rPr>
          <w:rFonts w:cs="Arial"/>
          <w:color w:val="000000" w:themeColor="text1"/>
        </w:rPr>
        <w:t xml:space="preserve">along with </w:t>
      </w:r>
      <w:r w:rsidR="00DC2914">
        <w:rPr>
          <w:rFonts w:cs="Arial"/>
          <w:color w:val="000000" w:themeColor="text1"/>
        </w:rPr>
        <w:t xml:space="preserve">the discussion of the </w:t>
      </w:r>
      <w:r w:rsidR="00865146">
        <w:rPr>
          <w:rFonts w:cs="Arial"/>
          <w:color w:val="000000" w:themeColor="text1"/>
        </w:rPr>
        <w:t>ethical considerations.</w:t>
      </w:r>
      <w:r w:rsidR="0009124B">
        <w:rPr>
          <w:rFonts w:cs="Arial"/>
          <w:color w:val="000000" w:themeColor="text1"/>
        </w:rPr>
        <w:t xml:space="preserve"> </w:t>
      </w:r>
    </w:p>
    <w:p w14:paraId="149DEBD5" w14:textId="77777777" w:rsidR="00BB0C91" w:rsidRDefault="00BB0C91" w:rsidP="00DF2D0C">
      <w:pPr>
        <w:rPr>
          <w:rFonts w:cs="Arial"/>
          <w:color w:val="000000" w:themeColor="text1"/>
        </w:rPr>
      </w:pPr>
    </w:p>
    <w:p w14:paraId="6FA1A0D4" w14:textId="6C6F40FB" w:rsidR="00CE0984" w:rsidRPr="00C6000D" w:rsidRDefault="00A87684" w:rsidP="00DF2D0C">
      <w:r>
        <w:t xml:space="preserve">The COVID-19 pandemic </w:t>
      </w:r>
      <w:r w:rsidR="00BB0C91">
        <w:t xml:space="preserve">had a devastating impact on </w:t>
      </w:r>
      <w:r>
        <w:t>young people</w:t>
      </w:r>
      <w:r w:rsidR="00CE32AC">
        <w:t xml:space="preserve">’s mental health </w:t>
      </w:r>
      <w:r>
        <w:t>due to extended periods of</w:t>
      </w:r>
      <w:r w:rsidR="00CE32AC">
        <w:t xml:space="preserve"> social isolatio</w:t>
      </w:r>
      <w:r w:rsidR="002F3FC8">
        <w:t xml:space="preserve">n </w:t>
      </w:r>
      <w:r w:rsidR="005D6B9E">
        <w:t>as well as</w:t>
      </w:r>
      <w:r w:rsidR="00CE32AC">
        <w:t xml:space="preserve"> school</w:t>
      </w:r>
      <w:r w:rsidR="006A11F6">
        <w:t xml:space="preserve">, </w:t>
      </w:r>
      <w:r w:rsidR="002F3FC8">
        <w:t>university,</w:t>
      </w:r>
      <w:r w:rsidR="00CE32AC">
        <w:t xml:space="preserve"> </w:t>
      </w:r>
      <w:r w:rsidR="006A11F6">
        <w:t xml:space="preserve">and youth service </w:t>
      </w:r>
      <w:r w:rsidR="00CE32AC">
        <w:t>closures</w:t>
      </w:r>
      <w:sdt>
        <w:sdtPr>
          <w:id w:val="-351416845"/>
          <w:citation/>
        </w:sdtPr>
        <w:sdtEndPr/>
        <w:sdtContent>
          <w:r w:rsidR="006F4A9F">
            <w:fldChar w:fldCharType="begin"/>
          </w:r>
          <w:r w:rsidR="00EF538C">
            <w:instrText xml:space="preserve">CITATION Dar20 \p 688 \l 2057 </w:instrText>
          </w:r>
          <w:r w:rsidR="006F4A9F">
            <w:fldChar w:fldCharType="separate"/>
          </w:r>
          <w:r w:rsidR="00F3356B">
            <w:rPr>
              <w:noProof/>
            </w:rPr>
            <w:t xml:space="preserve"> </w:t>
          </w:r>
          <w:r w:rsidR="00F3356B" w:rsidRPr="00F3356B">
            <w:rPr>
              <w:noProof/>
            </w:rPr>
            <w:t>(Courtney, et al., 2020, p. 688)</w:t>
          </w:r>
          <w:r w:rsidR="006F4A9F">
            <w:fldChar w:fldCharType="end"/>
          </w:r>
        </w:sdtContent>
      </w:sdt>
      <w:r w:rsidR="008609A4">
        <w:t xml:space="preserve">. </w:t>
      </w:r>
      <w:r w:rsidR="00CE32AC">
        <w:t xml:space="preserve">This </w:t>
      </w:r>
      <w:r w:rsidR="002F3FC8">
        <w:t>caused a</w:t>
      </w:r>
      <w:r w:rsidR="00BB0C91">
        <w:t xml:space="preserve"> considerable</w:t>
      </w:r>
      <w:r w:rsidR="00CE32AC">
        <w:t xml:space="preserve"> increase </w:t>
      </w:r>
      <w:r w:rsidR="00BB0C91">
        <w:t xml:space="preserve">of </w:t>
      </w:r>
      <w:r w:rsidR="003971F1">
        <w:t xml:space="preserve">general </w:t>
      </w:r>
      <w:r w:rsidR="00CE32AC">
        <w:t xml:space="preserve">anxiety </w:t>
      </w:r>
      <w:r w:rsidR="002F3FC8">
        <w:t xml:space="preserve">amongst </w:t>
      </w:r>
      <w:r w:rsidR="007E33A0">
        <w:t xml:space="preserve">adolescents and </w:t>
      </w:r>
      <w:r w:rsidR="002F3FC8">
        <w:t xml:space="preserve">young people </w:t>
      </w:r>
      <w:r w:rsidR="0072266C">
        <w:t>as numerous activities provid</w:t>
      </w:r>
      <w:r w:rsidR="00937A88">
        <w:t>ing</w:t>
      </w:r>
      <w:r w:rsidR="0072266C">
        <w:t xml:space="preserve"> meaning, structure and daily routine were unexpectedly taken away</w:t>
      </w:r>
      <w:r w:rsidR="004E246E">
        <w:t xml:space="preserve">. </w:t>
      </w:r>
      <w:r w:rsidR="00B1073E">
        <w:t>Some activities include</w:t>
      </w:r>
      <w:r w:rsidR="003877F4">
        <w:t xml:space="preserve"> social interactions, </w:t>
      </w:r>
      <w:r w:rsidR="00514D2B">
        <w:t xml:space="preserve">physical </w:t>
      </w:r>
      <w:r w:rsidR="00B1073E">
        <w:t>activity,</w:t>
      </w:r>
      <w:r w:rsidR="00514D2B">
        <w:t xml:space="preserve"> and extracurricular activities</w:t>
      </w:r>
      <w:r w:rsidR="00584397">
        <w:t xml:space="preserve"> </w:t>
      </w:r>
      <w:sdt>
        <w:sdtPr>
          <w:id w:val="1168216812"/>
          <w:citation/>
        </w:sdtPr>
        <w:sdtEndPr/>
        <w:sdtContent>
          <w:r w:rsidR="00584397">
            <w:fldChar w:fldCharType="begin"/>
          </w:r>
          <w:r w:rsidR="00FF3387">
            <w:instrText xml:space="preserve">CITATION Dar20 \p 688 \l 2057 </w:instrText>
          </w:r>
          <w:r w:rsidR="00584397">
            <w:fldChar w:fldCharType="separate"/>
          </w:r>
          <w:r w:rsidR="00F3356B" w:rsidRPr="00F3356B">
            <w:rPr>
              <w:noProof/>
            </w:rPr>
            <w:t>(Courtney, et al., 2020, p. 688)</w:t>
          </w:r>
          <w:r w:rsidR="00584397">
            <w:fldChar w:fldCharType="end"/>
          </w:r>
        </w:sdtContent>
      </w:sdt>
      <w:r w:rsidR="00584397">
        <w:t xml:space="preserve">. </w:t>
      </w:r>
      <w:r w:rsidR="00B1073E">
        <w:t xml:space="preserve">As a result of losing daily routines and </w:t>
      </w:r>
      <w:r w:rsidR="006B54D6">
        <w:t>interactions with peers, young people’s anxiety symptoms worsen</w:t>
      </w:r>
      <w:r w:rsidR="00773F7A">
        <w:t>ed. Additionally, Courtney and Watson stated</w:t>
      </w:r>
      <w:r w:rsidR="004A3BB8">
        <w:t xml:space="preserve"> that </w:t>
      </w:r>
      <w:r w:rsidR="005A4974">
        <w:t xml:space="preserve">there may be “a worsening in symptoms once normal activities resume”, which suggests that general anxiety symptoms </w:t>
      </w:r>
      <w:r w:rsidR="00937A88">
        <w:t xml:space="preserve">are expected to </w:t>
      </w:r>
      <w:r w:rsidR="001A0CED">
        <w:t>worsen</w:t>
      </w:r>
      <w:r w:rsidR="005A4974">
        <w:t xml:space="preserve"> </w:t>
      </w:r>
      <w:r w:rsidR="00FF3387">
        <w:t>during</w:t>
      </w:r>
      <w:r w:rsidR="001A0CED">
        <w:t xml:space="preserve"> </w:t>
      </w:r>
      <w:r w:rsidR="005A4974">
        <w:t xml:space="preserve">the </w:t>
      </w:r>
      <w:r w:rsidR="001A0CED">
        <w:t>aftermath</w:t>
      </w:r>
      <w:r w:rsidR="005A4974">
        <w:t xml:space="preserve"> of the pandemic</w:t>
      </w:r>
      <w:r w:rsidR="00584397">
        <w:t xml:space="preserve"> </w:t>
      </w:r>
      <w:sdt>
        <w:sdtPr>
          <w:id w:val="-1087070873"/>
          <w:citation/>
        </w:sdtPr>
        <w:sdtEndPr/>
        <w:sdtContent>
          <w:r w:rsidR="00584397">
            <w:fldChar w:fldCharType="begin"/>
          </w:r>
          <w:r w:rsidR="00FF3387">
            <w:instrText xml:space="preserve">CITATION Dar20 \p 688 \l 2057 </w:instrText>
          </w:r>
          <w:r w:rsidR="00584397">
            <w:fldChar w:fldCharType="separate"/>
          </w:r>
          <w:r w:rsidR="00F3356B" w:rsidRPr="00F3356B">
            <w:rPr>
              <w:noProof/>
            </w:rPr>
            <w:t xml:space="preserve">(Courtney, </w:t>
          </w:r>
          <w:r w:rsidR="00F3356B" w:rsidRPr="00F3356B">
            <w:rPr>
              <w:noProof/>
            </w:rPr>
            <w:lastRenderedPageBreak/>
            <w:t>et al., 2020, p. 688)</w:t>
          </w:r>
          <w:r w:rsidR="00584397">
            <w:fldChar w:fldCharType="end"/>
          </w:r>
        </w:sdtContent>
      </w:sdt>
      <w:r w:rsidR="005A4974">
        <w:t xml:space="preserve">. This highlights the importance of exploring young people’s experiences of general anxiety during the COVID-19 pandemic in order to </w:t>
      </w:r>
      <w:r w:rsidR="00FF3387">
        <w:t>identify</w:t>
      </w:r>
      <w:r w:rsidR="005A4974">
        <w:t xml:space="preserve"> </w:t>
      </w:r>
      <w:r w:rsidR="00FF3387">
        <w:t xml:space="preserve">the improvements needed to be made within support </w:t>
      </w:r>
      <w:r w:rsidR="005A4974">
        <w:t>services to ensure</w:t>
      </w:r>
      <w:r w:rsidR="00AF43AE">
        <w:t xml:space="preserve"> young people</w:t>
      </w:r>
      <w:r w:rsidR="005A4974">
        <w:t xml:space="preserve"> receive the best possible support</w:t>
      </w:r>
      <w:r w:rsidR="00AF43AE">
        <w:t xml:space="preserve">. </w:t>
      </w:r>
    </w:p>
    <w:p w14:paraId="211CEBC8" w14:textId="77777777" w:rsidR="003A7358" w:rsidRDefault="003A7358" w:rsidP="00DF2D0C">
      <w:pPr>
        <w:rPr>
          <w:rFonts w:cs="Arial"/>
          <w:b/>
          <w:bCs/>
          <w:color w:val="000000" w:themeColor="text1"/>
          <w:u w:val="single"/>
        </w:rPr>
      </w:pPr>
    </w:p>
    <w:p w14:paraId="2BA81C89" w14:textId="635013D0" w:rsidR="00096DA6" w:rsidRDefault="00096DA6" w:rsidP="00DF2D0C">
      <w:pPr>
        <w:rPr>
          <w:rFonts w:cs="Arial"/>
          <w:b/>
          <w:bCs/>
          <w:color w:val="FF0000"/>
        </w:rPr>
      </w:pPr>
      <w:r>
        <w:rPr>
          <w:rFonts w:cs="Arial"/>
          <w:b/>
          <w:bCs/>
          <w:color w:val="000000" w:themeColor="text1"/>
          <w:u w:val="single"/>
        </w:rPr>
        <w:t xml:space="preserve">Aim and objectives of </w:t>
      </w:r>
      <w:r w:rsidR="00031BB1">
        <w:rPr>
          <w:rFonts w:cs="Arial"/>
          <w:b/>
          <w:bCs/>
          <w:color w:val="000000" w:themeColor="text1"/>
          <w:u w:val="single"/>
        </w:rPr>
        <w:t xml:space="preserve">study </w:t>
      </w:r>
    </w:p>
    <w:p w14:paraId="52F475BD" w14:textId="3F9AB999" w:rsidR="00B20088" w:rsidRPr="00B20088" w:rsidRDefault="00B20088" w:rsidP="00DF2D0C">
      <w:pPr>
        <w:rPr>
          <w:b/>
          <w:bCs/>
          <w:u w:val="single"/>
        </w:rPr>
      </w:pPr>
    </w:p>
    <w:p w14:paraId="3D8EB636" w14:textId="705D5163" w:rsidR="008C679F" w:rsidRPr="008F2362" w:rsidRDefault="00E1469F" w:rsidP="00DF2D0C">
      <w:r>
        <w:t>Th</w:t>
      </w:r>
      <w:r w:rsidR="009B2601">
        <w:t>e aim</w:t>
      </w:r>
      <w:r w:rsidR="00350656">
        <w:t>s</w:t>
      </w:r>
      <w:r w:rsidR="009B2601">
        <w:t xml:space="preserve"> of this </w:t>
      </w:r>
      <w:r>
        <w:t xml:space="preserve">research question </w:t>
      </w:r>
      <w:r w:rsidR="00902A7C">
        <w:t>include</w:t>
      </w:r>
      <w:r w:rsidR="009B2601">
        <w:t xml:space="preserve"> </w:t>
      </w:r>
      <w:r w:rsidR="0077035D">
        <w:t>explor</w:t>
      </w:r>
      <w:r w:rsidR="00350656">
        <w:t>ing</w:t>
      </w:r>
      <w:r w:rsidR="0077035D">
        <w:t xml:space="preserve"> young people’s experiences of general anxiety during the COVID-19 pandemic to identify</w:t>
      </w:r>
      <w:r w:rsidR="008F2362">
        <w:t xml:space="preserve"> the quality of </w:t>
      </w:r>
      <w:r w:rsidR="00AC0E9A">
        <w:t>support available</w:t>
      </w:r>
      <w:r w:rsidR="008F2362">
        <w:t xml:space="preserve"> to young people</w:t>
      </w:r>
      <w:r w:rsidR="0077035D">
        <w:t xml:space="preserve"> and </w:t>
      </w:r>
      <w:r w:rsidR="00AC0E9A">
        <w:t xml:space="preserve">to </w:t>
      </w:r>
      <w:r w:rsidR="0077035D">
        <w:t xml:space="preserve">suggest improvements </w:t>
      </w:r>
      <w:r w:rsidR="00AC0E9A">
        <w:t xml:space="preserve">for support services. This will ensure young people are offered the </w:t>
      </w:r>
      <w:r w:rsidR="003367DF">
        <w:t xml:space="preserve">best and most </w:t>
      </w:r>
      <w:r w:rsidR="00902A7C">
        <w:t>suitable</w:t>
      </w:r>
      <w:r w:rsidR="00AC0E9A">
        <w:t xml:space="preserve"> support in order to encourage them to become informed decision makers to enhance their future development “YW16 - Enable young people to access information to make decisions” </w:t>
      </w:r>
      <w:r w:rsidR="00AC0E9A" w:rsidRPr="00530E83">
        <w:rPr>
          <w:rFonts w:cs="Arial"/>
        </w:rPr>
        <w:t>(CLD Standards Council Scotland, 2019</w:t>
      </w:r>
      <w:r w:rsidR="00AC0E9A">
        <w:rPr>
          <w:rFonts w:cs="Arial"/>
        </w:rPr>
        <w:t>, p.12</w:t>
      </w:r>
      <w:r w:rsidR="00AC0E9A" w:rsidRPr="00530E83">
        <w:rPr>
          <w:rFonts w:cs="Arial"/>
        </w:rPr>
        <w:t>)</w:t>
      </w:r>
      <w:r w:rsidR="00AC0E9A">
        <w:rPr>
          <w:rFonts w:cs="Arial"/>
        </w:rPr>
        <w:t>.</w:t>
      </w:r>
      <w:r w:rsidR="008A4615">
        <w:t xml:space="preserve"> </w:t>
      </w:r>
      <w:r w:rsidR="00350656">
        <w:t>Secondly, to better understand young people’s personal experiences during the pandemic</w:t>
      </w:r>
      <w:r w:rsidR="003A162E">
        <w:t xml:space="preserve"> to establish young people’s existing knowledge of the support available to them</w:t>
      </w:r>
      <w:r w:rsidR="008F2362">
        <w:t xml:space="preserve">. </w:t>
      </w:r>
      <w:r w:rsidR="008A4615">
        <w:t xml:space="preserve">This will enable </w:t>
      </w:r>
      <w:r w:rsidR="006B53C1">
        <w:rPr>
          <w:rFonts w:cs="Arial"/>
        </w:rPr>
        <w:t>participants</w:t>
      </w:r>
      <w:r w:rsidR="008A4615">
        <w:rPr>
          <w:rFonts w:cs="Arial"/>
        </w:rPr>
        <w:t xml:space="preserve"> to</w:t>
      </w:r>
      <w:r w:rsidR="006B53C1">
        <w:rPr>
          <w:rFonts w:cs="Arial"/>
        </w:rPr>
        <w:t xml:space="preserve"> have the opportunity to express the</w:t>
      </w:r>
      <w:r w:rsidR="006E45FD">
        <w:rPr>
          <w:rFonts w:cs="Arial"/>
        </w:rPr>
        <w:t>ir</w:t>
      </w:r>
      <w:r w:rsidR="00551215">
        <w:rPr>
          <w:rFonts w:cs="Arial"/>
        </w:rPr>
        <w:t xml:space="preserve"> </w:t>
      </w:r>
      <w:r w:rsidR="00437C55">
        <w:rPr>
          <w:rFonts w:cs="Arial"/>
        </w:rPr>
        <w:t>emotions and opinions whilst discussing their personal experiences of general anxiety during the COVID-19 pandemic</w:t>
      </w:r>
      <w:r w:rsidR="00AD782C">
        <w:rPr>
          <w:rFonts w:cs="Arial"/>
        </w:rPr>
        <w:t>. This complies with the Expressive pillar from the Five Pillars of Youth Work in Wales</w:t>
      </w:r>
      <w:r w:rsidR="008C679F">
        <w:rPr>
          <w:rFonts w:cs="Arial"/>
        </w:rPr>
        <w:t>:</w:t>
      </w:r>
    </w:p>
    <w:p w14:paraId="6C9C1AC2" w14:textId="77777777" w:rsidR="00A2553B" w:rsidRDefault="00A2553B" w:rsidP="00DF2D0C">
      <w:pPr>
        <w:rPr>
          <w:rFonts w:cs="Arial"/>
        </w:rPr>
      </w:pPr>
    </w:p>
    <w:p w14:paraId="424F5F16" w14:textId="108CFA14" w:rsidR="006B53C1" w:rsidRDefault="00AD782C" w:rsidP="00DF2D0C">
      <w:pPr>
        <w:ind w:left="720"/>
        <w:rPr>
          <w:rFonts w:cs="Arial"/>
        </w:rPr>
      </w:pPr>
      <w:r>
        <w:rPr>
          <w:rFonts w:cs="Arial"/>
        </w:rPr>
        <w:lastRenderedPageBreak/>
        <w:t>“Encouraging and enabling young people to express their understanding and knowledge and their ideas, opinions, emotions and aspirations through a broad range of creative and often challenging opportunities”</w:t>
      </w:r>
      <w:r w:rsidR="008C679F">
        <w:rPr>
          <w:rFonts w:cs="Arial"/>
        </w:rPr>
        <w:t>.</w:t>
      </w:r>
    </w:p>
    <w:p w14:paraId="0B629887" w14:textId="7E89D12A" w:rsidR="00264CBA" w:rsidRDefault="00264CBA" w:rsidP="00DF2D0C">
      <w:pPr>
        <w:jc w:val="right"/>
        <w:rPr>
          <w:rFonts w:cs="Arial"/>
          <w:color w:val="000000" w:themeColor="text1"/>
        </w:rPr>
      </w:pPr>
      <w:r w:rsidRPr="008C39EA">
        <w:rPr>
          <w:rFonts w:cs="Arial"/>
          <w:color w:val="000000" w:themeColor="text1"/>
        </w:rPr>
        <w:t>(</w:t>
      </w:r>
      <w:r>
        <w:rPr>
          <w:rFonts w:cs="Arial"/>
          <w:color w:val="000000" w:themeColor="text1"/>
        </w:rPr>
        <w:t>Youth Work in Wales, 2018, p.8).</w:t>
      </w:r>
    </w:p>
    <w:p w14:paraId="082A225C" w14:textId="600FA64B" w:rsidR="00CE2876" w:rsidRDefault="00CE2876" w:rsidP="00DF2D0C">
      <w:pPr>
        <w:rPr>
          <w:rFonts w:cs="Arial"/>
          <w:color w:val="000000" w:themeColor="text1"/>
        </w:rPr>
      </w:pPr>
    </w:p>
    <w:p w14:paraId="497C781F" w14:textId="1E3E904A" w:rsidR="00455B84" w:rsidRDefault="00BA3E40" w:rsidP="00DF2D0C">
      <w:pPr>
        <w:rPr>
          <w:rFonts w:cs="Arial"/>
          <w:color w:val="000000" w:themeColor="text1"/>
        </w:rPr>
      </w:pPr>
      <w:r w:rsidRPr="00BA3E40">
        <w:rPr>
          <w:rFonts w:cs="Arial"/>
          <w:color w:val="000000" w:themeColor="text1"/>
        </w:rPr>
        <w:t xml:space="preserve">The objectives include </w:t>
      </w:r>
      <w:r w:rsidR="00D97483">
        <w:rPr>
          <w:rFonts w:cs="Arial"/>
          <w:color w:val="000000" w:themeColor="text1"/>
        </w:rPr>
        <w:t xml:space="preserve">encouraging young people to reflect on </w:t>
      </w:r>
      <w:r w:rsidR="00056D0B">
        <w:rPr>
          <w:rFonts w:cs="Arial"/>
          <w:color w:val="000000" w:themeColor="text1"/>
        </w:rPr>
        <w:t xml:space="preserve">their personal experiences of general anxiety during the COVID-19 pandemic in order to identify and engage in the issues which affect their lives and </w:t>
      </w:r>
      <w:r w:rsidR="001868B9">
        <w:rPr>
          <w:rFonts w:cs="Arial"/>
          <w:color w:val="000000" w:themeColor="text1"/>
        </w:rPr>
        <w:t>the lives of others’.</w:t>
      </w:r>
      <w:r w:rsidR="00A17899">
        <w:rPr>
          <w:rFonts w:cs="Arial"/>
          <w:color w:val="000000" w:themeColor="text1"/>
        </w:rPr>
        <w:t xml:space="preserve"> </w:t>
      </w:r>
      <w:r w:rsidR="005B68F9">
        <w:rPr>
          <w:rFonts w:cs="Arial"/>
          <w:color w:val="000000" w:themeColor="text1"/>
        </w:rPr>
        <w:t xml:space="preserve">This complies with </w:t>
      </w:r>
      <w:r w:rsidR="00B9012F">
        <w:rPr>
          <w:rFonts w:cs="Arial"/>
          <w:color w:val="000000" w:themeColor="text1"/>
        </w:rPr>
        <w:t xml:space="preserve">the Participative Pillar in the Five Pillars of Youth Work as individuals are able to </w:t>
      </w:r>
      <w:r w:rsidR="002C6645">
        <w:rPr>
          <w:rFonts w:cs="Arial"/>
          <w:color w:val="000000" w:themeColor="text1"/>
        </w:rPr>
        <w:t xml:space="preserve">become partners in the </w:t>
      </w:r>
      <w:r w:rsidR="00891D32">
        <w:rPr>
          <w:rFonts w:cs="Arial"/>
          <w:color w:val="000000" w:themeColor="text1"/>
        </w:rPr>
        <w:t>decision-making</w:t>
      </w:r>
      <w:r w:rsidR="002C6645">
        <w:rPr>
          <w:rFonts w:cs="Arial"/>
          <w:color w:val="000000" w:themeColor="text1"/>
        </w:rPr>
        <w:t xml:space="preserve"> structures to </w:t>
      </w:r>
      <w:r w:rsidR="00FC2121">
        <w:rPr>
          <w:rFonts w:cs="Arial"/>
          <w:color w:val="000000" w:themeColor="text1"/>
        </w:rPr>
        <w:t>recognise</w:t>
      </w:r>
      <w:r w:rsidR="00B9012F">
        <w:rPr>
          <w:rFonts w:cs="Arial"/>
          <w:color w:val="000000" w:themeColor="text1"/>
        </w:rPr>
        <w:t xml:space="preserve"> the issues </w:t>
      </w:r>
      <w:r w:rsidR="002C6645">
        <w:rPr>
          <w:rFonts w:cs="Arial"/>
          <w:color w:val="000000" w:themeColor="text1"/>
        </w:rPr>
        <w:t>surrounding the support available to them</w:t>
      </w:r>
      <w:r w:rsidR="00891D32">
        <w:rPr>
          <w:rFonts w:cs="Arial"/>
          <w:color w:val="000000" w:themeColor="text1"/>
        </w:rPr>
        <w:t xml:space="preserve"> </w:t>
      </w:r>
      <w:r w:rsidR="00891D32" w:rsidRPr="008C39EA">
        <w:rPr>
          <w:rFonts w:cs="Arial"/>
          <w:color w:val="000000" w:themeColor="text1"/>
        </w:rPr>
        <w:t>(</w:t>
      </w:r>
      <w:r w:rsidR="00891D32">
        <w:rPr>
          <w:rFonts w:cs="Arial"/>
          <w:color w:val="000000" w:themeColor="text1"/>
        </w:rPr>
        <w:t>Youth Work in Wales, 2018, p.8).</w:t>
      </w:r>
      <w:r w:rsidR="00B9012F">
        <w:rPr>
          <w:rFonts w:cs="Arial"/>
          <w:color w:val="000000" w:themeColor="text1"/>
        </w:rPr>
        <w:t xml:space="preserve"> </w:t>
      </w:r>
      <w:r w:rsidR="001868B9">
        <w:rPr>
          <w:rFonts w:cs="Arial"/>
          <w:color w:val="000000" w:themeColor="text1"/>
        </w:rPr>
        <w:t>This will involve g</w:t>
      </w:r>
      <w:r>
        <w:rPr>
          <w:rFonts w:cs="Arial"/>
          <w:color w:val="000000" w:themeColor="text1"/>
        </w:rPr>
        <w:t>enerat</w:t>
      </w:r>
      <w:r w:rsidR="001868B9">
        <w:rPr>
          <w:rFonts w:cs="Arial"/>
          <w:color w:val="000000" w:themeColor="text1"/>
        </w:rPr>
        <w:t>ing</w:t>
      </w:r>
      <w:r>
        <w:rPr>
          <w:rFonts w:cs="Arial"/>
          <w:color w:val="000000" w:themeColor="text1"/>
        </w:rPr>
        <w:t xml:space="preserve"> recommendations from young people to suggest improvements to be made to support services which affect their </w:t>
      </w:r>
      <w:r w:rsidR="001868B9">
        <w:rPr>
          <w:rFonts w:cs="Arial"/>
          <w:color w:val="000000" w:themeColor="text1"/>
        </w:rPr>
        <w:t xml:space="preserve">personal, </w:t>
      </w:r>
      <w:r w:rsidR="008E5B90">
        <w:rPr>
          <w:rFonts w:cs="Arial"/>
          <w:color w:val="000000" w:themeColor="text1"/>
        </w:rPr>
        <w:t>social,</w:t>
      </w:r>
      <w:r w:rsidR="001868B9">
        <w:rPr>
          <w:rFonts w:cs="Arial"/>
          <w:color w:val="000000" w:themeColor="text1"/>
        </w:rPr>
        <w:t xml:space="preserve"> and </w:t>
      </w:r>
      <w:r w:rsidR="008E5B90">
        <w:rPr>
          <w:rFonts w:cs="Arial"/>
          <w:color w:val="000000" w:themeColor="text1"/>
        </w:rPr>
        <w:t xml:space="preserve">educational </w:t>
      </w:r>
      <w:r>
        <w:rPr>
          <w:rFonts w:cs="Arial"/>
          <w:color w:val="000000" w:themeColor="text1"/>
        </w:rPr>
        <w:t>development</w:t>
      </w:r>
      <w:r w:rsidR="00FC2121">
        <w:rPr>
          <w:rFonts w:cs="Arial"/>
          <w:color w:val="000000" w:themeColor="text1"/>
        </w:rPr>
        <w:t xml:space="preserve"> </w:t>
      </w:r>
      <w:r w:rsidR="00926B98">
        <w:rPr>
          <w:rFonts w:cs="Arial"/>
          <w:color w:val="000000" w:themeColor="text1"/>
        </w:rPr>
        <w:t xml:space="preserve">B - “Facilitate the personal, social and educational development of young people” </w:t>
      </w:r>
      <w:r w:rsidR="00926B98" w:rsidRPr="00530E83">
        <w:rPr>
          <w:rFonts w:cs="Arial"/>
        </w:rPr>
        <w:t>(CLD Standards Council Scotland, 2019</w:t>
      </w:r>
      <w:r w:rsidR="00926B98">
        <w:rPr>
          <w:rFonts w:cs="Arial"/>
        </w:rPr>
        <w:t>, p.11</w:t>
      </w:r>
      <w:r w:rsidR="00926B98" w:rsidRPr="00530E83">
        <w:rPr>
          <w:rFonts w:cs="Arial"/>
        </w:rPr>
        <w:t>)</w:t>
      </w:r>
      <w:r w:rsidR="00926B98">
        <w:rPr>
          <w:rFonts w:cs="Arial"/>
        </w:rPr>
        <w:t>.</w:t>
      </w:r>
      <w:r w:rsidR="00926B98">
        <w:t xml:space="preserve"> </w:t>
      </w:r>
      <w:r w:rsidR="008E5B90">
        <w:rPr>
          <w:rFonts w:cs="Arial"/>
          <w:color w:val="000000" w:themeColor="text1"/>
        </w:rPr>
        <w:t>Moreover, the feedback will allow young people to</w:t>
      </w:r>
      <w:r w:rsidR="008D38F8">
        <w:rPr>
          <w:rFonts w:cs="Arial"/>
          <w:color w:val="000000" w:themeColor="text1"/>
        </w:rPr>
        <w:t xml:space="preserve"> </w:t>
      </w:r>
      <w:r w:rsidR="000A69A9">
        <w:rPr>
          <w:rFonts w:cs="Arial"/>
          <w:color w:val="000000" w:themeColor="text1"/>
        </w:rPr>
        <w:t>develop their knowledge of the support available to them in order to recognise what support is most suitable to them.</w:t>
      </w:r>
      <w:r w:rsidR="00926B98">
        <w:rPr>
          <w:rFonts w:cs="Arial"/>
          <w:color w:val="000000" w:themeColor="text1"/>
        </w:rPr>
        <w:t xml:space="preserve"> YW16</w:t>
      </w:r>
      <w:r w:rsidR="000A69A9">
        <w:rPr>
          <w:rFonts w:cs="Arial"/>
          <w:color w:val="000000" w:themeColor="text1"/>
        </w:rPr>
        <w:t xml:space="preserve"> </w:t>
      </w:r>
      <w:r w:rsidR="001E4709">
        <w:rPr>
          <w:rFonts w:cs="Arial"/>
          <w:color w:val="000000" w:themeColor="text1"/>
        </w:rPr>
        <w:t xml:space="preserve">- </w:t>
      </w:r>
      <w:r w:rsidR="000F2FEB" w:rsidRPr="000F2FEB">
        <w:rPr>
          <w:rFonts w:cs="Arial"/>
          <w:color w:val="000000" w:themeColor="text1"/>
        </w:rPr>
        <w:t>“</w:t>
      </w:r>
      <w:r w:rsidR="000F2FEB">
        <w:rPr>
          <w:rFonts w:cs="Arial"/>
          <w:color w:val="000000" w:themeColor="text1"/>
        </w:rPr>
        <w:t xml:space="preserve">Enable young people to access information to make decisions” </w:t>
      </w:r>
      <w:r w:rsidR="000F2FEB" w:rsidRPr="00530E83">
        <w:rPr>
          <w:rFonts w:cs="Arial"/>
        </w:rPr>
        <w:t>(CLD Standards Council Scotland, 2019</w:t>
      </w:r>
      <w:r w:rsidR="000F2FEB">
        <w:rPr>
          <w:rFonts w:cs="Arial"/>
        </w:rPr>
        <w:t xml:space="preserve">, p.12). </w:t>
      </w:r>
    </w:p>
    <w:p w14:paraId="5FD008DA" w14:textId="77777777" w:rsidR="00413A43" w:rsidRPr="003A0F85" w:rsidRDefault="00413A43" w:rsidP="00DF2D0C">
      <w:pPr>
        <w:rPr>
          <w:rFonts w:cs="Arial"/>
          <w:color w:val="000000" w:themeColor="text1"/>
        </w:rPr>
      </w:pPr>
    </w:p>
    <w:p w14:paraId="27F9F93B" w14:textId="59EDAFCF" w:rsidR="00455B84" w:rsidRDefault="00455B84" w:rsidP="00DF2D0C">
      <w:pPr>
        <w:rPr>
          <w:rFonts w:cs="Arial"/>
          <w:color w:val="000000" w:themeColor="text1"/>
        </w:rPr>
      </w:pPr>
      <w:r>
        <w:rPr>
          <w:rFonts w:cs="Arial"/>
          <w:color w:val="000000" w:themeColor="text1"/>
        </w:rPr>
        <w:t>The aim and objectives were identified through discussions with the young people in the youth club and by carrying out a NAOMIE needs assessment. During observations of general discussions in the youth club</w:t>
      </w:r>
      <w:r w:rsidR="00031BB1">
        <w:rPr>
          <w:rFonts w:cs="Arial"/>
          <w:color w:val="000000" w:themeColor="text1"/>
        </w:rPr>
        <w:t>,</w:t>
      </w:r>
      <w:r>
        <w:rPr>
          <w:rFonts w:cs="Arial"/>
          <w:color w:val="000000" w:themeColor="text1"/>
        </w:rPr>
        <w:t xml:space="preserve"> which involved young people </w:t>
      </w:r>
      <w:r>
        <w:rPr>
          <w:rFonts w:cs="Arial"/>
          <w:color w:val="000000" w:themeColor="text1"/>
        </w:rPr>
        <w:lastRenderedPageBreak/>
        <w:t xml:space="preserve">discussing </w:t>
      </w:r>
      <w:r w:rsidR="00303A83">
        <w:rPr>
          <w:rFonts w:cs="Arial"/>
          <w:color w:val="000000" w:themeColor="text1"/>
        </w:rPr>
        <w:t>their thoughts and feelings about the COVID-19 pandemic</w:t>
      </w:r>
      <w:r w:rsidR="00031BB1">
        <w:rPr>
          <w:rFonts w:cs="Arial"/>
          <w:color w:val="000000" w:themeColor="text1"/>
        </w:rPr>
        <w:t xml:space="preserve">, the experiences of general anxiety became evident amongst the majority of the group. Therefore, </w:t>
      </w:r>
      <w:r w:rsidR="005A222F">
        <w:rPr>
          <w:rFonts w:cs="Arial"/>
          <w:color w:val="000000" w:themeColor="text1"/>
        </w:rPr>
        <w:t xml:space="preserve">after further discussion, we organised arts and crafts activities </w:t>
      </w:r>
      <w:r w:rsidR="001E6C02">
        <w:rPr>
          <w:rFonts w:cs="Arial"/>
          <w:color w:val="000000" w:themeColor="text1"/>
        </w:rPr>
        <w:t xml:space="preserve">one evening in the youth club to enable young people to feel comfortable </w:t>
      </w:r>
      <w:r w:rsidR="005A222F">
        <w:rPr>
          <w:rFonts w:cs="Arial"/>
          <w:color w:val="000000" w:themeColor="text1"/>
        </w:rPr>
        <w:t>whilst discussing their experiences of the pandemic</w:t>
      </w:r>
      <w:r w:rsidR="001E6C02">
        <w:rPr>
          <w:rFonts w:cs="Arial"/>
          <w:color w:val="000000" w:themeColor="text1"/>
        </w:rPr>
        <w:t>. This</w:t>
      </w:r>
      <w:r w:rsidR="00EB39C2">
        <w:rPr>
          <w:rFonts w:cs="Arial"/>
          <w:color w:val="000000" w:themeColor="text1"/>
        </w:rPr>
        <w:t xml:space="preserve"> offered young people a </w:t>
      </w:r>
      <w:r w:rsidR="007B2278">
        <w:rPr>
          <w:rFonts w:cs="Arial"/>
          <w:color w:val="000000" w:themeColor="text1"/>
        </w:rPr>
        <w:t>relaxed</w:t>
      </w:r>
      <w:r w:rsidR="00EB39C2">
        <w:rPr>
          <w:rFonts w:cs="Arial"/>
          <w:color w:val="000000" w:themeColor="text1"/>
        </w:rPr>
        <w:t xml:space="preserve"> environment to draw their experiences if they don’t feel comfortable speaking to peers </w:t>
      </w:r>
      <w:r w:rsidR="007B2278">
        <w:rPr>
          <w:rFonts w:cs="Arial"/>
          <w:color w:val="000000" w:themeColor="text1"/>
        </w:rPr>
        <w:t>or staff. Additionally, it was made clear to the young people that</w:t>
      </w:r>
      <w:r w:rsidR="00B50376">
        <w:rPr>
          <w:rFonts w:cs="Arial"/>
          <w:color w:val="000000" w:themeColor="text1"/>
        </w:rPr>
        <w:t xml:space="preserve"> participating in the session was completely voluntary and they could attend to only engage in the arts and crafts activities. </w:t>
      </w:r>
    </w:p>
    <w:p w14:paraId="792960D1" w14:textId="77777777" w:rsidR="002B72B9" w:rsidRDefault="002B72B9" w:rsidP="00DF2D0C">
      <w:pPr>
        <w:rPr>
          <w:rFonts w:cs="Arial"/>
          <w:b/>
          <w:bCs/>
          <w:color w:val="000000" w:themeColor="text1"/>
        </w:rPr>
      </w:pPr>
    </w:p>
    <w:p w14:paraId="1EBF6EF0" w14:textId="20B0B76A" w:rsidR="008A4615" w:rsidRDefault="002B72B9" w:rsidP="00DF2D0C">
      <w:pPr>
        <w:rPr>
          <w:rFonts w:cs="Arial"/>
          <w:color w:val="000000" w:themeColor="text1"/>
        </w:rPr>
      </w:pPr>
      <w:r w:rsidRPr="003A0F85">
        <w:rPr>
          <w:rFonts w:cs="Arial"/>
          <w:color w:val="000000" w:themeColor="text1"/>
        </w:rPr>
        <w:t>Furthermore,</w:t>
      </w:r>
      <w:r>
        <w:rPr>
          <w:rFonts w:cs="Arial"/>
          <w:color w:val="000000" w:themeColor="text1"/>
        </w:rPr>
        <w:t xml:space="preserve"> the aims and objectives </w:t>
      </w:r>
      <w:r w:rsidR="00895781">
        <w:rPr>
          <w:rFonts w:cs="Arial"/>
          <w:color w:val="000000" w:themeColor="text1"/>
        </w:rPr>
        <w:t xml:space="preserve">founded are important to our youth work setting as we aim to adhere to the principles and values of youth work. </w:t>
      </w:r>
      <w:r w:rsidR="001032AD">
        <w:rPr>
          <w:rFonts w:cs="Arial"/>
          <w:color w:val="000000" w:themeColor="text1"/>
        </w:rPr>
        <w:t>By setting these aims and objectives for the participatory research exercise, we are exploring with young people their wellbeing</w:t>
      </w:r>
      <w:r w:rsidR="009A3332">
        <w:rPr>
          <w:rFonts w:cs="Arial"/>
          <w:color w:val="000000" w:themeColor="text1"/>
        </w:rPr>
        <w:t xml:space="preserve"> (YW18)</w:t>
      </w:r>
      <w:r w:rsidR="001032AD">
        <w:rPr>
          <w:rFonts w:cs="Arial"/>
          <w:color w:val="000000" w:themeColor="text1"/>
        </w:rPr>
        <w:t xml:space="preserve">, working with young people to safeguard their </w:t>
      </w:r>
      <w:r w:rsidR="009A3332">
        <w:rPr>
          <w:rFonts w:cs="Arial"/>
          <w:color w:val="000000" w:themeColor="text1"/>
        </w:rPr>
        <w:t xml:space="preserve">own </w:t>
      </w:r>
      <w:r w:rsidR="001032AD">
        <w:rPr>
          <w:rFonts w:cs="Arial"/>
          <w:color w:val="000000" w:themeColor="text1"/>
        </w:rPr>
        <w:t>welfare</w:t>
      </w:r>
      <w:r w:rsidR="009A3332">
        <w:rPr>
          <w:rFonts w:cs="Arial"/>
          <w:color w:val="000000" w:themeColor="text1"/>
        </w:rPr>
        <w:t xml:space="preserve"> (YW19</w:t>
      </w:r>
      <w:proofErr w:type="gramStart"/>
      <w:r w:rsidR="009A3332">
        <w:rPr>
          <w:rFonts w:cs="Arial"/>
          <w:color w:val="000000" w:themeColor="text1"/>
        </w:rPr>
        <w:t>)</w:t>
      </w:r>
      <w:proofErr w:type="gramEnd"/>
      <w:r w:rsidR="009B315D">
        <w:rPr>
          <w:rFonts w:cs="Arial"/>
          <w:color w:val="000000" w:themeColor="text1"/>
        </w:rPr>
        <w:t xml:space="preserve"> and </w:t>
      </w:r>
      <w:r w:rsidR="001032AD">
        <w:rPr>
          <w:rFonts w:cs="Arial"/>
          <w:color w:val="000000" w:themeColor="text1"/>
        </w:rPr>
        <w:t xml:space="preserve">promoting access to information and support </w:t>
      </w:r>
      <w:r w:rsidR="009A3332">
        <w:rPr>
          <w:rFonts w:cs="Arial"/>
          <w:color w:val="000000" w:themeColor="text1"/>
        </w:rPr>
        <w:t xml:space="preserve">(B4) </w:t>
      </w:r>
      <w:r w:rsidR="00813EAA" w:rsidRPr="00530E83">
        <w:rPr>
          <w:rFonts w:cs="Arial"/>
        </w:rPr>
        <w:t>(CLD Standards Council Scotland, 2019</w:t>
      </w:r>
      <w:r w:rsidR="00813EAA">
        <w:rPr>
          <w:rFonts w:cs="Arial"/>
        </w:rPr>
        <w:t>, p.11,12)</w:t>
      </w:r>
      <w:r w:rsidR="009B315D">
        <w:rPr>
          <w:rFonts w:cs="Arial"/>
          <w:color w:val="000000" w:themeColor="text1"/>
        </w:rPr>
        <w:t xml:space="preserve">. In addition to this, </w:t>
      </w:r>
      <w:r w:rsidR="003A2AED">
        <w:rPr>
          <w:rFonts w:cs="Arial"/>
          <w:color w:val="000000" w:themeColor="text1"/>
        </w:rPr>
        <w:t>aspiring</w:t>
      </w:r>
      <w:r w:rsidR="009B315D">
        <w:rPr>
          <w:rFonts w:cs="Arial"/>
          <w:color w:val="000000" w:themeColor="text1"/>
        </w:rPr>
        <w:t xml:space="preserve"> to achieve the aims </w:t>
      </w:r>
      <w:r w:rsidR="003A2AED">
        <w:rPr>
          <w:rFonts w:cs="Arial"/>
          <w:color w:val="000000" w:themeColor="text1"/>
        </w:rPr>
        <w:t>will include encouraging young people to participate in the decisions that affect them</w:t>
      </w:r>
      <w:r w:rsidR="001606EB">
        <w:rPr>
          <w:rFonts w:cs="Arial"/>
          <w:color w:val="000000" w:themeColor="text1"/>
        </w:rPr>
        <w:t xml:space="preserve"> now and in the future</w:t>
      </w:r>
      <w:r w:rsidR="00813EAA">
        <w:rPr>
          <w:rFonts w:cs="Arial"/>
          <w:color w:val="000000" w:themeColor="text1"/>
        </w:rPr>
        <w:t>.</w:t>
      </w:r>
      <w:r w:rsidR="001606EB">
        <w:rPr>
          <w:rFonts w:cs="Arial"/>
          <w:color w:val="000000" w:themeColor="text1"/>
        </w:rPr>
        <w:t xml:space="preserve"> </w:t>
      </w:r>
      <w:r w:rsidR="00813EAA">
        <w:rPr>
          <w:rFonts w:cs="Arial"/>
          <w:color w:val="000000" w:themeColor="text1"/>
        </w:rPr>
        <w:t>Moreover, supporting them to find their voice, form ideas, develop relationships and build skills to reach their full potential (</w:t>
      </w:r>
      <w:r w:rsidR="00CD20AE">
        <w:rPr>
          <w:rFonts w:cs="Arial"/>
          <w:color w:val="000000" w:themeColor="text1"/>
        </w:rPr>
        <w:t>Welsh Government, 2019, p.11</w:t>
      </w:r>
      <w:r w:rsidR="00813EAA">
        <w:rPr>
          <w:rFonts w:cs="Arial"/>
          <w:color w:val="000000" w:themeColor="text1"/>
        </w:rPr>
        <w:t>)</w:t>
      </w:r>
      <w:r w:rsidR="00CD20AE">
        <w:rPr>
          <w:rFonts w:cs="Arial"/>
          <w:color w:val="000000" w:themeColor="text1"/>
        </w:rPr>
        <w:t>.</w:t>
      </w:r>
    </w:p>
    <w:p w14:paraId="36791BB3" w14:textId="77777777" w:rsidR="00E80CB5" w:rsidRPr="008E625D" w:rsidRDefault="00E80CB5" w:rsidP="00DF2D0C">
      <w:pPr>
        <w:rPr>
          <w:rFonts w:cs="Arial"/>
          <w:color w:val="000000" w:themeColor="text1"/>
        </w:rPr>
      </w:pPr>
    </w:p>
    <w:p w14:paraId="596BD23E" w14:textId="77777777" w:rsidR="005A7F53" w:rsidRDefault="005A7F53" w:rsidP="00DF2D0C">
      <w:pPr>
        <w:rPr>
          <w:rFonts w:cs="Arial"/>
          <w:b/>
          <w:bCs/>
          <w:color w:val="000000" w:themeColor="text1"/>
          <w:u w:val="single"/>
        </w:rPr>
      </w:pPr>
    </w:p>
    <w:p w14:paraId="39D0B037" w14:textId="77777777" w:rsidR="005A7F53" w:rsidRDefault="005A7F53" w:rsidP="00DF2D0C">
      <w:pPr>
        <w:rPr>
          <w:rFonts w:cs="Arial"/>
          <w:b/>
          <w:bCs/>
          <w:color w:val="000000" w:themeColor="text1"/>
          <w:u w:val="single"/>
        </w:rPr>
      </w:pPr>
    </w:p>
    <w:p w14:paraId="6C550175" w14:textId="186D7290" w:rsidR="00096DA6" w:rsidRDefault="00096DA6" w:rsidP="00DF2D0C">
      <w:pPr>
        <w:rPr>
          <w:rFonts w:cs="Arial"/>
          <w:b/>
          <w:bCs/>
          <w:color w:val="FF0000"/>
        </w:rPr>
      </w:pPr>
      <w:r>
        <w:rPr>
          <w:rFonts w:cs="Arial"/>
          <w:b/>
          <w:bCs/>
          <w:color w:val="000000" w:themeColor="text1"/>
          <w:u w:val="single"/>
        </w:rPr>
        <w:lastRenderedPageBreak/>
        <w:t xml:space="preserve">Outline </w:t>
      </w:r>
      <w:r w:rsidR="00E614ED">
        <w:rPr>
          <w:rFonts w:cs="Arial"/>
          <w:b/>
          <w:bCs/>
          <w:color w:val="000000" w:themeColor="text1"/>
          <w:u w:val="single"/>
        </w:rPr>
        <w:t xml:space="preserve">of </w:t>
      </w:r>
      <w:r>
        <w:rPr>
          <w:rFonts w:cs="Arial"/>
          <w:b/>
          <w:bCs/>
          <w:color w:val="000000" w:themeColor="text1"/>
          <w:u w:val="single"/>
        </w:rPr>
        <w:t xml:space="preserve">design and delivery </w:t>
      </w:r>
    </w:p>
    <w:p w14:paraId="6F8E60B6" w14:textId="77777777" w:rsidR="004A0818" w:rsidRPr="00764E5D" w:rsidRDefault="004A0818" w:rsidP="00DF2D0C">
      <w:pPr>
        <w:rPr>
          <w:rFonts w:cs="Arial"/>
          <w:b/>
          <w:bCs/>
          <w:color w:val="70AD47" w:themeColor="accent6"/>
        </w:rPr>
      </w:pPr>
    </w:p>
    <w:p w14:paraId="1F6EB5E6" w14:textId="6A35BFFF" w:rsidR="001C7420" w:rsidRDefault="007C700F" w:rsidP="00DF2D0C">
      <w:pPr>
        <w:rPr>
          <w:rFonts w:cs="Arial"/>
          <w:color w:val="000000" w:themeColor="text1"/>
        </w:rPr>
      </w:pPr>
      <w:r>
        <w:rPr>
          <w:rFonts w:cs="Arial"/>
          <w:color w:val="000000" w:themeColor="text1"/>
        </w:rPr>
        <w:t>T</w:t>
      </w:r>
      <w:r w:rsidR="004A0818">
        <w:rPr>
          <w:rFonts w:cs="Arial"/>
          <w:color w:val="000000" w:themeColor="text1"/>
        </w:rPr>
        <w:t>h</w:t>
      </w:r>
      <w:r>
        <w:rPr>
          <w:rFonts w:cs="Arial"/>
          <w:color w:val="000000" w:themeColor="text1"/>
        </w:rPr>
        <w:t>e</w:t>
      </w:r>
      <w:r w:rsidR="004A0818">
        <w:rPr>
          <w:rFonts w:cs="Arial"/>
          <w:color w:val="000000" w:themeColor="text1"/>
        </w:rPr>
        <w:t xml:space="preserve"> research exercise</w:t>
      </w:r>
      <w:r>
        <w:rPr>
          <w:rFonts w:cs="Arial"/>
          <w:color w:val="000000" w:themeColor="text1"/>
        </w:rPr>
        <w:t xml:space="preserve"> include</w:t>
      </w:r>
      <w:r w:rsidR="0007559B">
        <w:rPr>
          <w:rFonts w:cs="Arial"/>
          <w:color w:val="000000" w:themeColor="text1"/>
        </w:rPr>
        <w:t>d</w:t>
      </w:r>
      <w:r>
        <w:rPr>
          <w:rFonts w:cs="Arial"/>
          <w:color w:val="000000" w:themeColor="text1"/>
        </w:rPr>
        <w:t xml:space="preserve"> </w:t>
      </w:r>
      <w:r w:rsidR="004A0818">
        <w:rPr>
          <w:rFonts w:cs="Arial"/>
          <w:color w:val="000000" w:themeColor="text1"/>
        </w:rPr>
        <w:t>a group of 6</w:t>
      </w:r>
      <w:r>
        <w:rPr>
          <w:rFonts w:cs="Arial"/>
          <w:color w:val="000000" w:themeColor="text1"/>
        </w:rPr>
        <w:t xml:space="preserve"> individuals between the age of 17-19</w:t>
      </w:r>
      <w:r w:rsidR="008E334D">
        <w:rPr>
          <w:rFonts w:cs="Arial"/>
          <w:color w:val="000000" w:themeColor="text1"/>
        </w:rPr>
        <w:t xml:space="preserve">, from the generation known as Gen Z. </w:t>
      </w:r>
      <w:r w:rsidR="00DA3CC2">
        <w:rPr>
          <w:rFonts w:cs="Arial"/>
          <w:color w:val="000000" w:themeColor="text1"/>
        </w:rPr>
        <w:t xml:space="preserve">The </w:t>
      </w:r>
      <w:r w:rsidR="00ED17E3">
        <w:rPr>
          <w:rFonts w:cs="Arial"/>
          <w:color w:val="000000" w:themeColor="text1"/>
        </w:rPr>
        <w:t>young people</w:t>
      </w:r>
      <w:r w:rsidR="00700D9C">
        <w:rPr>
          <w:rFonts w:cs="Arial"/>
          <w:color w:val="000000" w:themeColor="text1"/>
        </w:rPr>
        <w:t xml:space="preserve"> </w:t>
      </w:r>
      <w:r w:rsidR="0007559B">
        <w:rPr>
          <w:rFonts w:cs="Arial"/>
          <w:color w:val="000000" w:themeColor="text1"/>
        </w:rPr>
        <w:t>were</w:t>
      </w:r>
      <w:r w:rsidR="00DA3CC2">
        <w:rPr>
          <w:rFonts w:cs="Arial"/>
          <w:color w:val="000000" w:themeColor="text1"/>
        </w:rPr>
        <w:t xml:space="preserve"> </w:t>
      </w:r>
      <w:r w:rsidR="00700D9C">
        <w:rPr>
          <w:rFonts w:cs="Arial"/>
          <w:color w:val="000000" w:themeColor="text1"/>
        </w:rPr>
        <w:t>from the</w:t>
      </w:r>
      <w:r w:rsidR="00DA3CC2">
        <w:rPr>
          <w:rFonts w:cs="Arial"/>
          <w:color w:val="000000" w:themeColor="text1"/>
        </w:rPr>
        <w:t xml:space="preserve"> white ethni</w:t>
      </w:r>
      <w:r w:rsidR="00700D9C">
        <w:rPr>
          <w:rFonts w:cs="Arial"/>
          <w:color w:val="000000" w:themeColor="text1"/>
        </w:rPr>
        <w:t>c group</w:t>
      </w:r>
      <w:r w:rsidR="00026C39">
        <w:rPr>
          <w:rFonts w:cs="Arial"/>
          <w:color w:val="000000" w:themeColor="text1"/>
        </w:rPr>
        <w:t xml:space="preserve">, </w:t>
      </w:r>
      <w:r w:rsidR="00ED17E3">
        <w:rPr>
          <w:rFonts w:cs="Arial"/>
          <w:color w:val="000000" w:themeColor="text1"/>
        </w:rPr>
        <w:t xml:space="preserve">including </w:t>
      </w:r>
      <w:r w:rsidR="00026C39">
        <w:rPr>
          <w:rFonts w:cs="Arial"/>
          <w:color w:val="000000" w:themeColor="text1"/>
        </w:rPr>
        <w:t xml:space="preserve">4 </w:t>
      </w:r>
      <w:r w:rsidR="00ED17E3">
        <w:rPr>
          <w:rFonts w:cs="Arial"/>
          <w:color w:val="000000" w:themeColor="text1"/>
        </w:rPr>
        <w:t xml:space="preserve">Welsh individuals and 2 English individuals. </w:t>
      </w:r>
      <w:r w:rsidR="008E06DF">
        <w:rPr>
          <w:rFonts w:cs="Arial"/>
          <w:color w:val="000000" w:themeColor="text1"/>
        </w:rPr>
        <w:t>Furthermore</w:t>
      </w:r>
      <w:r w:rsidR="00ED17E3">
        <w:rPr>
          <w:rFonts w:cs="Arial"/>
          <w:color w:val="000000" w:themeColor="text1"/>
        </w:rPr>
        <w:t xml:space="preserve">, there </w:t>
      </w:r>
      <w:r w:rsidR="0007559B">
        <w:rPr>
          <w:rFonts w:cs="Arial"/>
          <w:color w:val="000000" w:themeColor="text1"/>
        </w:rPr>
        <w:t>were</w:t>
      </w:r>
      <w:r w:rsidR="00ED17E3">
        <w:rPr>
          <w:rFonts w:cs="Arial"/>
          <w:color w:val="000000" w:themeColor="text1"/>
        </w:rPr>
        <w:t xml:space="preserve"> 3 females and 3 males</w:t>
      </w:r>
      <w:r w:rsidR="008E06DF">
        <w:rPr>
          <w:rFonts w:cs="Arial"/>
          <w:color w:val="000000" w:themeColor="text1"/>
        </w:rPr>
        <w:t xml:space="preserve">, with </w:t>
      </w:r>
      <w:r w:rsidR="0033369D">
        <w:rPr>
          <w:rFonts w:cs="Arial"/>
          <w:color w:val="000000" w:themeColor="text1"/>
        </w:rPr>
        <w:t>4</w:t>
      </w:r>
      <w:r w:rsidR="004670BF">
        <w:rPr>
          <w:rFonts w:cs="Arial"/>
          <w:color w:val="000000" w:themeColor="text1"/>
        </w:rPr>
        <w:t xml:space="preserve"> in college and 2 employed in a part time job.</w:t>
      </w:r>
      <w:r w:rsidR="0007559B">
        <w:rPr>
          <w:rFonts w:cs="Arial"/>
          <w:color w:val="000000" w:themeColor="text1"/>
        </w:rPr>
        <w:t xml:space="preserve"> </w:t>
      </w:r>
      <w:r w:rsidR="00544B73">
        <w:rPr>
          <w:rFonts w:cs="Arial"/>
          <w:color w:val="000000" w:themeColor="text1"/>
        </w:rPr>
        <w:t xml:space="preserve">In addition to this, all group members lived in Wales with 5 living in rural areas and 1 in a busy town. </w:t>
      </w:r>
      <w:r w:rsidR="00E76DCE">
        <w:rPr>
          <w:rFonts w:cs="Arial"/>
          <w:color w:val="000000" w:themeColor="text1"/>
        </w:rPr>
        <w:t xml:space="preserve">The majority of the group </w:t>
      </w:r>
      <w:r w:rsidR="00F20341">
        <w:rPr>
          <w:rFonts w:cs="Arial"/>
          <w:color w:val="000000" w:themeColor="text1"/>
        </w:rPr>
        <w:t>share</w:t>
      </w:r>
      <w:r w:rsidR="00E76DCE">
        <w:rPr>
          <w:rFonts w:cs="Arial"/>
          <w:color w:val="000000" w:themeColor="text1"/>
        </w:rPr>
        <w:t xml:space="preserve"> similar characteristics </w:t>
      </w:r>
      <w:r w:rsidR="00F20341">
        <w:rPr>
          <w:rFonts w:cs="Arial"/>
          <w:color w:val="000000" w:themeColor="text1"/>
        </w:rPr>
        <w:t xml:space="preserve">which include </w:t>
      </w:r>
      <w:r w:rsidR="0042187F">
        <w:rPr>
          <w:rFonts w:cs="Arial"/>
          <w:color w:val="000000" w:themeColor="text1"/>
        </w:rPr>
        <w:t xml:space="preserve">honesty, independence, </w:t>
      </w:r>
      <w:r w:rsidR="003840C1">
        <w:rPr>
          <w:rFonts w:cs="Arial"/>
          <w:color w:val="000000" w:themeColor="text1"/>
        </w:rPr>
        <w:t xml:space="preserve">rebelliousness, </w:t>
      </w:r>
      <w:r w:rsidR="0042187F">
        <w:rPr>
          <w:rFonts w:cs="Arial"/>
          <w:color w:val="000000" w:themeColor="text1"/>
        </w:rPr>
        <w:t xml:space="preserve">resilience, creativity, </w:t>
      </w:r>
      <w:proofErr w:type="gramStart"/>
      <w:r w:rsidR="0042187F">
        <w:rPr>
          <w:rFonts w:cs="Arial"/>
          <w:color w:val="000000" w:themeColor="text1"/>
        </w:rPr>
        <w:t>empathy</w:t>
      </w:r>
      <w:proofErr w:type="gramEnd"/>
      <w:r w:rsidR="002B0507">
        <w:rPr>
          <w:rFonts w:cs="Arial"/>
          <w:color w:val="000000" w:themeColor="text1"/>
        </w:rPr>
        <w:t xml:space="preserve"> and </w:t>
      </w:r>
      <w:r w:rsidR="004D6CD5">
        <w:rPr>
          <w:rFonts w:cs="Arial"/>
          <w:color w:val="000000" w:themeColor="text1"/>
        </w:rPr>
        <w:t>confidence</w:t>
      </w:r>
      <w:r w:rsidR="003840C1">
        <w:rPr>
          <w:rFonts w:cs="Arial"/>
          <w:color w:val="000000" w:themeColor="text1"/>
        </w:rPr>
        <w:t xml:space="preserve">. </w:t>
      </w:r>
      <w:r w:rsidR="004D6CD5">
        <w:rPr>
          <w:rFonts w:cs="Arial"/>
          <w:color w:val="000000" w:themeColor="text1"/>
        </w:rPr>
        <w:t xml:space="preserve">Additionally, </w:t>
      </w:r>
      <w:r w:rsidR="003840C1">
        <w:rPr>
          <w:rFonts w:cs="Arial"/>
          <w:color w:val="000000" w:themeColor="text1"/>
        </w:rPr>
        <w:t xml:space="preserve">some individuals </w:t>
      </w:r>
      <w:r w:rsidR="004D6CD5">
        <w:rPr>
          <w:rFonts w:cs="Arial"/>
          <w:color w:val="000000" w:themeColor="text1"/>
        </w:rPr>
        <w:t>are</w:t>
      </w:r>
      <w:r w:rsidR="003840C1">
        <w:rPr>
          <w:rFonts w:cs="Arial"/>
          <w:color w:val="000000" w:themeColor="text1"/>
        </w:rPr>
        <w:t xml:space="preserve"> impatient</w:t>
      </w:r>
      <w:r w:rsidR="00B45B9E">
        <w:rPr>
          <w:rFonts w:cs="Arial"/>
          <w:color w:val="000000" w:themeColor="text1"/>
        </w:rPr>
        <w:t xml:space="preserve"> </w:t>
      </w:r>
      <w:r w:rsidR="00001927">
        <w:rPr>
          <w:rFonts w:cs="Arial"/>
          <w:color w:val="000000" w:themeColor="text1"/>
        </w:rPr>
        <w:t xml:space="preserve">and talkative. </w:t>
      </w:r>
    </w:p>
    <w:p w14:paraId="7386B964" w14:textId="77777777" w:rsidR="001C7420" w:rsidRDefault="001C7420" w:rsidP="00DF2D0C">
      <w:pPr>
        <w:rPr>
          <w:rFonts w:cs="Arial"/>
          <w:color w:val="000000" w:themeColor="text1"/>
        </w:rPr>
      </w:pPr>
    </w:p>
    <w:p w14:paraId="50A00E39" w14:textId="77777777" w:rsidR="002B0507" w:rsidRDefault="000F5089" w:rsidP="00DF2D0C">
      <w:pPr>
        <w:rPr>
          <w:rFonts w:cs="Arial"/>
          <w:color w:val="000000" w:themeColor="text1"/>
        </w:rPr>
      </w:pPr>
      <w:r>
        <w:rPr>
          <w:rFonts w:cs="Arial"/>
          <w:color w:val="000000" w:themeColor="text1"/>
        </w:rPr>
        <w:t xml:space="preserve">The group of young people are close friends in the youth club and often engage in activities and discussions together. </w:t>
      </w:r>
      <w:r w:rsidR="00D8640F">
        <w:rPr>
          <w:rFonts w:cs="Arial"/>
          <w:color w:val="000000" w:themeColor="text1"/>
        </w:rPr>
        <w:t>Certain</w:t>
      </w:r>
      <w:r>
        <w:rPr>
          <w:rFonts w:cs="Arial"/>
          <w:color w:val="000000" w:themeColor="text1"/>
        </w:rPr>
        <w:t xml:space="preserve"> individuals have developed leadership roles within the group which occasionally caus</w:t>
      </w:r>
      <w:r w:rsidR="00D8640F">
        <w:rPr>
          <w:rFonts w:cs="Arial"/>
          <w:color w:val="000000" w:themeColor="text1"/>
        </w:rPr>
        <w:t xml:space="preserve">es minor disagreements. However, with guidance and support the group work together to solve these issues and have learned to respect and listen to every individual in their group. </w:t>
      </w:r>
      <w:r w:rsidR="00C661F1">
        <w:rPr>
          <w:rFonts w:cs="Arial"/>
          <w:color w:val="000000" w:themeColor="text1"/>
        </w:rPr>
        <w:t>Moreover, the young people’s group dynamics suggests they are on stage 3 of Tuckman’s (1965) stages in groups known as Norming (</w:t>
      </w:r>
      <w:r w:rsidR="00D7386D">
        <w:rPr>
          <w:rFonts w:cs="Arial"/>
          <w:color w:val="000000" w:themeColor="text1"/>
        </w:rPr>
        <w:t>Sapin, 2013, p.129</w:t>
      </w:r>
      <w:r w:rsidR="00C661F1">
        <w:rPr>
          <w:rFonts w:cs="Arial"/>
          <w:color w:val="000000" w:themeColor="text1"/>
        </w:rPr>
        <w:t>). The Norming stage in</w:t>
      </w:r>
      <w:r w:rsidR="002665E3">
        <w:rPr>
          <w:rFonts w:cs="Arial"/>
          <w:color w:val="000000" w:themeColor="text1"/>
        </w:rPr>
        <w:t xml:space="preserve">volves the group being able to work together effectively, make decisions, test the responses of others, and continue to receive some support from the youth worker </w:t>
      </w:r>
      <w:r w:rsidR="00D7386D">
        <w:rPr>
          <w:rFonts w:cs="Arial"/>
          <w:color w:val="000000" w:themeColor="text1"/>
        </w:rPr>
        <w:t>(Sapin, 2013, p.129</w:t>
      </w:r>
      <w:r w:rsidR="00C1784E">
        <w:rPr>
          <w:rFonts w:cs="Arial"/>
          <w:color w:val="000000" w:themeColor="text1"/>
        </w:rPr>
        <w:t>). Therefore</w:t>
      </w:r>
      <w:r w:rsidR="002665E3">
        <w:rPr>
          <w:rFonts w:cs="Arial"/>
          <w:color w:val="000000" w:themeColor="text1"/>
        </w:rPr>
        <w:t xml:space="preserve">, the group’s position in Tuckman’s stages </w:t>
      </w:r>
      <w:r w:rsidR="00415C02">
        <w:rPr>
          <w:rFonts w:cs="Arial"/>
          <w:color w:val="000000" w:themeColor="text1"/>
        </w:rPr>
        <w:t xml:space="preserve">indicates the group of young people would be suitable for the research exercise as they are comfortable and work well together whilst continuing to challenge one and other. </w:t>
      </w:r>
    </w:p>
    <w:p w14:paraId="788DA7BC" w14:textId="28834FFB" w:rsidR="004A0818" w:rsidRPr="00F13202" w:rsidRDefault="00D2596E" w:rsidP="00DF2D0C">
      <w:pPr>
        <w:rPr>
          <w:rFonts w:cs="Arial"/>
          <w:color w:val="000000" w:themeColor="text1"/>
        </w:rPr>
      </w:pPr>
      <w:r>
        <w:rPr>
          <w:rFonts w:cs="Arial"/>
          <w:color w:val="000000" w:themeColor="text1"/>
        </w:rPr>
        <w:lastRenderedPageBreak/>
        <w:t>The research exercise will take place in a smaller room in the youth club</w:t>
      </w:r>
      <w:r w:rsidR="002D563E">
        <w:rPr>
          <w:rFonts w:cs="Arial"/>
          <w:color w:val="000000" w:themeColor="text1"/>
        </w:rPr>
        <w:t xml:space="preserve"> where they regularly attend</w:t>
      </w:r>
      <w:r>
        <w:rPr>
          <w:rFonts w:cs="Arial"/>
          <w:color w:val="000000" w:themeColor="text1"/>
        </w:rPr>
        <w:t xml:space="preserve"> </w:t>
      </w:r>
      <w:r w:rsidR="002D563E">
        <w:rPr>
          <w:rFonts w:cs="Arial"/>
          <w:color w:val="000000" w:themeColor="text1"/>
        </w:rPr>
        <w:t xml:space="preserve">to </w:t>
      </w:r>
      <w:r>
        <w:rPr>
          <w:rFonts w:cs="Arial"/>
          <w:color w:val="000000" w:themeColor="text1"/>
        </w:rPr>
        <w:t>ensure the young people feel comfortable</w:t>
      </w:r>
      <w:r w:rsidR="0042788C">
        <w:rPr>
          <w:rFonts w:cs="Arial"/>
          <w:color w:val="000000" w:themeColor="text1"/>
        </w:rPr>
        <w:t xml:space="preserve"> and safe. This adheres to 2.7 in the Code of Occupational Ethics for the Youth Service in Wales as it states, “create and ensure the maintenance of safe and healthy settings that foster young people’s physical, intellectual, social, emotional, moral and spiritual development” (Code of Occupational Ethics for the Youth Service in Wales, 2012, p.8).</w:t>
      </w:r>
      <w:r w:rsidR="00D8640F" w:rsidRPr="00F13202">
        <w:rPr>
          <w:rFonts w:cs="Arial"/>
          <w:b/>
          <w:bCs/>
          <w:color w:val="4472C4" w:themeColor="accent1"/>
        </w:rPr>
        <w:t xml:space="preserve"> </w:t>
      </w:r>
    </w:p>
    <w:p w14:paraId="37B3A6F5" w14:textId="0218DDF3" w:rsidR="002C68C8" w:rsidRDefault="002C68C8" w:rsidP="00DF2D0C">
      <w:pPr>
        <w:rPr>
          <w:rFonts w:cs="Arial"/>
          <w:color w:val="000000" w:themeColor="text1"/>
        </w:rPr>
      </w:pPr>
    </w:p>
    <w:p w14:paraId="7E3CEADB" w14:textId="368784A8" w:rsidR="00093136" w:rsidRPr="00721967" w:rsidRDefault="00B45B9E" w:rsidP="00DF2D0C">
      <w:pPr>
        <w:rPr>
          <w:rFonts w:cs="Arial"/>
          <w:color w:val="000000" w:themeColor="text1"/>
        </w:rPr>
      </w:pPr>
      <w:r>
        <w:rPr>
          <w:rFonts w:cs="Arial"/>
          <w:color w:val="000000" w:themeColor="text1"/>
        </w:rPr>
        <w:t xml:space="preserve">Moreover, during the process of selecting the group of participants suitable for this research exercise, their age was taken into consideration due to the nature of the question. </w:t>
      </w:r>
      <w:r w:rsidR="00F86B92">
        <w:rPr>
          <w:rFonts w:cs="Arial"/>
          <w:color w:val="000000" w:themeColor="text1"/>
        </w:rPr>
        <w:t>The research question could be triggering or a hard subject to talk about for some individuals and therefore, working with the young people to ensure they felt comfortable with the wording of the question was essential</w:t>
      </w:r>
      <w:r w:rsidR="006E1042">
        <w:rPr>
          <w:rFonts w:cs="Arial"/>
          <w:color w:val="000000" w:themeColor="text1"/>
        </w:rPr>
        <w:t>. Additionally, adolesce</w:t>
      </w:r>
      <w:r w:rsidR="005D56D8">
        <w:rPr>
          <w:rFonts w:cs="Arial"/>
          <w:color w:val="000000" w:themeColor="text1"/>
        </w:rPr>
        <w:t>nt</w:t>
      </w:r>
      <w:r w:rsidR="006E1042">
        <w:rPr>
          <w:rFonts w:cs="Arial"/>
          <w:color w:val="000000" w:themeColor="text1"/>
        </w:rPr>
        <w:t xml:space="preserve"> development was considered when forming the research question and exercise as </w:t>
      </w:r>
      <w:r w:rsidR="00570EB3">
        <w:rPr>
          <w:rFonts w:cs="Arial"/>
          <w:color w:val="000000" w:themeColor="text1"/>
        </w:rPr>
        <w:t xml:space="preserve">brain processes continue to develop throughout the period of adolescence (Steinberg, 2005, p.69). </w:t>
      </w:r>
      <w:r w:rsidR="004A3BAC">
        <w:rPr>
          <w:rFonts w:cs="Arial"/>
          <w:color w:val="000000" w:themeColor="text1"/>
        </w:rPr>
        <w:t>Steinberg (2005) suggests</w:t>
      </w:r>
      <w:r w:rsidR="00E604DA">
        <w:rPr>
          <w:rFonts w:cs="Arial"/>
          <w:color w:val="000000" w:themeColor="text1"/>
        </w:rPr>
        <w:t xml:space="preserve"> during early adolescence</w:t>
      </w:r>
      <w:r w:rsidR="004A3BAC">
        <w:rPr>
          <w:rFonts w:cs="Arial"/>
          <w:color w:val="000000" w:themeColor="text1"/>
        </w:rPr>
        <w:t xml:space="preserve"> </w:t>
      </w:r>
      <w:r w:rsidR="00E604DA">
        <w:rPr>
          <w:rFonts w:cs="Arial"/>
          <w:color w:val="000000" w:themeColor="text1"/>
        </w:rPr>
        <w:t>“</w:t>
      </w:r>
      <w:r w:rsidR="004A3BAC">
        <w:rPr>
          <w:rFonts w:cs="Arial"/>
          <w:color w:val="000000" w:themeColor="text1"/>
        </w:rPr>
        <w:t>individuals show marked improvements in reasoning</w:t>
      </w:r>
      <w:r w:rsidR="00E604DA">
        <w:rPr>
          <w:rFonts w:cs="Arial"/>
          <w:color w:val="000000" w:themeColor="text1"/>
        </w:rPr>
        <w:t xml:space="preserve"> (especially deductive reasoning)</w:t>
      </w:r>
      <w:r w:rsidR="004A3BAC">
        <w:rPr>
          <w:rFonts w:cs="Arial"/>
          <w:color w:val="000000" w:themeColor="text1"/>
        </w:rPr>
        <w:t xml:space="preserve">, information processing </w:t>
      </w:r>
      <w:r w:rsidR="00E604DA">
        <w:rPr>
          <w:rFonts w:cs="Arial"/>
          <w:color w:val="000000" w:themeColor="text1"/>
        </w:rPr>
        <w:t xml:space="preserve">(in both efficiency and capacity) </w:t>
      </w:r>
      <w:r w:rsidR="004A3BAC">
        <w:rPr>
          <w:rFonts w:cs="Arial"/>
          <w:color w:val="000000" w:themeColor="text1"/>
        </w:rPr>
        <w:t xml:space="preserve">and </w:t>
      </w:r>
      <w:r w:rsidR="006475D8">
        <w:rPr>
          <w:rFonts w:cs="Arial"/>
          <w:color w:val="000000" w:themeColor="text1"/>
        </w:rPr>
        <w:t>expertise” (</w:t>
      </w:r>
      <w:r w:rsidR="00E604DA">
        <w:rPr>
          <w:rFonts w:cs="Arial"/>
          <w:color w:val="000000" w:themeColor="text1"/>
        </w:rPr>
        <w:t xml:space="preserve">Steinberg, 2005, p.70). </w:t>
      </w:r>
    </w:p>
    <w:p w14:paraId="671EA247" w14:textId="77777777" w:rsidR="00EE0020" w:rsidRDefault="00EE0020" w:rsidP="00DF2D0C">
      <w:pPr>
        <w:tabs>
          <w:tab w:val="center" w:pos="4513"/>
        </w:tabs>
        <w:rPr>
          <w:rFonts w:cs="Arial"/>
          <w:b/>
          <w:bCs/>
          <w:color w:val="FF0000"/>
        </w:rPr>
      </w:pPr>
    </w:p>
    <w:p w14:paraId="217C0D56" w14:textId="2D7C827E" w:rsidR="00721967" w:rsidRDefault="00721967" w:rsidP="00DF2D0C">
      <w:pPr>
        <w:tabs>
          <w:tab w:val="center" w:pos="4513"/>
        </w:tabs>
        <w:rPr>
          <w:rFonts w:cs="Arial"/>
          <w:b/>
          <w:bCs/>
          <w:color w:val="70AD47" w:themeColor="accent6"/>
        </w:rPr>
      </w:pPr>
      <w:r w:rsidRPr="00EE0020">
        <w:rPr>
          <w:rFonts w:cs="Arial"/>
          <w:b/>
          <w:bCs/>
          <w:color w:val="000000" w:themeColor="text1"/>
          <w:u w:val="single"/>
        </w:rPr>
        <w:t>Meth</w:t>
      </w:r>
      <w:r w:rsidR="00EE0020" w:rsidRPr="00EE0020">
        <w:rPr>
          <w:rFonts w:cs="Arial"/>
          <w:b/>
          <w:bCs/>
          <w:color w:val="000000" w:themeColor="text1"/>
          <w:u w:val="single"/>
        </w:rPr>
        <w:t>odology</w:t>
      </w:r>
      <w:r w:rsidR="00C81CC1">
        <w:rPr>
          <w:rFonts w:cs="Arial"/>
          <w:b/>
          <w:bCs/>
          <w:color w:val="000000" w:themeColor="text1"/>
          <w:u w:val="single"/>
        </w:rPr>
        <w:t xml:space="preserve"> </w:t>
      </w:r>
    </w:p>
    <w:p w14:paraId="18A0DFAC" w14:textId="77777777" w:rsidR="00917E1F" w:rsidRDefault="00917E1F" w:rsidP="00DF2D0C">
      <w:pPr>
        <w:tabs>
          <w:tab w:val="center" w:pos="4513"/>
        </w:tabs>
        <w:rPr>
          <w:rFonts w:cs="Arial"/>
          <w:color w:val="000000" w:themeColor="text1"/>
        </w:rPr>
      </w:pPr>
    </w:p>
    <w:p w14:paraId="5BE9DCBB" w14:textId="225CD269" w:rsidR="0083446C" w:rsidRDefault="00DC4F47" w:rsidP="00DF2D0C">
      <w:pPr>
        <w:tabs>
          <w:tab w:val="center" w:pos="4513"/>
        </w:tabs>
        <w:rPr>
          <w:rFonts w:cs="Arial"/>
          <w:color w:val="000000" w:themeColor="text1"/>
        </w:rPr>
      </w:pPr>
      <w:r w:rsidRPr="00DC4F47">
        <w:rPr>
          <w:rFonts w:cs="Arial"/>
          <w:color w:val="000000" w:themeColor="text1"/>
        </w:rPr>
        <w:t xml:space="preserve">Qualitative research can be defined as </w:t>
      </w:r>
      <w:r w:rsidR="00A72AE1">
        <w:rPr>
          <w:rFonts w:cs="Arial"/>
          <w:color w:val="000000" w:themeColor="text1"/>
        </w:rPr>
        <w:t xml:space="preserve">the “use of interpretive/theoretical frameworks that inform the study of research problems addressing the meaning </w:t>
      </w:r>
      <w:r w:rsidR="00A72AE1">
        <w:rPr>
          <w:rFonts w:cs="Arial"/>
          <w:color w:val="000000" w:themeColor="text1"/>
        </w:rPr>
        <w:lastRenderedPageBreak/>
        <w:t>individuals or groups ascribe to a social or human problem” (</w:t>
      </w:r>
      <w:r w:rsidR="00917E1F">
        <w:rPr>
          <w:rFonts w:cs="Arial"/>
          <w:color w:val="000000" w:themeColor="text1"/>
        </w:rPr>
        <w:t>Creswell, 2018, p.</w:t>
      </w:r>
      <w:r w:rsidR="0018428F">
        <w:rPr>
          <w:rFonts w:cs="Arial"/>
          <w:color w:val="000000" w:themeColor="text1"/>
        </w:rPr>
        <w:t>8</w:t>
      </w:r>
      <w:r w:rsidR="00A72AE1">
        <w:rPr>
          <w:rFonts w:cs="Arial"/>
          <w:color w:val="000000" w:themeColor="text1"/>
        </w:rPr>
        <w:t>). Moreover, it involves researchers applying a</w:t>
      </w:r>
      <w:r w:rsidR="0083446C">
        <w:rPr>
          <w:rFonts w:cs="Arial"/>
          <w:color w:val="000000" w:themeColor="text1"/>
        </w:rPr>
        <w:t>:</w:t>
      </w:r>
    </w:p>
    <w:p w14:paraId="5E00BA98" w14:textId="77777777" w:rsidR="007C458B" w:rsidRDefault="007C458B" w:rsidP="00DF2D0C">
      <w:pPr>
        <w:tabs>
          <w:tab w:val="center" w:pos="4513"/>
        </w:tabs>
        <w:rPr>
          <w:rFonts w:cs="Arial"/>
          <w:color w:val="000000" w:themeColor="text1"/>
        </w:rPr>
      </w:pPr>
    </w:p>
    <w:p w14:paraId="4CFAE28A" w14:textId="69B8FA4A" w:rsidR="00D60E12" w:rsidRDefault="0083446C" w:rsidP="00DF2D0C">
      <w:pPr>
        <w:tabs>
          <w:tab w:val="center" w:pos="4513"/>
        </w:tabs>
        <w:ind w:left="720"/>
        <w:rPr>
          <w:rFonts w:cs="Arial"/>
          <w:color w:val="000000" w:themeColor="text1"/>
        </w:rPr>
      </w:pPr>
      <w:r>
        <w:rPr>
          <w:rFonts w:cs="Arial"/>
          <w:color w:val="000000" w:themeColor="text1"/>
        </w:rPr>
        <w:t>Q</w:t>
      </w:r>
      <w:r w:rsidR="00A72AE1">
        <w:rPr>
          <w:rFonts w:cs="Arial"/>
          <w:color w:val="000000" w:themeColor="text1"/>
        </w:rPr>
        <w:t>ualitative approach to inquiry, the collection of data in a natural setting sensitive to the people and places under study, and data analysis that is both inductive and de</w:t>
      </w:r>
      <w:r w:rsidR="00EB3C67">
        <w:rPr>
          <w:rFonts w:cs="Arial"/>
          <w:color w:val="000000" w:themeColor="text1"/>
        </w:rPr>
        <w:t>ductive and establishes patterns or themes</w:t>
      </w:r>
      <w:r>
        <w:rPr>
          <w:rFonts w:cs="Arial"/>
          <w:color w:val="000000" w:themeColor="text1"/>
        </w:rPr>
        <w:t>.</w:t>
      </w:r>
    </w:p>
    <w:p w14:paraId="7866EA0E" w14:textId="1F3893EE" w:rsidR="0083446C" w:rsidRDefault="0083446C" w:rsidP="00DF2D0C">
      <w:pPr>
        <w:tabs>
          <w:tab w:val="center" w:pos="4513"/>
        </w:tabs>
        <w:ind w:left="720"/>
        <w:jc w:val="right"/>
        <w:rPr>
          <w:rFonts w:cs="Arial"/>
          <w:color w:val="000000" w:themeColor="text1"/>
        </w:rPr>
      </w:pPr>
      <w:r>
        <w:rPr>
          <w:rFonts w:cs="Arial"/>
          <w:color w:val="000000" w:themeColor="text1"/>
        </w:rPr>
        <w:t>(Creswell, 2018, p.8).</w:t>
      </w:r>
    </w:p>
    <w:p w14:paraId="62511834" w14:textId="77777777" w:rsidR="00E93514" w:rsidRDefault="00E93514" w:rsidP="00DF2D0C">
      <w:pPr>
        <w:tabs>
          <w:tab w:val="center" w:pos="4513"/>
        </w:tabs>
        <w:jc w:val="both"/>
        <w:rPr>
          <w:rFonts w:cs="Arial"/>
          <w:color w:val="000000" w:themeColor="text1"/>
        </w:rPr>
      </w:pPr>
    </w:p>
    <w:p w14:paraId="1553DF6E" w14:textId="646E6AEA" w:rsidR="002B0507" w:rsidRDefault="000D48E1" w:rsidP="00DF2D0C">
      <w:pPr>
        <w:tabs>
          <w:tab w:val="center" w:pos="4513"/>
        </w:tabs>
        <w:rPr>
          <w:rFonts w:cs="Arial"/>
          <w:color w:val="000000" w:themeColor="text1"/>
        </w:rPr>
      </w:pPr>
      <w:r>
        <w:rPr>
          <w:rFonts w:cs="Arial"/>
          <w:color w:val="000000" w:themeColor="text1"/>
        </w:rPr>
        <w:t xml:space="preserve">Quantitative research </w:t>
      </w:r>
      <w:r w:rsidR="007B5D36">
        <w:rPr>
          <w:rFonts w:cs="Arial"/>
          <w:color w:val="000000" w:themeColor="text1"/>
        </w:rPr>
        <w:t>can be defined as “presenting findings in a numerical form” for example, quantitative data collection methods include structured interviews, tests, laboratory experiments and surveys (</w:t>
      </w:r>
      <w:r w:rsidR="00FF1E3B">
        <w:rPr>
          <w:rFonts w:cs="Arial"/>
          <w:color w:val="000000" w:themeColor="text1"/>
        </w:rPr>
        <w:t>Wilkinson, 2000, p.7</w:t>
      </w:r>
      <w:r w:rsidR="007B5D36">
        <w:rPr>
          <w:rFonts w:cs="Arial"/>
          <w:color w:val="000000" w:themeColor="text1"/>
        </w:rPr>
        <w:t>)</w:t>
      </w:r>
      <w:r w:rsidR="00691A28">
        <w:rPr>
          <w:rFonts w:cs="Arial"/>
          <w:color w:val="000000" w:themeColor="text1"/>
        </w:rPr>
        <w:t>.</w:t>
      </w:r>
      <w:r w:rsidR="002A0C0D">
        <w:rPr>
          <w:rFonts w:cs="Arial"/>
          <w:color w:val="000000" w:themeColor="text1"/>
        </w:rPr>
        <w:t xml:space="preserve"> </w:t>
      </w:r>
      <w:r w:rsidR="00955B6C">
        <w:rPr>
          <w:rFonts w:cs="Arial"/>
          <w:color w:val="000000" w:themeColor="text1"/>
        </w:rPr>
        <w:t xml:space="preserve">This research approach is highly </w:t>
      </w:r>
      <w:r w:rsidR="00662807">
        <w:rPr>
          <w:rFonts w:cs="Arial"/>
          <w:color w:val="000000" w:themeColor="text1"/>
        </w:rPr>
        <w:t>structured</w:t>
      </w:r>
      <w:r w:rsidR="00955B6C">
        <w:rPr>
          <w:rFonts w:cs="Arial"/>
          <w:color w:val="000000" w:themeColor="text1"/>
        </w:rPr>
        <w:t xml:space="preserve"> and enables researchers to easily quantify data</w:t>
      </w:r>
      <w:r w:rsidR="00662807">
        <w:rPr>
          <w:rFonts w:cs="Arial"/>
          <w:color w:val="000000" w:themeColor="text1"/>
        </w:rPr>
        <w:t xml:space="preserve"> (Wilkinson, 2000, p.7). </w:t>
      </w:r>
      <w:r w:rsidR="00EA4CE1">
        <w:rPr>
          <w:rFonts w:cs="Arial"/>
          <w:color w:val="000000" w:themeColor="text1"/>
        </w:rPr>
        <w:t>Moreover,</w:t>
      </w:r>
      <w:r w:rsidR="00F3669E">
        <w:rPr>
          <w:rFonts w:cs="Arial"/>
          <w:color w:val="000000" w:themeColor="text1"/>
        </w:rPr>
        <w:t xml:space="preserve"> </w:t>
      </w:r>
      <w:r w:rsidR="00AB6322">
        <w:rPr>
          <w:rFonts w:cs="Arial"/>
          <w:color w:val="000000" w:themeColor="text1"/>
        </w:rPr>
        <w:t xml:space="preserve">threats to quantitative research validity can include </w:t>
      </w:r>
      <w:r w:rsidR="00B406DA">
        <w:rPr>
          <w:rFonts w:cs="Arial"/>
          <w:color w:val="000000" w:themeColor="text1"/>
        </w:rPr>
        <w:t xml:space="preserve">complications in </w:t>
      </w:r>
      <w:r w:rsidR="00BA64B9">
        <w:rPr>
          <w:rFonts w:cs="Arial"/>
          <w:color w:val="000000" w:themeColor="text1"/>
        </w:rPr>
        <w:t xml:space="preserve">sampling, recruitment, </w:t>
      </w:r>
      <w:r w:rsidR="00B406DA">
        <w:rPr>
          <w:rFonts w:cs="Arial"/>
          <w:color w:val="000000" w:themeColor="text1"/>
        </w:rPr>
        <w:t xml:space="preserve">measurement effects, ethical </w:t>
      </w:r>
      <w:r w:rsidR="001C10D3">
        <w:rPr>
          <w:rFonts w:cs="Arial"/>
          <w:color w:val="000000" w:themeColor="text1"/>
        </w:rPr>
        <w:t>issues,</w:t>
      </w:r>
      <w:r w:rsidR="00B406DA">
        <w:rPr>
          <w:rFonts w:cs="Arial"/>
          <w:color w:val="000000" w:themeColor="text1"/>
        </w:rPr>
        <w:t xml:space="preserve"> and the Hawthorne effect (</w:t>
      </w:r>
      <w:r w:rsidR="001C10D3">
        <w:rPr>
          <w:rFonts w:cs="Arial"/>
          <w:color w:val="000000" w:themeColor="text1"/>
        </w:rPr>
        <w:t xml:space="preserve">Walker, 2005). </w:t>
      </w:r>
      <w:r w:rsidR="00E4485D">
        <w:rPr>
          <w:rFonts w:cs="Arial"/>
          <w:color w:val="000000" w:themeColor="text1"/>
        </w:rPr>
        <w:t xml:space="preserve">Moreover, a mixed method approach in research is commonly known as </w:t>
      </w:r>
      <w:r w:rsidR="00691A28">
        <w:rPr>
          <w:rFonts w:cs="Arial"/>
          <w:color w:val="000000" w:themeColor="text1"/>
        </w:rPr>
        <w:t xml:space="preserve">“combining qualitative and quantitative methods” (Ritchie, 2014, p.44). </w:t>
      </w:r>
      <w:r w:rsidR="004F77A2">
        <w:rPr>
          <w:rFonts w:cs="Arial"/>
          <w:color w:val="000000" w:themeColor="text1"/>
        </w:rPr>
        <w:t>The two approaches can be used in the same study despite their differences and one method is typically dominant (Wilkinson, 2000, p.8).</w:t>
      </w:r>
      <w:r w:rsidR="00234925">
        <w:rPr>
          <w:rFonts w:cs="Arial"/>
          <w:color w:val="000000" w:themeColor="text1"/>
        </w:rPr>
        <w:t xml:space="preserve"> </w:t>
      </w:r>
    </w:p>
    <w:p w14:paraId="7B087D41" w14:textId="77777777" w:rsidR="00DF2D0C" w:rsidRDefault="00DF2D0C" w:rsidP="00DF2D0C">
      <w:pPr>
        <w:tabs>
          <w:tab w:val="center" w:pos="4513"/>
        </w:tabs>
        <w:rPr>
          <w:rFonts w:cs="Arial"/>
          <w:color w:val="000000" w:themeColor="text1"/>
        </w:rPr>
      </w:pPr>
    </w:p>
    <w:p w14:paraId="6BBE1BD7" w14:textId="6BA78987" w:rsidR="00AE7F3E" w:rsidRDefault="00B4454E" w:rsidP="00DF2D0C">
      <w:pPr>
        <w:tabs>
          <w:tab w:val="center" w:pos="4513"/>
        </w:tabs>
        <w:rPr>
          <w:rFonts w:cs="Arial"/>
          <w:color w:val="000000" w:themeColor="text1"/>
        </w:rPr>
      </w:pPr>
      <w:r>
        <w:rPr>
          <w:rFonts w:cs="Arial"/>
          <w:color w:val="000000" w:themeColor="text1"/>
        </w:rPr>
        <w:t>For this research exercise, a qualitative research approach w</w:t>
      </w:r>
      <w:r w:rsidR="00B8755F">
        <w:rPr>
          <w:rFonts w:cs="Arial"/>
          <w:color w:val="000000" w:themeColor="text1"/>
        </w:rPr>
        <w:t xml:space="preserve">as </w:t>
      </w:r>
      <w:r>
        <w:rPr>
          <w:rFonts w:cs="Arial"/>
          <w:color w:val="000000" w:themeColor="text1"/>
        </w:rPr>
        <w:t xml:space="preserve">applied </w:t>
      </w:r>
      <w:r w:rsidR="00490946">
        <w:rPr>
          <w:rFonts w:cs="Arial"/>
          <w:color w:val="000000" w:themeColor="text1"/>
        </w:rPr>
        <w:t xml:space="preserve">as the approach </w:t>
      </w:r>
      <w:r w:rsidR="00D62994">
        <w:rPr>
          <w:rFonts w:cs="Arial"/>
          <w:color w:val="000000" w:themeColor="text1"/>
        </w:rPr>
        <w:t xml:space="preserve">takes the “perspectives and accounts of research participants as a starting point” (Ritchie, 2014, p.3). </w:t>
      </w:r>
      <w:r w:rsidR="00490946">
        <w:rPr>
          <w:rFonts w:cs="Arial"/>
          <w:color w:val="000000" w:themeColor="text1"/>
        </w:rPr>
        <w:t xml:space="preserve">This information was </w:t>
      </w:r>
      <w:r w:rsidR="0033162B">
        <w:rPr>
          <w:rFonts w:cs="Arial"/>
          <w:color w:val="000000" w:themeColor="text1"/>
        </w:rPr>
        <w:t xml:space="preserve">a vital </w:t>
      </w:r>
      <w:r w:rsidR="00490946">
        <w:rPr>
          <w:rFonts w:cs="Arial"/>
          <w:color w:val="000000" w:themeColor="text1"/>
        </w:rPr>
        <w:t xml:space="preserve">factor when deciding on a </w:t>
      </w:r>
      <w:r w:rsidR="00490946">
        <w:rPr>
          <w:rFonts w:cs="Arial"/>
          <w:color w:val="000000" w:themeColor="text1"/>
        </w:rPr>
        <w:lastRenderedPageBreak/>
        <w:t xml:space="preserve">research approach as the </w:t>
      </w:r>
      <w:r w:rsidR="00D41AAB">
        <w:rPr>
          <w:rFonts w:cs="Arial"/>
          <w:color w:val="000000" w:themeColor="text1"/>
        </w:rPr>
        <w:t>purpose</w:t>
      </w:r>
      <w:r w:rsidR="00490946">
        <w:rPr>
          <w:rFonts w:cs="Arial"/>
          <w:color w:val="000000" w:themeColor="text1"/>
        </w:rPr>
        <w:t xml:space="preserve"> of this </w:t>
      </w:r>
      <w:r w:rsidR="00453795">
        <w:rPr>
          <w:rFonts w:cs="Arial"/>
          <w:color w:val="000000" w:themeColor="text1"/>
        </w:rPr>
        <w:t xml:space="preserve">participatory </w:t>
      </w:r>
      <w:r w:rsidR="00490946">
        <w:rPr>
          <w:rFonts w:cs="Arial"/>
          <w:color w:val="000000" w:themeColor="text1"/>
        </w:rPr>
        <w:t xml:space="preserve">research </w:t>
      </w:r>
      <w:r w:rsidR="00453795">
        <w:rPr>
          <w:rFonts w:cs="Arial"/>
          <w:color w:val="000000" w:themeColor="text1"/>
        </w:rPr>
        <w:t xml:space="preserve">project is to enable young people to explore and </w:t>
      </w:r>
      <w:r w:rsidR="00355573">
        <w:rPr>
          <w:rFonts w:cs="Arial"/>
          <w:color w:val="000000" w:themeColor="text1"/>
        </w:rPr>
        <w:t>share</w:t>
      </w:r>
      <w:r w:rsidR="00453795">
        <w:rPr>
          <w:rFonts w:cs="Arial"/>
          <w:color w:val="000000" w:themeColor="text1"/>
        </w:rPr>
        <w:t xml:space="preserve"> their</w:t>
      </w:r>
      <w:r w:rsidR="00355573">
        <w:rPr>
          <w:rFonts w:cs="Arial"/>
          <w:color w:val="000000" w:themeColor="text1"/>
        </w:rPr>
        <w:t xml:space="preserve"> own </w:t>
      </w:r>
      <w:r w:rsidR="00453795">
        <w:rPr>
          <w:rFonts w:cs="Arial"/>
          <w:color w:val="000000" w:themeColor="text1"/>
        </w:rPr>
        <w:t>experiences</w:t>
      </w:r>
      <w:r w:rsidR="00355573">
        <w:rPr>
          <w:rFonts w:cs="Arial"/>
          <w:color w:val="000000" w:themeColor="text1"/>
        </w:rPr>
        <w:t>.</w:t>
      </w:r>
      <w:r w:rsidR="00045FFD">
        <w:rPr>
          <w:rFonts w:cs="Arial"/>
          <w:color w:val="000000" w:themeColor="text1"/>
        </w:rPr>
        <w:t xml:space="preserve"> </w:t>
      </w:r>
      <w:r w:rsidR="003B718A">
        <w:rPr>
          <w:rFonts w:cs="Arial"/>
          <w:color w:val="000000" w:themeColor="text1"/>
        </w:rPr>
        <w:t xml:space="preserve">This adheres to the Youth Work National Occupational Standards values as it </w:t>
      </w:r>
      <w:r w:rsidR="00A93E58">
        <w:rPr>
          <w:rFonts w:cs="Arial"/>
          <w:color w:val="000000" w:themeColor="text1"/>
        </w:rPr>
        <w:t>states,</w:t>
      </w:r>
      <w:r w:rsidR="003B718A">
        <w:rPr>
          <w:rFonts w:cs="Arial"/>
          <w:color w:val="000000" w:themeColor="text1"/>
        </w:rPr>
        <w:t xml:space="preserve"> “The work starts from where young people are in relation to their own values, views and principles, as well as their own personal and social space” </w:t>
      </w:r>
      <w:r w:rsidR="003B718A" w:rsidRPr="00530E83">
        <w:rPr>
          <w:rFonts w:cs="Arial"/>
        </w:rPr>
        <w:t>(CLD Standards Council Scotland, 2019</w:t>
      </w:r>
      <w:r w:rsidR="003B718A">
        <w:rPr>
          <w:rFonts w:cs="Arial"/>
        </w:rPr>
        <w:t>, p.5)</w:t>
      </w:r>
      <w:r w:rsidR="003B718A">
        <w:rPr>
          <w:rFonts w:cs="Arial"/>
          <w:color w:val="000000" w:themeColor="text1"/>
        </w:rPr>
        <w:t>.</w:t>
      </w:r>
      <w:r w:rsidR="00A93E58">
        <w:rPr>
          <w:rFonts w:cs="Arial"/>
          <w:color w:val="000000" w:themeColor="text1"/>
        </w:rPr>
        <w:t xml:space="preserve"> </w:t>
      </w:r>
    </w:p>
    <w:p w14:paraId="43A16624" w14:textId="77777777" w:rsidR="00AE7F3E" w:rsidRDefault="00AE7F3E" w:rsidP="00DF2D0C">
      <w:pPr>
        <w:tabs>
          <w:tab w:val="center" w:pos="4513"/>
        </w:tabs>
        <w:rPr>
          <w:rFonts w:cs="Arial"/>
          <w:color w:val="000000" w:themeColor="text1"/>
        </w:rPr>
      </w:pPr>
    </w:p>
    <w:p w14:paraId="183787EF" w14:textId="0FBA162F" w:rsidR="006E327B" w:rsidRDefault="00BC773A" w:rsidP="00DF2D0C">
      <w:pPr>
        <w:tabs>
          <w:tab w:val="center" w:pos="4513"/>
        </w:tabs>
        <w:rPr>
          <w:rFonts w:cs="Arial"/>
          <w:color w:val="000000" w:themeColor="text1"/>
        </w:rPr>
      </w:pPr>
      <w:r>
        <w:rPr>
          <w:rFonts w:cs="Arial"/>
          <w:color w:val="000000" w:themeColor="text1"/>
        </w:rPr>
        <w:t>In addition to this</w:t>
      </w:r>
      <w:r w:rsidR="00355573">
        <w:rPr>
          <w:rFonts w:cs="Arial"/>
          <w:color w:val="000000" w:themeColor="text1"/>
        </w:rPr>
        <w:t xml:space="preserve">, </w:t>
      </w:r>
      <w:r w:rsidR="0033360C">
        <w:rPr>
          <w:rFonts w:cs="Arial"/>
          <w:color w:val="000000" w:themeColor="text1"/>
        </w:rPr>
        <w:t xml:space="preserve">by using a focus group </w:t>
      </w:r>
      <w:r w:rsidR="00AE0BBD">
        <w:rPr>
          <w:rFonts w:cs="Arial"/>
          <w:color w:val="000000" w:themeColor="text1"/>
        </w:rPr>
        <w:t>as a qualitative research method, the young people are</w:t>
      </w:r>
      <w:r w:rsidR="00FC34A7">
        <w:rPr>
          <w:rFonts w:cs="Arial"/>
          <w:color w:val="000000" w:themeColor="text1"/>
        </w:rPr>
        <w:t xml:space="preserve"> able to explore their own ideas and opinions with other </w:t>
      </w:r>
      <w:r w:rsidR="00D95B73">
        <w:rPr>
          <w:rFonts w:cs="Arial"/>
          <w:color w:val="000000" w:themeColor="text1"/>
        </w:rPr>
        <w:t xml:space="preserve">participants, challenge one another and define their own categories (Bagnoli, 2010). </w:t>
      </w:r>
      <w:r>
        <w:rPr>
          <w:rFonts w:cs="Arial"/>
          <w:color w:val="000000" w:themeColor="text1"/>
        </w:rPr>
        <w:t>Moreover</w:t>
      </w:r>
      <w:r w:rsidR="00414EDC">
        <w:rPr>
          <w:rFonts w:cs="Arial"/>
          <w:color w:val="000000" w:themeColor="text1"/>
        </w:rPr>
        <w:t xml:space="preserve">, </w:t>
      </w:r>
      <w:r>
        <w:rPr>
          <w:rFonts w:cs="Arial"/>
          <w:color w:val="000000" w:themeColor="text1"/>
        </w:rPr>
        <w:t xml:space="preserve">Morgan (1998) states that </w:t>
      </w:r>
      <w:r w:rsidR="00414EDC">
        <w:rPr>
          <w:rFonts w:cs="Arial"/>
          <w:color w:val="000000" w:themeColor="text1"/>
        </w:rPr>
        <w:t>focus groups use “guided group discussions to generate a rich understanding of participants’ experiences and beliefs” (</w:t>
      </w:r>
      <w:r w:rsidR="009861CF">
        <w:rPr>
          <w:rFonts w:cs="Arial"/>
          <w:color w:val="000000" w:themeColor="text1"/>
        </w:rPr>
        <w:t>Morgan, 1998</w:t>
      </w:r>
      <w:r w:rsidR="00414EDC">
        <w:rPr>
          <w:rFonts w:cs="Arial"/>
          <w:color w:val="000000" w:themeColor="text1"/>
        </w:rPr>
        <w:t>). The</w:t>
      </w:r>
      <w:r>
        <w:rPr>
          <w:rFonts w:cs="Arial"/>
          <w:color w:val="000000" w:themeColor="text1"/>
        </w:rPr>
        <w:t>refore, this qualitative research method was suitable for this</w:t>
      </w:r>
      <w:r w:rsidR="00414EDC">
        <w:rPr>
          <w:rFonts w:cs="Arial"/>
          <w:color w:val="000000" w:themeColor="text1"/>
        </w:rPr>
        <w:t xml:space="preserve"> </w:t>
      </w:r>
      <w:r>
        <w:rPr>
          <w:rFonts w:cs="Arial"/>
          <w:color w:val="000000" w:themeColor="text1"/>
        </w:rPr>
        <w:t>research study as</w:t>
      </w:r>
      <w:r w:rsidR="005772A6">
        <w:rPr>
          <w:rFonts w:cs="Arial"/>
          <w:color w:val="000000" w:themeColor="text1"/>
        </w:rPr>
        <w:t xml:space="preserve"> the main focus is to explore young people’s</w:t>
      </w:r>
      <w:r>
        <w:rPr>
          <w:rFonts w:cs="Arial"/>
          <w:color w:val="000000" w:themeColor="text1"/>
        </w:rPr>
        <w:t xml:space="preserve"> experiences of </w:t>
      </w:r>
      <w:r w:rsidR="005772A6">
        <w:rPr>
          <w:rFonts w:cs="Arial"/>
          <w:color w:val="000000" w:themeColor="text1"/>
        </w:rPr>
        <w:t xml:space="preserve">the COVID-19 pandemic. </w:t>
      </w:r>
      <w:r w:rsidR="006E327B">
        <w:rPr>
          <w:rFonts w:cs="Arial"/>
          <w:color w:val="000000" w:themeColor="text1"/>
        </w:rPr>
        <w:t>Furthermore, this approach and method will enable myself as the researcher</w:t>
      </w:r>
      <w:r w:rsidR="00C205EE">
        <w:rPr>
          <w:rFonts w:cs="Arial"/>
          <w:color w:val="000000" w:themeColor="text1"/>
        </w:rPr>
        <w:t xml:space="preserve"> to strive to </w:t>
      </w:r>
      <w:r w:rsidR="006E327B">
        <w:rPr>
          <w:rFonts w:cs="Arial"/>
          <w:color w:val="000000" w:themeColor="text1"/>
        </w:rPr>
        <w:t xml:space="preserve">achieve the aims of the research which include identifying the quality of support available to young people and to suggest improvements for support services. </w:t>
      </w:r>
      <w:r w:rsidR="005939E5">
        <w:rPr>
          <w:rFonts w:cs="Arial"/>
          <w:color w:val="000000" w:themeColor="text1"/>
        </w:rPr>
        <w:t xml:space="preserve">Additionally, verbal feedback from </w:t>
      </w:r>
      <w:r w:rsidR="007A2BEF">
        <w:rPr>
          <w:rFonts w:cs="Arial"/>
          <w:color w:val="000000" w:themeColor="text1"/>
        </w:rPr>
        <w:t>young people will generate recommendations to suggest improvements to be made to support services</w:t>
      </w:r>
      <w:r w:rsidR="00187C87">
        <w:rPr>
          <w:rFonts w:cs="Arial"/>
          <w:color w:val="000000" w:themeColor="text1"/>
        </w:rPr>
        <w:t>. This feedback will</w:t>
      </w:r>
      <w:r w:rsidR="00470FEA">
        <w:rPr>
          <w:rFonts w:cs="Arial"/>
          <w:color w:val="000000" w:themeColor="text1"/>
        </w:rPr>
        <w:t xml:space="preserve"> </w:t>
      </w:r>
      <w:r w:rsidR="00187C87">
        <w:rPr>
          <w:rFonts w:cs="Arial"/>
          <w:color w:val="000000" w:themeColor="text1"/>
        </w:rPr>
        <w:t xml:space="preserve">allow young people to develop their knowledge of the support available to them. </w:t>
      </w:r>
    </w:p>
    <w:p w14:paraId="70F1CE61" w14:textId="77777777" w:rsidR="00DF2D0C" w:rsidRPr="00A44050" w:rsidRDefault="00DF2D0C" w:rsidP="00DF2D0C">
      <w:pPr>
        <w:tabs>
          <w:tab w:val="center" w:pos="4513"/>
        </w:tabs>
        <w:rPr>
          <w:rFonts w:cs="Arial"/>
          <w:color w:val="000000" w:themeColor="text1"/>
        </w:rPr>
      </w:pPr>
    </w:p>
    <w:p w14:paraId="2873F0FA" w14:textId="77777777" w:rsidR="00647378" w:rsidRDefault="00DF4269" w:rsidP="00DF2D0C">
      <w:pPr>
        <w:tabs>
          <w:tab w:val="center" w:pos="4513"/>
        </w:tabs>
        <w:jc w:val="both"/>
        <w:rPr>
          <w:rFonts w:cs="Arial"/>
          <w:color w:val="000000" w:themeColor="text1"/>
        </w:rPr>
      </w:pPr>
      <w:r>
        <w:rPr>
          <w:rFonts w:cs="Arial"/>
          <w:color w:val="000000" w:themeColor="text1"/>
        </w:rPr>
        <w:lastRenderedPageBreak/>
        <w:t xml:space="preserve">The reasons for not choosing a quantitative research approach for this research study include requiring more detailed responses from the young people about a </w:t>
      </w:r>
      <w:r w:rsidR="008E3FEA">
        <w:rPr>
          <w:rFonts w:cs="Arial"/>
          <w:color w:val="000000" w:themeColor="text1"/>
        </w:rPr>
        <w:t xml:space="preserve">subject that is relevant to them. The use of quantitative methods during this </w:t>
      </w:r>
      <w:r w:rsidR="00994C05">
        <w:rPr>
          <w:rFonts w:cs="Arial"/>
          <w:color w:val="000000" w:themeColor="text1"/>
        </w:rPr>
        <w:t>participatory</w:t>
      </w:r>
      <w:r w:rsidR="008E3FEA">
        <w:rPr>
          <w:rFonts w:cs="Arial"/>
          <w:color w:val="000000" w:themeColor="text1"/>
        </w:rPr>
        <w:t xml:space="preserve"> research exercise would focus on the number of young people experiencing general anxiety during the pandemic rather than the genuine responses of participants</w:t>
      </w:r>
      <w:r w:rsidR="00994C05">
        <w:rPr>
          <w:rFonts w:cs="Arial"/>
          <w:color w:val="000000" w:themeColor="text1"/>
        </w:rPr>
        <w:t xml:space="preserve">. Moreover, </w:t>
      </w:r>
      <w:r w:rsidR="00330B8D">
        <w:rPr>
          <w:rFonts w:cs="Arial"/>
          <w:color w:val="000000" w:themeColor="text1"/>
        </w:rPr>
        <w:t xml:space="preserve">this was a </w:t>
      </w:r>
      <w:r w:rsidR="007E4096">
        <w:rPr>
          <w:rFonts w:cs="Arial"/>
          <w:color w:val="000000" w:themeColor="text1"/>
        </w:rPr>
        <w:t>small-scale</w:t>
      </w:r>
      <w:r w:rsidR="00330B8D">
        <w:rPr>
          <w:rFonts w:cs="Arial"/>
          <w:color w:val="000000" w:themeColor="text1"/>
        </w:rPr>
        <w:t xml:space="preserve"> research study which </w:t>
      </w:r>
      <w:r w:rsidR="007E4096">
        <w:rPr>
          <w:rFonts w:cs="Arial"/>
          <w:color w:val="000000" w:themeColor="text1"/>
        </w:rPr>
        <w:t xml:space="preserve">involved a group of 6 participants and so, many quantitative methods that depend on recruitment and sample size would be </w:t>
      </w:r>
      <w:r w:rsidR="00ED7A47">
        <w:rPr>
          <w:rFonts w:cs="Arial"/>
          <w:color w:val="000000" w:themeColor="text1"/>
        </w:rPr>
        <w:t>unsuccessful</w:t>
      </w:r>
      <w:r w:rsidR="007E4096">
        <w:rPr>
          <w:rFonts w:cs="Arial"/>
          <w:color w:val="000000" w:themeColor="text1"/>
        </w:rPr>
        <w:t xml:space="preserve"> </w:t>
      </w:r>
      <w:r w:rsidR="00ED7A47">
        <w:rPr>
          <w:rFonts w:cs="Arial"/>
          <w:color w:val="000000" w:themeColor="text1"/>
        </w:rPr>
        <w:t xml:space="preserve">during </w:t>
      </w:r>
      <w:r w:rsidR="007E4096">
        <w:rPr>
          <w:rFonts w:cs="Arial"/>
          <w:color w:val="000000" w:themeColor="text1"/>
        </w:rPr>
        <w:t>this study</w:t>
      </w:r>
      <w:r w:rsidR="00ED7A47">
        <w:rPr>
          <w:rFonts w:cs="Arial"/>
          <w:color w:val="000000" w:themeColor="text1"/>
        </w:rPr>
        <w:t xml:space="preserve">. </w:t>
      </w:r>
      <w:r w:rsidR="00321CC7">
        <w:rPr>
          <w:rFonts w:cs="Arial"/>
          <w:color w:val="000000" w:themeColor="text1"/>
        </w:rPr>
        <w:t>In addition to this, a mixed method approach</w:t>
      </w:r>
      <w:r w:rsidR="00767514">
        <w:rPr>
          <w:rFonts w:cs="Arial"/>
          <w:color w:val="000000" w:themeColor="text1"/>
        </w:rPr>
        <w:t xml:space="preserve"> was not needed as a focus group method would generate the data needed to achieve the aims of the research study.</w:t>
      </w:r>
    </w:p>
    <w:p w14:paraId="5CE80409" w14:textId="77777777" w:rsidR="00913F3D" w:rsidRDefault="00913F3D" w:rsidP="00DF2D0C">
      <w:pPr>
        <w:tabs>
          <w:tab w:val="center" w:pos="4513"/>
        </w:tabs>
        <w:jc w:val="both"/>
        <w:rPr>
          <w:rFonts w:cs="Arial"/>
          <w:b/>
          <w:bCs/>
          <w:color w:val="000000" w:themeColor="text1"/>
          <w:u w:val="single"/>
        </w:rPr>
      </w:pPr>
    </w:p>
    <w:p w14:paraId="6BFAEE55" w14:textId="496B8ED8" w:rsidR="00EE0020" w:rsidRDefault="00EE0020" w:rsidP="00DF2D0C">
      <w:pPr>
        <w:tabs>
          <w:tab w:val="center" w:pos="4513"/>
        </w:tabs>
        <w:jc w:val="both"/>
        <w:rPr>
          <w:rFonts w:cs="Arial"/>
          <w:b/>
          <w:bCs/>
          <w:color w:val="000000" w:themeColor="text1"/>
          <w:u w:val="single"/>
        </w:rPr>
      </w:pPr>
      <w:r w:rsidRPr="00EE0020">
        <w:rPr>
          <w:rFonts w:cs="Arial"/>
          <w:b/>
          <w:bCs/>
          <w:color w:val="000000" w:themeColor="text1"/>
          <w:u w:val="single"/>
        </w:rPr>
        <w:t>Method</w:t>
      </w:r>
      <w:r w:rsidR="00C81CC1">
        <w:rPr>
          <w:rFonts w:cs="Arial"/>
          <w:b/>
          <w:bCs/>
          <w:color w:val="000000" w:themeColor="text1"/>
          <w:u w:val="single"/>
        </w:rPr>
        <w:t xml:space="preserve"> </w:t>
      </w:r>
    </w:p>
    <w:p w14:paraId="3E53D8CC" w14:textId="77777777" w:rsidR="007D4216" w:rsidRPr="00647378" w:rsidRDefault="007D4216" w:rsidP="00DF2D0C">
      <w:pPr>
        <w:tabs>
          <w:tab w:val="center" w:pos="4513"/>
        </w:tabs>
        <w:jc w:val="both"/>
        <w:rPr>
          <w:rFonts w:cs="Arial"/>
          <w:color w:val="000000" w:themeColor="text1"/>
        </w:rPr>
      </w:pPr>
    </w:p>
    <w:p w14:paraId="2EC13BAE" w14:textId="1DB62F8E" w:rsidR="00E4485D" w:rsidRDefault="00E4485D" w:rsidP="00DF2D0C">
      <w:pPr>
        <w:tabs>
          <w:tab w:val="center" w:pos="4513"/>
        </w:tabs>
        <w:rPr>
          <w:rFonts w:cs="Arial"/>
          <w:color w:val="000000" w:themeColor="text1"/>
        </w:rPr>
      </w:pPr>
      <w:r w:rsidRPr="00E4485D">
        <w:rPr>
          <w:rFonts w:cs="Arial"/>
          <w:color w:val="000000" w:themeColor="text1"/>
        </w:rPr>
        <w:t xml:space="preserve">The </w:t>
      </w:r>
      <w:r>
        <w:rPr>
          <w:rFonts w:cs="Arial"/>
          <w:color w:val="000000" w:themeColor="text1"/>
        </w:rPr>
        <w:t xml:space="preserve">planning </w:t>
      </w:r>
      <w:r w:rsidR="00E63EC9">
        <w:rPr>
          <w:rFonts w:cs="Arial"/>
          <w:color w:val="000000" w:themeColor="text1"/>
        </w:rPr>
        <w:t xml:space="preserve">of </w:t>
      </w:r>
      <w:r>
        <w:rPr>
          <w:rFonts w:cs="Arial"/>
          <w:color w:val="000000" w:themeColor="text1"/>
        </w:rPr>
        <w:t>the research method involv</w:t>
      </w:r>
      <w:r w:rsidR="00E63EC9">
        <w:rPr>
          <w:rFonts w:cs="Arial"/>
          <w:color w:val="000000" w:themeColor="text1"/>
        </w:rPr>
        <w:t xml:space="preserve">ed researching the most suitable </w:t>
      </w:r>
      <w:r w:rsidR="00060C9F">
        <w:rPr>
          <w:rFonts w:cs="Arial"/>
          <w:color w:val="000000" w:themeColor="text1"/>
        </w:rPr>
        <w:t xml:space="preserve">qualitative research </w:t>
      </w:r>
      <w:r w:rsidR="00E63EC9">
        <w:rPr>
          <w:rFonts w:cs="Arial"/>
          <w:color w:val="000000" w:themeColor="text1"/>
        </w:rPr>
        <w:t xml:space="preserve">method for this </w:t>
      </w:r>
      <w:r w:rsidR="00060C9F">
        <w:rPr>
          <w:rFonts w:cs="Arial"/>
          <w:color w:val="000000" w:themeColor="text1"/>
        </w:rPr>
        <w:t xml:space="preserve">particular study. Following the research of the methodology necessary for this participatory research exercise, </w:t>
      </w:r>
      <w:r w:rsidR="00AE7F3E">
        <w:rPr>
          <w:rFonts w:cs="Arial"/>
          <w:color w:val="000000" w:themeColor="text1"/>
        </w:rPr>
        <w:t>a f</w:t>
      </w:r>
      <w:r w:rsidR="00060C9F">
        <w:rPr>
          <w:rFonts w:cs="Arial"/>
          <w:color w:val="000000" w:themeColor="text1"/>
        </w:rPr>
        <w:t xml:space="preserve">ocus group became the evident </w:t>
      </w:r>
      <w:r w:rsidR="00F23FD4">
        <w:rPr>
          <w:rFonts w:cs="Arial"/>
          <w:color w:val="000000" w:themeColor="text1"/>
        </w:rPr>
        <w:t xml:space="preserve">tool to use for the </w:t>
      </w:r>
      <w:r w:rsidR="00060C9F">
        <w:rPr>
          <w:rFonts w:cs="Arial"/>
          <w:color w:val="000000" w:themeColor="text1"/>
        </w:rPr>
        <w:t xml:space="preserve">method </w:t>
      </w:r>
      <w:r w:rsidR="00F23FD4">
        <w:rPr>
          <w:rFonts w:cs="Arial"/>
          <w:color w:val="000000" w:themeColor="text1"/>
        </w:rPr>
        <w:t>of the study</w:t>
      </w:r>
      <w:r w:rsidR="00060C9F">
        <w:rPr>
          <w:rFonts w:cs="Arial"/>
          <w:color w:val="000000" w:themeColor="text1"/>
        </w:rPr>
        <w:t xml:space="preserve">. </w:t>
      </w:r>
      <w:r w:rsidR="001E08EB">
        <w:rPr>
          <w:rFonts w:cs="Arial"/>
          <w:color w:val="000000" w:themeColor="text1"/>
        </w:rPr>
        <w:t xml:space="preserve">During the planning process, numerous methods were discussed with the young people in order to ensure they are comfortable with the choice of method for this research. </w:t>
      </w:r>
      <w:r w:rsidR="00060C9F">
        <w:rPr>
          <w:rFonts w:cs="Arial"/>
          <w:color w:val="000000" w:themeColor="text1"/>
        </w:rPr>
        <w:t xml:space="preserve">The reasons for this choice of method </w:t>
      </w:r>
      <w:r w:rsidR="00E9639A">
        <w:rPr>
          <w:rFonts w:cs="Arial"/>
          <w:color w:val="000000" w:themeColor="text1"/>
        </w:rPr>
        <w:t>are</w:t>
      </w:r>
      <w:r w:rsidR="00060C9F">
        <w:rPr>
          <w:rFonts w:cs="Arial"/>
          <w:color w:val="000000" w:themeColor="text1"/>
        </w:rPr>
        <w:t xml:space="preserve"> based on </w:t>
      </w:r>
      <w:r w:rsidR="00E9639A">
        <w:rPr>
          <w:rFonts w:cs="Arial"/>
          <w:color w:val="000000" w:themeColor="text1"/>
        </w:rPr>
        <w:t>the continual communication focus groups generate</w:t>
      </w:r>
      <w:r w:rsidR="002E2BD0">
        <w:rPr>
          <w:rFonts w:cs="Arial"/>
          <w:color w:val="000000" w:themeColor="text1"/>
        </w:rPr>
        <w:t xml:space="preserve">. </w:t>
      </w:r>
    </w:p>
    <w:p w14:paraId="2BAAC50B" w14:textId="23907FAF" w:rsidR="00647378" w:rsidRPr="00AE576C" w:rsidRDefault="00647378" w:rsidP="00DF2D0C">
      <w:pPr>
        <w:tabs>
          <w:tab w:val="center" w:pos="4513"/>
        </w:tabs>
        <w:rPr>
          <w:rFonts w:cs="Arial"/>
          <w:b/>
          <w:bCs/>
          <w:color w:val="000000" w:themeColor="text1"/>
          <w:u w:val="single"/>
        </w:rPr>
      </w:pPr>
    </w:p>
    <w:p w14:paraId="3E464FF3" w14:textId="4DAF3B47" w:rsidR="00AE576C" w:rsidRDefault="003E037D" w:rsidP="00DF2D0C">
      <w:pPr>
        <w:rPr>
          <w:rFonts w:cs="Arial"/>
          <w:color w:val="000000" w:themeColor="text1"/>
        </w:rPr>
      </w:pPr>
      <w:r>
        <w:rPr>
          <w:rFonts w:cs="Arial"/>
          <w:color w:val="000000" w:themeColor="text1"/>
        </w:rPr>
        <w:lastRenderedPageBreak/>
        <w:t>Kitzinger defines f</w:t>
      </w:r>
      <w:r w:rsidR="00AE576C">
        <w:rPr>
          <w:rFonts w:cs="Arial"/>
          <w:color w:val="000000" w:themeColor="text1"/>
        </w:rPr>
        <w:t xml:space="preserve">ocus groups </w:t>
      </w:r>
      <w:r w:rsidR="00534D78">
        <w:rPr>
          <w:rFonts w:cs="Arial"/>
          <w:color w:val="000000" w:themeColor="text1"/>
        </w:rPr>
        <w:t xml:space="preserve">as </w:t>
      </w:r>
      <w:r>
        <w:rPr>
          <w:rFonts w:cs="Arial"/>
          <w:color w:val="000000" w:themeColor="text1"/>
        </w:rPr>
        <w:t xml:space="preserve">“a form of group interview that capitalises on communication between research participants in order to generate data” which explicitly use group interaction as a part of the method (Kitzinger, 1995, p.229). </w:t>
      </w:r>
      <w:r w:rsidR="00A8254C">
        <w:rPr>
          <w:rFonts w:cs="Arial"/>
          <w:color w:val="000000" w:themeColor="text1"/>
        </w:rPr>
        <w:t xml:space="preserve">The method is useful for “exploring people’s knowledge and experiences” as well as understanding how individuals think (Kitzinger, 1995, p.229). </w:t>
      </w:r>
      <w:r w:rsidR="00F6415E">
        <w:rPr>
          <w:rFonts w:cs="Arial"/>
          <w:color w:val="000000" w:themeColor="text1"/>
        </w:rPr>
        <w:t>H</w:t>
      </w:r>
      <w:r w:rsidR="00A27EC5">
        <w:rPr>
          <w:rFonts w:cs="Arial"/>
          <w:color w:val="000000" w:themeColor="text1"/>
        </w:rPr>
        <w:t xml:space="preserve">owever, some issues have been raised regarding the </w:t>
      </w:r>
      <w:r w:rsidR="0066430C">
        <w:rPr>
          <w:rFonts w:cs="Arial"/>
          <w:color w:val="000000" w:themeColor="text1"/>
        </w:rPr>
        <w:t>nature of interaction in focus group when analysing focus group material. These concerns include the role of the researcher,</w:t>
      </w:r>
      <w:r w:rsidR="00F6415E">
        <w:rPr>
          <w:rFonts w:cs="Arial"/>
          <w:color w:val="000000" w:themeColor="text1"/>
        </w:rPr>
        <w:t xml:space="preserve"> the interactions between participants and the phrasing of questions (Bagnoli, 2010).</w:t>
      </w:r>
      <w:r w:rsidR="000E4FCF">
        <w:rPr>
          <w:rFonts w:cs="Arial"/>
          <w:color w:val="000000" w:themeColor="text1"/>
        </w:rPr>
        <w:t xml:space="preserve"> </w:t>
      </w:r>
    </w:p>
    <w:p w14:paraId="7A302CA0" w14:textId="77777777" w:rsidR="00703991" w:rsidRDefault="00703991" w:rsidP="00DF2D0C">
      <w:pPr>
        <w:rPr>
          <w:rFonts w:cs="Arial"/>
          <w:color w:val="000000" w:themeColor="text1"/>
        </w:rPr>
      </w:pPr>
    </w:p>
    <w:p w14:paraId="00445FB3" w14:textId="547FDEED" w:rsidR="004E3853" w:rsidRDefault="00D7008D" w:rsidP="00DF2D0C">
      <w:pPr>
        <w:rPr>
          <w:rFonts w:cs="Arial"/>
          <w:color w:val="000000" w:themeColor="text1"/>
        </w:rPr>
      </w:pPr>
      <w:r>
        <w:rPr>
          <w:rFonts w:cs="Arial"/>
          <w:color w:val="000000" w:themeColor="text1"/>
        </w:rPr>
        <w:t>For the focus group in this research study, Kitzinger’s (</w:t>
      </w:r>
      <w:r w:rsidR="00DC03C3">
        <w:rPr>
          <w:rFonts w:cs="Arial"/>
          <w:color w:val="000000" w:themeColor="text1"/>
        </w:rPr>
        <w:t>1995) suggestions for running successful focus groups was used as a guide</w:t>
      </w:r>
      <w:r w:rsidR="00AF6619">
        <w:rPr>
          <w:rFonts w:cs="Arial"/>
          <w:color w:val="000000" w:themeColor="text1"/>
        </w:rPr>
        <w:t xml:space="preserve">. </w:t>
      </w:r>
      <w:r w:rsidR="00EC40E9">
        <w:rPr>
          <w:rFonts w:cs="Arial"/>
          <w:color w:val="000000" w:themeColor="text1"/>
        </w:rPr>
        <w:t>Kitzinger (1995) states</w:t>
      </w:r>
      <w:r w:rsidR="00E532E7">
        <w:rPr>
          <w:rFonts w:cs="Arial"/>
          <w:color w:val="000000" w:themeColor="text1"/>
        </w:rPr>
        <w:t xml:space="preserve"> that the ideal group size of a focus group is “between four and eight people”</w:t>
      </w:r>
      <w:r w:rsidR="0048643C">
        <w:rPr>
          <w:rFonts w:cs="Arial"/>
          <w:color w:val="000000" w:themeColor="text1"/>
        </w:rPr>
        <w:t xml:space="preserve">, therefore, </w:t>
      </w:r>
      <w:r w:rsidR="00D169D6">
        <w:rPr>
          <w:rFonts w:cs="Arial"/>
          <w:color w:val="000000" w:themeColor="text1"/>
        </w:rPr>
        <w:t>this assisted the choice of including 6 participants for the focus group (</w:t>
      </w:r>
      <w:r w:rsidR="00375BF7">
        <w:rPr>
          <w:rFonts w:cs="Arial"/>
          <w:color w:val="000000" w:themeColor="text1"/>
        </w:rPr>
        <w:t xml:space="preserve">Kitzinger, 1995, p.301). </w:t>
      </w:r>
      <w:r w:rsidR="00033E91">
        <w:rPr>
          <w:rFonts w:cs="Arial"/>
          <w:color w:val="000000" w:themeColor="text1"/>
        </w:rPr>
        <w:t xml:space="preserve">The participatory research exercise will take place in a smaller room in the youth club where the young people feel comfortable, safe, and relaxed. Moreover, the session will last </w:t>
      </w:r>
      <w:r w:rsidR="008840DC">
        <w:rPr>
          <w:rFonts w:cs="Arial"/>
          <w:color w:val="000000" w:themeColor="text1"/>
        </w:rPr>
        <w:t xml:space="preserve">two hours over two days of the week during the opening hours of the youth club in the early evening between 5 to 7pm. The reason for carrying out the research exercise in the early evening is due to the work and school commitments of the participants. Furthermore, </w:t>
      </w:r>
      <w:r w:rsidR="0039534C">
        <w:rPr>
          <w:rFonts w:cs="Arial"/>
          <w:color w:val="000000" w:themeColor="text1"/>
        </w:rPr>
        <w:t xml:space="preserve">the days and times of the participatory research exercise could possibly impact findings due to </w:t>
      </w:r>
      <w:r w:rsidR="00AA38D8">
        <w:rPr>
          <w:rFonts w:cs="Arial"/>
          <w:color w:val="000000" w:themeColor="text1"/>
        </w:rPr>
        <w:t xml:space="preserve">the participants feeling tired after work and school. However, </w:t>
      </w:r>
      <w:r w:rsidR="00C30A55">
        <w:rPr>
          <w:rFonts w:cs="Arial"/>
          <w:color w:val="000000" w:themeColor="text1"/>
        </w:rPr>
        <w:t xml:space="preserve">during the planning process, the participants suggested this would be the appropriate time to engage in the exercise as they will be able to sit down with </w:t>
      </w:r>
      <w:r w:rsidR="00611920">
        <w:rPr>
          <w:rFonts w:cs="Arial"/>
          <w:color w:val="000000" w:themeColor="text1"/>
        </w:rPr>
        <w:t>refreshments and</w:t>
      </w:r>
      <w:r w:rsidR="00C30A55">
        <w:rPr>
          <w:rFonts w:cs="Arial"/>
          <w:color w:val="000000" w:themeColor="text1"/>
        </w:rPr>
        <w:t xml:space="preserve"> relax with their friends whilst discussing the topic. </w:t>
      </w:r>
    </w:p>
    <w:p w14:paraId="48980369" w14:textId="77777777" w:rsidR="00316383" w:rsidRDefault="00316383" w:rsidP="00DF2D0C">
      <w:pPr>
        <w:rPr>
          <w:rFonts w:cs="Arial"/>
          <w:color w:val="000000" w:themeColor="text1"/>
        </w:rPr>
      </w:pPr>
    </w:p>
    <w:p w14:paraId="7DCD63B7" w14:textId="7610DEE8" w:rsidR="00BE48E1" w:rsidRDefault="007E4120" w:rsidP="00DF2D0C">
      <w:pPr>
        <w:rPr>
          <w:rFonts w:cs="Arial"/>
          <w:color w:val="000000" w:themeColor="text1"/>
        </w:rPr>
      </w:pPr>
      <w:r w:rsidRPr="007E4120">
        <w:rPr>
          <w:rFonts w:cs="Arial"/>
          <w:color w:val="000000" w:themeColor="text1"/>
        </w:rPr>
        <w:t xml:space="preserve">The </w:t>
      </w:r>
      <w:r>
        <w:rPr>
          <w:rFonts w:cs="Arial"/>
          <w:color w:val="000000" w:themeColor="text1"/>
        </w:rPr>
        <w:t>session will begin by asking</w:t>
      </w:r>
      <w:r w:rsidR="00917DD2">
        <w:rPr>
          <w:rFonts w:cs="Arial"/>
          <w:color w:val="000000" w:themeColor="text1"/>
        </w:rPr>
        <w:t xml:space="preserve"> the young people to sit in a circle in the room </w:t>
      </w:r>
      <w:r w:rsidR="002D070B">
        <w:rPr>
          <w:rFonts w:cs="Arial"/>
          <w:color w:val="000000" w:themeColor="text1"/>
        </w:rPr>
        <w:t xml:space="preserve">and make themselves comfortable. The researcher will explain to the young people that aim of the focus group is to encourage </w:t>
      </w:r>
      <w:r w:rsidR="00BD258C">
        <w:rPr>
          <w:rFonts w:cs="Arial"/>
          <w:color w:val="000000" w:themeColor="text1"/>
        </w:rPr>
        <w:t xml:space="preserve">everyone to talk to each other and not directly to the researcher. </w:t>
      </w:r>
      <w:r w:rsidR="00BE48E1">
        <w:rPr>
          <w:rFonts w:cs="Arial"/>
          <w:color w:val="000000" w:themeColor="text1"/>
        </w:rPr>
        <w:t>In addition to this, t</w:t>
      </w:r>
      <w:r w:rsidR="00987441">
        <w:rPr>
          <w:rFonts w:cs="Arial"/>
          <w:color w:val="000000" w:themeColor="text1"/>
        </w:rPr>
        <w:t xml:space="preserve">here will be a </w:t>
      </w:r>
      <w:r w:rsidR="00A02120">
        <w:rPr>
          <w:rFonts w:cs="Arial"/>
          <w:color w:val="000000" w:themeColor="text1"/>
        </w:rPr>
        <w:t>5-minute</w:t>
      </w:r>
      <w:r w:rsidR="00987441">
        <w:rPr>
          <w:rFonts w:cs="Arial"/>
          <w:color w:val="000000" w:themeColor="text1"/>
        </w:rPr>
        <w:t xml:space="preserve"> introduction around the aims and focus of the study in order to ensure participants are fully aware of the topic they will be discussing</w:t>
      </w:r>
      <w:r w:rsidR="00A02120">
        <w:rPr>
          <w:rFonts w:cs="Arial"/>
          <w:color w:val="000000" w:themeColor="text1"/>
        </w:rPr>
        <w:t xml:space="preserve"> and are comfortable to continue.</w:t>
      </w:r>
      <w:r w:rsidR="00987441">
        <w:rPr>
          <w:rFonts w:cs="Arial"/>
          <w:color w:val="000000" w:themeColor="text1"/>
        </w:rPr>
        <w:t xml:space="preserve"> </w:t>
      </w:r>
    </w:p>
    <w:p w14:paraId="3AD9A91F" w14:textId="77777777" w:rsidR="00BE48E1" w:rsidRDefault="00BE48E1" w:rsidP="00DF2D0C">
      <w:pPr>
        <w:rPr>
          <w:rFonts w:cs="Arial"/>
          <w:color w:val="000000" w:themeColor="text1"/>
        </w:rPr>
      </w:pPr>
    </w:p>
    <w:p w14:paraId="555C9F08" w14:textId="0121CF1E" w:rsidR="0004576D" w:rsidRDefault="0094557C" w:rsidP="00DF2D0C">
      <w:pPr>
        <w:rPr>
          <w:rFonts w:cs="Arial"/>
          <w:color w:val="000000" w:themeColor="text1"/>
        </w:rPr>
      </w:pPr>
      <w:r>
        <w:rPr>
          <w:rFonts w:cs="Arial"/>
          <w:color w:val="000000" w:themeColor="text1"/>
        </w:rPr>
        <w:t xml:space="preserve">The young people will be presented with </w:t>
      </w:r>
      <w:r w:rsidR="00987441">
        <w:rPr>
          <w:rFonts w:cs="Arial"/>
          <w:color w:val="000000" w:themeColor="text1"/>
        </w:rPr>
        <w:t>3</w:t>
      </w:r>
      <w:r>
        <w:rPr>
          <w:rFonts w:cs="Arial"/>
          <w:color w:val="000000" w:themeColor="text1"/>
        </w:rPr>
        <w:t xml:space="preserve"> questions on cards in the middle of the circle in order to guide conversation and enable individuals to explore their views and opinions. The first question will be </w:t>
      </w:r>
      <w:r w:rsidR="00FA4978">
        <w:rPr>
          <w:rFonts w:cs="Arial"/>
          <w:color w:val="000000" w:themeColor="text1"/>
        </w:rPr>
        <w:t>“What were your general worries during the COVID-19 pandemic?”</w:t>
      </w:r>
      <w:r w:rsidR="00755EC8">
        <w:rPr>
          <w:rFonts w:cs="Arial"/>
          <w:color w:val="000000" w:themeColor="text1"/>
        </w:rPr>
        <w:t xml:space="preserve">. The second question will be “Are you aware of support services that are available to help you with your worries? for example, Young Minds”. The third question will be “If you accessed any support, did it make you feel confident about managing your worries in the future?”. </w:t>
      </w:r>
      <w:r w:rsidR="00CE21D8">
        <w:rPr>
          <w:rFonts w:cs="Arial"/>
          <w:color w:val="000000" w:themeColor="text1"/>
        </w:rPr>
        <w:t xml:space="preserve">The participants will be encouraged to engage in </w:t>
      </w:r>
      <w:r w:rsidR="002D5C6C">
        <w:rPr>
          <w:rFonts w:cs="Arial"/>
          <w:color w:val="000000" w:themeColor="text1"/>
        </w:rPr>
        <w:t xml:space="preserve">group </w:t>
      </w:r>
      <w:r w:rsidR="00CE21D8">
        <w:rPr>
          <w:rFonts w:cs="Arial"/>
          <w:color w:val="000000" w:themeColor="text1"/>
        </w:rPr>
        <w:t>discussions</w:t>
      </w:r>
      <w:r w:rsidR="002D5C6C">
        <w:rPr>
          <w:rFonts w:cs="Arial"/>
          <w:color w:val="000000" w:themeColor="text1"/>
        </w:rPr>
        <w:t xml:space="preserve"> and reflect on their experiences whilst being guided by these 3 questions. Additionally, the young people will have the option to draw their experiences if they do not feel comfortable to discuss with other </w:t>
      </w:r>
      <w:r w:rsidR="00046138">
        <w:rPr>
          <w:rFonts w:cs="Arial"/>
          <w:color w:val="000000" w:themeColor="text1"/>
        </w:rPr>
        <w:t xml:space="preserve">participants. </w:t>
      </w:r>
      <w:r w:rsidR="00A37399">
        <w:rPr>
          <w:rFonts w:cs="Arial"/>
          <w:color w:val="000000" w:themeColor="text1"/>
        </w:rPr>
        <w:t xml:space="preserve">Furthermore, to collect data </w:t>
      </w:r>
      <w:r w:rsidR="00F5434F">
        <w:rPr>
          <w:rFonts w:cs="Arial"/>
          <w:color w:val="000000" w:themeColor="text1"/>
        </w:rPr>
        <w:t xml:space="preserve">during the session </w:t>
      </w:r>
      <w:r w:rsidR="00420141">
        <w:rPr>
          <w:rFonts w:cs="Arial"/>
          <w:color w:val="000000" w:themeColor="text1"/>
        </w:rPr>
        <w:t>a</w:t>
      </w:r>
      <w:r w:rsidR="00F5434F">
        <w:rPr>
          <w:rFonts w:cs="Arial"/>
          <w:color w:val="000000" w:themeColor="text1"/>
        </w:rPr>
        <w:t xml:space="preserve"> notepad and pen </w:t>
      </w:r>
      <w:r w:rsidR="00420141">
        <w:rPr>
          <w:rFonts w:cs="Arial"/>
          <w:color w:val="000000" w:themeColor="text1"/>
        </w:rPr>
        <w:t xml:space="preserve">will be used </w:t>
      </w:r>
      <w:r w:rsidR="00F5434F">
        <w:rPr>
          <w:rFonts w:cs="Arial"/>
          <w:color w:val="000000" w:themeColor="text1"/>
        </w:rPr>
        <w:t xml:space="preserve">to note down the comments made by </w:t>
      </w:r>
      <w:r w:rsidR="00420141">
        <w:rPr>
          <w:rFonts w:cs="Arial"/>
          <w:color w:val="000000" w:themeColor="text1"/>
        </w:rPr>
        <w:t xml:space="preserve">participants </w:t>
      </w:r>
      <w:r w:rsidR="00F5434F">
        <w:rPr>
          <w:rFonts w:cs="Arial"/>
          <w:color w:val="000000" w:themeColor="text1"/>
        </w:rPr>
        <w:t>in order to accurately analyse the data.</w:t>
      </w:r>
      <w:r w:rsidR="00420141">
        <w:rPr>
          <w:rFonts w:cs="Arial"/>
          <w:color w:val="000000" w:themeColor="text1"/>
        </w:rPr>
        <w:t xml:space="preserve"> </w:t>
      </w:r>
    </w:p>
    <w:p w14:paraId="6B64C497" w14:textId="77777777" w:rsidR="007D4216" w:rsidRDefault="007D4216" w:rsidP="00DF2D0C">
      <w:pPr>
        <w:rPr>
          <w:rFonts w:cs="Arial"/>
          <w:b/>
          <w:bCs/>
          <w:color w:val="000000" w:themeColor="text1"/>
          <w:u w:val="single"/>
        </w:rPr>
      </w:pPr>
    </w:p>
    <w:p w14:paraId="14C7FA59" w14:textId="77777777" w:rsidR="00DF2D0C" w:rsidRDefault="00DF2D0C" w:rsidP="00DF2D0C">
      <w:pPr>
        <w:rPr>
          <w:rFonts w:cs="Arial"/>
          <w:b/>
          <w:bCs/>
          <w:color w:val="000000" w:themeColor="text1"/>
          <w:u w:val="single"/>
        </w:rPr>
      </w:pPr>
    </w:p>
    <w:p w14:paraId="12E7A8D4" w14:textId="32AF93DB" w:rsidR="00B17EBB" w:rsidRPr="0004576D" w:rsidRDefault="00EE0020" w:rsidP="00DF2D0C">
      <w:pPr>
        <w:rPr>
          <w:rFonts w:cs="Arial"/>
          <w:color w:val="000000" w:themeColor="text1"/>
        </w:rPr>
      </w:pPr>
      <w:r w:rsidRPr="00EE0020">
        <w:rPr>
          <w:rFonts w:cs="Arial"/>
          <w:b/>
          <w:bCs/>
          <w:color w:val="000000" w:themeColor="text1"/>
          <w:u w:val="single"/>
        </w:rPr>
        <w:lastRenderedPageBreak/>
        <w:t>Data Collection</w:t>
      </w:r>
      <w:r w:rsidR="00B17EBB">
        <w:rPr>
          <w:rFonts w:cs="Arial"/>
          <w:b/>
          <w:bCs/>
          <w:color w:val="70AD47" w:themeColor="accent6"/>
        </w:rPr>
        <w:t xml:space="preserve"> </w:t>
      </w:r>
    </w:p>
    <w:p w14:paraId="5F3B7AA6" w14:textId="1A7037BC" w:rsidR="00136AC8" w:rsidRDefault="00136AC8" w:rsidP="00DF2D0C">
      <w:pPr>
        <w:pStyle w:val="ListParagraph"/>
        <w:rPr>
          <w:rFonts w:cs="Arial"/>
          <w:b/>
          <w:bCs/>
          <w:color w:val="FF0000"/>
        </w:rPr>
      </w:pPr>
    </w:p>
    <w:p w14:paraId="61F96DE9" w14:textId="77777777" w:rsidR="00493D20" w:rsidRDefault="008E0ED1" w:rsidP="00DF2D0C">
      <w:pPr>
        <w:rPr>
          <w:rFonts w:cs="Arial"/>
          <w:color w:val="000000" w:themeColor="text1"/>
        </w:rPr>
      </w:pPr>
      <w:r>
        <w:rPr>
          <w:rFonts w:cs="Arial"/>
          <w:color w:val="000000" w:themeColor="text1"/>
        </w:rPr>
        <w:t xml:space="preserve">The data will be collected through </w:t>
      </w:r>
      <w:r w:rsidR="00686B28">
        <w:rPr>
          <w:rFonts w:cs="Arial"/>
          <w:color w:val="000000" w:themeColor="text1"/>
        </w:rPr>
        <w:t xml:space="preserve">observations of the group discussions and gathering notes of important information participants raise. </w:t>
      </w:r>
      <w:r w:rsidR="00E43A4B">
        <w:rPr>
          <w:rFonts w:cs="Arial"/>
          <w:color w:val="000000" w:themeColor="text1"/>
        </w:rPr>
        <w:t xml:space="preserve">To begin, the researcher will observe and “take a back seat” in order to allow the young people to </w:t>
      </w:r>
      <w:r w:rsidR="006F4F35">
        <w:rPr>
          <w:rFonts w:cs="Arial"/>
          <w:color w:val="000000" w:themeColor="text1"/>
        </w:rPr>
        <w:t>feel comfortable and begin to engage in discussions (Kitzinger, 1995, p.301).</w:t>
      </w:r>
      <w:r w:rsidR="008212BE">
        <w:rPr>
          <w:rFonts w:cs="Arial"/>
          <w:color w:val="000000" w:themeColor="text1"/>
        </w:rPr>
        <w:t xml:space="preserve"> However, </w:t>
      </w:r>
      <w:r w:rsidR="00BE1EB1">
        <w:rPr>
          <w:rFonts w:cs="Arial"/>
          <w:color w:val="000000" w:themeColor="text1"/>
        </w:rPr>
        <w:t xml:space="preserve">throughout the remainder of the session, </w:t>
      </w:r>
      <w:r w:rsidR="008212BE">
        <w:rPr>
          <w:rFonts w:cs="Arial"/>
          <w:color w:val="000000" w:themeColor="text1"/>
        </w:rPr>
        <w:t xml:space="preserve">the researcher </w:t>
      </w:r>
      <w:r w:rsidR="00BE1EB1">
        <w:rPr>
          <w:rFonts w:cs="Arial"/>
          <w:color w:val="000000" w:themeColor="text1"/>
        </w:rPr>
        <w:t>might possibly</w:t>
      </w:r>
      <w:r w:rsidR="008212BE">
        <w:rPr>
          <w:rFonts w:cs="Arial"/>
          <w:color w:val="000000" w:themeColor="text1"/>
        </w:rPr>
        <w:t xml:space="preserve"> encourage </w:t>
      </w:r>
      <w:r w:rsidR="00BE1EB1">
        <w:rPr>
          <w:rFonts w:cs="Arial"/>
          <w:color w:val="000000" w:themeColor="text1"/>
        </w:rPr>
        <w:t xml:space="preserve">further discussions around the focus of the research question. This is to ensure the </w:t>
      </w:r>
      <w:r w:rsidR="00B15E75">
        <w:rPr>
          <w:rFonts w:cs="Arial"/>
          <w:color w:val="000000" w:themeColor="text1"/>
        </w:rPr>
        <w:t>young people</w:t>
      </w:r>
      <w:r w:rsidR="00BE1EB1">
        <w:rPr>
          <w:rFonts w:cs="Arial"/>
          <w:color w:val="000000" w:themeColor="text1"/>
        </w:rPr>
        <w:t xml:space="preserve"> </w:t>
      </w:r>
      <w:r w:rsidR="00B15E75">
        <w:rPr>
          <w:rFonts w:cs="Arial"/>
          <w:color w:val="000000" w:themeColor="text1"/>
        </w:rPr>
        <w:t xml:space="preserve">are supported and guided whilst </w:t>
      </w:r>
      <w:r w:rsidR="00BE1EB1">
        <w:rPr>
          <w:rFonts w:cs="Arial"/>
          <w:color w:val="000000" w:themeColor="text1"/>
        </w:rPr>
        <w:t>contin</w:t>
      </w:r>
      <w:r w:rsidR="00B15E75">
        <w:rPr>
          <w:rFonts w:cs="Arial"/>
          <w:color w:val="000000" w:themeColor="text1"/>
        </w:rPr>
        <w:t>uing</w:t>
      </w:r>
      <w:r w:rsidR="00BE1EB1">
        <w:rPr>
          <w:rFonts w:cs="Arial"/>
          <w:color w:val="000000" w:themeColor="text1"/>
        </w:rPr>
        <w:t xml:space="preserve"> to </w:t>
      </w:r>
      <w:r w:rsidR="00B15E75">
        <w:rPr>
          <w:rFonts w:cs="Arial"/>
          <w:color w:val="000000" w:themeColor="text1"/>
        </w:rPr>
        <w:t>share their views</w:t>
      </w:r>
      <w:r w:rsidR="00800439">
        <w:rPr>
          <w:rFonts w:cs="Arial"/>
          <w:color w:val="000000" w:themeColor="text1"/>
        </w:rPr>
        <w:t>,</w:t>
      </w:r>
      <w:r w:rsidR="00B15E75">
        <w:rPr>
          <w:rFonts w:cs="Arial"/>
          <w:color w:val="000000" w:themeColor="text1"/>
        </w:rPr>
        <w:t xml:space="preserve"> </w:t>
      </w:r>
      <w:r w:rsidR="00740AFC">
        <w:rPr>
          <w:rFonts w:cs="Arial"/>
          <w:color w:val="000000" w:themeColor="text1"/>
        </w:rPr>
        <w:t>experiences,</w:t>
      </w:r>
      <w:r w:rsidR="00800439">
        <w:rPr>
          <w:rFonts w:cs="Arial"/>
          <w:color w:val="000000" w:themeColor="text1"/>
        </w:rPr>
        <w:t xml:space="preserve"> and knowledge.</w:t>
      </w:r>
      <w:r w:rsidR="00B822F8">
        <w:rPr>
          <w:rFonts w:cs="Arial"/>
          <w:color w:val="000000" w:themeColor="text1"/>
        </w:rPr>
        <w:t xml:space="preserve"> </w:t>
      </w:r>
    </w:p>
    <w:p w14:paraId="78A1C70D" w14:textId="77777777" w:rsidR="00493D20" w:rsidRDefault="00493D20" w:rsidP="00DF2D0C">
      <w:pPr>
        <w:rPr>
          <w:rFonts w:cs="Arial"/>
          <w:color w:val="000000" w:themeColor="text1"/>
        </w:rPr>
      </w:pPr>
    </w:p>
    <w:p w14:paraId="486526A0" w14:textId="23E4E25C" w:rsidR="00107703" w:rsidRPr="00A91FAC" w:rsidRDefault="00B822F8" w:rsidP="00DF2D0C">
      <w:pPr>
        <w:rPr>
          <w:rFonts w:cs="Arial"/>
          <w:color w:val="000000" w:themeColor="text1"/>
        </w:rPr>
      </w:pPr>
      <w:r>
        <w:rPr>
          <w:rFonts w:cs="Arial"/>
          <w:color w:val="000000" w:themeColor="text1"/>
        </w:rPr>
        <w:t xml:space="preserve">Furthermore, observation is a </w:t>
      </w:r>
      <w:r w:rsidR="00AA30BC">
        <w:rPr>
          <w:rFonts w:cs="Arial"/>
          <w:color w:val="000000" w:themeColor="text1"/>
        </w:rPr>
        <w:t>useful tool for collecting qualitative data as this allows the researcher to explore a wide range of valuable information from participants (</w:t>
      </w:r>
      <w:r w:rsidR="00A62BBE">
        <w:rPr>
          <w:rFonts w:cs="Arial"/>
          <w:color w:val="000000" w:themeColor="text1"/>
        </w:rPr>
        <w:t>Barrett, 2018, p.63</w:t>
      </w:r>
      <w:r w:rsidR="00AA30BC">
        <w:rPr>
          <w:rFonts w:cs="Arial"/>
          <w:color w:val="000000" w:themeColor="text1"/>
        </w:rPr>
        <w:t xml:space="preserve">). Additionally, through </w:t>
      </w:r>
      <w:r w:rsidR="00F14974">
        <w:rPr>
          <w:rFonts w:cs="Arial"/>
          <w:color w:val="000000" w:themeColor="text1"/>
        </w:rPr>
        <w:t xml:space="preserve">taking notes </w:t>
      </w:r>
      <w:r w:rsidR="00746C79">
        <w:rPr>
          <w:rFonts w:cs="Arial"/>
          <w:color w:val="000000" w:themeColor="text1"/>
        </w:rPr>
        <w:t>the researcher is able to keep record of the conversations with participants in order to accurately analyse data</w:t>
      </w:r>
      <w:r w:rsidR="00A62BBE">
        <w:rPr>
          <w:rFonts w:cs="Arial"/>
          <w:color w:val="000000" w:themeColor="text1"/>
        </w:rPr>
        <w:t xml:space="preserve"> (Barrett, 2018, p.64).</w:t>
      </w:r>
      <w:r w:rsidR="002C38D1">
        <w:rPr>
          <w:rFonts w:cs="Arial"/>
          <w:color w:val="000000" w:themeColor="text1"/>
        </w:rPr>
        <w:t xml:space="preserve"> However, observation </w:t>
      </w:r>
      <w:r w:rsidR="004C39AB">
        <w:rPr>
          <w:rFonts w:cs="Arial"/>
          <w:color w:val="000000" w:themeColor="text1"/>
        </w:rPr>
        <w:t xml:space="preserve">can cause concerns over the change in the behaviour of participants when being observed, known as the ‘Hawthorne effect’ </w:t>
      </w:r>
      <w:r w:rsidR="00ED238B">
        <w:rPr>
          <w:rFonts w:cs="Arial"/>
          <w:color w:val="000000" w:themeColor="text1"/>
        </w:rPr>
        <w:t>(Barrett, 2018, p.64)</w:t>
      </w:r>
      <w:r w:rsidR="004C39AB">
        <w:rPr>
          <w:rFonts w:cs="Arial"/>
          <w:color w:val="000000" w:themeColor="text1"/>
        </w:rPr>
        <w:t xml:space="preserve">. Therefore, it is essential for the researcher </w:t>
      </w:r>
      <w:r w:rsidR="00ED238B">
        <w:rPr>
          <w:rFonts w:cs="Arial"/>
          <w:color w:val="000000" w:themeColor="text1"/>
        </w:rPr>
        <w:t xml:space="preserve">to minimise their influence on the setting to ensure individuals feel comfortable when engaging in discussions. </w:t>
      </w:r>
    </w:p>
    <w:p w14:paraId="0B432CAE" w14:textId="77777777" w:rsidR="00644F31" w:rsidRDefault="00644F31" w:rsidP="00DF2D0C">
      <w:pPr>
        <w:rPr>
          <w:rFonts w:cs="Arial"/>
          <w:b/>
          <w:bCs/>
          <w:color w:val="000000" w:themeColor="text1"/>
          <w:u w:val="single"/>
        </w:rPr>
      </w:pPr>
    </w:p>
    <w:p w14:paraId="0E94B3A3" w14:textId="77777777" w:rsidR="0004576D" w:rsidRDefault="0004576D" w:rsidP="00DF2D0C">
      <w:pPr>
        <w:rPr>
          <w:rFonts w:cs="Arial"/>
          <w:b/>
          <w:bCs/>
          <w:color w:val="000000" w:themeColor="text1"/>
          <w:u w:val="single"/>
        </w:rPr>
      </w:pPr>
    </w:p>
    <w:p w14:paraId="7A0BEC71" w14:textId="5D4DD942" w:rsidR="00EE0020" w:rsidRDefault="00EE0020" w:rsidP="00DF2D0C">
      <w:pPr>
        <w:rPr>
          <w:rFonts w:cs="Arial"/>
          <w:b/>
          <w:bCs/>
          <w:color w:val="70AD47" w:themeColor="accent6"/>
        </w:rPr>
      </w:pPr>
      <w:r w:rsidRPr="007B5875">
        <w:rPr>
          <w:rFonts w:cs="Arial"/>
          <w:b/>
          <w:bCs/>
          <w:color w:val="000000" w:themeColor="text1"/>
          <w:u w:val="single"/>
        </w:rPr>
        <w:lastRenderedPageBreak/>
        <w:t>Data Analysis</w:t>
      </w:r>
    </w:p>
    <w:p w14:paraId="0FCC1805" w14:textId="77777777" w:rsidR="005F3B16" w:rsidRDefault="005F3B16" w:rsidP="00DF2D0C">
      <w:pPr>
        <w:rPr>
          <w:rFonts w:cs="Arial"/>
          <w:color w:val="FF0000"/>
        </w:rPr>
      </w:pPr>
    </w:p>
    <w:p w14:paraId="0DA0FC5B" w14:textId="7F5A7130" w:rsidR="005B1D65" w:rsidRDefault="002D3F58" w:rsidP="00DF2D0C">
      <w:pPr>
        <w:tabs>
          <w:tab w:val="center" w:pos="4513"/>
        </w:tabs>
        <w:rPr>
          <w:rFonts w:cs="Arial"/>
          <w:color w:val="000000" w:themeColor="text1"/>
        </w:rPr>
      </w:pPr>
      <w:r>
        <w:rPr>
          <w:rFonts w:cs="Arial"/>
          <w:color w:val="000000" w:themeColor="text1"/>
        </w:rPr>
        <w:t xml:space="preserve">According to </w:t>
      </w:r>
      <w:r w:rsidR="008C1450">
        <w:rPr>
          <w:rFonts w:cs="Arial"/>
          <w:color w:val="000000" w:themeColor="text1"/>
        </w:rPr>
        <w:t xml:space="preserve">Braun and Clarke </w:t>
      </w:r>
      <w:r>
        <w:rPr>
          <w:rFonts w:cs="Arial"/>
          <w:color w:val="000000" w:themeColor="text1"/>
        </w:rPr>
        <w:t>(20</w:t>
      </w:r>
      <w:r w:rsidR="008C1450">
        <w:rPr>
          <w:rFonts w:cs="Arial"/>
          <w:color w:val="000000" w:themeColor="text1"/>
        </w:rPr>
        <w:t>06</w:t>
      </w:r>
      <w:r>
        <w:rPr>
          <w:rFonts w:cs="Arial"/>
          <w:color w:val="000000" w:themeColor="text1"/>
        </w:rPr>
        <w:t xml:space="preserve">), </w:t>
      </w:r>
      <w:r w:rsidR="0077368D">
        <w:rPr>
          <w:rFonts w:cs="Arial"/>
          <w:color w:val="000000" w:themeColor="text1"/>
        </w:rPr>
        <w:t>thematic data analysis</w:t>
      </w:r>
      <w:r w:rsidR="006F13D7">
        <w:rPr>
          <w:rFonts w:cs="Arial"/>
          <w:color w:val="000000" w:themeColor="text1"/>
        </w:rPr>
        <w:t xml:space="preserve"> </w:t>
      </w:r>
      <w:r w:rsidR="008C1450">
        <w:rPr>
          <w:rFonts w:cs="Arial"/>
          <w:color w:val="000000" w:themeColor="text1"/>
        </w:rPr>
        <w:t xml:space="preserve">is defined as “a method identifying, analysing, and reporting patterns (themes) within data” (Braun and Clarke, 2006, p.79). </w:t>
      </w:r>
      <w:r w:rsidR="006F13D7">
        <w:rPr>
          <w:rFonts w:cs="Arial"/>
          <w:color w:val="000000" w:themeColor="text1"/>
        </w:rPr>
        <w:t>The</w:t>
      </w:r>
      <w:r w:rsidR="00FD3F1D">
        <w:rPr>
          <w:rFonts w:cs="Arial"/>
          <w:color w:val="000000" w:themeColor="text1"/>
        </w:rPr>
        <w:t xml:space="preserve"> method mainly focuses on </w:t>
      </w:r>
      <w:r w:rsidR="00352C3D">
        <w:rPr>
          <w:rFonts w:cs="Arial"/>
          <w:color w:val="000000" w:themeColor="text1"/>
        </w:rPr>
        <w:t>“presenting the stories and experiences voiced by study participants as accurately and comprehensively as possible” (Guest and MacQueen, 2012, p.1</w:t>
      </w:r>
      <w:r w:rsidR="008705A3">
        <w:rPr>
          <w:rFonts w:cs="Arial"/>
          <w:color w:val="000000" w:themeColor="text1"/>
        </w:rPr>
        <w:t>6</w:t>
      </w:r>
      <w:r w:rsidR="00352C3D">
        <w:rPr>
          <w:rFonts w:cs="Arial"/>
          <w:color w:val="000000" w:themeColor="text1"/>
        </w:rPr>
        <w:t>).</w:t>
      </w:r>
      <w:r w:rsidR="00D14C31">
        <w:rPr>
          <w:rFonts w:cs="Arial"/>
          <w:color w:val="000000" w:themeColor="text1"/>
        </w:rPr>
        <w:t xml:space="preserve"> This complies with </w:t>
      </w:r>
      <w:r w:rsidR="005C7C34">
        <w:rPr>
          <w:rFonts w:cs="Arial"/>
          <w:color w:val="000000" w:themeColor="text1"/>
        </w:rPr>
        <w:t xml:space="preserve">the values of youth work as it focuses on ensuring young people’s voices are heard during the </w:t>
      </w:r>
      <w:r w:rsidR="00F05E2B">
        <w:rPr>
          <w:rFonts w:cs="Arial"/>
          <w:color w:val="000000" w:themeColor="text1"/>
        </w:rPr>
        <w:t xml:space="preserve">data analysis </w:t>
      </w:r>
      <w:r w:rsidR="005C7C34">
        <w:rPr>
          <w:rFonts w:cs="Arial"/>
          <w:color w:val="000000" w:themeColor="text1"/>
        </w:rPr>
        <w:t>process by generating results based on young people’s everyday life experiences</w:t>
      </w:r>
      <w:r w:rsidR="000B1BCD">
        <w:rPr>
          <w:rFonts w:cs="Arial"/>
          <w:color w:val="000000" w:themeColor="text1"/>
        </w:rPr>
        <w:t xml:space="preserve">, “facilitating and empowering the voice of young people” </w:t>
      </w:r>
      <w:r w:rsidR="000F65F4" w:rsidRPr="00530E83">
        <w:rPr>
          <w:rFonts w:cs="Arial"/>
        </w:rPr>
        <w:t>(CLD Standards Council Scotland, 2019</w:t>
      </w:r>
      <w:r w:rsidR="000F65F4">
        <w:rPr>
          <w:rFonts w:cs="Arial"/>
        </w:rPr>
        <w:t>, p.5)</w:t>
      </w:r>
      <w:r w:rsidR="000F65F4">
        <w:rPr>
          <w:rFonts w:cs="Arial"/>
          <w:color w:val="000000" w:themeColor="text1"/>
        </w:rPr>
        <w:t xml:space="preserve">. </w:t>
      </w:r>
      <w:r w:rsidR="00E43DB7">
        <w:rPr>
          <w:rFonts w:cs="Arial"/>
          <w:color w:val="000000" w:themeColor="text1"/>
        </w:rPr>
        <w:t>One disadvantage of</w:t>
      </w:r>
      <w:r w:rsidR="00912328">
        <w:rPr>
          <w:rFonts w:cs="Arial"/>
          <w:color w:val="000000" w:themeColor="text1"/>
        </w:rPr>
        <w:t xml:space="preserve"> thematic analysis </w:t>
      </w:r>
      <w:r w:rsidR="00E43DB7">
        <w:rPr>
          <w:rFonts w:cs="Arial"/>
          <w:color w:val="000000" w:themeColor="text1"/>
        </w:rPr>
        <w:t xml:space="preserve">is that </w:t>
      </w:r>
      <w:r w:rsidR="00835A8A">
        <w:rPr>
          <w:rFonts w:cs="Arial"/>
          <w:color w:val="000000" w:themeColor="text1"/>
        </w:rPr>
        <w:t>it is</w:t>
      </w:r>
      <w:r w:rsidR="00E43DB7">
        <w:rPr>
          <w:rFonts w:cs="Arial"/>
          <w:color w:val="000000" w:themeColor="text1"/>
        </w:rPr>
        <w:t xml:space="preserve"> often described as </w:t>
      </w:r>
      <w:r w:rsidR="00835A8A">
        <w:rPr>
          <w:rFonts w:cs="Arial"/>
          <w:color w:val="000000" w:themeColor="text1"/>
        </w:rPr>
        <w:t xml:space="preserve">a </w:t>
      </w:r>
      <w:r w:rsidR="00E43DB7">
        <w:rPr>
          <w:rFonts w:cs="Arial"/>
          <w:color w:val="000000" w:themeColor="text1"/>
        </w:rPr>
        <w:t>“poorly demarcated</w:t>
      </w:r>
      <w:r w:rsidR="00835A8A">
        <w:rPr>
          <w:rFonts w:cs="Arial"/>
          <w:color w:val="000000" w:themeColor="text1"/>
        </w:rPr>
        <w:t xml:space="preserve">” method </w:t>
      </w:r>
      <w:r w:rsidR="00E43DB7">
        <w:rPr>
          <w:rFonts w:cs="Arial"/>
          <w:color w:val="000000" w:themeColor="text1"/>
        </w:rPr>
        <w:t xml:space="preserve">in comparison to branded forms of analysis such as grounded theory (Braun and Clarke, 2006, p.97). </w:t>
      </w:r>
    </w:p>
    <w:p w14:paraId="373AB96D" w14:textId="77777777" w:rsidR="00D67422" w:rsidRDefault="00D67422" w:rsidP="00DF2D0C">
      <w:pPr>
        <w:rPr>
          <w:rFonts w:cs="Arial"/>
          <w:b/>
          <w:bCs/>
          <w:color w:val="4472C4" w:themeColor="accent1"/>
        </w:rPr>
      </w:pPr>
    </w:p>
    <w:p w14:paraId="5EFD6A33" w14:textId="24C82218" w:rsidR="00E07246" w:rsidRDefault="00E0321E" w:rsidP="00DF2D0C">
      <w:pPr>
        <w:pStyle w:val="NormalWeb"/>
        <w:spacing w:line="480" w:lineRule="auto"/>
        <w:rPr>
          <w:rFonts w:ascii="Arial" w:hAnsi="Arial" w:cs="Arial"/>
          <w:color w:val="000000" w:themeColor="text1"/>
        </w:rPr>
      </w:pPr>
      <w:r w:rsidRPr="00E07246">
        <w:rPr>
          <w:rFonts w:ascii="Arial" w:hAnsi="Arial" w:cs="Arial"/>
          <w:color w:val="000000" w:themeColor="text1"/>
        </w:rPr>
        <w:t xml:space="preserve">The data will be analysed </w:t>
      </w:r>
      <w:r w:rsidR="00123710" w:rsidRPr="00E07246">
        <w:rPr>
          <w:rFonts w:ascii="Arial" w:hAnsi="Arial" w:cs="Arial"/>
          <w:color w:val="000000" w:themeColor="text1"/>
        </w:rPr>
        <w:t>by following Braun and Clarke’s</w:t>
      </w:r>
      <w:r w:rsidR="00E63124">
        <w:rPr>
          <w:rFonts w:ascii="Arial" w:hAnsi="Arial" w:cs="Arial"/>
          <w:color w:val="000000" w:themeColor="text1"/>
        </w:rPr>
        <w:t xml:space="preserve"> (2006)</w:t>
      </w:r>
      <w:r w:rsidR="001A61FD">
        <w:rPr>
          <w:rFonts w:ascii="Arial" w:hAnsi="Arial" w:cs="Arial"/>
          <w:color w:val="000000" w:themeColor="text1"/>
        </w:rPr>
        <w:t xml:space="preserve"> step by step guide of the 6 phases of thematic analysis</w:t>
      </w:r>
      <w:r w:rsidR="00A35770">
        <w:rPr>
          <w:rFonts w:ascii="Arial" w:hAnsi="Arial" w:cs="Arial"/>
          <w:color w:val="000000" w:themeColor="text1"/>
        </w:rPr>
        <w:t xml:space="preserve">. </w:t>
      </w:r>
      <w:r w:rsidR="00E63124">
        <w:rPr>
          <w:rFonts w:ascii="Arial" w:hAnsi="Arial" w:cs="Arial"/>
          <w:color w:val="000000" w:themeColor="text1"/>
        </w:rPr>
        <w:t xml:space="preserve">The first phase </w:t>
      </w:r>
      <w:r w:rsidR="004168CD">
        <w:rPr>
          <w:rFonts w:ascii="Arial" w:hAnsi="Arial" w:cs="Arial"/>
          <w:color w:val="000000" w:themeColor="text1"/>
        </w:rPr>
        <w:t xml:space="preserve">involves becoming familiar with the data, </w:t>
      </w:r>
      <w:r w:rsidR="00A35770">
        <w:rPr>
          <w:rFonts w:ascii="Arial" w:hAnsi="Arial" w:cs="Arial"/>
          <w:color w:val="000000" w:themeColor="text1"/>
        </w:rPr>
        <w:t xml:space="preserve">followed by generating initial codes, searching for themes, reviewing themes, </w:t>
      </w:r>
      <w:proofErr w:type="gramStart"/>
      <w:r w:rsidR="00A4541C">
        <w:rPr>
          <w:rFonts w:ascii="Arial" w:hAnsi="Arial" w:cs="Arial"/>
          <w:color w:val="000000" w:themeColor="text1"/>
        </w:rPr>
        <w:t>defining</w:t>
      </w:r>
      <w:proofErr w:type="gramEnd"/>
      <w:r w:rsidR="00AF6619">
        <w:rPr>
          <w:rFonts w:ascii="Arial" w:hAnsi="Arial" w:cs="Arial"/>
          <w:color w:val="000000" w:themeColor="text1"/>
        </w:rPr>
        <w:t xml:space="preserve"> </w:t>
      </w:r>
      <w:r w:rsidR="00A35770">
        <w:rPr>
          <w:rFonts w:ascii="Arial" w:hAnsi="Arial" w:cs="Arial"/>
          <w:color w:val="000000" w:themeColor="text1"/>
        </w:rPr>
        <w:t xml:space="preserve">and naming themes and finally, producing the report </w:t>
      </w:r>
      <w:r w:rsidR="00A35770" w:rsidRPr="001A61FD">
        <w:rPr>
          <w:rFonts w:ascii="Arial" w:hAnsi="Arial" w:cs="Arial"/>
          <w:color w:val="000000" w:themeColor="text1"/>
        </w:rPr>
        <w:t>(Braun and Clarke, 2006, p.</w:t>
      </w:r>
      <w:r w:rsidR="00A35770">
        <w:rPr>
          <w:rFonts w:ascii="Arial" w:hAnsi="Arial" w:cs="Arial"/>
          <w:color w:val="000000" w:themeColor="text1"/>
        </w:rPr>
        <w:t>87</w:t>
      </w:r>
      <w:r w:rsidR="00A35770" w:rsidRPr="001A61FD">
        <w:rPr>
          <w:rFonts w:ascii="Arial" w:hAnsi="Arial" w:cs="Arial"/>
          <w:color w:val="000000" w:themeColor="text1"/>
        </w:rPr>
        <w:t>).</w:t>
      </w:r>
      <w:r w:rsidR="00A4541C">
        <w:rPr>
          <w:rFonts w:ascii="Arial" w:hAnsi="Arial" w:cs="Arial"/>
          <w:color w:val="000000" w:themeColor="text1"/>
        </w:rPr>
        <w:t xml:space="preserve"> </w:t>
      </w:r>
      <w:r w:rsidR="00717DD6">
        <w:rPr>
          <w:rFonts w:ascii="Arial" w:hAnsi="Arial" w:cs="Arial"/>
          <w:color w:val="000000" w:themeColor="text1"/>
        </w:rPr>
        <w:t xml:space="preserve">For this research study, the first step of the thematic data analysis will include the researcher going over the data in order to note down ideas for generating initial codes. </w:t>
      </w:r>
      <w:r w:rsidR="00585E1F">
        <w:rPr>
          <w:rFonts w:ascii="Arial" w:hAnsi="Arial" w:cs="Arial"/>
          <w:color w:val="000000" w:themeColor="text1"/>
        </w:rPr>
        <w:t>This will enable the researcher to identify patterns</w:t>
      </w:r>
      <w:r w:rsidR="00AF7CA1">
        <w:rPr>
          <w:rFonts w:ascii="Arial" w:hAnsi="Arial" w:cs="Arial"/>
          <w:color w:val="000000" w:themeColor="text1"/>
        </w:rPr>
        <w:t xml:space="preserve"> from the data</w:t>
      </w:r>
      <w:r w:rsidR="00C40002">
        <w:rPr>
          <w:rFonts w:ascii="Arial" w:hAnsi="Arial" w:cs="Arial"/>
          <w:color w:val="000000" w:themeColor="text1"/>
        </w:rPr>
        <w:t xml:space="preserve"> and form ideas for coding </w:t>
      </w:r>
      <w:r w:rsidR="00C40002" w:rsidRPr="001A61FD">
        <w:rPr>
          <w:rFonts w:ascii="Arial" w:hAnsi="Arial" w:cs="Arial"/>
          <w:color w:val="000000" w:themeColor="text1"/>
        </w:rPr>
        <w:t>(Braun and Clarke, 2006, p.</w:t>
      </w:r>
      <w:r w:rsidR="00C40002">
        <w:rPr>
          <w:rFonts w:ascii="Arial" w:hAnsi="Arial" w:cs="Arial"/>
          <w:color w:val="000000" w:themeColor="text1"/>
        </w:rPr>
        <w:t>87</w:t>
      </w:r>
      <w:r w:rsidR="00C40002" w:rsidRPr="001A61FD">
        <w:rPr>
          <w:rFonts w:ascii="Arial" w:hAnsi="Arial" w:cs="Arial"/>
          <w:color w:val="000000" w:themeColor="text1"/>
        </w:rPr>
        <w:t>)</w:t>
      </w:r>
      <w:r w:rsidR="00C40002">
        <w:rPr>
          <w:rFonts w:ascii="Arial" w:hAnsi="Arial" w:cs="Arial"/>
          <w:color w:val="000000" w:themeColor="text1"/>
        </w:rPr>
        <w:t>.</w:t>
      </w:r>
      <w:r w:rsidR="00AF7CA1">
        <w:rPr>
          <w:rFonts w:ascii="Arial" w:hAnsi="Arial" w:cs="Arial"/>
          <w:color w:val="000000" w:themeColor="text1"/>
        </w:rPr>
        <w:t xml:space="preserve"> </w:t>
      </w:r>
      <w:r w:rsidR="00717DD6">
        <w:rPr>
          <w:rFonts w:ascii="Arial" w:hAnsi="Arial" w:cs="Arial"/>
          <w:color w:val="000000" w:themeColor="text1"/>
        </w:rPr>
        <w:t xml:space="preserve">Secondly, </w:t>
      </w:r>
      <w:r w:rsidR="009F542F">
        <w:rPr>
          <w:rFonts w:ascii="Arial" w:hAnsi="Arial" w:cs="Arial"/>
          <w:color w:val="000000" w:themeColor="text1"/>
        </w:rPr>
        <w:t xml:space="preserve">the researcher will generate initial codes by using highlighters to identify patterns from </w:t>
      </w:r>
      <w:r w:rsidR="009F542F">
        <w:rPr>
          <w:rFonts w:ascii="Arial" w:hAnsi="Arial" w:cs="Arial"/>
          <w:color w:val="000000" w:themeColor="text1"/>
        </w:rPr>
        <w:lastRenderedPageBreak/>
        <w:t>the notes taken during the observation of the focus group</w:t>
      </w:r>
      <w:r w:rsidR="00827F70">
        <w:rPr>
          <w:rFonts w:ascii="Arial" w:hAnsi="Arial" w:cs="Arial"/>
          <w:color w:val="000000" w:themeColor="text1"/>
        </w:rPr>
        <w:t>. Moreover, the data will be coded by using a computer software which will involve “tagging and naming selections of text within each data item” (</w:t>
      </w:r>
      <w:r w:rsidR="00827F70" w:rsidRPr="001A61FD">
        <w:rPr>
          <w:rFonts w:ascii="Arial" w:hAnsi="Arial" w:cs="Arial"/>
          <w:color w:val="000000" w:themeColor="text1"/>
        </w:rPr>
        <w:t>Braun and Clarke, 2006, p.</w:t>
      </w:r>
      <w:r w:rsidR="00827F70">
        <w:rPr>
          <w:rFonts w:ascii="Arial" w:hAnsi="Arial" w:cs="Arial"/>
          <w:color w:val="000000" w:themeColor="text1"/>
        </w:rPr>
        <w:t>89</w:t>
      </w:r>
      <w:r w:rsidR="00827F70" w:rsidRPr="001A61FD">
        <w:rPr>
          <w:rFonts w:ascii="Arial" w:hAnsi="Arial" w:cs="Arial"/>
          <w:color w:val="000000" w:themeColor="text1"/>
        </w:rPr>
        <w:t>)</w:t>
      </w:r>
      <w:r w:rsidR="00827F70">
        <w:rPr>
          <w:rFonts w:ascii="Arial" w:hAnsi="Arial" w:cs="Arial"/>
          <w:color w:val="000000" w:themeColor="text1"/>
        </w:rPr>
        <w:t>.</w:t>
      </w:r>
      <w:r w:rsidR="00DB1B64">
        <w:rPr>
          <w:rFonts w:ascii="Arial" w:hAnsi="Arial" w:cs="Arial"/>
          <w:color w:val="000000" w:themeColor="text1"/>
        </w:rPr>
        <w:t xml:space="preserve"> </w:t>
      </w:r>
      <w:r w:rsidR="00327414">
        <w:rPr>
          <w:rFonts w:ascii="Arial" w:hAnsi="Arial" w:cs="Arial"/>
          <w:color w:val="000000" w:themeColor="text1"/>
        </w:rPr>
        <w:t>The following provides an example for this research study:</w:t>
      </w:r>
    </w:p>
    <w:tbl>
      <w:tblPr>
        <w:tblStyle w:val="TableGrid"/>
        <w:tblW w:w="0" w:type="auto"/>
        <w:tblLook w:val="04A0" w:firstRow="1" w:lastRow="0" w:firstColumn="1" w:lastColumn="0" w:noHBand="0" w:noVBand="1"/>
      </w:tblPr>
      <w:tblGrid>
        <w:gridCol w:w="4508"/>
        <w:gridCol w:w="4508"/>
      </w:tblGrid>
      <w:tr w:rsidR="00327414" w14:paraId="5109C4EF" w14:textId="77777777" w:rsidTr="00327414">
        <w:tc>
          <w:tcPr>
            <w:tcW w:w="4508" w:type="dxa"/>
          </w:tcPr>
          <w:p w14:paraId="5EDAB5B1" w14:textId="148D3B13" w:rsidR="00327414" w:rsidRDefault="00327414" w:rsidP="00DF2D0C">
            <w:pPr>
              <w:pStyle w:val="NormalWeb"/>
              <w:spacing w:line="480" w:lineRule="auto"/>
              <w:rPr>
                <w:rFonts w:ascii="Arial" w:hAnsi="Arial" w:cs="Arial"/>
                <w:color w:val="000000" w:themeColor="text1"/>
              </w:rPr>
            </w:pPr>
            <w:r>
              <w:rPr>
                <w:rFonts w:ascii="Arial" w:hAnsi="Arial" w:cs="Arial"/>
                <w:color w:val="000000" w:themeColor="text1"/>
              </w:rPr>
              <w:t xml:space="preserve">Data extract </w:t>
            </w:r>
          </w:p>
        </w:tc>
        <w:tc>
          <w:tcPr>
            <w:tcW w:w="4508" w:type="dxa"/>
          </w:tcPr>
          <w:p w14:paraId="07793C45" w14:textId="72944F3F" w:rsidR="00327414" w:rsidRDefault="00327414" w:rsidP="00DF2D0C">
            <w:pPr>
              <w:pStyle w:val="NormalWeb"/>
              <w:spacing w:line="480" w:lineRule="auto"/>
              <w:rPr>
                <w:rFonts w:ascii="Arial" w:hAnsi="Arial" w:cs="Arial"/>
                <w:color w:val="000000" w:themeColor="text1"/>
              </w:rPr>
            </w:pPr>
            <w:r>
              <w:rPr>
                <w:rFonts w:ascii="Arial" w:hAnsi="Arial" w:cs="Arial"/>
                <w:color w:val="000000" w:themeColor="text1"/>
              </w:rPr>
              <w:t>Coded for</w:t>
            </w:r>
          </w:p>
        </w:tc>
      </w:tr>
      <w:tr w:rsidR="00327414" w14:paraId="6C7E64D0" w14:textId="77777777" w:rsidTr="00327414">
        <w:tc>
          <w:tcPr>
            <w:tcW w:w="4508" w:type="dxa"/>
          </w:tcPr>
          <w:p w14:paraId="7ED4E28E" w14:textId="06139C07" w:rsidR="00327414" w:rsidRDefault="00EA2D4E" w:rsidP="00DF2D0C">
            <w:pPr>
              <w:pStyle w:val="NormalWeb"/>
              <w:spacing w:line="480" w:lineRule="auto"/>
              <w:rPr>
                <w:rFonts w:ascii="Arial" w:hAnsi="Arial" w:cs="Arial"/>
                <w:color w:val="000000" w:themeColor="text1"/>
              </w:rPr>
            </w:pPr>
            <w:r>
              <w:rPr>
                <w:rFonts w:ascii="Arial" w:hAnsi="Arial" w:cs="Arial"/>
                <w:color w:val="000000" w:themeColor="text1"/>
              </w:rPr>
              <w:t xml:space="preserve">After the last Covid lockdown ended, I was so anxious about going out to meet with friends like I was even worried about just going to the shop or going to the park. </w:t>
            </w:r>
          </w:p>
        </w:tc>
        <w:tc>
          <w:tcPr>
            <w:tcW w:w="4508" w:type="dxa"/>
          </w:tcPr>
          <w:p w14:paraId="32AE3612" w14:textId="7E640343" w:rsidR="00327414" w:rsidRDefault="00EA2D4E" w:rsidP="00DF2D0C">
            <w:pPr>
              <w:pStyle w:val="NormalWeb"/>
              <w:spacing w:line="480" w:lineRule="auto"/>
              <w:rPr>
                <w:rFonts w:ascii="Arial" w:hAnsi="Arial" w:cs="Arial"/>
                <w:color w:val="000000" w:themeColor="text1"/>
              </w:rPr>
            </w:pPr>
            <w:r>
              <w:rPr>
                <w:rFonts w:ascii="Arial" w:hAnsi="Arial" w:cs="Arial"/>
                <w:color w:val="000000" w:themeColor="text1"/>
              </w:rPr>
              <w:t xml:space="preserve">1. </w:t>
            </w:r>
            <w:r w:rsidR="004F68D4">
              <w:rPr>
                <w:rFonts w:ascii="Arial" w:hAnsi="Arial" w:cs="Arial"/>
                <w:color w:val="000000" w:themeColor="text1"/>
              </w:rPr>
              <w:t>Discussed</w:t>
            </w:r>
            <w:r w:rsidR="001E19DF">
              <w:rPr>
                <w:rFonts w:ascii="Arial" w:hAnsi="Arial" w:cs="Arial"/>
                <w:color w:val="000000" w:themeColor="text1"/>
              </w:rPr>
              <w:t xml:space="preserve"> their </w:t>
            </w:r>
            <w:r w:rsidR="004F68D4">
              <w:rPr>
                <w:rFonts w:ascii="Arial" w:hAnsi="Arial" w:cs="Arial"/>
                <w:color w:val="000000" w:themeColor="text1"/>
              </w:rPr>
              <w:t>worries about</w:t>
            </w:r>
            <w:r w:rsidR="001E19DF">
              <w:rPr>
                <w:rFonts w:ascii="Arial" w:hAnsi="Arial" w:cs="Arial"/>
                <w:color w:val="000000" w:themeColor="text1"/>
              </w:rPr>
              <w:t xml:space="preserve"> resuming ‘normal’ life</w:t>
            </w:r>
          </w:p>
          <w:p w14:paraId="48046AB4" w14:textId="07109FC1" w:rsidR="001E19DF" w:rsidRDefault="001E19DF" w:rsidP="00DF2D0C">
            <w:pPr>
              <w:pStyle w:val="NormalWeb"/>
              <w:spacing w:line="480" w:lineRule="auto"/>
              <w:rPr>
                <w:rFonts w:ascii="Arial" w:hAnsi="Arial" w:cs="Arial"/>
                <w:color w:val="000000" w:themeColor="text1"/>
              </w:rPr>
            </w:pPr>
            <w:r>
              <w:rPr>
                <w:rFonts w:ascii="Arial" w:hAnsi="Arial" w:cs="Arial"/>
                <w:color w:val="000000" w:themeColor="text1"/>
              </w:rPr>
              <w:t xml:space="preserve">2. </w:t>
            </w:r>
            <w:r w:rsidR="004F68D4">
              <w:rPr>
                <w:rFonts w:ascii="Arial" w:hAnsi="Arial" w:cs="Arial"/>
                <w:color w:val="000000" w:themeColor="text1"/>
              </w:rPr>
              <w:t xml:space="preserve">Gave some examples of what situations they would be worried about </w:t>
            </w:r>
          </w:p>
        </w:tc>
      </w:tr>
    </w:tbl>
    <w:p w14:paraId="425C5C82" w14:textId="22B3C819" w:rsidR="00327414" w:rsidRDefault="00151CE4" w:rsidP="00DF2D0C">
      <w:pPr>
        <w:pStyle w:val="NormalWeb"/>
        <w:spacing w:line="480" w:lineRule="auto"/>
        <w:rPr>
          <w:rFonts w:ascii="Arial" w:hAnsi="Arial" w:cs="Arial"/>
          <w:color w:val="000000" w:themeColor="text1"/>
        </w:rPr>
      </w:pPr>
      <w:r>
        <w:rPr>
          <w:rFonts w:ascii="Arial" w:hAnsi="Arial" w:cs="Arial"/>
          <w:color w:val="000000" w:themeColor="text1"/>
        </w:rPr>
        <w:t>(</w:t>
      </w:r>
      <w:r w:rsidRPr="001A61FD">
        <w:rPr>
          <w:rFonts w:ascii="Arial" w:hAnsi="Arial" w:cs="Arial"/>
          <w:color w:val="000000" w:themeColor="text1"/>
        </w:rPr>
        <w:t>Braun and Clarke, 2006, p.</w:t>
      </w:r>
      <w:r>
        <w:rPr>
          <w:rFonts w:ascii="Arial" w:hAnsi="Arial" w:cs="Arial"/>
          <w:color w:val="000000" w:themeColor="text1"/>
        </w:rPr>
        <w:t>87</w:t>
      </w:r>
      <w:r w:rsidRPr="001A61FD">
        <w:rPr>
          <w:rFonts w:ascii="Arial" w:hAnsi="Arial" w:cs="Arial"/>
          <w:color w:val="000000" w:themeColor="text1"/>
        </w:rPr>
        <w:t>)</w:t>
      </w:r>
      <w:r>
        <w:rPr>
          <w:rFonts w:ascii="Arial" w:hAnsi="Arial" w:cs="Arial"/>
          <w:color w:val="000000" w:themeColor="text1"/>
        </w:rPr>
        <w:t>.</w:t>
      </w:r>
    </w:p>
    <w:p w14:paraId="3C088EA1" w14:textId="45D26816" w:rsidR="00B41B4B" w:rsidRDefault="000F6280" w:rsidP="00DF2D0C">
      <w:pPr>
        <w:pStyle w:val="NormalWeb"/>
        <w:spacing w:line="480" w:lineRule="auto"/>
        <w:rPr>
          <w:rFonts w:ascii="Arial" w:hAnsi="Arial" w:cs="Arial"/>
          <w:color w:val="000000" w:themeColor="text1"/>
        </w:rPr>
      </w:pPr>
      <w:r>
        <w:rPr>
          <w:rFonts w:ascii="Arial" w:hAnsi="Arial" w:cs="Arial"/>
          <w:color w:val="000000" w:themeColor="text1"/>
        </w:rPr>
        <w:t xml:space="preserve">Thirdly, the researcher </w:t>
      </w:r>
      <w:r w:rsidR="00EF1320">
        <w:rPr>
          <w:rFonts w:ascii="Arial" w:hAnsi="Arial" w:cs="Arial"/>
          <w:color w:val="000000" w:themeColor="text1"/>
        </w:rPr>
        <w:t>will sort the various codes into themes to begin to analyse codes in more detail by using a mind map as a visual representation to make the process easier. The themes for this research study were identified by using an inductive approach as the data was collected specifically for the research using a focus group (</w:t>
      </w:r>
      <w:r w:rsidR="00EF1320" w:rsidRPr="001A61FD">
        <w:rPr>
          <w:rFonts w:ascii="Arial" w:hAnsi="Arial" w:cs="Arial"/>
          <w:color w:val="000000" w:themeColor="text1"/>
        </w:rPr>
        <w:t>Braun and Clarke, 2006, p.</w:t>
      </w:r>
      <w:r w:rsidR="00EF1320">
        <w:rPr>
          <w:rFonts w:ascii="Arial" w:hAnsi="Arial" w:cs="Arial"/>
          <w:color w:val="000000" w:themeColor="text1"/>
        </w:rPr>
        <w:t>83</w:t>
      </w:r>
      <w:r w:rsidR="00EF1320" w:rsidRPr="001A61FD">
        <w:rPr>
          <w:rFonts w:ascii="Arial" w:hAnsi="Arial" w:cs="Arial"/>
          <w:color w:val="000000" w:themeColor="text1"/>
        </w:rPr>
        <w:t>)</w:t>
      </w:r>
      <w:r w:rsidR="00EF1320">
        <w:rPr>
          <w:rFonts w:ascii="Arial" w:hAnsi="Arial" w:cs="Arial"/>
          <w:color w:val="000000" w:themeColor="text1"/>
        </w:rPr>
        <w:t>.</w:t>
      </w:r>
      <w:r w:rsidR="007C68D6">
        <w:rPr>
          <w:rFonts w:ascii="Arial" w:hAnsi="Arial" w:cs="Arial"/>
          <w:color w:val="000000" w:themeColor="text1"/>
        </w:rPr>
        <w:t xml:space="preserve"> T</w:t>
      </w:r>
      <w:r w:rsidR="00D32EAE">
        <w:rPr>
          <w:rFonts w:ascii="Arial" w:hAnsi="Arial" w:cs="Arial"/>
          <w:color w:val="000000" w:themeColor="text1"/>
        </w:rPr>
        <w:t xml:space="preserve">he completion of this </w:t>
      </w:r>
      <w:r w:rsidR="007C68D6">
        <w:rPr>
          <w:rFonts w:ascii="Arial" w:hAnsi="Arial" w:cs="Arial"/>
          <w:color w:val="000000" w:themeColor="text1"/>
        </w:rPr>
        <w:t>phase includes identifying the main and sub themes</w:t>
      </w:r>
      <w:r w:rsidR="00D32EAE">
        <w:rPr>
          <w:rFonts w:ascii="Arial" w:hAnsi="Arial" w:cs="Arial"/>
          <w:color w:val="000000" w:themeColor="text1"/>
        </w:rPr>
        <w:t xml:space="preserve"> in order to begin to </w:t>
      </w:r>
      <w:r w:rsidR="00224616">
        <w:rPr>
          <w:rFonts w:ascii="Arial" w:hAnsi="Arial" w:cs="Arial"/>
          <w:color w:val="000000" w:themeColor="text1"/>
        </w:rPr>
        <w:t>recognise</w:t>
      </w:r>
      <w:r w:rsidR="00D32EAE">
        <w:rPr>
          <w:rFonts w:ascii="Arial" w:hAnsi="Arial" w:cs="Arial"/>
          <w:color w:val="000000" w:themeColor="text1"/>
        </w:rPr>
        <w:t xml:space="preserve"> the significance of individual themes (</w:t>
      </w:r>
      <w:r w:rsidR="00D32EAE" w:rsidRPr="001A61FD">
        <w:rPr>
          <w:rFonts w:ascii="Arial" w:hAnsi="Arial" w:cs="Arial"/>
          <w:color w:val="000000" w:themeColor="text1"/>
        </w:rPr>
        <w:t>Braun and Clarke, 2006, p.</w:t>
      </w:r>
      <w:r w:rsidR="00D32EAE">
        <w:rPr>
          <w:rFonts w:ascii="Arial" w:hAnsi="Arial" w:cs="Arial"/>
          <w:color w:val="000000" w:themeColor="text1"/>
        </w:rPr>
        <w:t>90</w:t>
      </w:r>
      <w:r w:rsidR="00D32EAE" w:rsidRPr="001A61FD">
        <w:rPr>
          <w:rFonts w:ascii="Arial" w:hAnsi="Arial" w:cs="Arial"/>
          <w:color w:val="000000" w:themeColor="text1"/>
        </w:rPr>
        <w:t>)</w:t>
      </w:r>
      <w:r w:rsidR="00D32EAE">
        <w:rPr>
          <w:rFonts w:ascii="Arial" w:hAnsi="Arial" w:cs="Arial"/>
          <w:color w:val="000000" w:themeColor="text1"/>
        </w:rPr>
        <w:t>.</w:t>
      </w:r>
      <w:r w:rsidR="00224616">
        <w:rPr>
          <w:rFonts w:ascii="Arial" w:hAnsi="Arial" w:cs="Arial"/>
          <w:color w:val="000000" w:themeColor="text1"/>
        </w:rPr>
        <w:t xml:space="preserve"> </w:t>
      </w:r>
    </w:p>
    <w:p w14:paraId="33EFF793" w14:textId="77777777" w:rsidR="0073269C" w:rsidRDefault="0073269C" w:rsidP="00DF2D0C">
      <w:pPr>
        <w:pStyle w:val="NormalWeb"/>
        <w:spacing w:line="480" w:lineRule="auto"/>
        <w:rPr>
          <w:rFonts w:ascii="Arial" w:hAnsi="Arial" w:cs="Arial"/>
          <w:color w:val="000000" w:themeColor="text1"/>
        </w:rPr>
      </w:pPr>
    </w:p>
    <w:p w14:paraId="01DA94D6" w14:textId="0F70B1AC" w:rsidR="00EF1320" w:rsidRDefault="000F6280" w:rsidP="00DF2D0C">
      <w:pPr>
        <w:pStyle w:val="NormalWeb"/>
        <w:spacing w:line="480" w:lineRule="auto"/>
        <w:rPr>
          <w:rFonts w:ascii="Arial" w:hAnsi="Arial" w:cs="Arial"/>
          <w:color w:val="000000" w:themeColor="text1"/>
        </w:rPr>
      </w:pPr>
      <w:r>
        <w:rPr>
          <w:rFonts w:ascii="Arial" w:hAnsi="Arial" w:cs="Arial"/>
          <w:color w:val="000000" w:themeColor="text1"/>
        </w:rPr>
        <w:t xml:space="preserve">Following this, </w:t>
      </w:r>
      <w:r w:rsidR="00D06506">
        <w:rPr>
          <w:rFonts w:ascii="Arial" w:hAnsi="Arial" w:cs="Arial"/>
          <w:color w:val="000000" w:themeColor="text1"/>
        </w:rPr>
        <w:t>the researcher will review and refine the themes</w:t>
      </w:r>
      <w:r w:rsidR="00837756">
        <w:rPr>
          <w:rFonts w:ascii="Arial" w:hAnsi="Arial" w:cs="Arial"/>
          <w:color w:val="000000" w:themeColor="text1"/>
        </w:rPr>
        <w:t>, t</w:t>
      </w:r>
      <w:r w:rsidR="006E52F7">
        <w:rPr>
          <w:rFonts w:ascii="Arial" w:hAnsi="Arial" w:cs="Arial"/>
          <w:color w:val="000000" w:themeColor="text1"/>
        </w:rPr>
        <w:t xml:space="preserve">his process </w:t>
      </w:r>
      <w:r w:rsidR="00837756">
        <w:rPr>
          <w:rFonts w:ascii="Arial" w:hAnsi="Arial" w:cs="Arial"/>
          <w:color w:val="000000" w:themeColor="text1"/>
        </w:rPr>
        <w:t xml:space="preserve">includes 2 levels. Level 1 involves “reviewing at the level of the coded data extracts” </w:t>
      </w:r>
      <w:r w:rsidR="00837756">
        <w:rPr>
          <w:rFonts w:ascii="Arial" w:hAnsi="Arial" w:cs="Arial"/>
          <w:color w:val="000000" w:themeColor="text1"/>
        </w:rPr>
        <w:lastRenderedPageBreak/>
        <w:t>and level 2</w:t>
      </w:r>
      <w:r w:rsidR="001C2D98">
        <w:rPr>
          <w:rFonts w:ascii="Arial" w:hAnsi="Arial" w:cs="Arial"/>
          <w:color w:val="000000" w:themeColor="text1"/>
        </w:rPr>
        <w:t xml:space="preserve"> is similar but relates to the “entire data set” (</w:t>
      </w:r>
      <w:r w:rsidR="001C2D98" w:rsidRPr="001A61FD">
        <w:rPr>
          <w:rFonts w:ascii="Arial" w:hAnsi="Arial" w:cs="Arial"/>
          <w:color w:val="000000" w:themeColor="text1"/>
        </w:rPr>
        <w:t>Braun and Clarke, 2006, p.</w:t>
      </w:r>
      <w:r w:rsidR="001C2D98">
        <w:rPr>
          <w:rFonts w:ascii="Arial" w:hAnsi="Arial" w:cs="Arial"/>
          <w:color w:val="000000" w:themeColor="text1"/>
        </w:rPr>
        <w:t>91</w:t>
      </w:r>
      <w:r w:rsidR="001C2D98" w:rsidRPr="001A61FD">
        <w:rPr>
          <w:rFonts w:ascii="Arial" w:hAnsi="Arial" w:cs="Arial"/>
          <w:color w:val="000000" w:themeColor="text1"/>
        </w:rPr>
        <w:t>)</w:t>
      </w:r>
      <w:r w:rsidR="001C2D98">
        <w:rPr>
          <w:rFonts w:ascii="Arial" w:hAnsi="Arial" w:cs="Arial"/>
          <w:color w:val="000000" w:themeColor="text1"/>
        </w:rPr>
        <w:t>.</w:t>
      </w:r>
      <w:r w:rsidR="00537509">
        <w:rPr>
          <w:rFonts w:ascii="Arial" w:hAnsi="Arial" w:cs="Arial"/>
          <w:color w:val="000000" w:themeColor="text1"/>
        </w:rPr>
        <w:t xml:space="preserve"> This process involves refining themes in order to ensure each</w:t>
      </w:r>
      <w:r w:rsidR="002B1CC0">
        <w:rPr>
          <w:rFonts w:ascii="Arial" w:hAnsi="Arial" w:cs="Arial"/>
          <w:color w:val="000000" w:themeColor="text1"/>
        </w:rPr>
        <w:t xml:space="preserve"> assembled extract form a consistent pattern</w:t>
      </w:r>
      <w:r w:rsidR="00085776">
        <w:rPr>
          <w:rFonts w:ascii="Arial" w:hAnsi="Arial" w:cs="Arial"/>
          <w:color w:val="000000" w:themeColor="text1"/>
        </w:rPr>
        <w:t xml:space="preserve"> as well as modifying themes or creating new themes to ensure each data extract fits within correct themes (</w:t>
      </w:r>
      <w:r w:rsidR="00085776" w:rsidRPr="001A61FD">
        <w:rPr>
          <w:rFonts w:ascii="Arial" w:hAnsi="Arial" w:cs="Arial"/>
          <w:color w:val="000000" w:themeColor="text1"/>
        </w:rPr>
        <w:t>Braun and Clarke, 2006, p.</w:t>
      </w:r>
      <w:r w:rsidR="00085776">
        <w:rPr>
          <w:rFonts w:ascii="Arial" w:hAnsi="Arial" w:cs="Arial"/>
          <w:color w:val="000000" w:themeColor="text1"/>
        </w:rPr>
        <w:t>91</w:t>
      </w:r>
      <w:r w:rsidR="00085776" w:rsidRPr="001A61FD">
        <w:rPr>
          <w:rFonts w:ascii="Arial" w:hAnsi="Arial" w:cs="Arial"/>
          <w:color w:val="000000" w:themeColor="text1"/>
        </w:rPr>
        <w:t>)</w:t>
      </w:r>
      <w:r w:rsidR="00085776">
        <w:rPr>
          <w:rFonts w:ascii="Arial" w:hAnsi="Arial" w:cs="Arial"/>
          <w:color w:val="000000" w:themeColor="text1"/>
        </w:rPr>
        <w:t>.</w:t>
      </w:r>
      <w:r w:rsidR="009D7C1A">
        <w:rPr>
          <w:rFonts w:ascii="Arial" w:hAnsi="Arial" w:cs="Arial"/>
          <w:color w:val="000000" w:themeColor="text1"/>
        </w:rPr>
        <w:t xml:space="preserve"> Moreover, level 2 involves considering the </w:t>
      </w:r>
      <w:r w:rsidR="00832C70">
        <w:rPr>
          <w:rFonts w:ascii="Arial" w:hAnsi="Arial" w:cs="Arial"/>
          <w:color w:val="000000" w:themeColor="text1"/>
        </w:rPr>
        <w:t>reliability of specific themes in relation to the entire data set to identify any changes to be made to the coding stages (</w:t>
      </w:r>
      <w:r w:rsidR="00832C70" w:rsidRPr="001A61FD">
        <w:rPr>
          <w:rFonts w:ascii="Arial" w:hAnsi="Arial" w:cs="Arial"/>
          <w:color w:val="000000" w:themeColor="text1"/>
        </w:rPr>
        <w:t>Braun and Clarke, 2006, p.</w:t>
      </w:r>
      <w:r w:rsidR="00832C70">
        <w:rPr>
          <w:rFonts w:ascii="Arial" w:hAnsi="Arial" w:cs="Arial"/>
          <w:color w:val="000000" w:themeColor="text1"/>
        </w:rPr>
        <w:t>91</w:t>
      </w:r>
      <w:r w:rsidR="00832C70" w:rsidRPr="001A61FD">
        <w:rPr>
          <w:rFonts w:ascii="Arial" w:hAnsi="Arial" w:cs="Arial"/>
          <w:color w:val="000000" w:themeColor="text1"/>
        </w:rPr>
        <w:t>)</w:t>
      </w:r>
      <w:r w:rsidR="00832C70">
        <w:rPr>
          <w:rFonts w:ascii="Arial" w:hAnsi="Arial" w:cs="Arial"/>
          <w:color w:val="000000" w:themeColor="text1"/>
        </w:rPr>
        <w:t>.</w:t>
      </w:r>
    </w:p>
    <w:p w14:paraId="1667C43B" w14:textId="77777777" w:rsidR="0001280C" w:rsidRDefault="0001280C" w:rsidP="00DF2D0C">
      <w:pPr>
        <w:pStyle w:val="NormalWeb"/>
        <w:spacing w:line="480" w:lineRule="auto"/>
        <w:rPr>
          <w:rFonts w:ascii="Arial" w:hAnsi="Arial" w:cs="Arial"/>
          <w:color w:val="000000" w:themeColor="text1"/>
        </w:rPr>
      </w:pPr>
    </w:p>
    <w:p w14:paraId="543ADB4C" w14:textId="5A41916C" w:rsidR="007D15EA" w:rsidRDefault="0001280C" w:rsidP="00DF2D0C">
      <w:pPr>
        <w:pStyle w:val="NormalWeb"/>
        <w:spacing w:line="480" w:lineRule="auto"/>
        <w:rPr>
          <w:rFonts w:ascii="Arial" w:hAnsi="Arial" w:cs="Arial"/>
          <w:color w:val="000000" w:themeColor="text1"/>
        </w:rPr>
      </w:pPr>
      <w:r>
        <w:rPr>
          <w:rFonts w:ascii="Arial" w:hAnsi="Arial" w:cs="Arial"/>
          <w:color w:val="000000" w:themeColor="text1"/>
        </w:rPr>
        <w:t xml:space="preserve">Next, the researcher will </w:t>
      </w:r>
      <w:r w:rsidR="00BD0FB3">
        <w:rPr>
          <w:rFonts w:ascii="Arial" w:hAnsi="Arial" w:cs="Arial"/>
          <w:color w:val="000000" w:themeColor="text1"/>
        </w:rPr>
        <w:t>continue to analyse the data in order to refine and generate clear definitions for each theme (</w:t>
      </w:r>
      <w:r w:rsidR="00BD0FB3" w:rsidRPr="001A61FD">
        <w:rPr>
          <w:rFonts w:ascii="Arial" w:hAnsi="Arial" w:cs="Arial"/>
          <w:color w:val="000000" w:themeColor="text1"/>
        </w:rPr>
        <w:t>Braun and Clarke, 2006, p.</w:t>
      </w:r>
      <w:r w:rsidR="00C067A4">
        <w:rPr>
          <w:rFonts w:ascii="Arial" w:hAnsi="Arial" w:cs="Arial"/>
          <w:color w:val="000000" w:themeColor="text1"/>
        </w:rPr>
        <w:t>87</w:t>
      </w:r>
      <w:r w:rsidR="00BD0FB3" w:rsidRPr="001A61FD">
        <w:rPr>
          <w:rFonts w:ascii="Arial" w:hAnsi="Arial" w:cs="Arial"/>
          <w:color w:val="000000" w:themeColor="text1"/>
        </w:rPr>
        <w:t>)</w:t>
      </w:r>
      <w:r w:rsidR="00BD0FB3">
        <w:rPr>
          <w:rFonts w:ascii="Arial" w:hAnsi="Arial" w:cs="Arial"/>
          <w:color w:val="000000" w:themeColor="text1"/>
        </w:rPr>
        <w:t>.</w:t>
      </w:r>
      <w:r w:rsidR="00AB025F">
        <w:rPr>
          <w:rFonts w:ascii="Arial" w:hAnsi="Arial" w:cs="Arial"/>
          <w:color w:val="000000" w:themeColor="text1"/>
        </w:rPr>
        <w:t xml:space="preserve"> This phase will involve identifying the reasoning behind each theme </w:t>
      </w:r>
      <w:r w:rsidR="003A5C6E">
        <w:rPr>
          <w:rFonts w:ascii="Arial" w:hAnsi="Arial" w:cs="Arial"/>
          <w:color w:val="000000" w:themeColor="text1"/>
        </w:rPr>
        <w:t>and determine “what aspect of the data each theme captures” (</w:t>
      </w:r>
      <w:r w:rsidR="003A5C6E" w:rsidRPr="001A61FD">
        <w:rPr>
          <w:rFonts w:ascii="Arial" w:hAnsi="Arial" w:cs="Arial"/>
          <w:color w:val="000000" w:themeColor="text1"/>
        </w:rPr>
        <w:t>Braun and Clarke, 2006, p.</w:t>
      </w:r>
      <w:r w:rsidR="003A5C6E">
        <w:rPr>
          <w:rFonts w:ascii="Arial" w:hAnsi="Arial" w:cs="Arial"/>
          <w:color w:val="000000" w:themeColor="text1"/>
        </w:rPr>
        <w:t>92</w:t>
      </w:r>
      <w:r w:rsidR="003A5C6E" w:rsidRPr="001A61FD">
        <w:rPr>
          <w:rFonts w:ascii="Arial" w:hAnsi="Arial" w:cs="Arial"/>
          <w:color w:val="000000" w:themeColor="text1"/>
        </w:rPr>
        <w:t>)</w:t>
      </w:r>
      <w:r w:rsidR="003A5C6E">
        <w:rPr>
          <w:rFonts w:ascii="Arial" w:hAnsi="Arial" w:cs="Arial"/>
          <w:color w:val="000000" w:themeColor="text1"/>
        </w:rPr>
        <w:t>.</w:t>
      </w:r>
      <w:r w:rsidR="00C63CFE">
        <w:rPr>
          <w:rFonts w:ascii="Arial" w:hAnsi="Arial" w:cs="Arial"/>
          <w:color w:val="000000" w:themeColor="text1"/>
        </w:rPr>
        <w:t xml:space="preserve"> Moreover, the researcher will be required to write a detailed analysis for each theme including the story behind each theme. </w:t>
      </w:r>
      <w:r w:rsidR="002A6E92">
        <w:rPr>
          <w:rFonts w:ascii="Arial" w:hAnsi="Arial" w:cs="Arial"/>
          <w:color w:val="000000" w:themeColor="text1"/>
        </w:rPr>
        <w:t>Lastly</w:t>
      </w:r>
      <w:r w:rsidR="00CD1FCC">
        <w:rPr>
          <w:rFonts w:ascii="Arial" w:hAnsi="Arial" w:cs="Arial"/>
          <w:color w:val="000000" w:themeColor="text1"/>
        </w:rPr>
        <w:t xml:space="preserve">, this will be linked to the research question and to the overall focus of the research data. </w:t>
      </w:r>
    </w:p>
    <w:p w14:paraId="2074BFE4" w14:textId="77777777" w:rsidR="00FD2035" w:rsidRDefault="00FD2035" w:rsidP="00DF2D0C">
      <w:pPr>
        <w:pStyle w:val="NormalWeb"/>
        <w:spacing w:line="480" w:lineRule="auto"/>
        <w:rPr>
          <w:rFonts w:ascii="Arial" w:hAnsi="Arial" w:cs="Arial"/>
          <w:color w:val="000000" w:themeColor="text1"/>
        </w:rPr>
      </w:pPr>
    </w:p>
    <w:p w14:paraId="474CC38B" w14:textId="37DEB038" w:rsidR="007D15EA" w:rsidRDefault="00CC1D2E" w:rsidP="00DF2D0C">
      <w:pPr>
        <w:rPr>
          <w:rFonts w:cs="Arial"/>
          <w:color w:val="000000" w:themeColor="text1"/>
        </w:rPr>
      </w:pPr>
      <w:r w:rsidRPr="00CC1D2E">
        <w:rPr>
          <w:rFonts w:cs="Arial"/>
          <w:color w:val="000000" w:themeColor="text1"/>
        </w:rPr>
        <w:t>To conclude, the last phase</w:t>
      </w:r>
      <w:r>
        <w:rPr>
          <w:rFonts w:cs="Arial"/>
          <w:color w:val="000000" w:themeColor="text1"/>
        </w:rPr>
        <w:t xml:space="preserve"> of the thematic data analysis</w:t>
      </w:r>
      <w:r w:rsidRPr="00CC1D2E">
        <w:rPr>
          <w:rFonts w:cs="Arial"/>
          <w:color w:val="000000" w:themeColor="text1"/>
        </w:rPr>
        <w:t xml:space="preserve"> involves producing the report. </w:t>
      </w:r>
      <w:r w:rsidR="00732213">
        <w:rPr>
          <w:rFonts w:cs="Arial"/>
          <w:color w:val="000000" w:themeColor="text1"/>
        </w:rPr>
        <w:t xml:space="preserve">The report will </w:t>
      </w:r>
      <w:r w:rsidR="008235FF">
        <w:rPr>
          <w:rFonts w:cs="Arial"/>
          <w:color w:val="000000" w:themeColor="text1"/>
        </w:rPr>
        <w:t xml:space="preserve">contain a “concise, coherent, logical, non-repetitive and interesting” summary of the data analysis. This will include </w:t>
      </w:r>
      <w:r w:rsidR="006B1118">
        <w:rPr>
          <w:rFonts w:cs="Arial"/>
          <w:color w:val="000000" w:themeColor="text1"/>
        </w:rPr>
        <w:t>quotations of the voices of participants and evidence of the themes to clarify the purpose and meaning of the research question (</w:t>
      </w:r>
      <w:r w:rsidR="006B1118" w:rsidRPr="001A61FD">
        <w:rPr>
          <w:rFonts w:cs="Arial"/>
          <w:color w:val="000000" w:themeColor="text1"/>
        </w:rPr>
        <w:t>Braun and Clarke, 2006, p.</w:t>
      </w:r>
      <w:r w:rsidR="006B1118">
        <w:rPr>
          <w:rFonts w:cs="Arial"/>
          <w:color w:val="000000" w:themeColor="text1"/>
        </w:rPr>
        <w:t>93</w:t>
      </w:r>
      <w:r w:rsidR="006B1118" w:rsidRPr="001A61FD">
        <w:rPr>
          <w:rFonts w:cs="Arial"/>
          <w:color w:val="000000" w:themeColor="text1"/>
        </w:rPr>
        <w:t>)</w:t>
      </w:r>
      <w:r w:rsidR="006B1118">
        <w:rPr>
          <w:rFonts w:cs="Arial"/>
          <w:color w:val="000000" w:themeColor="text1"/>
        </w:rPr>
        <w:t>.</w:t>
      </w:r>
      <w:r w:rsidR="006F7861">
        <w:rPr>
          <w:rFonts w:cs="Arial"/>
          <w:color w:val="000000" w:themeColor="text1"/>
        </w:rPr>
        <w:t xml:space="preserve"> </w:t>
      </w:r>
    </w:p>
    <w:p w14:paraId="6E0A1549" w14:textId="13DF7D92" w:rsidR="006F7861" w:rsidRDefault="006F7861" w:rsidP="00DF2D0C">
      <w:pPr>
        <w:rPr>
          <w:rFonts w:cs="Arial"/>
          <w:color w:val="000000" w:themeColor="text1"/>
        </w:rPr>
      </w:pPr>
    </w:p>
    <w:p w14:paraId="51470090" w14:textId="77777777" w:rsidR="003F7357" w:rsidRDefault="00474810" w:rsidP="00DF2D0C">
      <w:pPr>
        <w:rPr>
          <w:rFonts w:cs="Arial"/>
          <w:color w:val="000000" w:themeColor="text1"/>
        </w:rPr>
      </w:pPr>
      <w:r>
        <w:rPr>
          <w:rFonts w:cs="Arial"/>
          <w:color w:val="000000" w:themeColor="text1"/>
        </w:rPr>
        <w:lastRenderedPageBreak/>
        <w:t xml:space="preserve">This participatory research study enables myself as the researcher to work with young people throughout the research process to ensure their voices are heard in order to support and promote change for their wellbeing. This </w:t>
      </w:r>
      <w:r w:rsidR="00F9638F">
        <w:rPr>
          <w:rFonts w:cs="Arial"/>
          <w:color w:val="000000" w:themeColor="text1"/>
        </w:rPr>
        <w:t xml:space="preserve">is achieved by encouraging young people to engage in discussions through participating in a focus group to explore their personal experiences. Moreover, collecting feedback directly from the individuals ensures they continue to be involved in the research process which will be largely beneficial to their lives and the lives of the people around them. </w:t>
      </w:r>
    </w:p>
    <w:p w14:paraId="4D3A9044" w14:textId="77777777" w:rsidR="003F7357" w:rsidRDefault="003F7357" w:rsidP="00DF2D0C">
      <w:pPr>
        <w:rPr>
          <w:rFonts w:cs="Arial"/>
          <w:color w:val="000000" w:themeColor="text1"/>
        </w:rPr>
      </w:pPr>
    </w:p>
    <w:p w14:paraId="7B398B57" w14:textId="39F257A2" w:rsidR="00123EA0" w:rsidRDefault="00F9638F" w:rsidP="00DF2D0C">
      <w:pPr>
        <w:rPr>
          <w:rFonts w:cs="Arial"/>
          <w:color w:val="000000" w:themeColor="text1"/>
        </w:rPr>
      </w:pPr>
      <w:r>
        <w:rPr>
          <w:rFonts w:cs="Arial"/>
          <w:color w:val="000000" w:themeColor="text1"/>
        </w:rPr>
        <w:t>To improve for future research</w:t>
      </w:r>
      <w:r w:rsidR="0041140D">
        <w:rPr>
          <w:rFonts w:cs="Arial"/>
          <w:color w:val="000000" w:themeColor="text1"/>
        </w:rPr>
        <w:t>, it will be beneficial to record discussions during focus groups as well as take notes as this will provide a wide range of feedback from young people</w:t>
      </w:r>
      <w:r w:rsidR="00175282">
        <w:rPr>
          <w:rFonts w:cs="Arial"/>
          <w:color w:val="000000" w:themeColor="text1"/>
        </w:rPr>
        <w:t xml:space="preserve"> and generate detailed data collection and analysis. </w:t>
      </w:r>
      <w:r w:rsidR="003F7357">
        <w:rPr>
          <w:rFonts w:cs="Arial"/>
          <w:color w:val="000000" w:themeColor="text1"/>
        </w:rPr>
        <w:t>The results from this research study will be used to</w:t>
      </w:r>
      <w:r w:rsidR="004A1061">
        <w:rPr>
          <w:rFonts w:cs="Arial"/>
          <w:color w:val="000000" w:themeColor="text1"/>
        </w:rPr>
        <w:t xml:space="preserve"> identify and</w:t>
      </w:r>
      <w:r w:rsidR="003F7357">
        <w:rPr>
          <w:rFonts w:cs="Arial"/>
          <w:color w:val="000000" w:themeColor="text1"/>
        </w:rPr>
        <w:t xml:space="preserve"> </w:t>
      </w:r>
      <w:r w:rsidR="004A1061">
        <w:rPr>
          <w:rFonts w:cs="Arial"/>
          <w:color w:val="000000" w:themeColor="text1"/>
        </w:rPr>
        <w:t xml:space="preserve">suggest improvements to be made to support services focusing on supporting young people </w:t>
      </w:r>
      <w:r w:rsidR="00195736">
        <w:rPr>
          <w:rFonts w:cs="Arial"/>
          <w:color w:val="000000" w:themeColor="text1"/>
        </w:rPr>
        <w:t xml:space="preserve">that are </w:t>
      </w:r>
      <w:r w:rsidR="004A1061">
        <w:rPr>
          <w:rFonts w:cs="Arial"/>
          <w:color w:val="000000" w:themeColor="text1"/>
        </w:rPr>
        <w:t xml:space="preserve">suffering from general anxiety. </w:t>
      </w:r>
    </w:p>
    <w:p w14:paraId="2118B879" w14:textId="77777777" w:rsidR="00FD2035" w:rsidRDefault="00FD2035" w:rsidP="00DF2D0C">
      <w:pPr>
        <w:rPr>
          <w:rFonts w:cs="Arial"/>
          <w:color w:val="000000" w:themeColor="text1"/>
        </w:rPr>
      </w:pPr>
    </w:p>
    <w:p w14:paraId="3B014283" w14:textId="77777777" w:rsidR="0004576D" w:rsidRDefault="0004576D" w:rsidP="00DF2D0C">
      <w:pPr>
        <w:rPr>
          <w:rFonts w:cs="Arial"/>
          <w:b/>
          <w:bCs/>
          <w:color w:val="000000" w:themeColor="text1"/>
          <w:u w:val="single"/>
        </w:rPr>
      </w:pPr>
    </w:p>
    <w:p w14:paraId="5558E750" w14:textId="21043F68" w:rsidR="001D3B88" w:rsidRPr="00123EA0" w:rsidRDefault="00FF10AC" w:rsidP="00DF2D0C">
      <w:pPr>
        <w:rPr>
          <w:rFonts w:cs="Arial"/>
          <w:color w:val="000000" w:themeColor="text1"/>
        </w:rPr>
      </w:pPr>
      <w:r w:rsidRPr="00FF10AC">
        <w:rPr>
          <w:rFonts w:cs="Arial"/>
          <w:b/>
          <w:bCs/>
          <w:color w:val="000000" w:themeColor="text1"/>
          <w:u w:val="single"/>
        </w:rPr>
        <w:t>Participatory Research</w:t>
      </w:r>
      <w:r w:rsidRPr="00685FAF">
        <w:rPr>
          <w:rFonts w:cs="Arial"/>
          <w:b/>
          <w:bCs/>
          <w:color w:val="70AD47" w:themeColor="accent6"/>
          <w:u w:val="single"/>
        </w:rPr>
        <w:t xml:space="preserve"> </w:t>
      </w:r>
      <w:r w:rsidR="00685FAF">
        <w:rPr>
          <w:rFonts w:cs="Arial"/>
          <w:b/>
          <w:bCs/>
          <w:color w:val="70AD47" w:themeColor="accent6"/>
        </w:rPr>
        <w:t xml:space="preserve">   </w:t>
      </w:r>
    </w:p>
    <w:p w14:paraId="356C7D7B" w14:textId="1AC8D7FE" w:rsidR="00F51B65" w:rsidRDefault="00F51B65" w:rsidP="00DF2D0C">
      <w:pPr>
        <w:rPr>
          <w:rFonts w:cs="Arial"/>
          <w:b/>
          <w:bCs/>
          <w:color w:val="4472C4" w:themeColor="accent1"/>
        </w:rPr>
      </w:pPr>
    </w:p>
    <w:p w14:paraId="11BBB582" w14:textId="77777777" w:rsidR="00F465BB" w:rsidRDefault="00E42A21" w:rsidP="00DF2D0C">
      <w:pPr>
        <w:rPr>
          <w:rFonts w:cs="Arial"/>
        </w:rPr>
      </w:pPr>
      <w:r>
        <w:rPr>
          <w:rFonts w:cs="Arial"/>
          <w:color w:val="000000" w:themeColor="text1"/>
        </w:rPr>
        <w:t>Implementing a p</w:t>
      </w:r>
      <w:r w:rsidR="00707F7F">
        <w:rPr>
          <w:rFonts w:cs="Arial"/>
          <w:color w:val="000000" w:themeColor="text1"/>
        </w:rPr>
        <w:t xml:space="preserve">articipatory research </w:t>
      </w:r>
      <w:r>
        <w:rPr>
          <w:rFonts w:cs="Arial"/>
          <w:color w:val="000000" w:themeColor="text1"/>
        </w:rPr>
        <w:t xml:space="preserve">method was fundamental for this research study as </w:t>
      </w:r>
      <w:r w:rsidR="00DE3A10">
        <w:rPr>
          <w:rFonts w:cs="Arial"/>
          <w:color w:val="000000" w:themeColor="text1"/>
        </w:rPr>
        <w:t>empowering young people to actively participate in the research process</w:t>
      </w:r>
      <w:r w:rsidR="002F0C21">
        <w:rPr>
          <w:rFonts w:cs="Arial"/>
          <w:color w:val="000000" w:themeColor="text1"/>
        </w:rPr>
        <w:t xml:space="preserve"> enabled individuals to </w:t>
      </w:r>
      <w:r w:rsidR="005E328F">
        <w:rPr>
          <w:rFonts w:cs="Arial"/>
          <w:color w:val="000000" w:themeColor="text1"/>
        </w:rPr>
        <w:t xml:space="preserve">confidently </w:t>
      </w:r>
      <w:r w:rsidR="002F0C21">
        <w:rPr>
          <w:rFonts w:cs="Arial"/>
          <w:color w:val="000000" w:themeColor="text1"/>
        </w:rPr>
        <w:t>express their views</w:t>
      </w:r>
      <w:r w:rsidR="005E328F">
        <w:rPr>
          <w:rFonts w:cs="Arial"/>
          <w:color w:val="000000" w:themeColor="text1"/>
        </w:rPr>
        <w:t xml:space="preserve">, </w:t>
      </w:r>
      <w:r w:rsidR="00963336">
        <w:rPr>
          <w:rFonts w:cs="Arial"/>
          <w:color w:val="000000" w:themeColor="text1"/>
        </w:rPr>
        <w:t>opinions,</w:t>
      </w:r>
      <w:r w:rsidR="005E328F">
        <w:rPr>
          <w:rFonts w:cs="Arial"/>
          <w:color w:val="000000" w:themeColor="text1"/>
        </w:rPr>
        <w:t xml:space="preserve"> and experiences</w:t>
      </w:r>
      <w:r w:rsidR="002F0C21">
        <w:rPr>
          <w:rFonts w:cs="Arial"/>
          <w:color w:val="000000" w:themeColor="text1"/>
        </w:rPr>
        <w:t xml:space="preserve"> B3 </w:t>
      </w:r>
      <w:r w:rsidR="00410EB8">
        <w:rPr>
          <w:rFonts w:cs="Arial"/>
          <w:color w:val="000000" w:themeColor="text1"/>
        </w:rPr>
        <w:t>-</w:t>
      </w:r>
      <w:r w:rsidR="002F0C21">
        <w:rPr>
          <w:rFonts w:cs="Arial"/>
          <w:color w:val="000000" w:themeColor="text1"/>
        </w:rPr>
        <w:t xml:space="preserve"> “Promote young people’s self-awareness, confidence and participation” </w:t>
      </w:r>
      <w:r w:rsidR="00963336" w:rsidRPr="00530E83">
        <w:rPr>
          <w:rFonts w:cs="Arial"/>
        </w:rPr>
        <w:t xml:space="preserve">(CLD </w:t>
      </w:r>
      <w:r w:rsidR="00963336" w:rsidRPr="00530E83">
        <w:rPr>
          <w:rFonts w:cs="Arial"/>
        </w:rPr>
        <w:lastRenderedPageBreak/>
        <w:t>Standards Council Scotland, 2019</w:t>
      </w:r>
      <w:r w:rsidR="00963336">
        <w:rPr>
          <w:rFonts w:cs="Arial"/>
        </w:rPr>
        <w:t>, p.6). Moreover, participative practice is essential in youth work</w:t>
      </w:r>
      <w:r w:rsidR="00B80198">
        <w:rPr>
          <w:rFonts w:cs="Arial"/>
        </w:rPr>
        <w:t xml:space="preserve"> as</w:t>
      </w:r>
      <w:r w:rsidR="00963336">
        <w:rPr>
          <w:rFonts w:cs="Arial"/>
        </w:rPr>
        <w:t xml:space="preserve"> </w:t>
      </w:r>
      <w:r w:rsidR="00B80198">
        <w:rPr>
          <w:rFonts w:cs="Arial"/>
        </w:rPr>
        <w:t>it underpins the principles and values of youth work through</w:t>
      </w:r>
      <w:r w:rsidR="00F465BB">
        <w:rPr>
          <w:rFonts w:cs="Arial"/>
        </w:rPr>
        <w:t>:</w:t>
      </w:r>
      <w:r w:rsidR="00B80198">
        <w:rPr>
          <w:rFonts w:cs="Arial"/>
        </w:rPr>
        <w:t xml:space="preserve"> </w:t>
      </w:r>
    </w:p>
    <w:p w14:paraId="499603A7" w14:textId="77777777" w:rsidR="00F465BB" w:rsidRDefault="00F465BB" w:rsidP="00DF2D0C">
      <w:pPr>
        <w:ind w:left="720"/>
        <w:rPr>
          <w:rFonts w:cs="Arial"/>
        </w:rPr>
      </w:pPr>
    </w:p>
    <w:p w14:paraId="289AEA95" w14:textId="440588F1" w:rsidR="00963336" w:rsidRDefault="00B80198" w:rsidP="00DF2D0C">
      <w:pPr>
        <w:ind w:left="720"/>
        <w:rPr>
          <w:rFonts w:cs="Arial"/>
        </w:rPr>
      </w:pPr>
      <w:r>
        <w:rPr>
          <w:rFonts w:cs="Arial"/>
        </w:rPr>
        <w:t>“</w:t>
      </w:r>
      <w:r w:rsidR="00F465BB">
        <w:rPr>
          <w:rFonts w:cs="Arial"/>
        </w:rPr>
        <w:t>Encouraging</w:t>
      </w:r>
      <w:r>
        <w:rPr>
          <w:rFonts w:cs="Arial"/>
        </w:rPr>
        <w:t xml:space="preserve"> and supporting young people to become partners i</w:t>
      </w:r>
      <w:r w:rsidR="00747032">
        <w:rPr>
          <w:rFonts w:cs="Arial"/>
        </w:rPr>
        <w:t>n, and share responsibility for, the opportunities</w:t>
      </w:r>
      <w:r w:rsidR="00F465BB">
        <w:rPr>
          <w:rFonts w:cs="Arial"/>
        </w:rPr>
        <w:t xml:space="preserve">, learning processes and decision-making structures which affect their own lives and other people’s lives and environments” </w:t>
      </w:r>
    </w:p>
    <w:p w14:paraId="3724076E" w14:textId="77777777" w:rsidR="00F465BB" w:rsidRDefault="00F465BB" w:rsidP="00DF2D0C">
      <w:pPr>
        <w:jc w:val="right"/>
        <w:rPr>
          <w:rFonts w:cs="Arial"/>
          <w:color w:val="000000" w:themeColor="text1"/>
        </w:rPr>
      </w:pPr>
      <w:r w:rsidRPr="008C39EA">
        <w:rPr>
          <w:rFonts w:cs="Arial"/>
          <w:color w:val="000000" w:themeColor="text1"/>
        </w:rPr>
        <w:t>(</w:t>
      </w:r>
      <w:r>
        <w:rPr>
          <w:rFonts w:cs="Arial"/>
          <w:color w:val="000000" w:themeColor="text1"/>
        </w:rPr>
        <w:t>Youth Work in Wales, 2018, p.8).</w:t>
      </w:r>
    </w:p>
    <w:p w14:paraId="51563B15" w14:textId="77777777" w:rsidR="00E2547D" w:rsidRDefault="00E2547D" w:rsidP="00DF2D0C">
      <w:pPr>
        <w:rPr>
          <w:rFonts w:cs="Arial"/>
        </w:rPr>
      </w:pPr>
    </w:p>
    <w:p w14:paraId="236364F0" w14:textId="1C1C0649" w:rsidR="00F465BB" w:rsidRDefault="00E2547D" w:rsidP="00DF2D0C">
      <w:pPr>
        <w:rPr>
          <w:rFonts w:cs="Arial"/>
        </w:rPr>
      </w:pPr>
      <w:r>
        <w:rPr>
          <w:rFonts w:cs="Arial"/>
        </w:rPr>
        <w:t xml:space="preserve">Furthermore, supporting the active </w:t>
      </w:r>
      <w:r w:rsidR="00625F81">
        <w:rPr>
          <w:rFonts w:cs="Arial"/>
        </w:rPr>
        <w:t xml:space="preserve">participation of young people through allowing their voices to be heard in the decision-making process enables young people to feel respected and listened to. This adheres to the Children and Young People’s National Participation Standards as </w:t>
      </w:r>
      <w:r w:rsidR="0042061F">
        <w:rPr>
          <w:rFonts w:cs="Arial"/>
        </w:rPr>
        <w:t xml:space="preserve">it </w:t>
      </w:r>
      <w:r w:rsidR="00625F81">
        <w:rPr>
          <w:rFonts w:cs="Arial"/>
        </w:rPr>
        <w:t xml:space="preserve">states that </w:t>
      </w:r>
      <w:r w:rsidR="0042061F">
        <w:rPr>
          <w:rFonts w:cs="Arial"/>
        </w:rPr>
        <w:t>individuals’</w:t>
      </w:r>
      <w:r w:rsidR="00625F81">
        <w:rPr>
          <w:rFonts w:cs="Arial"/>
        </w:rPr>
        <w:t xml:space="preserve"> views, </w:t>
      </w:r>
      <w:r w:rsidR="00D162AE">
        <w:rPr>
          <w:rFonts w:cs="Arial"/>
        </w:rPr>
        <w:t>experiences,</w:t>
      </w:r>
      <w:r w:rsidR="00625F81">
        <w:rPr>
          <w:rFonts w:cs="Arial"/>
        </w:rPr>
        <w:t xml:space="preserve"> </w:t>
      </w:r>
      <w:r w:rsidR="0042061F">
        <w:rPr>
          <w:rFonts w:cs="Arial"/>
        </w:rPr>
        <w:t xml:space="preserve">and ideas will be listened to and taken seriously (Welsh Government, 2018). </w:t>
      </w:r>
    </w:p>
    <w:p w14:paraId="1E39FA80" w14:textId="77777777" w:rsidR="008B1300" w:rsidRDefault="008B1300" w:rsidP="00DF2D0C">
      <w:pPr>
        <w:rPr>
          <w:rFonts w:cs="Arial"/>
        </w:rPr>
      </w:pPr>
    </w:p>
    <w:p w14:paraId="26212768" w14:textId="0338B318" w:rsidR="003C2BBC" w:rsidRDefault="003C2BBC" w:rsidP="00DF2D0C">
      <w:pPr>
        <w:rPr>
          <w:rFonts w:cs="Arial"/>
          <w:b/>
          <w:bCs/>
          <w:color w:val="4472C4" w:themeColor="accent1"/>
        </w:rPr>
      </w:pPr>
    </w:p>
    <w:p w14:paraId="0F09F414" w14:textId="7A8ACE2E" w:rsidR="00D902FF" w:rsidRDefault="001D222B" w:rsidP="00DF2D0C">
      <w:pPr>
        <w:rPr>
          <w:rFonts w:cs="Arial"/>
          <w:color w:val="000000" w:themeColor="text1"/>
        </w:rPr>
      </w:pPr>
      <w:r w:rsidRPr="001D222B">
        <w:rPr>
          <w:rFonts w:cs="Arial"/>
          <w:color w:val="000000" w:themeColor="text1"/>
        </w:rPr>
        <w:t xml:space="preserve">During this </w:t>
      </w:r>
      <w:r>
        <w:rPr>
          <w:rFonts w:cs="Arial"/>
          <w:color w:val="000000" w:themeColor="text1"/>
        </w:rPr>
        <w:t xml:space="preserve">research study, the young people participated during various stages of the research process which included identifying the need for the research and during the design of the research. </w:t>
      </w:r>
      <w:r w:rsidR="00715089">
        <w:rPr>
          <w:rFonts w:cs="Arial"/>
          <w:color w:val="000000" w:themeColor="text1"/>
        </w:rPr>
        <w:t xml:space="preserve">Firstly, the need for the research was identified through discussing the young people’s experiences of general anxiety during the pandemic </w:t>
      </w:r>
      <w:r w:rsidR="009F3F41">
        <w:rPr>
          <w:rFonts w:cs="Arial"/>
          <w:color w:val="000000" w:themeColor="text1"/>
        </w:rPr>
        <w:t xml:space="preserve">during </w:t>
      </w:r>
      <w:r w:rsidR="00F55AE2">
        <w:rPr>
          <w:rFonts w:cs="Arial"/>
          <w:color w:val="000000" w:themeColor="text1"/>
        </w:rPr>
        <w:t>an</w:t>
      </w:r>
      <w:r w:rsidR="009F3F41">
        <w:rPr>
          <w:rFonts w:cs="Arial"/>
          <w:color w:val="000000" w:themeColor="text1"/>
        </w:rPr>
        <w:t xml:space="preserve"> arts and crafts session </w:t>
      </w:r>
      <w:r w:rsidR="00715089">
        <w:rPr>
          <w:rFonts w:cs="Arial"/>
          <w:color w:val="000000" w:themeColor="text1"/>
        </w:rPr>
        <w:t>following initial observations of similar discussions in the youth club. After further discussions with young people</w:t>
      </w:r>
      <w:r w:rsidR="009F3F41">
        <w:rPr>
          <w:rFonts w:cs="Arial"/>
          <w:color w:val="000000" w:themeColor="text1"/>
        </w:rPr>
        <w:t xml:space="preserve"> and asking them if they </w:t>
      </w:r>
      <w:r w:rsidR="009F3F41">
        <w:rPr>
          <w:rFonts w:cs="Arial"/>
          <w:color w:val="000000" w:themeColor="text1"/>
        </w:rPr>
        <w:lastRenderedPageBreak/>
        <w:t xml:space="preserve">would be interested in discussing these issues further, it became evident that they wanted to be involved in the research process to make a change. </w:t>
      </w:r>
      <w:r w:rsidR="00F55AE2">
        <w:rPr>
          <w:rFonts w:cs="Arial"/>
          <w:color w:val="000000" w:themeColor="text1"/>
        </w:rPr>
        <w:t xml:space="preserve">Moreover, </w:t>
      </w:r>
      <w:r w:rsidR="002736F4">
        <w:rPr>
          <w:rFonts w:cs="Arial"/>
          <w:color w:val="000000" w:themeColor="text1"/>
        </w:rPr>
        <w:t xml:space="preserve">the method for the research was selected through </w:t>
      </w:r>
      <w:r w:rsidR="00D902FF">
        <w:rPr>
          <w:rFonts w:cs="Arial"/>
          <w:color w:val="000000" w:themeColor="text1"/>
        </w:rPr>
        <w:t xml:space="preserve">guiding </w:t>
      </w:r>
      <w:r w:rsidR="002736F4">
        <w:rPr>
          <w:rFonts w:cs="Arial"/>
          <w:color w:val="000000" w:themeColor="text1"/>
        </w:rPr>
        <w:t xml:space="preserve">the young people </w:t>
      </w:r>
      <w:r w:rsidR="00D902FF">
        <w:rPr>
          <w:rFonts w:cs="Arial"/>
          <w:color w:val="000000" w:themeColor="text1"/>
        </w:rPr>
        <w:t xml:space="preserve">to choose </w:t>
      </w:r>
      <w:r w:rsidR="002736F4">
        <w:rPr>
          <w:rFonts w:cs="Arial"/>
          <w:color w:val="000000" w:themeColor="text1"/>
        </w:rPr>
        <w:t xml:space="preserve">which method they believe would be best for them and what made them feel most comfortable. </w:t>
      </w:r>
    </w:p>
    <w:p w14:paraId="3A14B9A4" w14:textId="48229707" w:rsidR="00D902FF" w:rsidRDefault="00D902FF" w:rsidP="00DF2D0C">
      <w:pPr>
        <w:rPr>
          <w:rFonts w:cs="Arial"/>
          <w:color w:val="000000" w:themeColor="text1"/>
        </w:rPr>
      </w:pPr>
    </w:p>
    <w:p w14:paraId="7208C833" w14:textId="576A88E0" w:rsidR="00D902FF" w:rsidRPr="00715089" w:rsidRDefault="00D902FF" w:rsidP="00DF2D0C">
      <w:pPr>
        <w:rPr>
          <w:rFonts w:cs="Arial"/>
          <w:color w:val="000000" w:themeColor="text1"/>
        </w:rPr>
      </w:pPr>
      <w:r>
        <w:rPr>
          <w:rFonts w:cs="Arial"/>
          <w:color w:val="000000" w:themeColor="text1"/>
        </w:rPr>
        <w:t xml:space="preserve">Furthermore, the age and skills of the </w:t>
      </w:r>
      <w:r w:rsidR="004E2950">
        <w:rPr>
          <w:rFonts w:cs="Arial"/>
          <w:color w:val="000000" w:themeColor="text1"/>
        </w:rPr>
        <w:t xml:space="preserve">of the </w:t>
      </w:r>
      <w:r>
        <w:rPr>
          <w:rFonts w:cs="Arial"/>
          <w:color w:val="000000" w:themeColor="text1"/>
        </w:rPr>
        <w:t>young people</w:t>
      </w:r>
      <w:r w:rsidR="004E2950">
        <w:rPr>
          <w:rFonts w:cs="Arial"/>
          <w:color w:val="000000" w:themeColor="text1"/>
        </w:rPr>
        <w:t xml:space="preserve"> involved</w:t>
      </w:r>
      <w:r>
        <w:rPr>
          <w:rFonts w:cs="Arial"/>
          <w:color w:val="000000" w:themeColor="text1"/>
        </w:rPr>
        <w:t xml:space="preserve"> was considered before</w:t>
      </w:r>
      <w:r w:rsidR="004E2950">
        <w:rPr>
          <w:rFonts w:cs="Arial"/>
          <w:color w:val="000000" w:themeColor="text1"/>
        </w:rPr>
        <w:t xml:space="preserve"> determining the level of participation in the research study. The selection of participants involved ensuring the group was of an older age due to the nature of the question. </w:t>
      </w:r>
      <w:r w:rsidR="00DB0F82">
        <w:rPr>
          <w:rFonts w:cs="Arial"/>
          <w:color w:val="000000" w:themeColor="text1"/>
        </w:rPr>
        <w:t xml:space="preserve">Additionally, </w:t>
      </w:r>
      <w:r w:rsidR="005D56D8">
        <w:rPr>
          <w:rFonts w:cs="Arial"/>
          <w:color w:val="000000" w:themeColor="text1"/>
        </w:rPr>
        <w:t xml:space="preserve">the participants </w:t>
      </w:r>
      <w:r w:rsidR="00207814">
        <w:rPr>
          <w:rFonts w:cs="Arial"/>
          <w:color w:val="000000" w:themeColor="text1"/>
        </w:rPr>
        <w:t xml:space="preserve">cognitive skills were </w:t>
      </w:r>
      <w:r w:rsidR="001A2CCA">
        <w:rPr>
          <w:rFonts w:cs="Arial"/>
          <w:color w:val="000000" w:themeColor="text1"/>
        </w:rPr>
        <w:t xml:space="preserve">considered in order to ensure they were </w:t>
      </w:r>
      <w:r w:rsidR="00207814">
        <w:rPr>
          <w:rFonts w:cs="Arial"/>
          <w:color w:val="000000" w:themeColor="text1"/>
        </w:rPr>
        <w:t>sufficiently developed to</w:t>
      </w:r>
      <w:r w:rsidR="001A2CCA">
        <w:rPr>
          <w:rFonts w:cs="Arial"/>
          <w:color w:val="000000" w:themeColor="text1"/>
        </w:rPr>
        <w:t xml:space="preserve"> </w:t>
      </w:r>
      <w:r w:rsidR="00207814">
        <w:rPr>
          <w:rFonts w:cs="Arial"/>
          <w:color w:val="000000" w:themeColor="text1"/>
        </w:rPr>
        <w:t xml:space="preserve">engage in discussions around the research topic. </w:t>
      </w:r>
      <w:r w:rsidR="004C7E17">
        <w:rPr>
          <w:rFonts w:cs="Arial"/>
          <w:color w:val="000000" w:themeColor="text1"/>
        </w:rPr>
        <w:t xml:space="preserve">Moreover, the young people’s level of participation in this research study can be associated with Hart’s Ladder of Participation as </w:t>
      </w:r>
      <w:r w:rsidR="0039411C">
        <w:rPr>
          <w:rFonts w:cs="Arial"/>
          <w:color w:val="000000" w:themeColor="text1"/>
        </w:rPr>
        <w:t>level 6 states “Adult initiated: shared decisions with children” (Sapin, 2013, p.150).</w:t>
      </w:r>
    </w:p>
    <w:p w14:paraId="26E94D21" w14:textId="77777777" w:rsidR="00F85449" w:rsidRDefault="00F85449" w:rsidP="00DF2D0C">
      <w:pPr>
        <w:jc w:val="center"/>
        <w:rPr>
          <w:rFonts w:cs="Arial"/>
          <w:b/>
          <w:bCs/>
          <w:color w:val="70AD47" w:themeColor="accent6"/>
        </w:rPr>
      </w:pPr>
    </w:p>
    <w:p w14:paraId="02FB2918" w14:textId="77777777" w:rsidR="007F283B" w:rsidRDefault="007F283B" w:rsidP="00DF2D0C">
      <w:pPr>
        <w:rPr>
          <w:rFonts w:cs="Arial"/>
          <w:b/>
          <w:bCs/>
          <w:color w:val="4472C4" w:themeColor="accent1"/>
        </w:rPr>
      </w:pPr>
    </w:p>
    <w:p w14:paraId="07772209" w14:textId="77777777" w:rsidR="001A2CCA" w:rsidRDefault="001A2CCA" w:rsidP="00DF2D0C">
      <w:pPr>
        <w:rPr>
          <w:rFonts w:cs="Arial"/>
          <w:color w:val="000000" w:themeColor="text1"/>
        </w:rPr>
      </w:pPr>
    </w:p>
    <w:p w14:paraId="12B067CD" w14:textId="1F7AD2DC" w:rsidR="005166CA" w:rsidRDefault="005166CA" w:rsidP="00DF2D0C">
      <w:pPr>
        <w:rPr>
          <w:rFonts w:cs="Arial"/>
          <w:b/>
          <w:bCs/>
          <w:color w:val="70AD47" w:themeColor="accent6"/>
        </w:rPr>
      </w:pPr>
      <w:r w:rsidRPr="00FB3C8C">
        <w:rPr>
          <w:rFonts w:cs="Arial"/>
          <w:b/>
          <w:bCs/>
          <w:color w:val="000000" w:themeColor="text1"/>
          <w:u w:val="single"/>
        </w:rPr>
        <w:t xml:space="preserve">Ethical </w:t>
      </w:r>
      <w:r w:rsidR="007F283B" w:rsidRPr="00FB3C8C">
        <w:rPr>
          <w:rFonts w:cs="Arial"/>
          <w:b/>
          <w:bCs/>
          <w:color w:val="000000" w:themeColor="text1"/>
          <w:u w:val="single"/>
        </w:rPr>
        <w:t>Considerations</w:t>
      </w:r>
      <w:r w:rsidR="007F283B">
        <w:rPr>
          <w:rFonts w:cs="Arial"/>
          <w:b/>
          <w:bCs/>
          <w:color w:val="FF0000"/>
        </w:rPr>
        <w:t xml:space="preserve"> </w:t>
      </w:r>
    </w:p>
    <w:p w14:paraId="419B7F52" w14:textId="77777777" w:rsidR="00180D43" w:rsidRDefault="00180D43" w:rsidP="00DF2D0C">
      <w:pPr>
        <w:rPr>
          <w:rFonts w:cs="Arial"/>
          <w:b/>
          <w:bCs/>
          <w:color w:val="4472C4" w:themeColor="accent1"/>
        </w:rPr>
      </w:pPr>
    </w:p>
    <w:p w14:paraId="704DCCD8" w14:textId="078988E1" w:rsidR="008A3292" w:rsidRDefault="00D73532" w:rsidP="00DF2D0C">
      <w:pPr>
        <w:rPr>
          <w:rFonts w:cs="Arial"/>
          <w:color w:val="000000" w:themeColor="text1"/>
        </w:rPr>
      </w:pPr>
      <w:r w:rsidRPr="00D73532">
        <w:rPr>
          <w:rFonts w:cs="Arial"/>
          <w:color w:val="000000" w:themeColor="text1"/>
        </w:rPr>
        <w:t xml:space="preserve">There are </w:t>
      </w:r>
      <w:r>
        <w:rPr>
          <w:rFonts w:cs="Arial"/>
          <w:color w:val="000000" w:themeColor="text1"/>
        </w:rPr>
        <w:t xml:space="preserve">numerous harms and benefits of </w:t>
      </w:r>
      <w:r w:rsidR="00A01E5D">
        <w:rPr>
          <w:rFonts w:cs="Arial"/>
          <w:color w:val="000000" w:themeColor="text1"/>
        </w:rPr>
        <w:t>research,</w:t>
      </w:r>
      <w:r>
        <w:rPr>
          <w:rFonts w:cs="Arial"/>
          <w:color w:val="000000" w:themeColor="text1"/>
        </w:rPr>
        <w:t xml:space="preserve"> and it is essential to consider </w:t>
      </w:r>
      <w:r w:rsidR="00A01E5D">
        <w:rPr>
          <w:rFonts w:cs="Arial"/>
          <w:color w:val="000000" w:themeColor="text1"/>
        </w:rPr>
        <w:t xml:space="preserve">the </w:t>
      </w:r>
      <w:r>
        <w:rPr>
          <w:rFonts w:cs="Arial"/>
          <w:color w:val="000000" w:themeColor="text1"/>
        </w:rPr>
        <w:t>ethic</w:t>
      </w:r>
      <w:r w:rsidR="00A01E5D">
        <w:rPr>
          <w:rFonts w:cs="Arial"/>
          <w:color w:val="000000" w:themeColor="text1"/>
        </w:rPr>
        <w:t xml:space="preserve">s in research with young people. For this research study, the first ethical and legal consideration involved informed consent. It is a requirement to inform young </w:t>
      </w:r>
      <w:r w:rsidR="00A01E5D">
        <w:rPr>
          <w:rFonts w:cs="Arial"/>
          <w:color w:val="000000" w:themeColor="text1"/>
        </w:rPr>
        <w:lastRenderedPageBreak/>
        <w:t xml:space="preserve">people about the aims and objectives of the research as well as the “methods and plans for </w:t>
      </w:r>
      <w:r w:rsidR="003636D3">
        <w:rPr>
          <w:rFonts w:cs="Arial"/>
          <w:color w:val="000000" w:themeColor="text1"/>
        </w:rPr>
        <w:t>disseminating</w:t>
      </w:r>
      <w:r w:rsidR="00A01E5D">
        <w:rPr>
          <w:rFonts w:cs="Arial"/>
          <w:color w:val="000000" w:themeColor="text1"/>
        </w:rPr>
        <w:t xml:space="preserve"> the </w:t>
      </w:r>
      <w:r w:rsidR="003636D3">
        <w:rPr>
          <w:rFonts w:cs="Arial"/>
          <w:color w:val="000000" w:themeColor="text1"/>
        </w:rPr>
        <w:t xml:space="preserve">results” (Sapin, 2013, p.173). This ensures that individuals have all the information required to decide whether or not they would like to be involved. </w:t>
      </w:r>
      <w:r w:rsidR="00A232D4">
        <w:rPr>
          <w:rFonts w:cs="Arial"/>
          <w:color w:val="000000" w:themeColor="text1"/>
        </w:rPr>
        <w:t xml:space="preserve">This is highlighted in </w:t>
      </w:r>
      <w:r w:rsidR="001E002D">
        <w:rPr>
          <w:rFonts w:cs="Arial"/>
          <w:color w:val="000000" w:themeColor="text1"/>
        </w:rPr>
        <w:t xml:space="preserve">number 8 of </w:t>
      </w:r>
      <w:r w:rsidR="00A232D4">
        <w:rPr>
          <w:rFonts w:cs="Arial"/>
          <w:color w:val="000000" w:themeColor="text1"/>
        </w:rPr>
        <w:t xml:space="preserve">the Ethical Guidelines for Educational Research as it </w:t>
      </w:r>
      <w:r w:rsidR="00A466C7">
        <w:rPr>
          <w:rFonts w:cs="Arial"/>
          <w:color w:val="000000" w:themeColor="text1"/>
        </w:rPr>
        <w:t>states, “</w:t>
      </w:r>
      <w:r w:rsidR="00A232D4">
        <w:rPr>
          <w:rFonts w:cs="Arial"/>
          <w:color w:val="000000" w:themeColor="text1"/>
        </w:rPr>
        <w:t xml:space="preserve">It is normally expected that participants’ voluntary informed consent to be involved in a study will be obtained at the start of the study” </w:t>
      </w:r>
      <w:r w:rsidR="00A466C7">
        <w:rPr>
          <w:rFonts w:cs="Arial"/>
          <w:color w:val="000000" w:themeColor="text1"/>
        </w:rPr>
        <w:t xml:space="preserve">(BERA, 2018, p.9). </w:t>
      </w:r>
    </w:p>
    <w:p w14:paraId="43F8FC2F" w14:textId="77777777" w:rsidR="00FD5B94" w:rsidRDefault="00FD5B94" w:rsidP="00DF2D0C">
      <w:pPr>
        <w:rPr>
          <w:rFonts w:cs="Arial"/>
          <w:b/>
          <w:bCs/>
          <w:color w:val="70AD47" w:themeColor="accent6"/>
        </w:rPr>
      </w:pPr>
    </w:p>
    <w:p w14:paraId="11F7A618" w14:textId="7A41A8E3" w:rsidR="00060F7B" w:rsidRPr="00F13202" w:rsidRDefault="00E46ED6" w:rsidP="00DF2D0C">
      <w:pPr>
        <w:rPr>
          <w:rFonts w:cs="Arial"/>
          <w:color w:val="000000" w:themeColor="text1"/>
        </w:rPr>
      </w:pPr>
      <w:r w:rsidRPr="00E46ED6">
        <w:rPr>
          <w:rFonts w:cs="Arial"/>
          <w:color w:val="000000" w:themeColor="text1"/>
        </w:rPr>
        <w:t xml:space="preserve">Furthermore, </w:t>
      </w:r>
      <w:r>
        <w:rPr>
          <w:rFonts w:cs="Arial"/>
          <w:color w:val="000000" w:themeColor="text1"/>
        </w:rPr>
        <w:t>some participants were aged 17 and therefore parental or guardian consent was required</w:t>
      </w:r>
      <w:r w:rsidR="002A0811">
        <w:rPr>
          <w:rFonts w:cs="Arial"/>
          <w:color w:val="000000" w:themeColor="text1"/>
        </w:rPr>
        <w:t>. For example, for the initial discussions during the arts and craft session with young people, the young people aged 17 were asked to fill in forms at home to attain parental consent. This form included information about the research study to inform parents or guardians about what their</w:t>
      </w:r>
      <w:r w:rsidR="00E157CD">
        <w:rPr>
          <w:rFonts w:cs="Arial"/>
          <w:color w:val="000000" w:themeColor="text1"/>
        </w:rPr>
        <w:t xml:space="preserve"> child will be involved in during the process. This complies with </w:t>
      </w:r>
      <w:r w:rsidR="00060F7B">
        <w:rPr>
          <w:rFonts w:cs="Arial"/>
          <w:color w:val="000000" w:themeColor="text1"/>
        </w:rPr>
        <w:t>2.2 “promote the rights of young people and their parents and guardians” (Code of Occupational Ethics for the Youth Service in Wales, 2012, p.7).</w:t>
      </w:r>
      <w:r w:rsidR="00060F7B" w:rsidRPr="00F13202">
        <w:rPr>
          <w:rFonts w:cs="Arial"/>
          <w:b/>
          <w:bCs/>
          <w:color w:val="4472C4" w:themeColor="accent1"/>
        </w:rPr>
        <w:t xml:space="preserve"> </w:t>
      </w:r>
    </w:p>
    <w:p w14:paraId="4C79624F" w14:textId="77777777" w:rsidR="00167D8C" w:rsidRDefault="00167D8C" w:rsidP="00DF2D0C">
      <w:pPr>
        <w:rPr>
          <w:rFonts w:cs="Arial"/>
          <w:b/>
          <w:bCs/>
          <w:color w:val="70AD47" w:themeColor="accent6"/>
        </w:rPr>
      </w:pPr>
    </w:p>
    <w:p w14:paraId="7A632180" w14:textId="2AC46C3E" w:rsidR="00FD5B94" w:rsidRPr="00E97AC0" w:rsidRDefault="00E97AC0" w:rsidP="00DF2D0C">
      <w:pPr>
        <w:rPr>
          <w:rFonts w:cs="Arial"/>
          <w:color w:val="000000" w:themeColor="text1"/>
        </w:rPr>
      </w:pPr>
      <w:r>
        <w:rPr>
          <w:rFonts w:cs="Arial"/>
          <w:color w:val="000000" w:themeColor="text1"/>
        </w:rPr>
        <w:t>In addition to this, it is essential to emphasise to young people the right to withdraw consent (Sapin, 2013, p</w:t>
      </w:r>
      <w:r w:rsidR="009F4ACB">
        <w:rPr>
          <w:rFonts w:cs="Arial"/>
          <w:color w:val="000000" w:themeColor="text1"/>
        </w:rPr>
        <w:t xml:space="preserve">.173). </w:t>
      </w:r>
      <w:r w:rsidR="00F30705">
        <w:rPr>
          <w:rFonts w:cs="Arial"/>
          <w:color w:val="000000" w:themeColor="text1"/>
        </w:rPr>
        <w:t xml:space="preserve">This was stated to the group of young people before the research began during the initial discussions as well as throughout each step of the research process. This adheres to number 31 in the Ethical Guidelines for Educational Research as it states, “Researchers should recognise the right of all </w:t>
      </w:r>
      <w:r w:rsidR="00F30705">
        <w:rPr>
          <w:rFonts w:cs="Arial"/>
          <w:color w:val="000000" w:themeColor="text1"/>
        </w:rPr>
        <w:lastRenderedPageBreak/>
        <w:t>participants to withdraw from the research for any or no reason, and at any time” (BERA, 2018, p.18).</w:t>
      </w:r>
    </w:p>
    <w:p w14:paraId="06339B45" w14:textId="77777777" w:rsidR="00FD5B94" w:rsidRDefault="00FD5B94" w:rsidP="00DF2D0C">
      <w:pPr>
        <w:jc w:val="center"/>
        <w:rPr>
          <w:rFonts w:cs="Arial"/>
          <w:b/>
          <w:bCs/>
          <w:color w:val="70AD47" w:themeColor="accent6"/>
        </w:rPr>
      </w:pPr>
    </w:p>
    <w:p w14:paraId="69CD4793" w14:textId="13D6D789" w:rsidR="00E26620" w:rsidRPr="007D4216" w:rsidRDefault="008A1BCD" w:rsidP="00DF2D0C">
      <w:pPr>
        <w:rPr>
          <w:rFonts w:cs="Arial"/>
          <w:color w:val="000000" w:themeColor="text1"/>
        </w:rPr>
      </w:pPr>
      <w:r>
        <w:rPr>
          <w:rFonts w:cs="Arial"/>
          <w:color w:val="000000" w:themeColor="text1"/>
        </w:rPr>
        <w:t xml:space="preserve">Additionally, </w:t>
      </w:r>
      <w:r w:rsidR="00316791">
        <w:rPr>
          <w:rFonts w:cs="Arial"/>
          <w:color w:val="000000" w:themeColor="text1"/>
        </w:rPr>
        <w:t xml:space="preserve">the confidentiality of participants data is a vital requirement in research to enable young people to recognise their right to privacy, </w:t>
      </w:r>
      <w:r w:rsidR="00660EC0">
        <w:rPr>
          <w:rFonts w:cs="Arial"/>
          <w:color w:val="000000" w:themeColor="text1"/>
        </w:rPr>
        <w:t>anonymity,</w:t>
      </w:r>
      <w:r w:rsidR="00316791">
        <w:rPr>
          <w:rFonts w:cs="Arial"/>
          <w:color w:val="000000" w:themeColor="text1"/>
        </w:rPr>
        <w:t xml:space="preserve"> and respect. </w:t>
      </w:r>
      <w:r w:rsidR="00660EC0">
        <w:rPr>
          <w:rFonts w:cs="Arial"/>
          <w:color w:val="000000" w:themeColor="text1"/>
        </w:rPr>
        <w:t xml:space="preserve">It was made clear to the young people that the data collected from their discussions during the focus group would not include their names in order to keep them anonymous and protected. </w:t>
      </w:r>
      <w:r w:rsidR="000E1143">
        <w:rPr>
          <w:rFonts w:cs="Arial"/>
          <w:color w:val="000000" w:themeColor="text1"/>
        </w:rPr>
        <w:t xml:space="preserve">Moreover, through enabling the young people to actively participate during the research process, it was made clear to them that their views, opinions, and experiences will be respected throughout. This complies with number 40 in the Ethical Guidelines for Educational Research as it states, “Researchers should recognise the entitlement of both </w:t>
      </w:r>
      <w:r w:rsidR="008127A8">
        <w:rPr>
          <w:rFonts w:cs="Arial"/>
          <w:color w:val="000000" w:themeColor="text1"/>
        </w:rPr>
        <w:t xml:space="preserve">institutions and individual participants to </w:t>
      </w:r>
      <w:r w:rsidR="00502EB7">
        <w:rPr>
          <w:rFonts w:cs="Arial"/>
          <w:color w:val="000000" w:themeColor="text1"/>
        </w:rPr>
        <w:t>privacy and</w:t>
      </w:r>
      <w:r w:rsidR="008127A8">
        <w:rPr>
          <w:rFonts w:cs="Arial"/>
          <w:color w:val="000000" w:themeColor="text1"/>
        </w:rPr>
        <w:t xml:space="preserve"> should accord them their rights to confidentiality and anonymity” (BERA, 2018, p.21).</w:t>
      </w:r>
      <w:r w:rsidR="00A110AC" w:rsidRPr="00502EB7">
        <w:rPr>
          <w:rFonts w:cs="Arial"/>
          <w:color w:val="FF0000"/>
        </w:rPr>
        <w:t xml:space="preserve"> </w:t>
      </w:r>
    </w:p>
    <w:p w14:paraId="3DF60A3B" w14:textId="77777777" w:rsidR="00E26620" w:rsidRDefault="00E26620" w:rsidP="00DF2D0C">
      <w:pPr>
        <w:rPr>
          <w:rFonts w:cs="Arial"/>
          <w:b/>
          <w:bCs/>
          <w:color w:val="000000" w:themeColor="text1"/>
          <w:u w:val="single"/>
        </w:rPr>
      </w:pPr>
    </w:p>
    <w:p w14:paraId="277C2A5C" w14:textId="033FB456" w:rsidR="00AF6BDE" w:rsidRDefault="008E1D21" w:rsidP="00DF2D0C">
      <w:pPr>
        <w:rPr>
          <w:rFonts w:cs="Arial"/>
          <w:b/>
          <w:bCs/>
          <w:color w:val="000000" w:themeColor="text1"/>
          <w:u w:val="single"/>
        </w:rPr>
      </w:pPr>
      <w:r>
        <w:rPr>
          <w:rFonts w:cs="Arial"/>
          <w:b/>
          <w:bCs/>
          <w:color w:val="000000" w:themeColor="text1"/>
          <w:u w:val="single"/>
        </w:rPr>
        <w:t xml:space="preserve">The </w:t>
      </w:r>
      <w:r w:rsidR="00F00E8E">
        <w:rPr>
          <w:rFonts w:cs="Arial"/>
          <w:b/>
          <w:bCs/>
          <w:color w:val="000000" w:themeColor="text1"/>
          <w:u w:val="single"/>
        </w:rPr>
        <w:t>r</w:t>
      </w:r>
      <w:r>
        <w:rPr>
          <w:rFonts w:cs="Arial"/>
          <w:b/>
          <w:bCs/>
          <w:color w:val="000000" w:themeColor="text1"/>
          <w:u w:val="single"/>
        </w:rPr>
        <w:t>esearcher’s role</w:t>
      </w:r>
    </w:p>
    <w:p w14:paraId="50D3D99E" w14:textId="77777777" w:rsidR="008E1D21" w:rsidRDefault="008E1D21" w:rsidP="00DF2D0C">
      <w:pPr>
        <w:rPr>
          <w:rFonts w:cs="Arial"/>
          <w:color w:val="000000" w:themeColor="text1"/>
        </w:rPr>
      </w:pPr>
    </w:p>
    <w:p w14:paraId="5A4637A3" w14:textId="178E3078" w:rsidR="001B6FC2" w:rsidRDefault="0043611D" w:rsidP="00DF2D0C">
      <w:pPr>
        <w:rPr>
          <w:rFonts w:cs="Arial"/>
          <w:color w:val="000000" w:themeColor="text1"/>
        </w:rPr>
      </w:pPr>
      <w:r>
        <w:rPr>
          <w:rFonts w:cs="Arial"/>
          <w:color w:val="000000" w:themeColor="text1"/>
        </w:rPr>
        <w:t>According</w:t>
      </w:r>
      <w:r w:rsidR="00730900">
        <w:rPr>
          <w:rFonts w:cs="Arial"/>
          <w:color w:val="000000" w:themeColor="text1"/>
        </w:rPr>
        <w:t xml:space="preserve"> to </w:t>
      </w:r>
      <w:r w:rsidR="00332D6A">
        <w:rPr>
          <w:rFonts w:cs="Arial"/>
          <w:color w:val="000000" w:themeColor="text1"/>
        </w:rPr>
        <w:t>Den</w:t>
      </w:r>
      <w:r w:rsidR="00C261B3">
        <w:rPr>
          <w:rFonts w:cs="Arial"/>
          <w:color w:val="000000" w:themeColor="text1"/>
        </w:rPr>
        <w:t>i</w:t>
      </w:r>
      <w:r w:rsidR="00332D6A">
        <w:rPr>
          <w:rFonts w:cs="Arial"/>
          <w:color w:val="000000" w:themeColor="text1"/>
        </w:rPr>
        <w:t>colo</w:t>
      </w:r>
      <w:r w:rsidR="00730900">
        <w:rPr>
          <w:rFonts w:cs="Arial"/>
          <w:color w:val="000000" w:themeColor="text1"/>
        </w:rPr>
        <w:t xml:space="preserve"> (</w:t>
      </w:r>
      <w:r w:rsidR="00C261B3">
        <w:rPr>
          <w:rFonts w:cs="Arial"/>
          <w:color w:val="000000" w:themeColor="text1"/>
        </w:rPr>
        <w:t>2016</w:t>
      </w:r>
      <w:r w:rsidR="00730900">
        <w:rPr>
          <w:rFonts w:cs="Arial"/>
          <w:color w:val="000000" w:themeColor="text1"/>
        </w:rPr>
        <w:t>), constructiv</w:t>
      </w:r>
      <w:r w:rsidR="003B69B8">
        <w:rPr>
          <w:rFonts w:cs="Arial"/>
          <w:color w:val="000000" w:themeColor="text1"/>
        </w:rPr>
        <w:t>ists “seek to understand a person’s internal experiences from that person’s personal perspective, not the researcher’s own perspective”</w:t>
      </w:r>
      <w:r w:rsidR="00730900">
        <w:rPr>
          <w:rFonts w:cs="Arial"/>
          <w:color w:val="000000" w:themeColor="text1"/>
        </w:rPr>
        <w:t xml:space="preserve"> (</w:t>
      </w:r>
      <w:r w:rsidR="00C261B3">
        <w:rPr>
          <w:rFonts w:cs="Arial"/>
          <w:color w:val="000000" w:themeColor="text1"/>
        </w:rPr>
        <w:t>Denicolo and Long, 2016, p.5</w:t>
      </w:r>
      <w:r w:rsidR="00730900">
        <w:rPr>
          <w:rFonts w:cs="Arial"/>
          <w:color w:val="000000" w:themeColor="text1"/>
        </w:rPr>
        <w:t xml:space="preserve">). </w:t>
      </w:r>
      <w:r w:rsidR="003B69B8">
        <w:rPr>
          <w:rFonts w:cs="Arial"/>
          <w:color w:val="000000" w:themeColor="text1"/>
        </w:rPr>
        <w:t xml:space="preserve">It is essential in research </w:t>
      </w:r>
      <w:r w:rsidR="00C60EA6">
        <w:rPr>
          <w:rFonts w:cs="Arial"/>
          <w:color w:val="000000" w:themeColor="text1"/>
        </w:rPr>
        <w:t>to clearly express the “nature of the reality, or phenomena, we seek to investigate”</w:t>
      </w:r>
      <w:r w:rsidR="00B665D6">
        <w:rPr>
          <w:rFonts w:cs="Arial"/>
          <w:color w:val="000000" w:themeColor="text1"/>
        </w:rPr>
        <w:t xml:space="preserve"> (</w:t>
      </w:r>
      <w:r w:rsidR="00C261B3">
        <w:rPr>
          <w:rFonts w:cs="Arial"/>
          <w:color w:val="000000" w:themeColor="text1"/>
        </w:rPr>
        <w:t>Denicolo and Long, 2016, p.26</w:t>
      </w:r>
      <w:r w:rsidR="00B665D6">
        <w:rPr>
          <w:rFonts w:cs="Arial"/>
          <w:color w:val="000000" w:themeColor="text1"/>
        </w:rPr>
        <w:t>). This is</w:t>
      </w:r>
      <w:r w:rsidR="00C60EA6">
        <w:rPr>
          <w:rFonts w:cs="Arial"/>
          <w:color w:val="000000" w:themeColor="text1"/>
        </w:rPr>
        <w:t xml:space="preserve"> to ensure all features of </w:t>
      </w:r>
      <w:r w:rsidR="00B665D6">
        <w:rPr>
          <w:rFonts w:cs="Arial"/>
          <w:color w:val="000000" w:themeColor="text1"/>
        </w:rPr>
        <w:t>the</w:t>
      </w:r>
      <w:r w:rsidR="00C60EA6">
        <w:rPr>
          <w:rFonts w:cs="Arial"/>
          <w:color w:val="000000" w:themeColor="text1"/>
        </w:rPr>
        <w:t xml:space="preserve"> research including the research question, methodology, </w:t>
      </w:r>
      <w:r w:rsidR="007A0E58">
        <w:rPr>
          <w:rFonts w:cs="Arial"/>
          <w:color w:val="000000" w:themeColor="text1"/>
        </w:rPr>
        <w:t>analysis,</w:t>
      </w:r>
      <w:r w:rsidR="00C60EA6">
        <w:rPr>
          <w:rFonts w:cs="Arial"/>
          <w:color w:val="000000" w:themeColor="text1"/>
        </w:rPr>
        <w:t xml:space="preserve"> and findings </w:t>
      </w:r>
      <w:r w:rsidR="00B665D6">
        <w:rPr>
          <w:rFonts w:cs="Arial"/>
          <w:color w:val="000000" w:themeColor="text1"/>
        </w:rPr>
        <w:t xml:space="preserve">produce a “congruent and </w:t>
      </w:r>
      <w:r w:rsidR="00B665D6">
        <w:rPr>
          <w:rFonts w:cs="Arial"/>
          <w:color w:val="000000" w:themeColor="text1"/>
        </w:rPr>
        <w:lastRenderedPageBreak/>
        <w:t>cohesive process” (</w:t>
      </w:r>
      <w:r w:rsidR="00C261B3">
        <w:rPr>
          <w:rFonts w:cs="Arial"/>
          <w:color w:val="000000" w:themeColor="text1"/>
        </w:rPr>
        <w:t>Denicolo and Long, 2016, p.26</w:t>
      </w:r>
      <w:r w:rsidR="00B665D6">
        <w:rPr>
          <w:rFonts w:cs="Arial"/>
          <w:color w:val="000000" w:themeColor="text1"/>
        </w:rPr>
        <w:t>).</w:t>
      </w:r>
      <w:r w:rsidR="00644436">
        <w:rPr>
          <w:rFonts w:cs="Arial"/>
          <w:color w:val="000000" w:themeColor="text1"/>
        </w:rPr>
        <w:t xml:space="preserve"> My </w:t>
      </w:r>
      <w:r w:rsidR="00AF6BDE">
        <w:rPr>
          <w:rFonts w:cs="Arial"/>
          <w:color w:val="000000" w:themeColor="text1"/>
        </w:rPr>
        <w:t>paradigm as a youth worker</w:t>
      </w:r>
      <w:r w:rsidR="00644436">
        <w:rPr>
          <w:rFonts w:cs="Arial"/>
          <w:color w:val="000000" w:themeColor="text1"/>
        </w:rPr>
        <w:t xml:space="preserve"> and a researcher for this </w:t>
      </w:r>
      <w:r w:rsidR="005E4B58">
        <w:rPr>
          <w:rFonts w:cs="Arial"/>
          <w:color w:val="000000" w:themeColor="text1"/>
        </w:rPr>
        <w:t>study is a</w:t>
      </w:r>
      <w:r w:rsidR="007A0E58">
        <w:rPr>
          <w:rFonts w:cs="Arial"/>
          <w:color w:val="000000" w:themeColor="text1"/>
        </w:rPr>
        <w:t xml:space="preserve"> </w:t>
      </w:r>
      <w:r w:rsidR="00AF6BDE">
        <w:rPr>
          <w:rFonts w:cs="Arial"/>
          <w:color w:val="000000" w:themeColor="text1"/>
        </w:rPr>
        <w:t>construc</w:t>
      </w:r>
      <w:r w:rsidR="00762FCE">
        <w:rPr>
          <w:rFonts w:cs="Arial"/>
          <w:color w:val="000000" w:themeColor="text1"/>
        </w:rPr>
        <w:t xml:space="preserve">tivist approach </w:t>
      </w:r>
      <w:r w:rsidR="007A0E58">
        <w:rPr>
          <w:rFonts w:cs="Arial"/>
          <w:color w:val="000000" w:themeColor="text1"/>
        </w:rPr>
        <w:t xml:space="preserve">as I have applied </w:t>
      </w:r>
      <w:r w:rsidR="005E4B58">
        <w:rPr>
          <w:rFonts w:cs="Arial"/>
          <w:color w:val="000000" w:themeColor="text1"/>
        </w:rPr>
        <w:t xml:space="preserve">constructivist techniques through inductive research. This approach was appropriate for this research as through using focus groups as an inductive research method, I was able to identify themes and patterns by collecting and analysing data based on young people’s experiences. </w:t>
      </w:r>
    </w:p>
    <w:p w14:paraId="42B13025" w14:textId="77777777" w:rsidR="004B5B6C" w:rsidRDefault="004B5B6C" w:rsidP="00DF2D0C">
      <w:pPr>
        <w:rPr>
          <w:rFonts w:cs="Arial"/>
          <w:b/>
          <w:bCs/>
          <w:color w:val="000000" w:themeColor="text1"/>
          <w:u w:val="single"/>
        </w:rPr>
      </w:pPr>
    </w:p>
    <w:p w14:paraId="7B218E24" w14:textId="712B5AF8" w:rsidR="00EE5576" w:rsidRDefault="00EE5576" w:rsidP="00DF2D0C">
      <w:pPr>
        <w:rPr>
          <w:rFonts w:cs="Arial"/>
          <w:color w:val="000000" w:themeColor="text1"/>
        </w:rPr>
      </w:pPr>
      <w:r w:rsidRPr="00EE5576">
        <w:rPr>
          <w:rFonts w:cs="Arial"/>
          <w:color w:val="000000" w:themeColor="text1"/>
        </w:rPr>
        <w:t xml:space="preserve">Moreover, </w:t>
      </w:r>
      <w:r>
        <w:rPr>
          <w:rFonts w:cs="Arial"/>
          <w:color w:val="000000" w:themeColor="text1"/>
        </w:rPr>
        <w:t>through applying a constructivist approach to this research study, I beg</w:t>
      </w:r>
      <w:r w:rsidR="00584F49">
        <w:rPr>
          <w:rFonts w:cs="Arial"/>
          <w:color w:val="000000" w:themeColor="text1"/>
        </w:rPr>
        <w:t>an</w:t>
      </w:r>
      <w:r>
        <w:rPr>
          <w:rFonts w:cs="Arial"/>
          <w:color w:val="000000" w:themeColor="text1"/>
        </w:rPr>
        <w:t xml:space="preserve"> the research </w:t>
      </w:r>
      <w:r w:rsidR="00C0391F">
        <w:rPr>
          <w:rFonts w:cs="Arial"/>
          <w:color w:val="000000" w:themeColor="text1"/>
        </w:rPr>
        <w:t>by</w:t>
      </w:r>
      <w:r>
        <w:rPr>
          <w:rFonts w:cs="Arial"/>
          <w:color w:val="000000" w:themeColor="text1"/>
        </w:rPr>
        <w:t xml:space="preserve"> not making any assumptions about participants or their views and experiences. This is because constructivists put their “personal views, </w:t>
      </w:r>
      <w:r w:rsidR="00393854">
        <w:rPr>
          <w:rFonts w:cs="Arial"/>
          <w:color w:val="000000" w:themeColor="text1"/>
        </w:rPr>
        <w:t>beliefs</w:t>
      </w:r>
      <w:r>
        <w:rPr>
          <w:rFonts w:cs="Arial"/>
          <w:color w:val="000000" w:themeColor="text1"/>
        </w:rPr>
        <w:t xml:space="preserve"> or bias” aside and continue to be “open minded to wide-ranging </w:t>
      </w:r>
      <w:r w:rsidR="00393854">
        <w:rPr>
          <w:rFonts w:cs="Arial"/>
          <w:color w:val="000000" w:themeColor="text1"/>
        </w:rPr>
        <w:t>possibilities from the research” (Denicolo and Long, 2016, p.5).</w:t>
      </w:r>
      <w:r w:rsidR="00AE3D9A">
        <w:rPr>
          <w:rFonts w:cs="Arial"/>
          <w:color w:val="000000" w:themeColor="text1"/>
        </w:rPr>
        <w:t xml:space="preserve"> However, </w:t>
      </w:r>
      <w:r w:rsidR="007275DE">
        <w:rPr>
          <w:rFonts w:cs="Arial"/>
          <w:color w:val="000000" w:themeColor="text1"/>
        </w:rPr>
        <w:t xml:space="preserve">according to Norris (1997), potential sources of </w:t>
      </w:r>
      <w:r w:rsidR="004B5B6C">
        <w:rPr>
          <w:rFonts w:cs="Arial"/>
          <w:color w:val="000000" w:themeColor="text1"/>
        </w:rPr>
        <w:t>biases in</w:t>
      </w:r>
      <w:r w:rsidR="007275DE">
        <w:rPr>
          <w:rFonts w:cs="Arial"/>
          <w:color w:val="000000" w:themeColor="text1"/>
        </w:rPr>
        <w:t xml:space="preserve"> research can include selection biases, the ability of researchers, the value preferences and commitments of the researcher and the personal qualities of researchers (</w:t>
      </w:r>
      <w:r w:rsidR="007571D9">
        <w:rPr>
          <w:rFonts w:cs="Arial"/>
          <w:color w:val="000000" w:themeColor="text1"/>
        </w:rPr>
        <w:t>Norris, 1997, p.</w:t>
      </w:r>
      <w:r w:rsidR="00977A3D">
        <w:rPr>
          <w:rFonts w:cs="Arial"/>
          <w:color w:val="000000" w:themeColor="text1"/>
        </w:rPr>
        <w:t>174</w:t>
      </w:r>
      <w:r w:rsidR="007275DE">
        <w:rPr>
          <w:rFonts w:cs="Arial"/>
          <w:color w:val="000000" w:themeColor="text1"/>
        </w:rPr>
        <w:t>)</w:t>
      </w:r>
      <w:r w:rsidR="00977A3D">
        <w:rPr>
          <w:rFonts w:cs="Arial"/>
          <w:color w:val="000000" w:themeColor="text1"/>
        </w:rPr>
        <w:t xml:space="preserve">. </w:t>
      </w:r>
    </w:p>
    <w:p w14:paraId="7F29F4DC" w14:textId="77777777" w:rsidR="004B5B6C" w:rsidRPr="00EE5576" w:rsidRDefault="004B5B6C" w:rsidP="00DF2D0C">
      <w:pPr>
        <w:rPr>
          <w:rFonts w:cs="Arial"/>
          <w:color w:val="000000" w:themeColor="text1"/>
          <w:u w:val="single"/>
        </w:rPr>
      </w:pPr>
    </w:p>
    <w:p w14:paraId="62E0A652" w14:textId="09C36790" w:rsidR="00EB0207" w:rsidRDefault="00EB0207" w:rsidP="00DF2D0C">
      <w:pPr>
        <w:pStyle w:val="ListParagraph"/>
        <w:rPr>
          <w:rFonts w:cs="Arial"/>
          <w:color w:val="000000" w:themeColor="text1"/>
        </w:rPr>
      </w:pPr>
    </w:p>
    <w:p w14:paraId="7D3CD9F0" w14:textId="22F33BC0" w:rsidR="00BE7FDC" w:rsidRDefault="007E021F" w:rsidP="00DF2D0C">
      <w:pPr>
        <w:pStyle w:val="ListParagraph"/>
        <w:ind w:left="0"/>
        <w:rPr>
          <w:rFonts w:cs="Arial"/>
        </w:rPr>
      </w:pPr>
      <w:r>
        <w:rPr>
          <w:rFonts w:cs="Arial"/>
          <w:color w:val="000000" w:themeColor="text1"/>
        </w:rPr>
        <w:t xml:space="preserve">Furthermore, </w:t>
      </w:r>
      <w:r w:rsidR="00AD11E7">
        <w:rPr>
          <w:rFonts w:cs="Arial"/>
          <w:color w:val="000000" w:themeColor="text1"/>
        </w:rPr>
        <w:t xml:space="preserve">one of the personal motivations I brought to this research study as a youth worker is a strong motivation to support the young people through promoting their wellbeing. This is indicated in the aims and objectives of the research as the main focus is to explore young people’s experiences of general anxiety during the pandemic in order to identify improvements to be made to support services. </w:t>
      </w:r>
      <w:r w:rsidR="00C72E01">
        <w:rPr>
          <w:rFonts w:cs="Arial"/>
          <w:color w:val="000000" w:themeColor="text1"/>
        </w:rPr>
        <w:t xml:space="preserve">This personal motivation impacted my role in the design and facilitation of the research as </w:t>
      </w:r>
      <w:r w:rsidR="00C72E01">
        <w:rPr>
          <w:rFonts w:cs="Arial"/>
          <w:color w:val="000000" w:themeColor="text1"/>
        </w:rPr>
        <w:lastRenderedPageBreak/>
        <w:t xml:space="preserve">my overall goal was to support and promote the young people’s wellbeing through </w:t>
      </w:r>
      <w:r w:rsidR="00CB0AD8">
        <w:rPr>
          <w:rFonts w:cs="Arial"/>
          <w:color w:val="000000" w:themeColor="text1"/>
        </w:rPr>
        <w:t xml:space="preserve">empowering them to engage in the focus group to explore their experiences in order to make a change. </w:t>
      </w:r>
      <w:r w:rsidR="00E321C7">
        <w:rPr>
          <w:rFonts w:cs="Arial"/>
          <w:color w:val="000000" w:themeColor="text1"/>
        </w:rPr>
        <w:t xml:space="preserve">This complies with </w:t>
      </w:r>
      <w:r w:rsidR="00056DEA">
        <w:rPr>
          <w:rFonts w:cs="Arial"/>
          <w:color w:val="000000" w:themeColor="text1"/>
        </w:rPr>
        <w:t>YW18 - “Explore with young people their wellbeing”</w:t>
      </w:r>
      <w:r w:rsidR="0062708B">
        <w:rPr>
          <w:rFonts w:cs="Arial"/>
          <w:color w:val="000000" w:themeColor="text1"/>
        </w:rPr>
        <w:t xml:space="preserve"> </w:t>
      </w:r>
      <w:r w:rsidR="00056DEA" w:rsidRPr="00530E83">
        <w:rPr>
          <w:rFonts w:cs="Arial"/>
        </w:rPr>
        <w:t>(CLD Standards Council Scotland, 2019</w:t>
      </w:r>
      <w:r w:rsidR="00056DEA">
        <w:rPr>
          <w:rFonts w:cs="Arial"/>
        </w:rPr>
        <w:t>, p.</w:t>
      </w:r>
      <w:r w:rsidR="004827DB">
        <w:rPr>
          <w:rFonts w:cs="Arial"/>
        </w:rPr>
        <w:t>12</w:t>
      </w:r>
      <w:r w:rsidR="00056DEA">
        <w:rPr>
          <w:rFonts w:cs="Arial"/>
        </w:rPr>
        <w:t>).</w:t>
      </w:r>
      <w:r w:rsidR="0062708B">
        <w:rPr>
          <w:rFonts w:cs="Arial"/>
        </w:rPr>
        <w:t xml:space="preserve"> However, conflicts of interest can largely impact </w:t>
      </w:r>
      <w:r w:rsidR="00477084">
        <w:rPr>
          <w:rFonts w:cs="Arial"/>
        </w:rPr>
        <w:t xml:space="preserve">the research process as researchers may appear to </w:t>
      </w:r>
      <w:r w:rsidR="00717924">
        <w:rPr>
          <w:rFonts w:cs="Arial"/>
        </w:rPr>
        <w:t>favourite</w:t>
      </w:r>
      <w:r w:rsidR="00477084">
        <w:rPr>
          <w:rFonts w:cs="Arial"/>
        </w:rPr>
        <w:t xml:space="preserve"> their own interests over their responsibilities</w:t>
      </w:r>
      <w:r w:rsidR="00717924">
        <w:rPr>
          <w:rFonts w:cs="Arial"/>
        </w:rPr>
        <w:t xml:space="preserve"> which can include financial benefits.</w:t>
      </w:r>
    </w:p>
    <w:p w14:paraId="6847F5B6" w14:textId="77777777" w:rsidR="00E26620" w:rsidRDefault="00E26620" w:rsidP="00DF2D0C">
      <w:pPr>
        <w:pStyle w:val="ListParagraph"/>
        <w:ind w:left="0"/>
        <w:rPr>
          <w:rFonts w:cs="Arial"/>
        </w:rPr>
      </w:pPr>
    </w:p>
    <w:p w14:paraId="6C835D10" w14:textId="77777777" w:rsidR="00C26F91" w:rsidRDefault="003A474A" w:rsidP="00DF2D0C">
      <w:pPr>
        <w:pStyle w:val="ListParagraph"/>
        <w:ind w:left="0"/>
        <w:rPr>
          <w:rFonts w:cs="Arial"/>
        </w:rPr>
      </w:pPr>
      <w:r>
        <w:rPr>
          <w:rFonts w:cs="Arial"/>
          <w:color w:val="000000" w:themeColor="text1"/>
        </w:rPr>
        <w:t xml:space="preserve">Additionally, it is essential to consider the </w:t>
      </w:r>
      <w:r w:rsidR="007B54DA">
        <w:rPr>
          <w:rFonts w:cs="Arial"/>
          <w:color w:val="000000" w:themeColor="text1"/>
        </w:rPr>
        <w:t>type of</w:t>
      </w:r>
      <w:r>
        <w:rPr>
          <w:rFonts w:cs="Arial"/>
          <w:color w:val="000000" w:themeColor="text1"/>
        </w:rPr>
        <w:t xml:space="preserve"> relationship between myself and the young people in order to determine the level of engagement from the participants in the research process. </w:t>
      </w:r>
      <w:r w:rsidR="007B54DA">
        <w:rPr>
          <w:rFonts w:cs="Arial"/>
          <w:color w:val="000000" w:themeColor="text1"/>
        </w:rPr>
        <w:t xml:space="preserve">After consideration, the decision was made to conduct the research in collaboration with the young people as I believe </w:t>
      </w:r>
      <w:r w:rsidR="008F3910">
        <w:rPr>
          <w:rFonts w:cs="Arial"/>
          <w:color w:val="000000" w:themeColor="text1"/>
        </w:rPr>
        <w:t xml:space="preserve">the </w:t>
      </w:r>
      <w:r w:rsidR="007B54DA">
        <w:rPr>
          <w:rFonts w:cs="Arial"/>
          <w:color w:val="000000" w:themeColor="text1"/>
        </w:rPr>
        <w:t xml:space="preserve">meaningful relationships </w:t>
      </w:r>
      <w:r w:rsidR="008F3910">
        <w:rPr>
          <w:rFonts w:cs="Arial"/>
          <w:color w:val="000000" w:themeColor="text1"/>
        </w:rPr>
        <w:t xml:space="preserve">I had built with individuals would continue to develop during the research process. </w:t>
      </w:r>
      <w:r w:rsidR="00D604FF">
        <w:rPr>
          <w:rFonts w:cs="Arial"/>
          <w:color w:val="000000" w:themeColor="text1"/>
        </w:rPr>
        <w:t xml:space="preserve">This adheres to YW01 - “Initiate, build and maintain purposeful relationships with young people” </w:t>
      </w:r>
      <w:r w:rsidR="00D604FF" w:rsidRPr="00530E83">
        <w:rPr>
          <w:rFonts w:cs="Arial"/>
        </w:rPr>
        <w:t>(CLD Standards Council Scotland, 2019</w:t>
      </w:r>
      <w:r w:rsidR="00D604FF">
        <w:rPr>
          <w:rFonts w:cs="Arial"/>
        </w:rPr>
        <w:t>, p.1</w:t>
      </w:r>
      <w:r w:rsidR="00D02662">
        <w:rPr>
          <w:rFonts w:cs="Arial"/>
        </w:rPr>
        <w:t>1</w:t>
      </w:r>
      <w:r w:rsidR="00D604FF">
        <w:rPr>
          <w:rFonts w:cs="Arial"/>
        </w:rPr>
        <w:t>).</w:t>
      </w:r>
      <w:r w:rsidR="00CE455C">
        <w:rPr>
          <w:rFonts w:cs="Arial"/>
        </w:rPr>
        <w:t xml:space="preserve"> </w:t>
      </w:r>
    </w:p>
    <w:p w14:paraId="481B3ADB" w14:textId="77777777" w:rsidR="00C26F91" w:rsidRDefault="00C26F91" w:rsidP="00DF2D0C">
      <w:pPr>
        <w:pStyle w:val="ListParagraph"/>
        <w:ind w:left="0"/>
        <w:rPr>
          <w:rFonts w:cs="Arial"/>
        </w:rPr>
      </w:pPr>
    </w:p>
    <w:p w14:paraId="32536779" w14:textId="06961E76" w:rsidR="003A474A" w:rsidRPr="00BE7FDC" w:rsidRDefault="00CE455C" w:rsidP="00DF2D0C">
      <w:pPr>
        <w:pStyle w:val="ListParagraph"/>
        <w:ind w:left="0"/>
        <w:rPr>
          <w:rFonts w:cs="Arial"/>
        </w:rPr>
      </w:pPr>
      <w:r>
        <w:rPr>
          <w:rFonts w:cs="Arial"/>
        </w:rPr>
        <w:t xml:space="preserve">The level of engagement with participants during this process was largely beneficial as I was able to understand the young people’s perspectives fully through encouraging them to engage in discussions and explore their experiences with others. </w:t>
      </w:r>
      <w:r w:rsidR="00F4146F">
        <w:rPr>
          <w:rFonts w:cs="Arial"/>
        </w:rPr>
        <w:t xml:space="preserve">However, </w:t>
      </w:r>
      <w:r w:rsidR="00117652">
        <w:rPr>
          <w:rFonts w:cs="Arial"/>
        </w:rPr>
        <w:t xml:space="preserve">the ethical considerations around developing relationships with young people was vital as suddenly ending relationships at the end of the research process could cause attachment issues. </w:t>
      </w:r>
      <w:r w:rsidR="00EB64A1">
        <w:rPr>
          <w:rFonts w:cs="Arial"/>
        </w:rPr>
        <w:t xml:space="preserve">This is highlighted in 2:12 “ensure that young people themselves understand the boundaries between occupation and </w:t>
      </w:r>
      <w:r w:rsidR="00EB64A1">
        <w:rPr>
          <w:rFonts w:cs="Arial"/>
        </w:rPr>
        <w:lastRenderedPageBreak/>
        <w:t xml:space="preserve">personal relationships” </w:t>
      </w:r>
      <w:r w:rsidR="00EB64A1">
        <w:rPr>
          <w:rFonts w:cs="Arial"/>
          <w:color w:val="000000" w:themeColor="text1"/>
        </w:rPr>
        <w:t>(Code of Occupational Ethics for the Youth Service in Wales, 2012, p.</w:t>
      </w:r>
      <w:r w:rsidR="00EB64A1">
        <w:rPr>
          <w:rFonts w:cs="Arial"/>
          <w:color w:val="000000" w:themeColor="text1"/>
        </w:rPr>
        <w:t>8</w:t>
      </w:r>
      <w:r w:rsidR="00EB64A1">
        <w:rPr>
          <w:rFonts w:cs="Arial"/>
          <w:color w:val="000000" w:themeColor="text1"/>
        </w:rPr>
        <w:t>).</w:t>
      </w:r>
    </w:p>
    <w:p w14:paraId="4940F3C4" w14:textId="77777777" w:rsidR="00BE7FDC" w:rsidRDefault="00BE7FDC" w:rsidP="00DF2D0C">
      <w:pPr>
        <w:pStyle w:val="ListParagraph"/>
        <w:ind w:left="0"/>
        <w:jc w:val="center"/>
        <w:rPr>
          <w:rFonts w:cs="Arial"/>
          <w:b/>
          <w:bCs/>
          <w:color w:val="000000" w:themeColor="text1"/>
        </w:rPr>
      </w:pPr>
    </w:p>
    <w:p w14:paraId="7E09E0BD" w14:textId="7E4C24E8" w:rsidR="00284179" w:rsidRPr="00284179" w:rsidRDefault="00CF00E0" w:rsidP="00DF2D0C">
      <w:pPr>
        <w:rPr>
          <w:rFonts w:cs="Arial"/>
          <w:color w:val="000000" w:themeColor="text1"/>
        </w:rPr>
      </w:pPr>
      <w:r>
        <w:rPr>
          <w:rFonts w:cs="Arial"/>
          <w:color w:val="000000" w:themeColor="text1"/>
        </w:rPr>
        <w:t xml:space="preserve">Moreover, my experiences as a trainee youth worker were beneficial for this research study as I was able to apply my youth work skills, values and principles when working with young people during the research process. This was demonstrated through promoting participation and active involvement </w:t>
      </w:r>
      <w:r w:rsidR="00921536">
        <w:rPr>
          <w:rFonts w:cs="Arial"/>
          <w:color w:val="000000" w:themeColor="text1"/>
        </w:rPr>
        <w:t xml:space="preserve">throughout the process. For example, working with young people to identify the need for the research and encouraging individuals to engage in the focus group to explore their experiences. </w:t>
      </w:r>
      <w:r w:rsidR="00CB19D4">
        <w:rPr>
          <w:rFonts w:cs="Arial"/>
          <w:color w:val="000000" w:themeColor="text1"/>
        </w:rPr>
        <w:t xml:space="preserve">This adheres to the values of youth work as it </w:t>
      </w:r>
      <w:r w:rsidR="00FD7275">
        <w:rPr>
          <w:rFonts w:cs="Arial"/>
          <w:color w:val="000000" w:themeColor="text1"/>
        </w:rPr>
        <w:t>states,</w:t>
      </w:r>
      <w:r w:rsidR="00CB19D4">
        <w:rPr>
          <w:rFonts w:cs="Arial"/>
          <w:color w:val="000000" w:themeColor="text1"/>
        </w:rPr>
        <w:t xml:space="preserve"> “</w:t>
      </w:r>
      <w:r w:rsidR="00B93293">
        <w:rPr>
          <w:rFonts w:cs="Arial"/>
          <w:color w:val="000000" w:themeColor="text1"/>
        </w:rPr>
        <w:t xml:space="preserve">promote participation and invite social commitment, in particular by encouraging them to be critical and creative in their responses to their experience and the world around them” </w:t>
      </w:r>
      <w:r w:rsidR="00B93293">
        <w:rPr>
          <w:rFonts w:cs="Arial"/>
          <w:color w:val="000000" w:themeColor="text1"/>
        </w:rPr>
        <w:t>(Code of Occupational Ethics for the Youth Service in Wales, 2012, p.</w:t>
      </w:r>
      <w:r w:rsidR="00B93293">
        <w:rPr>
          <w:rFonts w:cs="Arial"/>
          <w:color w:val="000000" w:themeColor="text1"/>
        </w:rPr>
        <w:t>5</w:t>
      </w:r>
      <w:r w:rsidR="00B93293">
        <w:rPr>
          <w:rFonts w:cs="Arial"/>
          <w:color w:val="000000" w:themeColor="text1"/>
        </w:rPr>
        <w:t>).</w:t>
      </w:r>
      <w:r w:rsidR="00420D61">
        <w:rPr>
          <w:rFonts w:cs="Arial"/>
          <w:color w:val="000000" w:themeColor="text1"/>
        </w:rPr>
        <w:t xml:space="preserve"> Additionally, it essential as youth workers to consider the risks, </w:t>
      </w:r>
      <w:r w:rsidR="00FD7275">
        <w:rPr>
          <w:rFonts w:cs="Arial"/>
          <w:color w:val="000000" w:themeColor="text1"/>
        </w:rPr>
        <w:t>ethics,</w:t>
      </w:r>
      <w:r w:rsidR="00420D61">
        <w:rPr>
          <w:rFonts w:cs="Arial"/>
          <w:color w:val="000000" w:themeColor="text1"/>
        </w:rPr>
        <w:t xml:space="preserve"> and values in research as research bias, personal motivation</w:t>
      </w:r>
      <w:r w:rsidR="00FD7275">
        <w:rPr>
          <w:rFonts w:cs="Arial"/>
          <w:color w:val="000000" w:themeColor="text1"/>
        </w:rPr>
        <w:t>s and a researcher’s engagement with young people can potentially harm young people. Therefore,</w:t>
      </w:r>
      <w:r w:rsidR="0051015F">
        <w:rPr>
          <w:rFonts w:cs="Arial"/>
          <w:color w:val="000000" w:themeColor="text1"/>
        </w:rPr>
        <w:t xml:space="preserve"> </w:t>
      </w:r>
      <w:r w:rsidR="0051015F">
        <w:rPr>
          <w:rFonts w:cs="Arial"/>
          <w:color w:val="000000" w:themeColor="text1"/>
        </w:rPr>
        <w:t>risks should be minimised</w:t>
      </w:r>
      <w:r w:rsidR="00FD7275">
        <w:rPr>
          <w:rFonts w:cs="Arial"/>
          <w:color w:val="000000" w:themeColor="text1"/>
        </w:rPr>
        <w:t xml:space="preserve"> through careful considerations</w:t>
      </w:r>
      <w:r w:rsidR="0051015F">
        <w:rPr>
          <w:rFonts w:cs="Arial"/>
          <w:color w:val="000000" w:themeColor="text1"/>
        </w:rPr>
        <w:t xml:space="preserve"> before conducting the research and throughout the duration of the research. </w:t>
      </w:r>
    </w:p>
    <w:p w14:paraId="21F4E332" w14:textId="77777777" w:rsidR="00C81CA1" w:rsidRDefault="00C81CA1" w:rsidP="00DF2D0C">
      <w:pPr>
        <w:rPr>
          <w:rFonts w:cs="Arial"/>
          <w:b/>
          <w:bCs/>
          <w:color w:val="000000" w:themeColor="text1"/>
          <w:u w:val="single"/>
        </w:rPr>
      </w:pPr>
    </w:p>
    <w:p w14:paraId="63C9BA21" w14:textId="274DD900" w:rsidR="00190C18" w:rsidRDefault="00190C18" w:rsidP="00DF2D0C">
      <w:pPr>
        <w:rPr>
          <w:rFonts w:cs="Arial"/>
          <w:b/>
          <w:bCs/>
          <w:color w:val="000000" w:themeColor="text1"/>
          <w:u w:val="single"/>
        </w:rPr>
      </w:pPr>
      <w:r>
        <w:rPr>
          <w:rFonts w:cs="Arial"/>
          <w:b/>
          <w:bCs/>
          <w:color w:val="000000" w:themeColor="text1"/>
          <w:u w:val="single"/>
        </w:rPr>
        <w:t xml:space="preserve">Conclusion </w:t>
      </w:r>
    </w:p>
    <w:p w14:paraId="0AEFC7CC" w14:textId="77777777" w:rsidR="00BD4BAB" w:rsidRDefault="00BD4BAB" w:rsidP="00DF2D0C">
      <w:pPr>
        <w:rPr>
          <w:rFonts w:cs="Arial"/>
          <w:b/>
          <w:bCs/>
          <w:color w:val="FF0000"/>
        </w:rPr>
      </w:pPr>
    </w:p>
    <w:p w14:paraId="65A73848" w14:textId="32E3E64A" w:rsidR="00845252" w:rsidRPr="00190C18" w:rsidRDefault="00190C18" w:rsidP="00DF2D0C">
      <w:pPr>
        <w:rPr>
          <w:rFonts w:cs="Arial"/>
          <w:color w:val="000000" w:themeColor="text1"/>
        </w:rPr>
      </w:pPr>
      <w:r w:rsidRPr="00190C18">
        <w:rPr>
          <w:rFonts w:cs="Arial"/>
          <w:color w:val="000000" w:themeColor="text1"/>
        </w:rPr>
        <w:t xml:space="preserve">To conclude, </w:t>
      </w:r>
      <w:r>
        <w:rPr>
          <w:rFonts w:cs="Arial"/>
          <w:color w:val="000000" w:themeColor="text1"/>
        </w:rPr>
        <w:t xml:space="preserve">this experience has been largely beneficial as I have been able </w:t>
      </w:r>
      <w:r w:rsidR="005478DF">
        <w:rPr>
          <w:rFonts w:cs="Arial"/>
          <w:color w:val="000000" w:themeColor="text1"/>
        </w:rPr>
        <w:t>to develop</w:t>
      </w:r>
      <w:r>
        <w:rPr>
          <w:rFonts w:cs="Arial"/>
          <w:color w:val="000000" w:themeColor="text1"/>
        </w:rPr>
        <w:t xml:space="preserve"> my knowledge around the process of conducing a </w:t>
      </w:r>
      <w:r w:rsidR="005478DF">
        <w:rPr>
          <w:rFonts w:cs="Arial"/>
          <w:color w:val="000000" w:themeColor="text1"/>
        </w:rPr>
        <w:t>small-scale</w:t>
      </w:r>
      <w:r>
        <w:rPr>
          <w:rFonts w:cs="Arial"/>
          <w:color w:val="000000" w:themeColor="text1"/>
        </w:rPr>
        <w:t xml:space="preserve"> participatory </w:t>
      </w:r>
      <w:r>
        <w:rPr>
          <w:rFonts w:cs="Arial"/>
          <w:color w:val="000000" w:themeColor="text1"/>
        </w:rPr>
        <w:lastRenderedPageBreak/>
        <w:t>research exercise with young people.</w:t>
      </w:r>
      <w:r w:rsidR="00ED400C">
        <w:rPr>
          <w:rFonts w:cs="Arial"/>
          <w:color w:val="000000" w:themeColor="text1"/>
        </w:rPr>
        <w:t xml:space="preserve"> </w:t>
      </w:r>
      <w:r w:rsidR="00ED400C">
        <w:rPr>
          <w:rFonts w:cs="Arial"/>
          <w:color w:val="000000" w:themeColor="text1"/>
        </w:rPr>
        <w:t xml:space="preserve">Moreover, I have been able to obtain essential research skills which will be transferable for future practice with young people. </w:t>
      </w:r>
      <w:r>
        <w:rPr>
          <w:rFonts w:cs="Arial"/>
          <w:color w:val="000000" w:themeColor="text1"/>
        </w:rPr>
        <w:t xml:space="preserve"> </w:t>
      </w:r>
      <w:r w:rsidR="005478DF">
        <w:rPr>
          <w:rFonts w:cs="Arial"/>
          <w:color w:val="000000" w:themeColor="text1"/>
        </w:rPr>
        <w:t xml:space="preserve">During the process, I have learned various terms, theories and methods which will enable me to continue to improve my research skills to conduct effective research projects in the future. </w:t>
      </w:r>
    </w:p>
    <w:p w14:paraId="066FF439" w14:textId="4CBBC216" w:rsidR="00BD4BAB" w:rsidRDefault="00BD4BAB" w:rsidP="00DF2D0C">
      <w:pPr>
        <w:rPr>
          <w:rFonts w:cs="Arial"/>
          <w:b/>
          <w:bCs/>
          <w:color w:val="FF0000"/>
        </w:rPr>
      </w:pPr>
    </w:p>
    <w:p w14:paraId="5A11AE37" w14:textId="73556738" w:rsidR="00C26F91" w:rsidRDefault="00C26F91" w:rsidP="00BD4BAB">
      <w:pPr>
        <w:rPr>
          <w:rFonts w:cs="Arial"/>
          <w:b/>
          <w:bCs/>
          <w:color w:val="FF0000"/>
        </w:rPr>
      </w:pPr>
    </w:p>
    <w:p w14:paraId="58830855" w14:textId="4EF453B9" w:rsidR="00BD4BAB" w:rsidRDefault="00BD4BAB" w:rsidP="00BD4BAB">
      <w:pPr>
        <w:rPr>
          <w:rFonts w:cs="Arial"/>
          <w:b/>
          <w:bCs/>
          <w:color w:val="FF0000"/>
        </w:rPr>
      </w:pPr>
    </w:p>
    <w:p w14:paraId="0E3CBB53" w14:textId="4AEB0DD5" w:rsidR="00413505" w:rsidRDefault="00413505" w:rsidP="00BD4BAB">
      <w:pPr>
        <w:rPr>
          <w:rFonts w:cs="Arial"/>
          <w:b/>
          <w:bCs/>
          <w:color w:val="FF0000"/>
        </w:rPr>
      </w:pPr>
    </w:p>
    <w:p w14:paraId="367E8470" w14:textId="2EAB9148" w:rsidR="00413505" w:rsidRDefault="00413505" w:rsidP="00BD4BAB">
      <w:pPr>
        <w:rPr>
          <w:rFonts w:cs="Arial"/>
          <w:b/>
          <w:bCs/>
          <w:color w:val="FF0000"/>
        </w:rPr>
      </w:pPr>
    </w:p>
    <w:p w14:paraId="06F153C5" w14:textId="73277385" w:rsidR="00413505" w:rsidRDefault="00413505" w:rsidP="00BD4BAB">
      <w:pPr>
        <w:rPr>
          <w:rFonts w:cs="Arial"/>
          <w:b/>
          <w:bCs/>
          <w:color w:val="FF0000"/>
        </w:rPr>
      </w:pPr>
    </w:p>
    <w:p w14:paraId="4B87B60B" w14:textId="305FA03C" w:rsidR="00413505" w:rsidRDefault="00413505" w:rsidP="00BD4BAB">
      <w:pPr>
        <w:rPr>
          <w:rFonts w:cs="Arial"/>
          <w:b/>
          <w:bCs/>
          <w:color w:val="FF0000"/>
        </w:rPr>
      </w:pPr>
    </w:p>
    <w:p w14:paraId="5F92E846" w14:textId="21E5B467" w:rsidR="00413505" w:rsidRDefault="00413505" w:rsidP="00BD4BAB">
      <w:pPr>
        <w:rPr>
          <w:rFonts w:cs="Arial"/>
          <w:b/>
          <w:bCs/>
          <w:color w:val="FF0000"/>
        </w:rPr>
      </w:pPr>
    </w:p>
    <w:p w14:paraId="04468746" w14:textId="20C03038" w:rsidR="00413505" w:rsidRDefault="00413505" w:rsidP="00BD4BAB">
      <w:pPr>
        <w:rPr>
          <w:rFonts w:cs="Arial"/>
          <w:b/>
          <w:bCs/>
          <w:color w:val="FF0000"/>
        </w:rPr>
      </w:pPr>
    </w:p>
    <w:p w14:paraId="08069922" w14:textId="002D5717" w:rsidR="00413505" w:rsidRDefault="00413505" w:rsidP="00BD4BAB">
      <w:pPr>
        <w:rPr>
          <w:rFonts w:cs="Arial"/>
          <w:b/>
          <w:bCs/>
          <w:color w:val="FF0000"/>
        </w:rPr>
      </w:pPr>
    </w:p>
    <w:p w14:paraId="6672C77F" w14:textId="5C5C518A" w:rsidR="00413505" w:rsidRDefault="00413505" w:rsidP="00BD4BAB">
      <w:pPr>
        <w:rPr>
          <w:rFonts w:cs="Arial"/>
          <w:b/>
          <w:bCs/>
          <w:color w:val="FF0000"/>
        </w:rPr>
      </w:pPr>
    </w:p>
    <w:p w14:paraId="793D8D88" w14:textId="77777777" w:rsidR="007D4216" w:rsidRDefault="007D4216" w:rsidP="00BD4BAB">
      <w:pPr>
        <w:rPr>
          <w:rFonts w:cs="Arial"/>
          <w:b/>
          <w:bCs/>
          <w:color w:val="FF0000"/>
        </w:rPr>
      </w:pPr>
    </w:p>
    <w:p w14:paraId="6E9A8A33" w14:textId="77777777" w:rsidR="00C0391F" w:rsidRDefault="00C0391F" w:rsidP="00BD4BAB">
      <w:pPr>
        <w:rPr>
          <w:rFonts w:eastAsiaTheme="minorEastAsia" w:cs="Arial"/>
          <w:b/>
          <w:bCs/>
          <w:color w:val="000000" w:themeColor="text1"/>
          <w:u w:val="single"/>
        </w:rPr>
      </w:pPr>
    </w:p>
    <w:p w14:paraId="677AE2C7" w14:textId="77777777" w:rsidR="00C0391F" w:rsidRDefault="00C0391F" w:rsidP="00BD4BAB">
      <w:pPr>
        <w:rPr>
          <w:rFonts w:eastAsiaTheme="minorEastAsia" w:cs="Arial"/>
          <w:b/>
          <w:bCs/>
          <w:color w:val="000000" w:themeColor="text1"/>
          <w:u w:val="single"/>
        </w:rPr>
      </w:pPr>
    </w:p>
    <w:p w14:paraId="4419F3ED" w14:textId="77777777" w:rsidR="00DF2D0C" w:rsidRDefault="00DF2D0C" w:rsidP="00BD4BAB">
      <w:pPr>
        <w:rPr>
          <w:rFonts w:eastAsiaTheme="minorEastAsia" w:cs="Arial"/>
          <w:b/>
          <w:bCs/>
          <w:color w:val="000000" w:themeColor="text1"/>
          <w:u w:val="single"/>
        </w:rPr>
      </w:pPr>
    </w:p>
    <w:p w14:paraId="2E9BECFB" w14:textId="4FE5F5F7" w:rsidR="0012346A" w:rsidRPr="00BD4BAB" w:rsidRDefault="0012346A" w:rsidP="00BD4BAB">
      <w:pPr>
        <w:rPr>
          <w:rFonts w:cs="Arial"/>
          <w:b/>
          <w:bCs/>
          <w:color w:val="FF0000"/>
        </w:rPr>
      </w:pPr>
      <w:r w:rsidRPr="0012346A">
        <w:rPr>
          <w:rFonts w:eastAsiaTheme="minorEastAsia" w:cs="Arial"/>
          <w:b/>
          <w:bCs/>
          <w:color w:val="000000" w:themeColor="text1"/>
          <w:u w:val="single"/>
        </w:rPr>
        <w:lastRenderedPageBreak/>
        <w:t>Reference List</w:t>
      </w:r>
    </w:p>
    <w:p w14:paraId="08A8BFCF" w14:textId="4CD327E3" w:rsidR="00D95B73" w:rsidRDefault="00D95B73" w:rsidP="00E91554">
      <w:pPr>
        <w:rPr>
          <w:rFonts w:eastAsiaTheme="minorEastAsia" w:cs="Arial"/>
          <w:b/>
          <w:bCs/>
          <w:color w:val="000000" w:themeColor="text1"/>
          <w:u w:val="single"/>
        </w:rPr>
      </w:pPr>
    </w:p>
    <w:p w14:paraId="5BAE1870" w14:textId="1CA31B37" w:rsidR="00D95B73" w:rsidRDefault="00D95B73" w:rsidP="00E91554">
      <w:pPr>
        <w:rPr>
          <w:rFonts w:eastAsiaTheme="minorEastAsia" w:cs="Arial"/>
          <w:color w:val="000000" w:themeColor="text1"/>
        </w:rPr>
      </w:pPr>
      <w:r w:rsidRPr="00D95B73">
        <w:rPr>
          <w:rFonts w:eastAsiaTheme="minorEastAsia" w:cs="Arial"/>
          <w:color w:val="000000" w:themeColor="text1"/>
        </w:rPr>
        <w:t>Bagnoli</w:t>
      </w:r>
      <w:r>
        <w:rPr>
          <w:rFonts w:eastAsiaTheme="minorEastAsia" w:cs="Arial"/>
          <w:color w:val="000000" w:themeColor="text1"/>
        </w:rPr>
        <w:t>, A., and Clark,</w:t>
      </w:r>
      <w:r w:rsidR="001D3128">
        <w:rPr>
          <w:rFonts w:eastAsiaTheme="minorEastAsia" w:cs="Arial"/>
          <w:color w:val="000000" w:themeColor="text1"/>
        </w:rPr>
        <w:t xml:space="preserve"> A. (2010) ‘Focus groups with young people: a participatory approach to research planning’, </w:t>
      </w:r>
      <w:r w:rsidR="001D3128">
        <w:rPr>
          <w:rFonts w:eastAsiaTheme="minorEastAsia" w:cs="Arial"/>
          <w:i/>
          <w:iCs/>
          <w:color w:val="000000" w:themeColor="text1"/>
        </w:rPr>
        <w:t xml:space="preserve">Journal of Youth Studies. </w:t>
      </w:r>
      <w:r w:rsidR="001D3128">
        <w:rPr>
          <w:rFonts w:eastAsiaTheme="minorEastAsia" w:cs="Arial"/>
          <w:color w:val="000000" w:themeColor="text1"/>
        </w:rPr>
        <w:t xml:space="preserve">pp. 101-119. DOI: </w:t>
      </w:r>
      <w:hyperlink r:id="rId8" w:history="1">
        <w:r w:rsidR="001D3128" w:rsidRPr="000241B2">
          <w:rPr>
            <w:rStyle w:val="Hyperlink"/>
            <w:rFonts w:eastAsiaTheme="minorEastAsia" w:cs="Arial"/>
          </w:rPr>
          <w:t>https://doi.org/10.1080/13676260903173504</w:t>
        </w:r>
      </w:hyperlink>
      <w:r w:rsidR="001D3128">
        <w:rPr>
          <w:rFonts w:eastAsiaTheme="minorEastAsia" w:cs="Arial"/>
          <w:color w:val="000000" w:themeColor="text1"/>
        </w:rPr>
        <w:t xml:space="preserve"> </w:t>
      </w:r>
    </w:p>
    <w:p w14:paraId="3857DE0E" w14:textId="77777777" w:rsidR="00FA0987" w:rsidRDefault="00FA0987" w:rsidP="00E91554">
      <w:pPr>
        <w:rPr>
          <w:rFonts w:eastAsiaTheme="minorEastAsia" w:cs="Arial"/>
          <w:color w:val="000000" w:themeColor="text1"/>
        </w:rPr>
      </w:pPr>
    </w:p>
    <w:p w14:paraId="374CE968" w14:textId="77777777" w:rsidR="00167D8C" w:rsidRPr="00167D8C" w:rsidRDefault="00167D8C" w:rsidP="00FA0987">
      <w:pPr>
        <w:rPr>
          <w:rFonts w:cs="Arial"/>
          <w:color w:val="000000" w:themeColor="text1"/>
        </w:rPr>
      </w:pPr>
      <w:r w:rsidRPr="00167D8C">
        <w:rPr>
          <w:rFonts w:cs="Arial"/>
          <w:color w:val="000000" w:themeColor="text1"/>
        </w:rPr>
        <w:t xml:space="preserve">BERA, (2018) </w:t>
      </w:r>
      <w:r w:rsidRPr="00167D8C">
        <w:rPr>
          <w:rFonts w:cs="Arial"/>
          <w:i/>
          <w:iCs/>
          <w:color w:val="000000" w:themeColor="text1"/>
        </w:rPr>
        <w:t xml:space="preserve">British Educational Research Association Ethical Guidelines </w:t>
      </w:r>
      <w:r w:rsidRPr="00167D8C">
        <w:rPr>
          <w:rFonts w:cs="Arial"/>
          <w:color w:val="000000" w:themeColor="text1"/>
        </w:rPr>
        <w:t>(online) Available from</w:t>
      </w:r>
      <w:r w:rsidR="00FA0987">
        <w:rPr>
          <w:rFonts w:cs="Arial"/>
          <w:color w:val="000000" w:themeColor="text1"/>
        </w:rPr>
        <w:t xml:space="preserve">: </w:t>
      </w:r>
      <w:r w:rsidR="00FA0987" w:rsidRPr="00167D8C">
        <w:rPr>
          <w:rFonts w:cs="Arial"/>
          <w:color w:val="000000" w:themeColor="text1"/>
        </w:rPr>
        <w:t xml:space="preserve">https://www.bera.ac.uk/publication/ethical-guidelines-for-educational-research-2018 </w:t>
      </w:r>
      <w:r w:rsidRPr="00167D8C">
        <w:rPr>
          <w:rFonts w:cs="Arial"/>
          <w:color w:val="000000" w:themeColor="text1"/>
        </w:rPr>
        <w:t>(</w:t>
      </w:r>
      <w:r w:rsidR="00FA0987">
        <w:rPr>
          <w:rFonts w:cs="Arial"/>
          <w:color w:val="000000" w:themeColor="text1"/>
        </w:rPr>
        <w:t>A</w:t>
      </w:r>
      <w:r w:rsidRPr="00167D8C">
        <w:rPr>
          <w:rFonts w:cs="Arial"/>
          <w:color w:val="000000" w:themeColor="text1"/>
        </w:rPr>
        <w:t>ccessed</w:t>
      </w:r>
      <w:r w:rsidR="00FA0987">
        <w:rPr>
          <w:rFonts w:cs="Arial"/>
          <w:color w:val="000000" w:themeColor="text1"/>
        </w:rPr>
        <w:t>:</w:t>
      </w:r>
      <w:r w:rsidRPr="00167D8C">
        <w:rPr>
          <w:rFonts w:cs="Arial"/>
          <w:color w:val="000000" w:themeColor="text1"/>
        </w:rPr>
        <w:t xml:space="preserve"> </w:t>
      </w:r>
      <w:r w:rsidR="00FA0987">
        <w:rPr>
          <w:rFonts w:cs="Arial"/>
          <w:color w:val="000000" w:themeColor="text1"/>
        </w:rPr>
        <w:t>10 May</w:t>
      </w:r>
      <w:r w:rsidRPr="00167D8C">
        <w:rPr>
          <w:rFonts w:cs="Arial"/>
          <w:color w:val="000000" w:themeColor="text1"/>
        </w:rPr>
        <w:t xml:space="preserve"> 2022)</w:t>
      </w:r>
    </w:p>
    <w:p w14:paraId="2305A857" w14:textId="77777777" w:rsidR="000074BE" w:rsidRDefault="000074BE" w:rsidP="00E91554">
      <w:pPr>
        <w:rPr>
          <w:rFonts w:eastAsiaTheme="minorEastAsia" w:cs="Arial"/>
          <w:color w:val="000000" w:themeColor="text1"/>
        </w:rPr>
      </w:pPr>
    </w:p>
    <w:p w14:paraId="0BD5D305" w14:textId="52BEEF04" w:rsidR="00387CF5" w:rsidRDefault="00387CF5" w:rsidP="00E91554">
      <w:pPr>
        <w:rPr>
          <w:rFonts w:eastAsiaTheme="minorEastAsia" w:cs="Arial"/>
          <w:color w:val="000000" w:themeColor="text1"/>
        </w:rPr>
      </w:pPr>
      <w:r>
        <w:rPr>
          <w:rFonts w:eastAsiaTheme="minorEastAsia" w:cs="Arial"/>
          <w:color w:val="000000" w:themeColor="text1"/>
        </w:rPr>
        <w:t>Barrett</w:t>
      </w:r>
      <w:r w:rsidR="000074BE">
        <w:rPr>
          <w:rFonts w:eastAsiaTheme="minorEastAsia" w:cs="Arial"/>
          <w:color w:val="000000" w:themeColor="text1"/>
        </w:rPr>
        <w:t xml:space="preserve">, D. (2018) ‘Data collection in qualitative research’, 21 (3), pp. 63-65. DOI: 10.1136/eb-2018-102939 </w:t>
      </w:r>
    </w:p>
    <w:p w14:paraId="01E44A6B" w14:textId="2E0795CE" w:rsidR="00684420" w:rsidRDefault="00684420" w:rsidP="00E91554">
      <w:pPr>
        <w:rPr>
          <w:rFonts w:eastAsiaTheme="minorEastAsia" w:cs="Arial"/>
          <w:color w:val="000000" w:themeColor="text1"/>
        </w:rPr>
      </w:pPr>
    </w:p>
    <w:p w14:paraId="46344BF9" w14:textId="77777777" w:rsidR="003176B3" w:rsidRPr="003176B3" w:rsidRDefault="00684420" w:rsidP="003176B3">
      <w:pPr>
        <w:spacing w:before="0" w:after="0"/>
        <w:rPr>
          <w:rFonts w:eastAsia="Times New Roman" w:cs="Arial"/>
          <w:color w:val="000000" w:themeColor="text1"/>
          <w:lang w:eastAsia="en-GB"/>
        </w:rPr>
      </w:pPr>
      <w:r w:rsidRPr="003176B3">
        <w:rPr>
          <w:rFonts w:eastAsiaTheme="minorEastAsia" w:cs="Arial"/>
          <w:color w:val="000000" w:themeColor="text1"/>
        </w:rPr>
        <w:t>Braun, V. and Clarke, V. (2006</w:t>
      </w:r>
      <w:r w:rsidRPr="003176B3">
        <w:rPr>
          <w:rFonts w:eastAsiaTheme="minorEastAsia" w:cs="Arial"/>
          <w:i/>
          <w:iCs/>
          <w:color w:val="000000" w:themeColor="text1"/>
        </w:rPr>
        <w:t xml:space="preserve">) </w:t>
      </w:r>
      <w:r w:rsidR="003176B3" w:rsidRPr="003176B3">
        <w:rPr>
          <w:rFonts w:eastAsiaTheme="minorEastAsia" w:cs="Arial"/>
          <w:color w:val="000000" w:themeColor="text1"/>
        </w:rPr>
        <w:t>‘</w:t>
      </w:r>
      <w:r w:rsidRPr="003176B3">
        <w:rPr>
          <w:rFonts w:eastAsia="Times New Roman" w:cs="Arial"/>
          <w:color w:val="000000" w:themeColor="text1"/>
          <w:shd w:val="clear" w:color="auto" w:fill="FFFFFF"/>
          <w:lang w:eastAsia="en-GB"/>
        </w:rPr>
        <w:t>Using thematic analysis in psychology</w:t>
      </w:r>
      <w:r w:rsidR="003176B3" w:rsidRPr="003176B3">
        <w:rPr>
          <w:rFonts w:eastAsia="Times New Roman" w:cs="Arial"/>
          <w:color w:val="000000" w:themeColor="text1"/>
          <w:shd w:val="clear" w:color="auto" w:fill="FFFFFF"/>
          <w:lang w:eastAsia="en-GB"/>
        </w:rPr>
        <w:t>’</w:t>
      </w:r>
      <w:r w:rsidR="003176B3" w:rsidRPr="003176B3">
        <w:rPr>
          <w:rFonts w:eastAsia="Times New Roman" w:cs="Arial"/>
          <w:i/>
          <w:iCs/>
          <w:color w:val="000000" w:themeColor="text1"/>
          <w:shd w:val="clear" w:color="auto" w:fill="FFFFFF"/>
          <w:lang w:eastAsia="en-GB"/>
        </w:rPr>
        <w:t xml:space="preserve">, Qualitative Research in Psychology, </w:t>
      </w:r>
      <w:r w:rsidR="003176B3" w:rsidRPr="003176B3">
        <w:rPr>
          <w:rFonts w:eastAsia="Times New Roman" w:cs="Arial"/>
          <w:color w:val="000000" w:themeColor="text1"/>
          <w:shd w:val="clear" w:color="auto" w:fill="FFFFFF"/>
          <w:lang w:eastAsia="en-GB"/>
        </w:rPr>
        <w:t>3(2), pp.77-101. DOI:10.1191/1478088706qp063oa</w:t>
      </w:r>
    </w:p>
    <w:p w14:paraId="4C1D834A" w14:textId="77777777" w:rsidR="005F27DB" w:rsidRDefault="005F27DB" w:rsidP="00E91554">
      <w:pPr>
        <w:rPr>
          <w:rFonts w:eastAsiaTheme="minorEastAsia" w:cs="Arial"/>
          <w:b/>
          <w:bCs/>
          <w:color w:val="000000" w:themeColor="text1"/>
          <w:u w:val="single"/>
        </w:rPr>
      </w:pPr>
    </w:p>
    <w:p w14:paraId="3B3D8DF0" w14:textId="437B0648" w:rsidR="004F4810" w:rsidRDefault="005F27DB" w:rsidP="005F27DB">
      <w:pPr>
        <w:rPr>
          <w:rFonts w:eastAsiaTheme="minorEastAsia" w:cs="Arial"/>
          <w:color w:val="000000" w:themeColor="text1"/>
        </w:rPr>
      </w:pPr>
      <w:r w:rsidRPr="001F163B">
        <w:rPr>
          <w:rFonts w:eastAsiaTheme="minorEastAsia" w:cs="Arial"/>
          <w:color w:val="000000" w:themeColor="text1"/>
        </w:rPr>
        <w:t>CLD Standards Council Scotland. (2019) </w:t>
      </w:r>
      <w:r w:rsidRPr="001F163B">
        <w:rPr>
          <w:rFonts w:eastAsiaTheme="minorEastAsia" w:cs="Arial"/>
          <w:i/>
          <w:iCs/>
          <w:color w:val="000000" w:themeColor="text1"/>
        </w:rPr>
        <w:t>Youth Work National Occupational Standards</w:t>
      </w:r>
      <w:r>
        <w:rPr>
          <w:rFonts w:eastAsiaTheme="minorEastAsia" w:cs="Arial"/>
          <w:color w:val="000000" w:themeColor="text1"/>
        </w:rPr>
        <w:t>.</w:t>
      </w:r>
      <w:r w:rsidRPr="001F163B">
        <w:rPr>
          <w:rFonts w:eastAsiaTheme="minorEastAsia" w:cs="Arial"/>
          <w:color w:val="000000" w:themeColor="text1"/>
        </w:rPr>
        <w:t xml:space="preserve"> Glasgow: CLD Standards Council Scotland</w:t>
      </w:r>
    </w:p>
    <w:p w14:paraId="0DF43922" w14:textId="77777777" w:rsidR="0012346A" w:rsidRPr="0012346A" w:rsidRDefault="0012346A" w:rsidP="00E91554">
      <w:pPr>
        <w:rPr>
          <w:rFonts w:eastAsiaTheme="minorEastAsia" w:cs="Arial"/>
          <w:b/>
          <w:bCs/>
          <w:color w:val="000000" w:themeColor="text1"/>
          <w:u w:val="single"/>
        </w:rPr>
      </w:pPr>
    </w:p>
    <w:p w14:paraId="2305FDF1" w14:textId="21AE914C" w:rsidR="0012346A" w:rsidRDefault="0012346A" w:rsidP="0012346A">
      <w:pPr>
        <w:pStyle w:val="Bibliography"/>
        <w:rPr>
          <w:noProof/>
          <w:lang w:val="en-US"/>
        </w:rPr>
      </w:pPr>
      <w:r>
        <w:lastRenderedPageBreak/>
        <w:fldChar w:fldCharType="begin"/>
      </w:r>
      <w:r>
        <w:instrText xml:space="preserve"> BIBLIOGRAPHY </w:instrText>
      </w:r>
      <w:r>
        <w:fldChar w:fldCharType="separate"/>
      </w:r>
      <w:r>
        <w:rPr>
          <w:noProof/>
          <w:lang w:val="en-US"/>
        </w:rPr>
        <w:t xml:space="preserve">Courtney, D. et al., </w:t>
      </w:r>
      <w:r w:rsidR="00175D5D">
        <w:rPr>
          <w:noProof/>
          <w:lang w:val="en-US"/>
        </w:rPr>
        <w:t>(</w:t>
      </w:r>
      <w:r>
        <w:rPr>
          <w:noProof/>
          <w:lang w:val="en-US"/>
        </w:rPr>
        <w:t>2020</w:t>
      </w:r>
      <w:r w:rsidR="00175D5D">
        <w:rPr>
          <w:noProof/>
          <w:lang w:val="en-US"/>
        </w:rPr>
        <w:t>)</w:t>
      </w:r>
      <w:r>
        <w:rPr>
          <w:noProof/>
          <w:lang w:val="en-US"/>
        </w:rPr>
        <w:t xml:space="preserve"> COVID-19 Impacts on Child and Youth Anxiety and Depression: Challenges and Opportunities. </w:t>
      </w:r>
      <w:r>
        <w:rPr>
          <w:i/>
          <w:iCs/>
          <w:noProof/>
          <w:lang w:val="en-US"/>
        </w:rPr>
        <w:t xml:space="preserve">The Canadian Journal of Psychiatry, </w:t>
      </w:r>
      <w:r>
        <w:rPr>
          <w:noProof/>
          <w:lang w:val="en-US"/>
        </w:rPr>
        <w:t>65(10), pp. 688-691.</w:t>
      </w:r>
    </w:p>
    <w:p w14:paraId="70785C20" w14:textId="54731E33" w:rsidR="00175D5D" w:rsidRDefault="00175D5D" w:rsidP="00175D5D">
      <w:pPr>
        <w:rPr>
          <w:lang w:val="en-US"/>
        </w:rPr>
      </w:pPr>
    </w:p>
    <w:p w14:paraId="5F5A7DFE" w14:textId="3B0E6315" w:rsidR="00175D5D" w:rsidRDefault="00175D5D" w:rsidP="00175D5D">
      <w:pPr>
        <w:rPr>
          <w:lang w:val="en-US"/>
        </w:rPr>
      </w:pPr>
      <w:r>
        <w:rPr>
          <w:lang w:val="en-US"/>
        </w:rPr>
        <w:t>Creswell, J.W.</w:t>
      </w:r>
      <w:r w:rsidR="00A62AAD">
        <w:rPr>
          <w:lang w:val="en-US"/>
        </w:rPr>
        <w:t xml:space="preserve">, and Poth, C.N., </w:t>
      </w:r>
      <w:r>
        <w:rPr>
          <w:lang w:val="en-US"/>
        </w:rPr>
        <w:t>(</w:t>
      </w:r>
      <w:r w:rsidR="00A62AAD">
        <w:rPr>
          <w:lang w:val="en-US"/>
        </w:rPr>
        <w:t xml:space="preserve">2018) </w:t>
      </w:r>
      <w:r w:rsidR="00A62AAD" w:rsidRPr="00A62AAD">
        <w:rPr>
          <w:i/>
          <w:iCs/>
          <w:lang w:val="en-US"/>
        </w:rPr>
        <w:t>Qualitative Inquiry Research Desig</w:t>
      </w:r>
      <w:r w:rsidR="00A62AAD">
        <w:rPr>
          <w:i/>
          <w:iCs/>
          <w:lang w:val="en-US"/>
        </w:rPr>
        <w:t>n.</w:t>
      </w:r>
      <w:r w:rsidR="00486848">
        <w:rPr>
          <w:i/>
          <w:iCs/>
          <w:lang w:val="en-US"/>
        </w:rPr>
        <w:t>4</w:t>
      </w:r>
      <w:r w:rsidR="00486848" w:rsidRPr="00486848">
        <w:rPr>
          <w:i/>
          <w:iCs/>
          <w:vertAlign w:val="superscript"/>
          <w:lang w:val="en-US"/>
        </w:rPr>
        <w:t>th</w:t>
      </w:r>
      <w:r w:rsidR="00486848">
        <w:rPr>
          <w:i/>
          <w:iCs/>
          <w:lang w:val="en-US"/>
        </w:rPr>
        <w:t xml:space="preserve"> edn</w:t>
      </w:r>
      <w:r w:rsidR="00A62AAD">
        <w:rPr>
          <w:i/>
          <w:iCs/>
          <w:lang w:val="en-US"/>
        </w:rPr>
        <w:t xml:space="preserve"> </w:t>
      </w:r>
      <w:r w:rsidR="00A62AAD">
        <w:rPr>
          <w:lang w:val="en-US"/>
        </w:rPr>
        <w:t>London:</w:t>
      </w:r>
      <w:r w:rsidR="00486848">
        <w:rPr>
          <w:lang w:val="en-US"/>
        </w:rPr>
        <w:t xml:space="preserve"> SAGE Publications</w:t>
      </w:r>
    </w:p>
    <w:p w14:paraId="62CDA9A1" w14:textId="77777777" w:rsidR="00B34F59" w:rsidRDefault="00B34F59" w:rsidP="00175D5D">
      <w:pPr>
        <w:rPr>
          <w:lang w:val="en-US"/>
        </w:rPr>
      </w:pPr>
    </w:p>
    <w:p w14:paraId="31FC0335" w14:textId="3E9E87D4" w:rsidR="00930126" w:rsidRPr="00930126" w:rsidRDefault="00930126" w:rsidP="00175D5D">
      <w:pPr>
        <w:rPr>
          <w:lang w:val="en-US"/>
        </w:rPr>
      </w:pPr>
      <w:proofErr w:type="spellStart"/>
      <w:r>
        <w:rPr>
          <w:lang w:val="en-US"/>
        </w:rPr>
        <w:t>Denicolo</w:t>
      </w:r>
      <w:proofErr w:type="spellEnd"/>
      <w:r>
        <w:rPr>
          <w:lang w:val="en-US"/>
        </w:rPr>
        <w:t xml:space="preserve">, P. (2016) </w:t>
      </w:r>
      <w:r w:rsidRPr="00930126">
        <w:rPr>
          <w:i/>
          <w:iCs/>
          <w:lang w:val="en-US"/>
        </w:rPr>
        <w:t xml:space="preserve">Constructivist Approaches and Research Methods. </w:t>
      </w:r>
      <w:r>
        <w:rPr>
          <w:lang w:val="en-US"/>
        </w:rPr>
        <w:t xml:space="preserve">London: SAGE Publications </w:t>
      </w:r>
    </w:p>
    <w:p w14:paraId="468B7D10" w14:textId="77777777" w:rsidR="004F4810" w:rsidRPr="004F4810" w:rsidRDefault="004F4810" w:rsidP="004F4810">
      <w:pPr>
        <w:rPr>
          <w:lang w:val="en-US"/>
        </w:rPr>
      </w:pPr>
    </w:p>
    <w:p w14:paraId="3A473B99" w14:textId="0E62062B" w:rsidR="004F4810" w:rsidRDefault="004F4810" w:rsidP="00167D8C">
      <w:pPr>
        <w:rPr>
          <w:rFonts w:cs="Arial"/>
          <w:color w:val="000000" w:themeColor="text1"/>
          <w:lang w:val="cy-GB"/>
        </w:rPr>
      </w:pPr>
      <w:r>
        <w:rPr>
          <w:rFonts w:cs="Arial"/>
          <w:color w:val="000000" w:themeColor="text1"/>
          <w:lang w:val="cy-GB"/>
        </w:rPr>
        <w:t xml:space="preserve">ETS Wales, YMCA Wales (2012) </w:t>
      </w:r>
      <w:r w:rsidRPr="00496F75">
        <w:rPr>
          <w:rFonts w:cs="Arial"/>
          <w:i/>
          <w:iCs/>
          <w:color w:val="000000" w:themeColor="text1"/>
          <w:lang w:val="cy-GB"/>
        </w:rPr>
        <w:t>The Code of Occupational Ethics for the Youth Service in Wales</w:t>
      </w:r>
      <w:r>
        <w:rPr>
          <w:rFonts w:cs="Arial"/>
          <w:i/>
          <w:iCs/>
          <w:color w:val="000000" w:themeColor="text1"/>
          <w:lang w:val="cy-GB"/>
        </w:rPr>
        <w:t xml:space="preserve">. </w:t>
      </w:r>
      <w:r>
        <w:rPr>
          <w:rFonts w:cs="Arial"/>
          <w:color w:val="000000" w:themeColor="text1"/>
          <w:lang w:val="cy-GB"/>
        </w:rPr>
        <w:t>Cardiff: Welsh Local Government Association</w:t>
      </w:r>
    </w:p>
    <w:p w14:paraId="619349CE" w14:textId="77777777" w:rsidR="00167D8C" w:rsidRDefault="00167D8C" w:rsidP="00167D8C">
      <w:pPr>
        <w:rPr>
          <w:rFonts w:cs="Arial"/>
          <w:color w:val="000000" w:themeColor="text1"/>
          <w:lang w:val="cy-GB"/>
        </w:rPr>
      </w:pPr>
    </w:p>
    <w:p w14:paraId="7C30C431" w14:textId="6A8347CA" w:rsidR="000521EC" w:rsidRDefault="003A1511" w:rsidP="00167D8C">
      <w:pPr>
        <w:rPr>
          <w:rFonts w:cs="Arial"/>
          <w:color w:val="000000" w:themeColor="text1"/>
          <w:lang w:val="cy-GB"/>
        </w:rPr>
      </w:pPr>
      <w:r>
        <w:rPr>
          <w:rFonts w:cs="Arial"/>
          <w:color w:val="000000" w:themeColor="text1"/>
          <w:lang w:val="cy-GB"/>
        </w:rPr>
        <w:t xml:space="preserve">Guest, G. and MacQueen. (2012) </w:t>
      </w:r>
      <w:r>
        <w:rPr>
          <w:rFonts w:cs="Arial"/>
          <w:i/>
          <w:iCs/>
          <w:color w:val="000000" w:themeColor="text1"/>
          <w:lang w:val="cy-GB"/>
        </w:rPr>
        <w:t xml:space="preserve">Applied Thematic Analysis. </w:t>
      </w:r>
      <w:r w:rsidR="000521EC">
        <w:rPr>
          <w:rFonts w:cs="Arial"/>
          <w:color w:val="000000" w:themeColor="text1"/>
          <w:lang w:val="cy-GB"/>
        </w:rPr>
        <w:t xml:space="preserve">Los Angeles: SAGE Publications. </w:t>
      </w:r>
    </w:p>
    <w:p w14:paraId="77DCDB67" w14:textId="6EDA0596" w:rsidR="00F62453" w:rsidRDefault="00F62453" w:rsidP="004F4810">
      <w:pPr>
        <w:rPr>
          <w:rFonts w:cs="Arial"/>
          <w:color w:val="000000" w:themeColor="text1"/>
          <w:lang w:val="cy-GB"/>
        </w:rPr>
      </w:pPr>
    </w:p>
    <w:p w14:paraId="3D153F68" w14:textId="01A582D9" w:rsidR="00F62453" w:rsidRPr="00F62453" w:rsidRDefault="00F62453" w:rsidP="004F4810">
      <w:pPr>
        <w:rPr>
          <w:rFonts w:cs="Arial"/>
          <w:color w:val="000000" w:themeColor="text1"/>
          <w:lang w:val="cy-GB"/>
        </w:rPr>
      </w:pPr>
      <w:r>
        <w:rPr>
          <w:rFonts w:cs="Arial"/>
          <w:color w:val="000000" w:themeColor="text1"/>
          <w:lang w:val="cy-GB"/>
        </w:rPr>
        <w:t xml:space="preserve">Greg, G. and MacQueen, K. (2012) </w:t>
      </w:r>
      <w:r w:rsidRPr="00F62453">
        <w:rPr>
          <w:rFonts w:cs="Arial"/>
          <w:i/>
          <w:iCs/>
          <w:color w:val="000000" w:themeColor="text1"/>
          <w:lang w:val="cy-GB"/>
        </w:rPr>
        <w:t>Applied Thematic Analysis</w:t>
      </w:r>
      <w:r>
        <w:rPr>
          <w:rFonts w:cs="Arial"/>
          <w:i/>
          <w:iCs/>
          <w:color w:val="000000" w:themeColor="text1"/>
          <w:lang w:val="cy-GB"/>
        </w:rPr>
        <w:t xml:space="preserve">. </w:t>
      </w:r>
      <w:r>
        <w:rPr>
          <w:rFonts w:cs="Arial"/>
          <w:color w:val="000000" w:themeColor="text1"/>
          <w:lang w:val="cy-GB"/>
        </w:rPr>
        <w:t>Los Angeles: SAGE Publications</w:t>
      </w:r>
    </w:p>
    <w:p w14:paraId="7C5CFD57" w14:textId="77777777" w:rsidR="006842A1" w:rsidRPr="00A2333D" w:rsidRDefault="006842A1" w:rsidP="00A2333D">
      <w:pPr>
        <w:rPr>
          <w:rFonts w:cs="Arial"/>
          <w:color w:val="000000" w:themeColor="text1"/>
          <w:lang w:val="cy-GB"/>
        </w:rPr>
      </w:pPr>
    </w:p>
    <w:p w14:paraId="20BCDC34" w14:textId="77777777" w:rsidR="00A2333D" w:rsidRPr="00A2333D" w:rsidRDefault="006842A1" w:rsidP="00A2333D">
      <w:pPr>
        <w:spacing w:before="0" w:after="0"/>
        <w:rPr>
          <w:rFonts w:eastAsia="Times New Roman" w:cs="Arial"/>
          <w:color w:val="000000" w:themeColor="text1"/>
          <w:lang w:eastAsia="en-GB"/>
        </w:rPr>
      </w:pPr>
      <w:r w:rsidRPr="00A2333D">
        <w:rPr>
          <w:rFonts w:cs="Arial"/>
          <w:color w:val="000000" w:themeColor="text1"/>
          <w:lang w:val="cy-GB"/>
        </w:rPr>
        <w:t xml:space="preserve">Kitzinger, J., (1995) 'Qualitative Research: Introducing focus groups', </w:t>
      </w:r>
      <w:r w:rsidRPr="00A2333D">
        <w:rPr>
          <w:rFonts w:cs="Arial"/>
          <w:i/>
          <w:iCs/>
          <w:color w:val="000000" w:themeColor="text1"/>
          <w:lang w:val="cy-GB"/>
        </w:rPr>
        <w:t xml:space="preserve">British Medical Journal, </w:t>
      </w:r>
      <w:r w:rsidRPr="00A2333D">
        <w:rPr>
          <w:rFonts w:cs="Arial"/>
          <w:color w:val="000000" w:themeColor="text1"/>
          <w:lang w:val="cy-GB"/>
        </w:rPr>
        <w:t xml:space="preserve">311 (7000), pp. 299-301. </w:t>
      </w:r>
      <w:r w:rsidR="00A2333D" w:rsidRPr="00A2333D">
        <w:rPr>
          <w:rFonts w:cs="Arial"/>
          <w:color w:val="000000" w:themeColor="text1"/>
          <w:lang w:val="cy-GB"/>
        </w:rPr>
        <w:t xml:space="preserve">DOI: </w:t>
      </w:r>
      <w:r w:rsidR="00A2333D" w:rsidRPr="00A2333D">
        <w:rPr>
          <w:rFonts w:eastAsia="Times New Roman" w:cs="Arial"/>
          <w:color w:val="000000" w:themeColor="text1"/>
          <w:shd w:val="clear" w:color="auto" w:fill="FFFFFF"/>
          <w:lang w:eastAsia="en-GB"/>
        </w:rPr>
        <w:t>DOI:10.1136/bmj.311.7000.299</w:t>
      </w:r>
    </w:p>
    <w:p w14:paraId="4295C337" w14:textId="085884E5" w:rsidR="006842A1" w:rsidRPr="006842A1" w:rsidRDefault="006842A1" w:rsidP="004F4810">
      <w:pPr>
        <w:rPr>
          <w:rFonts w:cs="Arial"/>
          <w:color w:val="000000" w:themeColor="text1"/>
          <w:lang w:val="cy-GB"/>
        </w:rPr>
      </w:pPr>
    </w:p>
    <w:p w14:paraId="3F457C25" w14:textId="1DEE8718" w:rsidR="000D13E8" w:rsidRDefault="000D13E8" w:rsidP="004F4810">
      <w:pPr>
        <w:rPr>
          <w:rFonts w:cs="Arial"/>
          <w:color w:val="000000" w:themeColor="text1"/>
          <w:lang w:val="cy-GB"/>
        </w:rPr>
      </w:pPr>
      <w:r>
        <w:rPr>
          <w:rFonts w:cs="Arial"/>
          <w:color w:val="000000" w:themeColor="text1"/>
          <w:lang w:val="cy-GB"/>
        </w:rPr>
        <w:t xml:space="preserve">Morgan, D, L. (1998) </w:t>
      </w:r>
      <w:r w:rsidRPr="000D13E8">
        <w:rPr>
          <w:rFonts w:cs="Arial"/>
          <w:i/>
          <w:iCs/>
          <w:color w:val="000000" w:themeColor="text1"/>
          <w:lang w:val="cy-GB"/>
        </w:rPr>
        <w:t xml:space="preserve">The Focus group guide book. </w:t>
      </w:r>
      <w:r>
        <w:rPr>
          <w:rFonts w:cs="Arial"/>
          <w:color w:val="000000" w:themeColor="text1"/>
          <w:lang w:val="cy-GB"/>
        </w:rPr>
        <w:t>SAGE Publications. DOI: https://dx.doi.org/10.413</w:t>
      </w:r>
      <w:r w:rsidR="00D147BD">
        <w:rPr>
          <w:rFonts w:cs="Arial"/>
          <w:color w:val="000000" w:themeColor="text1"/>
          <w:lang w:val="cy-GB"/>
        </w:rPr>
        <w:t>5/9781483328164</w:t>
      </w:r>
    </w:p>
    <w:p w14:paraId="62C16C8C" w14:textId="316E25FB" w:rsidR="00FA0987" w:rsidRDefault="00FA0987" w:rsidP="004F4810">
      <w:pPr>
        <w:rPr>
          <w:rFonts w:cs="Arial"/>
          <w:color w:val="000000" w:themeColor="text1"/>
          <w:lang w:val="cy-GB"/>
        </w:rPr>
      </w:pPr>
    </w:p>
    <w:p w14:paraId="69B3CFF8" w14:textId="548FCC37" w:rsidR="00FA0987" w:rsidRPr="00394B34" w:rsidRDefault="00FA0987" w:rsidP="00394B34">
      <w:pPr>
        <w:pStyle w:val="NormalWeb"/>
        <w:spacing w:line="480" w:lineRule="auto"/>
        <w:rPr>
          <w:rFonts w:ascii="Arial" w:hAnsi="Arial" w:cs="Arial"/>
          <w:color w:val="000000" w:themeColor="text1"/>
          <w:lang w:val="cy-GB"/>
        </w:rPr>
      </w:pPr>
      <w:r w:rsidRPr="00FA0987">
        <w:rPr>
          <w:rFonts w:ascii="Arial" w:hAnsi="Arial" w:cs="Arial"/>
          <w:color w:val="000000" w:themeColor="text1"/>
          <w:lang w:val="cy-GB"/>
        </w:rPr>
        <w:t xml:space="preserve">Norris, N. (1997) </w:t>
      </w:r>
      <w:r>
        <w:rPr>
          <w:rFonts w:ascii="Arial" w:hAnsi="Arial" w:cs="Arial"/>
          <w:color w:val="000000" w:themeColor="text1"/>
          <w:lang w:val="cy-GB"/>
        </w:rPr>
        <w:t>'</w:t>
      </w:r>
      <w:r w:rsidRPr="00FA0987">
        <w:rPr>
          <w:rFonts w:ascii="Arial" w:hAnsi="Arial" w:cs="Arial"/>
          <w:color w:val="000000" w:themeColor="text1"/>
        </w:rPr>
        <w:t>Error, bias and validity in qualitative research</w:t>
      </w:r>
      <w:r>
        <w:rPr>
          <w:rFonts w:ascii="Arial" w:hAnsi="Arial" w:cs="Arial"/>
          <w:color w:val="000000" w:themeColor="text1"/>
        </w:rPr>
        <w:t>'</w:t>
      </w:r>
      <w:r w:rsidRPr="00FA0987">
        <w:rPr>
          <w:rFonts w:ascii="Arial" w:hAnsi="Arial" w:cs="Arial"/>
          <w:color w:val="000000" w:themeColor="text1"/>
        </w:rPr>
        <w:t xml:space="preserve">, </w:t>
      </w:r>
      <w:r w:rsidRPr="00FA0987">
        <w:rPr>
          <w:rFonts w:ascii="Arial" w:hAnsi="Arial" w:cs="Arial"/>
          <w:i/>
          <w:iCs/>
          <w:color w:val="000000" w:themeColor="text1"/>
        </w:rPr>
        <w:t>Educational Action Research,</w:t>
      </w:r>
      <w:r w:rsidRPr="00FA0987">
        <w:rPr>
          <w:rFonts w:ascii="Arial" w:hAnsi="Arial" w:cs="Arial"/>
          <w:color w:val="000000" w:themeColor="text1"/>
        </w:rPr>
        <w:t xml:space="preserve"> 5</w:t>
      </w:r>
      <w:r>
        <w:rPr>
          <w:rFonts w:ascii="Arial" w:hAnsi="Arial" w:cs="Arial"/>
          <w:color w:val="000000" w:themeColor="text1"/>
        </w:rPr>
        <w:t>(</w:t>
      </w:r>
      <w:r w:rsidRPr="00FA0987">
        <w:rPr>
          <w:rFonts w:ascii="Arial" w:hAnsi="Arial" w:cs="Arial"/>
          <w:color w:val="000000" w:themeColor="text1"/>
        </w:rPr>
        <w:t>1</w:t>
      </w:r>
      <w:r>
        <w:rPr>
          <w:rFonts w:ascii="Arial" w:hAnsi="Arial" w:cs="Arial"/>
          <w:color w:val="000000" w:themeColor="text1"/>
        </w:rPr>
        <w:t>)</w:t>
      </w:r>
      <w:r w:rsidRPr="00FA0987">
        <w:rPr>
          <w:rFonts w:ascii="Arial" w:hAnsi="Arial" w:cs="Arial"/>
          <w:color w:val="000000" w:themeColor="text1"/>
        </w:rPr>
        <w:t xml:space="preserve">, </w:t>
      </w:r>
      <w:r>
        <w:rPr>
          <w:rFonts w:ascii="Arial" w:hAnsi="Arial" w:cs="Arial"/>
          <w:color w:val="000000" w:themeColor="text1"/>
        </w:rPr>
        <w:t xml:space="preserve">pp. </w:t>
      </w:r>
      <w:r w:rsidRPr="00FA0987">
        <w:rPr>
          <w:rFonts w:ascii="Arial" w:hAnsi="Arial" w:cs="Arial"/>
          <w:color w:val="000000" w:themeColor="text1"/>
        </w:rPr>
        <w:t xml:space="preserve">172-176, DOI: 10.1080/09650799700200020 </w:t>
      </w:r>
    </w:p>
    <w:p w14:paraId="11570357" w14:textId="77777777" w:rsidR="000E39B5" w:rsidRDefault="000E39B5" w:rsidP="004F4810">
      <w:pPr>
        <w:rPr>
          <w:rFonts w:cs="Arial"/>
          <w:color w:val="000000" w:themeColor="text1"/>
          <w:lang w:val="cy-GB"/>
        </w:rPr>
      </w:pPr>
    </w:p>
    <w:p w14:paraId="63FA09AB" w14:textId="2D54C81D" w:rsidR="000E39B5" w:rsidRDefault="000E39B5" w:rsidP="004F4810">
      <w:pPr>
        <w:rPr>
          <w:rFonts w:cs="Arial"/>
          <w:color w:val="000000" w:themeColor="text1"/>
          <w:lang w:val="cy-GB"/>
        </w:rPr>
      </w:pPr>
      <w:r>
        <w:rPr>
          <w:rFonts w:cs="Arial"/>
          <w:color w:val="000000" w:themeColor="text1"/>
          <w:lang w:val="cy-GB"/>
        </w:rPr>
        <w:t xml:space="preserve">Punch, K.F., (2014) Introduction to Social Research. 3rd edn. London: SAGE Publications. </w:t>
      </w:r>
    </w:p>
    <w:p w14:paraId="288DD1FC" w14:textId="77777777" w:rsidR="00BE61D4" w:rsidRDefault="00BE61D4" w:rsidP="004F4810">
      <w:pPr>
        <w:rPr>
          <w:rFonts w:cs="Arial"/>
          <w:color w:val="000000" w:themeColor="text1"/>
          <w:lang w:val="cy-GB"/>
        </w:rPr>
      </w:pPr>
    </w:p>
    <w:p w14:paraId="34D08409" w14:textId="57F24A5F" w:rsidR="00BE61D4" w:rsidRPr="00F25874" w:rsidRDefault="00BE61D4" w:rsidP="004F4810">
      <w:pPr>
        <w:rPr>
          <w:rFonts w:cs="Arial"/>
          <w:color w:val="000000" w:themeColor="text1"/>
          <w:lang w:val="cy-GB"/>
        </w:rPr>
      </w:pPr>
      <w:r>
        <w:rPr>
          <w:rFonts w:cs="Arial"/>
          <w:color w:val="000000" w:themeColor="text1"/>
          <w:lang w:val="cy-GB"/>
        </w:rPr>
        <w:t>Ritchie, J.</w:t>
      </w:r>
      <w:r w:rsidR="00F25874">
        <w:rPr>
          <w:rFonts w:cs="Arial"/>
          <w:color w:val="000000" w:themeColor="text1"/>
          <w:lang w:val="cy-GB"/>
        </w:rPr>
        <w:t xml:space="preserve"> </w:t>
      </w:r>
      <w:r w:rsidR="00F25874" w:rsidRPr="00F25874">
        <w:rPr>
          <w:rFonts w:cs="Arial"/>
          <w:i/>
          <w:iCs/>
          <w:color w:val="000000" w:themeColor="text1"/>
          <w:lang w:val="cy-GB"/>
        </w:rPr>
        <w:t>et al</w:t>
      </w:r>
      <w:r w:rsidR="00F25874">
        <w:rPr>
          <w:rFonts w:cs="Arial"/>
          <w:i/>
          <w:iCs/>
          <w:color w:val="000000" w:themeColor="text1"/>
          <w:lang w:val="cy-GB"/>
        </w:rPr>
        <w:t xml:space="preserve">. </w:t>
      </w:r>
      <w:r w:rsidR="00F25874">
        <w:rPr>
          <w:rFonts w:cs="Arial"/>
          <w:color w:val="000000" w:themeColor="text1"/>
          <w:lang w:val="cy-GB"/>
        </w:rPr>
        <w:t xml:space="preserve">(2014) </w:t>
      </w:r>
      <w:r w:rsidR="00F25874" w:rsidRPr="00F25874">
        <w:rPr>
          <w:rFonts w:cs="Arial"/>
          <w:i/>
          <w:iCs/>
          <w:color w:val="000000" w:themeColor="text1"/>
          <w:lang w:val="cy-GB"/>
        </w:rPr>
        <w:t>Qualitative Research Practcie.</w:t>
      </w:r>
      <w:r w:rsidR="00F25874">
        <w:rPr>
          <w:rFonts w:cs="Arial"/>
          <w:color w:val="000000" w:themeColor="text1"/>
          <w:lang w:val="cy-GB"/>
        </w:rPr>
        <w:t xml:space="preserve"> 2nd edn. London: SAGE Publications. </w:t>
      </w:r>
    </w:p>
    <w:p w14:paraId="3E8290B3" w14:textId="77777777" w:rsidR="00570EB3" w:rsidRDefault="00570EB3" w:rsidP="004F4810">
      <w:pPr>
        <w:rPr>
          <w:rFonts w:cs="Arial"/>
          <w:color w:val="000000" w:themeColor="text1"/>
          <w:lang w:val="cy-GB"/>
        </w:rPr>
      </w:pPr>
    </w:p>
    <w:p w14:paraId="31F5EDA8" w14:textId="77777777" w:rsidR="00570EB3" w:rsidRDefault="00570EB3" w:rsidP="00570EB3">
      <w:pPr>
        <w:rPr>
          <w:rFonts w:cs="Arial"/>
          <w:color w:val="000000" w:themeColor="text1"/>
        </w:rPr>
      </w:pPr>
      <w:r>
        <w:rPr>
          <w:rFonts w:cs="Arial"/>
          <w:color w:val="000000" w:themeColor="text1"/>
        </w:rPr>
        <w:t xml:space="preserve">Steinberg, L. (2005) ‘Cognitive and affective development in adolescence’, </w:t>
      </w:r>
      <w:r>
        <w:rPr>
          <w:rFonts w:cs="Arial"/>
          <w:i/>
          <w:iCs/>
          <w:color w:val="000000" w:themeColor="text1"/>
        </w:rPr>
        <w:t xml:space="preserve">TRENDS in Cognitive Sciences, </w:t>
      </w:r>
      <w:r>
        <w:rPr>
          <w:rFonts w:cs="Arial"/>
          <w:color w:val="000000" w:themeColor="text1"/>
        </w:rPr>
        <w:t>9(2), pp. 69-74. DOI:</w:t>
      </w:r>
    </w:p>
    <w:p w14:paraId="42AB1C93" w14:textId="52209051" w:rsidR="00570EB3" w:rsidRDefault="00DF2D0C" w:rsidP="00570EB3">
      <w:pPr>
        <w:rPr>
          <w:rStyle w:val="Hyperlink"/>
          <w:rFonts w:cs="Arial"/>
        </w:rPr>
      </w:pPr>
      <w:hyperlink r:id="rId9" w:history="1">
        <w:r w:rsidR="00570EB3" w:rsidRPr="00B90F46">
          <w:rPr>
            <w:rStyle w:val="Hyperlink"/>
            <w:rFonts w:cs="Arial"/>
          </w:rPr>
          <w:t>https://doi.org/10.1016/j.tics.2004.12.005</w:t>
        </w:r>
      </w:hyperlink>
      <w:r w:rsidR="00570EB3">
        <w:rPr>
          <w:rStyle w:val="Hyperlink"/>
          <w:rFonts w:cs="Arial"/>
        </w:rPr>
        <w:t xml:space="preserve"> </w:t>
      </w:r>
    </w:p>
    <w:p w14:paraId="464D4699" w14:textId="77777777" w:rsidR="001C7420" w:rsidRDefault="001C7420" w:rsidP="00570EB3">
      <w:pPr>
        <w:rPr>
          <w:rStyle w:val="Hyperlink"/>
          <w:rFonts w:cs="Arial"/>
        </w:rPr>
      </w:pPr>
    </w:p>
    <w:p w14:paraId="755A2C7F" w14:textId="77777777" w:rsidR="001C7420" w:rsidRPr="002B1284" w:rsidRDefault="001C7420" w:rsidP="001C7420">
      <w:pPr>
        <w:rPr>
          <w:rFonts w:cs="Arial"/>
          <w:color w:val="000000" w:themeColor="text1"/>
          <w:lang w:val="cy-GB"/>
        </w:rPr>
      </w:pPr>
      <w:r>
        <w:rPr>
          <w:rFonts w:cs="Arial"/>
          <w:color w:val="000000" w:themeColor="text1"/>
          <w:lang w:val="cy-GB"/>
        </w:rPr>
        <w:t xml:space="preserve">Sapin, K. (2013) </w:t>
      </w:r>
      <w:r w:rsidRPr="002B1284">
        <w:rPr>
          <w:rFonts w:cs="Arial"/>
          <w:i/>
          <w:iCs/>
          <w:color w:val="000000" w:themeColor="text1"/>
          <w:lang w:val="cy-GB"/>
        </w:rPr>
        <w:t>Essential Skills for Youth Work Practice</w:t>
      </w:r>
      <w:r>
        <w:rPr>
          <w:rFonts w:cs="Arial"/>
          <w:i/>
          <w:iCs/>
          <w:color w:val="000000" w:themeColor="text1"/>
          <w:lang w:val="cy-GB"/>
        </w:rPr>
        <w:t xml:space="preserve">. </w:t>
      </w:r>
      <w:r>
        <w:rPr>
          <w:rFonts w:cs="Arial"/>
          <w:color w:val="000000" w:themeColor="text1"/>
          <w:lang w:val="cy-GB"/>
        </w:rPr>
        <w:t xml:space="preserve">2nd edn. London: Sage Publications. </w:t>
      </w:r>
    </w:p>
    <w:p w14:paraId="42275B23" w14:textId="77777777" w:rsidR="0012346A" w:rsidRPr="0012346A" w:rsidRDefault="0012346A" w:rsidP="0012346A">
      <w:pPr>
        <w:rPr>
          <w:lang w:val="en-US"/>
        </w:rPr>
      </w:pPr>
    </w:p>
    <w:p w14:paraId="37EBBE4C" w14:textId="0D5972BD" w:rsidR="0012346A" w:rsidRDefault="0012346A" w:rsidP="0012346A">
      <w:r>
        <w:lastRenderedPageBreak/>
        <w:t xml:space="preserve">Welsh Government (2019) </w:t>
      </w:r>
      <w:r w:rsidRPr="000A272A">
        <w:rPr>
          <w:i/>
          <w:iCs/>
        </w:rPr>
        <w:t>Youth Work Strategy for Wales</w:t>
      </w:r>
      <w:r>
        <w:rPr>
          <w:b/>
          <w:bCs/>
        </w:rPr>
        <w:fldChar w:fldCharType="end"/>
      </w:r>
      <w:r>
        <w:rPr>
          <w:b/>
          <w:bCs/>
        </w:rPr>
        <w:t xml:space="preserve">. </w:t>
      </w:r>
      <w:r>
        <w:t xml:space="preserve">Available at: </w:t>
      </w:r>
      <w:hyperlink r:id="rId10" w:history="1">
        <w:r w:rsidRPr="000241B2">
          <w:rPr>
            <w:rStyle w:val="Hyperlink"/>
          </w:rPr>
          <w:t>https://gov.wales/sites/default/files/publications/2019-06/youth-work-strategy-for-wales.pdf</w:t>
        </w:r>
      </w:hyperlink>
      <w:r>
        <w:t xml:space="preserve"> (Accessed </w:t>
      </w:r>
      <w:r w:rsidR="00D50145">
        <w:t>1st</w:t>
      </w:r>
      <w:r>
        <w:t xml:space="preserve"> </w:t>
      </w:r>
      <w:r w:rsidR="00D50145">
        <w:t>May</w:t>
      </w:r>
      <w:r>
        <w:t xml:space="preserve"> 2022) </w:t>
      </w:r>
    </w:p>
    <w:p w14:paraId="63AE04B4" w14:textId="25F74D27" w:rsidR="00D50145" w:rsidRDefault="00D50145" w:rsidP="0012346A"/>
    <w:p w14:paraId="15C2E7ED" w14:textId="7748232E" w:rsidR="00E91554" w:rsidRDefault="00D50145" w:rsidP="00E91554">
      <w:pPr>
        <w:rPr>
          <w:lang w:val="en-US"/>
        </w:rPr>
      </w:pPr>
      <w:r w:rsidRPr="00D50145">
        <w:rPr>
          <w:lang w:val="en-US"/>
        </w:rPr>
        <w:t xml:space="preserve">Welsh Government (2018) </w:t>
      </w:r>
      <w:r w:rsidRPr="00D50145">
        <w:rPr>
          <w:i/>
          <w:iCs/>
          <w:lang w:val="en-US"/>
        </w:rPr>
        <w:t>National Participation Standards.</w:t>
      </w:r>
      <w:r w:rsidRPr="00D50145">
        <w:rPr>
          <w:lang w:val="en-US"/>
        </w:rPr>
        <w:t xml:space="preserve"> Available at: </w:t>
      </w:r>
      <w:hyperlink r:id="rId11" w:history="1">
        <w:r w:rsidRPr="00D50145">
          <w:rPr>
            <w:rStyle w:val="Hyperlink"/>
            <w:lang w:val="en-US"/>
          </w:rPr>
          <w:t>https://gov.wales/sites/default/files/publications/2018-02/Bilingual-Participation-Standards-poster2016.pdf</w:t>
        </w:r>
      </w:hyperlink>
      <w:r w:rsidRPr="00D50145">
        <w:rPr>
          <w:lang w:val="en-US"/>
        </w:rPr>
        <w:t xml:space="preserve"> (Accessed: </w:t>
      </w:r>
      <w:r>
        <w:rPr>
          <w:lang w:val="en-US"/>
        </w:rPr>
        <w:t>1st May</w:t>
      </w:r>
      <w:r w:rsidRPr="00D50145">
        <w:rPr>
          <w:lang w:val="en-US"/>
        </w:rPr>
        <w:t xml:space="preserve"> 2022)</w:t>
      </w:r>
    </w:p>
    <w:p w14:paraId="257AA07C" w14:textId="6C6B89CA" w:rsidR="00486848" w:rsidRDefault="00486848" w:rsidP="00E91554">
      <w:pPr>
        <w:rPr>
          <w:lang w:val="en-US"/>
        </w:rPr>
      </w:pPr>
    </w:p>
    <w:p w14:paraId="7491F4EE" w14:textId="6BC6E764" w:rsidR="00486848" w:rsidRDefault="00486848" w:rsidP="00E91554">
      <w:pPr>
        <w:rPr>
          <w:lang w:val="en-US"/>
        </w:rPr>
      </w:pPr>
      <w:r>
        <w:rPr>
          <w:lang w:val="en-US"/>
        </w:rPr>
        <w:t>Wilkinson, D. (</w:t>
      </w:r>
      <w:r w:rsidR="0003673E">
        <w:rPr>
          <w:lang w:val="en-US"/>
        </w:rPr>
        <w:t xml:space="preserve">2000) </w:t>
      </w:r>
      <w:r w:rsidR="0003673E" w:rsidRPr="0003673E">
        <w:rPr>
          <w:i/>
          <w:iCs/>
          <w:lang w:val="en-US"/>
        </w:rPr>
        <w:t>The Researcher’s Toolkit.</w:t>
      </w:r>
      <w:r w:rsidR="0003673E">
        <w:rPr>
          <w:lang w:val="en-US"/>
        </w:rPr>
        <w:t xml:space="preserve"> London: RoutledgeFalmer. </w:t>
      </w:r>
    </w:p>
    <w:p w14:paraId="48A7CD28" w14:textId="68764BAC" w:rsidR="00C24FA9" w:rsidRDefault="00C24FA9" w:rsidP="00E91554">
      <w:pPr>
        <w:rPr>
          <w:lang w:val="en-US"/>
        </w:rPr>
      </w:pPr>
    </w:p>
    <w:p w14:paraId="1D420504" w14:textId="4F3FDB00" w:rsidR="00C24FA9" w:rsidRDefault="00C24FA9" w:rsidP="00E91554">
      <w:pPr>
        <w:rPr>
          <w:lang w:val="en-US"/>
        </w:rPr>
      </w:pPr>
      <w:r>
        <w:rPr>
          <w:lang w:val="en-US"/>
        </w:rPr>
        <w:t xml:space="preserve">Walker (2005) </w:t>
      </w:r>
      <w:r w:rsidR="00494691">
        <w:rPr>
          <w:lang w:val="en-US"/>
        </w:rPr>
        <w:t>‘</w:t>
      </w:r>
      <w:r>
        <w:rPr>
          <w:lang w:val="en-US"/>
        </w:rPr>
        <w:t>The strengths and weaknesses of research designs involving quantitative measures</w:t>
      </w:r>
      <w:r w:rsidR="00494691">
        <w:rPr>
          <w:lang w:val="en-US"/>
        </w:rPr>
        <w:t>’,</w:t>
      </w:r>
      <w:r>
        <w:rPr>
          <w:lang w:val="en-US"/>
        </w:rPr>
        <w:t xml:space="preserve"> </w:t>
      </w:r>
      <w:r w:rsidRPr="00494691">
        <w:rPr>
          <w:i/>
          <w:iCs/>
          <w:lang w:val="en-US"/>
        </w:rPr>
        <w:t>Journal of research in Nursing</w:t>
      </w:r>
      <w:r w:rsidR="00494691">
        <w:rPr>
          <w:lang w:val="en-US"/>
        </w:rPr>
        <w:t xml:space="preserve">. 10(5), pp. 571-582. Available at: </w:t>
      </w:r>
      <w:hyperlink r:id="rId12" w:history="1">
        <w:r w:rsidR="00494691" w:rsidRPr="000241B2">
          <w:rPr>
            <w:rStyle w:val="Hyperlink"/>
            <w:lang w:val="en-US"/>
          </w:rPr>
          <w:t>https://journals-sagepub-com.ezproxy.uwtsd.ac.uk/doi/pdf/10.1177/136140960501000505</w:t>
        </w:r>
      </w:hyperlink>
      <w:r w:rsidR="00494691">
        <w:rPr>
          <w:lang w:val="en-US"/>
        </w:rPr>
        <w:t xml:space="preserve"> (Accessed: 5 May 2022)</w:t>
      </w:r>
    </w:p>
    <w:p w14:paraId="5C163A5C" w14:textId="77777777" w:rsidR="00D50145" w:rsidRPr="00D50145" w:rsidRDefault="00D50145" w:rsidP="00E91554"/>
    <w:p w14:paraId="7148275E" w14:textId="18981550" w:rsidR="00E91554" w:rsidRDefault="00E91554" w:rsidP="00E91554">
      <w:pPr>
        <w:rPr>
          <w:rFonts w:eastAsiaTheme="minorEastAsia" w:cs="Arial"/>
          <w:color w:val="000000" w:themeColor="text1"/>
        </w:rPr>
      </w:pPr>
      <w:r w:rsidRPr="00A53CA7">
        <w:rPr>
          <w:rFonts w:eastAsiaTheme="minorEastAsia" w:cs="Arial"/>
          <w:color w:val="000000" w:themeColor="text1"/>
        </w:rPr>
        <w:t>Youth Work in Wales Review Group. (2018)</w:t>
      </w:r>
      <w:r w:rsidRPr="00A53CA7">
        <w:rPr>
          <w:rFonts w:eastAsiaTheme="minorEastAsia" w:cs="Arial"/>
          <w:i/>
          <w:iCs/>
          <w:color w:val="000000" w:themeColor="text1"/>
        </w:rPr>
        <w:t xml:space="preserve"> Youth Work in Wales: Principles and Purposes</w:t>
      </w:r>
      <w:r w:rsidRPr="00A53CA7">
        <w:rPr>
          <w:rFonts w:eastAsiaTheme="minorEastAsia" w:cs="Arial"/>
          <w:color w:val="000000" w:themeColor="text1"/>
        </w:rPr>
        <w:t>, Cardiff: Youth Work in Wales Review Group</w:t>
      </w:r>
    </w:p>
    <w:p w14:paraId="1D7656C9" w14:textId="5FEC23C0" w:rsidR="006E1042" w:rsidRDefault="006E1042" w:rsidP="00E91554">
      <w:pPr>
        <w:rPr>
          <w:rFonts w:eastAsiaTheme="minorEastAsia" w:cs="Arial"/>
          <w:color w:val="000000" w:themeColor="text1"/>
        </w:rPr>
      </w:pPr>
    </w:p>
    <w:p w14:paraId="01246893" w14:textId="77777777" w:rsidR="006E1042" w:rsidRPr="00477031" w:rsidRDefault="006E1042" w:rsidP="00E91554">
      <w:pPr>
        <w:rPr>
          <w:rFonts w:cs="Arial"/>
          <w:lang w:val="en-US"/>
        </w:rPr>
      </w:pPr>
    </w:p>
    <w:p w14:paraId="3568F722" w14:textId="77777777" w:rsidR="00947F37" w:rsidRPr="00CD4186" w:rsidRDefault="00947F37" w:rsidP="00CD4186">
      <w:pPr>
        <w:rPr>
          <w:rFonts w:cs="Arial"/>
          <w:b/>
          <w:bCs/>
          <w:color w:val="000000" w:themeColor="text1"/>
          <w:u w:val="single"/>
        </w:rPr>
      </w:pPr>
    </w:p>
    <w:sectPr w:rsidR="00947F37" w:rsidRPr="00CD4186">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39DA6" w14:textId="77777777" w:rsidR="009B3BBA" w:rsidRDefault="009B3BBA" w:rsidP="00DF1F4D">
      <w:r>
        <w:separator/>
      </w:r>
    </w:p>
  </w:endnote>
  <w:endnote w:type="continuationSeparator" w:id="0">
    <w:p w14:paraId="17A5905E" w14:textId="77777777" w:rsidR="009B3BBA" w:rsidRDefault="009B3BBA" w:rsidP="00DF1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2005039"/>
      <w:docPartObj>
        <w:docPartGallery w:val="Page Numbers (Bottom of Page)"/>
        <w:docPartUnique/>
      </w:docPartObj>
    </w:sdtPr>
    <w:sdtEndPr>
      <w:rPr>
        <w:rStyle w:val="PageNumber"/>
      </w:rPr>
    </w:sdtEndPr>
    <w:sdtContent>
      <w:p w14:paraId="1BF659E5" w14:textId="35CAAF0E" w:rsidR="00066260" w:rsidRDefault="00066260" w:rsidP="000241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E7FD89" w14:textId="77777777" w:rsidR="00066260" w:rsidRDefault="00066260" w:rsidP="000662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3490805"/>
      <w:docPartObj>
        <w:docPartGallery w:val="Page Numbers (Bottom of Page)"/>
        <w:docPartUnique/>
      </w:docPartObj>
    </w:sdtPr>
    <w:sdtEndPr>
      <w:rPr>
        <w:rStyle w:val="PageNumber"/>
      </w:rPr>
    </w:sdtEndPr>
    <w:sdtContent>
      <w:p w14:paraId="40A83C84" w14:textId="4987E824" w:rsidR="00066260" w:rsidRDefault="00066260" w:rsidP="000241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1430FE" w14:textId="77777777" w:rsidR="00066260" w:rsidRDefault="00066260" w:rsidP="000662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47182" w14:textId="77777777" w:rsidR="009B3BBA" w:rsidRDefault="009B3BBA" w:rsidP="00DF1F4D">
      <w:r>
        <w:separator/>
      </w:r>
    </w:p>
  </w:footnote>
  <w:footnote w:type="continuationSeparator" w:id="0">
    <w:p w14:paraId="578F2291" w14:textId="77777777" w:rsidR="009B3BBA" w:rsidRDefault="009B3BBA" w:rsidP="00DF1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C45E2" w14:textId="47E1C99D" w:rsidR="00066260" w:rsidRPr="00DF1F4D" w:rsidRDefault="00DF1F4D">
    <w:pPr>
      <w:pStyle w:val="Header"/>
      <w:rPr>
        <w:rFonts w:cs="Arial"/>
      </w:rPr>
    </w:pPr>
    <w:r w:rsidRPr="00DF1F4D">
      <w:rPr>
        <w:rFonts w:cs="Arial"/>
      </w:rPr>
      <w:t>2005583</w:t>
    </w:r>
  </w:p>
  <w:p w14:paraId="3967A999" w14:textId="77777777" w:rsidR="00DF1F4D" w:rsidRDefault="00DF1F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499C"/>
    <w:multiLevelType w:val="hybridMultilevel"/>
    <w:tmpl w:val="7E5AB612"/>
    <w:lvl w:ilvl="0" w:tplc="D012D204">
      <w:start w:val="2"/>
      <w:numFmt w:val="bullet"/>
      <w:lvlText w:val="-"/>
      <w:lvlJc w:val="left"/>
      <w:pPr>
        <w:ind w:left="720" w:hanging="360"/>
      </w:pPr>
      <w:rPr>
        <w:rFonts w:ascii="Arial" w:eastAsiaTheme="minorHAnsi" w:hAnsi="Arial" w:cs="Arial" w:hint="default"/>
        <w:b/>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B4208"/>
    <w:multiLevelType w:val="hybridMultilevel"/>
    <w:tmpl w:val="466E58F6"/>
    <w:lvl w:ilvl="0" w:tplc="7AE073DC">
      <w:start w:val="4"/>
      <w:numFmt w:val="bullet"/>
      <w:lvlText w:val="-"/>
      <w:lvlJc w:val="left"/>
      <w:pPr>
        <w:ind w:left="720" w:hanging="360"/>
      </w:pPr>
      <w:rPr>
        <w:rFonts w:ascii="Arial" w:eastAsiaTheme="minorHAnsi" w:hAnsi="Arial" w:cs="Aria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A7AF6"/>
    <w:multiLevelType w:val="hybridMultilevel"/>
    <w:tmpl w:val="1972A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87A1B"/>
    <w:multiLevelType w:val="hybridMultilevel"/>
    <w:tmpl w:val="66A8CFEE"/>
    <w:lvl w:ilvl="0" w:tplc="6C5A32F2">
      <w:start w:val="1"/>
      <w:numFmt w:val="bullet"/>
      <w:lvlText w:val="§"/>
      <w:lvlJc w:val="left"/>
      <w:pPr>
        <w:tabs>
          <w:tab w:val="num" w:pos="720"/>
        </w:tabs>
        <w:ind w:left="720" w:hanging="360"/>
      </w:pPr>
      <w:rPr>
        <w:rFonts w:ascii="Wingdings" w:hAnsi="Wingdings" w:hint="default"/>
      </w:rPr>
    </w:lvl>
    <w:lvl w:ilvl="1" w:tplc="B8926588" w:tentative="1">
      <w:start w:val="1"/>
      <w:numFmt w:val="bullet"/>
      <w:lvlText w:val="§"/>
      <w:lvlJc w:val="left"/>
      <w:pPr>
        <w:tabs>
          <w:tab w:val="num" w:pos="1440"/>
        </w:tabs>
        <w:ind w:left="1440" w:hanging="360"/>
      </w:pPr>
      <w:rPr>
        <w:rFonts w:ascii="Wingdings" w:hAnsi="Wingdings" w:hint="default"/>
      </w:rPr>
    </w:lvl>
    <w:lvl w:ilvl="2" w:tplc="80941350" w:tentative="1">
      <w:start w:val="1"/>
      <w:numFmt w:val="bullet"/>
      <w:lvlText w:val="§"/>
      <w:lvlJc w:val="left"/>
      <w:pPr>
        <w:tabs>
          <w:tab w:val="num" w:pos="2160"/>
        </w:tabs>
        <w:ind w:left="2160" w:hanging="360"/>
      </w:pPr>
      <w:rPr>
        <w:rFonts w:ascii="Wingdings" w:hAnsi="Wingdings" w:hint="default"/>
      </w:rPr>
    </w:lvl>
    <w:lvl w:ilvl="3" w:tplc="500686EE" w:tentative="1">
      <w:start w:val="1"/>
      <w:numFmt w:val="bullet"/>
      <w:lvlText w:val="§"/>
      <w:lvlJc w:val="left"/>
      <w:pPr>
        <w:tabs>
          <w:tab w:val="num" w:pos="2880"/>
        </w:tabs>
        <w:ind w:left="2880" w:hanging="360"/>
      </w:pPr>
      <w:rPr>
        <w:rFonts w:ascii="Wingdings" w:hAnsi="Wingdings" w:hint="default"/>
      </w:rPr>
    </w:lvl>
    <w:lvl w:ilvl="4" w:tplc="D66EF808" w:tentative="1">
      <w:start w:val="1"/>
      <w:numFmt w:val="bullet"/>
      <w:lvlText w:val="§"/>
      <w:lvlJc w:val="left"/>
      <w:pPr>
        <w:tabs>
          <w:tab w:val="num" w:pos="3600"/>
        </w:tabs>
        <w:ind w:left="3600" w:hanging="360"/>
      </w:pPr>
      <w:rPr>
        <w:rFonts w:ascii="Wingdings" w:hAnsi="Wingdings" w:hint="default"/>
      </w:rPr>
    </w:lvl>
    <w:lvl w:ilvl="5" w:tplc="E0C21AA0" w:tentative="1">
      <w:start w:val="1"/>
      <w:numFmt w:val="bullet"/>
      <w:lvlText w:val="§"/>
      <w:lvlJc w:val="left"/>
      <w:pPr>
        <w:tabs>
          <w:tab w:val="num" w:pos="4320"/>
        </w:tabs>
        <w:ind w:left="4320" w:hanging="360"/>
      </w:pPr>
      <w:rPr>
        <w:rFonts w:ascii="Wingdings" w:hAnsi="Wingdings" w:hint="default"/>
      </w:rPr>
    </w:lvl>
    <w:lvl w:ilvl="6" w:tplc="EEDCF54E" w:tentative="1">
      <w:start w:val="1"/>
      <w:numFmt w:val="bullet"/>
      <w:lvlText w:val="§"/>
      <w:lvlJc w:val="left"/>
      <w:pPr>
        <w:tabs>
          <w:tab w:val="num" w:pos="5040"/>
        </w:tabs>
        <w:ind w:left="5040" w:hanging="360"/>
      </w:pPr>
      <w:rPr>
        <w:rFonts w:ascii="Wingdings" w:hAnsi="Wingdings" w:hint="default"/>
      </w:rPr>
    </w:lvl>
    <w:lvl w:ilvl="7" w:tplc="470CFA16" w:tentative="1">
      <w:start w:val="1"/>
      <w:numFmt w:val="bullet"/>
      <w:lvlText w:val="§"/>
      <w:lvlJc w:val="left"/>
      <w:pPr>
        <w:tabs>
          <w:tab w:val="num" w:pos="5760"/>
        </w:tabs>
        <w:ind w:left="5760" w:hanging="360"/>
      </w:pPr>
      <w:rPr>
        <w:rFonts w:ascii="Wingdings" w:hAnsi="Wingdings" w:hint="default"/>
      </w:rPr>
    </w:lvl>
    <w:lvl w:ilvl="8" w:tplc="BDD8A50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8D6CBB"/>
    <w:multiLevelType w:val="hybridMultilevel"/>
    <w:tmpl w:val="899EEC24"/>
    <w:lvl w:ilvl="0" w:tplc="9816ED2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56FE9"/>
    <w:multiLevelType w:val="hybridMultilevel"/>
    <w:tmpl w:val="04EE79B4"/>
    <w:lvl w:ilvl="0" w:tplc="648CC192">
      <w:start w:val="1"/>
      <w:numFmt w:val="bullet"/>
      <w:lvlText w:val="§"/>
      <w:lvlJc w:val="left"/>
      <w:pPr>
        <w:tabs>
          <w:tab w:val="num" w:pos="720"/>
        </w:tabs>
        <w:ind w:left="720" w:hanging="360"/>
      </w:pPr>
      <w:rPr>
        <w:rFonts w:ascii="Wingdings" w:hAnsi="Wingdings" w:hint="default"/>
      </w:rPr>
    </w:lvl>
    <w:lvl w:ilvl="1" w:tplc="A9688398" w:tentative="1">
      <w:start w:val="1"/>
      <w:numFmt w:val="bullet"/>
      <w:lvlText w:val="§"/>
      <w:lvlJc w:val="left"/>
      <w:pPr>
        <w:tabs>
          <w:tab w:val="num" w:pos="1440"/>
        </w:tabs>
        <w:ind w:left="1440" w:hanging="360"/>
      </w:pPr>
      <w:rPr>
        <w:rFonts w:ascii="Wingdings" w:hAnsi="Wingdings" w:hint="default"/>
      </w:rPr>
    </w:lvl>
    <w:lvl w:ilvl="2" w:tplc="E5D268DC" w:tentative="1">
      <w:start w:val="1"/>
      <w:numFmt w:val="bullet"/>
      <w:lvlText w:val="§"/>
      <w:lvlJc w:val="left"/>
      <w:pPr>
        <w:tabs>
          <w:tab w:val="num" w:pos="2160"/>
        </w:tabs>
        <w:ind w:left="2160" w:hanging="360"/>
      </w:pPr>
      <w:rPr>
        <w:rFonts w:ascii="Wingdings" w:hAnsi="Wingdings" w:hint="default"/>
      </w:rPr>
    </w:lvl>
    <w:lvl w:ilvl="3" w:tplc="511AC7DC" w:tentative="1">
      <w:start w:val="1"/>
      <w:numFmt w:val="bullet"/>
      <w:lvlText w:val="§"/>
      <w:lvlJc w:val="left"/>
      <w:pPr>
        <w:tabs>
          <w:tab w:val="num" w:pos="2880"/>
        </w:tabs>
        <w:ind w:left="2880" w:hanging="360"/>
      </w:pPr>
      <w:rPr>
        <w:rFonts w:ascii="Wingdings" w:hAnsi="Wingdings" w:hint="default"/>
      </w:rPr>
    </w:lvl>
    <w:lvl w:ilvl="4" w:tplc="EECA479A" w:tentative="1">
      <w:start w:val="1"/>
      <w:numFmt w:val="bullet"/>
      <w:lvlText w:val="§"/>
      <w:lvlJc w:val="left"/>
      <w:pPr>
        <w:tabs>
          <w:tab w:val="num" w:pos="3600"/>
        </w:tabs>
        <w:ind w:left="3600" w:hanging="360"/>
      </w:pPr>
      <w:rPr>
        <w:rFonts w:ascii="Wingdings" w:hAnsi="Wingdings" w:hint="default"/>
      </w:rPr>
    </w:lvl>
    <w:lvl w:ilvl="5" w:tplc="50485DA8" w:tentative="1">
      <w:start w:val="1"/>
      <w:numFmt w:val="bullet"/>
      <w:lvlText w:val="§"/>
      <w:lvlJc w:val="left"/>
      <w:pPr>
        <w:tabs>
          <w:tab w:val="num" w:pos="4320"/>
        </w:tabs>
        <w:ind w:left="4320" w:hanging="360"/>
      </w:pPr>
      <w:rPr>
        <w:rFonts w:ascii="Wingdings" w:hAnsi="Wingdings" w:hint="default"/>
      </w:rPr>
    </w:lvl>
    <w:lvl w:ilvl="6" w:tplc="6F464348" w:tentative="1">
      <w:start w:val="1"/>
      <w:numFmt w:val="bullet"/>
      <w:lvlText w:val="§"/>
      <w:lvlJc w:val="left"/>
      <w:pPr>
        <w:tabs>
          <w:tab w:val="num" w:pos="5040"/>
        </w:tabs>
        <w:ind w:left="5040" w:hanging="360"/>
      </w:pPr>
      <w:rPr>
        <w:rFonts w:ascii="Wingdings" w:hAnsi="Wingdings" w:hint="default"/>
      </w:rPr>
    </w:lvl>
    <w:lvl w:ilvl="7" w:tplc="6DB2AD20" w:tentative="1">
      <w:start w:val="1"/>
      <w:numFmt w:val="bullet"/>
      <w:lvlText w:val="§"/>
      <w:lvlJc w:val="left"/>
      <w:pPr>
        <w:tabs>
          <w:tab w:val="num" w:pos="5760"/>
        </w:tabs>
        <w:ind w:left="5760" w:hanging="360"/>
      </w:pPr>
      <w:rPr>
        <w:rFonts w:ascii="Wingdings" w:hAnsi="Wingdings" w:hint="default"/>
      </w:rPr>
    </w:lvl>
    <w:lvl w:ilvl="8" w:tplc="497EE28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AD11B2"/>
    <w:multiLevelType w:val="hybridMultilevel"/>
    <w:tmpl w:val="36EEB6D4"/>
    <w:lvl w:ilvl="0" w:tplc="340CF6A2">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C5843"/>
    <w:multiLevelType w:val="hybridMultilevel"/>
    <w:tmpl w:val="2DBC1196"/>
    <w:lvl w:ilvl="0" w:tplc="372864A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632262"/>
    <w:multiLevelType w:val="hybridMultilevel"/>
    <w:tmpl w:val="D8CCA85A"/>
    <w:lvl w:ilvl="0" w:tplc="C5C235F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417EE"/>
    <w:multiLevelType w:val="hybridMultilevel"/>
    <w:tmpl w:val="648004DA"/>
    <w:lvl w:ilvl="0" w:tplc="6A9C4C1A">
      <w:start w:val="1"/>
      <w:numFmt w:val="bullet"/>
      <w:lvlText w:val="§"/>
      <w:lvlJc w:val="left"/>
      <w:pPr>
        <w:tabs>
          <w:tab w:val="num" w:pos="720"/>
        </w:tabs>
        <w:ind w:left="720" w:hanging="360"/>
      </w:pPr>
      <w:rPr>
        <w:rFonts w:ascii="Wingdings" w:hAnsi="Wingdings" w:hint="default"/>
      </w:rPr>
    </w:lvl>
    <w:lvl w:ilvl="1" w:tplc="F64A1E36">
      <w:start w:val="1"/>
      <w:numFmt w:val="bullet"/>
      <w:lvlText w:val="§"/>
      <w:lvlJc w:val="left"/>
      <w:pPr>
        <w:tabs>
          <w:tab w:val="num" w:pos="1440"/>
        </w:tabs>
        <w:ind w:left="1440" w:hanging="360"/>
      </w:pPr>
      <w:rPr>
        <w:rFonts w:ascii="Wingdings" w:hAnsi="Wingdings" w:hint="default"/>
      </w:rPr>
    </w:lvl>
    <w:lvl w:ilvl="2" w:tplc="7144DF12" w:tentative="1">
      <w:start w:val="1"/>
      <w:numFmt w:val="bullet"/>
      <w:lvlText w:val="§"/>
      <w:lvlJc w:val="left"/>
      <w:pPr>
        <w:tabs>
          <w:tab w:val="num" w:pos="2160"/>
        </w:tabs>
        <w:ind w:left="2160" w:hanging="360"/>
      </w:pPr>
      <w:rPr>
        <w:rFonts w:ascii="Wingdings" w:hAnsi="Wingdings" w:hint="default"/>
      </w:rPr>
    </w:lvl>
    <w:lvl w:ilvl="3" w:tplc="76646C8E" w:tentative="1">
      <w:start w:val="1"/>
      <w:numFmt w:val="bullet"/>
      <w:lvlText w:val="§"/>
      <w:lvlJc w:val="left"/>
      <w:pPr>
        <w:tabs>
          <w:tab w:val="num" w:pos="2880"/>
        </w:tabs>
        <w:ind w:left="2880" w:hanging="360"/>
      </w:pPr>
      <w:rPr>
        <w:rFonts w:ascii="Wingdings" w:hAnsi="Wingdings" w:hint="default"/>
      </w:rPr>
    </w:lvl>
    <w:lvl w:ilvl="4" w:tplc="E8C6B93C" w:tentative="1">
      <w:start w:val="1"/>
      <w:numFmt w:val="bullet"/>
      <w:lvlText w:val="§"/>
      <w:lvlJc w:val="left"/>
      <w:pPr>
        <w:tabs>
          <w:tab w:val="num" w:pos="3600"/>
        </w:tabs>
        <w:ind w:left="3600" w:hanging="360"/>
      </w:pPr>
      <w:rPr>
        <w:rFonts w:ascii="Wingdings" w:hAnsi="Wingdings" w:hint="default"/>
      </w:rPr>
    </w:lvl>
    <w:lvl w:ilvl="5" w:tplc="EABE0D08" w:tentative="1">
      <w:start w:val="1"/>
      <w:numFmt w:val="bullet"/>
      <w:lvlText w:val="§"/>
      <w:lvlJc w:val="left"/>
      <w:pPr>
        <w:tabs>
          <w:tab w:val="num" w:pos="4320"/>
        </w:tabs>
        <w:ind w:left="4320" w:hanging="360"/>
      </w:pPr>
      <w:rPr>
        <w:rFonts w:ascii="Wingdings" w:hAnsi="Wingdings" w:hint="default"/>
      </w:rPr>
    </w:lvl>
    <w:lvl w:ilvl="6" w:tplc="6EF674BE" w:tentative="1">
      <w:start w:val="1"/>
      <w:numFmt w:val="bullet"/>
      <w:lvlText w:val="§"/>
      <w:lvlJc w:val="left"/>
      <w:pPr>
        <w:tabs>
          <w:tab w:val="num" w:pos="5040"/>
        </w:tabs>
        <w:ind w:left="5040" w:hanging="360"/>
      </w:pPr>
      <w:rPr>
        <w:rFonts w:ascii="Wingdings" w:hAnsi="Wingdings" w:hint="default"/>
      </w:rPr>
    </w:lvl>
    <w:lvl w:ilvl="7" w:tplc="2B06EAC0" w:tentative="1">
      <w:start w:val="1"/>
      <w:numFmt w:val="bullet"/>
      <w:lvlText w:val="§"/>
      <w:lvlJc w:val="left"/>
      <w:pPr>
        <w:tabs>
          <w:tab w:val="num" w:pos="5760"/>
        </w:tabs>
        <w:ind w:left="5760" w:hanging="360"/>
      </w:pPr>
      <w:rPr>
        <w:rFonts w:ascii="Wingdings" w:hAnsi="Wingdings" w:hint="default"/>
      </w:rPr>
    </w:lvl>
    <w:lvl w:ilvl="8" w:tplc="53E61A0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5B4ED5"/>
    <w:multiLevelType w:val="hybridMultilevel"/>
    <w:tmpl w:val="565C9A16"/>
    <w:lvl w:ilvl="0" w:tplc="FB92942E">
      <w:start w:val="3"/>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40474"/>
    <w:multiLevelType w:val="hybridMultilevel"/>
    <w:tmpl w:val="A77E1DE2"/>
    <w:lvl w:ilvl="0" w:tplc="9D3EE610">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47C58"/>
    <w:multiLevelType w:val="hybridMultilevel"/>
    <w:tmpl w:val="8C6695C4"/>
    <w:lvl w:ilvl="0" w:tplc="710AE98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6520A"/>
    <w:multiLevelType w:val="hybridMultilevel"/>
    <w:tmpl w:val="390AC278"/>
    <w:lvl w:ilvl="0" w:tplc="1FB26EB6">
      <w:start w:val="1"/>
      <w:numFmt w:val="bullet"/>
      <w:lvlText w:val="§"/>
      <w:lvlJc w:val="left"/>
      <w:pPr>
        <w:tabs>
          <w:tab w:val="num" w:pos="720"/>
        </w:tabs>
        <w:ind w:left="720" w:hanging="360"/>
      </w:pPr>
      <w:rPr>
        <w:rFonts w:ascii="Wingdings" w:hAnsi="Wingdings" w:hint="default"/>
      </w:rPr>
    </w:lvl>
    <w:lvl w:ilvl="1" w:tplc="DD1C0E7C" w:tentative="1">
      <w:start w:val="1"/>
      <w:numFmt w:val="bullet"/>
      <w:lvlText w:val="§"/>
      <w:lvlJc w:val="left"/>
      <w:pPr>
        <w:tabs>
          <w:tab w:val="num" w:pos="1440"/>
        </w:tabs>
        <w:ind w:left="1440" w:hanging="360"/>
      </w:pPr>
      <w:rPr>
        <w:rFonts w:ascii="Wingdings" w:hAnsi="Wingdings" w:hint="default"/>
      </w:rPr>
    </w:lvl>
    <w:lvl w:ilvl="2" w:tplc="F056D31E" w:tentative="1">
      <w:start w:val="1"/>
      <w:numFmt w:val="bullet"/>
      <w:lvlText w:val="§"/>
      <w:lvlJc w:val="left"/>
      <w:pPr>
        <w:tabs>
          <w:tab w:val="num" w:pos="2160"/>
        </w:tabs>
        <w:ind w:left="2160" w:hanging="360"/>
      </w:pPr>
      <w:rPr>
        <w:rFonts w:ascii="Wingdings" w:hAnsi="Wingdings" w:hint="default"/>
      </w:rPr>
    </w:lvl>
    <w:lvl w:ilvl="3" w:tplc="DCC6142A" w:tentative="1">
      <w:start w:val="1"/>
      <w:numFmt w:val="bullet"/>
      <w:lvlText w:val="§"/>
      <w:lvlJc w:val="left"/>
      <w:pPr>
        <w:tabs>
          <w:tab w:val="num" w:pos="2880"/>
        </w:tabs>
        <w:ind w:left="2880" w:hanging="360"/>
      </w:pPr>
      <w:rPr>
        <w:rFonts w:ascii="Wingdings" w:hAnsi="Wingdings" w:hint="default"/>
      </w:rPr>
    </w:lvl>
    <w:lvl w:ilvl="4" w:tplc="E836F158" w:tentative="1">
      <w:start w:val="1"/>
      <w:numFmt w:val="bullet"/>
      <w:lvlText w:val="§"/>
      <w:lvlJc w:val="left"/>
      <w:pPr>
        <w:tabs>
          <w:tab w:val="num" w:pos="3600"/>
        </w:tabs>
        <w:ind w:left="3600" w:hanging="360"/>
      </w:pPr>
      <w:rPr>
        <w:rFonts w:ascii="Wingdings" w:hAnsi="Wingdings" w:hint="default"/>
      </w:rPr>
    </w:lvl>
    <w:lvl w:ilvl="5" w:tplc="5D700ABA" w:tentative="1">
      <w:start w:val="1"/>
      <w:numFmt w:val="bullet"/>
      <w:lvlText w:val="§"/>
      <w:lvlJc w:val="left"/>
      <w:pPr>
        <w:tabs>
          <w:tab w:val="num" w:pos="4320"/>
        </w:tabs>
        <w:ind w:left="4320" w:hanging="360"/>
      </w:pPr>
      <w:rPr>
        <w:rFonts w:ascii="Wingdings" w:hAnsi="Wingdings" w:hint="default"/>
      </w:rPr>
    </w:lvl>
    <w:lvl w:ilvl="6" w:tplc="EBEA219A" w:tentative="1">
      <w:start w:val="1"/>
      <w:numFmt w:val="bullet"/>
      <w:lvlText w:val="§"/>
      <w:lvlJc w:val="left"/>
      <w:pPr>
        <w:tabs>
          <w:tab w:val="num" w:pos="5040"/>
        </w:tabs>
        <w:ind w:left="5040" w:hanging="360"/>
      </w:pPr>
      <w:rPr>
        <w:rFonts w:ascii="Wingdings" w:hAnsi="Wingdings" w:hint="default"/>
      </w:rPr>
    </w:lvl>
    <w:lvl w:ilvl="7" w:tplc="58A05AD6" w:tentative="1">
      <w:start w:val="1"/>
      <w:numFmt w:val="bullet"/>
      <w:lvlText w:val="§"/>
      <w:lvlJc w:val="left"/>
      <w:pPr>
        <w:tabs>
          <w:tab w:val="num" w:pos="5760"/>
        </w:tabs>
        <w:ind w:left="5760" w:hanging="360"/>
      </w:pPr>
      <w:rPr>
        <w:rFonts w:ascii="Wingdings" w:hAnsi="Wingdings" w:hint="default"/>
      </w:rPr>
    </w:lvl>
    <w:lvl w:ilvl="8" w:tplc="3238FBD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5597A"/>
    <w:multiLevelType w:val="hybridMultilevel"/>
    <w:tmpl w:val="3D7C35D8"/>
    <w:lvl w:ilvl="0" w:tplc="2DD476E8">
      <w:start w:val="697"/>
      <w:numFmt w:val="bullet"/>
      <w:lvlText w:val="-"/>
      <w:lvlJc w:val="left"/>
      <w:pPr>
        <w:ind w:left="720" w:hanging="360"/>
      </w:pPr>
      <w:rPr>
        <w:rFonts w:ascii="Arial" w:eastAsiaTheme="minorHAnsi" w:hAnsi="Arial" w:cs="Arial" w:hint="default"/>
        <w:b/>
        <w:color w:val="70AD47" w:themeColor="accent6"/>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191F1E"/>
    <w:multiLevelType w:val="hybridMultilevel"/>
    <w:tmpl w:val="FCD06F12"/>
    <w:lvl w:ilvl="0" w:tplc="792860AE">
      <w:start w:val="1"/>
      <w:numFmt w:val="bullet"/>
      <w:lvlText w:val="§"/>
      <w:lvlJc w:val="left"/>
      <w:pPr>
        <w:tabs>
          <w:tab w:val="num" w:pos="720"/>
        </w:tabs>
        <w:ind w:left="720" w:hanging="360"/>
      </w:pPr>
      <w:rPr>
        <w:rFonts w:ascii="Wingdings" w:hAnsi="Wingdings" w:hint="default"/>
      </w:rPr>
    </w:lvl>
    <w:lvl w:ilvl="1" w:tplc="6D62E5C4" w:tentative="1">
      <w:start w:val="1"/>
      <w:numFmt w:val="bullet"/>
      <w:lvlText w:val="§"/>
      <w:lvlJc w:val="left"/>
      <w:pPr>
        <w:tabs>
          <w:tab w:val="num" w:pos="1440"/>
        </w:tabs>
        <w:ind w:left="1440" w:hanging="360"/>
      </w:pPr>
      <w:rPr>
        <w:rFonts w:ascii="Wingdings" w:hAnsi="Wingdings" w:hint="default"/>
      </w:rPr>
    </w:lvl>
    <w:lvl w:ilvl="2" w:tplc="355219E6" w:tentative="1">
      <w:start w:val="1"/>
      <w:numFmt w:val="bullet"/>
      <w:lvlText w:val="§"/>
      <w:lvlJc w:val="left"/>
      <w:pPr>
        <w:tabs>
          <w:tab w:val="num" w:pos="2160"/>
        </w:tabs>
        <w:ind w:left="2160" w:hanging="360"/>
      </w:pPr>
      <w:rPr>
        <w:rFonts w:ascii="Wingdings" w:hAnsi="Wingdings" w:hint="default"/>
      </w:rPr>
    </w:lvl>
    <w:lvl w:ilvl="3" w:tplc="F9B06036" w:tentative="1">
      <w:start w:val="1"/>
      <w:numFmt w:val="bullet"/>
      <w:lvlText w:val="§"/>
      <w:lvlJc w:val="left"/>
      <w:pPr>
        <w:tabs>
          <w:tab w:val="num" w:pos="2880"/>
        </w:tabs>
        <w:ind w:left="2880" w:hanging="360"/>
      </w:pPr>
      <w:rPr>
        <w:rFonts w:ascii="Wingdings" w:hAnsi="Wingdings" w:hint="default"/>
      </w:rPr>
    </w:lvl>
    <w:lvl w:ilvl="4" w:tplc="4D3C6E5A" w:tentative="1">
      <w:start w:val="1"/>
      <w:numFmt w:val="bullet"/>
      <w:lvlText w:val="§"/>
      <w:lvlJc w:val="left"/>
      <w:pPr>
        <w:tabs>
          <w:tab w:val="num" w:pos="3600"/>
        </w:tabs>
        <w:ind w:left="3600" w:hanging="360"/>
      </w:pPr>
      <w:rPr>
        <w:rFonts w:ascii="Wingdings" w:hAnsi="Wingdings" w:hint="default"/>
      </w:rPr>
    </w:lvl>
    <w:lvl w:ilvl="5" w:tplc="E06E9FCA" w:tentative="1">
      <w:start w:val="1"/>
      <w:numFmt w:val="bullet"/>
      <w:lvlText w:val="§"/>
      <w:lvlJc w:val="left"/>
      <w:pPr>
        <w:tabs>
          <w:tab w:val="num" w:pos="4320"/>
        </w:tabs>
        <w:ind w:left="4320" w:hanging="360"/>
      </w:pPr>
      <w:rPr>
        <w:rFonts w:ascii="Wingdings" w:hAnsi="Wingdings" w:hint="default"/>
      </w:rPr>
    </w:lvl>
    <w:lvl w:ilvl="6" w:tplc="BA24875E" w:tentative="1">
      <w:start w:val="1"/>
      <w:numFmt w:val="bullet"/>
      <w:lvlText w:val="§"/>
      <w:lvlJc w:val="left"/>
      <w:pPr>
        <w:tabs>
          <w:tab w:val="num" w:pos="5040"/>
        </w:tabs>
        <w:ind w:left="5040" w:hanging="360"/>
      </w:pPr>
      <w:rPr>
        <w:rFonts w:ascii="Wingdings" w:hAnsi="Wingdings" w:hint="default"/>
      </w:rPr>
    </w:lvl>
    <w:lvl w:ilvl="7" w:tplc="A64653A2" w:tentative="1">
      <w:start w:val="1"/>
      <w:numFmt w:val="bullet"/>
      <w:lvlText w:val="§"/>
      <w:lvlJc w:val="left"/>
      <w:pPr>
        <w:tabs>
          <w:tab w:val="num" w:pos="5760"/>
        </w:tabs>
        <w:ind w:left="5760" w:hanging="360"/>
      </w:pPr>
      <w:rPr>
        <w:rFonts w:ascii="Wingdings" w:hAnsi="Wingdings" w:hint="default"/>
      </w:rPr>
    </w:lvl>
    <w:lvl w:ilvl="8" w:tplc="CFEE615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9C2E98"/>
    <w:multiLevelType w:val="hybridMultilevel"/>
    <w:tmpl w:val="5EDEC20E"/>
    <w:lvl w:ilvl="0" w:tplc="46FE0CE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B24178"/>
    <w:multiLevelType w:val="hybridMultilevel"/>
    <w:tmpl w:val="A0E8885E"/>
    <w:lvl w:ilvl="0" w:tplc="84C0590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F432DF"/>
    <w:multiLevelType w:val="hybridMultilevel"/>
    <w:tmpl w:val="E448318A"/>
    <w:lvl w:ilvl="0" w:tplc="31D40792">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21039D"/>
    <w:multiLevelType w:val="hybridMultilevel"/>
    <w:tmpl w:val="8D50A88A"/>
    <w:lvl w:ilvl="0" w:tplc="6A9204DA">
      <w:start w:val="1"/>
      <w:numFmt w:val="bullet"/>
      <w:lvlText w:val="§"/>
      <w:lvlJc w:val="left"/>
      <w:pPr>
        <w:tabs>
          <w:tab w:val="num" w:pos="720"/>
        </w:tabs>
        <w:ind w:left="720" w:hanging="360"/>
      </w:pPr>
      <w:rPr>
        <w:rFonts w:ascii="Wingdings" w:hAnsi="Wingdings" w:hint="default"/>
      </w:rPr>
    </w:lvl>
    <w:lvl w:ilvl="1" w:tplc="71A64DCC" w:tentative="1">
      <w:start w:val="1"/>
      <w:numFmt w:val="bullet"/>
      <w:lvlText w:val="§"/>
      <w:lvlJc w:val="left"/>
      <w:pPr>
        <w:tabs>
          <w:tab w:val="num" w:pos="1440"/>
        </w:tabs>
        <w:ind w:left="1440" w:hanging="360"/>
      </w:pPr>
      <w:rPr>
        <w:rFonts w:ascii="Wingdings" w:hAnsi="Wingdings" w:hint="default"/>
      </w:rPr>
    </w:lvl>
    <w:lvl w:ilvl="2" w:tplc="0FA207F6" w:tentative="1">
      <w:start w:val="1"/>
      <w:numFmt w:val="bullet"/>
      <w:lvlText w:val="§"/>
      <w:lvlJc w:val="left"/>
      <w:pPr>
        <w:tabs>
          <w:tab w:val="num" w:pos="2160"/>
        </w:tabs>
        <w:ind w:left="2160" w:hanging="360"/>
      </w:pPr>
      <w:rPr>
        <w:rFonts w:ascii="Wingdings" w:hAnsi="Wingdings" w:hint="default"/>
      </w:rPr>
    </w:lvl>
    <w:lvl w:ilvl="3" w:tplc="E406684E" w:tentative="1">
      <w:start w:val="1"/>
      <w:numFmt w:val="bullet"/>
      <w:lvlText w:val="§"/>
      <w:lvlJc w:val="left"/>
      <w:pPr>
        <w:tabs>
          <w:tab w:val="num" w:pos="2880"/>
        </w:tabs>
        <w:ind w:left="2880" w:hanging="360"/>
      </w:pPr>
      <w:rPr>
        <w:rFonts w:ascii="Wingdings" w:hAnsi="Wingdings" w:hint="default"/>
      </w:rPr>
    </w:lvl>
    <w:lvl w:ilvl="4" w:tplc="D4E873E2" w:tentative="1">
      <w:start w:val="1"/>
      <w:numFmt w:val="bullet"/>
      <w:lvlText w:val="§"/>
      <w:lvlJc w:val="left"/>
      <w:pPr>
        <w:tabs>
          <w:tab w:val="num" w:pos="3600"/>
        </w:tabs>
        <w:ind w:left="3600" w:hanging="360"/>
      </w:pPr>
      <w:rPr>
        <w:rFonts w:ascii="Wingdings" w:hAnsi="Wingdings" w:hint="default"/>
      </w:rPr>
    </w:lvl>
    <w:lvl w:ilvl="5" w:tplc="21AE6784" w:tentative="1">
      <w:start w:val="1"/>
      <w:numFmt w:val="bullet"/>
      <w:lvlText w:val="§"/>
      <w:lvlJc w:val="left"/>
      <w:pPr>
        <w:tabs>
          <w:tab w:val="num" w:pos="4320"/>
        </w:tabs>
        <w:ind w:left="4320" w:hanging="360"/>
      </w:pPr>
      <w:rPr>
        <w:rFonts w:ascii="Wingdings" w:hAnsi="Wingdings" w:hint="default"/>
      </w:rPr>
    </w:lvl>
    <w:lvl w:ilvl="6" w:tplc="C234DB0E" w:tentative="1">
      <w:start w:val="1"/>
      <w:numFmt w:val="bullet"/>
      <w:lvlText w:val="§"/>
      <w:lvlJc w:val="left"/>
      <w:pPr>
        <w:tabs>
          <w:tab w:val="num" w:pos="5040"/>
        </w:tabs>
        <w:ind w:left="5040" w:hanging="360"/>
      </w:pPr>
      <w:rPr>
        <w:rFonts w:ascii="Wingdings" w:hAnsi="Wingdings" w:hint="default"/>
      </w:rPr>
    </w:lvl>
    <w:lvl w:ilvl="7" w:tplc="473C14DE" w:tentative="1">
      <w:start w:val="1"/>
      <w:numFmt w:val="bullet"/>
      <w:lvlText w:val="§"/>
      <w:lvlJc w:val="left"/>
      <w:pPr>
        <w:tabs>
          <w:tab w:val="num" w:pos="5760"/>
        </w:tabs>
        <w:ind w:left="5760" w:hanging="360"/>
      </w:pPr>
      <w:rPr>
        <w:rFonts w:ascii="Wingdings" w:hAnsi="Wingdings" w:hint="default"/>
      </w:rPr>
    </w:lvl>
    <w:lvl w:ilvl="8" w:tplc="DC5AE78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8839B9"/>
    <w:multiLevelType w:val="hybridMultilevel"/>
    <w:tmpl w:val="474EC954"/>
    <w:lvl w:ilvl="0" w:tplc="24E6F5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E940D0"/>
    <w:multiLevelType w:val="hybridMultilevel"/>
    <w:tmpl w:val="5E183524"/>
    <w:lvl w:ilvl="0" w:tplc="2054BFE0">
      <w:start w:val="1"/>
      <w:numFmt w:val="bullet"/>
      <w:lvlText w:val="§"/>
      <w:lvlJc w:val="left"/>
      <w:pPr>
        <w:tabs>
          <w:tab w:val="num" w:pos="720"/>
        </w:tabs>
        <w:ind w:left="720" w:hanging="360"/>
      </w:pPr>
      <w:rPr>
        <w:rFonts w:ascii="Wingdings" w:hAnsi="Wingdings" w:hint="default"/>
      </w:rPr>
    </w:lvl>
    <w:lvl w:ilvl="1" w:tplc="8160A412" w:tentative="1">
      <w:start w:val="1"/>
      <w:numFmt w:val="bullet"/>
      <w:lvlText w:val="§"/>
      <w:lvlJc w:val="left"/>
      <w:pPr>
        <w:tabs>
          <w:tab w:val="num" w:pos="1440"/>
        </w:tabs>
        <w:ind w:left="1440" w:hanging="360"/>
      </w:pPr>
      <w:rPr>
        <w:rFonts w:ascii="Wingdings" w:hAnsi="Wingdings" w:hint="default"/>
      </w:rPr>
    </w:lvl>
    <w:lvl w:ilvl="2" w:tplc="E2AA4254" w:tentative="1">
      <w:start w:val="1"/>
      <w:numFmt w:val="bullet"/>
      <w:lvlText w:val="§"/>
      <w:lvlJc w:val="left"/>
      <w:pPr>
        <w:tabs>
          <w:tab w:val="num" w:pos="2160"/>
        </w:tabs>
        <w:ind w:left="2160" w:hanging="360"/>
      </w:pPr>
      <w:rPr>
        <w:rFonts w:ascii="Wingdings" w:hAnsi="Wingdings" w:hint="default"/>
      </w:rPr>
    </w:lvl>
    <w:lvl w:ilvl="3" w:tplc="0A20D364" w:tentative="1">
      <w:start w:val="1"/>
      <w:numFmt w:val="bullet"/>
      <w:lvlText w:val="§"/>
      <w:lvlJc w:val="left"/>
      <w:pPr>
        <w:tabs>
          <w:tab w:val="num" w:pos="2880"/>
        </w:tabs>
        <w:ind w:left="2880" w:hanging="360"/>
      </w:pPr>
      <w:rPr>
        <w:rFonts w:ascii="Wingdings" w:hAnsi="Wingdings" w:hint="default"/>
      </w:rPr>
    </w:lvl>
    <w:lvl w:ilvl="4" w:tplc="5D0023FA" w:tentative="1">
      <w:start w:val="1"/>
      <w:numFmt w:val="bullet"/>
      <w:lvlText w:val="§"/>
      <w:lvlJc w:val="left"/>
      <w:pPr>
        <w:tabs>
          <w:tab w:val="num" w:pos="3600"/>
        </w:tabs>
        <w:ind w:left="3600" w:hanging="360"/>
      </w:pPr>
      <w:rPr>
        <w:rFonts w:ascii="Wingdings" w:hAnsi="Wingdings" w:hint="default"/>
      </w:rPr>
    </w:lvl>
    <w:lvl w:ilvl="5" w:tplc="8DD22866" w:tentative="1">
      <w:start w:val="1"/>
      <w:numFmt w:val="bullet"/>
      <w:lvlText w:val="§"/>
      <w:lvlJc w:val="left"/>
      <w:pPr>
        <w:tabs>
          <w:tab w:val="num" w:pos="4320"/>
        </w:tabs>
        <w:ind w:left="4320" w:hanging="360"/>
      </w:pPr>
      <w:rPr>
        <w:rFonts w:ascii="Wingdings" w:hAnsi="Wingdings" w:hint="default"/>
      </w:rPr>
    </w:lvl>
    <w:lvl w:ilvl="6" w:tplc="38104AA6" w:tentative="1">
      <w:start w:val="1"/>
      <w:numFmt w:val="bullet"/>
      <w:lvlText w:val="§"/>
      <w:lvlJc w:val="left"/>
      <w:pPr>
        <w:tabs>
          <w:tab w:val="num" w:pos="5040"/>
        </w:tabs>
        <w:ind w:left="5040" w:hanging="360"/>
      </w:pPr>
      <w:rPr>
        <w:rFonts w:ascii="Wingdings" w:hAnsi="Wingdings" w:hint="default"/>
      </w:rPr>
    </w:lvl>
    <w:lvl w:ilvl="7" w:tplc="2CA650BE" w:tentative="1">
      <w:start w:val="1"/>
      <w:numFmt w:val="bullet"/>
      <w:lvlText w:val="§"/>
      <w:lvlJc w:val="left"/>
      <w:pPr>
        <w:tabs>
          <w:tab w:val="num" w:pos="5760"/>
        </w:tabs>
        <w:ind w:left="5760" w:hanging="360"/>
      </w:pPr>
      <w:rPr>
        <w:rFonts w:ascii="Wingdings" w:hAnsi="Wingdings" w:hint="default"/>
      </w:rPr>
    </w:lvl>
    <w:lvl w:ilvl="8" w:tplc="0A4C550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D382A70"/>
    <w:multiLevelType w:val="hybridMultilevel"/>
    <w:tmpl w:val="F97A7000"/>
    <w:lvl w:ilvl="0" w:tplc="A8D44EB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032487">
    <w:abstractNumId w:val="2"/>
  </w:num>
  <w:num w:numId="2" w16cid:durableId="272441272">
    <w:abstractNumId w:val="20"/>
  </w:num>
  <w:num w:numId="3" w16cid:durableId="1759327851">
    <w:abstractNumId w:val="8"/>
  </w:num>
  <w:num w:numId="4" w16cid:durableId="1278366370">
    <w:abstractNumId w:val="11"/>
  </w:num>
  <w:num w:numId="5" w16cid:durableId="1039165353">
    <w:abstractNumId w:val="14"/>
  </w:num>
  <w:num w:numId="6" w16cid:durableId="1809318403">
    <w:abstractNumId w:val="4"/>
  </w:num>
  <w:num w:numId="7" w16cid:durableId="839857449">
    <w:abstractNumId w:val="7"/>
  </w:num>
  <w:num w:numId="8" w16cid:durableId="1434981651">
    <w:abstractNumId w:val="3"/>
  </w:num>
  <w:num w:numId="9" w16cid:durableId="996112296">
    <w:abstractNumId w:val="1"/>
  </w:num>
  <w:num w:numId="10" w16cid:durableId="946350419">
    <w:abstractNumId w:val="18"/>
  </w:num>
  <w:num w:numId="11" w16cid:durableId="373699226">
    <w:abstractNumId w:val="10"/>
  </w:num>
  <w:num w:numId="12" w16cid:durableId="1837918973">
    <w:abstractNumId w:val="9"/>
  </w:num>
  <w:num w:numId="13" w16cid:durableId="790900318">
    <w:abstractNumId w:val="6"/>
  </w:num>
  <w:num w:numId="14" w16cid:durableId="1474757390">
    <w:abstractNumId w:val="0"/>
  </w:num>
  <w:num w:numId="15" w16cid:durableId="614559239">
    <w:abstractNumId w:val="19"/>
  </w:num>
  <w:num w:numId="16" w16cid:durableId="1077753013">
    <w:abstractNumId w:val="13"/>
  </w:num>
  <w:num w:numId="17" w16cid:durableId="838665380">
    <w:abstractNumId w:val="17"/>
  </w:num>
  <w:num w:numId="18" w16cid:durableId="501968613">
    <w:abstractNumId w:val="21"/>
  </w:num>
  <w:num w:numId="19" w16cid:durableId="106048269">
    <w:abstractNumId w:val="22"/>
  </w:num>
  <w:num w:numId="20" w16cid:durableId="137696788">
    <w:abstractNumId w:val="16"/>
  </w:num>
  <w:num w:numId="21" w16cid:durableId="1916433455">
    <w:abstractNumId w:val="15"/>
  </w:num>
  <w:num w:numId="22" w16cid:durableId="1479148231">
    <w:abstractNumId w:val="5"/>
  </w:num>
  <w:num w:numId="23" w16cid:durableId="6267396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F4D"/>
    <w:rsid w:val="00001392"/>
    <w:rsid w:val="0000143D"/>
    <w:rsid w:val="00001927"/>
    <w:rsid w:val="000074BE"/>
    <w:rsid w:val="0001234B"/>
    <w:rsid w:val="0001280C"/>
    <w:rsid w:val="00014227"/>
    <w:rsid w:val="000230EB"/>
    <w:rsid w:val="00026C39"/>
    <w:rsid w:val="00031BB1"/>
    <w:rsid w:val="00033E91"/>
    <w:rsid w:val="0003673E"/>
    <w:rsid w:val="00040AEE"/>
    <w:rsid w:val="00043ECF"/>
    <w:rsid w:val="0004576D"/>
    <w:rsid w:val="00045FFD"/>
    <w:rsid w:val="00046138"/>
    <w:rsid w:val="00046DF2"/>
    <w:rsid w:val="000521EC"/>
    <w:rsid w:val="00056D0B"/>
    <w:rsid w:val="00056DEA"/>
    <w:rsid w:val="000572C0"/>
    <w:rsid w:val="00057F9B"/>
    <w:rsid w:val="00060C9F"/>
    <w:rsid w:val="00060F7B"/>
    <w:rsid w:val="00066260"/>
    <w:rsid w:val="0007559B"/>
    <w:rsid w:val="00080C38"/>
    <w:rsid w:val="00082F88"/>
    <w:rsid w:val="00083AE7"/>
    <w:rsid w:val="00085776"/>
    <w:rsid w:val="0009124B"/>
    <w:rsid w:val="000927C2"/>
    <w:rsid w:val="00093136"/>
    <w:rsid w:val="00094CA1"/>
    <w:rsid w:val="00096DA6"/>
    <w:rsid w:val="000A13AB"/>
    <w:rsid w:val="000A272A"/>
    <w:rsid w:val="000A6935"/>
    <w:rsid w:val="000A69A9"/>
    <w:rsid w:val="000B1BCD"/>
    <w:rsid w:val="000D13E8"/>
    <w:rsid w:val="000D146E"/>
    <w:rsid w:val="000D48E1"/>
    <w:rsid w:val="000E1143"/>
    <w:rsid w:val="000E1779"/>
    <w:rsid w:val="000E39B5"/>
    <w:rsid w:val="000E42FD"/>
    <w:rsid w:val="000E4FCF"/>
    <w:rsid w:val="000F2FEB"/>
    <w:rsid w:val="000F5089"/>
    <w:rsid w:val="000F6280"/>
    <w:rsid w:val="000F65F4"/>
    <w:rsid w:val="001032AD"/>
    <w:rsid w:val="00104050"/>
    <w:rsid w:val="00107703"/>
    <w:rsid w:val="001152AB"/>
    <w:rsid w:val="00117652"/>
    <w:rsid w:val="0012346A"/>
    <w:rsid w:val="00123710"/>
    <w:rsid w:val="00123EA0"/>
    <w:rsid w:val="001302C5"/>
    <w:rsid w:val="00136AC8"/>
    <w:rsid w:val="00136FCD"/>
    <w:rsid w:val="00137801"/>
    <w:rsid w:val="00140F44"/>
    <w:rsid w:val="00142BD9"/>
    <w:rsid w:val="001506FA"/>
    <w:rsid w:val="00151BA0"/>
    <w:rsid w:val="00151CE4"/>
    <w:rsid w:val="001606EB"/>
    <w:rsid w:val="00161585"/>
    <w:rsid w:val="00163A73"/>
    <w:rsid w:val="00164802"/>
    <w:rsid w:val="00167D8C"/>
    <w:rsid w:val="0017173A"/>
    <w:rsid w:val="00175282"/>
    <w:rsid w:val="00175D5D"/>
    <w:rsid w:val="00180558"/>
    <w:rsid w:val="00180D43"/>
    <w:rsid w:val="00183331"/>
    <w:rsid w:val="001833CD"/>
    <w:rsid w:val="0018428F"/>
    <w:rsid w:val="00185E08"/>
    <w:rsid w:val="001868B9"/>
    <w:rsid w:val="00187C87"/>
    <w:rsid w:val="00190C18"/>
    <w:rsid w:val="00195736"/>
    <w:rsid w:val="00195AAB"/>
    <w:rsid w:val="001A0CED"/>
    <w:rsid w:val="001A2CCA"/>
    <w:rsid w:val="001A3E56"/>
    <w:rsid w:val="001A49D8"/>
    <w:rsid w:val="001A5C00"/>
    <w:rsid w:val="001A61FD"/>
    <w:rsid w:val="001B2DBE"/>
    <w:rsid w:val="001B3A8C"/>
    <w:rsid w:val="001B6FC2"/>
    <w:rsid w:val="001B76B4"/>
    <w:rsid w:val="001B7BBD"/>
    <w:rsid w:val="001C10D3"/>
    <w:rsid w:val="001C2D98"/>
    <w:rsid w:val="001C7420"/>
    <w:rsid w:val="001D0D00"/>
    <w:rsid w:val="001D222B"/>
    <w:rsid w:val="001D3128"/>
    <w:rsid w:val="001D3B88"/>
    <w:rsid w:val="001D76BF"/>
    <w:rsid w:val="001E002D"/>
    <w:rsid w:val="001E08EB"/>
    <w:rsid w:val="001E13D9"/>
    <w:rsid w:val="001E19DF"/>
    <w:rsid w:val="001E22FF"/>
    <w:rsid w:val="001E2B6B"/>
    <w:rsid w:val="001E4709"/>
    <w:rsid w:val="001E6C02"/>
    <w:rsid w:val="001F0278"/>
    <w:rsid w:val="002060F1"/>
    <w:rsid w:val="00207814"/>
    <w:rsid w:val="0021327D"/>
    <w:rsid w:val="0021696C"/>
    <w:rsid w:val="00220F19"/>
    <w:rsid w:val="00220F1A"/>
    <w:rsid w:val="00224616"/>
    <w:rsid w:val="0022536A"/>
    <w:rsid w:val="00233FB1"/>
    <w:rsid w:val="00234925"/>
    <w:rsid w:val="00253B01"/>
    <w:rsid w:val="002559F3"/>
    <w:rsid w:val="00261B97"/>
    <w:rsid w:val="00264CBA"/>
    <w:rsid w:val="002662B3"/>
    <w:rsid w:val="002665E3"/>
    <w:rsid w:val="00267B3B"/>
    <w:rsid w:val="002736F4"/>
    <w:rsid w:val="00277A38"/>
    <w:rsid w:val="00280EA1"/>
    <w:rsid w:val="00284179"/>
    <w:rsid w:val="00287A81"/>
    <w:rsid w:val="002918FE"/>
    <w:rsid w:val="00294E18"/>
    <w:rsid w:val="00295018"/>
    <w:rsid w:val="002A0811"/>
    <w:rsid w:val="002A0C0D"/>
    <w:rsid w:val="002A329D"/>
    <w:rsid w:val="002A6E92"/>
    <w:rsid w:val="002A738F"/>
    <w:rsid w:val="002B0507"/>
    <w:rsid w:val="002B1CC0"/>
    <w:rsid w:val="002B72B9"/>
    <w:rsid w:val="002B745F"/>
    <w:rsid w:val="002C38D1"/>
    <w:rsid w:val="002C6645"/>
    <w:rsid w:val="002C68C8"/>
    <w:rsid w:val="002D070B"/>
    <w:rsid w:val="002D3F58"/>
    <w:rsid w:val="002D42E5"/>
    <w:rsid w:val="002D563E"/>
    <w:rsid w:val="002D5C6C"/>
    <w:rsid w:val="002D647A"/>
    <w:rsid w:val="002E0D51"/>
    <w:rsid w:val="002E141E"/>
    <w:rsid w:val="002E2BD0"/>
    <w:rsid w:val="002F0C21"/>
    <w:rsid w:val="002F3FC8"/>
    <w:rsid w:val="002F4B9A"/>
    <w:rsid w:val="002F64A8"/>
    <w:rsid w:val="003020F3"/>
    <w:rsid w:val="00302D88"/>
    <w:rsid w:val="00303A83"/>
    <w:rsid w:val="0030663A"/>
    <w:rsid w:val="00306800"/>
    <w:rsid w:val="00313714"/>
    <w:rsid w:val="00316383"/>
    <w:rsid w:val="00316791"/>
    <w:rsid w:val="003176B3"/>
    <w:rsid w:val="00321CC7"/>
    <w:rsid w:val="00322484"/>
    <w:rsid w:val="00327414"/>
    <w:rsid w:val="0033027C"/>
    <w:rsid w:val="00330B8D"/>
    <w:rsid w:val="0033162B"/>
    <w:rsid w:val="00332D6A"/>
    <w:rsid w:val="0033360C"/>
    <w:rsid w:val="0033369D"/>
    <w:rsid w:val="003336C4"/>
    <w:rsid w:val="00334C1F"/>
    <w:rsid w:val="003367DF"/>
    <w:rsid w:val="00337391"/>
    <w:rsid w:val="00345A32"/>
    <w:rsid w:val="00350656"/>
    <w:rsid w:val="0035078A"/>
    <w:rsid w:val="00352C3D"/>
    <w:rsid w:val="00355573"/>
    <w:rsid w:val="00355C87"/>
    <w:rsid w:val="003636D3"/>
    <w:rsid w:val="00364C91"/>
    <w:rsid w:val="00364EBD"/>
    <w:rsid w:val="00375BF7"/>
    <w:rsid w:val="00380A0E"/>
    <w:rsid w:val="003840C1"/>
    <w:rsid w:val="00384739"/>
    <w:rsid w:val="003877F4"/>
    <w:rsid w:val="00387CF5"/>
    <w:rsid w:val="0039095B"/>
    <w:rsid w:val="003925FD"/>
    <w:rsid w:val="00393854"/>
    <w:rsid w:val="0039411C"/>
    <w:rsid w:val="00394878"/>
    <w:rsid w:val="00394B34"/>
    <w:rsid w:val="0039534C"/>
    <w:rsid w:val="003971F1"/>
    <w:rsid w:val="003A0F85"/>
    <w:rsid w:val="003A1511"/>
    <w:rsid w:val="003A162E"/>
    <w:rsid w:val="003A2AED"/>
    <w:rsid w:val="003A4376"/>
    <w:rsid w:val="003A474A"/>
    <w:rsid w:val="003A5C6E"/>
    <w:rsid w:val="003A7358"/>
    <w:rsid w:val="003B087B"/>
    <w:rsid w:val="003B0EA7"/>
    <w:rsid w:val="003B515B"/>
    <w:rsid w:val="003B534D"/>
    <w:rsid w:val="003B69B8"/>
    <w:rsid w:val="003B718A"/>
    <w:rsid w:val="003C1A78"/>
    <w:rsid w:val="003C2BBC"/>
    <w:rsid w:val="003D242F"/>
    <w:rsid w:val="003E037D"/>
    <w:rsid w:val="003E3492"/>
    <w:rsid w:val="003E74E6"/>
    <w:rsid w:val="003F7357"/>
    <w:rsid w:val="00410EB8"/>
    <w:rsid w:val="0041140D"/>
    <w:rsid w:val="0041336B"/>
    <w:rsid w:val="00413505"/>
    <w:rsid w:val="00413A43"/>
    <w:rsid w:val="00414EDC"/>
    <w:rsid w:val="00415C02"/>
    <w:rsid w:val="004168CD"/>
    <w:rsid w:val="00420141"/>
    <w:rsid w:val="0042043E"/>
    <w:rsid w:val="0042061F"/>
    <w:rsid w:val="00420CD0"/>
    <w:rsid w:val="00420D61"/>
    <w:rsid w:val="0042187F"/>
    <w:rsid w:val="0042788C"/>
    <w:rsid w:val="004303B4"/>
    <w:rsid w:val="00432872"/>
    <w:rsid w:val="0043611D"/>
    <w:rsid w:val="00437C55"/>
    <w:rsid w:val="004459D1"/>
    <w:rsid w:val="004469B7"/>
    <w:rsid w:val="00453795"/>
    <w:rsid w:val="00455B84"/>
    <w:rsid w:val="0046260A"/>
    <w:rsid w:val="004651FB"/>
    <w:rsid w:val="00465CAA"/>
    <w:rsid w:val="004670BF"/>
    <w:rsid w:val="00470FEA"/>
    <w:rsid w:val="00474810"/>
    <w:rsid w:val="00477084"/>
    <w:rsid w:val="00481467"/>
    <w:rsid w:val="004827DB"/>
    <w:rsid w:val="00484101"/>
    <w:rsid w:val="0048643C"/>
    <w:rsid w:val="00486848"/>
    <w:rsid w:val="00490946"/>
    <w:rsid w:val="00493D20"/>
    <w:rsid w:val="00494691"/>
    <w:rsid w:val="004A0818"/>
    <w:rsid w:val="004A1061"/>
    <w:rsid w:val="004A3BAC"/>
    <w:rsid w:val="004A3BB8"/>
    <w:rsid w:val="004B2C2F"/>
    <w:rsid w:val="004B3646"/>
    <w:rsid w:val="004B4109"/>
    <w:rsid w:val="004B5B6C"/>
    <w:rsid w:val="004C07E4"/>
    <w:rsid w:val="004C251B"/>
    <w:rsid w:val="004C3122"/>
    <w:rsid w:val="004C34E9"/>
    <w:rsid w:val="004C39AB"/>
    <w:rsid w:val="004C7E17"/>
    <w:rsid w:val="004D15BB"/>
    <w:rsid w:val="004D1C1F"/>
    <w:rsid w:val="004D6CD5"/>
    <w:rsid w:val="004E246E"/>
    <w:rsid w:val="004E2950"/>
    <w:rsid w:val="004E3853"/>
    <w:rsid w:val="004E5555"/>
    <w:rsid w:val="004E59F7"/>
    <w:rsid w:val="004E67B5"/>
    <w:rsid w:val="004F11CD"/>
    <w:rsid w:val="004F4810"/>
    <w:rsid w:val="004F68D4"/>
    <w:rsid w:val="004F7344"/>
    <w:rsid w:val="004F77A2"/>
    <w:rsid w:val="005022F6"/>
    <w:rsid w:val="00502EB7"/>
    <w:rsid w:val="00504C45"/>
    <w:rsid w:val="0051015F"/>
    <w:rsid w:val="00510520"/>
    <w:rsid w:val="00511742"/>
    <w:rsid w:val="00514D2B"/>
    <w:rsid w:val="005157FE"/>
    <w:rsid w:val="005166CA"/>
    <w:rsid w:val="005174F9"/>
    <w:rsid w:val="0052319C"/>
    <w:rsid w:val="00523E47"/>
    <w:rsid w:val="00534D78"/>
    <w:rsid w:val="00535827"/>
    <w:rsid w:val="0053586F"/>
    <w:rsid w:val="0053700C"/>
    <w:rsid w:val="00537509"/>
    <w:rsid w:val="00544B73"/>
    <w:rsid w:val="005478DF"/>
    <w:rsid w:val="00547C09"/>
    <w:rsid w:val="00551215"/>
    <w:rsid w:val="00561D9A"/>
    <w:rsid w:val="0056333C"/>
    <w:rsid w:val="00566A90"/>
    <w:rsid w:val="00566FA8"/>
    <w:rsid w:val="00570EB3"/>
    <w:rsid w:val="005718BA"/>
    <w:rsid w:val="00571AF5"/>
    <w:rsid w:val="00572A4B"/>
    <w:rsid w:val="00573F17"/>
    <w:rsid w:val="0057695A"/>
    <w:rsid w:val="005772A6"/>
    <w:rsid w:val="00584397"/>
    <w:rsid w:val="00584F49"/>
    <w:rsid w:val="00585E1F"/>
    <w:rsid w:val="00592810"/>
    <w:rsid w:val="005939E5"/>
    <w:rsid w:val="0059638C"/>
    <w:rsid w:val="005A222F"/>
    <w:rsid w:val="005A2A42"/>
    <w:rsid w:val="005A4974"/>
    <w:rsid w:val="005A7F26"/>
    <w:rsid w:val="005A7F53"/>
    <w:rsid w:val="005B0D75"/>
    <w:rsid w:val="005B1D65"/>
    <w:rsid w:val="005B34D7"/>
    <w:rsid w:val="005B5430"/>
    <w:rsid w:val="005B57CA"/>
    <w:rsid w:val="005B68F9"/>
    <w:rsid w:val="005B748A"/>
    <w:rsid w:val="005C4EC4"/>
    <w:rsid w:val="005C7C34"/>
    <w:rsid w:val="005D3098"/>
    <w:rsid w:val="005D56D8"/>
    <w:rsid w:val="005D63A9"/>
    <w:rsid w:val="005D6B9E"/>
    <w:rsid w:val="005E328F"/>
    <w:rsid w:val="005E4B58"/>
    <w:rsid w:val="005E4F75"/>
    <w:rsid w:val="005E51FF"/>
    <w:rsid w:val="005E5DAB"/>
    <w:rsid w:val="005E69FA"/>
    <w:rsid w:val="005F27DB"/>
    <w:rsid w:val="005F3582"/>
    <w:rsid w:val="005F3B16"/>
    <w:rsid w:val="005F5776"/>
    <w:rsid w:val="00605C55"/>
    <w:rsid w:val="00611920"/>
    <w:rsid w:val="00615F20"/>
    <w:rsid w:val="00625F81"/>
    <w:rsid w:val="006263E8"/>
    <w:rsid w:val="00626505"/>
    <w:rsid w:val="0062708B"/>
    <w:rsid w:val="00642E77"/>
    <w:rsid w:val="00644436"/>
    <w:rsid w:val="00644F31"/>
    <w:rsid w:val="00645BEA"/>
    <w:rsid w:val="00647378"/>
    <w:rsid w:val="006475D8"/>
    <w:rsid w:val="00650840"/>
    <w:rsid w:val="0065201C"/>
    <w:rsid w:val="0065519A"/>
    <w:rsid w:val="00660EC0"/>
    <w:rsid w:val="00662807"/>
    <w:rsid w:val="0066430C"/>
    <w:rsid w:val="006660B2"/>
    <w:rsid w:val="006731CC"/>
    <w:rsid w:val="006767F8"/>
    <w:rsid w:val="00683000"/>
    <w:rsid w:val="006842A1"/>
    <w:rsid w:val="00684420"/>
    <w:rsid w:val="0068457B"/>
    <w:rsid w:val="00685FAF"/>
    <w:rsid w:val="00686B28"/>
    <w:rsid w:val="00691A28"/>
    <w:rsid w:val="00692DA2"/>
    <w:rsid w:val="006A11F6"/>
    <w:rsid w:val="006A2E2F"/>
    <w:rsid w:val="006A72EC"/>
    <w:rsid w:val="006B1118"/>
    <w:rsid w:val="006B1F12"/>
    <w:rsid w:val="006B53C1"/>
    <w:rsid w:val="006B54D6"/>
    <w:rsid w:val="006E1042"/>
    <w:rsid w:val="006E327B"/>
    <w:rsid w:val="006E45FD"/>
    <w:rsid w:val="006E52F7"/>
    <w:rsid w:val="006F13D7"/>
    <w:rsid w:val="006F4A9F"/>
    <w:rsid w:val="006F4F35"/>
    <w:rsid w:val="006F7861"/>
    <w:rsid w:val="00700D9C"/>
    <w:rsid w:val="00703951"/>
    <w:rsid w:val="00703991"/>
    <w:rsid w:val="00707F7F"/>
    <w:rsid w:val="00713AE5"/>
    <w:rsid w:val="00714FEF"/>
    <w:rsid w:val="00715089"/>
    <w:rsid w:val="007176A5"/>
    <w:rsid w:val="00717924"/>
    <w:rsid w:val="00717DD6"/>
    <w:rsid w:val="00721967"/>
    <w:rsid w:val="0072266C"/>
    <w:rsid w:val="007236D8"/>
    <w:rsid w:val="007275DE"/>
    <w:rsid w:val="00730900"/>
    <w:rsid w:val="00732213"/>
    <w:rsid w:val="0073269C"/>
    <w:rsid w:val="00740AFC"/>
    <w:rsid w:val="007410E0"/>
    <w:rsid w:val="00741C14"/>
    <w:rsid w:val="00746C79"/>
    <w:rsid w:val="00747032"/>
    <w:rsid w:val="0074747E"/>
    <w:rsid w:val="0074798E"/>
    <w:rsid w:val="007529F8"/>
    <w:rsid w:val="00755EC8"/>
    <w:rsid w:val="007571D9"/>
    <w:rsid w:val="00762FCE"/>
    <w:rsid w:val="00763008"/>
    <w:rsid w:val="00764E5D"/>
    <w:rsid w:val="00765D91"/>
    <w:rsid w:val="00767514"/>
    <w:rsid w:val="0077035D"/>
    <w:rsid w:val="0077368D"/>
    <w:rsid w:val="00773F7A"/>
    <w:rsid w:val="007755B6"/>
    <w:rsid w:val="0078497F"/>
    <w:rsid w:val="00785B92"/>
    <w:rsid w:val="00790F8E"/>
    <w:rsid w:val="0079203C"/>
    <w:rsid w:val="007A0E58"/>
    <w:rsid w:val="007A1CB5"/>
    <w:rsid w:val="007A2BEF"/>
    <w:rsid w:val="007B1BDB"/>
    <w:rsid w:val="007B2278"/>
    <w:rsid w:val="007B2D37"/>
    <w:rsid w:val="007B54DA"/>
    <w:rsid w:val="007B5875"/>
    <w:rsid w:val="007B5D36"/>
    <w:rsid w:val="007B78CF"/>
    <w:rsid w:val="007C113A"/>
    <w:rsid w:val="007C3C28"/>
    <w:rsid w:val="007C458B"/>
    <w:rsid w:val="007C5271"/>
    <w:rsid w:val="007C65E0"/>
    <w:rsid w:val="007C68D6"/>
    <w:rsid w:val="007C700F"/>
    <w:rsid w:val="007D15EA"/>
    <w:rsid w:val="007D4216"/>
    <w:rsid w:val="007D532F"/>
    <w:rsid w:val="007D711C"/>
    <w:rsid w:val="007D7A48"/>
    <w:rsid w:val="007E021F"/>
    <w:rsid w:val="007E33A0"/>
    <w:rsid w:val="007E4096"/>
    <w:rsid w:val="007E4120"/>
    <w:rsid w:val="007E7D0A"/>
    <w:rsid w:val="007F283B"/>
    <w:rsid w:val="007F636D"/>
    <w:rsid w:val="007F7AA3"/>
    <w:rsid w:val="00800439"/>
    <w:rsid w:val="008006BE"/>
    <w:rsid w:val="00805330"/>
    <w:rsid w:val="008127A8"/>
    <w:rsid w:val="00813EAA"/>
    <w:rsid w:val="00816B6B"/>
    <w:rsid w:val="008212BE"/>
    <w:rsid w:val="00822E5A"/>
    <w:rsid w:val="008235FF"/>
    <w:rsid w:val="00827F70"/>
    <w:rsid w:val="00830FA9"/>
    <w:rsid w:val="00832C70"/>
    <w:rsid w:val="0083446C"/>
    <w:rsid w:val="00835A8A"/>
    <w:rsid w:val="008367BB"/>
    <w:rsid w:val="00837756"/>
    <w:rsid w:val="0084098D"/>
    <w:rsid w:val="00845252"/>
    <w:rsid w:val="00850BE1"/>
    <w:rsid w:val="00854E00"/>
    <w:rsid w:val="00857065"/>
    <w:rsid w:val="008609A4"/>
    <w:rsid w:val="00865146"/>
    <w:rsid w:val="008705A3"/>
    <w:rsid w:val="00871B6A"/>
    <w:rsid w:val="00872697"/>
    <w:rsid w:val="008741FD"/>
    <w:rsid w:val="008749FA"/>
    <w:rsid w:val="00874ED9"/>
    <w:rsid w:val="00882FAD"/>
    <w:rsid w:val="008840DC"/>
    <w:rsid w:val="00891D32"/>
    <w:rsid w:val="00894813"/>
    <w:rsid w:val="00894966"/>
    <w:rsid w:val="00895781"/>
    <w:rsid w:val="008A1BCD"/>
    <w:rsid w:val="008A3292"/>
    <w:rsid w:val="008A4615"/>
    <w:rsid w:val="008B1300"/>
    <w:rsid w:val="008B2EA2"/>
    <w:rsid w:val="008C1450"/>
    <w:rsid w:val="008C163F"/>
    <w:rsid w:val="008C3F75"/>
    <w:rsid w:val="008C679F"/>
    <w:rsid w:val="008D19EF"/>
    <w:rsid w:val="008D38F8"/>
    <w:rsid w:val="008E06DF"/>
    <w:rsid w:val="008E0ED1"/>
    <w:rsid w:val="008E1D21"/>
    <w:rsid w:val="008E334D"/>
    <w:rsid w:val="008E3FEA"/>
    <w:rsid w:val="008E5B90"/>
    <w:rsid w:val="008E625D"/>
    <w:rsid w:val="008F2362"/>
    <w:rsid w:val="008F3887"/>
    <w:rsid w:val="008F3910"/>
    <w:rsid w:val="008F44BB"/>
    <w:rsid w:val="008F461B"/>
    <w:rsid w:val="00900C99"/>
    <w:rsid w:val="00902A7C"/>
    <w:rsid w:val="00904BE7"/>
    <w:rsid w:val="009074D5"/>
    <w:rsid w:val="009079B2"/>
    <w:rsid w:val="00912328"/>
    <w:rsid w:val="00913F3D"/>
    <w:rsid w:val="00917DD2"/>
    <w:rsid w:val="00917E1F"/>
    <w:rsid w:val="00921536"/>
    <w:rsid w:val="00926B98"/>
    <w:rsid w:val="00927C73"/>
    <w:rsid w:val="009300B5"/>
    <w:rsid w:val="00930126"/>
    <w:rsid w:val="00933E01"/>
    <w:rsid w:val="00936634"/>
    <w:rsid w:val="00937A88"/>
    <w:rsid w:val="009405E2"/>
    <w:rsid w:val="0094557C"/>
    <w:rsid w:val="0094774D"/>
    <w:rsid w:val="00947F37"/>
    <w:rsid w:val="009539CC"/>
    <w:rsid w:val="00955B6C"/>
    <w:rsid w:val="0096032C"/>
    <w:rsid w:val="00963336"/>
    <w:rsid w:val="009635E9"/>
    <w:rsid w:val="00963D0F"/>
    <w:rsid w:val="00973372"/>
    <w:rsid w:val="00977A3D"/>
    <w:rsid w:val="009861CF"/>
    <w:rsid w:val="00987441"/>
    <w:rsid w:val="00994C05"/>
    <w:rsid w:val="009A3332"/>
    <w:rsid w:val="009B2279"/>
    <w:rsid w:val="009B2601"/>
    <w:rsid w:val="009B315D"/>
    <w:rsid w:val="009B3BBA"/>
    <w:rsid w:val="009B4529"/>
    <w:rsid w:val="009C19D9"/>
    <w:rsid w:val="009C1F4E"/>
    <w:rsid w:val="009C61B1"/>
    <w:rsid w:val="009C6732"/>
    <w:rsid w:val="009D2292"/>
    <w:rsid w:val="009D7C1A"/>
    <w:rsid w:val="009E52C5"/>
    <w:rsid w:val="009E6585"/>
    <w:rsid w:val="009E7178"/>
    <w:rsid w:val="009F356B"/>
    <w:rsid w:val="009F3A81"/>
    <w:rsid w:val="009F3F41"/>
    <w:rsid w:val="009F4ACB"/>
    <w:rsid w:val="009F542F"/>
    <w:rsid w:val="00A01D78"/>
    <w:rsid w:val="00A01E5D"/>
    <w:rsid w:val="00A02120"/>
    <w:rsid w:val="00A044BD"/>
    <w:rsid w:val="00A0719B"/>
    <w:rsid w:val="00A110AC"/>
    <w:rsid w:val="00A16DBE"/>
    <w:rsid w:val="00A16F1E"/>
    <w:rsid w:val="00A17899"/>
    <w:rsid w:val="00A223AD"/>
    <w:rsid w:val="00A232D4"/>
    <w:rsid w:val="00A2333D"/>
    <w:rsid w:val="00A23DCC"/>
    <w:rsid w:val="00A2553B"/>
    <w:rsid w:val="00A27EC5"/>
    <w:rsid w:val="00A35770"/>
    <w:rsid w:val="00A37399"/>
    <w:rsid w:val="00A44050"/>
    <w:rsid w:val="00A4541C"/>
    <w:rsid w:val="00A466C7"/>
    <w:rsid w:val="00A55A74"/>
    <w:rsid w:val="00A57332"/>
    <w:rsid w:val="00A62AAD"/>
    <w:rsid w:val="00A62BBE"/>
    <w:rsid w:val="00A72AE1"/>
    <w:rsid w:val="00A8254C"/>
    <w:rsid w:val="00A87684"/>
    <w:rsid w:val="00A91DEE"/>
    <w:rsid w:val="00A91EA9"/>
    <w:rsid w:val="00A91FAC"/>
    <w:rsid w:val="00A93E58"/>
    <w:rsid w:val="00A96306"/>
    <w:rsid w:val="00AA199A"/>
    <w:rsid w:val="00AA2C4E"/>
    <w:rsid w:val="00AA30BC"/>
    <w:rsid w:val="00AA38D8"/>
    <w:rsid w:val="00AB025F"/>
    <w:rsid w:val="00AB190F"/>
    <w:rsid w:val="00AB3D84"/>
    <w:rsid w:val="00AB6100"/>
    <w:rsid w:val="00AB6322"/>
    <w:rsid w:val="00AB73FF"/>
    <w:rsid w:val="00AB7C0E"/>
    <w:rsid w:val="00AC0E9A"/>
    <w:rsid w:val="00AD11E7"/>
    <w:rsid w:val="00AD56C5"/>
    <w:rsid w:val="00AD722A"/>
    <w:rsid w:val="00AD782C"/>
    <w:rsid w:val="00AE0BBD"/>
    <w:rsid w:val="00AE0C1C"/>
    <w:rsid w:val="00AE3D9A"/>
    <w:rsid w:val="00AE4C0E"/>
    <w:rsid w:val="00AE576C"/>
    <w:rsid w:val="00AE5783"/>
    <w:rsid w:val="00AE5BED"/>
    <w:rsid w:val="00AE77D2"/>
    <w:rsid w:val="00AE7816"/>
    <w:rsid w:val="00AE7F3E"/>
    <w:rsid w:val="00AF10D3"/>
    <w:rsid w:val="00AF2DEF"/>
    <w:rsid w:val="00AF43AE"/>
    <w:rsid w:val="00AF6619"/>
    <w:rsid w:val="00AF6BDE"/>
    <w:rsid w:val="00AF7CA1"/>
    <w:rsid w:val="00B02098"/>
    <w:rsid w:val="00B02356"/>
    <w:rsid w:val="00B055C0"/>
    <w:rsid w:val="00B06DF9"/>
    <w:rsid w:val="00B1073E"/>
    <w:rsid w:val="00B15E75"/>
    <w:rsid w:val="00B17EBB"/>
    <w:rsid w:val="00B20088"/>
    <w:rsid w:val="00B2156B"/>
    <w:rsid w:val="00B277A1"/>
    <w:rsid w:val="00B328FC"/>
    <w:rsid w:val="00B34F59"/>
    <w:rsid w:val="00B406DA"/>
    <w:rsid w:val="00B41B4B"/>
    <w:rsid w:val="00B4454E"/>
    <w:rsid w:val="00B447C9"/>
    <w:rsid w:val="00B45B9E"/>
    <w:rsid w:val="00B46085"/>
    <w:rsid w:val="00B50376"/>
    <w:rsid w:val="00B50C8B"/>
    <w:rsid w:val="00B50D46"/>
    <w:rsid w:val="00B5333C"/>
    <w:rsid w:val="00B5511C"/>
    <w:rsid w:val="00B60808"/>
    <w:rsid w:val="00B60A23"/>
    <w:rsid w:val="00B653A7"/>
    <w:rsid w:val="00B665D6"/>
    <w:rsid w:val="00B70821"/>
    <w:rsid w:val="00B75BF4"/>
    <w:rsid w:val="00B80101"/>
    <w:rsid w:val="00B80198"/>
    <w:rsid w:val="00B822F8"/>
    <w:rsid w:val="00B83E07"/>
    <w:rsid w:val="00B84432"/>
    <w:rsid w:val="00B8755F"/>
    <w:rsid w:val="00B9012F"/>
    <w:rsid w:val="00B93293"/>
    <w:rsid w:val="00B9598B"/>
    <w:rsid w:val="00BA3E40"/>
    <w:rsid w:val="00BA4CC6"/>
    <w:rsid w:val="00BA6211"/>
    <w:rsid w:val="00BA64B9"/>
    <w:rsid w:val="00BB0C91"/>
    <w:rsid w:val="00BB1C7A"/>
    <w:rsid w:val="00BB3047"/>
    <w:rsid w:val="00BB4776"/>
    <w:rsid w:val="00BC186A"/>
    <w:rsid w:val="00BC28A6"/>
    <w:rsid w:val="00BC2A60"/>
    <w:rsid w:val="00BC4B1B"/>
    <w:rsid w:val="00BC6583"/>
    <w:rsid w:val="00BC773A"/>
    <w:rsid w:val="00BD0FB3"/>
    <w:rsid w:val="00BD258C"/>
    <w:rsid w:val="00BD2A50"/>
    <w:rsid w:val="00BD4BAB"/>
    <w:rsid w:val="00BE17EA"/>
    <w:rsid w:val="00BE1EB1"/>
    <w:rsid w:val="00BE48E1"/>
    <w:rsid w:val="00BE59F6"/>
    <w:rsid w:val="00BE61D4"/>
    <w:rsid w:val="00BE7D43"/>
    <w:rsid w:val="00BE7FDC"/>
    <w:rsid w:val="00BF0FB9"/>
    <w:rsid w:val="00BF63CB"/>
    <w:rsid w:val="00C0391F"/>
    <w:rsid w:val="00C067A4"/>
    <w:rsid w:val="00C117FF"/>
    <w:rsid w:val="00C1784E"/>
    <w:rsid w:val="00C205EE"/>
    <w:rsid w:val="00C24C3B"/>
    <w:rsid w:val="00C24FA9"/>
    <w:rsid w:val="00C255D1"/>
    <w:rsid w:val="00C261B3"/>
    <w:rsid w:val="00C26F91"/>
    <w:rsid w:val="00C30A55"/>
    <w:rsid w:val="00C3660B"/>
    <w:rsid w:val="00C36C94"/>
    <w:rsid w:val="00C40002"/>
    <w:rsid w:val="00C53678"/>
    <w:rsid w:val="00C6000D"/>
    <w:rsid w:val="00C60EA6"/>
    <w:rsid w:val="00C63CFE"/>
    <w:rsid w:val="00C661F1"/>
    <w:rsid w:val="00C72E01"/>
    <w:rsid w:val="00C81169"/>
    <w:rsid w:val="00C81CA1"/>
    <w:rsid w:val="00C81CC1"/>
    <w:rsid w:val="00C82777"/>
    <w:rsid w:val="00C836DA"/>
    <w:rsid w:val="00C8606C"/>
    <w:rsid w:val="00C864AA"/>
    <w:rsid w:val="00C8719C"/>
    <w:rsid w:val="00C94E96"/>
    <w:rsid w:val="00C97480"/>
    <w:rsid w:val="00CA3590"/>
    <w:rsid w:val="00CB0AD8"/>
    <w:rsid w:val="00CB19D4"/>
    <w:rsid w:val="00CB20AE"/>
    <w:rsid w:val="00CB491D"/>
    <w:rsid w:val="00CC1D2E"/>
    <w:rsid w:val="00CC6C1D"/>
    <w:rsid w:val="00CD0536"/>
    <w:rsid w:val="00CD1FCC"/>
    <w:rsid w:val="00CD20AE"/>
    <w:rsid w:val="00CD2461"/>
    <w:rsid w:val="00CD4186"/>
    <w:rsid w:val="00CD4ECE"/>
    <w:rsid w:val="00CE0984"/>
    <w:rsid w:val="00CE21D8"/>
    <w:rsid w:val="00CE2876"/>
    <w:rsid w:val="00CE32AC"/>
    <w:rsid w:val="00CE455C"/>
    <w:rsid w:val="00CE512E"/>
    <w:rsid w:val="00CF00E0"/>
    <w:rsid w:val="00CF2011"/>
    <w:rsid w:val="00CF24C8"/>
    <w:rsid w:val="00D02662"/>
    <w:rsid w:val="00D04C86"/>
    <w:rsid w:val="00D06506"/>
    <w:rsid w:val="00D147BD"/>
    <w:rsid w:val="00D14C31"/>
    <w:rsid w:val="00D162AE"/>
    <w:rsid w:val="00D169D6"/>
    <w:rsid w:val="00D2596E"/>
    <w:rsid w:val="00D27700"/>
    <w:rsid w:val="00D304D4"/>
    <w:rsid w:val="00D30FA5"/>
    <w:rsid w:val="00D32EAE"/>
    <w:rsid w:val="00D4016B"/>
    <w:rsid w:val="00D41AAB"/>
    <w:rsid w:val="00D50145"/>
    <w:rsid w:val="00D51BC4"/>
    <w:rsid w:val="00D54402"/>
    <w:rsid w:val="00D55894"/>
    <w:rsid w:val="00D56D88"/>
    <w:rsid w:val="00D604FF"/>
    <w:rsid w:val="00D60E12"/>
    <w:rsid w:val="00D62994"/>
    <w:rsid w:val="00D66392"/>
    <w:rsid w:val="00D67422"/>
    <w:rsid w:val="00D675F3"/>
    <w:rsid w:val="00D67CAE"/>
    <w:rsid w:val="00D7008D"/>
    <w:rsid w:val="00D71EAB"/>
    <w:rsid w:val="00D72C4F"/>
    <w:rsid w:val="00D73532"/>
    <w:rsid w:val="00D7386D"/>
    <w:rsid w:val="00D74C6D"/>
    <w:rsid w:val="00D75F52"/>
    <w:rsid w:val="00D80990"/>
    <w:rsid w:val="00D857FD"/>
    <w:rsid w:val="00D8640F"/>
    <w:rsid w:val="00D902FF"/>
    <w:rsid w:val="00D92AE9"/>
    <w:rsid w:val="00D95B73"/>
    <w:rsid w:val="00D97483"/>
    <w:rsid w:val="00DA3CC2"/>
    <w:rsid w:val="00DA43A9"/>
    <w:rsid w:val="00DA6DD0"/>
    <w:rsid w:val="00DB0F82"/>
    <w:rsid w:val="00DB1B64"/>
    <w:rsid w:val="00DB2E13"/>
    <w:rsid w:val="00DB6322"/>
    <w:rsid w:val="00DC03C3"/>
    <w:rsid w:val="00DC2914"/>
    <w:rsid w:val="00DC4F47"/>
    <w:rsid w:val="00DC5FFA"/>
    <w:rsid w:val="00DC652E"/>
    <w:rsid w:val="00DC7DD5"/>
    <w:rsid w:val="00DD025C"/>
    <w:rsid w:val="00DD297E"/>
    <w:rsid w:val="00DD3BF5"/>
    <w:rsid w:val="00DD68DE"/>
    <w:rsid w:val="00DE3A10"/>
    <w:rsid w:val="00DE3E51"/>
    <w:rsid w:val="00DF1F4D"/>
    <w:rsid w:val="00DF2D0C"/>
    <w:rsid w:val="00DF4269"/>
    <w:rsid w:val="00E0321E"/>
    <w:rsid w:val="00E035C9"/>
    <w:rsid w:val="00E04D3B"/>
    <w:rsid w:val="00E05965"/>
    <w:rsid w:val="00E07246"/>
    <w:rsid w:val="00E13E7F"/>
    <w:rsid w:val="00E1469F"/>
    <w:rsid w:val="00E157CD"/>
    <w:rsid w:val="00E1646F"/>
    <w:rsid w:val="00E201BB"/>
    <w:rsid w:val="00E2547D"/>
    <w:rsid w:val="00E26620"/>
    <w:rsid w:val="00E321C7"/>
    <w:rsid w:val="00E36BC3"/>
    <w:rsid w:val="00E42767"/>
    <w:rsid w:val="00E42A21"/>
    <w:rsid w:val="00E43A4B"/>
    <w:rsid w:val="00E43DB7"/>
    <w:rsid w:val="00E4485D"/>
    <w:rsid w:val="00E46352"/>
    <w:rsid w:val="00E46ED6"/>
    <w:rsid w:val="00E471E5"/>
    <w:rsid w:val="00E51AAC"/>
    <w:rsid w:val="00E532E7"/>
    <w:rsid w:val="00E54477"/>
    <w:rsid w:val="00E56350"/>
    <w:rsid w:val="00E604DA"/>
    <w:rsid w:val="00E60B89"/>
    <w:rsid w:val="00E614ED"/>
    <w:rsid w:val="00E63124"/>
    <w:rsid w:val="00E63EC9"/>
    <w:rsid w:val="00E72212"/>
    <w:rsid w:val="00E72F9D"/>
    <w:rsid w:val="00E76343"/>
    <w:rsid w:val="00E767B7"/>
    <w:rsid w:val="00E76DCE"/>
    <w:rsid w:val="00E80CB5"/>
    <w:rsid w:val="00E91554"/>
    <w:rsid w:val="00E93514"/>
    <w:rsid w:val="00E94C5B"/>
    <w:rsid w:val="00E9639A"/>
    <w:rsid w:val="00E97AC0"/>
    <w:rsid w:val="00EA2D4E"/>
    <w:rsid w:val="00EA4CE1"/>
    <w:rsid w:val="00EB0207"/>
    <w:rsid w:val="00EB39C2"/>
    <w:rsid w:val="00EB3C67"/>
    <w:rsid w:val="00EB64A1"/>
    <w:rsid w:val="00EC40E9"/>
    <w:rsid w:val="00ED17E3"/>
    <w:rsid w:val="00ED238B"/>
    <w:rsid w:val="00ED400C"/>
    <w:rsid w:val="00ED5BFC"/>
    <w:rsid w:val="00ED7A47"/>
    <w:rsid w:val="00EE0020"/>
    <w:rsid w:val="00EE5576"/>
    <w:rsid w:val="00EF1320"/>
    <w:rsid w:val="00EF538C"/>
    <w:rsid w:val="00EF59E1"/>
    <w:rsid w:val="00EF7AB7"/>
    <w:rsid w:val="00F00E8E"/>
    <w:rsid w:val="00F01E18"/>
    <w:rsid w:val="00F05B57"/>
    <w:rsid w:val="00F05E2B"/>
    <w:rsid w:val="00F10238"/>
    <w:rsid w:val="00F11B4A"/>
    <w:rsid w:val="00F11C89"/>
    <w:rsid w:val="00F13202"/>
    <w:rsid w:val="00F14974"/>
    <w:rsid w:val="00F20341"/>
    <w:rsid w:val="00F22485"/>
    <w:rsid w:val="00F23FD4"/>
    <w:rsid w:val="00F25874"/>
    <w:rsid w:val="00F26808"/>
    <w:rsid w:val="00F30705"/>
    <w:rsid w:val="00F30FE2"/>
    <w:rsid w:val="00F327D9"/>
    <w:rsid w:val="00F3356B"/>
    <w:rsid w:val="00F3437F"/>
    <w:rsid w:val="00F3669E"/>
    <w:rsid w:val="00F4146F"/>
    <w:rsid w:val="00F43C15"/>
    <w:rsid w:val="00F465BB"/>
    <w:rsid w:val="00F51B65"/>
    <w:rsid w:val="00F5434F"/>
    <w:rsid w:val="00F55AE2"/>
    <w:rsid w:val="00F571F3"/>
    <w:rsid w:val="00F62453"/>
    <w:rsid w:val="00F6415E"/>
    <w:rsid w:val="00F77F91"/>
    <w:rsid w:val="00F85449"/>
    <w:rsid w:val="00F85BCA"/>
    <w:rsid w:val="00F86B92"/>
    <w:rsid w:val="00F9638F"/>
    <w:rsid w:val="00F97F22"/>
    <w:rsid w:val="00FA0987"/>
    <w:rsid w:val="00FA4978"/>
    <w:rsid w:val="00FA49F8"/>
    <w:rsid w:val="00FB1D0A"/>
    <w:rsid w:val="00FB3C8C"/>
    <w:rsid w:val="00FB64DE"/>
    <w:rsid w:val="00FC1AC8"/>
    <w:rsid w:val="00FC2121"/>
    <w:rsid w:val="00FC34A7"/>
    <w:rsid w:val="00FD2035"/>
    <w:rsid w:val="00FD3F1D"/>
    <w:rsid w:val="00FD5679"/>
    <w:rsid w:val="00FD5B94"/>
    <w:rsid w:val="00FD5CC0"/>
    <w:rsid w:val="00FD7275"/>
    <w:rsid w:val="00FE74CC"/>
    <w:rsid w:val="00FF0EC3"/>
    <w:rsid w:val="00FF10AC"/>
    <w:rsid w:val="00FF1E3B"/>
    <w:rsid w:val="00FF3387"/>
    <w:rsid w:val="00FF7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8AA3"/>
  <w15:chartTrackingRefBased/>
  <w15:docId w15:val="{79421FA4-296E-9341-AA8C-2EF0AD0B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D8C"/>
    <w:pPr>
      <w:spacing w:before="120" w:after="120" w:line="480" w:lineRule="auto"/>
    </w:pPr>
    <w:rPr>
      <w:rFonts w:ascii="Arial" w:hAnsi="Arial"/>
    </w:rPr>
  </w:style>
  <w:style w:type="paragraph" w:styleId="Heading1">
    <w:name w:val="heading 1"/>
    <w:basedOn w:val="Normal"/>
    <w:next w:val="Normal"/>
    <w:link w:val="Heading1Char"/>
    <w:uiPriority w:val="9"/>
    <w:qFormat/>
    <w:rsid w:val="00584397"/>
    <w:pPr>
      <w:keepNext/>
      <w:keepLines/>
      <w:spacing w:before="480" w:line="276" w:lineRule="auto"/>
      <w:outlineLvl w:val="0"/>
    </w:pPr>
    <w:rPr>
      <w:rFonts w:eastAsiaTheme="majorEastAsia" w:cstheme="majorBidi"/>
      <w:b/>
      <w:bCs/>
      <w:color w:val="000000" w:themeColor="text1"/>
      <w:szCs w:val="28"/>
      <w:u w:val="single"/>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1F4D"/>
    <w:pPr>
      <w:tabs>
        <w:tab w:val="center" w:pos="4513"/>
        <w:tab w:val="right" w:pos="9026"/>
      </w:tabs>
    </w:pPr>
  </w:style>
  <w:style w:type="character" w:customStyle="1" w:styleId="HeaderChar">
    <w:name w:val="Header Char"/>
    <w:basedOn w:val="DefaultParagraphFont"/>
    <w:link w:val="Header"/>
    <w:uiPriority w:val="99"/>
    <w:rsid w:val="00DF1F4D"/>
  </w:style>
  <w:style w:type="paragraph" w:styleId="Footer">
    <w:name w:val="footer"/>
    <w:basedOn w:val="Normal"/>
    <w:link w:val="FooterChar"/>
    <w:uiPriority w:val="99"/>
    <w:unhideWhenUsed/>
    <w:rsid w:val="00DF1F4D"/>
    <w:pPr>
      <w:tabs>
        <w:tab w:val="center" w:pos="4513"/>
        <w:tab w:val="right" w:pos="9026"/>
      </w:tabs>
    </w:pPr>
  </w:style>
  <w:style w:type="character" w:customStyle="1" w:styleId="FooterChar">
    <w:name w:val="Footer Char"/>
    <w:basedOn w:val="DefaultParagraphFont"/>
    <w:link w:val="Footer"/>
    <w:uiPriority w:val="99"/>
    <w:rsid w:val="00DF1F4D"/>
  </w:style>
  <w:style w:type="character" w:styleId="PageNumber">
    <w:name w:val="page number"/>
    <w:basedOn w:val="DefaultParagraphFont"/>
    <w:uiPriority w:val="99"/>
    <w:semiHidden/>
    <w:unhideWhenUsed/>
    <w:rsid w:val="00066260"/>
  </w:style>
  <w:style w:type="paragraph" w:styleId="ListParagraph">
    <w:name w:val="List Paragraph"/>
    <w:basedOn w:val="Normal"/>
    <w:uiPriority w:val="34"/>
    <w:qFormat/>
    <w:rsid w:val="00F571F3"/>
    <w:pPr>
      <w:ind w:left="720"/>
      <w:contextualSpacing/>
    </w:pPr>
  </w:style>
  <w:style w:type="character" w:customStyle="1" w:styleId="Heading1Char">
    <w:name w:val="Heading 1 Char"/>
    <w:basedOn w:val="DefaultParagraphFont"/>
    <w:link w:val="Heading1"/>
    <w:uiPriority w:val="9"/>
    <w:rsid w:val="00584397"/>
    <w:rPr>
      <w:rFonts w:ascii="Arial" w:eastAsiaTheme="majorEastAsia" w:hAnsi="Arial" w:cstheme="majorBidi"/>
      <w:b/>
      <w:bCs/>
      <w:color w:val="000000" w:themeColor="text1"/>
      <w:szCs w:val="28"/>
      <w:u w:val="single"/>
      <w:lang w:val="en-US" w:bidi="en-US"/>
    </w:rPr>
  </w:style>
  <w:style w:type="paragraph" w:styleId="Bibliography">
    <w:name w:val="Bibliography"/>
    <w:basedOn w:val="Normal"/>
    <w:next w:val="Normal"/>
    <w:uiPriority w:val="37"/>
    <w:unhideWhenUsed/>
    <w:rsid w:val="00584397"/>
  </w:style>
  <w:style w:type="character" w:styleId="Hyperlink">
    <w:name w:val="Hyperlink"/>
    <w:basedOn w:val="DefaultParagraphFont"/>
    <w:uiPriority w:val="99"/>
    <w:unhideWhenUsed/>
    <w:rsid w:val="000A272A"/>
    <w:rPr>
      <w:color w:val="0563C1" w:themeColor="hyperlink"/>
      <w:u w:val="single"/>
    </w:rPr>
  </w:style>
  <w:style w:type="character" w:styleId="UnresolvedMention">
    <w:name w:val="Unresolved Mention"/>
    <w:basedOn w:val="DefaultParagraphFont"/>
    <w:uiPriority w:val="99"/>
    <w:semiHidden/>
    <w:unhideWhenUsed/>
    <w:rsid w:val="000A272A"/>
    <w:rPr>
      <w:color w:val="605E5C"/>
      <w:shd w:val="clear" w:color="auto" w:fill="E1DFDD"/>
    </w:rPr>
  </w:style>
  <w:style w:type="character" w:styleId="FollowedHyperlink">
    <w:name w:val="FollowedHyperlink"/>
    <w:basedOn w:val="DefaultParagraphFont"/>
    <w:uiPriority w:val="99"/>
    <w:semiHidden/>
    <w:unhideWhenUsed/>
    <w:rsid w:val="00BE61D4"/>
    <w:rPr>
      <w:color w:val="954F72" w:themeColor="followedHyperlink"/>
      <w:u w:val="single"/>
    </w:rPr>
  </w:style>
  <w:style w:type="paragraph" w:styleId="NormalWeb">
    <w:name w:val="Normal (Web)"/>
    <w:basedOn w:val="Normal"/>
    <w:uiPriority w:val="99"/>
    <w:unhideWhenUsed/>
    <w:rsid w:val="00ED5BFC"/>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39"/>
    <w:rsid w:val="00327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1595">
      <w:bodyDiv w:val="1"/>
      <w:marLeft w:val="0"/>
      <w:marRight w:val="0"/>
      <w:marTop w:val="0"/>
      <w:marBottom w:val="0"/>
      <w:divBdr>
        <w:top w:val="none" w:sz="0" w:space="0" w:color="auto"/>
        <w:left w:val="none" w:sz="0" w:space="0" w:color="auto"/>
        <w:bottom w:val="none" w:sz="0" w:space="0" w:color="auto"/>
        <w:right w:val="none" w:sz="0" w:space="0" w:color="auto"/>
      </w:divBdr>
    </w:div>
    <w:div w:id="183446530">
      <w:bodyDiv w:val="1"/>
      <w:marLeft w:val="0"/>
      <w:marRight w:val="0"/>
      <w:marTop w:val="0"/>
      <w:marBottom w:val="0"/>
      <w:divBdr>
        <w:top w:val="none" w:sz="0" w:space="0" w:color="auto"/>
        <w:left w:val="none" w:sz="0" w:space="0" w:color="auto"/>
        <w:bottom w:val="none" w:sz="0" w:space="0" w:color="auto"/>
        <w:right w:val="none" w:sz="0" w:space="0" w:color="auto"/>
      </w:divBdr>
    </w:div>
    <w:div w:id="194345767">
      <w:bodyDiv w:val="1"/>
      <w:marLeft w:val="0"/>
      <w:marRight w:val="0"/>
      <w:marTop w:val="0"/>
      <w:marBottom w:val="0"/>
      <w:divBdr>
        <w:top w:val="none" w:sz="0" w:space="0" w:color="auto"/>
        <w:left w:val="none" w:sz="0" w:space="0" w:color="auto"/>
        <w:bottom w:val="none" w:sz="0" w:space="0" w:color="auto"/>
        <w:right w:val="none" w:sz="0" w:space="0" w:color="auto"/>
      </w:divBdr>
    </w:div>
    <w:div w:id="217784909">
      <w:bodyDiv w:val="1"/>
      <w:marLeft w:val="0"/>
      <w:marRight w:val="0"/>
      <w:marTop w:val="0"/>
      <w:marBottom w:val="0"/>
      <w:divBdr>
        <w:top w:val="none" w:sz="0" w:space="0" w:color="auto"/>
        <w:left w:val="none" w:sz="0" w:space="0" w:color="auto"/>
        <w:bottom w:val="none" w:sz="0" w:space="0" w:color="auto"/>
        <w:right w:val="none" w:sz="0" w:space="0" w:color="auto"/>
      </w:divBdr>
    </w:div>
    <w:div w:id="363097519">
      <w:bodyDiv w:val="1"/>
      <w:marLeft w:val="0"/>
      <w:marRight w:val="0"/>
      <w:marTop w:val="0"/>
      <w:marBottom w:val="0"/>
      <w:divBdr>
        <w:top w:val="none" w:sz="0" w:space="0" w:color="auto"/>
        <w:left w:val="none" w:sz="0" w:space="0" w:color="auto"/>
        <w:bottom w:val="none" w:sz="0" w:space="0" w:color="auto"/>
        <w:right w:val="none" w:sz="0" w:space="0" w:color="auto"/>
      </w:divBdr>
      <w:divsChild>
        <w:div w:id="1884707509">
          <w:marLeft w:val="288"/>
          <w:marRight w:val="0"/>
          <w:marTop w:val="240"/>
          <w:marBottom w:val="0"/>
          <w:divBdr>
            <w:top w:val="none" w:sz="0" w:space="0" w:color="auto"/>
            <w:left w:val="none" w:sz="0" w:space="0" w:color="auto"/>
            <w:bottom w:val="none" w:sz="0" w:space="0" w:color="auto"/>
            <w:right w:val="none" w:sz="0" w:space="0" w:color="auto"/>
          </w:divBdr>
        </w:div>
        <w:div w:id="1317757643">
          <w:marLeft w:val="288"/>
          <w:marRight w:val="0"/>
          <w:marTop w:val="240"/>
          <w:marBottom w:val="0"/>
          <w:divBdr>
            <w:top w:val="none" w:sz="0" w:space="0" w:color="auto"/>
            <w:left w:val="none" w:sz="0" w:space="0" w:color="auto"/>
            <w:bottom w:val="none" w:sz="0" w:space="0" w:color="auto"/>
            <w:right w:val="none" w:sz="0" w:space="0" w:color="auto"/>
          </w:divBdr>
        </w:div>
        <w:div w:id="742291345">
          <w:marLeft w:val="288"/>
          <w:marRight w:val="0"/>
          <w:marTop w:val="240"/>
          <w:marBottom w:val="0"/>
          <w:divBdr>
            <w:top w:val="none" w:sz="0" w:space="0" w:color="auto"/>
            <w:left w:val="none" w:sz="0" w:space="0" w:color="auto"/>
            <w:bottom w:val="none" w:sz="0" w:space="0" w:color="auto"/>
            <w:right w:val="none" w:sz="0" w:space="0" w:color="auto"/>
          </w:divBdr>
        </w:div>
        <w:div w:id="1984970136">
          <w:marLeft w:val="288"/>
          <w:marRight w:val="0"/>
          <w:marTop w:val="240"/>
          <w:marBottom w:val="0"/>
          <w:divBdr>
            <w:top w:val="none" w:sz="0" w:space="0" w:color="auto"/>
            <w:left w:val="none" w:sz="0" w:space="0" w:color="auto"/>
            <w:bottom w:val="none" w:sz="0" w:space="0" w:color="auto"/>
            <w:right w:val="none" w:sz="0" w:space="0" w:color="auto"/>
          </w:divBdr>
        </w:div>
      </w:divsChild>
    </w:div>
    <w:div w:id="448008524">
      <w:bodyDiv w:val="1"/>
      <w:marLeft w:val="0"/>
      <w:marRight w:val="0"/>
      <w:marTop w:val="0"/>
      <w:marBottom w:val="0"/>
      <w:divBdr>
        <w:top w:val="none" w:sz="0" w:space="0" w:color="auto"/>
        <w:left w:val="none" w:sz="0" w:space="0" w:color="auto"/>
        <w:bottom w:val="none" w:sz="0" w:space="0" w:color="auto"/>
        <w:right w:val="none" w:sz="0" w:space="0" w:color="auto"/>
      </w:divBdr>
    </w:div>
    <w:div w:id="450054896">
      <w:bodyDiv w:val="1"/>
      <w:marLeft w:val="0"/>
      <w:marRight w:val="0"/>
      <w:marTop w:val="0"/>
      <w:marBottom w:val="0"/>
      <w:divBdr>
        <w:top w:val="none" w:sz="0" w:space="0" w:color="auto"/>
        <w:left w:val="none" w:sz="0" w:space="0" w:color="auto"/>
        <w:bottom w:val="none" w:sz="0" w:space="0" w:color="auto"/>
        <w:right w:val="none" w:sz="0" w:space="0" w:color="auto"/>
      </w:divBdr>
    </w:div>
    <w:div w:id="500241391">
      <w:bodyDiv w:val="1"/>
      <w:marLeft w:val="0"/>
      <w:marRight w:val="0"/>
      <w:marTop w:val="0"/>
      <w:marBottom w:val="0"/>
      <w:divBdr>
        <w:top w:val="none" w:sz="0" w:space="0" w:color="auto"/>
        <w:left w:val="none" w:sz="0" w:space="0" w:color="auto"/>
        <w:bottom w:val="none" w:sz="0" w:space="0" w:color="auto"/>
        <w:right w:val="none" w:sz="0" w:space="0" w:color="auto"/>
      </w:divBdr>
    </w:div>
    <w:div w:id="563563202">
      <w:bodyDiv w:val="1"/>
      <w:marLeft w:val="0"/>
      <w:marRight w:val="0"/>
      <w:marTop w:val="0"/>
      <w:marBottom w:val="0"/>
      <w:divBdr>
        <w:top w:val="none" w:sz="0" w:space="0" w:color="auto"/>
        <w:left w:val="none" w:sz="0" w:space="0" w:color="auto"/>
        <w:bottom w:val="none" w:sz="0" w:space="0" w:color="auto"/>
        <w:right w:val="none" w:sz="0" w:space="0" w:color="auto"/>
      </w:divBdr>
    </w:div>
    <w:div w:id="636567628">
      <w:bodyDiv w:val="1"/>
      <w:marLeft w:val="0"/>
      <w:marRight w:val="0"/>
      <w:marTop w:val="0"/>
      <w:marBottom w:val="0"/>
      <w:divBdr>
        <w:top w:val="none" w:sz="0" w:space="0" w:color="auto"/>
        <w:left w:val="none" w:sz="0" w:space="0" w:color="auto"/>
        <w:bottom w:val="none" w:sz="0" w:space="0" w:color="auto"/>
        <w:right w:val="none" w:sz="0" w:space="0" w:color="auto"/>
      </w:divBdr>
      <w:divsChild>
        <w:div w:id="579877339">
          <w:marLeft w:val="288"/>
          <w:marRight w:val="0"/>
          <w:marTop w:val="240"/>
          <w:marBottom w:val="0"/>
          <w:divBdr>
            <w:top w:val="none" w:sz="0" w:space="0" w:color="auto"/>
            <w:left w:val="none" w:sz="0" w:space="0" w:color="auto"/>
            <w:bottom w:val="none" w:sz="0" w:space="0" w:color="auto"/>
            <w:right w:val="none" w:sz="0" w:space="0" w:color="auto"/>
          </w:divBdr>
        </w:div>
        <w:div w:id="806051180">
          <w:marLeft w:val="288"/>
          <w:marRight w:val="0"/>
          <w:marTop w:val="240"/>
          <w:marBottom w:val="0"/>
          <w:divBdr>
            <w:top w:val="none" w:sz="0" w:space="0" w:color="auto"/>
            <w:left w:val="none" w:sz="0" w:space="0" w:color="auto"/>
            <w:bottom w:val="none" w:sz="0" w:space="0" w:color="auto"/>
            <w:right w:val="none" w:sz="0" w:space="0" w:color="auto"/>
          </w:divBdr>
        </w:div>
      </w:divsChild>
    </w:div>
    <w:div w:id="738137040">
      <w:bodyDiv w:val="1"/>
      <w:marLeft w:val="0"/>
      <w:marRight w:val="0"/>
      <w:marTop w:val="0"/>
      <w:marBottom w:val="0"/>
      <w:divBdr>
        <w:top w:val="none" w:sz="0" w:space="0" w:color="auto"/>
        <w:left w:val="none" w:sz="0" w:space="0" w:color="auto"/>
        <w:bottom w:val="none" w:sz="0" w:space="0" w:color="auto"/>
        <w:right w:val="none" w:sz="0" w:space="0" w:color="auto"/>
      </w:divBdr>
    </w:div>
    <w:div w:id="771172006">
      <w:bodyDiv w:val="1"/>
      <w:marLeft w:val="0"/>
      <w:marRight w:val="0"/>
      <w:marTop w:val="0"/>
      <w:marBottom w:val="0"/>
      <w:divBdr>
        <w:top w:val="none" w:sz="0" w:space="0" w:color="auto"/>
        <w:left w:val="none" w:sz="0" w:space="0" w:color="auto"/>
        <w:bottom w:val="none" w:sz="0" w:space="0" w:color="auto"/>
        <w:right w:val="none" w:sz="0" w:space="0" w:color="auto"/>
      </w:divBdr>
      <w:divsChild>
        <w:div w:id="2124961385">
          <w:marLeft w:val="288"/>
          <w:marRight w:val="0"/>
          <w:marTop w:val="240"/>
          <w:marBottom w:val="0"/>
          <w:divBdr>
            <w:top w:val="none" w:sz="0" w:space="0" w:color="auto"/>
            <w:left w:val="none" w:sz="0" w:space="0" w:color="auto"/>
            <w:bottom w:val="none" w:sz="0" w:space="0" w:color="auto"/>
            <w:right w:val="none" w:sz="0" w:space="0" w:color="auto"/>
          </w:divBdr>
        </w:div>
        <w:div w:id="174654520">
          <w:marLeft w:val="288"/>
          <w:marRight w:val="0"/>
          <w:marTop w:val="240"/>
          <w:marBottom w:val="0"/>
          <w:divBdr>
            <w:top w:val="none" w:sz="0" w:space="0" w:color="auto"/>
            <w:left w:val="none" w:sz="0" w:space="0" w:color="auto"/>
            <w:bottom w:val="none" w:sz="0" w:space="0" w:color="auto"/>
            <w:right w:val="none" w:sz="0" w:space="0" w:color="auto"/>
          </w:divBdr>
        </w:div>
        <w:div w:id="1550527461">
          <w:marLeft w:val="288"/>
          <w:marRight w:val="0"/>
          <w:marTop w:val="240"/>
          <w:marBottom w:val="0"/>
          <w:divBdr>
            <w:top w:val="none" w:sz="0" w:space="0" w:color="auto"/>
            <w:left w:val="none" w:sz="0" w:space="0" w:color="auto"/>
            <w:bottom w:val="none" w:sz="0" w:space="0" w:color="auto"/>
            <w:right w:val="none" w:sz="0" w:space="0" w:color="auto"/>
          </w:divBdr>
        </w:div>
        <w:div w:id="715856599">
          <w:marLeft w:val="288"/>
          <w:marRight w:val="0"/>
          <w:marTop w:val="240"/>
          <w:marBottom w:val="0"/>
          <w:divBdr>
            <w:top w:val="none" w:sz="0" w:space="0" w:color="auto"/>
            <w:left w:val="none" w:sz="0" w:space="0" w:color="auto"/>
            <w:bottom w:val="none" w:sz="0" w:space="0" w:color="auto"/>
            <w:right w:val="none" w:sz="0" w:space="0" w:color="auto"/>
          </w:divBdr>
        </w:div>
      </w:divsChild>
    </w:div>
    <w:div w:id="783352614">
      <w:bodyDiv w:val="1"/>
      <w:marLeft w:val="0"/>
      <w:marRight w:val="0"/>
      <w:marTop w:val="0"/>
      <w:marBottom w:val="0"/>
      <w:divBdr>
        <w:top w:val="none" w:sz="0" w:space="0" w:color="auto"/>
        <w:left w:val="none" w:sz="0" w:space="0" w:color="auto"/>
        <w:bottom w:val="none" w:sz="0" w:space="0" w:color="auto"/>
        <w:right w:val="none" w:sz="0" w:space="0" w:color="auto"/>
      </w:divBdr>
    </w:div>
    <w:div w:id="847867454">
      <w:bodyDiv w:val="1"/>
      <w:marLeft w:val="0"/>
      <w:marRight w:val="0"/>
      <w:marTop w:val="0"/>
      <w:marBottom w:val="0"/>
      <w:divBdr>
        <w:top w:val="none" w:sz="0" w:space="0" w:color="auto"/>
        <w:left w:val="none" w:sz="0" w:space="0" w:color="auto"/>
        <w:bottom w:val="none" w:sz="0" w:space="0" w:color="auto"/>
        <w:right w:val="none" w:sz="0" w:space="0" w:color="auto"/>
      </w:divBdr>
      <w:divsChild>
        <w:div w:id="314116568">
          <w:marLeft w:val="288"/>
          <w:marRight w:val="0"/>
          <w:marTop w:val="240"/>
          <w:marBottom w:val="0"/>
          <w:divBdr>
            <w:top w:val="none" w:sz="0" w:space="0" w:color="auto"/>
            <w:left w:val="none" w:sz="0" w:space="0" w:color="auto"/>
            <w:bottom w:val="none" w:sz="0" w:space="0" w:color="auto"/>
            <w:right w:val="none" w:sz="0" w:space="0" w:color="auto"/>
          </w:divBdr>
        </w:div>
      </w:divsChild>
    </w:div>
    <w:div w:id="851533589">
      <w:bodyDiv w:val="1"/>
      <w:marLeft w:val="0"/>
      <w:marRight w:val="0"/>
      <w:marTop w:val="0"/>
      <w:marBottom w:val="0"/>
      <w:divBdr>
        <w:top w:val="none" w:sz="0" w:space="0" w:color="auto"/>
        <w:left w:val="none" w:sz="0" w:space="0" w:color="auto"/>
        <w:bottom w:val="none" w:sz="0" w:space="0" w:color="auto"/>
        <w:right w:val="none" w:sz="0" w:space="0" w:color="auto"/>
      </w:divBdr>
    </w:div>
    <w:div w:id="854151480">
      <w:bodyDiv w:val="1"/>
      <w:marLeft w:val="0"/>
      <w:marRight w:val="0"/>
      <w:marTop w:val="0"/>
      <w:marBottom w:val="0"/>
      <w:divBdr>
        <w:top w:val="none" w:sz="0" w:space="0" w:color="auto"/>
        <w:left w:val="none" w:sz="0" w:space="0" w:color="auto"/>
        <w:bottom w:val="none" w:sz="0" w:space="0" w:color="auto"/>
        <w:right w:val="none" w:sz="0" w:space="0" w:color="auto"/>
      </w:divBdr>
      <w:divsChild>
        <w:div w:id="146241104">
          <w:marLeft w:val="288"/>
          <w:marRight w:val="0"/>
          <w:marTop w:val="240"/>
          <w:marBottom w:val="0"/>
          <w:divBdr>
            <w:top w:val="none" w:sz="0" w:space="0" w:color="auto"/>
            <w:left w:val="none" w:sz="0" w:space="0" w:color="auto"/>
            <w:bottom w:val="none" w:sz="0" w:space="0" w:color="auto"/>
            <w:right w:val="none" w:sz="0" w:space="0" w:color="auto"/>
          </w:divBdr>
        </w:div>
        <w:div w:id="595678599">
          <w:marLeft w:val="288"/>
          <w:marRight w:val="0"/>
          <w:marTop w:val="240"/>
          <w:marBottom w:val="0"/>
          <w:divBdr>
            <w:top w:val="none" w:sz="0" w:space="0" w:color="auto"/>
            <w:left w:val="none" w:sz="0" w:space="0" w:color="auto"/>
            <w:bottom w:val="none" w:sz="0" w:space="0" w:color="auto"/>
            <w:right w:val="none" w:sz="0" w:space="0" w:color="auto"/>
          </w:divBdr>
        </w:div>
      </w:divsChild>
    </w:div>
    <w:div w:id="866212914">
      <w:bodyDiv w:val="1"/>
      <w:marLeft w:val="0"/>
      <w:marRight w:val="0"/>
      <w:marTop w:val="0"/>
      <w:marBottom w:val="0"/>
      <w:divBdr>
        <w:top w:val="none" w:sz="0" w:space="0" w:color="auto"/>
        <w:left w:val="none" w:sz="0" w:space="0" w:color="auto"/>
        <w:bottom w:val="none" w:sz="0" w:space="0" w:color="auto"/>
        <w:right w:val="none" w:sz="0" w:space="0" w:color="auto"/>
      </w:divBdr>
    </w:div>
    <w:div w:id="895506497">
      <w:bodyDiv w:val="1"/>
      <w:marLeft w:val="0"/>
      <w:marRight w:val="0"/>
      <w:marTop w:val="0"/>
      <w:marBottom w:val="0"/>
      <w:divBdr>
        <w:top w:val="none" w:sz="0" w:space="0" w:color="auto"/>
        <w:left w:val="none" w:sz="0" w:space="0" w:color="auto"/>
        <w:bottom w:val="none" w:sz="0" w:space="0" w:color="auto"/>
        <w:right w:val="none" w:sz="0" w:space="0" w:color="auto"/>
      </w:divBdr>
    </w:div>
    <w:div w:id="918250925">
      <w:bodyDiv w:val="1"/>
      <w:marLeft w:val="0"/>
      <w:marRight w:val="0"/>
      <w:marTop w:val="0"/>
      <w:marBottom w:val="0"/>
      <w:divBdr>
        <w:top w:val="none" w:sz="0" w:space="0" w:color="auto"/>
        <w:left w:val="none" w:sz="0" w:space="0" w:color="auto"/>
        <w:bottom w:val="none" w:sz="0" w:space="0" w:color="auto"/>
        <w:right w:val="none" w:sz="0" w:space="0" w:color="auto"/>
      </w:divBdr>
      <w:divsChild>
        <w:div w:id="1569881592">
          <w:marLeft w:val="0"/>
          <w:marRight w:val="0"/>
          <w:marTop w:val="0"/>
          <w:marBottom w:val="0"/>
          <w:divBdr>
            <w:top w:val="none" w:sz="0" w:space="0" w:color="auto"/>
            <w:left w:val="none" w:sz="0" w:space="0" w:color="auto"/>
            <w:bottom w:val="none" w:sz="0" w:space="0" w:color="auto"/>
            <w:right w:val="none" w:sz="0" w:space="0" w:color="auto"/>
          </w:divBdr>
          <w:divsChild>
            <w:div w:id="1928298074">
              <w:marLeft w:val="0"/>
              <w:marRight w:val="0"/>
              <w:marTop w:val="0"/>
              <w:marBottom w:val="0"/>
              <w:divBdr>
                <w:top w:val="none" w:sz="0" w:space="0" w:color="auto"/>
                <w:left w:val="none" w:sz="0" w:space="0" w:color="auto"/>
                <w:bottom w:val="none" w:sz="0" w:space="0" w:color="auto"/>
                <w:right w:val="none" w:sz="0" w:space="0" w:color="auto"/>
              </w:divBdr>
              <w:divsChild>
                <w:div w:id="199846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245593">
      <w:bodyDiv w:val="1"/>
      <w:marLeft w:val="0"/>
      <w:marRight w:val="0"/>
      <w:marTop w:val="0"/>
      <w:marBottom w:val="0"/>
      <w:divBdr>
        <w:top w:val="none" w:sz="0" w:space="0" w:color="auto"/>
        <w:left w:val="none" w:sz="0" w:space="0" w:color="auto"/>
        <w:bottom w:val="none" w:sz="0" w:space="0" w:color="auto"/>
        <w:right w:val="none" w:sz="0" w:space="0" w:color="auto"/>
      </w:divBdr>
    </w:div>
    <w:div w:id="1025904343">
      <w:bodyDiv w:val="1"/>
      <w:marLeft w:val="0"/>
      <w:marRight w:val="0"/>
      <w:marTop w:val="0"/>
      <w:marBottom w:val="0"/>
      <w:divBdr>
        <w:top w:val="none" w:sz="0" w:space="0" w:color="auto"/>
        <w:left w:val="none" w:sz="0" w:space="0" w:color="auto"/>
        <w:bottom w:val="none" w:sz="0" w:space="0" w:color="auto"/>
        <w:right w:val="none" w:sz="0" w:space="0" w:color="auto"/>
      </w:divBdr>
    </w:div>
    <w:div w:id="1040394280">
      <w:bodyDiv w:val="1"/>
      <w:marLeft w:val="0"/>
      <w:marRight w:val="0"/>
      <w:marTop w:val="0"/>
      <w:marBottom w:val="0"/>
      <w:divBdr>
        <w:top w:val="none" w:sz="0" w:space="0" w:color="auto"/>
        <w:left w:val="none" w:sz="0" w:space="0" w:color="auto"/>
        <w:bottom w:val="none" w:sz="0" w:space="0" w:color="auto"/>
        <w:right w:val="none" w:sz="0" w:space="0" w:color="auto"/>
      </w:divBdr>
    </w:div>
    <w:div w:id="1096483995">
      <w:bodyDiv w:val="1"/>
      <w:marLeft w:val="0"/>
      <w:marRight w:val="0"/>
      <w:marTop w:val="0"/>
      <w:marBottom w:val="0"/>
      <w:divBdr>
        <w:top w:val="none" w:sz="0" w:space="0" w:color="auto"/>
        <w:left w:val="none" w:sz="0" w:space="0" w:color="auto"/>
        <w:bottom w:val="none" w:sz="0" w:space="0" w:color="auto"/>
        <w:right w:val="none" w:sz="0" w:space="0" w:color="auto"/>
      </w:divBdr>
    </w:div>
    <w:div w:id="1105929638">
      <w:bodyDiv w:val="1"/>
      <w:marLeft w:val="0"/>
      <w:marRight w:val="0"/>
      <w:marTop w:val="0"/>
      <w:marBottom w:val="0"/>
      <w:divBdr>
        <w:top w:val="none" w:sz="0" w:space="0" w:color="auto"/>
        <w:left w:val="none" w:sz="0" w:space="0" w:color="auto"/>
        <w:bottom w:val="none" w:sz="0" w:space="0" w:color="auto"/>
        <w:right w:val="none" w:sz="0" w:space="0" w:color="auto"/>
      </w:divBdr>
    </w:div>
    <w:div w:id="1156800673">
      <w:bodyDiv w:val="1"/>
      <w:marLeft w:val="0"/>
      <w:marRight w:val="0"/>
      <w:marTop w:val="0"/>
      <w:marBottom w:val="0"/>
      <w:divBdr>
        <w:top w:val="none" w:sz="0" w:space="0" w:color="auto"/>
        <w:left w:val="none" w:sz="0" w:space="0" w:color="auto"/>
        <w:bottom w:val="none" w:sz="0" w:space="0" w:color="auto"/>
        <w:right w:val="none" w:sz="0" w:space="0" w:color="auto"/>
      </w:divBdr>
    </w:div>
    <w:div w:id="1190072320">
      <w:bodyDiv w:val="1"/>
      <w:marLeft w:val="0"/>
      <w:marRight w:val="0"/>
      <w:marTop w:val="0"/>
      <w:marBottom w:val="0"/>
      <w:divBdr>
        <w:top w:val="none" w:sz="0" w:space="0" w:color="auto"/>
        <w:left w:val="none" w:sz="0" w:space="0" w:color="auto"/>
        <w:bottom w:val="none" w:sz="0" w:space="0" w:color="auto"/>
        <w:right w:val="none" w:sz="0" w:space="0" w:color="auto"/>
      </w:divBdr>
    </w:div>
    <w:div w:id="1325478342">
      <w:bodyDiv w:val="1"/>
      <w:marLeft w:val="0"/>
      <w:marRight w:val="0"/>
      <w:marTop w:val="0"/>
      <w:marBottom w:val="0"/>
      <w:divBdr>
        <w:top w:val="none" w:sz="0" w:space="0" w:color="auto"/>
        <w:left w:val="none" w:sz="0" w:space="0" w:color="auto"/>
        <w:bottom w:val="none" w:sz="0" w:space="0" w:color="auto"/>
        <w:right w:val="none" w:sz="0" w:space="0" w:color="auto"/>
      </w:divBdr>
    </w:div>
    <w:div w:id="1379816765">
      <w:bodyDiv w:val="1"/>
      <w:marLeft w:val="0"/>
      <w:marRight w:val="0"/>
      <w:marTop w:val="0"/>
      <w:marBottom w:val="0"/>
      <w:divBdr>
        <w:top w:val="none" w:sz="0" w:space="0" w:color="auto"/>
        <w:left w:val="none" w:sz="0" w:space="0" w:color="auto"/>
        <w:bottom w:val="none" w:sz="0" w:space="0" w:color="auto"/>
        <w:right w:val="none" w:sz="0" w:space="0" w:color="auto"/>
      </w:divBdr>
    </w:div>
    <w:div w:id="1391730252">
      <w:bodyDiv w:val="1"/>
      <w:marLeft w:val="0"/>
      <w:marRight w:val="0"/>
      <w:marTop w:val="0"/>
      <w:marBottom w:val="0"/>
      <w:divBdr>
        <w:top w:val="none" w:sz="0" w:space="0" w:color="auto"/>
        <w:left w:val="none" w:sz="0" w:space="0" w:color="auto"/>
        <w:bottom w:val="none" w:sz="0" w:space="0" w:color="auto"/>
        <w:right w:val="none" w:sz="0" w:space="0" w:color="auto"/>
      </w:divBdr>
    </w:div>
    <w:div w:id="1392583614">
      <w:bodyDiv w:val="1"/>
      <w:marLeft w:val="0"/>
      <w:marRight w:val="0"/>
      <w:marTop w:val="0"/>
      <w:marBottom w:val="0"/>
      <w:divBdr>
        <w:top w:val="none" w:sz="0" w:space="0" w:color="auto"/>
        <w:left w:val="none" w:sz="0" w:space="0" w:color="auto"/>
        <w:bottom w:val="none" w:sz="0" w:space="0" w:color="auto"/>
        <w:right w:val="none" w:sz="0" w:space="0" w:color="auto"/>
      </w:divBdr>
      <w:divsChild>
        <w:div w:id="1313170024">
          <w:marLeft w:val="432"/>
          <w:marRight w:val="0"/>
          <w:marTop w:val="240"/>
          <w:marBottom w:val="0"/>
          <w:divBdr>
            <w:top w:val="none" w:sz="0" w:space="0" w:color="auto"/>
            <w:left w:val="none" w:sz="0" w:space="0" w:color="auto"/>
            <w:bottom w:val="none" w:sz="0" w:space="0" w:color="auto"/>
            <w:right w:val="none" w:sz="0" w:space="0" w:color="auto"/>
          </w:divBdr>
        </w:div>
      </w:divsChild>
    </w:div>
    <w:div w:id="1503427252">
      <w:bodyDiv w:val="1"/>
      <w:marLeft w:val="0"/>
      <w:marRight w:val="0"/>
      <w:marTop w:val="0"/>
      <w:marBottom w:val="0"/>
      <w:divBdr>
        <w:top w:val="none" w:sz="0" w:space="0" w:color="auto"/>
        <w:left w:val="none" w:sz="0" w:space="0" w:color="auto"/>
        <w:bottom w:val="none" w:sz="0" w:space="0" w:color="auto"/>
        <w:right w:val="none" w:sz="0" w:space="0" w:color="auto"/>
      </w:divBdr>
    </w:div>
    <w:div w:id="1525902589">
      <w:bodyDiv w:val="1"/>
      <w:marLeft w:val="0"/>
      <w:marRight w:val="0"/>
      <w:marTop w:val="0"/>
      <w:marBottom w:val="0"/>
      <w:divBdr>
        <w:top w:val="none" w:sz="0" w:space="0" w:color="auto"/>
        <w:left w:val="none" w:sz="0" w:space="0" w:color="auto"/>
        <w:bottom w:val="none" w:sz="0" w:space="0" w:color="auto"/>
        <w:right w:val="none" w:sz="0" w:space="0" w:color="auto"/>
      </w:divBdr>
    </w:div>
    <w:div w:id="1560823862">
      <w:bodyDiv w:val="1"/>
      <w:marLeft w:val="0"/>
      <w:marRight w:val="0"/>
      <w:marTop w:val="0"/>
      <w:marBottom w:val="0"/>
      <w:divBdr>
        <w:top w:val="none" w:sz="0" w:space="0" w:color="auto"/>
        <w:left w:val="none" w:sz="0" w:space="0" w:color="auto"/>
        <w:bottom w:val="none" w:sz="0" w:space="0" w:color="auto"/>
        <w:right w:val="none" w:sz="0" w:space="0" w:color="auto"/>
      </w:divBdr>
    </w:div>
    <w:div w:id="1687176371">
      <w:bodyDiv w:val="1"/>
      <w:marLeft w:val="0"/>
      <w:marRight w:val="0"/>
      <w:marTop w:val="0"/>
      <w:marBottom w:val="0"/>
      <w:divBdr>
        <w:top w:val="none" w:sz="0" w:space="0" w:color="auto"/>
        <w:left w:val="none" w:sz="0" w:space="0" w:color="auto"/>
        <w:bottom w:val="none" w:sz="0" w:space="0" w:color="auto"/>
        <w:right w:val="none" w:sz="0" w:space="0" w:color="auto"/>
      </w:divBdr>
      <w:divsChild>
        <w:div w:id="1050619236">
          <w:marLeft w:val="0"/>
          <w:marRight w:val="0"/>
          <w:marTop w:val="0"/>
          <w:marBottom w:val="0"/>
          <w:divBdr>
            <w:top w:val="none" w:sz="0" w:space="0" w:color="auto"/>
            <w:left w:val="none" w:sz="0" w:space="0" w:color="auto"/>
            <w:bottom w:val="none" w:sz="0" w:space="0" w:color="auto"/>
            <w:right w:val="none" w:sz="0" w:space="0" w:color="auto"/>
          </w:divBdr>
          <w:divsChild>
            <w:div w:id="1629821061">
              <w:marLeft w:val="0"/>
              <w:marRight w:val="0"/>
              <w:marTop w:val="0"/>
              <w:marBottom w:val="0"/>
              <w:divBdr>
                <w:top w:val="none" w:sz="0" w:space="0" w:color="auto"/>
                <w:left w:val="none" w:sz="0" w:space="0" w:color="auto"/>
                <w:bottom w:val="none" w:sz="0" w:space="0" w:color="auto"/>
                <w:right w:val="none" w:sz="0" w:space="0" w:color="auto"/>
              </w:divBdr>
              <w:divsChild>
                <w:div w:id="2750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717467">
      <w:bodyDiv w:val="1"/>
      <w:marLeft w:val="0"/>
      <w:marRight w:val="0"/>
      <w:marTop w:val="0"/>
      <w:marBottom w:val="0"/>
      <w:divBdr>
        <w:top w:val="none" w:sz="0" w:space="0" w:color="auto"/>
        <w:left w:val="none" w:sz="0" w:space="0" w:color="auto"/>
        <w:bottom w:val="none" w:sz="0" w:space="0" w:color="auto"/>
        <w:right w:val="none" w:sz="0" w:space="0" w:color="auto"/>
      </w:divBdr>
      <w:divsChild>
        <w:div w:id="1406338122">
          <w:marLeft w:val="720"/>
          <w:marRight w:val="0"/>
          <w:marTop w:val="80"/>
          <w:marBottom w:val="40"/>
          <w:divBdr>
            <w:top w:val="none" w:sz="0" w:space="0" w:color="auto"/>
            <w:left w:val="none" w:sz="0" w:space="0" w:color="auto"/>
            <w:bottom w:val="none" w:sz="0" w:space="0" w:color="auto"/>
            <w:right w:val="none" w:sz="0" w:space="0" w:color="auto"/>
          </w:divBdr>
        </w:div>
        <w:div w:id="1381705947">
          <w:marLeft w:val="720"/>
          <w:marRight w:val="0"/>
          <w:marTop w:val="80"/>
          <w:marBottom w:val="40"/>
          <w:divBdr>
            <w:top w:val="none" w:sz="0" w:space="0" w:color="auto"/>
            <w:left w:val="none" w:sz="0" w:space="0" w:color="auto"/>
            <w:bottom w:val="none" w:sz="0" w:space="0" w:color="auto"/>
            <w:right w:val="none" w:sz="0" w:space="0" w:color="auto"/>
          </w:divBdr>
        </w:div>
      </w:divsChild>
    </w:div>
    <w:div w:id="1730609932">
      <w:bodyDiv w:val="1"/>
      <w:marLeft w:val="0"/>
      <w:marRight w:val="0"/>
      <w:marTop w:val="0"/>
      <w:marBottom w:val="0"/>
      <w:divBdr>
        <w:top w:val="none" w:sz="0" w:space="0" w:color="auto"/>
        <w:left w:val="none" w:sz="0" w:space="0" w:color="auto"/>
        <w:bottom w:val="none" w:sz="0" w:space="0" w:color="auto"/>
        <w:right w:val="none" w:sz="0" w:space="0" w:color="auto"/>
      </w:divBdr>
    </w:div>
    <w:div w:id="1746880411">
      <w:bodyDiv w:val="1"/>
      <w:marLeft w:val="0"/>
      <w:marRight w:val="0"/>
      <w:marTop w:val="0"/>
      <w:marBottom w:val="0"/>
      <w:divBdr>
        <w:top w:val="none" w:sz="0" w:space="0" w:color="auto"/>
        <w:left w:val="none" w:sz="0" w:space="0" w:color="auto"/>
        <w:bottom w:val="none" w:sz="0" w:space="0" w:color="auto"/>
        <w:right w:val="none" w:sz="0" w:space="0" w:color="auto"/>
      </w:divBdr>
    </w:div>
    <w:div w:id="1826582663">
      <w:bodyDiv w:val="1"/>
      <w:marLeft w:val="0"/>
      <w:marRight w:val="0"/>
      <w:marTop w:val="0"/>
      <w:marBottom w:val="0"/>
      <w:divBdr>
        <w:top w:val="none" w:sz="0" w:space="0" w:color="auto"/>
        <w:left w:val="none" w:sz="0" w:space="0" w:color="auto"/>
        <w:bottom w:val="none" w:sz="0" w:space="0" w:color="auto"/>
        <w:right w:val="none" w:sz="0" w:space="0" w:color="auto"/>
      </w:divBdr>
    </w:div>
    <w:div w:id="1835492288">
      <w:bodyDiv w:val="1"/>
      <w:marLeft w:val="0"/>
      <w:marRight w:val="0"/>
      <w:marTop w:val="0"/>
      <w:marBottom w:val="0"/>
      <w:divBdr>
        <w:top w:val="none" w:sz="0" w:space="0" w:color="auto"/>
        <w:left w:val="none" w:sz="0" w:space="0" w:color="auto"/>
        <w:bottom w:val="none" w:sz="0" w:space="0" w:color="auto"/>
        <w:right w:val="none" w:sz="0" w:space="0" w:color="auto"/>
      </w:divBdr>
    </w:div>
    <w:div w:id="1947612689">
      <w:bodyDiv w:val="1"/>
      <w:marLeft w:val="0"/>
      <w:marRight w:val="0"/>
      <w:marTop w:val="0"/>
      <w:marBottom w:val="0"/>
      <w:divBdr>
        <w:top w:val="none" w:sz="0" w:space="0" w:color="auto"/>
        <w:left w:val="none" w:sz="0" w:space="0" w:color="auto"/>
        <w:bottom w:val="none" w:sz="0" w:space="0" w:color="auto"/>
        <w:right w:val="none" w:sz="0" w:space="0" w:color="auto"/>
      </w:divBdr>
    </w:div>
    <w:div w:id="1977759295">
      <w:bodyDiv w:val="1"/>
      <w:marLeft w:val="0"/>
      <w:marRight w:val="0"/>
      <w:marTop w:val="0"/>
      <w:marBottom w:val="0"/>
      <w:divBdr>
        <w:top w:val="none" w:sz="0" w:space="0" w:color="auto"/>
        <w:left w:val="none" w:sz="0" w:space="0" w:color="auto"/>
        <w:bottom w:val="none" w:sz="0" w:space="0" w:color="auto"/>
        <w:right w:val="none" w:sz="0" w:space="0" w:color="auto"/>
      </w:divBdr>
    </w:div>
    <w:div w:id="21449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7626090317350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urnals-sagepub-com.ezproxy.uwtsd.ac.uk/doi/pdf/10.1177/13614096050100050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2/Bilingual-Participation-Standards-poster2016.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ov.wales/sites/default/files/publications/2019-06/youth-work-strategy-for-wales.pdf" TargetMode="External"/><Relationship Id="rId4" Type="http://schemas.openxmlformats.org/officeDocument/2006/relationships/settings" Target="settings.xml"/><Relationship Id="rId9" Type="http://schemas.openxmlformats.org/officeDocument/2006/relationships/hyperlink" Target="https://doi.org/10.1016/j.tics.2004.12.00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Dar20</b:Tag>
    <b:SourceType>JournalArticle</b:SourceType>
    <b:Guid>{DECB64EC-B78B-464B-A615-59352BD6B444}</b:Guid>
    <b:Title>COVID-19 Impacts on Child and Youth Anxiety and Depression: Challenges and Opportunities</b:Title>
    <b:Year>2020</b:Year>
    <b:Pages>688-691</b:Pages>
    <b:JournalName>The Canadian Journal of Psychiatry</b:JournalName>
    <b:Volume>65</b:Volume>
    <b:Issue>10</b:Issue>
    <b:Author>
      <b:Author>
        <b:NameList>
          <b:Person>
            <b:Last>Courtney</b:Last>
            <b:First>Darren</b:First>
          </b:Person>
          <b:Person>
            <b:Last>Watson</b:Last>
            <b:First>Priya</b:First>
          </b:Person>
          <b:Person>
            <b:Last>Battaglia</b:Last>
            <b:First>Marco</b:First>
          </b:Person>
          <b:Person>
            <b:Last>Mulsant</b:Last>
            <b:First>Benoit</b:First>
            <b:Middle>H.</b:Middle>
          </b:Person>
          <b:Person>
            <b:Last>Szatmari</b:Last>
            <b:First>Peter</b:First>
          </b:Person>
        </b:NameList>
      </b:Author>
    </b:Author>
    <b:RefOrder>1</b:RefOrder>
  </b:Source>
  <b:Source>
    <b:Tag>Wel19</b:Tag>
    <b:SourceType>JournalArticle</b:SourceType>
    <b:Guid>{1209FCFC-1C23-4C4F-95D6-90342F3A6C9D}</b:Guid>
    <b:Author>
      <b:Author>
        <b:NameList>
          <b:Person>
            <b:Last>Government</b:Last>
            <b:First>Welsh</b:First>
          </b:Person>
        </b:NameList>
      </b:Author>
    </b:Author>
    <b:Title>Youth Work Strategy for Wales</b:Title>
    <b:Year>2019</b:Year>
    <b:Pages>1-32</b:Pages>
    <b:RefOrder>2</b:RefOrder>
  </b:Source>
</b:Sources>
</file>

<file path=customXml/itemProps1.xml><?xml version="1.0" encoding="utf-8"?>
<ds:datastoreItem xmlns:ds="http://schemas.openxmlformats.org/officeDocument/2006/customXml" ds:itemID="{EDA01C78-34F2-014E-BE32-4A5F70782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3170</TotalTime>
  <Pages>28</Pages>
  <Words>5655</Words>
  <Characters>32239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Rogers (2005583)</dc:creator>
  <cp:keywords/>
  <dc:description/>
  <cp:lastModifiedBy>Megan Rogers (2005583)</cp:lastModifiedBy>
  <cp:revision>574</cp:revision>
  <cp:lastPrinted>2022-05-17T16:51:00Z</cp:lastPrinted>
  <dcterms:created xsi:type="dcterms:W3CDTF">2022-05-04T12:12:00Z</dcterms:created>
  <dcterms:modified xsi:type="dcterms:W3CDTF">2022-05-18T13:06:00Z</dcterms:modified>
</cp:coreProperties>
</file>