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56CE6" w14:textId="77777777" w:rsidR="00C67E1F" w:rsidRPr="00F46F65" w:rsidRDefault="00C67E1F">
      <w:pPr>
        <w:spacing w:after="120" w:line="360" w:lineRule="auto"/>
        <w:rPr>
          <w:sz w:val="40"/>
          <w:szCs w:val="40"/>
        </w:rPr>
      </w:pPr>
    </w:p>
    <w:p w14:paraId="27FF805C" w14:textId="77777777" w:rsidR="00C67E1F" w:rsidRPr="00F46F65" w:rsidRDefault="00C67E1F">
      <w:pPr>
        <w:spacing w:after="120" w:line="360" w:lineRule="auto"/>
        <w:rPr>
          <w:sz w:val="40"/>
          <w:szCs w:val="40"/>
        </w:rPr>
      </w:pPr>
    </w:p>
    <w:p w14:paraId="0FEC03DF" w14:textId="77777777" w:rsidR="00C67E1F" w:rsidRPr="00F46F65" w:rsidRDefault="00C67E1F">
      <w:pPr>
        <w:spacing w:after="120" w:line="360" w:lineRule="auto"/>
        <w:rPr>
          <w:sz w:val="40"/>
          <w:szCs w:val="40"/>
        </w:rPr>
      </w:pPr>
    </w:p>
    <w:p w14:paraId="6C5D2932" w14:textId="77777777" w:rsidR="00C67E1F" w:rsidRPr="00F46F65" w:rsidRDefault="00000000">
      <w:pPr>
        <w:spacing w:after="120" w:line="360" w:lineRule="auto"/>
        <w:jc w:val="center"/>
        <w:rPr>
          <w:rFonts w:ascii="Times New Roman" w:hAnsi="Times New Roman" w:cs="Times New Roman"/>
          <w:sz w:val="40"/>
          <w:szCs w:val="40"/>
        </w:rPr>
      </w:pPr>
      <w:r w:rsidRPr="00F46F65">
        <w:rPr>
          <w:rFonts w:ascii="Times New Roman" w:hAnsi="Times New Roman" w:cs="Times New Roman"/>
          <w:b/>
          <w:sz w:val="40"/>
          <w:szCs w:val="40"/>
        </w:rPr>
        <w:t>University of Wales Trinity Saint David</w:t>
      </w:r>
    </w:p>
    <w:p w14:paraId="6FA7FF19" w14:textId="74BA8154" w:rsidR="00C67E1F" w:rsidRPr="00F46F65" w:rsidRDefault="00000000" w:rsidP="00743C09">
      <w:pPr>
        <w:spacing w:after="120" w:line="360" w:lineRule="auto"/>
        <w:jc w:val="center"/>
        <w:rPr>
          <w:rFonts w:ascii="Times New Roman" w:hAnsi="Times New Roman" w:cs="Times New Roman"/>
          <w:sz w:val="40"/>
          <w:szCs w:val="40"/>
        </w:rPr>
      </w:pPr>
      <w:r w:rsidRPr="00F46F65">
        <w:rPr>
          <w:rFonts w:ascii="Times New Roman" w:hAnsi="Times New Roman" w:cs="Times New Roman"/>
          <w:sz w:val="40"/>
          <w:szCs w:val="40"/>
        </w:rPr>
        <w:t>School of Engineering</w:t>
      </w:r>
    </w:p>
    <w:p w14:paraId="1AF24D88" w14:textId="77777777" w:rsidR="00C67E1F" w:rsidRPr="00F46F65" w:rsidRDefault="00C67E1F">
      <w:pPr>
        <w:spacing w:after="120" w:line="360" w:lineRule="auto"/>
        <w:rPr>
          <w:rFonts w:ascii="Times New Roman" w:hAnsi="Times New Roman" w:cs="Times New Roman"/>
          <w:sz w:val="40"/>
          <w:szCs w:val="40"/>
        </w:rPr>
      </w:pPr>
    </w:p>
    <w:p w14:paraId="5C95202A" w14:textId="77777777" w:rsidR="00C67E1F" w:rsidRPr="00F46F65" w:rsidRDefault="00000000">
      <w:pPr>
        <w:spacing w:after="120" w:line="360" w:lineRule="auto"/>
        <w:jc w:val="center"/>
        <w:rPr>
          <w:rFonts w:ascii="Times New Roman" w:hAnsi="Times New Roman" w:cs="Times New Roman"/>
          <w:sz w:val="40"/>
          <w:szCs w:val="40"/>
        </w:rPr>
      </w:pPr>
      <w:r w:rsidRPr="00F46F65">
        <w:rPr>
          <w:rFonts w:ascii="Times New Roman" w:hAnsi="Times New Roman" w:cs="Times New Roman"/>
          <w:b/>
          <w:sz w:val="40"/>
          <w:szCs w:val="40"/>
        </w:rPr>
        <w:t>Geometry-Based Design Strategies for Reducing Sonic Boom in Civil Supersonic Aircraft</w:t>
      </w:r>
    </w:p>
    <w:p w14:paraId="5FFFC937" w14:textId="77777777" w:rsidR="00C67E1F" w:rsidRPr="00F46F65" w:rsidRDefault="00000000">
      <w:pPr>
        <w:spacing w:after="120" w:line="360" w:lineRule="auto"/>
        <w:jc w:val="center"/>
        <w:rPr>
          <w:rFonts w:ascii="Times New Roman" w:hAnsi="Times New Roman" w:cs="Times New Roman"/>
          <w:sz w:val="40"/>
          <w:szCs w:val="40"/>
        </w:rPr>
      </w:pPr>
      <w:r w:rsidRPr="00F46F65">
        <w:rPr>
          <w:rFonts w:ascii="Times New Roman" w:hAnsi="Times New Roman" w:cs="Times New Roman"/>
          <w:sz w:val="40"/>
          <w:szCs w:val="40"/>
        </w:rPr>
        <w:t>Independent Project</w:t>
      </w:r>
    </w:p>
    <w:p w14:paraId="5D27D83D" w14:textId="32006D5A" w:rsidR="00C67E1F" w:rsidRPr="00F46F65" w:rsidRDefault="00000000" w:rsidP="00743C09">
      <w:pPr>
        <w:spacing w:after="120" w:line="360" w:lineRule="auto"/>
        <w:jc w:val="center"/>
        <w:rPr>
          <w:rFonts w:ascii="Times New Roman" w:hAnsi="Times New Roman" w:cs="Times New Roman"/>
          <w:sz w:val="40"/>
          <w:szCs w:val="40"/>
        </w:rPr>
      </w:pPr>
      <w:r w:rsidRPr="00F46F65">
        <w:rPr>
          <w:rFonts w:ascii="Times New Roman" w:hAnsi="Times New Roman" w:cs="Times New Roman"/>
          <w:sz w:val="40"/>
          <w:szCs w:val="40"/>
        </w:rPr>
        <w:t>ACMA6013</w:t>
      </w:r>
    </w:p>
    <w:p w14:paraId="5C9F8C67" w14:textId="77777777" w:rsidR="00C67E1F" w:rsidRPr="00F46F65" w:rsidRDefault="00C67E1F">
      <w:pPr>
        <w:spacing w:after="120" w:line="360" w:lineRule="auto"/>
        <w:rPr>
          <w:rFonts w:ascii="Times New Roman" w:hAnsi="Times New Roman" w:cs="Times New Roman"/>
          <w:sz w:val="40"/>
          <w:szCs w:val="40"/>
        </w:rPr>
      </w:pPr>
    </w:p>
    <w:p w14:paraId="6FDA2900" w14:textId="77777777" w:rsidR="00C67E1F" w:rsidRPr="00F46F65" w:rsidRDefault="00000000">
      <w:pPr>
        <w:spacing w:after="120" w:line="360" w:lineRule="auto"/>
        <w:jc w:val="center"/>
        <w:rPr>
          <w:rFonts w:ascii="Times New Roman" w:hAnsi="Times New Roman" w:cs="Times New Roman"/>
          <w:sz w:val="40"/>
          <w:szCs w:val="40"/>
        </w:rPr>
      </w:pPr>
      <w:r w:rsidRPr="00F46F65">
        <w:rPr>
          <w:rFonts w:ascii="Times New Roman" w:hAnsi="Times New Roman" w:cs="Times New Roman"/>
          <w:sz w:val="40"/>
          <w:szCs w:val="40"/>
        </w:rPr>
        <w:t>Heather Came</w:t>
      </w:r>
    </w:p>
    <w:p w14:paraId="1F63E02F" w14:textId="77777777" w:rsidR="00C67E1F" w:rsidRPr="00F46F65" w:rsidRDefault="00000000">
      <w:pPr>
        <w:spacing w:after="120" w:line="360" w:lineRule="auto"/>
        <w:jc w:val="center"/>
        <w:rPr>
          <w:rFonts w:ascii="Times New Roman" w:hAnsi="Times New Roman" w:cs="Times New Roman"/>
          <w:sz w:val="40"/>
          <w:szCs w:val="40"/>
        </w:rPr>
      </w:pPr>
      <w:r w:rsidRPr="00F46F65">
        <w:rPr>
          <w:rFonts w:ascii="Times New Roman" w:hAnsi="Times New Roman" w:cs="Times New Roman"/>
          <w:sz w:val="40"/>
          <w:szCs w:val="40"/>
        </w:rPr>
        <w:t>2208198</w:t>
      </w:r>
    </w:p>
    <w:p w14:paraId="559C363A" w14:textId="159ECCE8" w:rsidR="00C67E1F" w:rsidRPr="00F46F65" w:rsidRDefault="00F03BFF">
      <w:pPr>
        <w:spacing w:after="120" w:line="360" w:lineRule="auto"/>
        <w:jc w:val="center"/>
        <w:rPr>
          <w:rFonts w:ascii="Times New Roman" w:hAnsi="Times New Roman" w:cs="Times New Roman"/>
          <w:sz w:val="40"/>
          <w:szCs w:val="40"/>
        </w:rPr>
      </w:pPr>
      <w:r>
        <w:rPr>
          <w:rFonts w:ascii="Times New Roman" w:hAnsi="Times New Roman" w:cs="Times New Roman"/>
          <w:sz w:val="40"/>
          <w:szCs w:val="40"/>
        </w:rPr>
        <w:t>2</w:t>
      </w:r>
      <w:r w:rsidR="00B96C3C">
        <w:rPr>
          <w:rFonts w:ascii="Times New Roman" w:hAnsi="Times New Roman" w:cs="Times New Roman"/>
          <w:sz w:val="40"/>
          <w:szCs w:val="40"/>
        </w:rPr>
        <w:t>5</w:t>
      </w:r>
      <w:r w:rsidR="00000000" w:rsidRPr="00F46F65">
        <w:rPr>
          <w:rFonts w:ascii="Times New Roman" w:hAnsi="Times New Roman" w:cs="Times New Roman"/>
          <w:sz w:val="40"/>
          <w:szCs w:val="40"/>
        </w:rPr>
        <w:t>/0</w:t>
      </w:r>
      <w:r w:rsidR="00550E36" w:rsidRPr="00F46F65">
        <w:rPr>
          <w:rFonts w:ascii="Times New Roman" w:hAnsi="Times New Roman" w:cs="Times New Roman"/>
          <w:sz w:val="40"/>
          <w:szCs w:val="40"/>
        </w:rPr>
        <w:t>9</w:t>
      </w:r>
      <w:r w:rsidR="00000000" w:rsidRPr="00F46F65">
        <w:rPr>
          <w:rFonts w:ascii="Times New Roman" w:hAnsi="Times New Roman" w:cs="Times New Roman"/>
          <w:sz w:val="40"/>
          <w:szCs w:val="40"/>
        </w:rPr>
        <w:t>/2026</w:t>
      </w:r>
    </w:p>
    <w:p w14:paraId="64D93007" w14:textId="77777777" w:rsidR="00C67E1F" w:rsidRPr="00F46F65" w:rsidRDefault="00000000">
      <w:pPr>
        <w:spacing w:after="120" w:line="360" w:lineRule="auto"/>
      </w:pPr>
      <w:r w:rsidRPr="00F46F65">
        <w:br w:type="page"/>
      </w:r>
    </w:p>
    <w:p w14:paraId="7B145807" w14:textId="77777777" w:rsidR="00C67E1F" w:rsidRPr="00F46F65" w:rsidRDefault="00000000">
      <w:pPr>
        <w:pStyle w:val="Heading1"/>
        <w:spacing w:before="160" w:after="120" w:line="360" w:lineRule="auto"/>
      </w:pPr>
      <w:bookmarkStart w:id="0" w:name="_Toc241228163"/>
      <w:r w:rsidRPr="00F46F65">
        <w:rPr>
          <w:rFonts w:ascii="Arial" w:eastAsia="Arial" w:hAnsi="Arial"/>
        </w:rPr>
        <w:lastRenderedPageBreak/>
        <w:t>Declaration of Authenticity</w:t>
      </w:r>
      <w:bookmarkEnd w:id="0"/>
    </w:p>
    <w:p w14:paraId="5681FC6D" w14:textId="3B326FB4" w:rsidR="00C67E1F" w:rsidRPr="00F46F65" w:rsidRDefault="00000000">
      <w:pPr>
        <w:spacing w:after="120" w:line="360" w:lineRule="auto"/>
      </w:pPr>
      <w:r w:rsidRPr="00F46F65">
        <w:t xml:space="preserve">This </w:t>
      </w:r>
      <w:r w:rsidR="00F03BFF">
        <w:t>project</w:t>
      </w:r>
      <w:r w:rsidRPr="00F46F65">
        <w:t xml:space="preserve"> is the result of the author's original research. It has been composed by the author and has not been previously submitted for examination which has led to the award of a degree.</w:t>
      </w:r>
    </w:p>
    <w:p w14:paraId="53BDD36A" w14:textId="711D0DFE" w:rsidR="00C67E1F" w:rsidRPr="00F46F65" w:rsidRDefault="00550E36">
      <w:pPr>
        <w:spacing w:after="120" w:line="360" w:lineRule="auto"/>
      </w:pPr>
      <w:r w:rsidRPr="00F46F65">
        <w:t xml:space="preserve">Signed: Heather Came    Date: </w:t>
      </w:r>
      <w:r w:rsidR="00F03BFF">
        <w:t>2</w:t>
      </w:r>
      <w:r w:rsidR="00B96C3C">
        <w:t>5</w:t>
      </w:r>
      <w:r w:rsidRPr="00F46F65">
        <w:t xml:space="preserve"> / 09/ 2026</w:t>
      </w:r>
    </w:p>
    <w:p w14:paraId="34645FFA" w14:textId="77777777" w:rsidR="00C67E1F" w:rsidRPr="00F46F65" w:rsidRDefault="00000000">
      <w:pPr>
        <w:spacing w:after="120" w:line="360" w:lineRule="auto"/>
      </w:pPr>
      <w:r w:rsidRPr="00F46F65">
        <w:br w:type="page"/>
      </w:r>
    </w:p>
    <w:p w14:paraId="09C2C4D4" w14:textId="77777777" w:rsidR="00C67E1F" w:rsidRPr="00F46F65" w:rsidRDefault="00000000" w:rsidP="00336B43">
      <w:pPr>
        <w:pStyle w:val="Heading1"/>
        <w:spacing w:before="160" w:after="120" w:line="360" w:lineRule="auto"/>
        <w:jc w:val="both"/>
        <w:rPr>
          <w:rFonts w:ascii="Arial" w:eastAsia="Arial" w:hAnsi="Arial"/>
        </w:rPr>
      </w:pPr>
      <w:bookmarkStart w:id="1" w:name="_Toc241228164"/>
      <w:r w:rsidRPr="00F46F65">
        <w:rPr>
          <w:rFonts w:ascii="Arial" w:eastAsia="Arial" w:hAnsi="Arial"/>
        </w:rPr>
        <w:lastRenderedPageBreak/>
        <w:t>Abstract</w:t>
      </w:r>
      <w:bookmarkEnd w:id="1"/>
    </w:p>
    <w:p w14:paraId="0A9BCF2A" w14:textId="77777777" w:rsidR="00336B43" w:rsidRPr="00F46F65" w:rsidRDefault="00336B43" w:rsidP="00336B43">
      <w:pPr>
        <w:jc w:val="both"/>
      </w:pPr>
    </w:p>
    <w:p w14:paraId="1005A5AD" w14:textId="77777777" w:rsidR="00C67E1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Sonic boom remains a major barrier to routine civil supersonic flight over land because pressure disturbances generated by an aircraft can steepen and merge into abrupt</w:t>
      </w:r>
      <w:r w:rsidR="00DB7E5A" w:rsidRPr="00F46F65">
        <w:rPr>
          <w:rFonts w:ascii="Times New Roman" w:hAnsi="Times New Roman" w:cs="Times New Roman"/>
        </w:rPr>
        <w:t>,</w:t>
      </w:r>
      <w:r w:rsidRPr="00F46F65">
        <w:rPr>
          <w:rFonts w:ascii="Times New Roman" w:hAnsi="Times New Roman" w:cs="Times New Roman"/>
        </w:rPr>
        <w:t xml:space="preserve"> ground-level</w:t>
      </w:r>
      <w:r w:rsidR="00DB7E5A" w:rsidRPr="00F46F65">
        <w:rPr>
          <w:rFonts w:ascii="Times New Roman" w:hAnsi="Times New Roman" w:cs="Times New Roman"/>
        </w:rPr>
        <w:t>,</w:t>
      </w:r>
      <w:r w:rsidRPr="00F46F65">
        <w:rPr>
          <w:rFonts w:ascii="Times New Roman" w:hAnsi="Times New Roman" w:cs="Times New Roman"/>
        </w:rPr>
        <w:t xml:space="preserve"> acoustic signatures. This dissertation evaluates how aircraft geometry can reduce boom intensity at </w:t>
      </w:r>
      <w:r w:rsidR="00D648EE" w:rsidRPr="00F46F65">
        <w:rPr>
          <w:rFonts w:ascii="Times New Roman" w:hAnsi="Times New Roman" w:cs="Times New Roman"/>
        </w:rPr>
        <w:t xml:space="preserve">the </w:t>
      </w:r>
      <w:r w:rsidRPr="00F46F65">
        <w:rPr>
          <w:rFonts w:ascii="Times New Roman" w:hAnsi="Times New Roman" w:cs="Times New Roman"/>
        </w:rPr>
        <w:t>concept</w:t>
      </w:r>
      <w:r w:rsidR="00D648EE" w:rsidRPr="00F46F65">
        <w:rPr>
          <w:rFonts w:ascii="Times New Roman" w:hAnsi="Times New Roman" w:cs="Times New Roman"/>
        </w:rPr>
        <w:t>/design</w:t>
      </w:r>
      <w:r w:rsidRPr="00F46F65">
        <w:rPr>
          <w:rFonts w:ascii="Times New Roman" w:hAnsi="Times New Roman" w:cs="Times New Roman"/>
        </w:rPr>
        <w:t xml:space="preserve"> stage. The study uses a structured literature synthesis to compare geometry-led strategies against evidence quality, method bias and practical aircraft-design constraints.</w:t>
      </w:r>
    </w:p>
    <w:p w14:paraId="43B19B37" w14:textId="311B1827" w:rsidR="00C67E1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review shows that nose and forebody shaping, combined with smooth total equivalent-area distribution, are the most consistently supported low-boom geometry levers. These features influence the first compression and the later merging of pressure disturbances. Wing </w:t>
      </w:r>
      <w:r w:rsidR="00DC20E2" w:rsidRPr="00F46F65">
        <w:rPr>
          <w:rFonts w:ascii="Times New Roman" w:hAnsi="Times New Roman" w:cs="Times New Roman"/>
        </w:rPr>
        <w:t>shape</w:t>
      </w:r>
      <w:r w:rsidRPr="00F46F65">
        <w:rPr>
          <w:rFonts w:ascii="Times New Roman" w:hAnsi="Times New Roman" w:cs="Times New Roman"/>
        </w:rPr>
        <w:t>, thickness and lift distribution also affect the signature, but their value is more conditional because wing geometry is tightly coupled to lift-to-drag ratio, trim, structural depth, fuel volume and low-speed performance. Secondary devices and control-surface changes are best treated as refinements, not primary low-boom solutions.</w:t>
      </w:r>
    </w:p>
    <w:p w14:paraId="0F9C5DC2" w14:textId="736B72A1" w:rsidR="00C67E1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dissertation contributes an evidence-weighted design framework for early-stage low-boom aircraft geometry. It does not claim certification-grade acoustic prediction. Instead, it gives defensible design priorities: control the leading pressure rise through forebody shaping, manage shock coalescence through smooth equivalent-area distribution</w:t>
      </w:r>
      <w:r w:rsidR="001E2B92">
        <w:rPr>
          <w:rFonts w:ascii="Times New Roman" w:hAnsi="Times New Roman" w:cs="Times New Roman"/>
        </w:rPr>
        <w:t xml:space="preserve"> and</w:t>
      </w:r>
      <w:r w:rsidRPr="00F46F65">
        <w:rPr>
          <w:rFonts w:ascii="Times New Roman" w:hAnsi="Times New Roman" w:cs="Times New Roman"/>
        </w:rPr>
        <w:t xml:space="preserve"> refine wing and tail effects within aircraft-level constraints</w:t>
      </w:r>
      <w:r w:rsidR="001E2B92">
        <w:rPr>
          <w:rFonts w:ascii="Times New Roman" w:hAnsi="Times New Roman" w:cs="Times New Roman"/>
        </w:rPr>
        <w:t>.</w:t>
      </w:r>
      <w:r w:rsidRPr="00F46F65">
        <w:rPr>
          <w:rFonts w:ascii="Times New Roman" w:hAnsi="Times New Roman" w:cs="Times New Roman"/>
        </w:rPr>
        <w:t xml:space="preserve"> </w:t>
      </w:r>
      <w:r w:rsidR="001E2B92" w:rsidRPr="001E2B92">
        <w:rPr>
          <w:rFonts w:ascii="Times New Roman" w:hAnsi="Times New Roman" w:cs="Times New Roman"/>
        </w:rPr>
        <w:t>Any near-field improvement must then be assessed using atmospheric propagation and loudness metrics before conclusions can be drawn about overland acceptability.</w:t>
      </w:r>
    </w:p>
    <w:p w14:paraId="7CC5879B" w14:textId="77777777" w:rsidR="004B7D82" w:rsidRPr="00F46F65" w:rsidRDefault="004B7D82" w:rsidP="00336B43">
      <w:pPr>
        <w:spacing w:after="120" w:line="360" w:lineRule="auto"/>
        <w:jc w:val="both"/>
      </w:pPr>
    </w:p>
    <w:p w14:paraId="40F044FD" w14:textId="77777777" w:rsidR="004B7D82" w:rsidRPr="00F46F65" w:rsidRDefault="004B7D82" w:rsidP="00336B43">
      <w:pPr>
        <w:spacing w:after="120" w:line="360" w:lineRule="auto"/>
        <w:jc w:val="both"/>
      </w:pPr>
    </w:p>
    <w:p w14:paraId="5C93652A" w14:textId="77777777" w:rsidR="004B7D82" w:rsidRPr="00F46F65" w:rsidRDefault="004B7D82" w:rsidP="00336B43">
      <w:pPr>
        <w:spacing w:after="120" w:line="360" w:lineRule="auto"/>
        <w:jc w:val="both"/>
      </w:pPr>
    </w:p>
    <w:p w14:paraId="1D9CF27F" w14:textId="77777777" w:rsidR="004B7D82" w:rsidRPr="00F46F65" w:rsidRDefault="004B7D82" w:rsidP="00336B43">
      <w:pPr>
        <w:spacing w:after="120" w:line="360" w:lineRule="auto"/>
        <w:jc w:val="both"/>
      </w:pPr>
    </w:p>
    <w:p w14:paraId="290FBDBE" w14:textId="77777777" w:rsidR="004B7D82" w:rsidRPr="00F46F65" w:rsidRDefault="004B7D82" w:rsidP="00336B43">
      <w:pPr>
        <w:spacing w:after="120" w:line="360" w:lineRule="auto"/>
        <w:jc w:val="both"/>
      </w:pPr>
    </w:p>
    <w:p w14:paraId="5BEEE010" w14:textId="77777777" w:rsidR="004B7D82" w:rsidRPr="00F46F65" w:rsidRDefault="004B7D82" w:rsidP="00336B43">
      <w:pPr>
        <w:spacing w:after="120" w:line="360" w:lineRule="auto"/>
        <w:jc w:val="both"/>
      </w:pPr>
    </w:p>
    <w:p w14:paraId="7616AEEF" w14:textId="77777777" w:rsidR="004B7D82" w:rsidRPr="00F46F65" w:rsidRDefault="004B7D82" w:rsidP="00336B43">
      <w:pPr>
        <w:spacing w:after="120" w:line="360" w:lineRule="auto"/>
        <w:jc w:val="both"/>
      </w:pPr>
    </w:p>
    <w:p w14:paraId="5F4200F5" w14:textId="77777777" w:rsidR="004B7D82" w:rsidRPr="00F46F65" w:rsidRDefault="004B7D82" w:rsidP="00336B43">
      <w:pPr>
        <w:spacing w:after="120" w:line="360" w:lineRule="auto"/>
        <w:jc w:val="both"/>
      </w:pPr>
    </w:p>
    <w:p w14:paraId="022B93D8" w14:textId="77777777" w:rsidR="004B7D82" w:rsidRPr="00F46F65" w:rsidRDefault="004B7D82" w:rsidP="00336B43">
      <w:pPr>
        <w:spacing w:after="120" w:line="360" w:lineRule="auto"/>
        <w:jc w:val="both"/>
      </w:pPr>
    </w:p>
    <w:p w14:paraId="5CD37AF7" w14:textId="77777777" w:rsidR="004B7D82" w:rsidRPr="00F46F65" w:rsidRDefault="004B7D82" w:rsidP="00336B43">
      <w:pPr>
        <w:spacing w:after="120" w:line="360" w:lineRule="auto"/>
        <w:jc w:val="both"/>
      </w:pPr>
    </w:p>
    <w:p w14:paraId="38214A19" w14:textId="77777777" w:rsidR="004B7D82" w:rsidRPr="00F46F65" w:rsidRDefault="004B7D82" w:rsidP="00336B43">
      <w:pPr>
        <w:spacing w:after="120" w:line="360" w:lineRule="auto"/>
        <w:jc w:val="both"/>
      </w:pPr>
    </w:p>
    <w:p w14:paraId="0BA5254A" w14:textId="62F2815E" w:rsidR="00F9177E" w:rsidRPr="00F46F65" w:rsidRDefault="00F9177E" w:rsidP="00F9177E">
      <w:pPr>
        <w:pStyle w:val="Heading1"/>
      </w:pPr>
      <w:bookmarkStart w:id="2" w:name="_Toc241228165"/>
      <w:r w:rsidRPr="00F46F65">
        <w:lastRenderedPageBreak/>
        <w:t>Contents</w:t>
      </w:r>
      <w:bookmarkEnd w:id="2"/>
    </w:p>
    <w:p w14:paraId="26C74952" w14:textId="77777777" w:rsidR="00F9177E" w:rsidRPr="00F46F65" w:rsidRDefault="00F9177E">
      <w:pPr>
        <w:pStyle w:val="TOC1"/>
        <w:tabs>
          <w:tab w:val="right" w:leader="dot" w:pos="9016"/>
        </w:tabs>
      </w:pPr>
    </w:p>
    <w:p w14:paraId="6EAD9A35" w14:textId="2F5872D5" w:rsidR="00F04DDA" w:rsidRDefault="00A3192E">
      <w:pPr>
        <w:pStyle w:val="TOC1"/>
        <w:tabs>
          <w:tab w:val="right" w:leader="dot" w:pos="9016"/>
        </w:tabs>
        <w:rPr>
          <w:rFonts w:asciiTheme="minorHAnsi" w:eastAsiaTheme="minorEastAsia" w:hAnsiTheme="minorHAnsi"/>
          <w:noProof/>
          <w:kern w:val="2"/>
          <w:sz w:val="24"/>
          <w:szCs w:val="24"/>
          <w:lang w:eastAsia="en-GB"/>
          <w14:ligatures w14:val="standardContextual"/>
        </w:rPr>
      </w:pPr>
      <w:r w:rsidRPr="00F46F65">
        <w:fldChar w:fldCharType="begin"/>
      </w:r>
      <w:r w:rsidRPr="00F46F65">
        <w:instrText xml:space="preserve"> TOC \o "1-3" \h \z \u </w:instrText>
      </w:r>
      <w:r w:rsidRPr="00F46F65">
        <w:fldChar w:fldCharType="separate"/>
      </w:r>
      <w:hyperlink w:anchor="_Toc241228163" w:history="1">
        <w:r w:rsidR="00F04DDA" w:rsidRPr="00D61913">
          <w:rPr>
            <w:rStyle w:val="Hyperlink"/>
            <w:noProof/>
          </w:rPr>
          <w:t>Declaration of Authenticity</w:t>
        </w:r>
        <w:r w:rsidR="00F04DDA">
          <w:rPr>
            <w:noProof/>
            <w:webHidden/>
          </w:rPr>
          <w:tab/>
        </w:r>
        <w:r w:rsidR="00F04DDA">
          <w:rPr>
            <w:noProof/>
            <w:webHidden/>
          </w:rPr>
          <w:fldChar w:fldCharType="begin"/>
        </w:r>
        <w:r w:rsidR="00F04DDA">
          <w:rPr>
            <w:noProof/>
            <w:webHidden/>
          </w:rPr>
          <w:instrText xml:space="preserve"> PAGEREF _Toc241228163 \h </w:instrText>
        </w:r>
        <w:r w:rsidR="00F04DDA">
          <w:rPr>
            <w:noProof/>
            <w:webHidden/>
          </w:rPr>
        </w:r>
        <w:r w:rsidR="00F04DDA">
          <w:rPr>
            <w:noProof/>
            <w:webHidden/>
          </w:rPr>
          <w:fldChar w:fldCharType="separate"/>
        </w:r>
        <w:r w:rsidR="00F04DDA">
          <w:rPr>
            <w:noProof/>
            <w:webHidden/>
          </w:rPr>
          <w:t>2</w:t>
        </w:r>
        <w:r w:rsidR="00F04DDA">
          <w:rPr>
            <w:noProof/>
            <w:webHidden/>
          </w:rPr>
          <w:fldChar w:fldCharType="end"/>
        </w:r>
      </w:hyperlink>
    </w:p>
    <w:p w14:paraId="1501D034" w14:textId="249FDB20"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64" w:history="1">
        <w:r w:rsidRPr="00D61913">
          <w:rPr>
            <w:rStyle w:val="Hyperlink"/>
            <w:noProof/>
          </w:rPr>
          <w:t>Abstract</w:t>
        </w:r>
        <w:r>
          <w:rPr>
            <w:noProof/>
            <w:webHidden/>
          </w:rPr>
          <w:tab/>
        </w:r>
        <w:r>
          <w:rPr>
            <w:noProof/>
            <w:webHidden/>
          </w:rPr>
          <w:fldChar w:fldCharType="begin"/>
        </w:r>
        <w:r>
          <w:rPr>
            <w:noProof/>
            <w:webHidden/>
          </w:rPr>
          <w:instrText xml:space="preserve"> PAGEREF _Toc241228164 \h </w:instrText>
        </w:r>
        <w:r>
          <w:rPr>
            <w:noProof/>
            <w:webHidden/>
          </w:rPr>
        </w:r>
        <w:r>
          <w:rPr>
            <w:noProof/>
            <w:webHidden/>
          </w:rPr>
          <w:fldChar w:fldCharType="separate"/>
        </w:r>
        <w:r>
          <w:rPr>
            <w:noProof/>
            <w:webHidden/>
          </w:rPr>
          <w:t>3</w:t>
        </w:r>
        <w:r>
          <w:rPr>
            <w:noProof/>
            <w:webHidden/>
          </w:rPr>
          <w:fldChar w:fldCharType="end"/>
        </w:r>
      </w:hyperlink>
    </w:p>
    <w:p w14:paraId="019D1291" w14:textId="34A5CB0D"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65" w:history="1">
        <w:r w:rsidRPr="00D61913">
          <w:rPr>
            <w:rStyle w:val="Hyperlink"/>
            <w:noProof/>
          </w:rPr>
          <w:t>Contents</w:t>
        </w:r>
        <w:r>
          <w:rPr>
            <w:noProof/>
            <w:webHidden/>
          </w:rPr>
          <w:tab/>
        </w:r>
        <w:r>
          <w:rPr>
            <w:noProof/>
            <w:webHidden/>
          </w:rPr>
          <w:fldChar w:fldCharType="begin"/>
        </w:r>
        <w:r>
          <w:rPr>
            <w:noProof/>
            <w:webHidden/>
          </w:rPr>
          <w:instrText xml:space="preserve"> PAGEREF _Toc241228165 \h </w:instrText>
        </w:r>
        <w:r>
          <w:rPr>
            <w:noProof/>
            <w:webHidden/>
          </w:rPr>
        </w:r>
        <w:r>
          <w:rPr>
            <w:noProof/>
            <w:webHidden/>
          </w:rPr>
          <w:fldChar w:fldCharType="separate"/>
        </w:r>
        <w:r>
          <w:rPr>
            <w:noProof/>
            <w:webHidden/>
          </w:rPr>
          <w:t>4</w:t>
        </w:r>
        <w:r>
          <w:rPr>
            <w:noProof/>
            <w:webHidden/>
          </w:rPr>
          <w:fldChar w:fldCharType="end"/>
        </w:r>
      </w:hyperlink>
    </w:p>
    <w:p w14:paraId="01DDF695" w14:textId="4FA2D55A" w:rsidR="00F04DDA" w:rsidRDefault="00F04DDA">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41228166" w:history="1">
        <w:r w:rsidRPr="00D61913">
          <w:rPr>
            <w:rStyle w:val="Hyperlink"/>
            <w:noProof/>
          </w:rPr>
          <w:t>1</w:t>
        </w:r>
        <w:r>
          <w:rPr>
            <w:rFonts w:asciiTheme="minorHAnsi" w:eastAsiaTheme="minorEastAsia" w:hAnsiTheme="minorHAnsi"/>
            <w:noProof/>
            <w:kern w:val="2"/>
            <w:sz w:val="24"/>
            <w:szCs w:val="24"/>
            <w:lang w:eastAsia="en-GB"/>
            <w14:ligatures w14:val="standardContextual"/>
          </w:rPr>
          <w:tab/>
        </w:r>
        <w:r w:rsidRPr="00D61913">
          <w:rPr>
            <w:rStyle w:val="Hyperlink"/>
            <w:noProof/>
          </w:rPr>
          <w:t>Introduction</w:t>
        </w:r>
        <w:r>
          <w:rPr>
            <w:noProof/>
            <w:webHidden/>
          </w:rPr>
          <w:tab/>
        </w:r>
        <w:r>
          <w:rPr>
            <w:noProof/>
            <w:webHidden/>
          </w:rPr>
          <w:fldChar w:fldCharType="begin"/>
        </w:r>
        <w:r>
          <w:rPr>
            <w:noProof/>
            <w:webHidden/>
          </w:rPr>
          <w:instrText xml:space="preserve"> PAGEREF _Toc241228166 \h </w:instrText>
        </w:r>
        <w:r>
          <w:rPr>
            <w:noProof/>
            <w:webHidden/>
          </w:rPr>
        </w:r>
        <w:r>
          <w:rPr>
            <w:noProof/>
            <w:webHidden/>
          </w:rPr>
          <w:fldChar w:fldCharType="separate"/>
        </w:r>
        <w:r>
          <w:rPr>
            <w:noProof/>
            <w:webHidden/>
          </w:rPr>
          <w:t>7</w:t>
        </w:r>
        <w:r>
          <w:rPr>
            <w:noProof/>
            <w:webHidden/>
          </w:rPr>
          <w:fldChar w:fldCharType="end"/>
        </w:r>
      </w:hyperlink>
    </w:p>
    <w:p w14:paraId="3B49648F" w14:textId="06824995"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67" w:history="1">
        <w:r w:rsidRPr="00D61913">
          <w:rPr>
            <w:rStyle w:val="Hyperlink"/>
            <w:noProof/>
          </w:rPr>
          <w:t>1.1 Background and problem context</w:t>
        </w:r>
        <w:r>
          <w:rPr>
            <w:noProof/>
            <w:webHidden/>
          </w:rPr>
          <w:tab/>
        </w:r>
        <w:r>
          <w:rPr>
            <w:noProof/>
            <w:webHidden/>
          </w:rPr>
          <w:fldChar w:fldCharType="begin"/>
        </w:r>
        <w:r>
          <w:rPr>
            <w:noProof/>
            <w:webHidden/>
          </w:rPr>
          <w:instrText xml:space="preserve"> PAGEREF _Toc241228167 \h </w:instrText>
        </w:r>
        <w:r>
          <w:rPr>
            <w:noProof/>
            <w:webHidden/>
          </w:rPr>
        </w:r>
        <w:r>
          <w:rPr>
            <w:noProof/>
            <w:webHidden/>
          </w:rPr>
          <w:fldChar w:fldCharType="separate"/>
        </w:r>
        <w:r>
          <w:rPr>
            <w:noProof/>
            <w:webHidden/>
          </w:rPr>
          <w:t>7</w:t>
        </w:r>
        <w:r>
          <w:rPr>
            <w:noProof/>
            <w:webHidden/>
          </w:rPr>
          <w:fldChar w:fldCharType="end"/>
        </w:r>
      </w:hyperlink>
    </w:p>
    <w:p w14:paraId="09A38A4B" w14:textId="6CE42A4E"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68" w:history="1">
        <w:r w:rsidRPr="00D61913">
          <w:rPr>
            <w:rStyle w:val="Hyperlink"/>
            <w:noProof/>
          </w:rPr>
          <w:t>1.2 Research question, aim and objectives</w:t>
        </w:r>
        <w:r>
          <w:rPr>
            <w:noProof/>
            <w:webHidden/>
          </w:rPr>
          <w:tab/>
        </w:r>
        <w:r>
          <w:rPr>
            <w:noProof/>
            <w:webHidden/>
          </w:rPr>
          <w:fldChar w:fldCharType="begin"/>
        </w:r>
        <w:r>
          <w:rPr>
            <w:noProof/>
            <w:webHidden/>
          </w:rPr>
          <w:instrText xml:space="preserve"> PAGEREF _Toc241228168 \h </w:instrText>
        </w:r>
        <w:r>
          <w:rPr>
            <w:noProof/>
            <w:webHidden/>
          </w:rPr>
        </w:r>
        <w:r>
          <w:rPr>
            <w:noProof/>
            <w:webHidden/>
          </w:rPr>
          <w:fldChar w:fldCharType="separate"/>
        </w:r>
        <w:r>
          <w:rPr>
            <w:noProof/>
            <w:webHidden/>
          </w:rPr>
          <w:t>10</w:t>
        </w:r>
        <w:r>
          <w:rPr>
            <w:noProof/>
            <w:webHidden/>
          </w:rPr>
          <w:fldChar w:fldCharType="end"/>
        </w:r>
      </w:hyperlink>
    </w:p>
    <w:p w14:paraId="61FD1D49" w14:textId="64ED6F0D"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69" w:history="1">
        <w:r w:rsidRPr="00D61913">
          <w:rPr>
            <w:rStyle w:val="Hyperlink"/>
            <w:noProof/>
          </w:rPr>
          <w:t>1.3 Scope and contribution</w:t>
        </w:r>
        <w:r>
          <w:rPr>
            <w:noProof/>
            <w:webHidden/>
          </w:rPr>
          <w:tab/>
        </w:r>
        <w:r>
          <w:rPr>
            <w:noProof/>
            <w:webHidden/>
          </w:rPr>
          <w:fldChar w:fldCharType="begin"/>
        </w:r>
        <w:r>
          <w:rPr>
            <w:noProof/>
            <w:webHidden/>
          </w:rPr>
          <w:instrText xml:space="preserve"> PAGEREF _Toc241228169 \h </w:instrText>
        </w:r>
        <w:r>
          <w:rPr>
            <w:noProof/>
            <w:webHidden/>
          </w:rPr>
        </w:r>
        <w:r>
          <w:rPr>
            <w:noProof/>
            <w:webHidden/>
          </w:rPr>
          <w:fldChar w:fldCharType="separate"/>
        </w:r>
        <w:r>
          <w:rPr>
            <w:noProof/>
            <w:webHidden/>
          </w:rPr>
          <w:t>10</w:t>
        </w:r>
        <w:r>
          <w:rPr>
            <w:noProof/>
            <w:webHidden/>
          </w:rPr>
          <w:fldChar w:fldCharType="end"/>
        </w:r>
      </w:hyperlink>
    </w:p>
    <w:p w14:paraId="465962A5" w14:textId="7ED8AA12"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0" w:history="1">
        <w:r w:rsidRPr="00D61913">
          <w:rPr>
            <w:rStyle w:val="Hyperlink"/>
            <w:noProof/>
          </w:rPr>
          <w:t>1.4 Timing plan and risk control</w:t>
        </w:r>
        <w:r>
          <w:rPr>
            <w:noProof/>
            <w:webHidden/>
          </w:rPr>
          <w:tab/>
        </w:r>
        <w:r>
          <w:rPr>
            <w:noProof/>
            <w:webHidden/>
          </w:rPr>
          <w:fldChar w:fldCharType="begin"/>
        </w:r>
        <w:r>
          <w:rPr>
            <w:noProof/>
            <w:webHidden/>
          </w:rPr>
          <w:instrText xml:space="preserve"> PAGEREF _Toc241228170 \h </w:instrText>
        </w:r>
        <w:r>
          <w:rPr>
            <w:noProof/>
            <w:webHidden/>
          </w:rPr>
        </w:r>
        <w:r>
          <w:rPr>
            <w:noProof/>
            <w:webHidden/>
          </w:rPr>
          <w:fldChar w:fldCharType="separate"/>
        </w:r>
        <w:r>
          <w:rPr>
            <w:noProof/>
            <w:webHidden/>
          </w:rPr>
          <w:t>11</w:t>
        </w:r>
        <w:r>
          <w:rPr>
            <w:noProof/>
            <w:webHidden/>
          </w:rPr>
          <w:fldChar w:fldCharType="end"/>
        </w:r>
      </w:hyperlink>
    </w:p>
    <w:p w14:paraId="6E2A27B5" w14:textId="29B739E0"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1" w:history="1">
        <w:r w:rsidRPr="00D61913">
          <w:rPr>
            <w:rStyle w:val="Hyperlink"/>
            <w:noProof/>
          </w:rPr>
          <w:t>1.5 Dissertation structure</w:t>
        </w:r>
        <w:r>
          <w:rPr>
            <w:noProof/>
            <w:webHidden/>
          </w:rPr>
          <w:tab/>
        </w:r>
        <w:r>
          <w:rPr>
            <w:noProof/>
            <w:webHidden/>
          </w:rPr>
          <w:fldChar w:fldCharType="begin"/>
        </w:r>
        <w:r>
          <w:rPr>
            <w:noProof/>
            <w:webHidden/>
          </w:rPr>
          <w:instrText xml:space="preserve"> PAGEREF _Toc241228171 \h </w:instrText>
        </w:r>
        <w:r>
          <w:rPr>
            <w:noProof/>
            <w:webHidden/>
          </w:rPr>
        </w:r>
        <w:r>
          <w:rPr>
            <w:noProof/>
            <w:webHidden/>
          </w:rPr>
          <w:fldChar w:fldCharType="separate"/>
        </w:r>
        <w:r>
          <w:rPr>
            <w:noProof/>
            <w:webHidden/>
          </w:rPr>
          <w:t>12</w:t>
        </w:r>
        <w:r>
          <w:rPr>
            <w:noProof/>
            <w:webHidden/>
          </w:rPr>
          <w:fldChar w:fldCharType="end"/>
        </w:r>
      </w:hyperlink>
    </w:p>
    <w:p w14:paraId="62424DCD" w14:textId="6A0163F4"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72" w:history="1">
        <w:r w:rsidRPr="00D61913">
          <w:rPr>
            <w:rStyle w:val="Hyperlink"/>
            <w:noProof/>
          </w:rPr>
          <w:t>2 Research Methodology</w:t>
        </w:r>
        <w:r>
          <w:rPr>
            <w:noProof/>
            <w:webHidden/>
          </w:rPr>
          <w:tab/>
        </w:r>
        <w:r>
          <w:rPr>
            <w:noProof/>
            <w:webHidden/>
          </w:rPr>
          <w:fldChar w:fldCharType="begin"/>
        </w:r>
        <w:r>
          <w:rPr>
            <w:noProof/>
            <w:webHidden/>
          </w:rPr>
          <w:instrText xml:space="preserve"> PAGEREF _Toc241228172 \h </w:instrText>
        </w:r>
        <w:r>
          <w:rPr>
            <w:noProof/>
            <w:webHidden/>
          </w:rPr>
        </w:r>
        <w:r>
          <w:rPr>
            <w:noProof/>
            <w:webHidden/>
          </w:rPr>
          <w:fldChar w:fldCharType="separate"/>
        </w:r>
        <w:r>
          <w:rPr>
            <w:noProof/>
            <w:webHidden/>
          </w:rPr>
          <w:t>13</w:t>
        </w:r>
        <w:r>
          <w:rPr>
            <w:noProof/>
            <w:webHidden/>
          </w:rPr>
          <w:fldChar w:fldCharType="end"/>
        </w:r>
      </w:hyperlink>
    </w:p>
    <w:p w14:paraId="24AFA5D7" w14:textId="74E784B5"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3" w:history="1">
        <w:r w:rsidRPr="00D61913">
          <w:rPr>
            <w:rStyle w:val="Hyperlink"/>
            <w:noProof/>
          </w:rPr>
          <w:t>2.1 Research design</w:t>
        </w:r>
        <w:r>
          <w:rPr>
            <w:noProof/>
            <w:webHidden/>
          </w:rPr>
          <w:tab/>
        </w:r>
        <w:r>
          <w:rPr>
            <w:noProof/>
            <w:webHidden/>
          </w:rPr>
          <w:fldChar w:fldCharType="begin"/>
        </w:r>
        <w:r>
          <w:rPr>
            <w:noProof/>
            <w:webHidden/>
          </w:rPr>
          <w:instrText xml:space="preserve"> PAGEREF _Toc241228173 \h </w:instrText>
        </w:r>
        <w:r>
          <w:rPr>
            <w:noProof/>
            <w:webHidden/>
          </w:rPr>
        </w:r>
        <w:r>
          <w:rPr>
            <w:noProof/>
            <w:webHidden/>
          </w:rPr>
          <w:fldChar w:fldCharType="separate"/>
        </w:r>
        <w:r>
          <w:rPr>
            <w:noProof/>
            <w:webHidden/>
          </w:rPr>
          <w:t>13</w:t>
        </w:r>
        <w:r>
          <w:rPr>
            <w:noProof/>
            <w:webHidden/>
          </w:rPr>
          <w:fldChar w:fldCharType="end"/>
        </w:r>
      </w:hyperlink>
    </w:p>
    <w:p w14:paraId="0179DFF5" w14:textId="1F3D73E4"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4" w:history="1">
        <w:r w:rsidRPr="00D61913">
          <w:rPr>
            <w:rStyle w:val="Hyperlink"/>
            <w:noProof/>
          </w:rPr>
          <w:t>2.2 Search strategy and source selection</w:t>
        </w:r>
        <w:r>
          <w:rPr>
            <w:noProof/>
            <w:webHidden/>
          </w:rPr>
          <w:tab/>
        </w:r>
        <w:r>
          <w:rPr>
            <w:noProof/>
            <w:webHidden/>
          </w:rPr>
          <w:fldChar w:fldCharType="begin"/>
        </w:r>
        <w:r>
          <w:rPr>
            <w:noProof/>
            <w:webHidden/>
          </w:rPr>
          <w:instrText xml:space="preserve"> PAGEREF _Toc241228174 \h </w:instrText>
        </w:r>
        <w:r>
          <w:rPr>
            <w:noProof/>
            <w:webHidden/>
          </w:rPr>
        </w:r>
        <w:r>
          <w:rPr>
            <w:noProof/>
            <w:webHidden/>
          </w:rPr>
          <w:fldChar w:fldCharType="separate"/>
        </w:r>
        <w:r>
          <w:rPr>
            <w:noProof/>
            <w:webHidden/>
          </w:rPr>
          <w:t>13</w:t>
        </w:r>
        <w:r>
          <w:rPr>
            <w:noProof/>
            <w:webHidden/>
          </w:rPr>
          <w:fldChar w:fldCharType="end"/>
        </w:r>
      </w:hyperlink>
    </w:p>
    <w:p w14:paraId="3B916BFB" w14:textId="25BA4AA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5" w:history="1">
        <w:r w:rsidRPr="00D61913">
          <w:rPr>
            <w:rStyle w:val="Hyperlink"/>
            <w:noProof/>
          </w:rPr>
          <w:t>2.3 Inclusion, exclusion and quality appraisal</w:t>
        </w:r>
        <w:r>
          <w:rPr>
            <w:noProof/>
            <w:webHidden/>
          </w:rPr>
          <w:tab/>
        </w:r>
        <w:r>
          <w:rPr>
            <w:noProof/>
            <w:webHidden/>
          </w:rPr>
          <w:fldChar w:fldCharType="begin"/>
        </w:r>
        <w:r>
          <w:rPr>
            <w:noProof/>
            <w:webHidden/>
          </w:rPr>
          <w:instrText xml:space="preserve"> PAGEREF _Toc241228175 \h </w:instrText>
        </w:r>
        <w:r>
          <w:rPr>
            <w:noProof/>
            <w:webHidden/>
          </w:rPr>
        </w:r>
        <w:r>
          <w:rPr>
            <w:noProof/>
            <w:webHidden/>
          </w:rPr>
          <w:fldChar w:fldCharType="separate"/>
        </w:r>
        <w:r>
          <w:rPr>
            <w:noProof/>
            <w:webHidden/>
          </w:rPr>
          <w:t>14</w:t>
        </w:r>
        <w:r>
          <w:rPr>
            <w:noProof/>
            <w:webHidden/>
          </w:rPr>
          <w:fldChar w:fldCharType="end"/>
        </w:r>
      </w:hyperlink>
    </w:p>
    <w:p w14:paraId="54E85BF1" w14:textId="7D802562"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6" w:history="1">
        <w:r w:rsidRPr="00D61913">
          <w:rPr>
            <w:rStyle w:val="Hyperlink"/>
            <w:noProof/>
          </w:rPr>
          <w:t>2.4 Data extraction and synthesis</w:t>
        </w:r>
        <w:r>
          <w:rPr>
            <w:noProof/>
            <w:webHidden/>
          </w:rPr>
          <w:tab/>
        </w:r>
        <w:r>
          <w:rPr>
            <w:noProof/>
            <w:webHidden/>
          </w:rPr>
          <w:fldChar w:fldCharType="begin"/>
        </w:r>
        <w:r>
          <w:rPr>
            <w:noProof/>
            <w:webHidden/>
          </w:rPr>
          <w:instrText xml:space="preserve"> PAGEREF _Toc241228176 \h </w:instrText>
        </w:r>
        <w:r>
          <w:rPr>
            <w:noProof/>
            <w:webHidden/>
          </w:rPr>
        </w:r>
        <w:r>
          <w:rPr>
            <w:noProof/>
            <w:webHidden/>
          </w:rPr>
          <w:fldChar w:fldCharType="separate"/>
        </w:r>
        <w:r>
          <w:rPr>
            <w:noProof/>
            <w:webHidden/>
          </w:rPr>
          <w:t>15</w:t>
        </w:r>
        <w:r>
          <w:rPr>
            <w:noProof/>
            <w:webHidden/>
          </w:rPr>
          <w:fldChar w:fldCharType="end"/>
        </w:r>
      </w:hyperlink>
    </w:p>
    <w:p w14:paraId="711C1719" w14:textId="5016D11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7" w:history="1">
        <w:r w:rsidRPr="00D61913">
          <w:rPr>
            <w:rStyle w:val="Hyperlink"/>
            <w:noProof/>
          </w:rPr>
          <w:t>2.5 Evidence-confidence framework</w:t>
        </w:r>
        <w:r>
          <w:rPr>
            <w:noProof/>
            <w:webHidden/>
          </w:rPr>
          <w:tab/>
        </w:r>
        <w:r>
          <w:rPr>
            <w:noProof/>
            <w:webHidden/>
          </w:rPr>
          <w:fldChar w:fldCharType="begin"/>
        </w:r>
        <w:r>
          <w:rPr>
            <w:noProof/>
            <w:webHidden/>
          </w:rPr>
          <w:instrText xml:space="preserve"> PAGEREF _Toc241228177 \h </w:instrText>
        </w:r>
        <w:r>
          <w:rPr>
            <w:noProof/>
            <w:webHidden/>
          </w:rPr>
        </w:r>
        <w:r>
          <w:rPr>
            <w:noProof/>
            <w:webHidden/>
          </w:rPr>
          <w:fldChar w:fldCharType="separate"/>
        </w:r>
        <w:r>
          <w:rPr>
            <w:noProof/>
            <w:webHidden/>
          </w:rPr>
          <w:t>15</w:t>
        </w:r>
        <w:r>
          <w:rPr>
            <w:noProof/>
            <w:webHidden/>
          </w:rPr>
          <w:fldChar w:fldCharType="end"/>
        </w:r>
      </w:hyperlink>
    </w:p>
    <w:p w14:paraId="5DAEFF29" w14:textId="1370F8B5"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78" w:history="1">
        <w:r w:rsidRPr="00D61913">
          <w:rPr>
            <w:rStyle w:val="Hyperlink"/>
            <w:noProof/>
          </w:rPr>
          <w:t>2.6 Methodological limitations and validity controls</w:t>
        </w:r>
        <w:r>
          <w:rPr>
            <w:noProof/>
            <w:webHidden/>
          </w:rPr>
          <w:tab/>
        </w:r>
        <w:r>
          <w:rPr>
            <w:noProof/>
            <w:webHidden/>
          </w:rPr>
          <w:fldChar w:fldCharType="begin"/>
        </w:r>
        <w:r>
          <w:rPr>
            <w:noProof/>
            <w:webHidden/>
          </w:rPr>
          <w:instrText xml:space="preserve"> PAGEREF _Toc241228178 \h </w:instrText>
        </w:r>
        <w:r>
          <w:rPr>
            <w:noProof/>
            <w:webHidden/>
          </w:rPr>
        </w:r>
        <w:r>
          <w:rPr>
            <w:noProof/>
            <w:webHidden/>
          </w:rPr>
          <w:fldChar w:fldCharType="separate"/>
        </w:r>
        <w:r>
          <w:rPr>
            <w:noProof/>
            <w:webHidden/>
          </w:rPr>
          <w:t>17</w:t>
        </w:r>
        <w:r>
          <w:rPr>
            <w:noProof/>
            <w:webHidden/>
          </w:rPr>
          <w:fldChar w:fldCharType="end"/>
        </w:r>
      </w:hyperlink>
    </w:p>
    <w:p w14:paraId="1D7FA316" w14:textId="14B86776"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79" w:history="1">
        <w:r w:rsidRPr="00D61913">
          <w:rPr>
            <w:rStyle w:val="Hyperlink"/>
            <w:noProof/>
          </w:rPr>
          <w:t>3 Background and Design Context</w:t>
        </w:r>
        <w:r>
          <w:rPr>
            <w:noProof/>
            <w:webHidden/>
          </w:rPr>
          <w:tab/>
        </w:r>
        <w:r>
          <w:rPr>
            <w:noProof/>
            <w:webHidden/>
          </w:rPr>
          <w:fldChar w:fldCharType="begin"/>
        </w:r>
        <w:r>
          <w:rPr>
            <w:noProof/>
            <w:webHidden/>
          </w:rPr>
          <w:instrText xml:space="preserve"> PAGEREF _Toc241228179 \h </w:instrText>
        </w:r>
        <w:r>
          <w:rPr>
            <w:noProof/>
            <w:webHidden/>
          </w:rPr>
        </w:r>
        <w:r>
          <w:rPr>
            <w:noProof/>
            <w:webHidden/>
          </w:rPr>
          <w:fldChar w:fldCharType="separate"/>
        </w:r>
        <w:r>
          <w:rPr>
            <w:noProof/>
            <w:webHidden/>
          </w:rPr>
          <w:t>18</w:t>
        </w:r>
        <w:r>
          <w:rPr>
            <w:noProof/>
            <w:webHidden/>
          </w:rPr>
          <w:fldChar w:fldCharType="end"/>
        </w:r>
      </w:hyperlink>
    </w:p>
    <w:p w14:paraId="44A038A4" w14:textId="3C1E5CA3"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0" w:history="1">
        <w:r w:rsidRPr="00D61913">
          <w:rPr>
            <w:rStyle w:val="Hyperlink"/>
            <w:noProof/>
          </w:rPr>
          <w:t>3.1 Supersonic compressible flow and shock formation</w:t>
        </w:r>
        <w:r>
          <w:rPr>
            <w:noProof/>
            <w:webHidden/>
          </w:rPr>
          <w:tab/>
        </w:r>
        <w:r>
          <w:rPr>
            <w:noProof/>
            <w:webHidden/>
          </w:rPr>
          <w:fldChar w:fldCharType="begin"/>
        </w:r>
        <w:r>
          <w:rPr>
            <w:noProof/>
            <w:webHidden/>
          </w:rPr>
          <w:instrText xml:space="preserve"> PAGEREF _Toc241228180 \h </w:instrText>
        </w:r>
        <w:r>
          <w:rPr>
            <w:noProof/>
            <w:webHidden/>
          </w:rPr>
        </w:r>
        <w:r>
          <w:rPr>
            <w:noProof/>
            <w:webHidden/>
          </w:rPr>
          <w:fldChar w:fldCharType="separate"/>
        </w:r>
        <w:r>
          <w:rPr>
            <w:noProof/>
            <w:webHidden/>
          </w:rPr>
          <w:t>18</w:t>
        </w:r>
        <w:r>
          <w:rPr>
            <w:noProof/>
            <w:webHidden/>
          </w:rPr>
          <w:fldChar w:fldCharType="end"/>
        </w:r>
      </w:hyperlink>
    </w:p>
    <w:p w14:paraId="51A9C784" w14:textId="4247B8D3"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1" w:history="1">
        <w:r w:rsidRPr="00D61913">
          <w:rPr>
            <w:rStyle w:val="Hyperlink"/>
            <w:rFonts w:cs="Arial"/>
            <w:noProof/>
          </w:rPr>
          <w:t>3.2 Near-field signature, propagation and boom metrics</w:t>
        </w:r>
        <w:r>
          <w:rPr>
            <w:noProof/>
            <w:webHidden/>
          </w:rPr>
          <w:tab/>
        </w:r>
        <w:r>
          <w:rPr>
            <w:noProof/>
            <w:webHidden/>
          </w:rPr>
          <w:fldChar w:fldCharType="begin"/>
        </w:r>
        <w:r>
          <w:rPr>
            <w:noProof/>
            <w:webHidden/>
          </w:rPr>
          <w:instrText xml:space="preserve"> PAGEREF _Toc241228181 \h </w:instrText>
        </w:r>
        <w:r>
          <w:rPr>
            <w:noProof/>
            <w:webHidden/>
          </w:rPr>
        </w:r>
        <w:r>
          <w:rPr>
            <w:noProof/>
            <w:webHidden/>
          </w:rPr>
          <w:fldChar w:fldCharType="separate"/>
        </w:r>
        <w:r>
          <w:rPr>
            <w:noProof/>
            <w:webHidden/>
          </w:rPr>
          <w:t>18</w:t>
        </w:r>
        <w:r>
          <w:rPr>
            <w:noProof/>
            <w:webHidden/>
          </w:rPr>
          <w:fldChar w:fldCharType="end"/>
        </w:r>
      </w:hyperlink>
    </w:p>
    <w:p w14:paraId="7957E7EB" w14:textId="59FC7AE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2" w:history="1">
        <w:r w:rsidRPr="00D61913">
          <w:rPr>
            <w:rStyle w:val="Hyperlink"/>
            <w:noProof/>
          </w:rPr>
          <w:t>3.3 Geometry-signature coupling and equivalent area</w:t>
        </w:r>
        <w:r>
          <w:rPr>
            <w:noProof/>
            <w:webHidden/>
          </w:rPr>
          <w:tab/>
        </w:r>
        <w:r>
          <w:rPr>
            <w:noProof/>
            <w:webHidden/>
          </w:rPr>
          <w:fldChar w:fldCharType="begin"/>
        </w:r>
        <w:r>
          <w:rPr>
            <w:noProof/>
            <w:webHidden/>
          </w:rPr>
          <w:instrText xml:space="preserve"> PAGEREF _Toc241228182 \h </w:instrText>
        </w:r>
        <w:r>
          <w:rPr>
            <w:noProof/>
            <w:webHidden/>
          </w:rPr>
        </w:r>
        <w:r>
          <w:rPr>
            <w:noProof/>
            <w:webHidden/>
          </w:rPr>
          <w:fldChar w:fldCharType="separate"/>
        </w:r>
        <w:r>
          <w:rPr>
            <w:noProof/>
            <w:webHidden/>
          </w:rPr>
          <w:t>20</w:t>
        </w:r>
        <w:r>
          <w:rPr>
            <w:noProof/>
            <w:webHidden/>
          </w:rPr>
          <w:fldChar w:fldCharType="end"/>
        </w:r>
      </w:hyperlink>
    </w:p>
    <w:p w14:paraId="3C6921D3" w14:textId="2549EB72"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3" w:history="1">
        <w:r w:rsidRPr="00D61913">
          <w:rPr>
            <w:rStyle w:val="Hyperlink"/>
            <w:noProof/>
          </w:rPr>
          <w:t>3.4 First-order aircraft design constraints</w:t>
        </w:r>
        <w:r>
          <w:rPr>
            <w:noProof/>
            <w:webHidden/>
          </w:rPr>
          <w:tab/>
        </w:r>
        <w:r>
          <w:rPr>
            <w:noProof/>
            <w:webHidden/>
          </w:rPr>
          <w:fldChar w:fldCharType="begin"/>
        </w:r>
        <w:r>
          <w:rPr>
            <w:noProof/>
            <w:webHidden/>
          </w:rPr>
          <w:instrText xml:space="preserve"> PAGEREF _Toc241228183 \h </w:instrText>
        </w:r>
        <w:r>
          <w:rPr>
            <w:noProof/>
            <w:webHidden/>
          </w:rPr>
        </w:r>
        <w:r>
          <w:rPr>
            <w:noProof/>
            <w:webHidden/>
          </w:rPr>
          <w:fldChar w:fldCharType="separate"/>
        </w:r>
        <w:r>
          <w:rPr>
            <w:noProof/>
            <w:webHidden/>
          </w:rPr>
          <w:t>20</w:t>
        </w:r>
        <w:r>
          <w:rPr>
            <w:noProof/>
            <w:webHidden/>
          </w:rPr>
          <w:fldChar w:fldCharType="end"/>
        </w:r>
      </w:hyperlink>
    </w:p>
    <w:p w14:paraId="28437472" w14:textId="1286417B"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4" w:history="1">
        <w:r w:rsidRPr="00D61913">
          <w:rPr>
            <w:rStyle w:val="Hyperlink"/>
            <w:noProof/>
          </w:rPr>
          <w:t>3.5 Regulatory and environmental context</w:t>
        </w:r>
        <w:r>
          <w:rPr>
            <w:noProof/>
            <w:webHidden/>
          </w:rPr>
          <w:tab/>
        </w:r>
        <w:r>
          <w:rPr>
            <w:noProof/>
            <w:webHidden/>
          </w:rPr>
          <w:fldChar w:fldCharType="begin"/>
        </w:r>
        <w:r>
          <w:rPr>
            <w:noProof/>
            <w:webHidden/>
          </w:rPr>
          <w:instrText xml:space="preserve"> PAGEREF _Toc241228184 \h </w:instrText>
        </w:r>
        <w:r>
          <w:rPr>
            <w:noProof/>
            <w:webHidden/>
          </w:rPr>
        </w:r>
        <w:r>
          <w:rPr>
            <w:noProof/>
            <w:webHidden/>
          </w:rPr>
          <w:fldChar w:fldCharType="separate"/>
        </w:r>
        <w:r>
          <w:rPr>
            <w:noProof/>
            <w:webHidden/>
          </w:rPr>
          <w:t>21</w:t>
        </w:r>
        <w:r>
          <w:rPr>
            <w:noProof/>
            <w:webHidden/>
          </w:rPr>
          <w:fldChar w:fldCharType="end"/>
        </w:r>
      </w:hyperlink>
    </w:p>
    <w:p w14:paraId="3ED6F642" w14:textId="3F2A3EAB"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5" w:history="1">
        <w:r w:rsidRPr="00D61913">
          <w:rPr>
            <w:rStyle w:val="Hyperlink"/>
            <w:noProof/>
          </w:rPr>
          <w:t>3.6 Background synthesis</w:t>
        </w:r>
        <w:r>
          <w:rPr>
            <w:noProof/>
            <w:webHidden/>
          </w:rPr>
          <w:tab/>
        </w:r>
        <w:r>
          <w:rPr>
            <w:noProof/>
            <w:webHidden/>
          </w:rPr>
          <w:fldChar w:fldCharType="begin"/>
        </w:r>
        <w:r>
          <w:rPr>
            <w:noProof/>
            <w:webHidden/>
          </w:rPr>
          <w:instrText xml:space="preserve"> PAGEREF _Toc241228185 \h </w:instrText>
        </w:r>
        <w:r>
          <w:rPr>
            <w:noProof/>
            <w:webHidden/>
          </w:rPr>
        </w:r>
        <w:r>
          <w:rPr>
            <w:noProof/>
            <w:webHidden/>
          </w:rPr>
          <w:fldChar w:fldCharType="separate"/>
        </w:r>
        <w:r>
          <w:rPr>
            <w:noProof/>
            <w:webHidden/>
          </w:rPr>
          <w:t>23</w:t>
        </w:r>
        <w:r>
          <w:rPr>
            <w:noProof/>
            <w:webHidden/>
          </w:rPr>
          <w:fldChar w:fldCharType="end"/>
        </w:r>
      </w:hyperlink>
    </w:p>
    <w:p w14:paraId="57B20855" w14:textId="36072994"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86" w:history="1">
        <w:r w:rsidRPr="00D61913">
          <w:rPr>
            <w:rStyle w:val="Hyperlink"/>
            <w:noProof/>
          </w:rPr>
          <w:t>4 Evidence Base: Methods, Metrics and Biases</w:t>
        </w:r>
        <w:r>
          <w:rPr>
            <w:noProof/>
            <w:webHidden/>
          </w:rPr>
          <w:tab/>
        </w:r>
        <w:r>
          <w:rPr>
            <w:noProof/>
            <w:webHidden/>
          </w:rPr>
          <w:fldChar w:fldCharType="begin"/>
        </w:r>
        <w:r>
          <w:rPr>
            <w:noProof/>
            <w:webHidden/>
          </w:rPr>
          <w:instrText xml:space="preserve"> PAGEREF _Toc241228186 \h </w:instrText>
        </w:r>
        <w:r>
          <w:rPr>
            <w:noProof/>
            <w:webHidden/>
          </w:rPr>
        </w:r>
        <w:r>
          <w:rPr>
            <w:noProof/>
            <w:webHidden/>
          </w:rPr>
          <w:fldChar w:fldCharType="separate"/>
        </w:r>
        <w:r>
          <w:rPr>
            <w:noProof/>
            <w:webHidden/>
          </w:rPr>
          <w:t>24</w:t>
        </w:r>
        <w:r>
          <w:rPr>
            <w:noProof/>
            <w:webHidden/>
          </w:rPr>
          <w:fldChar w:fldCharType="end"/>
        </w:r>
      </w:hyperlink>
    </w:p>
    <w:p w14:paraId="63F69438" w14:textId="73256680"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7" w:history="1">
        <w:r w:rsidRPr="00D61913">
          <w:rPr>
            <w:rStyle w:val="Hyperlink"/>
            <w:noProof/>
          </w:rPr>
          <w:t>4.1 Theoretical minimisation evidence</w:t>
        </w:r>
        <w:r>
          <w:rPr>
            <w:noProof/>
            <w:webHidden/>
          </w:rPr>
          <w:tab/>
        </w:r>
        <w:r>
          <w:rPr>
            <w:noProof/>
            <w:webHidden/>
          </w:rPr>
          <w:fldChar w:fldCharType="begin"/>
        </w:r>
        <w:r>
          <w:rPr>
            <w:noProof/>
            <w:webHidden/>
          </w:rPr>
          <w:instrText xml:space="preserve"> PAGEREF _Toc241228187 \h </w:instrText>
        </w:r>
        <w:r>
          <w:rPr>
            <w:noProof/>
            <w:webHidden/>
          </w:rPr>
        </w:r>
        <w:r>
          <w:rPr>
            <w:noProof/>
            <w:webHidden/>
          </w:rPr>
          <w:fldChar w:fldCharType="separate"/>
        </w:r>
        <w:r>
          <w:rPr>
            <w:noProof/>
            <w:webHidden/>
          </w:rPr>
          <w:t>24</w:t>
        </w:r>
        <w:r>
          <w:rPr>
            <w:noProof/>
            <w:webHidden/>
          </w:rPr>
          <w:fldChar w:fldCharType="end"/>
        </w:r>
      </w:hyperlink>
    </w:p>
    <w:p w14:paraId="05A12567" w14:textId="578C02D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8" w:history="1">
        <w:r w:rsidRPr="00D61913">
          <w:rPr>
            <w:rStyle w:val="Hyperlink"/>
            <w:noProof/>
          </w:rPr>
          <w:t>4.2 Computational and optimisation evidence</w:t>
        </w:r>
        <w:r>
          <w:rPr>
            <w:noProof/>
            <w:webHidden/>
          </w:rPr>
          <w:tab/>
        </w:r>
        <w:r>
          <w:rPr>
            <w:noProof/>
            <w:webHidden/>
          </w:rPr>
          <w:fldChar w:fldCharType="begin"/>
        </w:r>
        <w:r>
          <w:rPr>
            <w:noProof/>
            <w:webHidden/>
          </w:rPr>
          <w:instrText xml:space="preserve"> PAGEREF _Toc241228188 \h </w:instrText>
        </w:r>
        <w:r>
          <w:rPr>
            <w:noProof/>
            <w:webHidden/>
          </w:rPr>
        </w:r>
        <w:r>
          <w:rPr>
            <w:noProof/>
            <w:webHidden/>
          </w:rPr>
          <w:fldChar w:fldCharType="separate"/>
        </w:r>
        <w:r>
          <w:rPr>
            <w:noProof/>
            <w:webHidden/>
          </w:rPr>
          <w:t>24</w:t>
        </w:r>
        <w:r>
          <w:rPr>
            <w:noProof/>
            <w:webHidden/>
          </w:rPr>
          <w:fldChar w:fldCharType="end"/>
        </w:r>
      </w:hyperlink>
    </w:p>
    <w:p w14:paraId="122499F7" w14:textId="51C0705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89" w:history="1">
        <w:r w:rsidRPr="00D61913">
          <w:rPr>
            <w:rStyle w:val="Hyperlink"/>
            <w:noProof/>
          </w:rPr>
          <w:t>4.3 Experimental and human-response evidence</w:t>
        </w:r>
        <w:r>
          <w:rPr>
            <w:noProof/>
            <w:webHidden/>
          </w:rPr>
          <w:tab/>
        </w:r>
        <w:r>
          <w:rPr>
            <w:noProof/>
            <w:webHidden/>
          </w:rPr>
          <w:fldChar w:fldCharType="begin"/>
        </w:r>
        <w:r>
          <w:rPr>
            <w:noProof/>
            <w:webHidden/>
          </w:rPr>
          <w:instrText xml:space="preserve"> PAGEREF _Toc241228189 \h </w:instrText>
        </w:r>
        <w:r>
          <w:rPr>
            <w:noProof/>
            <w:webHidden/>
          </w:rPr>
        </w:r>
        <w:r>
          <w:rPr>
            <w:noProof/>
            <w:webHidden/>
          </w:rPr>
          <w:fldChar w:fldCharType="separate"/>
        </w:r>
        <w:r>
          <w:rPr>
            <w:noProof/>
            <w:webHidden/>
          </w:rPr>
          <w:t>26</w:t>
        </w:r>
        <w:r>
          <w:rPr>
            <w:noProof/>
            <w:webHidden/>
          </w:rPr>
          <w:fldChar w:fldCharType="end"/>
        </w:r>
      </w:hyperlink>
    </w:p>
    <w:p w14:paraId="21335F64" w14:textId="213B28D8"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0" w:history="1">
        <w:r w:rsidRPr="00D61913">
          <w:rPr>
            <w:rStyle w:val="Hyperlink"/>
            <w:noProof/>
          </w:rPr>
          <w:t>4.4 Method bias and comparability</w:t>
        </w:r>
        <w:r>
          <w:rPr>
            <w:noProof/>
            <w:webHidden/>
          </w:rPr>
          <w:tab/>
        </w:r>
        <w:r>
          <w:rPr>
            <w:noProof/>
            <w:webHidden/>
          </w:rPr>
          <w:fldChar w:fldCharType="begin"/>
        </w:r>
        <w:r>
          <w:rPr>
            <w:noProof/>
            <w:webHidden/>
          </w:rPr>
          <w:instrText xml:space="preserve"> PAGEREF _Toc241228190 \h </w:instrText>
        </w:r>
        <w:r>
          <w:rPr>
            <w:noProof/>
            <w:webHidden/>
          </w:rPr>
        </w:r>
        <w:r>
          <w:rPr>
            <w:noProof/>
            <w:webHidden/>
          </w:rPr>
          <w:fldChar w:fldCharType="separate"/>
        </w:r>
        <w:r>
          <w:rPr>
            <w:noProof/>
            <w:webHidden/>
          </w:rPr>
          <w:t>26</w:t>
        </w:r>
        <w:r>
          <w:rPr>
            <w:noProof/>
            <w:webHidden/>
          </w:rPr>
          <w:fldChar w:fldCharType="end"/>
        </w:r>
      </w:hyperlink>
    </w:p>
    <w:p w14:paraId="4ADF3DD1" w14:textId="475B673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1" w:history="1">
        <w:r w:rsidRPr="00D61913">
          <w:rPr>
            <w:rStyle w:val="Hyperlink"/>
            <w:noProof/>
          </w:rPr>
          <w:t>4.5 Consequences of metric choice</w:t>
        </w:r>
        <w:r>
          <w:rPr>
            <w:noProof/>
            <w:webHidden/>
          </w:rPr>
          <w:tab/>
        </w:r>
        <w:r>
          <w:rPr>
            <w:noProof/>
            <w:webHidden/>
          </w:rPr>
          <w:fldChar w:fldCharType="begin"/>
        </w:r>
        <w:r>
          <w:rPr>
            <w:noProof/>
            <w:webHidden/>
          </w:rPr>
          <w:instrText xml:space="preserve"> PAGEREF _Toc241228191 \h </w:instrText>
        </w:r>
        <w:r>
          <w:rPr>
            <w:noProof/>
            <w:webHidden/>
          </w:rPr>
        </w:r>
        <w:r>
          <w:rPr>
            <w:noProof/>
            <w:webHidden/>
          </w:rPr>
          <w:fldChar w:fldCharType="separate"/>
        </w:r>
        <w:r>
          <w:rPr>
            <w:noProof/>
            <w:webHidden/>
          </w:rPr>
          <w:t>27</w:t>
        </w:r>
        <w:r>
          <w:rPr>
            <w:noProof/>
            <w:webHidden/>
          </w:rPr>
          <w:fldChar w:fldCharType="end"/>
        </w:r>
      </w:hyperlink>
    </w:p>
    <w:p w14:paraId="7153677F" w14:textId="7AAD7298"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2" w:history="1">
        <w:r w:rsidRPr="00D61913">
          <w:rPr>
            <w:rStyle w:val="Hyperlink"/>
            <w:noProof/>
          </w:rPr>
          <w:t>4.6 Summary of evidence reliability</w:t>
        </w:r>
        <w:r>
          <w:rPr>
            <w:noProof/>
            <w:webHidden/>
          </w:rPr>
          <w:tab/>
        </w:r>
        <w:r>
          <w:rPr>
            <w:noProof/>
            <w:webHidden/>
          </w:rPr>
          <w:fldChar w:fldCharType="begin"/>
        </w:r>
        <w:r>
          <w:rPr>
            <w:noProof/>
            <w:webHidden/>
          </w:rPr>
          <w:instrText xml:space="preserve"> PAGEREF _Toc241228192 \h </w:instrText>
        </w:r>
        <w:r>
          <w:rPr>
            <w:noProof/>
            <w:webHidden/>
          </w:rPr>
        </w:r>
        <w:r>
          <w:rPr>
            <w:noProof/>
            <w:webHidden/>
          </w:rPr>
          <w:fldChar w:fldCharType="separate"/>
        </w:r>
        <w:r>
          <w:rPr>
            <w:noProof/>
            <w:webHidden/>
          </w:rPr>
          <w:t>28</w:t>
        </w:r>
        <w:r>
          <w:rPr>
            <w:noProof/>
            <w:webHidden/>
          </w:rPr>
          <w:fldChar w:fldCharType="end"/>
        </w:r>
      </w:hyperlink>
    </w:p>
    <w:p w14:paraId="27B6548C" w14:textId="3568FDB0"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193" w:history="1">
        <w:r w:rsidRPr="00D61913">
          <w:rPr>
            <w:rStyle w:val="Hyperlink"/>
            <w:noProof/>
          </w:rPr>
          <w:t>5 Literature Synthesis: Geometry Levers</w:t>
        </w:r>
        <w:r>
          <w:rPr>
            <w:noProof/>
            <w:webHidden/>
          </w:rPr>
          <w:tab/>
        </w:r>
        <w:r>
          <w:rPr>
            <w:noProof/>
            <w:webHidden/>
          </w:rPr>
          <w:fldChar w:fldCharType="begin"/>
        </w:r>
        <w:r>
          <w:rPr>
            <w:noProof/>
            <w:webHidden/>
          </w:rPr>
          <w:instrText xml:space="preserve"> PAGEREF _Toc241228193 \h </w:instrText>
        </w:r>
        <w:r>
          <w:rPr>
            <w:noProof/>
            <w:webHidden/>
          </w:rPr>
        </w:r>
        <w:r>
          <w:rPr>
            <w:noProof/>
            <w:webHidden/>
          </w:rPr>
          <w:fldChar w:fldCharType="separate"/>
        </w:r>
        <w:r>
          <w:rPr>
            <w:noProof/>
            <w:webHidden/>
          </w:rPr>
          <w:t>29</w:t>
        </w:r>
        <w:r>
          <w:rPr>
            <w:noProof/>
            <w:webHidden/>
          </w:rPr>
          <w:fldChar w:fldCharType="end"/>
        </w:r>
      </w:hyperlink>
    </w:p>
    <w:p w14:paraId="18D6376F" w14:textId="7E015604"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4" w:history="1">
        <w:r w:rsidRPr="00D61913">
          <w:rPr>
            <w:rStyle w:val="Hyperlink"/>
            <w:noProof/>
          </w:rPr>
          <w:t>5.1 Nose and forebody shaping</w:t>
        </w:r>
        <w:r>
          <w:rPr>
            <w:noProof/>
            <w:webHidden/>
          </w:rPr>
          <w:tab/>
        </w:r>
        <w:r>
          <w:rPr>
            <w:noProof/>
            <w:webHidden/>
          </w:rPr>
          <w:fldChar w:fldCharType="begin"/>
        </w:r>
        <w:r>
          <w:rPr>
            <w:noProof/>
            <w:webHidden/>
          </w:rPr>
          <w:instrText xml:space="preserve"> PAGEREF _Toc241228194 \h </w:instrText>
        </w:r>
        <w:r>
          <w:rPr>
            <w:noProof/>
            <w:webHidden/>
          </w:rPr>
        </w:r>
        <w:r>
          <w:rPr>
            <w:noProof/>
            <w:webHidden/>
          </w:rPr>
          <w:fldChar w:fldCharType="separate"/>
        </w:r>
        <w:r>
          <w:rPr>
            <w:noProof/>
            <w:webHidden/>
          </w:rPr>
          <w:t>29</w:t>
        </w:r>
        <w:r>
          <w:rPr>
            <w:noProof/>
            <w:webHidden/>
          </w:rPr>
          <w:fldChar w:fldCharType="end"/>
        </w:r>
      </w:hyperlink>
    </w:p>
    <w:p w14:paraId="6D19561E" w14:textId="09291BDA"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5" w:history="1">
        <w:r w:rsidRPr="00D61913">
          <w:rPr>
            <w:rStyle w:val="Hyperlink"/>
            <w:noProof/>
          </w:rPr>
          <w:t>5.2 Fuselage and equivalent-area distribution</w:t>
        </w:r>
        <w:r>
          <w:rPr>
            <w:noProof/>
            <w:webHidden/>
          </w:rPr>
          <w:tab/>
        </w:r>
        <w:r>
          <w:rPr>
            <w:noProof/>
            <w:webHidden/>
          </w:rPr>
          <w:fldChar w:fldCharType="begin"/>
        </w:r>
        <w:r>
          <w:rPr>
            <w:noProof/>
            <w:webHidden/>
          </w:rPr>
          <w:instrText xml:space="preserve"> PAGEREF _Toc241228195 \h </w:instrText>
        </w:r>
        <w:r>
          <w:rPr>
            <w:noProof/>
            <w:webHidden/>
          </w:rPr>
        </w:r>
        <w:r>
          <w:rPr>
            <w:noProof/>
            <w:webHidden/>
          </w:rPr>
          <w:fldChar w:fldCharType="separate"/>
        </w:r>
        <w:r>
          <w:rPr>
            <w:noProof/>
            <w:webHidden/>
          </w:rPr>
          <w:t>29</w:t>
        </w:r>
        <w:r>
          <w:rPr>
            <w:noProof/>
            <w:webHidden/>
          </w:rPr>
          <w:fldChar w:fldCharType="end"/>
        </w:r>
      </w:hyperlink>
    </w:p>
    <w:p w14:paraId="0009B0F7" w14:textId="6527188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6" w:history="1">
        <w:r w:rsidRPr="00D61913">
          <w:rPr>
            <w:rStyle w:val="Hyperlink"/>
            <w:noProof/>
          </w:rPr>
          <w:t>5.3 Wing planform, thickness and lift distribution</w:t>
        </w:r>
        <w:r>
          <w:rPr>
            <w:noProof/>
            <w:webHidden/>
          </w:rPr>
          <w:tab/>
        </w:r>
        <w:r>
          <w:rPr>
            <w:noProof/>
            <w:webHidden/>
          </w:rPr>
          <w:fldChar w:fldCharType="begin"/>
        </w:r>
        <w:r>
          <w:rPr>
            <w:noProof/>
            <w:webHidden/>
          </w:rPr>
          <w:instrText xml:space="preserve"> PAGEREF _Toc241228196 \h </w:instrText>
        </w:r>
        <w:r>
          <w:rPr>
            <w:noProof/>
            <w:webHidden/>
          </w:rPr>
        </w:r>
        <w:r>
          <w:rPr>
            <w:noProof/>
            <w:webHidden/>
          </w:rPr>
          <w:fldChar w:fldCharType="separate"/>
        </w:r>
        <w:r>
          <w:rPr>
            <w:noProof/>
            <w:webHidden/>
          </w:rPr>
          <w:t>30</w:t>
        </w:r>
        <w:r>
          <w:rPr>
            <w:noProof/>
            <w:webHidden/>
          </w:rPr>
          <w:fldChar w:fldCharType="end"/>
        </w:r>
      </w:hyperlink>
    </w:p>
    <w:p w14:paraId="0ED6B525" w14:textId="1038A468"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7" w:history="1">
        <w:r w:rsidRPr="00D61913">
          <w:rPr>
            <w:rStyle w:val="Hyperlink"/>
            <w:noProof/>
          </w:rPr>
          <w:t>5.4 Empennage, control surfaces, inlets and secondary devices</w:t>
        </w:r>
        <w:r>
          <w:rPr>
            <w:noProof/>
            <w:webHidden/>
          </w:rPr>
          <w:tab/>
        </w:r>
        <w:r>
          <w:rPr>
            <w:noProof/>
            <w:webHidden/>
          </w:rPr>
          <w:fldChar w:fldCharType="begin"/>
        </w:r>
        <w:r>
          <w:rPr>
            <w:noProof/>
            <w:webHidden/>
          </w:rPr>
          <w:instrText xml:space="preserve"> PAGEREF _Toc241228197 \h </w:instrText>
        </w:r>
        <w:r>
          <w:rPr>
            <w:noProof/>
            <w:webHidden/>
          </w:rPr>
        </w:r>
        <w:r>
          <w:rPr>
            <w:noProof/>
            <w:webHidden/>
          </w:rPr>
          <w:fldChar w:fldCharType="separate"/>
        </w:r>
        <w:r>
          <w:rPr>
            <w:noProof/>
            <w:webHidden/>
          </w:rPr>
          <w:t>31</w:t>
        </w:r>
        <w:r>
          <w:rPr>
            <w:noProof/>
            <w:webHidden/>
          </w:rPr>
          <w:fldChar w:fldCharType="end"/>
        </w:r>
      </w:hyperlink>
    </w:p>
    <w:p w14:paraId="5DF015DF" w14:textId="0FF9A793"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8" w:history="1">
        <w:r w:rsidRPr="00D61913">
          <w:rPr>
            <w:rStyle w:val="Hyperlink"/>
            <w:noProof/>
          </w:rPr>
          <w:t>5.5 Comparative evidence for geometry levers</w:t>
        </w:r>
        <w:r>
          <w:rPr>
            <w:noProof/>
            <w:webHidden/>
          </w:rPr>
          <w:tab/>
        </w:r>
        <w:r>
          <w:rPr>
            <w:noProof/>
            <w:webHidden/>
          </w:rPr>
          <w:fldChar w:fldCharType="begin"/>
        </w:r>
        <w:r>
          <w:rPr>
            <w:noProof/>
            <w:webHidden/>
          </w:rPr>
          <w:instrText xml:space="preserve"> PAGEREF _Toc241228198 \h </w:instrText>
        </w:r>
        <w:r>
          <w:rPr>
            <w:noProof/>
            <w:webHidden/>
          </w:rPr>
        </w:r>
        <w:r>
          <w:rPr>
            <w:noProof/>
            <w:webHidden/>
          </w:rPr>
          <w:fldChar w:fldCharType="separate"/>
        </w:r>
        <w:r>
          <w:rPr>
            <w:noProof/>
            <w:webHidden/>
          </w:rPr>
          <w:t>32</w:t>
        </w:r>
        <w:r>
          <w:rPr>
            <w:noProof/>
            <w:webHidden/>
          </w:rPr>
          <w:fldChar w:fldCharType="end"/>
        </w:r>
      </w:hyperlink>
    </w:p>
    <w:p w14:paraId="5E83F3CE" w14:textId="15047FE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199" w:history="1">
        <w:r w:rsidRPr="00D61913">
          <w:rPr>
            <w:rStyle w:val="Hyperlink"/>
            <w:noProof/>
          </w:rPr>
          <w:t>5.6 Cross-lever interactions and conditionality</w:t>
        </w:r>
        <w:r>
          <w:rPr>
            <w:noProof/>
            <w:webHidden/>
          </w:rPr>
          <w:tab/>
        </w:r>
        <w:r>
          <w:rPr>
            <w:noProof/>
            <w:webHidden/>
          </w:rPr>
          <w:fldChar w:fldCharType="begin"/>
        </w:r>
        <w:r>
          <w:rPr>
            <w:noProof/>
            <w:webHidden/>
          </w:rPr>
          <w:instrText xml:space="preserve"> PAGEREF _Toc241228199 \h </w:instrText>
        </w:r>
        <w:r>
          <w:rPr>
            <w:noProof/>
            <w:webHidden/>
          </w:rPr>
        </w:r>
        <w:r>
          <w:rPr>
            <w:noProof/>
            <w:webHidden/>
          </w:rPr>
          <w:fldChar w:fldCharType="separate"/>
        </w:r>
        <w:r>
          <w:rPr>
            <w:noProof/>
            <w:webHidden/>
          </w:rPr>
          <w:t>32</w:t>
        </w:r>
        <w:r>
          <w:rPr>
            <w:noProof/>
            <w:webHidden/>
          </w:rPr>
          <w:fldChar w:fldCharType="end"/>
        </w:r>
      </w:hyperlink>
    </w:p>
    <w:p w14:paraId="072D0DC4" w14:textId="146F1A6F"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0" w:history="1">
        <w:r w:rsidRPr="00D61913">
          <w:rPr>
            <w:rStyle w:val="Hyperlink"/>
            <w:noProof/>
          </w:rPr>
          <w:t>5.7 Case-study conclusions: Concorde and X-59</w:t>
        </w:r>
        <w:r>
          <w:rPr>
            <w:noProof/>
            <w:webHidden/>
          </w:rPr>
          <w:tab/>
        </w:r>
        <w:r>
          <w:rPr>
            <w:noProof/>
            <w:webHidden/>
          </w:rPr>
          <w:fldChar w:fldCharType="begin"/>
        </w:r>
        <w:r>
          <w:rPr>
            <w:noProof/>
            <w:webHidden/>
          </w:rPr>
          <w:instrText xml:space="preserve"> PAGEREF _Toc241228200 \h </w:instrText>
        </w:r>
        <w:r>
          <w:rPr>
            <w:noProof/>
            <w:webHidden/>
          </w:rPr>
        </w:r>
        <w:r>
          <w:rPr>
            <w:noProof/>
            <w:webHidden/>
          </w:rPr>
          <w:fldChar w:fldCharType="separate"/>
        </w:r>
        <w:r>
          <w:rPr>
            <w:noProof/>
            <w:webHidden/>
          </w:rPr>
          <w:t>35</w:t>
        </w:r>
        <w:r>
          <w:rPr>
            <w:noProof/>
            <w:webHidden/>
          </w:rPr>
          <w:fldChar w:fldCharType="end"/>
        </w:r>
      </w:hyperlink>
    </w:p>
    <w:p w14:paraId="6675C934" w14:textId="4AEF6654"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01" w:history="1">
        <w:r w:rsidRPr="00D61913">
          <w:rPr>
            <w:rStyle w:val="Hyperlink"/>
            <w:noProof/>
          </w:rPr>
          <w:t>6 Comparative Evidence Map and Design Framework</w:t>
        </w:r>
        <w:r>
          <w:rPr>
            <w:noProof/>
            <w:webHidden/>
          </w:rPr>
          <w:tab/>
        </w:r>
        <w:r>
          <w:rPr>
            <w:noProof/>
            <w:webHidden/>
          </w:rPr>
          <w:fldChar w:fldCharType="begin"/>
        </w:r>
        <w:r>
          <w:rPr>
            <w:noProof/>
            <w:webHidden/>
          </w:rPr>
          <w:instrText xml:space="preserve"> PAGEREF _Toc241228201 \h </w:instrText>
        </w:r>
        <w:r>
          <w:rPr>
            <w:noProof/>
            <w:webHidden/>
          </w:rPr>
        </w:r>
        <w:r>
          <w:rPr>
            <w:noProof/>
            <w:webHidden/>
          </w:rPr>
          <w:fldChar w:fldCharType="separate"/>
        </w:r>
        <w:r>
          <w:rPr>
            <w:noProof/>
            <w:webHidden/>
          </w:rPr>
          <w:t>36</w:t>
        </w:r>
        <w:r>
          <w:rPr>
            <w:noProof/>
            <w:webHidden/>
          </w:rPr>
          <w:fldChar w:fldCharType="end"/>
        </w:r>
      </w:hyperlink>
    </w:p>
    <w:p w14:paraId="4FB4C826" w14:textId="68D2B401"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2" w:history="1">
        <w:r w:rsidRPr="00D61913">
          <w:rPr>
            <w:rStyle w:val="Hyperlink"/>
            <w:noProof/>
          </w:rPr>
          <w:t>6.1 Evidence-weighted comparison</w:t>
        </w:r>
        <w:r>
          <w:rPr>
            <w:noProof/>
            <w:webHidden/>
          </w:rPr>
          <w:tab/>
        </w:r>
        <w:r>
          <w:rPr>
            <w:noProof/>
            <w:webHidden/>
          </w:rPr>
          <w:fldChar w:fldCharType="begin"/>
        </w:r>
        <w:r>
          <w:rPr>
            <w:noProof/>
            <w:webHidden/>
          </w:rPr>
          <w:instrText xml:space="preserve"> PAGEREF _Toc241228202 \h </w:instrText>
        </w:r>
        <w:r>
          <w:rPr>
            <w:noProof/>
            <w:webHidden/>
          </w:rPr>
        </w:r>
        <w:r>
          <w:rPr>
            <w:noProof/>
            <w:webHidden/>
          </w:rPr>
          <w:fldChar w:fldCharType="separate"/>
        </w:r>
        <w:r>
          <w:rPr>
            <w:noProof/>
            <w:webHidden/>
          </w:rPr>
          <w:t>36</w:t>
        </w:r>
        <w:r>
          <w:rPr>
            <w:noProof/>
            <w:webHidden/>
          </w:rPr>
          <w:fldChar w:fldCharType="end"/>
        </w:r>
      </w:hyperlink>
    </w:p>
    <w:p w14:paraId="656F4819" w14:textId="077115ED"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3" w:history="1">
        <w:r w:rsidRPr="00D61913">
          <w:rPr>
            <w:rStyle w:val="Hyperlink"/>
            <w:noProof/>
          </w:rPr>
          <w:t>6.2 Practicality overlay</w:t>
        </w:r>
        <w:r>
          <w:rPr>
            <w:noProof/>
            <w:webHidden/>
          </w:rPr>
          <w:tab/>
        </w:r>
        <w:r>
          <w:rPr>
            <w:noProof/>
            <w:webHidden/>
          </w:rPr>
          <w:fldChar w:fldCharType="begin"/>
        </w:r>
        <w:r>
          <w:rPr>
            <w:noProof/>
            <w:webHidden/>
          </w:rPr>
          <w:instrText xml:space="preserve"> PAGEREF _Toc241228203 \h </w:instrText>
        </w:r>
        <w:r>
          <w:rPr>
            <w:noProof/>
            <w:webHidden/>
          </w:rPr>
        </w:r>
        <w:r>
          <w:rPr>
            <w:noProof/>
            <w:webHidden/>
          </w:rPr>
          <w:fldChar w:fldCharType="separate"/>
        </w:r>
        <w:r>
          <w:rPr>
            <w:noProof/>
            <w:webHidden/>
          </w:rPr>
          <w:t>37</w:t>
        </w:r>
        <w:r>
          <w:rPr>
            <w:noProof/>
            <w:webHidden/>
          </w:rPr>
          <w:fldChar w:fldCharType="end"/>
        </w:r>
      </w:hyperlink>
    </w:p>
    <w:p w14:paraId="792DCF4E" w14:textId="224C5A63"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4" w:history="1">
        <w:r w:rsidRPr="00D61913">
          <w:rPr>
            <w:rStyle w:val="Hyperlink"/>
            <w:noProof/>
          </w:rPr>
          <w:t>6.3 Evidence-weighted design rules</w:t>
        </w:r>
        <w:r>
          <w:rPr>
            <w:noProof/>
            <w:webHidden/>
          </w:rPr>
          <w:tab/>
        </w:r>
        <w:r>
          <w:rPr>
            <w:noProof/>
            <w:webHidden/>
          </w:rPr>
          <w:fldChar w:fldCharType="begin"/>
        </w:r>
        <w:r>
          <w:rPr>
            <w:noProof/>
            <w:webHidden/>
          </w:rPr>
          <w:instrText xml:space="preserve"> PAGEREF _Toc241228204 \h </w:instrText>
        </w:r>
        <w:r>
          <w:rPr>
            <w:noProof/>
            <w:webHidden/>
          </w:rPr>
        </w:r>
        <w:r>
          <w:rPr>
            <w:noProof/>
            <w:webHidden/>
          </w:rPr>
          <w:fldChar w:fldCharType="separate"/>
        </w:r>
        <w:r>
          <w:rPr>
            <w:noProof/>
            <w:webHidden/>
          </w:rPr>
          <w:t>38</w:t>
        </w:r>
        <w:r>
          <w:rPr>
            <w:noProof/>
            <w:webHidden/>
          </w:rPr>
          <w:fldChar w:fldCharType="end"/>
        </w:r>
      </w:hyperlink>
    </w:p>
    <w:p w14:paraId="6D76D693" w14:textId="0100BFE0"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5" w:history="1">
        <w:r w:rsidRPr="00D61913">
          <w:rPr>
            <w:rStyle w:val="Hyperlink"/>
            <w:noProof/>
          </w:rPr>
          <w:t>6.4 Source-to-outcome design chain</w:t>
        </w:r>
        <w:r>
          <w:rPr>
            <w:noProof/>
            <w:webHidden/>
          </w:rPr>
          <w:tab/>
        </w:r>
        <w:r>
          <w:rPr>
            <w:noProof/>
            <w:webHidden/>
          </w:rPr>
          <w:fldChar w:fldCharType="begin"/>
        </w:r>
        <w:r>
          <w:rPr>
            <w:noProof/>
            <w:webHidden/>
          </w:rPr>
          <w:instrText xml:space="preserve"> PAGEREF _Toc241228205 \h </w:instrText>
        </w:r>
        <w:r>
          <w:rPr>
            <w:noProof/>
            <w:webHidden/>
          </w:rPr>
        </w:r>
        <w:r>
          <w:rPr>
            <w:noProof/>
            <w:webHidden/>
          </w:rPr>
          <w:fldChar w:fldCharType="separate"/>
        </w:r>
        <w:r>
          <w:rPr>
            <w:noProof/>
            <w:webHidden/>
          </w:rPr>
          <w:t>39</w:t>
        </w:r>
        <w:r>
          <w:rPr>
            <w:noProof/>
            <w:webHidden/>
          </w:rPr>
          <w:fldChar w:fldCharType="end"/>
        </w:r>
      </w:hyperlink>
    </w:p>
    <w:p w14:paraId="0312AD55" w14:textId="321197D5"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06" w:history="1">
        <w:r w:rsidRPr="00D61913">
          <w:rPr>
            <w:rStyle w:val="Hyperlink"/>
            <w:noProof/>
          </w:rPr>
          <w:t>7 Work Carried Out and Framework Evaluation</w:t>
        </w:r>
        <w:r>
          <w:rPr>
            <w:noProof/>
            <w:webHidden/>
          </w:rPr>
          <w:tab/>
        </w:r>
        <w:r>
          <w:rPr>
            <w:noProof/>
            <w:webHidden/>
          </w:rPr>
          <w:fldChar w:fldCharType="begin"/>
        </w:r>
        <w:r>
          <w:rPr>
            <w:noProof/>
            <w:webHidden/>
          </w:rPr>
          <w:instrText xml:space="preserve"> PAGEREF _Toc241228206 \h </w:instrText>
        </w:r>
        <w:r>
          <w:rPr>
            <w:noProof/>
            <w:webHidden/>
          </w:rPr>
        </w:r>
        <w:r>
          <w:rPr>
            <w:noProof/>
            <w:webHidden/>
          </w:rPr>
          <w:fldChar w:fldCharType="separate"/>
        </w:r>
        <w:r>
          <w:rPr>
            <w:noProof/>
            <w:webHidden/>
          </w:rPr>
          <w:t>40</w:t>
        </w:r>
        <w:r>
          <w:rPr>
            <w:noProof/>
            <w:webHidden/>
          </w:rPr>
          <w:fldChar w:fldCharType="end"/>
        </w:r>
      </w:hyperlink>
    </w:p>
    <w:p w14:paraId="7E9046F4" w14:textId="14B1E82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7" w:history="1">
        <w:r w:rsidRPr="00D61913">
          <w:rPr>
            <w:rStyle w:val="Hyperlink"/>
            <w:noProof/>
          </w:rPr>
          <w:t>7.1 Work carried out</w:t>
        </w:r>
        <w:r>
          <w:rPr>
            <w:noProof/>
            <w:webHidden/>
          </w:rPr>
          <w:tab/>
        </w:r>
        <w:r>
          <w:rPr>
            <w:noProof/>
            <w:webHidden/>
          </w:rPr>
          <w:fldChar w:fldCharType="begin"/>
        </w:r>
        <w:r>
          <w:rPr>
            <w:noProof/>
            <w:webHidden/>
          </w:rPr>
          <w:instrText xml:space="preserve"> PAGEREF _Toc241228207 \h </w:instrText>
        </w:r>
        <w:r>
          <w:rPr>
            <w:noProof/>
            <w:webHidden/>
          </w:rPr>
        </w:r>
        <w:r>
          <w:rPr>
            <w:noProof/>
            <w:webHidden/>
          </w:rPr>
          <w:fldChar w:fldCharType="separate"/>
        </w:r>
        <w:r>
          <w:rPr>
            <w:noProof/>
            <w:webHidden/>
          </w:rPr>
          <w:t>40</w:t>
        </w:r>
        <w:r>
          <w:rPr>
            <w:noProof/>
            <w:webHidden/>
          </w:rPr>
          <w:fldChar w:fldCharType="end"/>
        </w:r>
      </w:hyperlink>
    </w:p>
    <w:p w14:paraId="7FFEFDDE" w14:textId="62F9816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8" w:history="1">
        <w:r w:rsidRPr="00D61913">
          <w:rPr>
            <w:rStyle w:val="Hyperlink"/>
            <w:noProof/>
          </w:rPr>
          <w:t>7.2 Purpose and method of the published-case evaluation</w:t>
        </w:r>
        <w:r>
          <w:rPr>
            <w:noProof/>
            <w:webHidden/>
          </w:rPr>
          <w:tab/>
        </w:r>
        <w:r>
          <w:rPr>
            <w:noProof/>
            <w:webHidden/>
          </w:rPr>
          <w:fldChar w:fldCharType="begin"/>
        </w:r>
        <w:r>
          <w:rPr>
            <w:noProof/>
            <w:webHidden/>
          </w:rPr>
          <w:instrText xml:space="preserve"> PAGEREF _Toc241228208 \h </w:instrText>
        </w:r>
        <w:r>
          <w:rPr>
            <w:noProof/>
            <w:webHidden/>
          </w:rPr>
        </w:r>
        <w:r>
          <w:rPr>
            <w:noProof/>
            <w:webHidden/>
          </w:rPr>
          <w:fldChar w:fldCharType="separate"/>
        </w:r>
        <w:r>
          <w:rPr>
            <w:noProof/>
            <w:webHidden/>
          </w:rPr>
          <w:t>40</w:t>
        </w:r>
        <w:r>
          <w:rPr>
            <w:noProof/>
            <w:webHidden/>
          </w:rPr>
          <w:fldChar w:fldCharType="end"/>
        </w:r>
      </w:hyperlink>
    </w:p>
    <w:p w14:paraId="745E2EE6" w14:textId="5FDDF0CA"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09" w:history="1">
        <w:r w:rsidRPr="00D61913">
          <w:rPr>
            <w:rStyle w:val="Hyperlink"/>
            <w:noProof/>
          </w:rPr>
          <w:t>7.3 Evaluation against published cases</w:t>
        </w:r>
        <w:r>
          <w:rPr>
            <w:noProof/>
            <w:webHidden/>
          </w:rPr>
          <w:tab/>
        </w:r>
        <w:r>
          <w:rPr>
            <w:noProof/>
            <w:webHidden/>
          </w:rPr>
          <w:fldChar w:fldCharType="begin"/>
        </w:r>
        <w:r>
          <w:rPr>
            <w:noProof/>
            <w:webHidden/>
          </w:rPr>
          <w:instrText xml:space="preserve"> PAGEREF _Toc241228209 \h </w:instrText>
        </w:r>
        <w:r>
          <w:rPr>
            <w:noProof/>
            <w:webHidden/>
          </w:rPr>
        </w:r>
        <w:r>
          <w:rPr>
            <w:noProof/>
            <w:webHidden/>
          </w:rPr>
          <w:fldChar w:fldCharType="separate"/>
        </w:r>
        <w:r>
          <w:rPr>
            <w:noProof/>
            <w:webHidden/>
          </w:rPr>
          <w:t>41</w:t>
        </w:r>
        <w:r>
          <w:rPr>
            <w:noProof/>
            <w:webHidden/>
          </w:rPr>
          <w:fldChar w:fldCharType="end"/>
        </w:r>
      </w:hyperlink>
    </w:p>
    <w:p w14:paraId="5C3A1421" w14:textId="123AD351"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0" w:history="1">
        <w:r w:rsidRPr="00D61913">
          <w:rPr>
            <w:rStyle w:val="Hyperlink"/>
            <w:noProof/>
          </w:rPr>
          <w:t>7.4 Results of the framework evaluation</w:t>
        </w:r>
        <w:r>
          <w:rPr>
            <w:noProof/>
            <w:webHidden/>
          </w:rPr>
          <w:tab/>
        </w:r>
        <w:r>
          <w:rPr>
            <w:noProof/>
            <w:webHidden/>
          </w:rPr>
          <w:fldChar w:fldCharType="begin"/>
        </w:r>
        <w:r>
          <w:rPr>
            <w:noProof/>
            <w:webHidden/>
          </w:rPr>
          <w:instrText xml:space="preserve"> PAGEREF _Toc241228210 \h </w:instrText>
        </w:r>
        <w:r>
          <w:rPr>
            <w:noProof/>
            <w:webHidden/>
          </w:rPr>
        </w:r>
        <w:r>
          <w:rPr>
            <w:noProof/>
            <w:webHidden/>
          </w:rPr>
          <w:fldChar w:fldCharType="separate"/>
        </w:r>
        <w:r>
          <w:rPr>
            <w:noProof/>
            <w:webHidden/>
          </w:rPr>
          <w:t>43</w:t>
        </w:r>
        <w:r>
          <w:rPr>
            <w:noProof/>
            <w:webHidden/>
          </w:rPr>
          <w:fldChar w:fldCharType="end"/>
        </w:r>
      </w:hyperlink>
    </w:p>
    <w:p w14:paraId="3B232974" w14:textId="51D54BB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1" w:history="1">
        <w:r w:rsidRPr="00D61913">
          <w:rPr>
            <w:rStyle w:val="Hyperlink"/>
            <w:noProof/>
          </w:rPr>
          <w:t>7.5 Interpretation and limitations</w:t>
        </w:r>
        <w:r>
          <w:rPr>
            <w:noProof/>
            <w:webHidden/>
          </w:rPr>
          <w:tab/>
        </w:r>
        <w:r>
          <w:rPr>
            <w:noProof/>
            <w:webHidden/>
          </w:rPr>
          <w:fldChar w:fldCharType="begin"/>
        </w:r>
        <w:r>
          <w:rPr>
            <w:noProof/>
            <w:webHidden/>
          </w:rPr>
          <w:instrText xml:space="preserve"> PAGEREF _Toc241228211 \h </w:instrText>
        </w:r>
        <w:r>
          <w:rPr>
            <w:noProof/>
            <w:webHidden/>
          </w:rPr>
        </w:r>
        <w:r>
          <w:rPr>
            <w:noProof/>
            <w:webHidden/>
          </w:rPr>
          <w:fldChar w:fldCharType="separate"/>
        </w:r>
        <w:r>
          <w:rPr>
            <w:noProof/>
            <w:webHidden/>
          </w:rPr>
          <w:t>43</w:t>
        </w:r>
        <w:r>
          <w:rPr>
            <w:noProof/>
            <w:webHidden/>
          </w:rPr>
          <w:fldChar w:fldCharType="end"/>
        </w:r>
      </w:hyperlink>
    </w:p>
    <w:p w14:paraId="4EFA1D75" w14:textId="1F51BF58"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12" w:history="1">
        <w:r w:rsidRPr="00D61913">
          <w:rPr>
            <w:rStyle w:val="Hyperlink"/>
            <w:noProof/>
          </w:rPr>
          <w:t>8 Discussion</w:t>
        </w:r>
        <w:r>
          <w:rPr>
            <w:noProof/>
            <w:webHidden/>
          </w:rPr>
          <w:tab/>
        </w:r>
        <w:r>
          <w:rPr>
            <w:noProof/>
            <w:webHidden/>
          </w:rPr>
          <w:fldChar w:fldCharType="begin"/>
        </w:r>
        <w:r>
          <w:rPr>
            <w:noProof/>
            <w:webHidden/>
          </w:rPr>
          <w:instrText xml:space="preserve"> PAGEREF _Toc241228212 \h </w:instrText>
        </w:r>
        <w:r>
          <w:rPr>
            <w:noProof/>
            <w:webHidden/>
          </w:rPr>
        </w:r>
        <w:r>
          <w:rPr>
            <w:noProof/>
            <w:webHidden/>
          </w:rPr>
          <w:fldChar w:fldCharType="separate"/>
        </w:r>
        <w:r>
          <w:rPr>
            <w:noProof/>
            <w:webHidden/>
          </w:rPr>
          <w:t>45</w:t>
        </w:r>
        <w:r>
          <w:rPr>
            <w:noProof/>
            <w:webHidden/>
          </w:rPr>
          <w:fldChar w:fldCharType="end"/>
        </w:r>
      </w:hyperlink>
    </w:p>
    <w:p w14:paraId="6C48F4EE" w14:textId="41462899"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3" w:history="1">
        <w:r w:rsidRPr="00D61913">
          <w:rPr>
            <w:rStyle w:val="Hyperlink"/>
            <w:noProof/>
          </w:rPr>
          <w:t>8.1 Mechanisms behind the strongest trends</w:t>
        </w:r>
        <w:r>
          <w:rPr>
            <w:noProof/>
            <w:webHidden/>
          </w:rPr>
          <w:tab/>
        </w:r>
        <w:r>
          <w:rPr>
            <w:noProof/>
            <w:webHidden/>
          </w:rPr>
          <w:fldChar w:fldCharType="begin"/>
        </w:r>
        <w:r>
          <w:rPr>
            <w:noProof/>
            <w:webHidden/>
          </w:rPr>
          <w:instrText xml:space="preserve"> PAGEREF _Toc241228213 \h </w:instrText>
        </w:r>
        <w:r>
          <w:rPr>
            <w:noProof/>
            <w:webHidden/>
          </w:rPr>
        </w:r>
        <w:r>
          <w:rPr>
            <w:noProof/>
            <w:webHidden/>
          </w:rPr>
          <w:fldChar w:fldCharType="separate"/>
        </w:r>
        <w:r>
          <w:rPr>
            <w:noProof/>
            <w:webHidden/>
          </w:rPr>
          <w:t>45</w:t>
        </w:r>
        <w:r>
          <w:rPr>
            <w:noProof/>
            <w:webHidden/>
          </w:rPr>
          <w:fldChar w:fldCharType="end"/>
        </w:r>
      </w:hyperlink>
    </w:p>
    <w:p w14:paraId="45E95016" w14:textId="2A777194"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4" w:history="1">
        <w:r w:rsidRPr="00D61913">
          <w:rPr>
            <w:rStyle w:val="Hyperlink"/>
            <w:rFonts w:cs="Arial"/>
            <w:noProof/>
          </w:rPr>
          <w:t>8.2 Cross-study comparison and explanation of apparent differences</w:t>
        </w:r>
        <w:r>
          <w:rPr>
            <w:noProof/>
            <w:webHidden/>
          </w:rPr>
          <w:tab/>
        </w:r>
        <w:r>
          <w:rPr>
            <w:noProof/>
            <w:webHidden/>
          </w:rPr>
          <w:fldChar w:fldCharType="begin"/>
        </w:r>
        <w:r>
          <w:rPr>
            <w:noProof/>
            <w:webHidden/>
          </w:rPr>
          <w:instrText xml:space="preserve"> PAGEREF _Toc241228214 \h </w:instrText>
        </w:r>
        <w:r>
          <w:rPr>
            <w:noProof/>
            <w:webHidden/>
          </w:rPr>
        </w:r>
        <w:r>
          <w:rPr>
            <w:noProof/>
            <w:webHidden/>
          </w:rPr>
          <w:fldChar w:fldCharType="separate"/>
        </w:r>
        <w:r>
          <w:rPr>
            <w:noProof/>
            <w:webHidden/>
          </w:rPr>
          <w:t>45</w:t>
        </w:r>
        <w:r>
          <w:rPr>
            <w:noProof/>
            <w:webHidden/>
          </w:rPr>
          <w:fldChar w:fldCharType="end"/>
        </w:r>
      </w:hyperlink>
    </w:p>
    <w:p w14:paraId="22B23F20" w14:textId="7F6CCC5B" w:rsidR="00F04DDA" w:rsidRDefault="00F04DDA">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41228215" w:history="1">
        <w:r w:rsidRPr="00D61913">
          <w:rPr>
            <w:rStyle w:val="Hyperlink"/>
            <w:rFonts w:cs="Arial"/>
            <w:noProof/>
          </w:rPr>
          <w:t>8.2.1 Wing geometry and configuration dependence</w:t>
        </w:r>
        <w:r>
          <w:rPr>
            <w:noProof/>
            <w:webHidden/>
          </w:rPr>
          <w:tab/>
        </w:r>
        <w:r>
          <w:rPr>
            <w:noProof/>
            <w:webHidden/>
          </w:rPr>
          <w:fldChar w:fldCharType="begin"/>
        </w:r>
        <w:r>
          <w:rPr>
            <w:noProof/>
            <w:webHidden/>
          </w:rPr>
          <w:instrText xml:space="preserve"> PAGEREF _Toc241228215 \h </w:instrText>
        </w:r>
        <w:r>
          <w:rPr>
            <w:noProof/>
            <w:webHidden/>
          </w:rPr>
        </w:r>
        <w:r>
          <w:rPr>
            <w:noProof/>
            <w:webHidden/>
          </w:rPr>
          <w:fldChar w:fldCharType="separate"/>
        </w:r>
        <w:r>
          <w:rPr>
            <w:noProof/>
            <w:webHidden/>
          </w:rPr>
          <w:t>45</w:t>
        </w:r>
        <w:r>
          <w:rPr>
            <w:noProof/>
            <w:webHidden/>
          </w:rPr>
          <w:fldChar w:fldCharType="end"/>
        </w:r>
      </w:hyperlink>
    </w:p>
    <w:p w14:paraId="2B2C6E04" w14:textId="7AE18060" w:rsidR="00F04DDA" w:rsidRDefault="00F04DDA">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41228216" w:history="1">
        <w:r w:rsidRPr="00D61913">
          <w:rPr>
            <w:rStyle w:val="Hyperlink"/>
            <w:rFonts w:cs="Arial"/>
            <w:noProof/>
          </w:rPr>
          <w:t>8.2.2 Near-field pressure and predicted ground loudness</w:t>
        </w:r>
        <w:r>
          <w:rPr>
            <w:noProof/>
            <w:webHidden/>
          </w:rPr>
          <w:tab/>
        </w:r>
        <w:r>
          <w:rPr>
            <w:noProof/>
            <w:webHidden/>
          </w:rPr>
          <w:fldChar w:fldCharType="begin"/>
        </w:r>
        <w:r>
          <w:rPr>
            <w:noProof/>
            <w:webHidden/>
          </w:rPr>
          <w:instrText xml:space="preserve"> PAGEREF _Toc241228216 \h </w:instrText>
        </w:r>
        <w:r>
          <w:rPr>
            <w:noProof/>
            <w:webHidden/>
          </w:rPr>
        </w:r>
        <w:r>
          <w:rPr>
            <w:noProof/>
            <w:webHidden/>
          </w:rPr>
          <w:fldChar w:fldCharType="separate"/>
        </w:r>
        <w:r>
          <w:rPr>
            <w:noProof/>
            <w:webHidden/>
          </w:rPr>
          <w:t>46</w:t>
        </w:r>
        <w:r>
          <w:rPr>
            <w:noProof/>
            <w:webHidden/>
          </w:rPr>
          <w:fldChar w:fldCharType="end"/>
        </w:r>
      </w:hyperlink>
    </w:p>
    <w:p w14:paraId="62855C8D" w14:textId="7CA997C5" w:rsidR="00F04DDA" w:rsidRDefault="00F04DDA">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241228217" w:history="1">
        <w:r w:rsidRPr="00D61913">
          <w:rPr>
            <w:rStyle w:val="Hyperlink"/>
            <w:rFonts w:cs="Arial"/>
            <w:noProof/>
          </w:rPr>
          <w:t>8.2.3 Demonstrator and passenger-transport evidence</w:t>
        </w:r>
        <w:r>
          <w:rPr>
            <w:noProof/>
            <w:webHidden/>
          </w:rPr>
          <w:tab/>
        </w:r>
        <w:r>
          <w:rPr>
            <w:noProof/>
            <w:webHidden/>
          </w:rPr>
          <w:fldChar w:fldCharType="begin"/>
        </w:r>
        <w:r>
          <w:rPr>
            <w:noProof/>
            <w:webHidden/>
          </w:rPr>
          <w:instrText xml:space="preserve"> PAGEREF _Toc241228217 \h </w:instrText>
        </w:r>
        <w:r>
          <w:rPr>
            <w:noProof/>
            <w:webHidden/>
          </w:rPr>
        </w:r>
        <w:r>
          <w:rPr>
            <w:noProof/>
            <w:webHidden/>
          </w:rPr>
          <w:fldChar w:fldCharType="separate"/>
        </w:r>
        <w:r>
          <w:rPr>
            <w:noProof/>
            <w:webHidden/>
          </w:rPr>
          <w:t>47</w:t>
        </w:r>
        <w:r>
          <w:rPr>
            <w:noProof/>
            <w:webHidden/>
          </w:rPr>
          <w:fldChar w:fldCharType="end"/>
        </w:r>
      </w:hyperlink>
    </w:p>
    <w:p w14:paraId="313C89E8" w14:textId="0576747E"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8" w:history="1">
        <w:r w:rsidRPr="00D61913">
          <w:rPr>
            <w:rStyle w:val="Hyperlink"/>
            <w:noProof/>
          </w:rPr>
          <w:t>8.3 Trade-offs and engineering feasibility</w:t>
        </w:r>
        <w:r>
          <w:rPr>
            <w:noProof/>
            <w:webHidden/>
          </w:rPr>
          <w:tab/>
        </w:r>
        <w:r>
          <w:rPr>
            <w:noProof/>
            <w:webHidden/>
          </w:rPr>
          <w:fldChar w:fldCharType="begin"/>
        </w:r>
        <w:r>
          <w:rPr>
            <w:noProof/>
            <w:webHidden/>
          </w:rPr>
          <w:instrText xml:space="preserve"> PAGEREF _Toc241228218 \h </w:instrText>
        </w:r>
        <w:r>
          <w:rPr>
            <w:noProof/>
            <w:webHidden/>
          </w:rPr>
        </w:r>
        <w:r>
          <w:rPr>
            <w:noProof/>
            <w:webHidden/>
          </w:rPr>
          <w:fldChar w:fldCharType="separate"/>
        </w:r>
        <w:r>
          <w:rPr>
            <w:noProof/>
            <w:webHidden/>
          </w:rPr>
          <w:t>48</w:t>
        </w:r>
        <w:r>
          <w:rPr>
            <w:noProof/>
            <w:webHidden/>
          </w:rPr>
          <w:fldChar w:fldCharType="end"/>
        </w:r>
      </w:hyperlink>
    </w:p>
    <w:p w14:paraId="7A834658" w14:textId="6C925D9B"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19" w:history="1">
        <w:r w:rsidRPr="00D61913">
          <w:rPr>
            <w:rStyle w:val="Hyperlink"/>
            <w:noProof/>
          </w:rPr>
          <w:t>8.4 Near-field evidence versus ground-level acceptability</w:t>
        </w:r>
        <w:r>
          <w:rPr>
            <w:noProof/>
            <w:webHidden/>
          </w:rPr>
          <w:tab/>
        </w:r>
        <w:r>
          <w:rPr>
            <w:noProof/>
            <w:webHidden/>
          </w:rPr>
          <w:fldChar w:fldCharType="begin"/>
        </w:r>
        <w:r>
          <w:rPr>
            <w:noProof/>
            <w:webHidden/>
          </w:rPr>
          <w:instrText xml:space="preserve"> PAGEREF _Toc241228219 \h </w:instrText>
        </w:r>
        <w:r>
          <w:rPr>
            <w:noProof/>
            <w:webHidden/>
          </w:rPr>
        </w:r>
        <w:r>
          <w:rPr>
            <w:noProof/>
            <w:webHidden/>
          </w:rPr>
          <w:fldChar w:fldCharType="separate"/>
        </w:r>
        <w:r>
          <w:rPr>
            <w:noProof/>
            <w:webHidden/>
          </w:rPr>
          <w:t>48</w:t>
        </w:r>
        <w:r>
          <w:rPr>
            <w:noProof/>
            <w:webHidden/>
          </w:rPr>
          <w:fldChar w:fldCharType="end"/>
        </w:r>
      </w:hyperlink>
    </w:p>
    <w:p w14:paraId="192E9F99" w14:textId="047D182D"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0" w:history="1">
        <w:r w:rsidRPr="00D61913">
          <w:rPr>
            <w:rStyle w:val="Hyperlink"/>
            <w:noProof/>
          </w:rPr>
          <w:t>8.5 Robustness of the evidence-weighted priorities</w:t>
        </w:r>
        <w:r>
          <w:rPr>
            <w:noProof/>
            <w:webHidden/>
          </w:rPr>
          <w:tab/>
        </w:r>
        <w:r>
          <w:rPr>
            <w:noProof/>
            <w:webHidden/>
          </w:rPr>
          <w:fldChar w:fldCharType="begin"/>
        </w:r>
        <w:r>
          <w:rPr>
            <w:noProof/>
            <w:webHidden/>
          </w:rPr>
          <w:instrText xml:space="preserve"> PAGEREF _Toc241228220 \h </w:instrText>
        </w:r>
        <w:r>
          <w:rPr>
            <w:noProof/>
            <w:webHidden/>
          </w:rPr>
        </w:r>
        <w:r>
          <w:rPr>
            <w:noProof/>
            <w:webHidden/>
          </w:rPr>
          <w:fldChar w:fldCharType="separate"/>
        </w:r>
        <w:r>
          <w:rPr>
            <w:noProof/>
            <w:webHidden/>
          </w:rPr>
          <w:t>49</w:t>
        </w:r>
        <w:r>
          <w:rPr>
            <w:noProof/>
            <w:webHidden/>
          </w:rPr>
          <w:fldChar w:fldCharType="end"/>
        </w:r>
      </w:hyperlink>
    </w:p>
    <w:p w14:paraId="2CAD6D5A" w14:textId="1DA76D2E"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1" w:history="1">
        <w:r w:rsidRPr="00D61913">
          <w:rPr>
            <w:rStyle w:val="Hyperlink"/>
            <w:noProof/>
          </w:rPr>
          <w:t>8.6 Effect of the limitations on the findings</w:t>
        </w:r>
        <w:r>
          <w:rPr>
            <w:noProof/>
            <w:webHidden/>
          </w:rPr>
          <w:tab/>
        </w:r>
        <w:r>
          <w:rPr>
            <w:noProof/>
            <w:webHidden/>
          </w:rPr>
          <w:fldChar w:fldCharType="begin"/>
        </w:r>
        <w:r>
          <w:rPr>
            <w:noProof/>
            <w:webHidden/>
          </w:rPr>
          <w:instrText xml:space="preserve"> PAGEREF _Toc241228221 \h </w:instrText>
        </w:r>
        <w:r>
          <w:rPr>
            <w:noProof/>
            <w:webHidden/>
          </w:rPr>
        </w:r>
        <w:r>
          <w:rPr>
            <w:noProof/>
            <w:webHidden/>
          </w:rPr>
          <w:fldChar w:fldCharType="separate"/>
        </w:r>
        <w:r>
          <w:rPr>
            <w:noProof/>
            <w:webHidden/>
          </w:rPr>
          <w:t>50</w:t>
        </w:r>
        <w:r>
          <w:rPr>
            <w:noProof/>
            <w:webHidden/>
          </w:rPr>
          <w:fldChar w:fldCharType="end"/>
        </w:r>
      </w:hyperlink>
    </w:p>
    <w:p w14:paraId="1448D516" w14:textId="11F4A180"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22" w:history="1">
        <w:r w:rsidRPr="00D61913">
          <w:rPr>
            <w:rStyle w:val="Hyperlink"/>
            <w:noProof/>
          </w:rPr>
          <w:t>9 Conclusions and Recommended Further Work</w:t>
        </w:r>
        <w:r>
          <w:rPr>
            <w:noProof/>
            <w:webHidden/>
          </w:rPr>
          <w:tab/>
        </w:r>
        <w:r>
          <w:rPr>
            <w:noProof/>
            <w:webHidden/>
          </w:rPr>
          <w:fldChar w:fldCharType="begin"/>
        </w:r>
        <w:r>
          <w:rPr>
            <w:noProof/>
            <w:webHidden/>
          </w:rPr>
          <w:instrText xml:space="preserve"> PAGEREF _Toc241228222 \h </w:instrText>
        </w:r>
        <w:r>
          <w:rPr>
            <w:noProof/>
            <w:webHidden/>
          </w:rPr>
        </w:r>
        <w:r>
          <w:rPr>
            <w:noProof/>
            <w:webHidden/>
          </w:rPr>
          <w:fldChar w:fldCharType="separate"/>
        </w:r>
        <w:r>
          <w:rPr>
            <w:noProof/>
            <w:webHidden/>
          </w:rPr>
          <w:t>52</w:t>
        </w:r>
        <w:r>
          <w:rPr>
            <w:noProof/>
            <w:webHidden/>
          </w:rPr>
          <w:fldChar w:fldCharType="end"/>
        </w:r>
      </w:hyperlink>
    </w:p>
    <w:p w14:paraId="49237A18" w14:textId="033F1874"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3" w:history="1">
        <w:r w:rsidRPr="00D61913">
          <w:rPr>
            <w:rStyle w:val="Hyperlink"/>
            <w:noProof/>
          </w:rPr>
          <w:t>9.1 Conclusions and early-design guidance</w:t>
        </w:r>
        <w:r>
          <w:rPr>
            <w:noProof/>
            <w:webHidden/>
          </w:rPr>
          <w:tab/>
        </w:r>
        <w:r>
          <w:rPr>
            <w:noProof/>
            <w:webHidden/>
          </w:rPr>
          <w:fldChar w:fldCharType="begin"/>
        </w:r>
        <w:r>
          <w:rPr>
            <w:noProof/>
            <w:webHidden/>
          </w:rPr>
          <w:instrText xml:space="preserve"> PAGEREF _Toc241228223 \h </w:instrText>
        </w:r>
        <w:r>
          <w:rPr>
            <w:noProof/>
            <w:webHidden/>
          </w:rPr>
        </w:r>
        <w:r>
          <w:rPr>
            <w:noProof/>
            <w:webHidden/>
          </w:rPr>
          <w:fldChar w:fldCharType="separate"/>
        </w:r>
        <w:r>
          <w:rPr>
            <w:noProof/>
            <w:webHidden/>
          </w:rPr>
          <w:t>52</w:t>
        </w:r>
        <w:r>
          <w:rPr>
            <w:noProof/>
            <w:webHidden/>
          </w:rPr>
          <w:fldChar w:fldCharType="end"/>
        </w:r>
      </w:hyperlink>
    </w:p>
    <w:p w14:paraId="710FC109" w14:textId="76F326BD"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4" w:history="1">
        <w:r w:rsidRPr="00D61913">
          <w:rPr>
            <w:rStyle w:val="Hyperlink"/>
            <w:noProof/>
          </w:rPr>
          <w:t>9.2 Recommended further work</w:t>
        </w:r>
        <w:r>
          <w:rPr>
            <w:noProof/>
            <w:webHidden/>
          </w:rPr>
          <w:tab/>
        </w:r>
        <w:r>
          <w:rPr>
            <w:noProof/>
            <w:webHidden/>
          </w:rPr>
          <w:fldChar w:fldCharType="begin"/>
        </w:r>
        <w:r>
          <w:rPr>
            <w:noProof/>
            <w:webHidden/>
          </w:rPr>
          <w:instrText xml:space="preserve"> PAGEREF _Toc241228224 \h </w:instrText>
        </w:r>
        <w:r>
          <w:rPr>
            <w:noProof/>
            <w:webHidden/>
          </w:rPr>
        </w:r>
        <w:r>
          <w:rPr>
            <w:noProof/>
            <w:webHidden/>
          </w:rPr>
          <w:fldChar w:fldCharType="separate"/>
        </w:r>
        <w:r>
          <w:rPr>
            <w:noProof/>
            <w:webHidden/>
          </w:rPr>
          <w:t>53</w:t>
        </w:r>
        <w:r>
          <w:rPr>
            <w:noProof/>
            <w:webHidden/>
          </w:rPr>
          <w:fldChar w:fldCharType="end"/>
        </w:r>
      </w:hyperlink>
    </w:p>
    <w:p w14:paraId="046D59B4" w14:textId="5E70234D"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25" w:history="1">
        <w:r w:rsidRPr="00D61913">
          <w:rPr>
            <w:rStyle w:val="Hyperlink"/>
            <w:noProof/>
          </w:rPr>
          <w:t>10 References</w:t>
        </w:r>
        <w:r>
          <w:rPr>
            <w:noProof/>
            <w:webHidden/>
          </w:rPr>
          <w:tab/>
        </w:r>
        <w:r>
          <w:rPr>
            <w:noProof/>
            <w:webHidden/>
          </w:rPr>
          <w:fldChar w:fldCharType="begin"/>
        </w:r>
        <w:r>
          <w:rPr>
            <w:noProof/>
            <w:webHidden/>
          </w:rPr>
          <w:instrText xml:space="preserve"> PAGEREF _Toc241228225 \h </w:instrText>
        </w:r>
        <w:r>
          <w:rPr>
            <w:noProof/>
            <w:webHidden/>
          </w:rPr>
        </w:r>
        <w:r>
          <w:rPr>
            <w:noProof/>
            <w:webHidden/>
          </w:rPr>
          <w:fldChar w:fldCharType="separate"/>
        </w:r>
        <w:r>
          <w:rPr>
            <w:noProof/>
            <w:webHidden/>
          </w:rPr>
          <w:t>55</w:t>
        </w:r>
        <w:r>
          <w:rPr>
            <w:noProof/>
            <w:webHidden/>
          </w:rPr>
          <w:fldChar w:fldCharType="end"/>
        </w:r>
      </w:hyperlink>
    </w:p>
    <w:p w14:paraId="7217035D" w14:textId="22BB5FC6" w:rsidR="00F04DDA" w:rsidRDefault="00F04DDA">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1228226" w:history="1">
        <w:r w:rsidRPr="00D61913">
          <w:rPr>
            <w:rStyle w:val="Hyperlink"/>
            <w:noProof/>
          </w:rPr>
          <w:t>11 Appendices</w:t>
        </w:r>
        <w:r>
          <w:rPr>
            <w:noProof/>
            <w:webHidden/>
          </w:rPr>
          <w:tab/>
        </w:r>
        <w:r>
          <w:rPr>
            <w:noProof/>
            <w:webHidden/>
          </w:rPr>
          <w:fldChar w:fldCharType="begin"/>
        </w:r>
        <w:r>
          <w:rPr>
            <w:noProof/>
            <w:webHidden/>
          </w:rPr>
          <w:instrText xml:space="preserve"> PAGEREF _Toc241228226 \h </w:instrText>
        </w:r>
        <w:r>
          <w:rPr>
            <w:noProof/>
            <w:webHidden/>
          </w:rPr>
        </w:r>
        <w:r>
          <w:rPr>
            <w:noProof/>
            <w:webHidden/>
          </w:rPr>
          <w:fldChar w:fldCharType="separate"/>
        </w:r>
        <w:r>
          <w:rPr>
            <w:noProof/>
            <w:webHidden/>
          </w:rPr>
          <w:t>60</w:t>
        </w:r>
        <w:r>
          <w:rPr>
            <w:noProof/>
            <w:webHidden/>
          </w:rPr>
          <w:fldChar w:fldCharType="end"/>
        </w:r>
      </w:hyperlink>
    </w:p>
    <w:p w14:paraId="77E8F0BB" w14:textId="421A3C14"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7" w:history="1">
        <w:r w:rsidRPr="00D61913">
          <w:rPr>
            <w:rStyle w:val="Hyperlink"/>
            <w:noProof/>
          </w:rPr>
          <w:t>Appendix A - Full Project Timing Plan</w:t>
        </w:r>
        <w:r>
          <w:rPr>
            <w:noProof/>
            <w:webHidden/>
          </w:rPr>
          <w:tab/>
        </w:r>
        <w:r>
          <w:rPr>
            <w:noProof/>
            <w:webHidden/>
          </w:rPr>
          <w:fldChar w:fldCharType="begin"/>
        </w:r>
        <w:r>
          <w:rPr>
            <w:noProof/>
            <w:webHidden/>
          </w:rPr>
          <w:instrText xml:space="preserve"> PAGEREF _Toc241228227 \h </w:instrText>
        </w:r>
        <w:r>
          <w:rPr>
            <w:noProof/>
            <w:webHidden/>
          </w:rPr>
        </w:r>
        <w:r>
          <w:rPr>
            <w:noProof/>
            <w:webHidden/>
          </w:rPr>
          <w:fldChar w:fldCharType="separate"/>
        </w:r>
        <w:r>
          <w:rPr>
            <w:noProof/>
            <w:webHidden/>
          </w:rPr>
          <w:t>60</w:t>
        </w:r>
        <w:r>
          <w:rPr>
            <w:noProof/>
            <w:webHidden/>
          </w:rPr>
          <w:fldChar w:fldCharType="end"/>
        </w:r>
      </w:hyperlink>
    </w:p>
    <w:p w14:paraId="3E683024" w14:textId="529A723B"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8" w:history="1">
        <w:r w:rsidRPr="00D61913">
          <w:rPr>
            <w:rStyle w:val="Hyperlink"/>
            <w:noProof/>
          </w:rPr>
          <w:t>Appendix B - Evidence extraction template and examples</w:t>
        </w:r>
        <w:r>
          <w:rPr>
            <w:noProof/>
            <w:webHidden/>
          </w:rPr>
          <w:tab/>
        </w:r>
        <w:r>
          <w:rPr>
            <w:noProof/>
            <w:webHidden/>
          </w:rPr>
          <w:fldChar w:fldCharType="begin"/>
        </w:r>
        <w:r>
          <w:rPr>
            <w:noProof/>
            <w:webHidden/>
          </w:rPr>
          <w:instrText xml:space="preserve"> PAGEREF _Toc241228228 \h </w:instrText>
        </w:r>
        <w:r>
          <w:rPr>
            <w:noProof/>
            <w:webHidden/>
          </w:rPr>
        </w:r>
        <w:r>
          <w:rPr>
            <w:noProof/>
            <w:webHidden/>
          </w:rPr>
          <w:fldChar w:fldCharType="separate"/>
        </w:r>
        <w:r>
          <w:rPr>
            <w:noProof/>
            <w:webHidden/>
          </w:rPr>
          <w:t>62</w:t>
        </w:r>
        <w:r>
          <w:rPr>
            <w:noProof/>
            <w:webHidden/>
          </w:rPr>
          <w:fldChar w:fldCharType="end"/>
        </w:r>
      </w:hyperlink>
    </w:p>
    <w:p w14:paraId="3E0BB8CF" w14:textId="1A447740"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29" w:history="1">
        <w:r w:rsidRPr="00D61913">
          <w:rPr>
            <w:rStyle w:val="Hyperlink"/>
            <w:noProof/>
          </w:rPr>
          <w:t>Appendix C - Risk register</w:t>
        </w:r>
        <w:r>
          <w:rPr>
            <w:noProof/>
            <w:webHidden/>
          </w:rPr>
          <w:tab/>
        </w:r>
        <w:r>
          <w:rPr>
            <w:noProof/>
            <w:webHidden/>
          </w:rPr>
          <w:fldChar w:fldCharType="begin"/>
        </w:r>
        <w:r>
          <w:rPr>
            <w:noProof/>
            <w:webHidden/>
          </w:rPr>
          <w:instrText xml:space="preserve"> PAGEREF _Toc241228229 \h </w:instrText>
        </w:r>
        <w:r>
          <w:rPr>
            <w:noProof/>
            <w:webHidden/>
          </w:rPr>
        </w:r>
        <w:r>
          <w:rPr>
            <w:noProof/>
            <w:webHidden/>
          </w:rPr>
          <w:fldChar w:fldCharType="separate"/>
        </w:r>
        <w:r>
          <w:rPr>
            <w:noProof/>
            <w:webHidden/>
          </w:rPr>
          <w:t>63</w:t>
        </w:r>
        <w:r>
          <w:rPr>
            <w:noProof/>
            <w:webHidden/>
          </w:rPr>
          <w:fldChar w:fldCharType="end"/>
        </w:r>
      </w:hyperlink>
    </w:p>
    <w:p w14:paraId="62BDADF8" w14:textId="378C0EB7" w:rsidR="00F04DDA" w:rsidRDefault="00F04DDA">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228230" w:history="1">
        <w:r w:rsidRPr="00D61913">
          <w:rPr>
            <w:rStyle w:val="Hyperlink"/>
            <w:noProof/>
          </w:rPr>
          <w:t>Appendix D – Concorde and X-59 case-study comparison.</w:t>
        </w:r>
        <w:r>
          <w:rPr>
            <w:noProof/>
            <w:webHidden/>
          </w:rPr>
          <w:tab/>
        </w:r>
        <w:r>
          <w:rPr>
            <w:noProof/>
            <w:webHidden/>
          </w:rPr>
          <w:fldChar w:fldCharType="begin"/>
        </w:r>
        <w:r>
          <w:rPr>
            <w:noProof/>
            <w:webHidden/>
          </w:rPr>
          <w:instrText xml:space="preserve"> PAGEREF _Toc241228230 \h </w:instrText>
        </w:r>
        <w:r>
          <w:rPr>
            <w:noProof/>
            <w:webHidden/>
          </w:rPr>
        </w:r>
        <w:r>
          <w:rPr>
            <w:noProof/>
            <w:webHidden/>
          </w:rPr>
          <w:fldChar w:fldCharType="separate"/>
        </w:r>
        <w:r>
          <w:rPr>
            <w:noProof/>
            <w:webHidden/>
          </w:rPr>
          <w:t>64</w:t>
        </w:r>
        <w:r>
          <w:rPr>
            <w:noProof/>
            <w:webHidden/>
          </w:rPr>
          <w:fldChar w:fldCharType="end"/>
        </w:r>
      </w:hyperlink>
    </w:p>
    <w:p w14:paraId="37C5B233" w14:textId="21C7FBF5" w:rsidR="00D648EE" w:rsidRPr="00F46F65" w:rsidRDefault="00A3192E" w:rsidP="00F9177E">
      <w:pPr>
        <w:pStyle w:val="Heading1"/>
        <w:spacing w:before="160" w:after="80" w:line="240" w:lineRule="auto"/>
        <w:jc w:val="both"/>
        <w:rPr>
          <w:rFonts w:ascii="Arial" w:eastAsia="Arial" w:hAnsi="Arial"/>
        </w:rPr>
      </w:pPr>
      <w:r w:rsidRPr="00F46F65">
        <w:rPr>
          <w:rFonts w:ascii="Arial" w:eastAsia="Arial" w:hAnsi="Arial"/>
        </w:rPr>
        <w:lastRenderedPageBreak/>
        <w:fldChar w:fldCharType="end"/>
      </w:r>
    </w:p>
    <w:p w14:paraId="31EE70EB" w14:textId="51C2C03E" w:rsidR="00F04DDA" w:rsidRDefault="00A80A27">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sidRPr="00F46F65">
        <w:rPr>
          <w:rFonts w:ascii="Times New Roman" w:hAnsi="Times New Roman" w:cs="Times New Roman"/>
        </w:rPr>
        <w:fldChar w:fldCharType="begin"/>
      </w:r>
      <w:r w:rsidRPr="00F46F65">
        <w:rPr>
          <w:rFonts w:ascii="Times New Roman" w:hAnsi="Times New Roman" w:cs="Times New Roman"/>
        </w:rPr>
        <w:instrText xml:space="preserve"> TOC \h \z \c "Figure" </w:instrText>
      </w:r>
      <w:r w:rsidRPr="00F46F65">
        <w:rPr>
          <w:rFonts w:ascii="Times New Roman" w:hAnsi="Times New Roman" w:cs="Times New Roman"/>
        </w:rPr>
        <w:fldChar w:fldCharType="separate"/>
      </w:r>
      <w:hyperlink w:anchor="_Toc241228231" w:history="1">
        <w:r w:rsidR="00F04DDA" w:rsidRPr="00404990">
          <w:rPr>
            <w:rStyle w:val="Hyperlink"/>
            <w:noProof/>
          </w:rPr>
          <w:t>Figure 1 - Idealised N-wave sonic-boom pressure signature (National Park Service, 1994).</w:t>
        </w:r>
        <w:r w:rsidR="00F04DDA">
          <w:rPr>
            <w:noProof/>
            <w:webHidden/>
          </w:rPr>
          <w:tab/>
        </w:r>
        <w:r w:rsidR="00F04DDA">
          <w:rPr>
            <w:noProof/>
            <w:webHidden/>
          </w:rPr>
          <w:fldChar w:fldCharType="begin"/>
        </w:r>
        <w:r w:rsidR="00F04DDA">
          <w:rPr>
            <w:noProof/>
            <w:webHidden/>
          </w:rPr>
          <w:instrText xml:space="preserve"> PAGEREF _Toc241228231 \h </w:instrText>
        </w:r>
        <w:r w:rsidR="00F04DDA">
          <w:rPr>
            <w:noProof/>
            <w:webHidden/>
          </w:rPr>
        </w:r>
        <w:r w:rsidR="00F04DDA">
          <w:rPr>
            <w:noProof/>
            <w:webHidden/>
          </w:rPr>
          <w:fldChar w:fldCharType="separate"/>
        </w:r>
        <w:r w:rsidR="00F04DDA">
          <w:rPr>
            <w:noProof/>
            <w:webHidden/>
          </w:rPr>
          <w:t>7</w:t>
        </w:r>
        <w:r w:rsidR="00F04DDA">
          <w:rPr>
            <w:noProof/>
            <w:webHidden/>
          </w:rPr>
          <w:fldChar w:fldCharType="end"/>
        </w:r>
      </w:hyperlink>
    </w:p>
    <w:p w14:paraId="236EC243" w14:textId="737A48B9"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2" w:history="1">
        <w:r w:rsidRPr="00404990">
          <w:rPr>
            <w:rStyle w:val="Hyperlink"/>
            <w:noProof/>
          </w:rPr>
          <w:t>Figure 2 - Aircraft components (adapted from NASA Glenn Research Center, 2026).</w:t>
        </w:r>
        <w:r>
          <w:rPr>
            <w:noProof/>
            <w:webHidden/>
          </w:rPr>
          <w:tab/>
        </w:r>
        <w:r>
          <w:rPr>
            <w:noProof/>
            <w:webHidden/>
          </w:rPr>
          <w:fldChar w:fldCharType="begin"/>
        </w:r>
        <w:r>
          <w:rPr>
            <w:noProof/>
            <w:webHidden/>
          </w:rPr>
          <w:instrText xml:space="preserve"> PAGEREF _Toc241228232 \h </w:instrText>
        </w:r>
        <w:r>
          <w:rPr>
            <w:noProof/>
            <w:webHidden/>
          </w:rPr>
        </w:r>
        <w:r>
          <w:rPr>
            <w:noProof/>
            <w:webHidden/>
          </w:rPr>
          <w:fldChar w:fldCharType="separate"/>
        </w:r>
        <w:r>
          <w:rPr>
            <w:noProof/>
            <w:webHidden/>
          </w:rPr>
          <w:t>8</w:t>
        </w:r>
        <w:r>
          <w:rPr>
            <w:noProof/>
            <w:webHidden/>
          </w:rPr>
          <w:fldChar w:fldCharType="end"/>
        </w:r>
      </w:hyperlink>
    </w:p>
    <w:p w14:paraId="6B1F447A" w14:textId="2E7FAB35"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3" w:history="1">
        <w:r w:rsidRPr="00404990">
          <w:rPr>
            <w:rStyle w:val="Hyperlink"/>
            <w:noProof/>
          </w:rPr>
          <w:t>Figure 3 - F-5E Shaped Sonic Boom Demonstrator and modified forebody (NASA, 2009)</w:t>
        </w:r>
        <w:r>
          <w:rPr>
            <w:noProof/>
            <w:webHidden/>
          </w:rPr>
          <w:tab/>
        </w:r>
        <w:r>
          <w:rPr>
            <w:noProof/>
            <w:webHidden/>
          </w:rPr>
          <w:fldChar w:fldCharType="begin"/>
        </w:r>
        <w:r>
          <w:rPr>
            <w:noProof/>
            <w:webHidden/>
          </w:rPr>
          <w:instrText xml:space="preserve"> PAGEREF _Toc241228233 \h </w:instrText>
        </w:r>
        <w:r>
          <w:rPr>
            <w:noProof/>
            <w:webHidden/>
          </w:rPr>
        </w:r>
        <w:r>
          <w:rPr>
            <w:noProof/>
            <w:webHidden/>
          </w:rPr>
          <w:fldChar w:fldCharType="separate"/>
        </w:r>
        <w:r>
          <w:rPr>
            <w:noProof/>
            <w:webHidden/>
          </w:rPr>
          <w:t>9</w:t>
        </w:r>
        <w:r>
          <w:rPr>
            <w:noProof/>
            <w:webHidden/>
          </w:rPr>
          <w:fldChar w:fldCharType="end"/>
        </w:r>
      </w:hyperlink>
    </w:p>
    <w:p w14:paraId="2992E8BE" w14:textId="5C45BA0B"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4" w:history="1">
        <w:r w:rsidRPr="00404990">
          <w:rPr>
            <w:rStyle w:val="Hyperlink"/>
            <w:noProof/>
          </w:rPr>
          <w:t>Figure 4 - NASA X-59 integrated low-boom configuration (NASA, 2025).</w:t>
        </w:r>
        <w:r>
          <w:rPr>
            <w:noProof/>
            <w:webHidden/>
          </w:rPr>
          <w:tab/>
        </w:r>
        <w:r>
          <w:rPr>
            <w:noProof/>
            <w:webHidden/>
          </w:rPr>
          <w:fldChar w:fldCharType="begin"/>
        </w:r>
        <w:r>
          <w:rPr>
            <w:noProof/>
            <w:webHidden/>
          </w:rPr>
          <w:instrText xml:space="preserve"> PAGEREF _Toc241228234 \h </w:instrText>
        </w:r>
        <w:r>
          <w:rPr>
            <w:noProof/>
            <w:webHidden/>
          </w:rPr>
        </w:r>
        <w:r>
          <w:rPr>
            <w:noProof/>
            <w:webHidden/>
          </w:rPr>
          <w:fldChar w:fldCharType="separate"/>
        </w:r>
        <w:r>
          <w:rPr>
            <w:noProof/>
            <w:webHidden/>
          </w:rPr>
          <w:t>9</w:t>
        </w:r>
        <w:r>
          <w:rPr>
            <w:noProof/>
            <w:webHidden/>
          </w:rPr>
          <w:fldChar w:fldCharType="end"/>
        </w:r>
      </w:hyperlink>
    </w:p>
    <w:p w14:paraId="03F79493" w14:textId="48D7D65D"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5" w:history="1">
        <w:r w:rsidRPr="00404990">
          <w:rPr>
            <w:rStyle w:val="Hyperlink"/>
            <w:noProof/>
          </w:rPr>
          <w:t>Figure 5 - Project timing plan: activity details, dates and status</w:t>
        </w:r>
        <w:r>
          <w:rPr>
            <w:noProof/>
            <w:webHidden/>
          </w:rPr>
          <w:tab/>
        </w:r>
        <w:r>
          <w:rPr>
            <w:noProof/>
            <w:webHidden/>
          </w:rPr>
          <w:fldChar w:fldCharType="begin"/>
        </w:r>
        <w:r>
          <w:rPr>
            <w:noProof/>
            <w:webHidden/>
          </w:rPr>
          <w:instrText xml:space="preserve"> PAGEREF _Toc241228235 \h </w:instrText>
        </w:r>
        <w:r>
          <w:rPr>
            <w:noProof/>
            <w:webHidden/>
          </w:rPr>
        </w:r>
        <w:r>
          <w:rPr>
            <w:noProof/>
            <w:webHidden/>
          </w:rPr>
          <w:fldChar w:fldCharType="separate"/>
        </w:r>
        <w:r>
          <w:rPr>
            <w:noProof/>
            <w:webHidden/>
          </w:rPr>
          <w:t>11</w:t>
        </w:r>
        <w:r>
          <w:rPr>
            <w:noProof/>
            <w:webHidden/>
          </w:rPr>
          <w:fldChar w:fldCharType="end"/>
        </w:r>
      </w:hyperlink>
    </w:p>
    <w:p w14:paraId="4C0B6CD2" w14:textId="21C35B74"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6" w:history="1">
        <w:r w:rsidRPr="00404990">
          <w:rPr>
            <w:rStyle w:val="Hyperlink"/>
            <w:noProof/>
          </w:rPr>
          <w:t>Figure 6 - Aircraft design process showing the interaction (Reed, Follen and Afjeh, 2000).</w:t>
        </w:r>
        <w:r>
          <w:rPr>
            <w:noProof/>
            <w:webHidden/>
          </w:rPr>
          <w:tab/>
        </w:r>
        <w:r>
          <w:rPr>
            <w:noProof/>
            <w:webHidden/>
          </w:rPr>
          <w:fldChar w:fldCharType="begin"/>
        </w:r>
        <w:r>
          <w:rPr>
            <w:noProof/>
            <w:webHidden/>
          </w:rPr>
          <w:instrText xml:space="preserve"> PAGEREF _Toc241228236 \h </w:instrText>
        </w:r>
        <w:r>
          <w:rPr>
            <w:noProof/>
            <w:webHidden/>
          </w:rPr>
        </w:r>
        <w:r>
          <w:rPr>
            <w:noProof/>
            <w:webHidden/>
          </w:rPr>
          <w:fldChar w:fldCharType="separate"/>
        </w:r>
        <w:r>
          <w:rPr>
            <w:noProof/>
            <w:webHidden/>
          </w:rPr>
          <w:t>22</w:t>
        </w:r>
        <w:r>
          <w:rPr>
            <w:noProof/>
            <w:webHidden/>
          </w:rPr>
          <w:fldChar w:fldCharType="end"/>
        </w:r>
      </w:hyperlink>
    </w:p>
    <w:p w14:paraId="6D5A8E93" w14:textId="12AC9A6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7" w:history="1">
        <w:r w:rsidRPr="00404990">
          <w:rPr>
            <w:rStyle w:val="Hyperlink"/>
            <w:noProof/>
          </w:rPr>
          <w:t>Figure 7 - CFD and supersonic aircraft development (Hirsch, 2007; Han et al., 2024)</w:t>
        </w:r>
        <w:r>
          <w:rPr>
            <w:noProof/>
            <w:webHidden/>
          </w:rPr>
          <w:tab/>
        </w:r>
        <w:r>
          <w:rPr>
            <w:noProof/>
            <w:webHidden/>
          </w:rPr>
          <w:fldChar w:fldCharType="begin"/>
        </w:r>
        <w:r>
          <w:rPr>
            <w:noProof/>
            <w:webHidden/>
          </w:rPr>
          <w:instrText xml:space="preserve"> PAGEREF _Toc241228237 \h </w:instrText>
        </w:r>
        <w:r>
          <w:rPr>
            <w:noProof/>
            <w:webHidden/>
          </w:rPr>
        </w:r>
        <w:r>
          <w:rPr>
            <w:noProof/>
            <w:webHidden/>
          </w:rPr>
          <w:fldChar w:fldCharType="separate"/>
        </w:r>
        <w:r>
          <w:rPr>
            <w:noProof/>
            <w:webHidden/>
          </w:rPr>
          <w:t>25</w:t>
        </w:r>
        <w:r>
          <w:rPr>
            <w:noProof/>
            <w:webHidden/>
          </w:rPr>
          <w:fldChar w:fldCharType="end"/>
        </w:r>
      </w:hyperlink>
    </w:p>
    <w:p w14:paraId="461C98E2" w14:textId="468C9B7F"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8" w:history="1">
        <w:r w:rsidRPr="00404990">
          <w:rPr>
            <w:rStyle w:val="Hyperlink"/>
            <w:noProof/>
          </w:rPr>
          <w:t>Figure 8 - Low-boom geometry features (author annotations on NASA, 2013).</w:t>
        </w:r>
        <w:r>
          <w:rPr>
            <w:noProof/>
            <w:webHidden/>
          </w:rPr>
          <w:tab/>
        </w:r>
        <w:r>
          <w:rPr>
            <w:noProof/>
            <w:webHidden/>
          </w:rPr>
          <w:fldChar w:fldCharType="begin"/>
        </w:r>
        <w:r>
          <w:rPr>
            <w:noProof/>
            <w:webHidden/>
          </w:rPr>
          <w:instrText xml:space="preserve"> PAGEREF _Toc241228238 \h </w:instrText>
        </w:r>
        <w:r>
          <w:rPr>
            <w:noProof/>
            <w:webHidden/>
          </w:rPr>
        </w:r>
        <w:r>
          <w:rPr>
            <w:noProof/>
            <w:webHidden/>
          </w:rPr>
          <w:fldChar w:fldCharType="separate"/>
        </w:r>
        <w:r>
          <w:rPr>
            <w:noProof/>
            <w:webHidden/>
          </w:rPr>
          <w:t>39</w:t>
        </w:r>
        <w:r>
          <w:rPr>
            <w:noProof/>
            <w:webHidden/>
          </w:rPr>
          <w:fldChar w:fldCharType="end"/>
        </w:r>
      </w:hyperlink>
    </w:p>
    <w:p w14:paraId="5221FD21" w14:textId="0B74734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39" w:history="1">
        <w:r w:rsidRPr="00404990">
          <w:rPr>
            <w:rStyle w:val="Hyperlink"/>
            <w:noProof/>
          </w:rPr>
          <w:t>Figure 9 - Project timing plan: planned and actual Gantt schedule (Part 1)</w:t>
        </w:r>
        <w:r>
          <w:rPr>
            <w:noProof/>
            <w:webHidden/>
          </w:rPr>
          <w:tab/>
        </w:r>
        <w:r>
          <w:rPr>
            <w:noProof/>
            <w:webHidden/>
          </w:rPr>
          <w:fldChar w:fldCharType="begin"/>
        </w:r>
        <w:r>
          <w:rPr>
            <w:noProof/>
            <w:webHidden/>
          </w:rPr>
          <w:instrText xml:space="preserve"> PAGEREF _Toc241228239 \h </w:instrText>
        </w:r>
        <w:r>
          <w:rPr>
            <w:noProof/>
            <w:webHidden/>
          </w:rPr>
        </w:r>
        <w:r>
          <w:rPr>
            <w:noProof/>
            <w:webHidden/>
          </w:rPr>
          <w:fldChar w:fldCharType="separate"/>
        </w:r>
        <w:r>
          <w:rPr>
            <w:noProof/>
            <w:webHidden/>
          </w:rPr>
          <w:t>60</w:t>
        </w:r>
        <w:r>
          <w:rPr>
            <w:noProof/>
            <w:webHidden/>
          </w:rPr>
          <w:fldChar w:fldCharType="end"/>
        </w:r>
      </w:hyperlink>
    </w:p>
    <w:p w14:paraId="7CF8AB75" w14:textId="57FAC91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0" w:history="1">
        <w:r w:rsidRPr="00404990">
          <w:rPr>
            <w:rStyle w:val="Hyperlink"/>
            <w:noProof/>
          </w:rPr>
          <w:t>Figure 10 - Project timing plan: planned and actual Gantt schedule (Part 2)</w:t>
        </w:r>
        <w:r>
          <w:rPr>
            <w:noProof/>
            <w:webHidden/>
          </w:rPr>
          <w:tab/>
        </w:r>
        <w:r>
          <w:rPr>
            <w:noProof/>
            <w:webHidden/>
          </w:rPr>
          <w:fldChar w:fldCharType="begin"/>
        </w:r>
        <w:r>
          <w:rPr>
            <w:noProof/>
            <w:webHidden/>
          </w:rPr>
          <w:instrText xml:space="preserve"> PAGEREF _Toc241228240 \h </w:instrText>
        </w:r>
        <w:r>
          <w:rPr>
            <w:noProof/>
            <w:webHidden/>
          </w:rPr>
        </w:r>
        <w:r>
          <w:rPr>
            <w:noProof/>
            <w:webHidden/>
          </w:rPr>
          <w:fldChar w:fldCharType="separate"/>
        </w:r>
        <w:r>
          <w:rPr>
            <w:noProof/>
            <w:webHidden/>
          </w:rPr>
          <w:t>61</w:t>
        </w:r>
        <w:r>
          <w:rPr>
            <w:noProof/>
            <w:webHidden/>
          </w:rPr>
          <w:fldChar w:fldCharType="end"/>
        </w:r>
      </w:hyperlink>
    </w:p>
    <w:p w14:paraId="6AD6AADA" w14:textId="38622456"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1" w:history="1">
        <w:r w:rsidRPr="00404990">
          <w:rPr>
            <w:rStyle w:val="Hyperlink"/>
            <w:noProof/>
          </w:rPr>
          <w:t>Figure 11 - Concorde geometry: front, side and plan views (Heritage Concorde, n.d.).</w:t>
        </w:r>
        <w:r>
          <w:rPr>
            <w:noProof/>
            <w:webHidden/>
          </w:rPr>
          <w:tab/>
        </w:r>
        <w:r>
          <w:rPr>
            <w:noProof/>
            <w:webHidden/>
          </w:rPr>
          <w:fldChar w:fldCharType="begin"/>
        </w:r>
        <w:r>
          <w:rPr>
            <w:noProof/>
            <w:webHidden/>
          </w:rPr>
          <w:instrText xml:space="preserve"> PAGEREF _Toc241228241 \h </w:instrText>
        </w:r>
        <w:r>
          <w:rPr>
            <w:noProof/>
            <w:webHidden/>
          </w:rPr>
        </w:r>
        <w:r>
          <w:rPr>
            <w:noProof/>
            <w:webHidden/>
          </w:rPr>
          <w:fldChar w:fldCharType="separate"/>
        </w:r>
        <w:r>
          <w:rPr>
            <w:noProof/>
            <w:webHidden/>
          </w:rPr>
          <w:t>64</w:t>
        </w:r>
        <w:r>
          <w:rPr>
            <w:noProof/>
            <w:webHidden/>
          </w:rPr>
          <w:fldChar w:fldCharType="end"/>
        </w:r>
      </w:hyperlink>
    </w:p>
    <w:p w14:paraId="48655712" w14:textId="5ABB0891"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2" w:history="1">
        <w:r w:rsidRPr="00404990">
          <w:rPr>
            <w:rStyle w:val="Hyperlink"/>
            <w:noProof/>
          </w:rPr>
          <w:t>Figure 12 - NASA X-59 and principal geometric characteristics (NASA, 2025).</w:t>
        </w:r>
        <w:r>
          <w:rPr>
            <w:noProof/>
            <w:webHidden/>
          </w:rPr>
          <w:tab/>
        </w:r>
        <w:r>
          <w:rPr>
            <w:noProof/>
            <w:webHidden/>
          </w:rPr>
          <w:fldChar w:fldCharType="begin"/>
        </w:r>
        <w:r>
          <w:rPr>
            <w:noProof/>
            <w:webHidden/>
          </w:rPr>
          <w:instrText xml:space="preserve"> PAGEREF _Toc241228242 \h </w:instrText>
        </w:r>
        <w:r>
          <w:rPr>
            <w:noProof/>
            <w:webHidden/>
          </w:rPr>
        </w:r>
        <w:r>
          <w:rPr>
            <w:noProof/>
            <w:webHidden/>
          </w:rPr>
          <w:fldChar w:fldCharType="separate"/>
        </w:r>
        <w:r>
          <w:rPr>
            <w:noProof/>
            <w:webHidden/>
          </w:rPr>
          <w:t>65</w:t>
        </w:r>
        <w:r>
          <w:rPr>
            <w:noProof/>
            <w:webHidden/>
          </w:rPr>
          <w:fldChar w:fldCharType="end"/>
        </w:r>
      </w:hyperlink>
    </w:p>
    <w:p w14:paraId="365220A6" w14:textId="72CA1A56" w:rsidR="00D648EE" w:rsidRPr="00F46F65" w:rsidRDefault="00A80A27" w:rsidP="00336B43">
      <w:pPr>
        <w:spacing w:after="120" w:line="360" w:lineRule="auto"/>
        <w:jc w:val="both"/>
        <w:rPr>
          <w:rFonts w:ascii="Times New Roman" w:hAnsi="Times New Roman" w:cs="Times New Roman"/>
        </w:rPr>
      </w:pPr>
      <w:r w:rsidRPr="00F46F65">
        <w:rPr>
          <w:rFonts w:ascii="Times New Roman" w:hAnsi="Times New Roman" w:cs="Times New Roman"/>
        </w:rPr>
        <w:fldChar w:fldCharType="end"/>
      </w:r>
    </w:p>
    <w:p w14:paraId="6F81FB37" w14:textId="37B6453D" w:rsidR="00F04DDA" w:rsidRDefault="00A80A27">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sidRPr="00F46F65">
        <w:rPr>
          <w:rFonts w:ascii="Times New Roman" w:hAnsi="Times New Roman" w:cs="Times New Roman"/>
        </w:rPr>
        <w:fldChar w:fldCharType="begin"/>
      </w:r>
      <w:r w:rsidRPr="00F46F65">
        <w:rPr>
          <w:rFonts w:ascii="Times New Roman" w:hAnsi="Times New Roman" w:cs="Times New Roman"/>
        </w:rPr>
        <w:instrText xml:space="preserve"> TOC \h \z \c "Table" </w:instrText>
      </w:r>
      <w:r w:rsidRPr="00F46F65">
        <w:rPr>
          <w:rFonts w:ascii="Times New Roman" w:hAnsi="Times New Roman" w:cs="Times New Roman"/>
        </w:rPr>
        <w:fldChar w:fldCharType="separate"/>
      </w:r>
      <w:hyperlink w:anchor="_Toc241228243" w:history="1">
        <w:r w:rsidR="00F04DDA" w:rsidRPr="00103ED4">
          <w:rPr>
            <w:rStyle w:val="Hyperlink"/>
            <w:noProof/>
          </w:rPr>
          <w:t>Table 1 - Principal variations from the original project plan</w:t>
        </w:r>
        <w:r w:rsidR="00F04DDA">
          <w:rPr>
            <w:noProof/>
            <w:webHidden/>
          </w:rPr>
          <w:tab/>
        </w:r>
        <w:r w:rsidR="00F04DDA">
          <w:rPr>
            <w:noProof/>
            <w:webHidden/>
          </w:rPr>
          <w:fldChar w:fldCharType="begin"/>
        </w:r>
        <w:r w:rsidR="00F04DDA">
          <w:rPr>
            <w:noProof/>
            <w:webHidden/>
          </w:rPr>
          <w:instrText xml:space="preserve"> PAGEREF _Toc241228243 \h </w:instrText>
        </w:r>
        <w:r w:rsidR="00F04DDA">
          <w:rPr>
            <w:noProof/>
            <w:webHidden/>
          </w:rPr>
        </w:r>
        <w:r w:rsidR="00F04DDA">
          <w:rPr>
            <w:noProof/>
            <w:webHidden/>
          </w:rPr>
          <w:fldChar w:fldCharType="separate"/>
        </w:r>
        <w:r w:rsidR="00F04DDA">
          <w:rPr>
            <w:noProof/>
            <w:webHidden/>
          </w:rPr>
          <w:t>12</w:t>
        </w:r>
        <w:r w:rsidR="00F04DDA">
          <w:rPr>
            <w:noProof/>
            <w:webHidden/>
          </w:rPr>
          <w:fldChar w:fldCharType="end"/>
        </w:r>
      </w:hyperlink>
    </w:p>
    <w:p w14:paraId="688F5E6B" w14:textId="01243528"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4" w:history="1">
        <w:r w:rsidRPr="00103ED4">
          <w:rPr>
            <w:rStyle w:val="Hyperlink"/>
            <w:noProof/>
          </w:rPr>
          <w:t>Table 2 - Project risk controls</w:t>
        </w:r>
        <w:r>
          <w:rPr>
            <w:noProof/>
            <w:webHidden/>
          </w:rPr>
          <w:tab/>
        </w:r>
        <w:r>
          <w:rPr>
            <w:noProof/>
            <w:webHidden/>
          </w:rPr>
          <w:fldChar w:fldCharType="begin"/>
        </w:r>
        <w:r>
          <w:rPr>
            <w:noProof/>
            <w:webHidden/>
          </w:rPr>
          <w:instrText xml:space="preserve"> PAGEREF _Toc241228244 \h </w:instrText>
        </w:r>
        <w:r>
          <w:rPr>
            <w:noProof/>
            <w:webHidden/>
          </w:rPr>
        </w:r>
        <w:r>
          <w:rPr>
            <w:noProof/>
            <w:webHidden/>
          </w:rPr>
          <w:fldChar w:fldCharType="separate"/>
        </w:r>
        <w:r>
          <w:rPr>
            <w:noProof/>
            <w:webHidden/>
          </w:rPr>
          <w:t>12</w:t>
        </w:r>
        <w:r>
          <w:rPr>
            <w:noProof/>
            <w:webHidden/>
          </w:rPr>
          <w:fldChar w:fldCharType="end"/>
        </w:r>
      </w:hyperlink>
    </w:p>
    <w:p w14:paraId="5F262F5F" w14:textId="63621EE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5" w:history="1">
        <w:r w:rsidRPr="00103ED4">
          <w:rPr>
            <w:rStyle w:val="Hyperlink"/>
            <w:noProof/>
          </w:rPr>
          <w:t>Table 3 - Search strategy and purpose</w:t>
        </w:r>
        <w:r>
          <w:rPr>
            <w:noProof/>
            <w:webHidden/>
          </w:rPr>
          <w:tab/>
        </w:r>
        <w:r>
          <w:rPr>
            <w:noProof/>
            <w:webHidden/>
          </w:rPr>
          <w:fldChar w:fldCharType="begin"/>
        </w:r>
        <w:r>
          <w:rPr>
            <w:noProof/>
            <w:webHidden/>
          </w:rPr>
          <w:instrText xml:space="preserve"> PAGEREF _Toc241228245 \h </w:instrText>
        </w:r>
        <w:r>
          <w:rPr>
            <w:noProof/>
            <w:webHidden/>
          </w:rPr>
        </w:r>
        <w:r>
          <w:rPr>
            <w:noProof/>
            <w:webHidden/>
          </w:rPr>
          <w:fldChar w:fldCharType="separate"/>
        </w:r>
        <w:r>
          <w:rPr>
            <w:noProof/>
            <w:webHidden/>
          </w:rPr>
          <w:t>14</w:t>
        </w:r>
        <w:r>
          <w:rPr>
            <w:noProof/>
            <w:webHidden/>
          </w:rPr>
          <w:fldChar w:fldCharType="end"/>
        </w:r>
      </w:hyperlink>
    </w:p>
    <w:p w14:paraId="56F43D0E" w14:textId="0EC400F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6" w:history="1">
        <w:r w:rsidRPr="00103ED4">
          <w:rPr>
            <w:rStyle w:val="Hyperlink"/>
            <w:noProof/>
          </w:rPr>
          <w:t>Table 4 - Evidence-confidence framework</w:t>
        </w:r>
        <w:r>
          <w:rPr>
            <w:noProof/>
            <w:webHidden/>
          </w:rPr>
          <w:tab/>
        </w:r>
        <w:r>
          <w:rPr>
            <w:noProof/>
            <w:webHidden/>
          </w:rPr>
          <w:fldChar w:fldCharType="begin"/>
        </w:r>
        <w:r>
          <w:rPr>
            <w:noProof/>
            <w:webHidden/>
          </w:rPr>
          <w:instrText xml:space="preserve"> PAGEREF _Toc241228246 \h </w:instrText>
        </w:r>
        <w:r>
          <w:rPr>
            <w:noProof/>
            <w:webHidden/>
          </w:rPr>
        </w:r>
        <w:r>
          <w:rPr>
            <w:noProof/>
            <w:webHidden/>
          </w:rPr>
          <w:fldChar w:fldCharType="separate"/>
        </w:r>
        <w:r>
          <w:rPr>
            <w:noProof/>
            <w:webHidden/>
          </w:rPr>
          <w:t>16</w:t>
        </w:r>
        <w:r>
          <w:rPr>
            <w:noProof/>
            <w:webHidden/>
          </w:rPr>
          <w:fldChar w:fldCharType="end"/>
        </w:r>
      </w:hyperlink>
    </w:p>
    <w:p w14:paraId="72D7315A" w14:textId="54EE6633"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7" w:history="1">
        <w:r w:rsidRPr="00103ED4">
          <w:rPr>
            <w:rStyle w:val="Hyperlink"/>
            <w:noProof/>
          </w:rPr>
          <w:t>Table 5 - Representative sonic-boom overpressure values (adapted from Brandon, 2024).</w:t>
        </w:r>
        <w:r>
          <w:rPr>
            <w:noProof/>
            <w:webHidden/>
          </w:rPr>
          <w:tab/>
        </w:r>
        <w:r>
          <w:rPr>
            <w:noProof/>
            <w:webHidden/>
          </w:rPr>
          <w:fldChar w:fldCharType="begin"/>
        </w:r>
        <w:r>
          <w:rPr>
            <w:noProof/>
            <w:webHidden/>
          </w:rPr>
          <w:instrText xml:space="preserve"> PAGEREF _Toc241228247 \h </w:instrText>
        </w:r>
        <w:r>
          <w:rPr>
            <w:noProof/>
            <w:webHidden/>
          </w:rPr>
        </w:r>
        <w:r>
          <w:rPr>
            <w:noProof/>
            <w:webHidden/>
          </w:rPr>
          <w:fldChar w:fldCharType="separate"/>
        </w:r>
        <w:r>
          <w:rPr>
            <w:noProof/>
            <w:webHidden/>
          </w:rPr>
          <w:t>19</w:t>
        </w:r>
        <w:r>
          <w:rPr>
            <w:noProof/>
            <w:webHidden/>
          </w:rPr>
          <w:fldChar w:fldCharType="end"/>
        </w:r>
      </w:hyperlink>
    </w:p>
    <w:p w14:paraId="448D3FC8" w14:textId="4A127D69"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8" w:history="1">
        <w:r w:rsidRPr="00103ED4">
          <w:rPr>
            <w:rStyle w:val="Hyperlink"/>
            <w:noProof/>
          </w:rPr>
          <w:t>Table 6 - Evidence types, strengths and limitations</w:t>
        </w:r>
        <w:r>
          <w:rPr>
            <w:noProof/>
            <w:webHidden/>
          </w:rPr>
          <w:tab/>
        </w:r>
        <w:r>
          <w:rPr>
            <w:noProof/>
            <w:webHidden/>
          </w:rPr>
          <w:fldChar w:fldCharType="begin"/>
        </w:r>
        <w:r>
          <w:rPr>
            <w:noProof/>
            <w:webHidden/>
          </w:rPr>
          <w:instrText xml:space="preserve"> PAGEREF _Toc241228248 \h </w:instrText>
        </w:r>
        <w:r>
          <w:rPr>
            <w:noProof/>
            <w:webHidden/>
          </w:rPr>
        </w:r>
        <w:r>
          <w:rPr>
            <w:noProof/>
            <w:webHidden/>
          </w:rPr>
          <w:fldChar w:fldCharType="separate"/>
        </w:r>
        <w:r>
          <w:rPr>
            <w:noProof/>
            <w:webHidden/>
          </w:rPr>
          <w:t>27</w:t>
        </w:r>
        <w:r>
          <w:rPr>
            <w:noProof/>
            <w:webHidden/>
          </w:rPr>
          <w:fldChar w:fldCharType="end"/>
        </w:r>
      </w:hyperlink>
    </w:p>
    <w:p w14:paraId="79D4BFAF" w14:textId="44FB75A8"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49" w:history="1">
        <w:r w:rsidRPr="00103ED4">
          <w:rPr>
            <w:rStyle w:val="Hyperlink"/>
            <w:noProof/>
          </w:rPr>
          <w:t>Table 7 - Cross-study comparison of reported outcomes</w:t>
        </w:r>
        <w:r>
          <w:rPr>
            <w:noProof/>
            <w:webHidden/>
          </w:rPr>
          <w:tab/>
        </w:r>
        <w:r>
          <w:rPr>
            <w:noProof/>
            <w:webHidden/>
          </w:rPr>
          <w:fldChar w:fldCharType="begin"/>
        </w:r>
        <w:r>
          <w:rPr>
            <w:noProof/>
            <w:webHidden/>
          </w:rPr>
          <w:instrText xml:space="preserve"> PAGEREF _Toc241228249 \h </w:instrText>
        </w:r>
        <w:r>
          <w:rPr>
            <w:noProof/>
            <w:webHidden/>
          </w:rPr>
        </w:r>
        <w:r>
          <w:rPr>
            <w:noProof/>
            <w:webHidden/>
          </w:rPr>
          <w:fldChar w:fldCharType="separate"/>
        </w:r>
        <w:r>
          <w:rPr>
            <w:noProof/>
            <w:webHidden/>
          </w:rPr>
          <w:t>33</w:t>
        </w:r>
        <w:r>
          <w:rPr>
            <w:noProof/>
            <w:webHidden/>
          </w:rPr>
          <w:fldChar w:fldCharType="end"/>
        </w:r>
      </w:hyperlink>
    </w:p>
    <w:p w14:paraId="71CA8938" w14:textId="38D18F3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0" w:history="1">
        <w:r w:rsidRPr="00103ED4">
          <w:rPr>
            <w:rStyle w:val="Hyperlink"/>
            <w:noProof/>
          </w:rPr>
          <w:t>Table 8 - Comparative evidence-map for geometry-based sonic boom reduction</w:t>
        </w:r>
        <w:r>
          <w:rPr>
            <w:noProof/>
            <w:webHidden/>
          </w:rPr>
          <w:tab/>
        </w:r>
        <w:r>
          <w:rPr>
            <w:noProof/>
            <w:webHidden/>
          </w:rPr>
          <w:fldChar w:fldCharType="begin"/>
        </w:r>
        <w:r>
          <w:rPr>
            <w:noProof/>
            <w:webHidden/>
          </w:rPr>
          <w:instrText xml:space="preserve"> PAGEREF _Toc241228250 \h </w:instrText>
        </w:r>
        <w:r>
          <w:rPr>
            <w:noProof/>
            <w:webHidden/>
          </w:rPr>
        </w:r>
        <w:r>
          <w:rPr>
            <w:noProof/>
            <w:webHidden/>
          </w:rPr>
          <w:fldChar w:fldCharType="separate"/>
        </w:r>
        <w:r>
          <w:rPr>
            <w:noProof/>
            <w:webHidden/>
          </w:rPr>
          <w:t>36</w:t>
        </w:r>
        <w:r>
          <w:rPr>
            <w:noProof/>
            <w:webHidden/>
          </w:rPr>
          <w:fldChar w:fldCharType="end"/>
        </w:r>
      </w:hyperlink>
    </w:p>
    <w:p w14:paraId="01FF11DF" w14:textId="3DCE3126"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1" w:history="1">
        <w:r w:rsidRPr="00103ED4">
          <w:rPr>
            <w:rStyle w:val="Hyperlink"/>
            <w:noProof/>
          </w:rPr>
          <w:t>Table 9 - Practicality overlay for concept-stage selection</w:t>
        </w:r>
        <w:r>
          <w:rPr>
            <w:noProof/>
            <w:webHidden/>
          </w:rPr>
          <w:tab/>
        </w:r>
        <w:r>
          <w:rPr>
            <w:noProof/>
            <w:webHidden/>
          </w:rPr>
          <w:fldChar w:fldCharType="begin"/>
        </w:r>
        <w:r>
          <w:rPr>
            <w:noProof/>
            <w:webHidden/>
          </w:rPr>
          <w:instrText xml:space="preserve"> PAGEREF _Toc241228251 \h </w:instrText>
        </w:r>
        <w:r>
          <w:rPr>
            <w:noProof/>
            <w:webHidden/>
          </w:rPr>
        </w:r>
        <w:r>
          <w:rPr>
            <w:noProof/>
            <w:webHidden/>
          </w:rPr>
          <w:fldChar w:fldCharType="separate"/>
        </w:r>
        <w:r>
          <w:rPr>
            <w:noProof/>
            <w:webHidden/>
          </w:rPr>
          <w:t>37</w:t>
        </w:r>
        <w:r>
          <w:rPr>
            <w:noProof/>
            <w:webHidden/>
          </w:rPr>
          <w:fldChar w:fldCharType="end"/>
        </w:r>
      </w:hyperlink>
    </w:p>
    <w:p w14:paraId="315D5A79" w14:textId="029837FA"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2" w:history="1">
        <w:r w:rsidRPr="00103ED4">
          <w:rPr>
            <w:rStyle w:val="Hyperlink"/>
            <w:noProof/>
          </w:rPr>
          <w:t>Table 10 - Evidence-weighted concept-stage design rules</w:t>
        </w:r>
        <w:r>
          <w:rPr>
            <w:noProof/>
            <w:webHidden/>
          </w:rPr>
          <w:tab/>
        </w:r>
        <w:r>
          <w:rPr>
            <w:noProof/>
            <w:webHidden/>
          </w:rPr>
          <w:fldChar w:fldCharType="begin"/>
        </w:r>
        <w:r>
          <w:rPr>
            <w:noProof/>
            <w:webHidden/>
          </w:rPr>
          <w:instrText xml:space="preserve"> PAGEREF _Toc241228252 \h </w:instrText>
        </w:r>
        <w:r>
          <w:rPr>
            <w:noProof/>
            <w:webHidden/>
          </w:rPr>
        </w:r>
        <w:r>
          <w:rPr>
            <w:noProof/>
            <w:webHidden/>
          </w:rPr>
          <w:fldChar w:fldCharType="separate"/>
        </w:r>
        <w:r>
          <w:rPr>
            <w:noProof/>
            <w:webHidden/>
          </w:rPr>
          <w:t>38</w:t>
        </w:r>
        <w:r>
          <w:rPr>
            <w:noProof/>
            <w:webHidden/>
          </w:rPr>
          <w:fldChar w:fldCharType="end"/>
        </w:r>
      </w:hyperlink>
    </w:p>
    <w:p w14:paraId="6564B238" w14:textId="63831113"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3" w:history="1">
        <w:r w:rsidRPr="00103ED4">
          <w:rPr>
            <w:rStyle w:val="Hyperlink"/>
            <w:noProof/>
          </w:rPr>
          <w:t>Table 11 - Practical outputs created in the project</w:t>
        </w:r>
        <w:r>
          <w:rPr>
            <w:noProof/>
            <w:webHidden/>
          </w:rPr>
          <w:tab/>
        </w:r>
        <w:r>
          <w:rPr>
            <w:noProof/>
            <w:webHidden/>
          </w:rPr>
          <w:fldChar w:fldCharType="begin"/>
        </w:r>
        <w:r>
          <w:rPr>
            <w:noProof/>
            <w:webHidden/>
          </w:rPr>
          <w:instrText xml:space="preserve"> PAGEREF _Toc241228253 \h </w:instrText>
        </w:r>
        <w:r>
          <w:rPr>
            <w:noProof/>
            <w:webHidden/>
          </w:rPr>
        </w:r>
        <w:r>
          <w:rPr>
            <w:noProof/>
            <w:webHidden/>
          </w:rPr>
          <w:fldChar w:fldCharType="separate"/>
        </w:r>
        <w:r>
          <w:rPr>
            <w:noProof/>
            <w:webHidden/>
          </w:rPr>
          <w:t>40</w:t>
        </w:r>
        <w:r>
          <w:rPr>
            <w:noProof/>
            <w:webHidden/>
          </w:rPr>
          <w:fldChar w:fldCharType="end"/>
        </w:r>
      </w:hyperlink>
    </w:p>
    <w:p w14:paraId="6315EC27" w14:textId="58932FA2"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4" w:history="1">
        <w:r w:rsidRPr="00103ED4">
          <w:rPr>
            <w:rStyle w:val="Hyperlink"/>
            <w:noProof/>
          </w:rPr>
          <w:t>Table 12 - Evaluation of the framework against published cases</w:t>
        </w:r>
        <w:r>
          <w:rPr>
            <w:noProof/>
            <w:webHidden/>
          </w:rPr>
          <w:tab/>
        </w:r>
        <w:r>
          <w:rPr>
            <w:noProof/>
            <w:webHidden/>
          </w:rPr>
          <w:fldChar w:fldCharType="begin"/>
        </w:r>
        <w:r>
          <w:rPr>
            <w:noProof/>
            <w:webHidden/>
          </w:rPr>
          <w:instrText xml:space="preserve"> PAGEREF _Toc241228254 \h </w:instrText>
        </w:r>
        <w:r>
          <w:rPr>
            <w:noProof/>
            <w:webHidden/>
          </w:rPr>
        </w:r>
        <w:r>
          <w:rPr>
            <w:noProof/>
            <w:webHidden/>
          </w:rPr>
          <w:fldChar w:fldCharType="separate"/>
        </w:r>
        <w:r>
          <w:rPr>
            <w:noProof/>
            <w:webHidden/>
          </w:rPr>
          <w:t>42</w:t>
        </w:r>
        <w:r>
          <w:rPr>
            <w:noProof/>
            <w:webHidden/>
          </w:rPr>
          <w:fldChar w:fldCharType="end"/>
        </w:r>
      </w:hyperlink>
    </w:p>
    <w:p w14:paraId="5B117DE4" w14:textId="44195745"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5" w:history="1">
        <w:r w:rsidRPr="00103ED4">
          <w:rPr>
            <w:rStyle w:val="Hyperlink"/>
            <w:noProof/>
          </w:rPr>
          <w:t>Table 13 - Final early-design guidance</w:t>
        </w:r>
        <w:r>
          <w:rPr>
            <w:noProof/>
            <w:webHidden/>
          </w:rPr>
          <w:tab/>
        </w:r>
        <w:r>
          <w:rPr>
            <w:noProof/>
            <w:webHidden/>
          </w:rPr>
          <w:fldChar w:fldCharType="begin"/>
        </w:r>
        <w:r>
          <w:rPr>
            <w:noProof/>
            <w:webHidden/>
          </w:rPr>
          <w:instrText xml:space="preserve"> PAGEREF _Toc241228255 \h </w:instrText>
        </w:r>
        <w:r>
          <w:rPr>
            <w:noProof/>
            <w:webHidden/>
          </w:rPr>
        </w:r>
        <w:r>
          <w:rPr>
            <w:noProof/>
            <w:webHidden/>
          </w:rPr>
          <w:fldChar w:fldCharType="separate"/>
        </w:r>
        <w:r>
          <w:rPr>
            <w:noProof/>
            <w:webHidden/>
          </w:rPr>
          <w:t>53</w:t>
        </w:r>
        <w:r>
          <w:rPr>
            <w:noProof/>
            <w:webHidden/>
          </w:rPr>
          <w:fldChar w:fldCharType="end"/>
        </w:r>
      </w:hyperlink>
    </w:p>
    <w:p w14:paraId="491778FB" w14:textId="79EAB44E"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6" w:history="1">
        <w:r w:rsidRPr="00103ED4">
          <w:rPr>
            <w:rStyle w:val="Hyperlink"/>
            <w:noProof/>
          </w:rPr>
          <w:t>Table 14 - Evidence extraction fields</w:t>
        </w:r>
        <w:r>
          <w:rPr>
            <w:noProof/>
            <w:webHidden/>
          </w:rPr>
          <w:tab/>
        </w:r>
        <w:r>
          <w:rPr>
            <w:noProof/>
            <w:webHidden/>
          </w:rPr>
          <w:fldChar w:fldCharType="begin"/>
        </w:r>
        <w:r>
          <w:rPr>
            <w:noProof/>
            <w:webHidden/>
          </w:rPr>
          <w:instrText xml:space="preserve"> PAGEREF _Toc241228256 \h </w:instrText>
        </w:r>
        <w:r>
          <w:rPr>
            <w:noProof/>
            <w:webHidden/>
          </w:rPr>
        </w:r>
        <w:r>
          <w:rPr>
            <w:noProof/>
            <w:webHidden/>
          </w:rPr>
          <w:fldChar w:fldCharType="separate"/>
        </w:r>
        <w:r>
          <w:rPr>
            <w:noProof/>
            <w:webHidden/>
          </w:rPr>
          <w:t>62</w:t>
        </w:r>
        <w:r>
          <w:rPr>
            <w:noProof/>
            <w:webHidden/>
          </w:rPr>
          <w:fldChar w:fldCharType="end"/>
        </w:r>
      </w:hyperlink>
    </w:p>
    <w:p w14:paraId="24891744" w14:textId="663D084B"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7" w:history="1">
        <w:r w:rsidRPr="00103ED4">
          <w:rPr>
            <w:rStyle w:val="Hyperlink"/>
            <w:noProof/>
          </w:rPr>
          <w:t>Table 15 - Example evidence extraction entries</w:t>
        </w:r>
        <w:r>
          <w:rPr>
            <w:noProof/>
            <w:webHidden/>
          </w:rPr>
          <w:tab/>
        </w:r>
        <w:r>
          <w:rPr>
            <w:noProof/>
            <w:webHidden/>
          </w:rPr>
          <w:fldChar w:fldCharType="begin"/>
        </w:r>
        <w:r>
          <w:rPr>
            <w:noProof/>
            <w:webHidden/>
          </w:rPr>
          <w:instrText xml:space="preserve"> PAGEREF _Toc241228257 \h </w:instrText>
        </w:r>
        <w:r>
          <w:rPr>
            <w:noProof/>
            <w:webHidden/>
          </w:rPr>
        </w:r>
        <w:r>
          <w:rPr>
            <w:noProof/>
            <w:webHidden/>
          </w:rPr>
          <w:fldChar w:fldCharType="separate"/>
        </w:r>
        <w:r>
          <w:rPr>
            <w:noProof/>
            <w:webHidden/>
          </w:rPr>
          <w:t>62</w:t>
        </w:r>
        <w:r>
          <w:rPr>
            <w:noProof/>
            <w:webHidden/>
          </w:rPr>
          <w:fldChar w:fldCharType="end"/>
        </w:r>
      </w:hyperlink>
    </w:p>
    <w:p w14:paraId="3A4E5CA0" w14:textId="56243D19" w:rsidR="00F04DDA" w:rsidRDefault="00F04DD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41228258" w:history="1">
        <w:r w:rsidRPr="00103ED4">
          <w:rPr>
            <w:rStyle w:val="Hyperlink"/>
            <w:noProof/>
          </w:rPr>
          <w:t>Table 16 - Project risk register</w:t>
        </w:r>
        <w:r>
          <w:rPr>
            <w:noProof/>
            <w:webHidden/>
          </w:rPr>
          <w:tab/>
        </w:r>
        <w:r>
          <w:rPr>
            <w:noProof/>
            <w:webHidden/>
          </w:rPr>
          <w:fldChar w:fldCharType="begin"/>
        </w:r>
        <w:r>
          <w:rPr>
            <w:noProof/>
            <w:webHidden/>
          </w:rPr>
          <w:instrText xml:space="preserve"> PAGEREF _Toc241228258 \h </w:instrText>
        </w:r>
        <w:r>
          <w:rPr>
            <w:noProof/>
            <w:webHidden/>
          </w:rPr>
        </w:r>
        <w:r>
          <w:rPr>
            <w:noProof/>
            <w:webHidden/>
          </w:rPr>
          <w:fldChar w:fldCharType="separate"/>
        </w:r>
        <w:r>
          <w:rPr>
            <w:noProof/>
            <w:webHidden/>
          </w:rPr>
          <w:t>63</w:t>
        </w:r>
        <w:r>
          <w:rPr>
            <w:noProof/>
            <w:webHidden/>
          </w:rPr>
          <w:fldChar w:fldCharType="end"/>
        </w:r>
      </w:hyperlink>
    </w:p>
    <w:p w14:paraId="07BB5D25" w14:textId="6B44468E" w:rsidR="00D648EE" w:rsidRPr="00F46F65" w:rsidRDefault="00A80A27" w:rsidP="00336B43">
      <w:pPr>
        <w:spacing w:after="120" w:line="360" w:lineRule="auto"/>
        <w:jc w:val="both"/>
      </w:pPr>
      <w:r w:rsidRPr="00F46F65">
        <w:rPr>
          <w:rFonts w:ascii="Times New Roman" w:hAnsi="Times New Roman" w:cs="Times New Roman"/>
        </w:rPr>
        <w:fldChar w:fldCharType="end"/>
      </w:r>
    </w:p>
    <w:p w14:paraId="39F109F1" w14:textId="77777777" w:rsidR="00D648EE" w:rsidRPr="00F46F65" w:rsidRDefault="00D648EE" w:rsidP="00336B43">
      <w:pPr>
        <w:spacing w:after="120" w:line="360" w:lineRule="auto"/>
        <w:jc w:val="both"/>
      </w:pPr>
    </w:p>
    <w:p w14:paraId="2A253B1C" w14:textId="77777777" w:rsidR="007F66A3" w:rsidRPr="00F46F65" w:rsidRDefault="007F66A3" w:rsidP="00336B43">
      <w:pPr>
        <w:spacing w:after="120" w:line="360" w:lineRule="auto"/>
        <w:jc w:val="both"/>
      </w:pPr>
    </w:p>
    <w:p w14:paraId="780A4B68" w14:textId="6FF2A309" w:rsidR="002F50EF" w:rsidRPr="00F46F65" w:rsidRDefault="00000000" w:rsidP="009E1D33">
      <w:pPr>
        <w:pStyle w:val="Heading1"/>
        <w:numPr>
          <w:ilvl w:val="0"/>
          <w:numId w:val="14"/>
        </w:numPr>
        <w:spacing w:after="120" w:line="360" w:lineRule="auto"/>
        <w:jc w:val="both"/>
        <w:rPr>
          <w:rFonts w:ascii="Arial" w:eastAsia="Arial" w:hAnsi="Arial"/>
        </w:rPr>
      </w:pPr>
      <w:bookmarkStart w:id="3" w:name="_Toc241228166"/>
      <w:r w:rsidRPr="00F46F65">
        <w:rPr>
          <w:rFonts w:ascii="Arial" w:eastAsia="Arial" w:hAnsi="Arial"/>
        </w:rPr>
        <w:lastRenderedPageBreak/>
        <w:t>Introduction</w:t>
      </w:r>
      <w:bookmarkEnd w:id="3"/>
    </w:p>
    <w:p w14:paraId="344C58AD" w14:textId="77777777" w:rsidR="009E1D33" w:rsidRPr="00F46F65" w:rsidRDefault="009E1D33" w:rsidP="00820F50"/>
    <w:p w14:paraId="3DFBBE22" w14:textId="25A9B908" w:rsidR="002F50EF" w:rsidRPr="00F46F65" w:rsidRDefault="00820F50" w:rsidP="00820F50">
      <w:pPr>
        <w:pStyle w:val="Heading2"/>
        <w:spacing w:after="120" w:line="360" w:lineRule="auto"/>
        <w:jc w:val="both"/>
        <w:rPr>
          <w:rFonts w:ascii="Arial" w:eastAsia="Arial" w:hAnsi="Arial"/>
        </w:rPr>
      </w:pPr>
      <w:bookmarkStart w:id="4" w:name="_Toc241228167"/>
      <w:r>
        <w:rPr>
          <w:rFonts w:ascii="Arial" w:eastAsia="Arial" w:hAnsi="Arial"/>
        </w:rPr>
        <w:t xml:space="preserve">1.1 </w:t>
      </w:r>
      <w:r w:rsidR="00000000" w:rsidRPr="00F46F65">
        <w:rPr>
          <w:rFonts w:ascii="Arial" w:eastAsia="Arial" w:hAnsi="Arial"/>
        </w:rPr>
        <w:t>Background and problem context</w:t>
      </w:r>
      <w:bookmarkEnd w:id="4"/>
    </w:p>
    <w:p w14:paraId="4A290CA2" w14:textId="77777777" w:rsidR="009E1D33" w:rsidRPr="00F46F65" w:rsidRDefault="009E1D33" w:rsidP="009E1D33"/>
    <w:p w14:paraId="5EF269D2" w14:textId="3AADDAA1" w:rsidR="00C54BD3"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Civil supersonic transport remains attractive because it can reduce long-distance journey times, but routine overland operation is constrained by </w:t>
      </w:r>
      <w:r w:rsidR="002B7689">
        <w:rPr>
          <w:rFonts w:ascii="Times New Roman" w:hAnsi="Times New Roman" w:cs="Times New Roman"/>
        </w:rPr>
        <w:t xml:space="preserve">the </w:t>
      </w:r>
      <w:r w:rsidRPr="00F46F65">
        <w:rPr>
          <w:rFonts w:ascii="Times New Roman" w:hAnsi="Times New Roman" w:cs="Times New Roman"/>
        </w:rPr>
        <w:t xml:space="preserve">sonic boom (Maglieri et al., 2014;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A sonic boom is not a single event that occurs only when an aircraft first passes Mach 1 (Plotkin, 2002; Maglieri et al., 2014). It is generated continuously during supersonic flight as pressure disturbances propagate from the aircraft and reach the ground as an acoustic signature (Plotkin, 2002; Maglieri et al., 2014). Conventional configurations tend to produce an N-wave, </w:t>
      </w:r>
      <w:r w:rsidR="008B1E0E" w:rsidRPr="00F46F65">
        <w:rPr>
          <w:rFonts w:ascii="Times New Roman" w:hAnsi="Times New Roman" w:cs="Times New Roman"/>
        </w:rPr>
        <w:t xml:space="preserve">as seen in Figure 1, </w:t>
      </w:r>
      <w:r w:rsidRPr="00F46F65">
        <w:rPr>
          <w:rFonts w:ascii="Times New Roman" w:hAnsi="Times New Roman" w:cs="Times New Roman"/>
        </w:rPr>
        <w:t>with sharp pressure rises associated with the leading and trailing shock systems (Plotkin, 2002; Maglieri et al., 2014).</w:t>
      </w:r>
    </w:p>
    <w:p w14:paraId="0287AFB6" w14:textId="3FB24958" w:rsidR="00A01AE8" w:rsidRDefault="00A01AE8" w:rsidP="00336B43">
      <w:pPr>
        <w:spacing w:after="120" w:line="360" w:lineRule="auto"/>
        <w:jc w:val="both"/>
        <w:rPr>
          <w:rFonts w:ascii="Times New Roman" w:hAnsi="Times New Roman" w:cs="Times New Roman"/>
        </w:rPr>
      </w:pPr>
    </w:p>
    <w:p w14:paraId="7C0C68A8" w14:textId="603F255E" w:rsidR="000D43E2" w:rsidRPr="00F46F65" w:rsidRDefault="000D43E2" w:rsidP="000D43E2">
      <w:pPr>
        <w:spacing w:after="120" w:line="360" w:lineRule="auto"/>
        <w:jc w:val="center"/>
        <w:rPr>
          <w:rFonts w:ascii="Times New Roman" w:hAnsi="Times New Roman" w:cs="Times New Roman"/>
        </w:rPr>
      </w:pPr>
      <w:r>
        <w:rPr>
          <w:noProof/>
        </w:rPr>
        <w:drawing>
          <wp:inline distT="0" distB="0" distL="0" distR="0" wp14:anchorId="0AA135BA" wp14:editId="2D054EF1">
            <wp:extent cx="5486400" cy="4314190"/>
            <wp:effectExtent l="19050" t="19050" r="19050" b="10160"/>
            <wp:docPr id="2131957412" name="Picture 1" descr="NPC Library: Chapter 4 of Report on Effects of Aircraft Overflights on the National Park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C Library: Chapter 4 of Report on Effects of Aircraft Overflights on the National Park Syste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314190"/>
                    </a:xfrm>
                    <a:prstGeom prst="rect">
                      <a:avLst/>
                    </a:prstGeom>
                    <a:noFill/>
                    <a:ln>
                      <a:solidFill>
                        <a:schemeClr val="tx1"/>
                      </a:solidFill>
                    </a:ln>
                  </pic:spPr>
                </pic:pic>
              </a:graphicData>
            </a:graphic>
          </wp:inline>
        </w:drawing>
      </w:r>
    </w:p>
    <w:p w14:paraId="42D5D482" w14:textId="632A8509" w:rsidR="00A01AE8" w:rsidRPr="00F46F65" w:rsidRDefault="00D40D65" w:rsidP="00D40D65">
      <w:pPr>
        <w:pStyle w:val="Caption"/>
      </w:pPr>
      <w:bookmarkStart w:id="5" w:name="_Toc241228231"/>
      <w:r w:rsidRPr="00F46F65">
        <w:t xml:space="preserve">Figure </w:t>
      </w:r>
      <w:r w:rsidRPr="00F46F65">
        <w:fldChar w:fldCharType="begin"/>
      </w:r>
      <w:r w:rsidRPr="00F46F65">
        <w:instrText xml:space="preserve"> SEQ Figure \* ARABIC </w:instrText>
      </w:r>
      <w:r w:rsidRPr="00F46F65">
        <w:fldChar w:fldCharType="separate"/>
      </w:r>
      <w:r w:rsidR="00FD1514" w:rsidRPr="00F46F65">
        <w:t>1</w:t>
      </w:r>
      <w:r w:rsidRPr="00F46F65">
        <w:fldChar w:fldCharType="end"/>
      </w:r>
      <w:r w:rsidRPr="00F46F65">
        <w:t xml:space="preserve"> - Idealised N-wave sonic-boom pressure signature </w:t>
      </w:r>
      <w:r w:rsidR="000D43E2">
        <w:t>(National Park Service, 1994).</w:t>
      </w:r>
      <w:bookmarkEnd w:id="5"/>
    </w:p>
    <w:p w14:paraId="62C04814" w14:textId="77777777" w:rsidR="00E715CF" w:rsidRPr="00F46F65" w:rsidRDefault="00E715CF" w:rsidP="00E715CF">
      <w:pPr>
        <w:spacing w:line="360" w:lineRule="auto"/>
        <w:rPr>
          <w:rFonts w:ascii="Times New Roman" w:hAnsi="Times New Roman" w:cs="Times New Roman"/>
        </w:rPr>
      </w:pPr>
    </w:p>
    <w:p w14:paraId="4740C26C" w14:textId="1B4D2C44" w:rsidR="00A01AE8" w:rsidRPr="00F46F65" w:rsidRDefault="00C94D18"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The continued growth of air travel also supports the relevance of faster civil transport. Global passenger demand reached a record level in 2024, increasing by 10.4% from 2023 and remaining above pre-pandemic levels (IATA, 2025). Business travel also remains important despite the increased use of virtual meeting platforms, with recent UK research identifying continued economic value from face-to-face business travel (GBTA, 2025). This does not demonstrate a commercial market for supersonic transport on its own, but it shows that reducing long-distance journey times remains relevant.</w:t>
      </w:r>
    </w:p>
    <w:p w14:paraId="309569D3" w14:textId="6E4115F9" w:rsidR="001577DB" w:rsidRPr="00F46F65" w:rsidRDefault="001577DB" w:rsidP="00336B43">
      <w:pPr>
        <w:spacing w:after="120" w:line="360" w:lineRule="auto"/>
        <w:jc w:val="both"/>
        <w:rPr>
          <w:rFonts w:ascii="Times New Roman" w:hAnsi="Times New Roman" w:cs="Times New Roman"/>
        </w:rPr>
      </w:pPr>
      <w:r w:rsidRPr="00F46F65">
        <w:rPr>
          <w:rFonts w:ascii="Times New Roman" w:hAnsi="Times New Roman" w:cs="Times New Roman"/>
        </w:rPr>
        <w:t>The regulatory importance of this problem is clear, as sonic boom is not only an aerodynamic phenomenon but also a certification, environmental and public-acceptance issue (Federal Aviation Administration, 2026a; Civil Aviation Authority, 2024; ICAO, 2025). The current regulatory and environmental context is discussed further in Section 3.5.</w:t>
      </w:r>
    </w:p>
    <w:p w14:paraId="0D62F0CF" w14:textId="145CB59A" w:rsidR="00611D06"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Geometry is a critical early-stage design lever because it affects how the source pressure signature is formed before atmospheric propagation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Han et al., 2024). </w:t>
      </w:r>
      <w:r w:rsidR="00B82CE2" w:rsidRPr="00F46F65">
        <w:rPr>
          <w:rFonts w:ascii="Times New Roman" w:hAnsi="Times New Roman" w:cs="Times New Roman"/>
        </w:rPr>
        <w:t xml:space="preserve">The principal aircraft components relevant to this study are shown in Figure 2; their geometry can affect the strength, spacing and merging of shocks </w:t>
      </w:r>
      <w:r w:rsidRPr="00F46F65">
        <w:rPr>
          <w:rFonts w:ascii="Times New Roman" w:hAnsi="Times New Roman" w:cs="Times New Roman"/>
        </w:rPr>
        <w:t>(</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This makes geometry more fundamental than late-stage local noise fixes, because the aircraft outer </w:t>
      </w:r>
      <w:r w:rsidR="00A94A52">
        <w:rPr>
          <w:rFonts w:ascii="Times New Roman" w:hAnsi="Times New Roman" w:cs="Times New Roman"/>
        </w:rPr>
        <w:t xml:space="preserve">profile </w:t>
      </w:r>
      <w:r w:rsidRPr="00F46F65">
        <w:rPr>
          <w:rFonts w:ascii="Times New Roman" w:hAnsi="Times New Roman" w:cs="Times New Roman"/>
        </w:rPr>
        <w:t>determines the pressure disturbances that later propagate through the atmosphere (Plotkin, 2002; Han et al., 2024). The challenge is that geometry favourable to low boom must also satisfy range, drag, trim, payload, visibility, structural and manufacturability requirements (Raymer, 2018; Han et al., 2024).</w:t>
      </w:r>
    </w:p>
    <w:p w14:paraId="489D1FA2" w14:textId="77777777" w:rsidR="00D403C4" w:rsidRPr="00F46F65" w:rsidRDefault="00D403C4" w:rsidP="00336B43">
      <w:pPr>
        <w:spacing w:after="120" w:line="360" w:lineRule="auto"/>
        <w:jc w:val="both"/>
        <w:rPr>
          <w:rFonts w:ascii="Times New Roman" w:hAnsi="Times New Roman" w:cs="Times New Roman"/>
        </w:rPr>
      </w:pPr>
    </w:p>
    <w:p w14:paraId="531DD80D" w14:textId="243CB75F" w:rsidR="00611D06" w:rsidRPr="00F46F65" w:rsidRDefault="00D403C4" w:rsidP="00D403C4">
      <w:pPr>
        <w:spacing w:after="120" w:line="360" w:lineRule="auto"/>
        <w:jc w:val="center"/>
        <w:rPr>
          <w:rFonts w:ascii="Times New Roman" w:hAnsi="Times New Roman" w:cs="Times New Roman"/>
        </w:rPr>
      </w:pPr>
      <w:r>
        <w:rPr>
          <w:rFonts w:ascii="Times New Roman" w:hAnsi="Times New Roman" w:cs="Times New Roman"/>
          <w:noProof/>
        </w:rPr>
        <w:drawing>
          <wp:inline distT="0" distB="0" distL="0" distR="0" wp14:anchorId="1BBA3B3A" wp14:editId="3FC09460">
            <wp:extent cx="5636056" cy="3564610"/>
            <wp:effectExtent l="19050" t="19050" r="22225" b="17145"/>
            <wp:docPr id="10859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3045" cy="3581680"/>
                    </a:xfrm>
                    <a:prstGeom prst="rect">
                      <a:avLst/>
                    </a:prstGeom>
                    <a:noFill/>
                    <a:ln>
                      <a:solidFill>
                        <a:schemeClr val="tx1"/>
                      </a:solidFill>
                    </a:ln>
                  </pic:spPr>
                </pic:pic>
              </a:graphicData>
            </a:graphic>
          </wp:inline>
        </w:drawing>
      </w:r>
    </w:p>
    <w:p w14:paraId="2DC7FAAB" w14:textId="39657115" w:rsidR="00533F1C" w:rsidRPr="00F46F65" w:rsidRDefault="00830603" w:rsidP="00B82CE2">
      <w:pPr>
        <w:pStyle w:val="Caption"/>
        <w:rPr>
          <w:rFonts w:ascii="Times New Roman" w:hAnsi="Times New Roman" w:cs="Times New Roman"/>
        </w:rPr>
      </w:pPr>
      <w:bookmarkStart w:id="6" w:name="_Toc241228232"/>
      <w:r w:rsidRPr="00F46F65">
        <w:t xml:space="preserve">Figure </w:t>
      </w:r>
      <w:r w:rsidRPr="00F46F65">
        <w:fldChar w:fldCharType="begin"/>
      </w:r>
      <w:r w:rsidRPr="00F46F65">
        <w:instrText xml:space="preserve"> SEQ Figure \* ARABIC </w:instrText>
      </w:r>
      <w:r w:rsidRPr="00F46F65">
        <w:fldChar w:fldCharType="separate"/>
      </w:r>
      <w:r w:rsidR="00FD1514" w:rsidRPr="00F46F65">
        <w:t>2</w:t>
      </w:r>
      <w:r w:rsidRPr="00F46F65">
        <w:fldChar w:fldCharType="end"/>
      </w:r>
      <w:r w:rsidRPr="00F46F65">
        <w:t xml:space="preserve"> - </w:t>
      </w:r>
      <w:r w:rsidR="00FD1514" w:rsidRPr="00F46F65">
        <w:t>A</w:t>
      </w:r>
      <w:r w:rsidRPr="00F46F65">
        <w:t>ircraft components</w:t>
      </w:r>
      <w:r w:rsidR="00FD1514" w:rsidRPr="00F46F65">
        <w:t xml:space="preserve"> </w:t>
      </w:r>
      <w:r w:rsidRPr="00F46F65">
        <w:t xml:space="preserve">(adapted from NASA Glenn Research </w:t>
      </w:r>
      <w:proofErr w:type="spellStart"/>
      <w:r w:rsidRPr="00F46F65">
        <w:t>Center</w:t>
      </w:r>
      <w:proofErr w:type="spellEnd"/>
      <w:r w:rsidRPr="00F46F65">
        <w:t>, 2026).</w:t>
      </w:r>
      <w:bookmarkEnd w:id="6"/>
    </w:p>
    <w:p w14:paraId="094E880B" w14:textId="2B9A7B42" w:rsidR="00191C83" w:rsidRPr="00F46F65" w:rsidRDefault="00FB311B"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Practical low-boom shaping has progressed from local geometry modification to integrated aircraft design. The F-5E Shaped Sonic Boom Demonstrator</w:t>
      </w:r>
      <w:r w:rsidR="008140A8" w:rsidRPr="00F46F65">
        <w:rPr>
          <w:rFonts w:ascii="Times New Roman" w:hAnsi="Times New Roman" w:cs="Times New Roman"/>
        </w:rPr>
        <w:t xml:space="preserve">, shown in Figure </w:t>
      </w:r>
      <w:r w:rsidR="00611D06" w:rsidRPr="00F46F65">
        <w:rPr>
          <w:rFonts w:ascii="Times New Roman" w:hAnsi="Times New Roman" w:cs="Times New Roman"/>
        </w:rPr>
        <w:t>3</w:t>
      </w:r>
      <w:r w:rsidR="008140A8" w:rsidRPr="00F46F65">
        <w:rPr>
          <w:rFonts w:ascii="Times New Roman" w:hAnsi="Times New Roman" w:cs="Times New Roman"/>
        </w:rPr>
        <w:t>,</w:t>
      </w:r>
      <w:r w:rsidRPr="00F46F65">
        <w:rPr>
          <w:rFonts w:ascii="Times New Roman" w:hAnsi="Times New Roman" w:cs="Times New Roman"/>
        </w:rPr>
        <w:t xml:space="preserve"> used a modified forebody to alter the shock-wave pattern and demonstrated this approach in atmospheric flight in 2003 (Pawlowski et al., 2005). </w:t>
      </w:r>
    </w:p>
    <w:p w14:paraId="5EBB420F" w14:textId="77777777" w:rsidR="00191C83" w:rsidRPr="00F46F65" w:rsidRDefault="00191C83" w:rsidP="00336B43">
      <w:pPr>
        <w:spacing w:after="120" w:line="360" w:lineRule="auto"/>
        <w:jc w:val="both"/>
        <w:rPr>
          <w:rFonts w:ascii="Times New Roman" w:hAnsi="Times New Roman" w:cs="Times New Roman"/>
        </w:rPr>
      </w:pPr>
    </w:p>
    <w:p w14:paraId="51D58E0B" w14:textId="782F4397" w:rsidR="00191C83" w:rsidRPr="00F46F65" w:rsidRDefault="00191C83" w:rsidP="00191C83">
      <w:pPr>
        <w:spacing w:after="120" w:line="360" w:lineRule="auto"/>
        <w:jc w:val="center"/>
        <w:rPr>
          <w:rFonts w:ascii="Times New Roman" w:hAnsi="Times New Roman" w:cs="Times New Roman"/>
        </w:rPr>
      </w:pPr>
      <w:r w:rsidRPr="00F46F65">
        <w:rPr>
          <w:noProof/>
        </w:rPr>
        <w:drawing>
          <wp:inline distT="0" distB="0" distL="0" distR="0" wp14:anchorId="4840F369" wp14:editId="65162E5C">
            <wp:extent cx="5591403" cy="2242887"/>
            <wp:effectExtent l="19050" t="19050" r="28575" b="24130"/>
            <wp:docPr id="822373996" name="Picture 12" descr="Shaped Sonic Boom Demon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aped Sonic Boom Demonstration"/>
                    <pic:cNvPicPr>
                      <a:picLocks noChangeAspect="1" noChangeArrowheads="1"/>
                    </pic:cNvPicPr>
                  </pic:nvPicPr>
                  <pic:blipFill rotWithShape="1">
                    <a:blip r:embed="rId13">
                      <a:extLst>
                        <a:ext uri="{28A0092B-C50C-407E-A947-70E740481C1C}">
                          <a14:useLocalDpi xmlns:a14="http://schemas.microsoft.com/office/drawing/2010/main" val="0"/>
                        </a:ext>
                      </a:extLst>
                    </a:blip>
                    <a:srcRect l="12741" t="34456" r="14334" b="28984"/>
                    <a:stretch>
                      <a:fillRect/>
                    </a:stretch>
                  </pic:blipFill>
                  <pic:spPr bwMode="auto">
                    <a:xfrm>
                      <a:off x="0" y="0"/>
                      <a:ext cx="5648967" cy="226597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2138415" w14:textId="1F2983A4" w:rsidR="00191C83" w:rsidRPr="00F46F65" w:rsidRDefault="00191C83" w:rsidP="00191C83">
      <w:pPr>
        <w:pStyle w:val="Caption"/>
        <w:rPr>
          <w:rFonts w:ascii="Times New Roman" w:hAnsi="Times New Roman" w:cs="Times New Roman"/>
        </w:rPr>
      </w:pPr>
      <w:bookmarkStart w:id="7" w:name="_Toc241228233"/>
      <w:r w:rsidRPr="00F46F65">
        <w:t xml:space="preserve">Figure </w:t>
      </w:r>
      <w:r w:rsidRPr="00F46F65">
        <w:fldChar w:fldCharType="begin"/>
      </w:r>
      <w:r w:rsidRPr="00F46F65">
        <w:instrText xml:space="preserve"> SEQ Figure \* ARABIC </w:instrText>
      </w:r>
      <w:r w:rsidRPr="00F46F65">
        <w:fldChar w:fldCharType="separate"/>
      </w:r>
      <w:r w:rsidR="00FD1514" w:rsidRPr="00F46F65">
        <w:t>3</w:t>
      </w:r>
      <w:r w:rsidRPr="00F46F65">
        <w:fldChar w:fldCharType="end"/>
      </w:r>
      <w:r w:rsidRPr="00F46F65">
        <w:t xml:space="preserve"> - F-5E Shaped Sonic Boom Demonstrator </w:t>
      </w:r>
      <w:r w:rsidR="006B1759" w:rsidRPr="00F46F65">
        <w:t>and</w:t>
      </w:r>
      <w:r w:rsidRPr="00F46F65">
        <w:t xml:space="preserve"> modified forebody (NASA, 2009)</w:t>
      </w:r>
      <w:bookmarkEnd w:id="7"/>
    </w:p>
    <w:p w14:paraId="4B65C936" w14:textId="77777777" w:rsidR="00191C83" w:rsidRPr="00F46F65" w:rsidRDefault="00191C83" w:rsidP="00191C83">
      <w:pPr>
        <w:spacing w:after="120" w:line="360" w:lineRule="auto"/>
        <w:jc w:val="center"/>
        <w:rPr>
          <w:rFonts w:ascii="Times New Roman" w:hAnsi="Times New Roman" w:cs="Times New Roman"/>
        </w:rPr>
      </w:pPr>
    </w:p>
    <w:p w14:paraId="0524FB68" w14:textId="5C634FF7" w:rsidR="00FB311B" w:rsidRPr="00F46F65" w:rsidRDefault="00FB311B" w:rsidP="00191C83">
      <w:pPr>
        <w:spacing w:after="120" w:line="360" w:lineRule="auto"/>
        <w:jc w:val="both"/>
        <w:rPr>
          <w:rFonts w:ascii="Times New Roman" w:hAnsi="Times New Roman" w:cs="Times New Roman"/>
        </w:rPr>
      </w:pPr>
      <w:r w:rsidRPr="00F46F65">
        <w:rPr>
          <w:rFonts w:ascii="Times New Roman" w:hAnsi="Times New Roman" w:cs="Times New Roman"/>
        </w:rPr>
        <w:t>NASA’s X-59</w:t>
      </w:r>
      <w:r w:rsidR="008140A8" w:rsidRPr="00F46F65">
        <w:rPr>
          <w:rFonts w:ascii="Times New Roman" w:hAnsi="Times New Roman" w:cs="Times New Roman"/>
        </w:rPr>
        <w:t xml:space="preserve">, seen in Figure </w:t>
      </w:r>
      <w:r w:rsidR="00611D06" w:rsidRPr="00F46F65">
        <w:rPr>
          <w:rFonts w:ascii="Times New Roman" w:hAnsi="Times New Roman" w:cs="Times New Roman"/>
        </w:rPr>
        <w:t>4</w:t>
      </w:r>
      <w:r w:rsidR="008140A8" w:rsidRPr="00F46F65">
        <w:rPr>
          <w:rFonts w:ascii="Times New Roman" w:hAnsi="Times New Roman" w:cs="Times New Roman"/>
        </w:rPr>
        <w:t>,</w:t>
      </w:r>
      <w:r w:rsidRPr="00F46F65">
        <w:rPr>
          <w:rFonts w:ascii="Times New Roman" w:hAnsi="Times New Roman" w:cs="Times New Roman"/>
        </w:rPr>
        <w:t xml:space="preserve"> extends this approach through integrated shaping of the forebody, wing, engine installation and control surfaces around a target low-boom signature (Durston et al., 2023; NASA, 2026). </w:t>
      </w:r>
    </w:p>
    <w:p w14:paraId="22FA7351" w14:textId="77777777" w:rsidR="00191C83" w:rsidRPr="00F46F65" w:rsidRDefault="00191C83" w:rsidP="00191C83">
      <w:pPr>
        <w:spacing w:after="120" w:line="360" w:lineRule="auto"/>
        <w:jc w:val="both"/>
        <w:rPr>
          <w:rFonts w:ascii="Times New Roman" w:hAnsi="Times New Roman" w:cs="Times New Roman"/>
        </w:rPr>
      </w:pPr>
    </w:p>
    <w:p w14:paraId="116412BE" w14:textId="02F33753" w:rsidR="00FB311B" w:rsidRPr="00F46F65" w:rsidRDefault="00FB311B" w:rsidP="00FB311B">
      <w:pPr>
        <w:spacing w:after="120" w:line="360" w:lineRule="auto"/>
        <w:jc w:val="center"/>
        <w:rPr>
          <w:rFonts w:ascii="Times New Roman" w:hAnsi="Times New Roman" w:cs="Times New Roman"/>
        </w:rPr>
      </w:pPr>
      <w:r w:rsidRPr="00F46F65">
        <w:rPr>
          <w:noProof/>
        </w:rPr>
        <w:drawing>
          <wp:inline distT="0" distB="0" distL="0" distR="0" wp14:anchorId="3C4A9887" wp14:editId="0B6214FD">
            <wp:extent cx="5572673" cy="2643940"/>
            <wp:effectExtent l="19050" t="19050" r="9525" b="23495"/>
            <wp:docPr id="567326035" name="Picture 13" descr="NASA X-59 tests quiet supersonic flight at Mac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ASA X-59 tests quiet supersonic flight at Mach 1.4"/>
                    <pic:cNvPicPr>
                      <a:picLocks noChangeAspect="1" noChangeArrowheads="1"/>
                    </pic:cNvPicPr>
                  </pic:nvPicPr>
                  <pic:blipFill rotWithShape="1">
                    <a:blip r:embed="rId14">
                      <a:extLst>
                        <a:ext uri="{28A0092B-C50C-407E-A947-70E740481C1C}">
                          <a14:useLocalDpi xmlns:a14="http://schemas.microsoft.com/office/drawing/2010/main" val="0"/>
                        </a:ext>
                      </a:extLst>
                    </a:blip>
                    <a:srcRect l="5741" t="4553" r="6053" b="4667"/>
                    <a:stretch>
                      <a:fillRect/>
                    </a:stretch>
                  </pic:blipFill>
                  <pic:spPr bwMode="auto">
                    <a:xfrm>
                      <a:off x="0" y="0"/>
                      <a:ext cx="5580152" cy="264748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B1C63EF" w14:textId="3FBA79CD" w:rsidR="00533F1C" w:rsidRPr="00F46F65" w:rsidRDefault="00191C83" w:rsidP="00191C83">
      <w:pPr>
        <w:pStyle w:val="Caption"/>
      </w:pPr>
      <w:bookmarkStart w:id="8" w:name="_Toc241228234"/>
      <w:r w:rsidRPr="00F46F65">
        <w:t xml:space="preserve">Figure </w:t>
      </w:r>
      <w:r w:rsidRPr="00F46F65">
        <w:fldChar w:fldCharType="begin"/>
      </w:r>
      <w:r w:rsidRPr="00F46F65">
        <w:instrText xml:space="preserve"> SEQ Figure \* ARABIC </w:instrText>
      </w:r>
      <w:r w:rsidRPr="00F46F65">
        <w:fldChar w:fldCharType="separate"/>
      </w:r>
      <w:r w:rsidR="00FD1514" w:rsidRPr="00F46F65">
        <w:t>4</w:t>
      </w:r>
      <w:r w:rsidRPr="00F46F65">
        <w:fldChar w:fldCharType="end"/>
      </w:r>
      <w:r w:rsidRPr="00F46F65">
        <w:t xml:space="preserve"> - NASA X-59 integrated low-boom configuration</w:t>
      </w:r>
      <w:r w:rsidR="006B1759" w:rsidRPr="00F46F65">
        <w:t xml:space="preserve"> </w:t>
      </w:r>
      <w:r w:rsidRPr="00F46F65">
        <w:t>(NASA, 2025).</w:t>
      </w:r>
      <w:bookmarkEnd w:id="8"/>
    </w:p>
    <w:p w14:paraId="685A8E54" w14:textId="77777777" w:rsidR="00191C83" w:rsidRPr="00F46F65" w:rsidRDefault="00191C83" w:rsidP="00276F23"/>
    <w:p w14:paraId="410FCC0A" w14:textId="77777777" w:rsidR="002F50EF" w:rsidRPr="00F46F65" w:rsidRDefault="00000000">
      <w:pPr>
        <w:pStyle w:val="Heading2"/>
        <w:spacing w:after="120" w:line="360" w:lineRule="auto"/>
        <w:rPr>
          <w:rFonts w:ascii="Arial" w:eastAsia="Arial" w:hAnsi="Arial"/>
        </w:rPr>
      </w:pPr>
      <w:bookmarkStart w:id="9" w:name="_Toc241228168"/>
      <w:r w:rsidRPr="00F46F65">
        <w:rPr>
          <w:rFonts w:ascii="Arial" w:eastAsia="Arial" w:hAnsi="Arial"/>
        </w:rPr>
        <w:lastRenderedPageBreak/>
        <w:t>1.2 Research question, aim and objectives</w:t>
      </w:r>
      <w:bookmarkEnd w:id="9"/>
    </w:p>
    <w:p w14:paraId="3F294F9E" w14:textId="387D8E70" w:rsidR="00130630" w:rsidRPr="00F46F65" w:rsidRDefault="00130630" w:rsidP="00130630"/>
    <w:p w14:paraId="16137374"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research question is: how can aircraft geometry be shaped to reduce sonic boom intensity during civil supersonic flight while remaining credible within practical aircraft-design constraints?</w:t>
      </w:r>
    </w:p>
    <w:p w14:paraId="0340D820"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aim is to evaluate geometry-led sonic boom reduction strategies and convert the strongest evidence into concept-stage design guidance for low-boom supersonic aircraft.</w:t>
      </w:r>
    </w:p>
    <w:p w14:paraId="69AFF2D4"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objectives are to:</w:t>
      </w:r>
    </w:p>
    <w:p w14:paraId="1E03997E" w14:textId="1D894BDC" w:rsidR="002F50EF" w:rsidRPr="00F46F65" w:rsidRDefault="00000000" w:rsidP="00336B43">
      <w:pPr>
        <w:pStyle w:val="ListNumber"/>
        <w:numPr>
          <w:ilvl w:val="0"/>
          <w:numId w:val="10"/>
        </w:numPr>
        <w:spacing w:after="120" w:line="360" w:lineRule="auto"/>
        <w:jc w:val="both"/>
        <w:rPr>
          <w:rFonts w:ascii="Times New Roman" w:hAnsi="Times New Roman" w:cs="Times New Roman"/>
        </w:rPr>
      </w:pPr>
      <w:r w:rsidRPr="00F46F65">
        <w:rPr>
          <w:rFonts w:ascii="Times New Roman" w:hAnsi="Times New Roman" w:cs="Times New Roman"/>
        </w:rPr>
        <w:t>explain the aerodynamic mechanisms linking supersonic geometry, near-field pressure signatures and ground-level boom;</w:t>
      </w:r>
    </w:p>
    <w:p w14:paraId="0B244587" w14:textId="39595795" w:rsidR="002F50EF" w:rsidRPr="00F46F65" w:rsidRDefault="00000000" w:rsidP="00336B43">
      <w:pPr>
        <w:pStyle w:val="ListNumber"/>
        <w:numPr>
          <w:ilvl w:val="0"/>
          <w:numId w:val="10"/>
        </w:numPr>
        <w:spacing w:after="120" w:line="360" w:lineRule="auto"/>
        <w:jc w:val="both"/>
        <w:rPr>
          <w:rFonts w:ascii="Times New Roman" w:hAnsi="Times New Roman" w:cs="Times New Roman"/>
        </w:rPr>
      </w:pPr>
      <w:r w:rsidRPr="00F46F65">
        <w:rPr>
          <w:rFonts w:ascii="Times New Roman" w:hAnsi="Times New Roman" w:cs="Times New Roman"/>
        </w:rPr>
        <w:t>review the main research methods and metrics used to evaluate boom reduction;</w:t>
      </w:r>
    </w:p>
    <w:p w14:paraId="098BFBDA" w14:textId="018A1067" w:rsidR="002F50EF" w:rsidRPr="00F46F65" w:rsidRDefault="00440694" w:rsidP="00336B43">
      <w:pPr>
        <w:pStyle w:val="ListNumber"/>
        <w:numPr>
          <w:ilvl w:val="0"/>
          <w:numId w:val="10"/>
        </w:numPr>
        <w:spacing w:after="120" w:line="360" w:lineRule="auto"/>
        <w:jc w:val="both"/>
        <w:rPr>
          <w:rFonts w:ascii="Times New Roman" w:hAnsi="Times New Roman" w:cs="Times New Roman"/>
        </w:rPr>
      </w:pPr>
      <w:r w:rsidRPr="00F46F65">
        <w:rPr>
          <w:rFonts w:ascii="Times New Roman" w:hAnsi="Times New Roman" w:cs="Times New Roman"/>
        </w:rPr>
        <w:t>synthesize evidence on nose and forebody shaping, fuselage and equivalent-area distribution, wing geometry and secondary configuration features;</w:t>
      </w:r>
    </w:p>
    <w:p w14:paraId="5A498953" w14:textId="2563B40C" w:rsidR="002F50EF" w:rsidRPr="00F46F65" w:rsidRDefault="00000000" w:rsidP="00336B43">
      <w:pPr>
        <w:pStyle w:val="ListNumber"/>
        <w:numPr>
          <w:ilvl w:val="0"/>
          <w:numId w:val="10"/>
        </w:numPr>
        <w:spacing w:after="120" w:line="360" w:lineRule="auto"/>
        <w:jc w:val="both"/>
        <w:rPr>
          <w:rFonts w:ascii="Times New Roman" w:hAnsi="Times New Roman" w:cs="Times New Roman"/>
        </w:rPr>
      </w:pPr>
      <w:r w:rsidRPr="00F46F65">
        <w:rPr>
          <w:rFonts w:ascii="Times New Roman" w:hAnsi="Times New Roman" w:cs="Times New Roman"/>
        </w:rPr>
        <w:t>compare evidence strength and limitations across theory, CFD, optimisation, wind-tunnel and human-response work;</w:t>
      </w:r>
    </w:p>
    <w:p w14:paraId="522618A8" w14:textId="4ED161B1" w:rsidR="002F50EF" w:rsidRPr="00F46F65" w:rsidRDefault="00000000" w:rsidP="00336B43">
      <w:pPr>
        <w:pStyle w:val="ListNumber"/>
        <w:numPr>
          <w:ilvl w:val="0"/>
          <w:numId w:val="10"/>
        </w:numPr>
        <w:spacing w:after="120" w:line="360" w:lineRule="auto"/>
        <w:jc w:val="both"/>
        <w:rPr>
          <w:rFonts w:ascii="Times New Roman" w:hAnsi="Times New Roman" w:cs="Times New Roman"/>
        </w:rPr>
      </w:pPr>
      <w:r w:rsidRPr="00F46F65">
        <w:rPr>
          <w:rFonts w:ascii="Times New Roman" w:hAnsi="Times New Roman" w:cs="Times New Roman"/>
        </w:rPr>
        <w:t>produce evidence-weighted design implications, limitations and further-work recommendations.</w:t>
      </w:r>
    </w:p>
    <w:p w14:paraId="685E27E7" w14:textId="65238E21" w:rsidR="00130630" w:rsidRPr="00F46F65" w:rsidRDefault="00130630" w:rsidP="00130630">
      <w:pPr>
        <w:pStyle w:val="ListNumber"/>
        <w:numPr>
          <w:ilvl w:val="0"/>
          <w:numId w:val="0"/>
        </w:numPr>
        <w:spacing w:after="120" w:line="360" w:lineRule="auto"/>
        <w:ind w:left="360"/>
        <w:jc w:val="both"/>
        <w:rPr>
          <w:rFonts w:ascii="Times New Roman" w:hAnsi="Times New Roman" w:cs="Times New Roman"/>
        </w:rPr>
      </w:pPr>
    </w:p>
    <w:p w14:paraId="1A8CC744" w14:textId="77777777" w:rsidR="002F50EF" w:rsidRPr="00F46F65" w:rsidRDefault="00000000">
      <w:pPr>
        <w:pStyle w:val="Heading2"/>
        <w:spacing w:after="120" w:line="360" w:lineRule="auto"/>
        <w:rPr>
          <w:rFonts w:ascii="Arial" w:eastAsia="Arial" w:hAnsi="Arial"/>
        </w:rPr>
      </w:pPr>
      <w:bookmarkStart w:id="10" w:name="_Toc241228169"/>
      <w:r w:rsidRPr="00F46F65">
        <w:rPr>
          <w:rFonts w:ascii="Arial" w:eastAsia="Arial" w:hAnsi="Arial"/>
        </w:rPr>
        <w:t>1.3 Scope and contribution</w:t>
      </w:r>
      <w:bookmarkEnd w:id="10"/>
    </w:p>
    <w:p w14:paraId="18675482" w14:textId="07B6E2CF" w:rsidR="00130630" w:rsidRPr="00F46F65" w:rsidRDefault="00130630" w:rsidP="00130630"/>
    <w:p w14:paraId="25C53433" w14:textId="297D7643" w:rsidR="00945639" w:rsidRPr="00F46F65" w:rsidRDefault="00945639" w:rsidP="00945639">
      <w:pPr>
        <w:spacing w:after="120" w:line="360" w:lineRule="auto"/>
        <w:jc w:val="both"/>
        <w:rPr>
          <w:rFonts w:ascii="Times New Roman" w:hAnsi="Times New Roman" w:cs="Times New Roman"/>
        </w:rPr>
      </w:pPr>
      <w:r w:rsidRPr="00F46F65">
        <w:rPr>
          <w:rFonts w:ascii="Times New Roman" w:hAnsi="Times New Roman" w:cs="Times New Roman"/>
        </w:rPr>
        <w:t xml:space="preserve">This dissertation focuses on geometry-led source shaping for civil supersonic aircraft, including nose and forebody design, fuselage and equivalent-area distribution, wing geometry, lift distribution and selected secondary surfaces. Atmospheric propagation, certification-level </w:t>
      </w:r>
      <w:r w:rsidR="00337EBE" w:rsidRPr="00F46F65">
        <w:rPr>
          <w:rFonts w:ascii="Times New Roman" w:hAnsi="Times New Roman" w:cs="Times New Roman"/>
        </w:rPr>
        <w:t>sonic-boom</w:t>
      </w:r>
      <w:r w:rsidRPr="00F46F65">
        <w:rPr>
          <w:rFonts w:ascii="Times New Roman" w:hAnsi="Times New Roman" w:cs="Times New Roman"/>
        </w:rPr>
        <w:t xml:space="preserve"> prediction, detailed structural design, cost modelling and high-fidelity CFD are outside the project scope, although their implications are considered when assessing the transferability and feasibility of the reviewed designs.</w:t>
      </w:r>
    </w:p>
    <w:p w14:paraId="197060B8" w14:textId="40F85744" w:rsidR="00945639" w:rsidRPr="00F46F65" w:rsidRDefault="00945639" w:rsidP="00945639">
      <w:pPr>
        <w:spacing w:after="120" w:line="360" w:lineRule="auto"/>
        <w:jc w:val="both"/>
        <w:rPr>
          <w:rFonts w:ascii="Times New Roman" w:hAnsi="Times New Roman" w:cs="Times New Roman"/>
        </w:rPr>
      </w:pPr>
      <w:r w:rsidRPr="00F46F65">
        <w:rPr>
          <w:rFonts w:ascii="Times New Roman" w:hAnsi="Times New Roman" w:cs="Times New Roman"/>
        </w:rPr>
        <w:t>The project contributes an evidence-weighted framework that compares geometry strategies according to their likely sonic boom benefit, the strength of the supporting evidence and their practical aircraft-design constraints.</w:t>
      </w:r>
    </w:p>
    <w:p w14:paraId="073B44AB" w14:textId="77777777" w:rsidR="00945639" w:rsidRDefault="00945639">
      <w:pPr>
        <w:spacing w:after="120" w:line="360" w:lineRule="auto"/>
        <w:jc w:val="both"/>
      </w:pPr>
    </w:p>
    <w:p w14:paraId="3061A415" w14:textId="77777777" w:rsidR="00820F50" w:rsidRDefault="00820F50">
      <w:pPr>
        <w:spacing w:after="120" w:line="360" w:lineRule="auto"/>
        <w:jc w:val="both"/>
      </w:pPr>
    </w:p>
    <w:p w14:paraId="3D3023A8" w14:textId="77777777" w:rsidR="00820F50" w:rsidRPr="00F46F65" w:rsidRDefault="00820F50">
      <w:pPr>
        <w:spacing w:after="120" w:line="360" w:lineRule="auto"/>
        <w:jc w:val="both"/>
      </w:pPr>
    </w:p>
    <w:p w14:paraId="07C61516" w14:textId="4A73D6E5" w:rsidR="002F50EF" w:rsidRPr="00F46F65" w:rsidRDefault="00000000">
      <w:pPr>
        <w:pStyle w:val="Heading2"/>
        <w:spacing w:after="120" w:line="360" w:lineRule="auto"/>
        <w:rPr>
          <w:rFonts w:ascii="Arial" w:eastAsia="Arial" w:hAnsi="Arial"/>
        </w:rPr>
      </w:pPr>
      <w:bookmarkStart w:id="11" w:name="_Toc241228170"/>
      <w:r w:rsidRPr="00F46F65">
        <w:rPr>
          <w:rFonts w:ascii="Arial" w:eastAsia="Arial" w:hAnsi="Arial"/>
        </w:rPr>
        <w:lastRenderedPageBreak/>
        <w:t>1.4 Timing plan and risk control</w:t>
      </w:r>
      <w:bookmarkEnd w:id="11"/>
    </w:p>
    <w:p w14:paraId="013A714F" w14:textId="77777777" w:rsidR="00B1470A" w:rsidRPr="00F46F65" w:rsidRDefault="00B1470A" w:rsidP="00B1470A">
      <w:pPr>
        <w:spacing w:line="360" w:lineRule="auto"/>
        <w:rPr>
          <w:rFonts w:ascii="Times New Roman" w:hAnsi="Times New Roman" w:cs="Times New Roman"/>
        </w:rPr>
      </w:pPr>
    </w:p>
    <w:p w14:paraId="4B435903" w14:textId="0CB6E596" w:rsidR="00B1470A" w:rsidRPr="00F46F65" w:rsidRDefault="00B1470A" w:rsidP="00EE4371">
      <w:pPr>
        <w:spacing w:line="360" w:lineRule="auto"/>
        <w:jc w:val="both"/>
        <w:rPr>
          <w:rFonts w:ascii="Times New Roman" w:hAnsi="Times New Roman" w:cs="Times New Roman"/>
        </w:rPr>
      </w:pPr>
      <w:r w:rsidRPr="00F46F65">
        <w:rPr>
          <w:rFonts w:ascii="Times New Roman" w:hAnsi="Times New Roman" w:cs="Times New Roman"/>
        </w:rPr>
        <w:t xml:space="preserve">Figure </w:t>
      </w:r>
      <w:r w:rsidR="00611D06" w:rsidRPr="00F46F65">
        <w:rPr>
          <w:rFonts w:ascii="Times New Roman" w:hAnsi="Times New Roman" w:cs="Times New Roman"/>
        </w:rPr>
        <w:t>5</w:t>
      </w:r>
      <w:r w:rsidRPr="00F46F65">
        <w:rPr>
          <w:rFonts w:ascii="Times New Roman" w:hAnsi="Times New Roman" w:cs="Times New Roman"/>
        </w:rPr>
        <w:t xml:space="preserve"> summarises the project activities, dates and status. The full planned-versus-actual Gantt chart is provided in Appendix </w:t>
      </w:r>
      <w:r w:rsidR="007F66A3" w:rsidRPr="00F46F65">
        <w:rPr>
          <w:rFonts w:ascii="Times New Roman" w:hAnsi="Times New Roman" w:cs="Times New Roman"/>
        </w:rPr>
        <w:t>A</w:t>
      </w:r>
      <w:r w:rsidR="00611D06" w:rsidRPr="00F46F65">
        <w:rPr>
          <w:rFonts w:ascii="Times New Roman" w:hAnsi="Times New Roman" w:cs="Times New Roman"/>
        </w:rPr>
        <w:t xml:space="preserve"> </w:t>
      </w:r>
      <w:r w:rsidR="00611D06" w:rsidRPr="00820F50">
        <w:rPr>
          <w:rFonts w:ascii="Times New Roman" w:hAnsi="Times New Roman" w:cs="Times New Roman"/>
        </w:rPr>
        <w:t xml:space="preserve">in Figures </w:t>
      </w:r>
      <w:r w:rsidR="00FD1514" w:rsidRPr="00820F50">
        <w:rPr>
          <w:rFonts w:ascii="Times New Roman" w:hAnsi="Times New Roman" w:cs="Times New Roman"/>
        </w:rPr>
        <w:t>9</w:t>
      </w:r>
      <w:r w:rsidR="00611D06" w:rsidRPr="00820F50">
        <w:rPr>
          <w:rFonts w:ascii="Times New Roman" w:hAnsi="Times New Roman" w:cs="Times New Roman"/>
        </w:rPr>
        <w:t xml:space="preserve"> and 1</w:t>
      </w:r>
      <w:r w:rsidR="00FD1514" w:rsidRPr="00820F50">
        <w:rPr>
          <w:rFonts w:ascii="Times New Roman" w:hAnsi="Times New Roman" w:cs="Times New Roman"/>
        </w:rPr>
        <w:t>0</w:t>
      </w:r>
      <w:r w:rsidR="00611D06" w:rsidRPr="00820F50">
        <w:rPr>
          <w:rFonts w:ascii="Times New Roman" w:hAnsi="Times New Roman" w:cs="Times New Roman"/>
        </w:rPr>
        <w:t>,</w:t>
      </w:r>
      <w:r w:rsidRPr="00820F50">
        <w:rPr>
          <w:rFonts w:ascii="Times New Roman" w:hAnsi="Times New Roman" w:cs="Times New Roman"/>
        </w:rPr>
        <w:t xml:space="preserve"> and</w:t>
      </w:r>
      <w:r w:rsidRPr="00F46F65">
        <w:rPr>
          <w:rFonts w:ascii="Times New Roman" w:hAnsi="Times New Roman" w:cs="Times New Roman"/>
        </w:rPr>
        <w:t xml:space="preserve"> shows the delayed interim viva, the literature-led scope revision and the outstanding report submission and final viva. The principal variations from the original plan are summarised in Table 1, while the associated project risks and controls are presented in Table 2.</w:t>
      </w:r>
    </w:p>
    <w:p w14:paraId="7E57922A" w14:textId="2B8FE567" w:rsidR="00C61317" w:rsidRPr="00F46F65" w:rsidRDefault="00C61317" w:rsidP="00B07525">
      <w:pPr>
        <w:spacing w:after="120" w:line="360" w:lineRule="auto"/>
      </w:pPr>
    </w:p>
    <w:p w14:paraId="42C22466" w14:textId="5D7200F3" w:rsidR="00C61317" w:rsidRPr="00F46F65" w:rsidRDefault="00DD587C" w:rsidP="00DD587C">
      <w:pPr>
        <w:spacing w:after="120" w:line="360" w:lineRule="auto"/>
        <w:jc w:val="center"/>
      </w:pPr>
      <w:r w:rsidRPr="00F46F65">
        <w:rPr>
          <w:noProof/>
        </w:rPr>
        <w:drawing>
          <wp:inline distT="0" distB="0" distL="0" distR="0" wp14:anchorId="34824C4C" wp14:editId="21EFE318">
            <wp:extent cx="6105228" cy="5614834"/>
            <wp:effectExtent l="19050" t="19050" r="10160" b="24130"/>
            <wp:docPr id="14271502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2291" cy="5630526"/>
                    </a:xfrm>
                    <a:prstGeom prst="rect">
                      <a:avLst/>
                    </a:prstGeom>
                    <a:noFill/>
                    <a:ln>
                      <a:solidFill>
                        <a:schemeClr val="tx1"/>
                      </a:solidFill>
                    </a:ln>
                  </pic:spPr>
                </pic:pic>
              </a:graphicData>
            </a:graphic>
          </wp:inline>
        </w:drawing>
      </w:r>
    </w:p>
    <w:p w14:paraId="6723F1FA" w14:textId="1DC96B8F" w:rsidR="009E1D33" w:rsidRPr="00F46F65" w:rsidRDefault="009E1D33" w:rsidP="009E1D33">
      <w:pPr>
        <w:pStyle w:val="Caption"/>
        <w:jc w:val="both"/>
      </w:pPr>
      <w:bookmarkStart w:id="12" w:name="_Toc241228235"/>
      <w:r w:rsidRPr="00F46F65">
        <w:t xml:space="preserve">Figure </w:t>
      </w:r>
      <w:r w:rsidR="00713F87" w:rsidRPr="00F46F65">
        <w:fldChar w:fldCharType="begin"/>
      </w:r>
      <w:r w:rsidR="00713F87" w:rsidRPr="00F46F65">
        <w:instrText xml:space="preserve"> SEQ Figure \* ARABIC </w:instrText>
      </w:r>
      <w:r w:rsidR="00713F87" w:rsidRPr="00F46F65">
        <w:fldChar w:fldCharType="separate"/>
      </w:r>
      <w:r w:rsidR="00FD1514" w:rsidRPr="00F46F65">
        <w:t>5</w:t>
      </w:r>
      <w:r w:rsidR="00713F87" w:rsidRPr="00F46F65">
        <w:fldChar w:fldCharType="end"/>
      </w:r>
      <w:r w:rsidRPr="00F46F65">
        <w:t xml:space="preserve"> - </w:t>
      </w:r>
      <w:r w:rsidR="00332572" w:rsidRPr="00F46F65">
        <w:t>Project timing plan: activity details, dates and status</w:t>
      </w:r>
      <w:bookmarkEnd w:id="12"/>
    </w:p>
    <w:p w14:paraId="614E0C2F" w14:textId="77777777" w:rsidR="00B07525" w:rsidRPr="00F46F65" w:rsidRDefault="00B07525" w:rsidP="009E1D33"/>
    <w:p w14:paraId="66C68006" w14:textId="516D12FA" w:rsidR="000F4FCD" w:rsidRPr="00F46F65" w:rsidRDefault="00A93CA5" w:rsidP="00B07525">
      <w:pPr>
        <w:pStyle w:val="Caption"/>
        <w:keepNext/>
      </w:pPr>
      <w:bookmarkStart w:id="13" w:name="_Toc241228243"/>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1</w:t>
      </w:r>
      <w:r w:rsidRPr="00F46F65">
        <w:fldChar w:fldCharType="end"/>
      </w:r>
      <w:r w:rsidRPr="00F46F65">
        <w:t xml:space="preserve"> - Principal variations from the original project plan</w:t>
      </w:r>
      <w:bookmarkEnd w:id="13"/>
    </w:p>
    <w:p w14:paraId="27DB20C4" w14:textId="5B7E19E1" w:rsidR="00A80A27" w:rsidRPr="00F46F65" w:rsidRDefault="001E546B" w:rsidP="001E546B">
      <w:pPr>
        <w:pStyle w:val="Caption"/>
        <w:jc w:val="center"/>
      </w:pPr>
      <w:r w:rsidRPr="00F46F65">
        <w:rPr>
          <w:noProof/>
        </w:rPr>
        <w:drawing>
          <wp:inline distT="0" distB="0" distL="0" distR="0" wp14:anchorId="25181F82" wp14:editId="750E9961">
            <wp:extent cx="5620443" cy="2762896"/>
            <wp:effectExtent l="19050" t="19050" r="18415" b="18415"/>
            <wp:docPr id="10085456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8356" cy="2781533"/>
                    </a:xfrm>
                    <a:prstGeom prst="rect">
                      <a:avLst/>
                    </a:prstGeom>
                    <a:noFill/>
                    <a:ln>
                      <a:solidFill>
                        <a:schemeClr val="tx1"/>
                      </a:solidFill>
                    </a:ln>
                  </pic:spPr>
                </pic:pic>
              </a:graphicData>
            </a:graphic>
          </wp:inline>
        </w:drawing>
      </w:r>
    </w:p>
    <w:p w14:paraId="208AAAD2" w14:textId="77777777" w:rsidR="001E546B" w:rsidRPr="00F46F65" w:rsidRDefault="001E546B" w:rsidP="001E546B"/>
    <w:p w14:paraId="3D6D11DC" w14:textId="0C8A8A36" w:rsidR="000F4FCD" w:rsidRPr="00F46F65" w:rsidRDefault="00A93CA5" w:rsidP="001E546B">
      <w:pPr>
        <w:pStyle w:val="Caption"/>
        <w:keepNext/>
      </w:pPr>
      <w:bookmarkStart w:id="14" w:name="_Toc241228244"/>
      <w:r w:rsidRPr="00F46F65">
        <w:t xml:space="preserve">Table </w:t>
      </w:r>
      <w:r w:rsidRPr="00F46F65">
        <w:fldChar w:fldCharType="begin"/>
      </w:r>
      <w:r w:rsidRPr="00F46F65">
        <w:instrText xml:space="preserve"> SEQ Table \* ARABIC </w:instrText>
      </w:r>
      <w:r w:rsidRPr="00F46F65">
        <w:fldChar w:fldCharType="separate"/>
      </w:r>
      <w:r w:rsidR="00106557" w:rsidRPr="00F46F65">
        <w:t>2</w:t>
      </w:r>
      <w:r w:rsidRPr="00F46F65">
        <w:fldChar w:fldCharType="end"/>
      </w:r>
      <w:r w:rsidRPr="00F46F65">
        <w:t xml:space="preserve"> - Project risk controls</w:t>
      </w:r>
      <w:bookmarkEnd w:id="14"/>
    </w:p>
    <w:p w14:paraId="0E71588B" w14:textId="4F4DDAD3" w:rsidR="001E546B" w:rsidRPr="00F46F65" w:rsidRDefault="001E546B" w:rsidP="001577DB">
      <w:pPr>
        <w:spacing w:after="120" w:line="360" w:lineRule="auto"/>
        <w:jc w:val="center"/>
      </w:pPr>
      <w:r w:rsidRPr="00F46F65">
        <w:rPr>
          <w:noProof/>
        </w:rPr>
        <w:drawing>
          <wp:inline distT="0" distB="0" distL="0" distR="0" wp14:anchorId="170DFC30" wp14:editId="2D255715">
            <wp:extent cx="5731510" cy="2468880"/>
            <wp:effectExtent l="19050" t="19050" r="21590" b="26670"/>
            <wp:docPr id="18395256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468880"/>
                    </a:xfrm>
                    <a:prstGeom prst="rect">
                      <a:avLst/>
                    </a:prstGeom>
                    <a:noFill/>
                    <a:ln>
                      <a:solidFill>
                        <a:schemeClr val="tx1"/>
                      </a:solidFill>
                    </a:ln>
                  </pic:spPr>
                </pic:pic>
              </a:graphicData>
            </a:graphic>
          </wp:inline>
        </w:drawing>
      </w:r>
    </w:p>
    <w:p w14:paraId="3D165980" w14:textId="77777777" w:rsidR="001E546B" w:rsidRPr="00F46F65" w:rsidRDefault="001E546B" w:rsidP="001577DB">
      <w:pPr>
        <w:spacing w:after="120" w:line="360" w:lineRule="auto"/>
        <w:jc w:val="center"/>
      </w:pPr>
    </w:p>
    <w:p w14:paraId="1C530402" w14:textId="4CA9EA85" w:rsidR="002F50EF" w:rsidRPr="00F46F65" w:rsidRDefault="00000000" w:rsidP="00336B43">
      <w:pPr>
        <w:pStyle w:val="Heading2"/>
        <w:spacing w:after="120" w:line="360" w:lineRule="auto"/>
        <w:jc w:val="both"/>
        <w:rPr>
          <w:rFonts w:ascii="Arial" w:eastAsia="Arial" w:hAnsi="Arial"/>
        </w:rPr>
      </w:pPr>
      <w:bookmarkStart w:id="15" w:name="_Toc241228171"/>
      <w:r w:rsidRPr="00F46F65">
        <w:rPr>
          <w:rFonts w:ascii="Arial" w:eastAsia="Arial" w:hAnsi="Arial"/>
        </w:rPr>
        <w:t>1.5 Dissertation structure</w:t>
      </w:r>
      <w:bookmarkEnd w:id="15"/>
    </w:p>
    <w:p w14:paraId="5D1BDAAE" w14:textId="77777777" w:rsidR="00130630" w:rsidRPr="00F46F65" w:rsidRDefault="00130630" w:rsidP="00130630"/>
    <w:p w14:paraId="7FF6BC75" w14:textId="1947721F" w:rsidR="00882B54" w:rsidRPr="00F46F65" w:rsidRDefault="00C71581" w:rsidP="00336B43">
      <w:pPr>
        <w:spacing w:after="120" w:line="360" w:lineRule="auto"/>
        <w:jc w:val="both"/>
        <w:rPr>
          <w:rFonts w:ascii="Times New Roman" w:hAnsi="Times New Roman" w:cs="Times New Roman"/>
        </w:rPr>
      </w:pPr>
      <w:r w:rsidRPr="00F46F65">
        <w:rPr>
          <w:rFonts w:ascii="Times New Roman" w:hAnsi="Times New Roman" w:cs="Times New Roman"/>
        </w:rPr>
        <w:t>Chapter 2 outlines the methodology; Chapter 3 provides technical background; Chapter 4 evaluates methods and metrics; Chapter 5 synthesises geometry evidence; Chapter 6 develops the framework; Chapter 7 evaluates it; Chapter 8 discusses findings and limitations; and Chapter 9 presents conclusions and further work.</w:t>
      </w:r>
    </w:p>
    <w:p w14:paraId="0E116DAB" w14:textId="71505589" w:rsidR="000A3E4B" w:rsidRPr="00F46F65" w:rsidRDefault="000A3E4B" w:rsidP="000A3E4B">
      <w:pPr>
        <w:pStyle w:val="Heading1"/>
        <w:spacing w:after="120" w:line="360" w:lineRule="auto"/>
        <w:jc w:val="both"/>
        <w:rPr>
          <w:rFonts w:ascii="Arial" w:eastAsia="Arial" w:hAnsi="Arial"/>
        </w:rPr>
      </w:pPr>
      <w:bookmarkStart w:id="16" w:name="_Toc241228172"/>
      <w:r w:rsidRPr="00F46F65">
        <w:rPr>
          <w:rFonts w:ascii="Arial" w:eastAsia="Arial" w:hAnsi="Arial"/>
        </w:rPr>
        <w:lastRenderedPageBreak/>
        <w:t>2 Research Methodology</w:t>
      </w:r>
      <w:bookmarkEnd w:id="16"/>
    </w:p>
    <w:p w14:paraId="4DA901E0" w14:textId="77777777" w:rsidR="000A3E4B" w:rsidRPr="00F46F65" w:rsidRDefault="000A3E4B" w:rsidP="000A3E4B"/>
    <w:p w14:paraId="67B9D686" w14:textId="654C2281" w:rsidR="000A3E4B" w:rsidRPr="00F46F65" w:rsidRDefault="000A3E4B" w:rsidP="000A3E4B">
      <w:pPr>
        <w:pStyle w:val="Heading2"/>
        <w:spacing w:after="120" w:line="360" w:lineRule="auto"/>
        <w:jc w:val="both"/>
        <w:rPr>
          <w:rFonts w:ascii="Arial" w:eastAsia="Arial" w:hAnsi="Arial"/>
        </w:rPr>
      </w:pPr>
      <w:bookmarkStart w:id="17" w:name="_Toc241228173"/>
      <w:r w:rsidRPr="00F46F65">
        <w:rPr>
          <w:rFonts w:ascii="Arial" w:eastAsia="Arial" w:hAnsi="Arial"/>
        </w:rPr>
        <w:t>2.1 Research design</w:t>
      </w:r>
      <w:bookmarkEnd w:id="17"/>
    </w:p>
    <w:p w14:paraId="5F67BEF3" w14:textId="77777777" w:rsidR="000A3E4B" w:rsidRPr="00F46F65" w:rsidRDefault="000A3E4B" w:rsidP="000A3E4B"/>
    <w:p w14:paraId="2A155C2D"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This project used a structured evidence review methodology. This approach was appropriate because sonic boom reduction has been investigated through decades of theoretical, computational, experimental and human-response research (Maglieri et al., 2014; Han et al., 2024). In contrast, full CFD analysis, wind-tunnel testing and atmospheric propagation modelling are beyond the practical scope of this project. The project therefore evaluated and synthesised existing evidence rather than attempting to generate new, certification-level aerodynamic data.</w:t>
      </w:r>
    </w:p>
    <w:p w14:paraId="107DF368"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The methodology was designed to answer three practical questions: which geometry-based design approaches have the strongest evidence, under what conditions are the findings applicable, and what aircraft-design penalties may accompany them? This focus avoids producing a descriptive history of supersonic aircraft and instead supports evidence-based engineering judgement.</w:t>
      </w:r>
    </w:p>
    <w:p w14:paraId="4AEF9414" w14:textId="77777777" w:rsidR="000A3E4B" w:rsidRPr="00F46F65" w:rsidRDefault="000A3E4B" w:rsidP="000A3E4B">
      <w:pPr>
        <w:spacing w:after="120" w:line="360" w:lineRule="auto"/>
        <w:jc w:val="both"/>
      </w:pPr>
    </w:p>
    <w:p w14:paraId="64109F0D" w14:textId="15B21ECF" w:rsidR="000A3E4B" w:rsidRPr="00F46F65" w:rsidRDefault="000A3E4B" w:rsidP="000A3E4B">
      <w:pPr>
        <w:pStyle w:val="Heading2"/>
        <w:spacing w:after="120" w:line="360" w:lineRule="auto"/>
        <w:jc w:val="both"/>
        <w:rPr>
          <w:rFonts w:ascii="Arial" w:eastAsia="Arial" w:hAnsi="Arial"/>
        </w:rPr>
      </w:pPr>
      <w:bookmarkStart w:id="18" w:name="_Toc241228174"/>
      <w:r w:rsidRPr="00F46F65">
        <w:rPr>
          <w:rFonts w:ascii="Arial" w:eastAsia="Arial" w:hAnsi="Arial"/>
        </w:rPr>
        <w:t>2.2 Search strategy and source selection</w:t>
      </w:r>
      <w:bookmarkEnd w:id="18"/>
    </w:p>
    <w:p w14:paraId="6CB2A31E" w14:textId="77777777" w:rsidR="000A3E4B" w:rsidRPr="00F46F65" w:rsidRDefault="000A3E4B" w:rsidP="000A3E4B"/>
    <w:p w14:paraId="1C28973C"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The literature search was organised around four main themes: sonic boom physics, low-boom aircraft design, geometry and equivalent-area distribution, and methods used to evaluate boom reduction. The four themes were chosen to follow the same progression as the research question, from understanding how sonic boom is generated to identifying which geometry changes are most useful in practice. Sonic-boom physics provides the basis for understanding the pressure signature, while geometry and equivalent-area research identify the main design features that can influence it. Low-boom aircraft studies then show how these principles are applied to complete configurations, and the final theme considers the methods used to judge how reliable and transferable the reported improvements are. This structure allowed literature to be compared in a way that links aerodynamic theory with practical aircraft design.</w:t>
      </w:r>
    </w:p>
    <w:p w14:paraId="5C3E8A79"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 xml:space="preserve">The main databases and repositories searched were NASA NTRS, AIAA Aerospace Research Central, ScienceDirect, SAE </w:t>
      </w:r>
      <w:proofErr w:type="spellStart"/>
      <w:r w:rsidRPr="00F46F65">
        <w:rPr>
          <w:rFonts w:ascii="Times New Roman" w:hAnsi="Times New Roman" w:cs="Times New Roman"/>
        </w:rPr>
        <w:t>Mobilus</w:t>
      </w:r>
      <w:proofErr w:type="spellEnd"/>
      <w:r w:rsidRPr="00F46F65">
        <w:rPr>
          <w:rFonts w:ascii="Times New Roman" w:hAnsi="Times New Roman" w:cs="Times New Roman"/>
        </w:rPr>
        <w:t>, Google Scholar and the university library catalogue. Priority was given to peer-reviewed journal articles, AIAA conference papers, NASA technical reports, recognised textbooks and official regulatory publications. Recent review papers were used to identify current research directions, while older seminal studies were retained where they provided the theoretical basis for sonic boom prediction and minimisation.</w:t>
      </w:r>
    </w:p>
    <w:p w14:paraId="66532E34" w14:textId="2EE7B3AC"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lastRenderedPageBreak/>
        <w:t>Representative search terms are shown in Table 3. Sources were first screened by title and abstract before the full text was reviewed for relevance. Reference lists from relevant studies were also examined to identify additional foundational or frequently cited work. The selected sources were then organised by theme to support consistent comparison and evidence extraction.</w:t>
      </w:r>
    </w:p>
    <w:p w14:paraId="20207076" w14:textId="77777777" w:rsidR="000A3E4B" w:rsidRPr="00F46F65" w:rsidRDefault="000A3E4B" w:rsidP="000A3E4B">
      <w:pPr>
        <w:spacing w:after="120" w:line="360" w:lineRule="auto"/>
        <w:jc w:val="both"/>
      </w:pPr>
    </w:p>
    <w:p w14:paraId="3BA4E691" w14:textId="31DDF824" w:rsidR="000A3E4B" w:rsidRPr="00F46F65" w:rsidRDefault="000A4A2B" w:rsidP="000A4A2B">
      <w:pPr>
        <w:pStyle w:val="Caption"/>
      </w:pPr>
      <w:bookmarkStart w:id="19" w:name="_Toc241228245"/>
      <w:r w:rsidRPr="00F46F65">
        <w:t xml:space="preserve">Table </w:t>
      </w:r>
      <w:r w:rsidRPr="00F46F65">
        <w:fldChar w:fldCharType="begin"/>
      </w:r>
      <w:r w:rsidRPr="00F46F65">
        <w:instrText xml:space="preserve"> SEQ Table \* ARABIC </w:instrText>
      </w:r>
      <w:r w:rsidRPr="00F46F65">
        <w:fldChar w:fldCharType="separate"/>
      </w:r>
      <w:r w:rsidR="00106557" w:rsidRPr="00F46F65">
        <w:t>3</w:t>
      </w:r>
      <w:r w:rsidRPr="00F46F65">
        <w:fldChar w:fldCharType="end"/>
      </w:r>
      <w:r w:rsidRPr="00F46F65">
        <w:t xml:space="preserve"> - Search strategy and purpose</w:t>
      </w:r>
      <w:bookmarkEnd w:id="19"/>
    </w:p>
    <w:p w14:paraId="714FD164" w14:textId="18530EEB" w:rsidR="0017410B" w:rsidRPr="00F46F65" w:rsidRDefault="0017410B" w:rsidP="0017410B">
      <w:pPr>
        <w:spacing w:after="120" w:line="360" w:lineRule="auto"/>
        <w:jc w:val="center"/>
      </w:pPr>
      <w:r w:rsidRPr="00F46F65">
        <w:rPr>
          <w:noProof/>
        </w:rPr>
        <w:drawing>
          <wp:inline distT="0" distB="0" distL="0" distR="0" wp14:anchorId="5D1EF7EC" wp14:editId="4736D3E1">
            <wp:extent cx="5685642" cy="2491740"/>
            <wp:effectExtent l="0" t="0" r="0" b="3810"/>
            <wp:docPr id="4603283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8">
                      <a:extLst>
                        <a:ext uri="{28A0092B-C50C-407E-A947-70E740481C1C}">
                          <a14:useLocalDpi xmlns:a14="http://schemas.microsoft.com/office/drawing/2010/main" val="0"/>
                        </a:ext>
                      </a:extLst>
                    </a:blip>
                    <a:srcRect l="2082" r="2319" b="10896"/>
                    <a:stretch>
                      <a:fillRect/>
                    </a:stretch>
                  </pic:blipFill>
                  <pic:spPr bwMode="auto">
                    <a:xfrm>
                      <a:off x="0" y="0"/>
                      <a:ext cx="5707694" cy="2501404"/>
                    </a:xfrm>
                    <a:prstGeom prst="rect">
                      <a:avLst/>
                    </a:prstGeom>
                    <a:noFill/>
                    <a:ln>
                      <a:noFill/>
                    </a:ln>
                    <a:extLst>
                      <a:ext uri="{53640926-AAD7-44D8-BBD7-CCE9431645EC}">
                        <a14:shadowObscured xmlns:a14="http://schemas.microsoft.com/office/drawing/2010/main"/>
                      </a:ext>
                    </a:extLst>
                  </pic:spPr>
                </pic:pic>
              </a:graphicData>
            </a:graphic>
          </wp:inline>
        </w:drawing>
      </w:r>
    </w:p>
    <w:p w14:paraId="1BF71506" w14:textId="77777777" w:rsidR="0017410B" w:rsidRPr="00F46F65" w:rsidRDefault="0017410B" w:rsidP="0017410B">
      <w:pPr>
        <w:spacing w:after="120" w:line="360" w:lineRule="auto"/>
        <w:jc w:val="center"/>
      </w:pPr>
    </w:p>
    <w:p w14:paraId="402E127B" w14:textId="75D06B9D" w:rsidR="000A3E4B" w:rsidRPr="00F46F65" w:rsidRDefault="000A3E4B" w:rsidP="000A3E4B">
      <w:pPr>
        <w:pStyle w:val="Heading2"/>
        <w:spacing w:after="120" w:line="360" w:lineRule="auto"/>
        <w:jc w:val="both"/>
        <w:rPr>
          <w:rFonts w:ascii="Arial" w:eastAsia="Arial" w:hAnsi="Arial"/>
        </w:rPr>
      </w:pPr>
      <w:bookmarkStart w:id="20" w:name="_Toc241228175"/>
      <w:r w:rsidRPr="00F46F65">
        <w:rPr>
          <w:rFonts w:ascii="Arial" w:eastAsia="Arial" w:hAnsi="Arial"/>
        </w:rPr>
        <w:t>2.3 Inclusion, exclusion and quality appraisal</w:t>
      </w:r>
      <w:bookmarkEnd w:id="20"/>
    </w:p>
    <w:p w14:paraId="4287CF4D" w14:textId="77777777" w:rsidR="000A3E4B" w:rsidRPr="00F46F65" w:rsidRDefault="000A3E4B" w:rsidP="000A3E4B"/>
    <w:p w14:paraId="6F2895E9"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Studies were included where they examined links between aircraft geometry, equivalent-area distribution, pressure-signature development, sonic boom metrics or human response in civil or transport-relevant supersonic aircraft. Priority was given to sources that clearly defined the aircraft configuration, operating conditions, research method and assessment metric. Studies focused on hypersonic vehicles, launch vehicles, unrelated acoustic effects or military applications with limited relevance to civil transport were excluded. Industry webpages were used only for contextual information, such as programme status, and not as primary technical evidence.</w:t>
      </w:r>
    </w:p>
    <w:p w14:paraId="030BFCCA"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The quality of each source was assessed against five criteria: transparency of the method, definition of the geometry and operating conditions, clarity of the sonic boom metric, consideration of aerodynamic or practical trade-offs, and relevance to civil supersonic aircraft. Greater weight was given to peer-reviewed studies, validated numerical methods and recognised technical reports. This appraisal was used to judge the reliability of each individual source before its findings were included in the wider evidence synthesis.</w:t>
      </w:r>
    </w:p>
    <w:p w14:paraId="1DACAAFA" w14:textId="77777777" w:rsidR="000A3E4B" w:rsidRPr="00F46F65" w:rsidRDefault="000A3E4B" w:rsidP="000A3E4B">
      <w:pPr>
        <w:spacing w:after="120" w:line="360" w:lineRule="auto"/>
        <w:jc w:val="both"/>
      </w:pPr>
    </w:p>
    <w:p w14:paraId="0427F0F2" w14:textId="5F3B0C93" w:rsidR="000A3E4B" w:rsidRPr="00F46F65" w:rsidRDefault="000A3E4B" w:rsidP="000A3E4B">
      <w:pPr>
        <w:pStyle w:val="Heading2"/>
        <w:spacing w:after="120" w:line="360" w:lineRule="auto"/>
        <w:jc w:val="both"/>
        <w:rPr>
          <w:rFonts w:ascii="Arial" w:eastAsia="Arial" w:hAnsi="Arial"/>
        </w:rPr>
      </w:pPr>
      <w:bookmarkStart w:id="21" w:name="_Toc241228176"/>
      <w:r w:rsidRPr="00F46F65">
        <w:rPr>
          <w:rFonts w:ascii="Arial" w:eastAsia="Arial" w:hAnsi="Arial"/>
        </w:rPr>
        <w:lastRenderedPageBreak/>
        <w:t>2.4 Data extraction and synthesis</w:t>
      </w:r>
      <w:bookmarkEnd w:id="21"/>
    </w:p>
    <w:p w14:paraId="0B532944" w14:textId="77777777" w:rsidR="000A3E4B" w:rsidRPr="00F46F65" w:rsidRDefault="000A3E4B" w:rsidP="000A3E4B"/>
    <w:p w14:paraId="1062D5C5" w14:textId="49D66F52"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For each core source, the extracted fields were geometry lever, aircraft or model type, Mach number or flight condition</w:t>
      </w:r>
      <w:r w:rsidR="00C7154E">
        <w:rPr>
          <w:rFonts w:ascii="Times New Roman" w:hAnsi="Times New Roman" w:cs="Times New Roman"/>
        </w:rPr>
        <w:t>;</w:t>
      </w:r>
      <w:r w:rsidRPr="00F46F65">
        <w:rPr>
          <w:rFonts w:ascii="Times New Roman" w:hAnsi="Times New Roman" w:cs="Times New Roman"/>
        </w:rPr>
        <w:t xml:space="preserve"> where available, method, metric, reported trend direction, performance trade-off, limitation and relevance to this dissertation. The evidence was then grouped by geometry lever rather than by date. This thematic approach enabled comparison of mechanisms and trade-offs across studies.</w:t>
      </w:r>
    </w:p>
    <w:p w14:paraId="3AAFA5A8"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 xml:space="preserve">Where studies reported different outcomes, the differences were examined in relation to method fidelity, flight condition, aircraft scale, loading, trim state and metric choice. This is important because low-boom design is sensitive to changes in geometry and loading, and because different studies do not always measure the same outcome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Han et al., 2024).</w:t>
      </w:r>
    </w:p>
    <w:p w14:paraId="0530358F" w14:textId="3048D6F9" w:rsidR="004E2129" w:rsidRPr="00F46F65" w:rsidRDefault="001E546B" w:rsidP="000A3E4B">
      <w:pPr>
        <w:spacing w:after="120" w:line="360" w:lineRule="auto"/>
        <w:jc w:val="both"/>
        <w:rPr>
          <w:rFonts w:ascii="Times New Roman" w:hAnsi="Times New Roman" w:cs="Times New Roman"/>
        </w:rPr>
      </w:pPr>
      <w:r w:rsidRPr="00F46F65">
        <w:rPr>
          <w:rFonts w:ascii="Times New Roman" w:hAnsi="Times New Roman" w:cs="Times New Roman"/>
        </w:rPr>
        <w:t xml:space="preserve">Seven core applied studies were purposively selected for direct cross-study comparison because they reported sufficient detail on geometry, operating conditions, method, metric, outcome and limitations. They therefore represent a comparison subset rather than the full literature base, reducing the risk of misleading comparisons between incompatible configurations or metrics. </w:t>
      </w:r>
      <w:r w:rsidR="004E2129" w:rsidRPr="00F46F65">
        <w:rPr>
          <w:rFonts w:ascii="Times New Roman" w:hAnsi="Times New Roman" w:cs="Times New Roman"/>
        </w:rPr>
        <w:t>Together, they covered experimental body shaping, transport-scale design, CFD optimisation, wing and lift-distribution studies, and X-59 wind-tunnel testing. Their results were compared in Chapter 5 to identify repeated geometry trends and assess how transferable the findings were, rather than relying on individual reported improvements. Five of the seven studies were then carried forward into the published-case evaluation in Chapter 7 because, together, they represented different stages of low-boom evidence and allowed the framework to be checked across different aircraft configurations and research methods.</w:t>
      </w:r>
    </w:p>
    <w:p w14:paraId="7F72F59E" w14:textId="77777777" w:rsidR="000A3E4B" w:rsidRPr="00F46F65" w:rsidRDefault="000A3E4B" w:rsidP="000A3E4B">
      <w:pPr>
        <w:spacing w:after="120" w:line="360" w:lineRule="auto"/>
        <w:jc w:val="both"/>
        <w:rPr>
          <w:rFonts w:ascii="Times New Roman" w:hAnsi="Times New Roman" w:cs="Times New Roman"/>
        </w:rPr>
      </w:pPr>
    </w:p>
    <w:p w14:paraId="7845BB8F" w14:textId="07CA9336" w:rsidR="000A3E4B" w:rsidRPr="00F46F65" w:rsidRDefault="000A3E4B" w:rsidP="000A3E4B">
      <w:pPr>
        <w:pStyle w:val="Heading2"/>
        <w:spacing w:after="120" w:line="360" w:lineRule="auto"/>
        <w:jc w:val="both"/>
      </w:pPr>
      <w:bookmarkStart w:id="22" w:name="_Toc241228177"/>
      <w:r w:rsidRPr="00F46F65">
        <w:rPr>
          <w:rFonts w:ascii="Arial" w:eastAsia="Arial" w:hAnsi="Arial"/>
        </w:rPr>
        <w:t>2.5 Evidence-confidence framework</w:t>
      </w:r>
      <w:bookmarkEnd w:id="22"/>
    </w:p>
    <w:p w14:paraId="2639653F" w14:textId="77777777" w:rsidR="000A3E4B" w:rsidRPr="00F46F65" w:rsidRDefault="000A3E4B" w:rsidP="000A3E4B">
      <w:pPr>
        <w:spacing w:after="120" w:line="360" w:lineRule="auto"/>
        <w:jc w:val="both"/>
      </w:pPr>
    </w:p>
    <w:p w14:paraId="02EDE4F4" w14:textId="2D91DBA4"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 xml:space="preserve">While Section </w:t>
      </w:r>
      <w:r w:rsidR="00057A29" w:rsidRPr="00F46F65">
        <w:rPr>
          <w:rFonts w:ascii="Times New Roman" w:hAnsi="Times New Roman" w:cs="Times New Roman"/>
        </w:rPr>
        <w:t>2</w:t>
      </w:r>
      <w:r w:rsidRPr="00F46F65">
        <w:rPr>
          <w:rFonts w:ascii="Times New Roman" w:hAnsi="Times New Roman" w:cs="Times New Roman"/>
        </w:rPr>
        <w:t>.3 assessed the reliability of individual sources, the evidence-confidence framework</w:t>
      </w:r>
      <w:r w:rsidR="00882B54" w:rsidRPr="00F46F65">
        <w:rPr>
          <w:rFonts w:ascii="Times New Roman" w:hAnsi="Times New Roman" w:cs="Times New Roman"/>
        </w:rPr>
        <w:t>, shown in Table 4,</w:t>
      </w:r>
      <w:r w:rsidRPr="00F46F65">
        <w:rPr>
          <w:rFonts w:ascii="Times New Roman" w:hAnsi="Times New Roman" w:cs="Times New Roman"/>
        </w:rPr>
        <w:t xml:space="preserve"> assessed the strength of each overall geometry-related finding. Confidence was based on source quality, agreement between different research methods and the relevance of the findings to civil supersonic aircraft.</w:t>
      </w:r>
    </w:p>
    <w:p w14:paraId="2D995FAC" w14:textId="77777777" w:rsidR="000A3E4B" w:rsidRPr="00F46F65" w:rsidRDefault="000A3E4B" w:rsidP="000A3E4B">
      <w:pPr>
        <w:spacing w:after="120" w:line="360" w:lineRule="auto"/>
        <w:jc w:val="both"/>
      </w:pPr>
    </w:p>
    <w:p w14:paraId="0537A141" w14:textId="77777777" w:rsidR="000A4A2B" w:rsidRPr="00F46F65" w:rsidRDefault="000A4A2B" w:rsidP="000A3E4B">
      <w:pPr>
        <w:spacing w:after="120" w:line="360" w:lineRule="auto"/>
        <w:jc w:val="both"/>
      </w:pPr>
    </w:p>
    <w:p w14:paraId="11E0AA83" w14:textId="77777777" w:rsidR="000A4A2B" w:rsidRPr="00F46F65" w:rsidRDefault="000A4A2B" w:rsidP="000A3E4B">
      <w:pPr>
        <w:spacing w:after="120" w:line="360" w:lineRule="auto"/>
        <w:jc w:val="both"/>
      </w:pPr>
    </w:p>
    <w:p w14:paraId="2F732B6D" w14:textId="77777777" w:rsidR="00EE4371" w:rsidRPr="00F46F65" w:rsidRDefault="00EE4371" w:rsidP="000A3E4B">
      <w:pPr>
        <w:spacing w:after="120" w:line="360" w:lineRule="auto"/>
        <w:jc w:val="both"/>
      </w:pPr>
    </w:p>
    <w:p w14:paraId="2642220C" w14:textId="5172D3E7" w:rsidR="000A3E4B" w:rsidRPr="00F46F65" w:rsidRDefault="000A4A2B" w:rsidP="000A4A2B">
      <w:pPr>
        <w:pStyle w:val="Caption"/>
      </w:pPr>
      <w:bookmarkStart w:id="23" w:name="_Toc241228246"/>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4</w:t>
      </w:r>
      <w:r w:rsidRPr="00F46F65">
        <w:fldChar w:fldCharType="end"/>
      </w:r>
      <w:r w:rsidRPr="00F46F65">
        <w:t xml:space="preserve"> - Evidence-confidence framework</w:t>
      </w:r>
      <w:bookmarkEnd w:id="23"/>
    </w:p>
    <w:p w14:paraId="1ECC5AC8" w14:textId="76FF7045" w:rsidR="00882B54" w:rsidRPr="00F46F65" w:rsidRDefault="00882B54" w:rsidP="00882B54">
      <w:pPr>
        <w:spacing w:after="120" w:line="360" w:lineRule="auto"/>
        <w:jc w:val="center"/>
      </w:pPr>
      <w:r w:rsidRPr="00F46F65">
        <w:rPr>
          <w:noProof/>
        </w:rPr>
        <w:drawing>
          <wp:inline distT="0" distB="0" distL="0" distR="0" wp14:anchorId="4082FC2E" wp14:editId="1D288649">
            <wp:extent cx="5868004" cy="4549140"/>
            <wp:effectExtent l="0" t="0" r="0" b="7620"/>
            <wp:docPr id="16291429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9">
                      <a:extLst>
                        <a:ext uri="{28A0092B-C50C-407E-A947-70E740481C1C}">
                          <a14:useLocalDpi xmlns:a14="http://schemas.microsoft.com/office/drawing/2010/main" val="0"/>
                        </a:ext>
                      </a:extLst>
                    </a:blip>
                    <a:srcRect l="3885" r="4135" b="6682"/>
                    <a:stretch>
                      <a:fillRect/>
                    </a:stretch>
                  </pic:blipFill>
                  <pic:spPr bwMode="auto">
                    <a:xfrm>
                      <a:off x="0" y="0"/>
                      <a:ext cx="5868004" cy="4549140"/>
                    </a:xfrm>
                    <a:prstGeom prst="rect">
                      <a:avLst/>
                    </a:prstGeom>
                    <a:noFill/>
                    <a:ln>
                      <a:noFill/>
                    </a:ln>
                    <a:extLst>
                      <a:ext uri="{53640926-AAD7-44D8-BBD7-CCE9431645EC}">
                        <a14:shadowObscured xmlns:a14="http://schemas.microsoft.com/office/drawing/2010/main"/>
                      </a:ext>
                    </a:extLst>
                  </pic:spPr>
                </pic:pic>
              </a:graphicData>
            </a:graphic>
          </wp:inline>
        </w:drawing>
      </w:r>
    </w:p>
    <w:p w14:paraId="1FF78CD0" w14:textId="77777777" w:rsidR="00882B54" w:rsidRPr="00F46F65" w:rsidRDefault="00882B54" w:rsidP="00882B54">
      <w:pPr>
        <w:spacing w:after="120" w:line="360" w:lineRule="auto"/>
        <w:jc w:val="center"/>
      </w:pPr>
    </w:p>
    <w:p w14:paraId="43832C58" w14:textId="77777777" w:rsidR="00882B54" w:rsidRPr="00F46F65" w:rsidRDefault="00882B54" w:rsidP="00882B54">
      <w:pPr>
        <w:spacing w:after="120" w:line="360" w:lineRule="auto"/>
        <w:jc w:val="both"/>
        <w:rPr>
          <w:rFonts w:ascii="Times New Roman" w:hAnsi="Times New Roman" w:cs="Times New Roman"/>
        </w:rPr>
      </w:pPr>
      <w:r w:rsidRPr="00F46F65">
        <w:rPr>
          <w:rFonts w:ascii="Times New Roman" w:hAnsi="Times New Roman" w:cs="Times New Roman"/>
        </w:rPr>
        <w:t>Where studies disagreed, differences in flight conditions, aircraft scale, metric choice and modelling method were considered. Findings were therefore weighted according to evidence quality, convergence and transferability rather than the number of sources alone.</w:t>
      </w:r>
    </w:p>
    <w:p w14:paraId="1A49085C" w14:textId="300AE1E4" w:rsidR="00882B54" w:rsidRPr="00F46F65" w:rsidRDefault="00882B54" w:rsidP="00882B54">
      <w:pPr>
        <w:spacing w:after="120" w:line="360" w:lineRule="auto"/>
        <w:jc w:val="both"/>
        <w:rPr>
          <w:rFonts w:ascii="Times New Roman" w:hAnsi="Times New Roman" w:cs="Times New Roman"/>
        </w:rPr>
      </w:pPr>
      <w:r w:rsidRPr="00F46F65">
        <w:rPr>
          <w:rFonts w:ascii="Times New Roman" w:hAnsi="Times New Roman" w:cs="Times New Roman"/>
        </w:rPr>
        <w:t xml:space="preserve">The clearest apparent disagreement was in the wing-geometry evidence. Jim et al. (2021) identified a trade-off between aerodynamic efficiency and low-boom planform shaping, whereas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reported a 2.41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w:t>
      </w:r>
      <w:r w:rsidR="00156F59">
        <w:rPr>
          <w:rFonts w:ascii="Times New Roman" w:hAnsi="Times New Roman" w:cs="Times New Roman"/>
        </w:rPr>
        <w:t xml:space="preserve">(perceived loudness level) </w:t>
      </w:r>
      <w:r w:rsidRPr="00F46F65">
        <w:rPr>
          <w:rFonts w:ascii="Times New Roman" w:hAnsi="Times New Roman" w:cs="Times New Roman"/>
        </w:rPr>
        <w:t>reduction after changes to wing geometry and lift distribution. Rather than treating these findings as directly contradictory, differences in aircraft configuration, modelling assumptions and trim were considered, and the wing evidence was therefore graded as medium confidence. This comparison is discussed in more detail in Section 8.2.1.</w:t>
      </w:r>
    </w:p>
    <w:p w14:paraId="4E3B7002" w14:textId="77777777" w:rsidR="00882B54" w:rsidRDefault="00882B54" w:rsidP="00B07525">
      <w:pPr>
        <w:spacing w:after="120" w:line="360" w:lineRule="auto"/>
        <w:jc w:val="both"/>
      </w:pPr>
    </w:p>
    <w:p w14:paraId="58A766A4" w14:textId="77777777" w:rsidR="00B07525" w:rsidRDefault="00B07525" w:rsidP="00882B54">
      <w:pPr>
        <w:spacing w:after="120" w:line="360" w:lineRule="auto"/>
        <w:jc w:val="center"/>
      </w:pPr>
    </w:p>
    <w:p w14:paraId="539D52A7" w14:textId="77777777" w:rsidR="00B07525" w:rsidRPr="00F46F65" w:rsidRDefault="00B07525" w:rsidP="00882B54">
      <w:pPr>
        <w:spacing w:after="120" w:line="360" w:lineRule="auto"/>
        <w:jc w:val="center"/>
      </w:pPr>
    </w:p>
    <w:p w14:paraId="5220F269" w14:textId="7325BA76" w:rsidR="000A3E4B" w:rsidRPr="00F46F65" w:rsidRDefault="000A3E4B" w:rsidP="000A3E4B">
      <w:pPr>
        <w:pStyle w:val="Heading2"/>
        <w:spacing w:after="120" w:line="360" w:lineRule="auto"/>
        <w:jc w:val="both"/>
        <w:rPr>
          <w:rFonts w:ascii="Arial" w:eastAsia="Arial" w:hAnsi="Arial"/>
        </w:rPr>
      </w:pPr>
      <w:bookmarkStart w:id="24" w:name="_Toc241228178"/>
      <w:r w:rsidRPr="00F46F65">
        <w:rPr>
          <w:rFonts w:ascii="Arial" w:eastAsia="Arial" w:hAnsi="Arial"/>
        </w:rPr>
        <w:lastRenderedPageBreak/>
        <w:t>2.6 Methodological limitations and validity controls</w:t>
      </w:r>
      <w:bookmarkEnd w:id="24"/>
    </w:p>
    <w:p w14:paraId="55008DFF" w14:textId="77777777" w:rsidR="000A3E4B" w:rsidRPr="00F46F65" w:rsidRDefault="000A3E4B" w:rsidP="000A3E4B"/>
    <w:p w14:paraId="1154400A"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The main limitation of the methodology is its reliance on previously published evidence. The reliability of the findings therefore depends on the quality, transparency and relevance of the original studies. This was addressed by prioritising traceable technical sources and recording the method, geometry, operating conditions, metric and limitations of each study before making comparisons.</w:t>
      </w:r>
    </w:p>
    <w:p w14:paraId="68296F49"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 xml:space="preserve">A further limitation is that the reviewed studies did not all assess sonic boom in the same way. Near-field pressure, peak overpressure, rise time and perceived loudness describe different stages or features of the sonic boom response and cannot be compared directly (Leatherwood et al., 2002;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To reduce the risk of misleading comparisons, each reported result was interpreted using the metric and assessment stage used by the original study.</w:t>
      </w:r>
    </w:p>
    <w:p w14:paraId="189F3171"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The findings were also sensitive to operating conditions and aircraft configuration. Mach number, altitude, scale, loading, trim and atmospheric conditions can all influence the pressure signature (Leal et al., 2021; Han et al., 2024). Results were therefore treated as conditional where the evidence was limited to a particular configuration or flight condition.</w:t>
      </w:r>
    </w:p>
    <w:p w14:paraId="2E388170" w14:textId="77777777" w:rsidR="000A3E4B" w:rsidRPr="00F46F65" w:rsidRDefault="000A3E4B" w:rsidP="000A3E4B">
      <w:pPr>
        <w:spacing w:after="120" w:line="360" w:lineRule="auto"/>
        <w:jc w:val="both"/>
        <w:rPr>
          <w:rFonts w:ascii="Times New Roman" w:hAnsi="Times New Roman" w:cs="Times New Roman"/>
        </w:rPr>
      </w:pPr>
      <w:r w:rsidRPr="00F46F65">
        <w:rPr>
          <w:rFonts w:ascii="Times New Roman" w:hAnsi="Times New Roman" w:cs="Times New Roman"/>
        </w:rPr>
        <w:t>Validity was strengthened by using consistent extraction criteria, considering differences between studies before comparing their findings and separating source-signature evidence from claims about ground-level acceptability. Agreement across different evidence types was used to strengthen findings, while isolated or highly condition-specific results were treated more cautiously. The published-case evaluation was also clearly separated from physical validation, preventing agreement with existing studies from being presented as proof of predictive accuracy.</w:t>
      </w:r>
    </w:p>
    <w:p w14:paraId="109E427C" w14:textId="528CB07A" w:rsidR="00130630" w:rsidRPr="00F46F65" w:rsidRDefault="00130630" w:rsidP="00336B43">
      <w:pPr>
        <w:spacing w:after="120" w:line="360" w:lineRule="auto"/>
        <w:jc w:val="both"/>
        <w:rPr>
          <w:rFonts w:ascii="Times New Roman" w:hAnsi="Times New Roman" w:cs="Times New Roman"/>
        </w:rPr>
      </w:pPr>
    </w:p>
    <w:p w14:paraId="3F97637F" w14:textId="22FBA1AC" w:rsidR="00EF3EA7" w:rsidRPr="00F46F65" w:rsidRDefault="000A3E4B" w:rsidP="00276F23">
      <w:pPr>
        <w:pStyle w:val="Heading1"/>
        <w:spacing w:after="120" w:line="360" w:lineRule="auto"/>
        <w:jc w:val="both"/>
        <w:rPr>
          <w:rFonts w:ascii="Arial" w:eastAsia="Arial" w:hAnsi="Arial"/>
        </w:rPr>
      </w:pPr>
      <w:bookmarkStart w:id="25" w:name="_Toc241228179"/>
      <w:r w:rsidRPr="00F46F65">
        <w:rPr>
          <w:rFonts w:ascii="Arial" w:eastAsia="Arial" w:hAnsi="Arial"/>
        </w:rPr>
        <w:lastRenderedPageBreak/>
        <w:t>3 Background and Design Context</w:t>
      </w:r>
      <w:bookmarkEnd w:id="25"/>
    </w:p>
    <w:p w14:paraId="041D219E" w14:textId="77777777" w:rsidR="00EF3EA7" w:rsidRPr="00F46F65" w:rsidRDefault="00EF3EA7" w:rsidP="00130630"/>
    <w:p w14:paraId="7671A4B9" w14:textId="73FA0A16" w:rsidR="002F50EF" w:rsidRPr="00F46F65" w:rsidRDefault="000A3E4B" w:rsidP="00336B43">
      <w:pPr>
        <w:pStyle w:val="Heading2"/>
        <w:spacing w:after="120" w:line="360" w:lineRule="auto"/>
        <w:jc w:val="both"/>
        <w:rPr>
          <w:rFonts w:ascii="Arial" w:eastAsia="Arial" w:hAnsi="Arial"/>
        </w:rPr>
      </w:pPr>
      <w:bookmarkStart w:id="26" w:name="_Toc241228180"/>
      <w:r w:rsidRPr="00F46F65">
        <w:rPr>
          <w:rFonts w:ascii="Arial" w:eastAsia="Arial" w:hAnsi="Arial"/>
        </w:rPr>
        <w:t>3.1 Supersonic compressible flow and shock formation</w:t>
      </w:r>
      <w:bookmarkEnd w:id="26"/>
    </w:p>
    <w:p w14:paraId="3C572E7C" w14:textId="51D2061F" w:rsidR="00130630" w:rsidRPr="00F46F65" w:rsidRDefault="00130630" w:rsidP="00130630"/>
    <w:p w14:paraId="40A27253" w14:textId="38143267" w:rsidR="00AA2504" w:rsidRPr="00F46F65" w:rsidRDefault="00AA2504"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Supersonic flow occurs when an aircraft’s speed exceeds the local speed of sound, meaning the Mach number is greater than one (Anderson, 2021). At these speeds, pressure disturbances cannot propagate upstream, so compression waves can develop into shocks, across which pressure, density, temperature and flow direction change abruptly; expansion waves form where the flow turns away from a surface (Anderson, 2021). These compression and expansion processes govern the pressure field around the aircraft and the near-field signature from which sonic boom develops (Maglieri et al., 2014;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Lawson and Riaz, 2023).</w:t>
      </w:r>
    </w:p>
    <w:p w14:paraId="45E7E41A" w14:textId="45C6323F"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For sonic boom, the important issue is not merely that shocks exist</w:t>
      </w:r>
      <w:r w:rsidR="00D040BD" w:rsidRPr="00F46F65">
        <w:rPr>
          <w:rFonts w:ascii="Times New Roman" w:hAnsi="Times New Roman" w:cs="Times New Roman"/>
        </w:rPr>
        <w:t>,</w:t>
      </w:r>
      <w:r w:rsidRPr="00F46F65">
        <w:rPr>
          <w:rFonts w:ascii="Times New Roman" w:hAnsi="Times New Roman" w:cs="Times New Roman"/>
        </w:rPr>
        <w:t xml:space="preserve"> it is how shocks form, interact and coalesce as disturbances propagate away from the aircraft (Plotkin, 2002; Maglieri et al., 2014). Abrupt geometric changes create concentrated pressure disturbances, while smoother variations distribute compression over a longer length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For example, a rapid increase in fuselage cross-sectional area or a sharp change in surface curvature can produce a concentrated compression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Carlson, Mack and Morris, 1965). Low-boom geometry therefore does not eliminate supersonic shocks; it attempts to control their spacing, strength and evolution so that the ground signature becomes less sudden and intense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Plotkin, 2002; Maglieri et al., 2014).</w:t>
      </w:r>
    </w:p>
    <w:p w14:paraId="62CC73C7" w14:textId="41CCB196" w:rsidR="004E7D72" w:rsidRPr="00F46F65" w:rsidRDefault="004E7D72"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Although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and Plotkin (2002) are older sources, they are retained because they establish fundamental sonic-boom principles that remain relevant to modern low-boom design. However, practical application </w:t>
      </w:r>
      <w:proofErr w:type="gramStart"/>
      <w:r w:rsidRPr="00F46F65">
        <w:rPr>
          <w:rFonts w:ascii="Times New Roman" w:hAnsi="Times New Roman" w:cs="Times New Roman"/>
        </w:rPr>
        <w:t>lagged behind</w:t>
      </w:r>
      <w:proofErr w:type="gramEnd"/>
      <w:r w:rsidRPr="00F46F65">
        <w:rPr>
          <w:rFonts w:ascii="Times New Roman" w:hAnsi="Times New Roman" w:cs="Times New Roman"/>
        </w:rPr>
        <w:t xml:space="preserve"> the theory because complete aircraft designs required geometry, lift, trim and other constraints to be considered together. Specialised sonic-boom shaping was not demonstrated in atmospheric flight until 2003 (Pawlowski et al., 2005), while advances in CFD and multidisciplinary optimisation have since made integrated low-boom design increasingly practical (Han et al., 2024).</w:t>
      </w:r>
    </w:p>
    <w:p w14:paraId="5EA7A9B1" w14:textId="77777777" w:rsidR="00130630" w:rsidRPr="00F46F65" w:rsidRDefault="00130630" w:rsidP="00336B43">
      <w:pPr>
        <w:spacing w:after="120" w:line="360" w:lineRule="auto"/>
        <w:jc w:val="both"/>
        <w:rPr>
          <w:rFonts w:ascii="Times New Roman" w:hAnsi="Times New Roman" w:cs="Times New Roman"/>
        </w:rPr>
      </w:pPr>
    </w:p>
    <w:p w14:paraId="6C268905" w14:textId="7A15A4AB" w:rsidR="002F50EF" w:rsidRPr="00F46F65" w:rsidRDefault="000A3E4B" w:rsidP="00336B43">
      <w:pPr>
        <w:pStyle w:val="Heading2"/>
        <w:spacing w:after="120" w:line="360" w:lineRule="auto"/>
        <w:jc w:val="both"/>
        <w:rPr>
          <w:rFonts w:ascii="Arial" w:eastAsia="Arial" w:hAnsi="Arial" w:cs="Arial"/>
        </w:rPr>
      </w:pPr>
      <w:bookmarkStart w:id="27" w:name="_Toc241228181"/>
      <w:r w:rsidRPr="00F46F65">
        <w:rPr>
          <w:rFonts w:ascii="Arial" w:eastAsia="Arial" w:hAnsi="Arial" w:cs="Arial"/>
        </w:rPr>
        <w:t>3.2 Near-field signature, propagation and boom metrics</w:t>
      </w:r>
      <w:bookmarkEnd w:id="27"/>
    </w:p>
    <w:p w14:paraId="00E6494E" w14:textId="77777777" w:rsidR="00130630" w:rsidRPr="00F46F65" w:rsidRDefault="00130630" w:rsidP="00130630"/>
    <w:p w14:paraId="1D636660"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near-field pressure signature is the pressure disturbance measured or computed relatively close to the aircraft (Plotkin, 2002; Park and Nemec, 2019). It is strongly influenced by aircraft geometry and loading (Park and Nemec, 2019; Han et al., 2024). The ground signature is produced after this </w:t>
      </w:r>
      <w:r w:rsidRPr="00F46F65">
        <w:rPr>
          <w:rFonts w:ascii="Times New Roman" w:hAnsi="Times New Roman" w:cs="Times New Roman"/>
        </w:rPr>
        <w:lastRenderedPageBreak/>
        <w:t>disturbance has propagated through the atmosphere, where nonlinear steepening, absorption, wind, temperature gradients, humidity and turbulence can alter the waveform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Leal et al., 2021). A near-field improvement is therefore necessary but not sufficient evidence of lower perceived ground noise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095B3789"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Several metrics are used throughout literature to assess sonic boom (Leatherwood et al., 2002;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Peak overpressure is simple and physically meaningful, but it does not fully represent perceived loudness (Leatherwood et al., 2002;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Rise time, impulse, duration and loudness-based measures, such as perceived level, are also important because human response depends on waveform shape as well as pressure magnitude (Leatherwood and Sullivan, 1992; Leatherwood et al., 2002). NASA human-response studies found that shaped signatures could be perceived differently from conventional N-waves even when simple pressure metrics were similar (Leatherwood and Sullivan, 1992; Leatherwood et al., 2002;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3E905FF1" w14:textId="1694B49B" w:rsidR="0006595B" w:rsidRPr="00F46F65" w:rsidRDefault="0006595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Representative peak ground-overpressure values for several historical supersonic aircraft are shown in Table </w:t>
      </w:r>
      <w:r w:rsidR="00882B54" w:rsidRPr="00F46F65">
        <w:rPr>
          <w:rFonts w:ascii="Times New Roman" w:hAnsi="Times New Roman" w:cs="Times New Roman"/>
        </w:rPr>
        <w:t>5</w:t>
      </w:r>
      <w:r w:rsidR="002C2B10" w:rsidRPr="00F46F65">
        <w:rPr>
          <w:rFonts w:ascii="Times New Roman" w:hAnsi="Times New Roman" w:cs="Times New Roman"/>
        </w:rPr>
        <w:t xml:space="preserve"> (Brandon, 2024)</w:t>
      </w:r>
      <w:r w:rsidRPr="00F46F65">
        <w:rPr>
          <w:rFonts w:ascii="Times New Roman" w:hAnsi="Times New Roman" w:cs="Times New Roman"/>
        </w:rPr>
        <w:t>. The values illustrate the range of conventional sonic-boom pressures reported across different aircraft and operating conditions</w:t>
      </w:r>
      <w:r w:rsidR="002C2B10" w:rsidRPr="00F46F65">
        <w:rPr>
          <w:rFonts w:ascii="Times New Roman" w:hAnsi="Times New Roman" w:cs="Times New Roman"/>
        </w:rPr>
        <w:t>.</w:t>
      </w:r>
      <w:r w:rsidR="00A25F40" w:rsidRPr="00F46F65">
        <w:rPr>
          <w:rFonts w:ascii="Times New Roman" w:hAnsi="Times New Roman" w:cs="Times New Roman"/>
        </w:rPr>
        <w:t xml:space="preserve"> Peak ground overpressure is the maximum pressure rise above ambient pressure in the ground-level boom signature; a lower value therefore indicates a smaller pressure disturbance, although peak overpressure alone does not fully represent perceived loudness (Leatherwood et al., 2002; </w:t>
      </w:r>
      <w:proofErr w:type="spellStart"/>
      <w:r w:rsidR="00A25F40" w:rsidRPr="00F46F65">
        <w:rPr>
          <w:rFonts w:ascii="Times New Roman" w:hAnsi="Times New Roman" w:cs="Times New Roman"/>
        </w:rPr>
        <w:t>Loubeau</w:t>
      </w:r>
      <w:proofErr w:type="spellEnd"/>
      <w:r w:rsidR="00A25F40" w:rsidRPr="00F46F65">
        <w:rPr>
          <w:rFonts w:ascii="Times New Roman" w:hAnsi="Times New Roman" w:cs="Times New Roman"/>
        </w:rPr>
        <w:t xml:space="preserve"> and Page, 2018).</w:t>
      </w:r>
    </w:p>
    <w:p w14:paraId="6A713EAA" w14:textId="77777777" w:rsidR="0006595B" w:rsidRPr="00F46F65" w:rsidRDefault="0006595B" w:rsidP="00336B43">
      <w:pPr>
        <w:spacing w:after="120" w:line="360" w:lineRule="auto"/>
        <w:jc w:val="both"/>
        <w:rPr>
          <w:rFonts w:ascii="Times New Roman" w:hAnsi="Times New Roman" w:cs="Times New Roman"/>
        </w:rPr>
      </w:pPr>
    </w:p>
    <w:p w14:paraId="18B84CC1" w14:textId="7A3979B2" w:rsidR="0006595B" w:rsidRPr="00F46F65" w:rsidRDefault="000A4A2B" w:rsidP="000A4A2B">
      <w:pPr>
        <w:pStyle w:val="Caption"/>
        <w:rPr>
          <w:rFonts w:ascii="Times New Roman" w:hAnsi="Times New Roman" w:cs="Times New Roman"/>
        </w:rPr>
      </w:pPr>
      <w:bookmarkStart w:id="28" w:name="_Toc241228247"/>
      <w:r w:rsidRPr="00F46F65">
        <w:t xml:space="preserve">Table </w:t>
      </w:r>
      <w:r w:rsidRPr="00F46F65">
        <w:fldChar w:fldCharType="begin"/>
      </w:r>
      <w:r w:rsidRPr="00F46F65">
        <w:instrText xml:space="preserve"> SEQ Table \* ARABIC </w:instrText>
      </w:r>
      <w:r w:rsidRPr="00F46F65">
        <w:fldChar w:fldCharType="separate"/>
      </w:r>
      <w:r w:rsidR="00106557" w:rsidRPr="00F46F65">
        <w:t>5</w:t>
      </w:r>
      <w:r w:rsidRPr="00F46F65">
        <w:fldChar w:fldCharType="end"/>
      </w:r>
      <w:r w:rsidRPr="00F46F65">
        <w:t xml:space="preserve"> - Representative sonic-boom overpressure values</w:t>
      </w:r>
      <w:r w:rsidR="006B1759" w:rsidRPr="00F46F65">
        <w:t xml:space="preserve"> </w:t>
      </w:r>
      <w:r w:rsidRPr="00F46F65">
        <w:t>(adapted from Brandon, 2024).</w:t>
      </w:r>
      <w:bookmarkEnd w:id="28"/>
    </w:p>
    <w:p w14:paraId="616D51D8" w14:textId="46C15635" w:rsidR="00072585" w:rsidRPr="00F46F65" w:rsidRDefault="00072585" w:rsidP="00072585">
      <w:pPr>
        <w:spacing w:after="120" w:line="360" w:lineRule="auto"/>
        <w:jc w:val="both"/>
        <w:rPr>
          <w:rFonts w:ascii="Times New Roman" w:hAnsi="Times New Roman" w:cs="Times New Roman"/>
        </w:rPr>
      </w:pPr>
      <w:r w:rsidRPr="00F46F65">
        <w:rPr>
          <w:rFonts w:ascii="Times New Roman" w:hAnsi="Times New Roman" w:cs="Times New Roman"/>
          <w:noProof/>
        </w:rPr>
        <w:drawing>
          <wp:inline distT="0" distB="0" distL="0" distR="0" wp14:anchorId="6E8B6A48" wp14:editId="6FD8D611">
            <wp:extent cx="5531854" cy="2385391"/>
            <wp:effectExtent l="19050" t="19050" r="12065" b="15240"/>
            <wp:docPr id="8113737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1269" t="644" r="584" b="2684"/>
                    <a:stretch>
                      <a:fillRect/>
                    </a:stretch>
                  </pic:blipFill>
                  <pic:spPr bwMode="auto">
                    <a:xfrm>
                      <a:off x="0" y="0"/>
                      <a:ext cx="5534928" cy="238671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BC5B27E" w14:textId="77777777" w:rsidR="00072585" w:rsidRPr="00F46F65" w:rsidRDefault="00072585" w:rsidP="00072585">
      <w:pPr>
        <w:spacing w:after="120" w:line="360" w:lineRule="auto"/>
        <w:jc w:val="both"/>
        <w:rPr>
          <w:rFonts w:ascii="Times New Roman" w:hAnsi="Times New Roman" w:cs="Times New Roman"/>
        </w:rPr>
      </w:pPr>
    </w:p>
    <w:p w14:paraId="1F51BB35" w14:textId="462FD4BB" w:rsidR="00072585" w:rsidRPr="00F46F65" w:rsidRDefault="002C2B1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These values should not be interpreted as a direct ranking of aircraft geometry because peak overpressure is also affected by Mach number, altitude and operating condition. Modern low-boom aircraft therefore increasingly consider the complete pressure signature and perceived loudness rather </w:t>
      </w:r>
      <w:r w:rsidRPr="00F46F65">
        <w:rPr>
          <w:rFonts w:ascii="Times New Roman" w:hAnsi="Times New Roman" w:cs="Times New Roman"/>
        </w:rPr>
        <w:lastRenderedPageBreak/>
        <w:t xml:space="preserve">than peak overpressure alone. NASA’s X-59 design target is approximately 75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at ground level (Brandon, 2024).</w:t>
      </w:r>
    </w:p>
    <w:p w14:paraId="348115A5" w14:textId="77777777" w:rsidR="00246294" w:rsidRPr="00F46F65" w:rsidRDefault="00246294" w:rsidP="00336B43">
      <w:pPr>
        <w:spacing w:after="120" w:line="360" w:lineRule="auto"/>
        <w:jc w:val="both"/>
        <w:rPr>
          <w:rFonts w:ascii="Times New Roman" w:hAnsi="Times New Roman" w:cs="Times New Roman"/>
        </w:rPr>
      </w:pPr>
    </w:p>
    <w:p w14:paraId="0B6E4143" w14:textId="6512C48D" w:rsidR="002F50EF" w:rsidRPr="00F46F65" w:rsidRDefault="000A3E4B" w:rsidP="00336B43">
      <w:pPr>
        <w:pStyle w:val="Heading2"/>
        <w:spacing w:after="120" w:line="360" w:lineRule="auto"/>
        <w:jc w:val="both"/>
        <w:rPr>
          <w:rFonts w:ascii="Arial" w:eastAsia="Arial" w:hAnsi="Arial"/>
        </w:rPr>
      </w:pPr>
      <w:bookmarkStart w:id="29" w:name="_Toc241228182"/>
      <w:r w:rsidRPr="00F46F65">
        <w:rPr>
          <w:rFonts w:ascii="Arial" w:eastAsia="Arial" w:hAnsi="Arial"/>
        </w:rPr>
        <w:t>3.3 Geometry-signature coupling and equivalent area</w:t>
      </w:r>
      <w:bookmarkEnd w:id="29"/>
    </w:p>
    <w:p w14:paraId="4E2F4FD4" w14:textId="77777777" w:rsidR="00130630" w:rsidRPr="00F46F65" w:rsidRDefault="00130630" w:rsidP="00130630"/>
    <w:p w14:paraId="1FCA6D8D" w14:textId="77777777" w:rsidR="002F50EF" w:rsidRPr="00F46F65" w:rsidRDefault="006D1078" w:rsidP="00336B43">
      <w:pPr>
        <w:spacing w:after="120" w:line="360" w:lineRule="auto"/>
        <w:jc w:val="both"/>
        <w:rPr>
          <w:rFonts w:ascii="Times New Roman" w:eastAsia="Adobe Heiti Std R" w:hAnsi="Times New Roman" w:cs="Times New Roman"/>
        </w:rPr>
      </w:pPr>
      <w:r w:rsidRPr="00F46F65">
        <w:rPr>
          <w:rFonts w:ascii="Times New Roman" w:eastAsia="Adobe Heiti Std R" w:hAnsi="Times New Roman" w:cs="Times New Roman"/>
        </w:rPr>
        <w:t xml:space="preserve">Classical sonic boom theory links the pressure disturbance produced by a slender supersonic aircraft to how its volume and lift are distributed along its length (Whitham, 1952; </w:t>
      </w:r>
      <w:proofErr w:type="spellStart"/>
      <w:r w:rsidRPr="00F46F65">
        <w:rPr>
          <w:rFonts w:ascii="Times New Roman" w:eastAsia="Adobe Heiti Std R" w:hAnsi="Times New Roman" w:cs="Times New Roman"/>
        </w:rPr>
        <w:t>Seebass</w:t>
      </w:r>
      <w:proofErr w:type="spellEnd"/>
      <w:r w:rsidRPr="00F46F65">
        <w:rPr>
          <w:rFonts w:ascii="Times New Roman" w:eastAsia="Adobe Heiti Std R" w:hAnsi="Times New Roman" w:cs="Times New Roman"/>
        </w:rPr>
        <w:t xml:space="preserve"> and George, 1972). This is known as the equivalent-area distribution, as it combines the effects of the aircraft’s cross-sectional area and aerodynamic lift (</w:t>
      </w:r>
      <w:proofErr w:type="spellStart"/>
      <w:r w:rsidRPr="00F46F65">
        <w:rPr>
          <w:rFonts w:ascii="Times New Roman" w:eastAsia="Adobe Heiti Std R" w:hAnsi="Times New Roman" w:cs="Times New Roman"/>
        </w:rPr>
        <w:t>Seebass</w:t>
      </w:r>
      <w:proofErr w:type="spellEnd"/>
      <w:r w:rsidRPr="00F46F65">
        <w:rPr>
          <w:rFonts w:ascii="Times New Roman" w:eastAsia="Adobe Heiti Std R" w:hAnsi="Times New Roman" w:cs="Times New Roman"/>
        </w:rPr>
        <w:t xml:space="preserve"> and George, 1972; Darden, 1975). When this distribution changes gradually, pressure disturbances are spread more evenly (</w:t>
      </w:r>
      <w:proofErr w:type="spellStart"/>
      <w:r w:rsidRPr="00F46F65">
        <w:rPr>
          <w:rFonts w:ascii="Times New Roman" w:eastAsia="Adobe Heiti Std R" w:hAnsi="Times New Roman" w:cs="Times New Roman"/>
        </w:rPr>
        <w:t>Seebass</w:t>
      </w:r>
      <w:proofErr w:type="spellEnd"/>
      <w:r w:rsidRPr="00F46F65">
        <w:rPr>
          <w:rFonts w:ascii="Times New Roman" w:eastAsia="Adobe Heiti Std R" w:hAnsi="Times New Roman" w:cs="Times New Roman"/>
        </w:rPr>
        <w:t xml:space="preserve"> and George, 1972; Darden, 1975). In contrast, sudden increases or discontinuities can create stronger shock waves (Whitham, 1952; </w:t>
      </w:r>
      <w:proofErr w:type="spellStart"/>
      <w:r w:rsidRPr="00F46F65">
        <w:rPr>
          <w:rFonts w:ascii="Times New Roman" w:eastAsia="Adobe Heiti Std R" w:hAnsi="Times New Roman" w:cs="Times New Roman"/>
        </w:rPr>
        <w:t>Seebass</w:t>
      </w:r>
      <w:proofErr w:type="spellEnd"/>
      <w:r w:rsidRPr="00F46F65">
        <w:rPr>
          <w:rFonts w:ascii="Times New Roman" w:eastAsia="Adobe Heiti Std R" w:hAnsi="Times New Roman" w:cs="Times New Roman"/>
        </w:rPr>
        <w:t xml:space="preserve"> and George, 1972; Darden, 1975).</w:t>
      </w:r>
    </w:p>
    <w:p w14:paraId="33D97544" w14:textId="77777777" w:rsidR="002F50EF" w:rsidRPr="00F46F65" w:rsidRDefault="00000000" w:rsidP="00336B43">
      <w:pPr>
        <w:spacing w:after="120" w:line="360" w:lineRule="auto"/>
        <w:jc w:val="both"/>
        <w:rPr>
          <w:rFonts w:ascii="Times New Roman" w:eastAsia="Adobe Heiti Std R" w:hAnsi="Times New Roman" w:cs="Times New Roman"/>
        </w:rPr>
      </w:pPr>
      <w:r w:rsidRPr="00F46F65">
        <w:rPr>
          <w:rFonts w:ascii="Times New Roman" w:eastAsia="Adobe Heiti Std R" w:hAnsi="Times New Roman" w:cs="Times New Roman"/>
        </w:rPr>
        <w:t>This principle is related to, but not identical with, the area-rule approach used to reduce wave drag (Raymer, 2018; Han et al., 2024). A geometry that varies smoothly along the body axis can reduce both wave drag and boom severity, but the optimum for drag is not automatically the optimum for boom (Carlson, Barger and Mack, 1973; Han et al., 2024). Low-boom design therefore requires a multi-objective approach: the geometry must manage pressure signatures while preserving acceptable lift, drag, stability and packaging characteristics (Carlson, Barger and Mack, 1973; Raymer, 2018; Han et al., 2024).</w:t>
      </w:r>
    </w:p>
    <w:p w14:paraId="52C3409C" w14:textId="77777777" w:rsidR="00336B43" w:rsidRPr="00F46F65" w:rsidRDefault="00336B43" w:rsidP="00336B43">
      <w:pPr>
        <w:spacing w:after="120" w:line="360" w:lineRule="auto"/>
        <w:jc w:val="both"/>
        <w:rPr>
          <w:rFonts w:ascii="Times New Roman" w:eastAsia="Adobe Heiti Std R" w:hAnsi="Times New Roman" w:cs="Times New Roman"/>
        </w:rPr>
      </w:pPr>
    </w:p>
    <w:p w14:paraId="387490A3" w14:textId="20F57731" w:rsidR="002F50EF" w:rsidRPr="00F46F65" w:rsidRDefault="000A3E4B" w:rsidP="00336B43">
      <w:pPr>
        <w:pStyle w:val="Heading2"/>
        <w:spacing w:after="120" w:line="360" w:lineRule="auto"/>
        <w:jc w:val="both"/>
        <w:rPr>
          <w:rFonts w:ascii="Arial" w:eastAsia="Arial" w:hAnsi="Arial"/>
        </w:rPr>
      </w:pPr>
      <w:bookmarkStart w:id="30" w:name="_Toc241228183"/>
      <w:r w:rsidRPr="00F46F65">
        <w:rPr>
          <w:rFonts w:ascii="Arial" w:eastAsia="Arial" w:hAnsi="Arial"/>
        </w:rPr>
        <w:t xml:space="preserve">3.4 First-order </w:t>
      </w:r>
      <w:r w:rsidR="00EE4371" w:rsidRPr="00F46F65">
        <w:rPr>
          <w:rFonts w:ascii="Arial" w:eastAsia="Arial" w:hAnsi="Arial"/>
        </w:rPr>
        <w:t>aircraft design</w:t>
      </w:r>
      <w:r w:rsidRPr="00F46F65">
        <w:rPr>
          <w:rFonts w:ascii="Arial" w:eastAsia="Arial" w:hAnsi="Arial"/>
        </w:rPr>
        <w:t xml:space="preserve"> constraints</w:t>
      </w:r>
      <w:bookmarkEnd w:id="30"/>
    </w:p>
    <w:p w14:paraId="391B46A9" w14:textId="77777777" w:rsidR="00336B43" w:rsidRPr="00F46F65" w:rsidRDefault="00336B43" w:rsidP="00336B43"/>
    <w:p w14:paraId="6ADD9C5F" w14:textId="16D6BBD9" w:rsidR="00E86698" w:rsidRPr="00F46F65" w:rsidRDefault="00E8669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Sonic boom reduction cannot be treated as an isolated acoustic objective, as each geometry change can create wider aircraft design trade-offs (Carlson, Barger and Mack, 1973; </w:t>
      </w:r>
      <w:r w:rsidR="002C2027">
        <w:rPr>
          <w:rFonts w:ascii="Times New Roman" w:hAnsi="Times New Roman" w:cs="Times New Roman"/>
        </w:rPr>
        <w:t>Ding et al., 2023</w:t>
      </w:r>
      <w:r w:rsidR="00291574">
        <w:rPr>
          <w:rFonts w:ascii="Times New Roman" w:hAnsi="Times New Roman" w:cs="Times New Roman"/>
        </w:rPr>
        <w:t xml:space="preserve">). </w:t>
      </w:r>
      <w:r w:rsidRPr="00F46F65">
        <w:rPr>
          <w:rFonts w:ascii="Times New Roman" w:hAnsi="Times New Roman" w:cs="Times New Roman"/>
        </w:rPr>
        <w:t>For example, a longer and narrower forebody can soften the initial compression, but it may also increase structural weight, bending loads and systems-integration complexity (Carlson, Barger and Mack, 1973; Raymer, 2018). Similarly, a smoother fuselage distribution can improve equivalent-area behaviour, although this must be balanced against the need for cabin space, fuel capacity, landing gear, environmental systems and a practical, maintainable structure (Carlson, Barger and Mack, 1973; Li and Geiselhart, 2022; Raymer, 2018). Thin or highly swept wings may also reduce certain shock features, but they can limit structural depth, complicate fuel storage and affect low-speed lift performance (Raymer, 2018; Jim et al., 2021).</w:t>
      </w:r>
    </w:p>
    <w:p w14:paraId="52C4DC93" w14:textId="0CE8DFFC" w:rsidR="00E86698" w:rsidRPr="00F46F65" w:rsidRDefault="00E86698"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Low-boom aircraft design is therefore best understood as a trade-off between acoustic performance and overall aircraft feasibility</w:t>
      </w:r>
      <w:r w:rsidR="00291574">
        <w:rPr>
          <w:rFonts w:ascii="Times New Roman" w:hAnsi="Times New Roman" w:cs="Times New Roman"/>
        </w:rPr>
        <w:t xml:space="preserve">. </w:t>
      </w:r>
      <w:r w:rsidRPr="00F46F65">
        <w:rPr>
          <w:rFonts w:ascii="Times New Roman" w:hAnsi="Times New Roman" w:cs="Times New Roman"/>
        </w:rPr>
        <w:t>Geometry must be selected for specific operating conditions, particularly Mach number, altitude, aerodynamic loading and trim (Leal et al., 2021; Han et al., 2024). A design rule that is effective for a demonstrator aircraft may not transfer directly to a passenger transport, business jet or aircraft operating at a different cruise Mach number (Li and Geiselhart, 2022). For this reason, the design guidance developed in this dissertation is treated as conditional rather than universally applicable.</w:t>
      </w:r>
    </w:p>
    <w:p w14:paraId="654EDB2D" w14:textId="77777777" w:rsidR="00E86698" w:rsidRPr="00F46F65" w:rsidRDefault="00E86698" w:rsidP="00336B43">
      <w:pPr>
        <w:spacing w:after="120" w:line="360" w:lineRule="auto"/>
        <w:jc w:val="both"/>
      </w:pPr>
    </w:p>
    <w:p w14:paraId="1D3B3D25" w14:textId="4848E88E" w:rsidR="002F50EF" w:rsidRPr="00F46F65" w:rsidRDefault="000A3E4B" w:rsidP="00336B43">
      <w:pPr>
        <w:pStyle w:val="Heading2"/>
        <w:spacing w:after="120" w:line="360" w:lineRule="auto"/>
        <w:jc w:val="both"/>
        <w:rPr>
          <w:rFonts w:ascii="Arial" w:eastAsia="Arial" w:hAnsi="Arial"/>
        </w:rPr>
      </w:pPr>
      <w:bookmarkStart w:id="31" w:name="_Toc241228184"/>
      <w:r w:rsidRPr="00F46F65">
        <w:rPr>
          <w:rFonts w:ascii="Arial" w:eastAsia="Arial" w:hAnsi="Arial"/>
        </w:rPr>
        <w:t>3.5 Regulatory and environmental context</w:t>
      </w:r>
      <w:bookmarkEnd w:id="31"/>
    </w:p>
    <w:p w14:paraId="04A56839" w14:textId="77777777" w:rsidR="00D4695D" w:rsidRPr="00F46F65" w:rsidRDefault="00D4695D" w:rsidP="00336B43">
      <w:pPr>
        <w:jc w:val="both"/>
      </w:pPr>
    </w:p>
    <w:p w14:paraId="589BF386" w14:textId="77777777" w:rsidR="00D4695D" w:rsidRPr="00F46F65" w:rsidRDefault="00D4695D" w:rsidP="00336B43">
      <w:pPr>
        <w:spacing w:line="360" w:lineRule="auto"/>
        <w:jc w:val="both"/>
        <w:rPr>
          <w:rFonts w:ascii="Times New Roman" w:hAnsi="Times New Roman" w:cs="Times New Roman"/>
        </w:rPr>
      </w:pPr>
      <w:r w:rsidRPr="00F46F65">
        <w:rPr>
          <w:rFonts w:ascii="Times New Roman" w:hAnsi="Times New Roman" w:cs="Times New Roman"/>
        </w:rPr>
        <w:t xml:space="preserve">Regulation is a major reason why low-boom geometry must be considered during aircraft design (Federal Aviation Administration, 2026a; Civil Aviation Authority, 2024; ICAO, 2025). Conventional supersonic flight over populated areas caused significant disturbance because the ground-level boom was sudden and intrusive (Maglieri et al., 2014;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Current standards development therefore focuses on whether future aircraft can produce noise levels that are acceptable, measurable and repeatable, rather than simply whether they can fly efficiently at supersonic speed (Civil Aviation Authority, 2024; ICAO, 2025).</w:t>
      </w:r>
    </w:p>
    <w:p w14:paraId="04500AF9" w14:textId="7BCCD74D" w:rsidR="00EE6B31" w:rsidRPr="00F46F65" w:rsidRDefault="00EE6B31" w:rsidP="00336B43">
      <w:pPr>
        <w:spacing w:line="360" w:lineRule="auto"/>
        <w:jc w:val="both"/>
        <w:rPr>
          <w:rFonts w:ascii="Times New Roman" w:hAnsi="Times New Roman" w:cs="Times New Roman"/>
        </w:rPr>
      </w:pPr>
      <w:r w:rsidRPr="00F46F65">
        <w:rPr>
          <w:rFonts w:ascii="Times New Roman" w:hAnsi="Times New Roman" w:cs="Times New Roman"/>
        </w:rPr>
        <w:t>For example, current United States regulation 14 CFR §91.817 restricts civil supersonic flight where a sonic boom may reach the surface unless specifically authorised</w:t>
      </w:r>
      <w:r w:rsidR="0080614D">
        <w:rPr>
          <w:rFonts w:ascii="Times New Roman" w:hAnsi="Times New Roman" w:cs="Times New Roman"/>
        </w:rPr>
        <w:t xml:space="preserve"> </w:t>
      </w:r>
      <w:r w:rsidR="0080614D" w:rsidRPr="00F46F65">
        <w:rPr>
          <w:rFonts w:ascii="Times New Roman" w:hAnsi="Times New Roman" w:cs="Times New Roman"/>
        </w:rPr>
        <w:t>(Federal Aviation Administration, 2026</w:t>
      </w:r>
      <w:r w:rsidR="0080614D">
        <w:rPr>
          <w:rFonts w:ascii="Times New Roman" w:hAnsi="Times New Roman" w:cs="Times New Roman"/>
        </w:rPr>
        <w:t>b</w:t>
      </w:r>
      <w:r w:rsidR="0080614D">
        <w:rPr>
          <w:rFonts w:ascii="Times New Roman" w:hAnsi="Times New Roman" w:cs="Times New Roman"/>
        </w:rPr>
        <w:t>)</w:t>
      </w:r>
      <w:r w:rsidRPr="00F46F65">
        <w:rPr>
          <w:rFonts w:ascii="Times New Roman" w:hAnsi="Times New Roman" w:cs="Times New Roman"/>
        </w:rPr>
        <w:t xml:space="preserve">. Internationally, ICAO Annex 16 establishes environmental standards for aircraft noise and engine emissions, while specific </w:t>
      </w:r>
      <w:proofErr w:type="spellStart"/>
      <w:r w:rsidRPr="00F46F65">
        <w:rPr>
          <w:rFonts w:ascii="Times New Roman" w:hAnsi="Times New Roman" w:cs="Times New Roman"/>
        </w:rPr>
        <w:t>en</w:t>
      </w:r>
      <w:proofErr w:type="spellEnd"/>
      <w:r w:rsidRPr="00F46F65">
        <w:rPr>
          <w:rFonts w:ascii="Times New Roman" w:hAnsi="Times New Roman" w:cs="Times New Roman"/>
        </w:rPr>
        <w:t>-route sonic-boom certification procedures for future supersonic aircraft remain under development (ICAO, 2017; ICAO, 2023; ICAO, 2025).</w:t>
      </w:r>
    </w:p>
    <w:p w14:paraId="71DA4AF2" w14:textId="41D92CB4" w:rsidR="00D4695D" w:rsidRPr="00F46F65" w:rsidRDefault="00D4695D" w:rsidP="00336B43">
      <w:pPr>
        <w:spacing w:line="360" w:lineRule="auto"/>
        <w:jc w:val="both"/>
        <w:rPr>
          <w:rFonts w:ascii="Times New Roman" w:hAnsi="Times New Roman" w:cs="Times New Roman"/>
        </w:rPr>
      </w:pPr>
      <w:r w:rsidRPr="00F46F65">
        <w:rPr>
          <w:rFonts w:ascii="Times New Roman" w:hAnsi="Times New Roman" w:cs="Times New Roman"/>
        </w:rPr>
        <w:t xml:space="preserve">The wider environmental impact must also be considered. A geometry that reduces sonic boom may still be unsuitable if it increases fuel consumption, emissions or airport noise (ICAO, 2024; Han et al., 2024). </w:t>
      </w:r>
      <w:r w:rsidR="00593A60" w:rsidRPr="00F46F65">
        <w:rPr>
          <w:rFonts w:ascii="Times New Roman" w:hAnsi="Times New Roman" w:cs="Times New Roman"/>
        </w:rPr>
        <w:t>International Civil Aviation Organization (</w:t>
      </w:r>
      <w:r w:rsidRPr="00F46F65">
        <w:rPr>
          <w:rFonts w:ascii="Times New Roman" w:hAnsi="Times New Roman" w:cs="Times New Roman"/>
        </w:rPr>
        <w:t>ICAO</w:t>
      </w:r>
      <w:r w:rsidR="00593A60" w:rsidRPr="00F46F65">
        <w:rPr>
          <w:rFonts w:ascii="Times New Roman" w:hAnsi="Times New Roman" w:cs="Times New Roman"/>
        </w:rPr>
        <w:t>)</w:t>
      </w:r>
      <w:r w:rsidRPr="00F46F65">
        <w:rPr>
          <w:rFonts w:ascii="Times New Roman" w:hAnsi="Times New Roman" w:cs="Times New Roman"/>
        </w:rPr>
        <w:t xml:space="preserve"> has therefore highlighted the need to consider noise, emissions, ozone effects and wider climate impacts alongside renewed interest in civil supersonic aircraft (ICAO, 2024). Although this dissertation focuses on sonic boom, low-boom geometry would ultimately need to be assessed as part of the aircraft’s overall environmental and mission performance</w:t>
      </w:r>
      <w:r w:rsidR="00291574">
        <w:rPr>
          <w:rFonts w:ascii="Times New Roman" w:hAnsi="Times New Roman" w:cs="Times New Roman"/>
        </w:rPr>
        <w:t>.</w:t>
      </w:r>
      <w:r w:rsidR="00156F59">
        <w:rPr>
          <w:rFonts w:ascii="Times New Roman" w:hAnsi="Times New Roman" w:cs="Times New Roman"/>
        </w:rPr>
        <w:t xml:space="preserve"> </w:t>
      </w:r>
      <w:r w:rsidR="00156F59" w:rsidRPr="00156F59">
        <w:rPr>
          <w:rFonts w:ascii="Times New Roman" w:hAnsi="Times New Roman" w:cs="Times New Roman"/>
        </w:rPr>
        <w:t>In this context, mission requirements refer to the aircraft’s intended operating targets, including speed, range and passenger capacity.</w:t>
      </w:r>
    </w:p>
    <w:p w14:paraId="5E7A1C00" w14:textId="1C3D90F4" w:rsidR="00D4695D" w:rsidRPr="00F46F65" w:rsidRDefault="00D4695D" w:rsidP="00336B43">
      <w:pPr>
        <w:spacing w:line="360" w:lineRule="auto"/>
        <w:jc w:val="both"/>
        <w:rPr>
          <w:rFonts w:ascii="Times New Roman" w:hAnsi="Times New Roman" w:cs="Times New Roman"/>
        </w:rPr>
      </w:pPr>
      <w:r w:rsidRPr="00F46F65">
        <w:rPr>
          <w:rFonts w:ascii="Times New Roman" w:hAnsi="Times New Roman" w:cs="Times New Roman"/>
        </w:rPr>
        <w:t>This also supports considering sonic boom early in the design process</w:t>
      </w:r>
      <w:r w:rsidR="00291574">
        <w:rPr>
          <w:rFonts w:ascii="Times New Roman" w:hAnsi="Times New Roman" w:cs="Times New Roman"/>
        </w:rPr>
        <w:t xml:space="preserve">. </w:t>
      </w:r>
      <w:r w:rsidRPr="00F46F65">
        <w:rPr>
          <w:rFonts w:ascii="Times New Roman" w:hAnsi="Times New Roman" w:cs="Times New Roman"/>
        </w:rPr>
        <w:t>If boom reduction is delayed, key features such as aircraft volume, lift distribution, engine position and structural layout may already be fixed, reducing the scope for effective pressure-signature shaping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w:t>
      </w:r>
      <w:r w:rsidRPr="00F46F65">
        <w:rPr>
          <w:rFonts w:ascii="Times New Roman" w:hAnsi="Times New Roman" w:cs="Times New Roman"/>
        </w:rPr>
        <w:lastRenderedPageBreak/>
        <w:t>2015; Han et al., 2024). Low-boom requirements should therefore influence early decisions concerning nose length, fuselage shape and wing placement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Lawson and Riaz, 2023</w:t>
      </w:r>
      <w:r w:rsidR="00A173C4">
        <w:rPr>
          <w:rFonts w:ascii="Times New Roman" w:hAnsi="Times New Roman" w:cs="Times New Roman"/>
        </w:rPr>
        <w:t>).</w:t>
      </w:r>
    </w:p>
    <w:p w14:paraId="00E18255" w14:textId="03EA4B87" w:rsidR="00B00DA4" w:rsidRPr="00F46F65" w:rsidRDefault="00B00DA4" w:rsidP="00336B43">
      <w:pPr>
        <w:spacing w:line="360" w:lineRule="auto"/>
        <w:jc w:val="both"/>
        <w:rPr>
          <w:rFonts w:ascii="Times New Roman" w:hAnsi="Times New Roman" w:cs="Times New Roman"/>
        </w:rPr>
      </w:pPr>
      <w:r w:rsidRPr="00F46F65">
        <w:rPr>
          <w:rFonts w:ascii="Times New Roman" w:hAnsi="Times New Roman" w:cs="Times New Roman"/>
        </w:rPr>
        <w:t xml:space="preserve">The wider aircraft-development process is illustrated in Figure </w:t>
      </w:r>
      <w:r w:rsidR="00611D06" w:rsidRPr="00F46F65">
        <w:rPr>
          <w:rFonts w:ascii="Times New Roman" w:hAnsi="Times New Roman" w:cs="Times New Roman"/>
        </w:rPr>
        <w:t>6</w:t>
      </w:r>
      <w:r w:rsidRPr="00F46F65">
        <w:rPr>
          <w:rFonts w:ascii="Times New Roman" w:hAnsi="Times New Roman" w:cs="Times New Roman"/>
        </w:rPr>
        <w:t>. This shows why low-boom requirements are most effectively considered during conceptual and preliminary design, before the aerodynamic shape and wider aircraft configuration become progressively fixed.</w:t>
      </w:r>
    </w:p>
    <w:p w14:paraId="3D3B65CB" w14:textId="77777777" w:rsidR="00246294" w:rsidRPr="00F46F65" w:rsidRDefault="00246294" w:rsidP="00336B43">
      <w:pPr>
        <w:spacing w:line="360" w:lineRule="auto"/>
        <w:jc w:val="both"/>
        <w:rPr>
          <w:rFonts w:ascii="Times New Roman" w:hAnsi="Times New Roman" w:cs="Times New Roman"/>
        </w:rPr>
      </w:pPr>
    </w:p>
    <w:p w14:paraId="0676866B" w14:textId="42E94C5A" w:rsidR="00B00DA4" w:rsidRPr="00F46F65" w:rsidRDefault="00B00DA4" w:rsidP="00B00DA4">
      <w:pPr>
        <w:spacing w:line="360" w:lineRule="auto"/>
        <w:jc w:val="center"/>
        <w:rPr>
          <w:rFonts w:ascii="Times New Roman" w:hAnsi="Times New Roman" w:cs="Times New Roman"/>
        </w:rPr>
      </w:pPr>
      <w:r w:rsidRPr="00F46F65">
        <w:rPr>
          <w:rFonts w:ascii="Times New Roman" w:hAnsi="Times New Roman" w:cs="Times New Roman"/>
          <w:noProof/>
        </w:rPr>
        <w:drawing>
          <wp:inline distT="0" distB="0" distL="0" distR="0" wp14:anchorId="0B22F47C" wp14:editId="7D1DFD55">
            <wp:extent cx="4435224" cy="5189670"/>
            <wp:effectExtent l="19050" t="19050" r="22860" b="11430"/>
            <wp:docPr id="484633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33815" name=""/>
                    <pic:cNvPicPr/>
                  </pic:nvPicPr>
                  <pic:blipFill>
                    <a:blip r:embed="rId21"/>
                    <a:stretch>
                      <a:fillRect/>
                    </a:stretch>
                  </pic:blipFill>
                  <pic:spPr>
                    <a:xfrm>
                      <a:off x="0" y="0"/>
                      <a:ext cx="4435224" cy="5189670"/>
                    </a:xfrm>
                    <a:prstGeom prst="rect">
                      <a:avLst/>
                    </a:prstGeom>
                    <a:ln>
                      <a:solidFill>
                        <a:schemeClr val="tx1"/>
                      </a:solidFill>
                    </a:ln>
                  </pic:spPr>
                </pic:pic>
              </a:graphicData>
            </a:graphic>
          </wp:inline>
        </w:drawing>
      </w:r>
    </w:p>
    <w:p w14:paraId="66ACFDE4" w14:textId="1869E82F" w:rsidR="00B00DA4" w:rsidRPr="00F46F65" w:rsidRDefault="00B00DA4" w:rsidP="00B00DA4">
      <w:pPr>
        <w:pStyle w:val="Caption"/>
      </w:pPr>
      <w:bookmarkStart w:id="32" w:name="_Toc241228236"/>
      <w:r w:rsidRPr="00F46F65">
        <w:t xml:space="preserve">Figure </w:t>
      </w:r>
      <w:r w:rsidRPr="00F46F65">
        <w:fldChar w:fldCharType="begin"/>
      </w:r>
      <w:r w:rsidRPr="00F46F65">
        <w:instrText xml:space="preserve"> SEQ Figure \* ARABIC </w:instrText>
      </w:r>
      <w:r w:rsidRPr="00F46F65">
        <w:fldChar w:fldCharType="separate"/>
      </w:r>
      <w:r w:rsidR="00FD1514" w:rsidRPr="00F46F65">
        <w:t>6</w:t>
      </w:r>
      <w:r w:rsidRPr="00F46F65">
        <w:fldChar w:fldCharType="end"/>
      </w:r>
      <w:r w:rsidRPr="00F46F65">
        <w:t xml:space="preserve"> - Aircraft design process showing the interaction (Reed, Follen and </w:t>
      </w:r>
      <w:proofErr w:type="spellStart"/>
      <w:r w:rsidRPr="00F46F65">
        <w:t>Afjeh</w:t>
      </w:r>
      <w:proofErr w:type="spellEnd"/>
      <w:r w:rsidRPr="00F46F65">
        <w:t>, 2000).</w:t>
      </w:r>
      <w:bookmarkEnd w:id="32"/>
    </w:p>
    <w:p w14:paraId="2CBFD2A6" w14:textId="77777777" w:rsidR="00967F85" w:rsidRPr="00F46F65" w:rsidRDefault="00967F85" w:rsidP="00967F85"/>
    <w:p w14:paraId="7E008885" w14:textId="3732C6C9" w:rsidR="00967F85" w:rsidRPr="00F46F65" w:rsidRDefault="00967F85" w:rsidP="00B07525">
      <w:pPr>
        <w:spacing w:line="360" w:lineRule="auto"/>
        <w:jc w:val="both"/>
        <w:rPr>
          <w:rFonts w:ascii="Times New Roman" w:hAnsi="Times New Roman" w:cs="Times New Roman"/>
        </w:rPr>
      </w:pPr>
      <w:r w:rsidRPr="00F46F65">
        <w:rPr>
          <w:rFonts w:ascii="Times New Roman" w:hAnsi="Times New Roman" w:cs="Times New Roman"/>
        </w:rPr>
        <w:t>Modern CFD and optimisation tools fit primarily within the aerodynamic-analysis stage of Figure 6, while also supporting multidisciplinary trade-offs with structural, propulsion and overall aircraft-design requirements (Han et al., 2024).</w:t>
      </w:r>
    </w:p>
    <w:p w14:paraId="0D911008" w14:textId="77777777" w:rsidR="00D4695D" w:rsidRPr="00F46F65" w:rsidRDefault="00D4695D" w:rsidP="00336B43">
      <w:pPr>
        <w:jc w:val="both"/>
      </w:pPr>
    </w:p>
    <w:p w14:paraId="1120C931" w14:textId="31E71AAF" w:rsidR="006514E2" w:rsidRPr="00F46F65" w:rsidRDefault="000A3E4B" w:rsidP="00336B43">
      <w:pPr>
        <w:pStyle w:val="Heading2"/>
        <w:spacing w:after="120" w:line="360" w:lineRule="auto"/>
        <w:jc w:val="both"/>
        <w:rPr>
          <w:rFonts w:ascii="Arial" w:eastAsia="Arial" w:hAnsi="Arial"/>
        </w:rPr>
      </w:pPr>
      <w:bookmarkStart w:id="33" w:name="_Toc241228185"/>
      <w:r w:rsidRPr="00B07525">
        <w:rPr>
          <w:rFonts w:ascii="Arial" w:eastAsia="Arial" w:hAnsi="Arial"/>
        </w:rPr>
        <w:lastRenderedPageBreak/>
        <w:t>3.6 Background synthesis</w:t>
      </w:r>
      <w:bookmarkEnd w:id="33"/>
    </w:p>
    <w:p w14:paraId="7092A246" w14:textId="77777777" w:rsidR="00336B43" w:rsidRPr="00F46F65" w:rsidRDefault="00336B43" w:rsidP="00336B43"/>
    <w:p w14:paraId="12B1FBF7" w14:textId="11D7FB65" w:rsidR="00E01461" w:rsidRPr="00A173C4" w:rsidRDefault="00B07525" w:rsidP="00100714">
      <w:pPr>
        <w:spacing w:line="360" w:lineRule="auto"/>
        <w:jc w:val="both"/>
        <w:rPr>
          <w:rFonts w:ascii="Times New Roman" w:hAnsi="Times New Roman" w:cs="Times New Roman"/>
        </w:rPr>
      </w:pPr>
      <w:r w:rsidRPr="00A173C4">
        <w:rPr>
          <w:rFonts w:ascii="Times New Roman" w:hAnsi="Times New Roman" w:cs="Times New Roman"/>
        </w:rPr>
        <w:t>L</w:t>
      </w:r>
      <w:r w:rsidR="00E01461" w:rsidRPr="00A173C4">
        <w:rPr>
          <w:rFonts w:ascii="Times New Roman" w:hAnsi="Times New Roman" w:cs="Times New Roman"/>
        </w:rPr>
        <w:t>ow-boom geometry must be assessed as an integrated aircraft-level problem, with source-signature improvements subsequently evaluated through propagation, human-response and practical design constraints (</w:t>
      </w:r>
      <w:proofErr w:type="spellStart"/>
      <w:r w:rsidR="00E01461" w:rsidRPr="00A173C4">
        <w:rPr>
          <w:rFonts w:ascii="Times New Roman" w:hAnsi="Times New Roman" w:cs="Times New Roman"/>
        </w:rPr>
        <w:t>Rallabhandi</w:t>
      </w:r>
      <w:proofErr w:type="spellEnd"/>
      <w:r w:rsidR="00E01461" w:rsidRPr="00A173C4">
        <w:rPr>
          <w:rFonts w:ascii="Times New Roman" w:hAnsi="Times New Roman" w:cs="Times New Roman"/>
        </w:rPr>
        <w:t xml:space="preserve"> and </w:t>
      </w:r>
      <w:proofErr w:type="spellStart"/>
      <w:r w:rsidR="00E01461" w:rsidRPr="00A173C4">
        <w:rPr>
          <w:rFonts w:ascii="Times New Roman" w:hAnsi="Times New Roman" w:cs="Times New Roman"/>
        </w:rPr>
        <w:t>Loubeau</w:t>
      </w:r>
      <w:proofErr w:type="spellEnd"/>
      <w:r w:rsidR="00E01461" w:rsidRPr="00A173C4">
        <w:rPr>
          <w:rFonts w:ascii="Times New Roman" w:hAnsi="Times New Roman" w:cs="Times New Roman"/>
        </w:rPr>
        <w:t>, 2019; Han et al., 2024).</w:t>
      </w:r>
    </w:p>
    <w:p w14:paraId="1FFAF80F" w14:textId="77777777" w:rsidR="002F50EF" w:rsidRPr="00F46F65" w:rsidRDefault="00000000" w:rsidP="00336B43">
      <w:pPr>
        <w:pStyle w:val="Heading1"/>
        <w:spacing w:after="120" w:line="360" w:lineRule="auto"/>
        <w:jc w:val="both"/>
        <w:rPr>
          <w:rFonts w:ascii="Arial" w:eastAsia="Arial" w:hAnsi="Arial"/>
        </w:rPr>
      </w:pPr>
      <w:bookmarkStart w:id="34" w:name="_Toc241228186"/>
      <w:r w:rsidRPr="00F46F65">
        <w:rPr>
          <w:rFonts w:ascii="Arial" w:eastAsia="Arial" w:hAnsi="Arial"/>
        </w:rPr>
        <w:lastRenderedPageBreak/>
        <w:t>4 Evidence Base: Methods, Metrics and Biases</w:t>
      </w:r>
      <w:bookmarkEnd w:id="34"/>
    </w:p>
    <w:p w14:paraId="0447E2CA" w14:textId="77777777" w:rsidR="00336B43" w:rsidRPr="00F46F65" w:rsidRDefault="00336B43" w:rsidP="00336B43"/>
    <w:p w14:paraId="7A0B22E6" w14:textId="77777777" w:rsidR="002F50EF" w:rsidRPr="00F46F65" w:rsidRDefault="00000000" w:rsidP="00336B43">
      <w:pPr>
        <w:pStyle w:val="Heading2"/>
        <w:spacing w:after="120" w:line="360" w:lineRule="auto"/>
        <w:jc w:val="both"/>
        <w:rPr>
          <w:rFonts w:ascii="Arial" w:eastAsia="Arial" w:hAnsi="Arial"/>
        </w:rPr>
      </w:pPr>
      <w:bookmarkStart w:id="35" w:name="_Toc241228187"/>
      <w:r w:rsidRPr="00F46F65">
        <w:rPr>
          <w:rFonts w:ascii="Arial" w:eastAsia="Arial" w:hAnsi="Arial"/>
        </w:rPr>
        <w:t xml:space="preserve">4.1 Theoretical </w:t>
      </w:r>
      <w:r w:rsidR="00ED4C54" w:rsidRPr="00F46F65">
        <w:rPr>
          <w:rFonts w:ascii="Arial" w:eastAsia="Arial" w:hAnsi="Arial"/>
        </w:rPr>
        <w:t>minimisation</w:t>
      </w:r>
      <w:r w:rsidRPr="00F46F65">
        <w:rPr>
          <w:rFonts w:ascii="Arial" w:eastAsia="Arial" w:hAnsi="Arial"/>
        </w:rPr>
        <w:t xml:space="preserve"> evidence</w:t>
      </w:r>
      <w:bookmarkEnd w:id="35"/>
    </w:p>
    <w:p w14:paraId="6BB76B3C" w14:textId="77777777" w:rsidR="00336B43" w:rsidRPr="00F46F65" w:rsidRDefault="00336B43" w:rsidP="00336B43"/>
    <w:p w14:paraId="1846CE63" w14:textId="77777777" w:rsidR="008D6AF2" w:rsidRPr="00F46F65" w:rsidRDefault="008D6AF2"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Theoretical minimisation studies provide the clearest explanation of how aircraft geometry affects sonic boom. Whitham’s slender-body theory showed that changes in an aircraft’s shape and lift distribution could be represented mathematically to predict how pressure disturbances develop around the aircraft (Whitham, 1952).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then showed that sonic boom could be reduced by controlling the aircraft’s overall equivalent-area distribution rather than focusing on a single shock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Carlson, Barger and Mack applied these principles to conceptual designs for a large supersonic transport, considering aerodynamic performance, weight, balance and mission requirements alongside boom reduction (Carlson, Barger and Mack, 1973). Darden later extended the theory to account for atmospheric effects, making it more relevant to practical aircraft studies (Darden, 1975).</w:t>
      </w:r>
    </w:p>
    <w:p w14:paraId="2E9F11E4" w14:textId="71ECB6E5" w:rsidR="00E715CF" w:rsidRPr="00F46F65" w:rsidRDefault="00E715CF" w:rsidP="00336B43">
      <w:pPr>
        <w:spacing w:after="120" w:line="360" w:lineRule="auto"/>
        <w:jc w:val="both"/>
        <w:rPr>
          <w:rFonts w:ascii="Times New Roman" w:hAnsi="Times New Roman" w:cs="Times New Roman"/>
        </w:rPr>
      </w:pPr>
      <w:r w:rsidRPr="00F46F65">
        <w:rPr>
          <w:rFonts w:ascii="Times New Roman" w:hAnsi="Times New Roman" w:cs="Times New Roman"/>
        </w:rPr>
        <w:t>At the time these early minimisation methods were developed, CFD was not advanced enough to model complete aircraft configurations at the level possible today. Researchers therefore relied mainly on analytical and simplified prediction methods, which were appropriate for the capability available at the time. As numerical methods and computing capability developed, CFD became increasingly practical for analysing more complex aircraft geometries and the interaction between different parts of the configuration (Hirsch, 2007; Han et al., 2024).</w:t>
      </w:r>
    </w:p>
    <w:p w14:paraId="15AE9ADC" w14:textId="5ED09432" w:rsidR="008D6AF2" w:rsidRPr="00F46F65" w:rsidRDefault="008D6AF2" w:rsidP="00336B43">
      <w:pPr>
        <w:spacing w:after="120" w:line="360" w:lineRule="auto"/>
        <w:jc w:val="both"/>
        <w:rPr>
          <w:rFonts w:ascii="Times New Roman" w:hAnsi="Times New Roman" w:cs="Times New Roman"/>
        </w:rPr>
      </w:pPr>
      <w:r w:rsidRPr="00F46F65">
        <w:rPr>
          <w:rFonts w:ascii="Times New Roman" w:hAnsi="Times New Roman" w:cs="Times New Roman"/>
        </w:rPr>
        <w:t>Although this evidence provides a strong explanation of the underlying mechanisms, the early theoretical methods still simplify aircraft geometry and flow behaviour (Plotkin, 2002). They cannot independently define the final shape of a transport aircraft with inlets, tail surfaces, structural requirements, trim and off-design operating conditions</w:t>
      </w:r>
      <w:r w:rsidR="006E2A5A">
        <w:rPr>
          <w:rFonts w:ascii="Times New Roman" w:hAnsi="Times New Roman" w:cs="Times New Roman"/>
        </w:rPr>
        <w:t xml:space="preserve">. </w:t>
      </w:r>
      <w:r w:rsidRPr="00F46F65">
        <w:rPr>
          <w:rFonts w:ascii="Times New Roman" w:hAnsi="Times New Roman" w:cs="Times New Roman"/>
        </w:rPr>
        <w:t>The evidence is therefore used in this dissertation to explain why geometry trends occur rather than to prescribe a complete aircraft configuration.</w:t>
      </w:r>
    </w:p>
    <w:p w14:paraId="1F270031" w14:textId="77777777" w:rsidR="00E03962" w:rsidRPr="00F46F65" w:rsidRDefault="00E03962" w:rsidP="00336B43">
      <w:pPr>
        <w:spacing w:after="120" w:line="360" w:lineRule="auto"/>
        <w:jc w:val="both"/>
        <w:rPr>
          <w:rFonts w:ascii="Times New Roman" w:hAnsi="Times New Roman" w:cs="Times New Roman"/>
        </w:rPr>
      </w:pPr>
    </w:p>
    <w:p w14:paraId="66779F32" w14:textId="77777777" w:rsidR="002F50EF" w:rsidRPr="00F46F65" w:rsidRDefault="00000000" w:rsidP="00336B43">
      <w:pPr>
        <w:pStyle w:val="Heading2"/>
        <w:spacing w:after="120" w:line="360" w:lineRule="auto"/>
        <w:jc w:val="both"/>
        <w:rPr>
          <w:rFonts w:ascii="Arial" w:eastAsia="Arial" w:hAnsi="Arial"/>
        </w:rPr>
      </w:pPr>
      <w:bookmarkStart w:id="36" w:name="_Toc241228188"/>
      <w:r w:rsidRPr="00F46F65">
        <w:rPr>
          <w:rFonts w:ascii="Arial" w:eastAsia="Arial" w:hAnsi="Arial"/>
        </w:rPr>
        <w:t>4.2 Computational and optimisation evidence</w:t>
      </w:r>
      <w:bookmarkEnd w:id="36"/>
    </w:p>
    <w:p w14:paraId="0D9EAC84" w14:textId="77777777" w:rsidR="00336B43" w:rsidRPr="00F46F65" w:rsidRDefault="00336B43" w:rsidP="00336B43">
      <w:pPr>
        <w:rPr>
          <w:rFonts w:ascii="Times New Roman" w:hAnsi="Times New Roman" w:cs="Times New Roman"/>
        </w:rPr>
      </w:pPr>
    </w:p>
    <w:p w14:paraId="5278AC61" w14:textId="2D5DD2BE" w:rsidR="00C62F08" w:rsidRPr="00F46F65" w:rsidRDefault="00000000" w:rsidP="00C62F08">
      <w:pPr>
        <w:spacing w:after="120" w:line="360" w:lineRule="auto"/>
        <w:jc w:val="both"/>
        <w:rPr>
          <w:rFonts w:ascii="Times New Roman" w:hAnsi="Times New Roman" w:cs="Times New Roman"/>
        </w:rPr>
      </w:pPr>
      <w:r w:rsidRPr="00F46F65">
        <w:rPr>
          <w:rFonts w:ascii="Times New Roman" w:hAnsi="Times New Roman" w:cs="Times New Roman"/>
        </w:rPr>
        <w:t>CFD and optimisation studies are valuable because they can evaluate interacting geometry changes across a controlled design space. Adjoint and inverse-design methods allow designers to target pressure-signature changes and modify the aircraft outer mould line accordingly (</w:t>
      </w:r>
      <w:proofErr w:type="spellStart"/>
      <w:r w:rsidRPr="00F46F65">
        <w:rPr>
          <w:rFonts w:ascii="Times New Roman" w:hAnsi="Times New Roman" w:cs="Times New Roman"/>
        </w:rPr>
        <w:t>Aftosmis</w:t>
      </w:r>
      <w:proofErr w:type="spellEnd"/>
      <w:r w:rsidRPr="00F46F65">
        <w:rPr>
          <w:rFonts w:ascii="Times New Roman" w:hAnsi="Times New Roman" w:cs="Times New Roman"/>
        </w:rPr>
        <w:t xml:space="preserve">, Nemec and Cliff, 2011;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Recent reviews identify efficient low-boom optimisation as </w:t>
      </w:r>
      <w:r w:rsidRPr="00F46F65">
        <w:rPr>
          <w:rFonts w:ascii="Times New Roman" w:hAnsi="Times New Roman" w:cs="Times New Roman"/>
        </w:rPr>
        <w:lastRenderedPageBreak/>
        <w:t>an active area, including surrogate models, multi-fidelity methods and integrated aerodynamics/boom trade studies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Lawson and Riaz, 2023; Han et al., 2024).</w:t>
      </w:r>
      <w:r w:rsidR="00C62F08" w:rsidRPr="00F46F65">
        <w:rPr>
          <w:rFonts w:ascii="Times New Roman" w:hAnsi="Times New Roman" w:cs="Times New Roman"/>
        </w:rPr>
        <w:t xml:space="preserve"> </w:t>
      </w:r>
    </w:p>
    <w:p w14:paraId="0EA6FA6E" w14:textId="3F94F434" w:rsidR="00377D8A" w:rsidRPr="00F46F65" w:rsidRDefault="00377D8A"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Figure </w:t>
      </w:r>
      <w:r w:rsidR="00611D06" w:rsidRPr="00F46F65">
        <w:rPr>
          <w:rFonts w:ascii="Times New Roman" w:hAnsi="Times New Roman" w:cs="Times New Roman"/>
        </w:rPr>
        <w:t>7</w:t>
      </w:r>
      <w:r w:rsidRPr="00F46F65">
        <w:rPr>
          <w:rFonts w:ascii="Times New Roman" w:hAnsi="Times New Roman" w:cs="Times New Roman"/>
        </w:rPr>
        <w:t xml:space="preserve"> shows the development of CFD capability alongside the development of civil supersonic aircraft. Figure </w:t>
      </w:r>
      <w:r w:rsidR="00611D06" w:rsidRPr="00F46F65">
        <w:rPr>
          <w:rFonts w:ascii="Times New Roman" w:hAnsi="Times New Roman" w:cs="Times New Roman"/>
        </w:rPr>
        <w:t>7</w:t>
      </w:r>
      <w:r w:rsidRPr="00F46F65">
        <w:rPr>
          <w:rFonts w:ascii="Times New Roman" w:hAnsi="Times New Roman" w:cs="Times New Roman"/>
        </w:rPr>
        <w:t xml:space="preserve">(a) shows the progression from potential-flow methods towards Euler and Navier–Stokes modelling as aircraft configurations and the problems being analysed became more complex. Figure </w:t>
      </w:r>
      <w:r w:rsidR="00611D06" w:rsidRPr="00F46F65">
        <w:rPr>
          <w:rFonts w:ascii="Times New Roman" w:hAnsi="Times New Roman" w:cs="Times New Roman"/>
        </w:rPr>
        <w:t>7</w:t>
      </w:r>
      <w:r w:rsidRPr="00F46F65">
        <w:rPr>
          <w:rFonts w:ascii="Times New Roman" w:hAnsi="Times New Roman" w:cs="Times New Roman"/>
        </w:rPr>
        <w:t>(b) shows how supersonic transport concepts have developed towards lower sonic-boom loudness levels. These trends should not be taken to mean that advances in CFD alone caused the reduction in sonic-boom loudness, but they show how improved computational methods have allowed increasingly detailed aerodynamic analysis to support low-boom aircraft design.</w:t>
      </w:r>
    </w:p>
    <w:p w14:paraId="24CB40C0" w14:textId="77777777" w:rsidR="00377D8A" w:rsidRPr="00F46F65" w:rsidRDefault="00377D8A" w:rsidP="00336B43">
      <w:pPr>
        <w:spacing w:after="120" w:line="360" w:lineRule="auto"/>
        <w:jc w:val="both"/>
      </w:pPr>
    </w:p>
    <w:p w14:paraId="162320A0" w14:textId="7469538A" w:rsidR="002F50EF" w:rsidRPr="00F46F65" w:rsidRDefault="00FE2D47" w:rsidP="00C62F08">
      <w:pPr>
        <w:spacing w:after="120" w:line="360" w:lineRule="auto"/>
        <w:jc w:val="center"/>
        <w:rPr>
          <w:rFonts w:ascii="Times New Roman" w:hAnsi="Times New Roman" w:cs="Times New Roman"/>
        </w:rPr>
      </w:pPr>
      <w:r w:rsidRPr="00F46F65">
        <w:rPr>
          <w:noProof/>
        </w:rPr>
        <w:drawing>
          <wp:inline distT="0" distB="0" distL="0" distR="0" wp14:anchorId="456A3CE1" wp14:editId="17AE5FE7">
            <wp:extent cx="4300978" cy="4937961"/>
            <wp:effectExtent l="19050" t="19050" r="23495" b="15240"/>
            <wp:docPr id="14157632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07546" cy="4945502"/>
                    </a:xfrm>
                    <a:prstGeom prst="rect">
                      <a:avLst/>
                    </a:prstGeom>
                    <a:noFill/>
                    <a:ln>
                      <a:solidFill>
                        <a:schemeClr val="tx1"/>
                      </a:solidFill>
                    </a:ln>
                  </pic:spPr>
                </pic:pic>
              </a:graphicData>
            </a:graphic>
          </wp:inline>
        </w:drawing>
      </w:r>
    </w:p>
    <w:p w14:paraId="23A4ECA2" w14:textId="7F9710E3" w:rsidR="00C62F08" w:rsidRPr="00F46F65" w:rsidRDefault="00C62F08" w:rsidP="00C62F08">
      <w:pPr>
        <w:pStyle w:val="Caption"/>
      </w:pPr>
      <w:bookmarkStart w:id="37" w:name="_Toc241228237"/>
      <w:r w:rsidRPr="00F46F65">
        <w:t xml:space="preserve">Figure </w:t>
      </w:r>
      <w:r w:rsidRPr="00F46F65">
        <w:fldChar w:fldCharType="begin"/>
      </w:r>
      <w:r w:rsidRPr="00F46F65">
        <w:instrText xml:space="preserve"> SEQ Figure \* ARABIC </w:instrText>
      </w:r>
      <w:r w:rsidRPr="00F46F65">
        <w:fldChar w:fldCharType="separate"/>
      </w:r>
      <w:r w:rsidR="00FD1514" w:rsidRPr="00F46F65">
        <w:t>7</w:t>
      </w:r>
      <w:r w:rsidRPr="00F46F65">
        <w:fldChar w:fldCharType="end"/>
      </w:r>
      <w:r w:rsidRPr="00F46F65">
        <w:t xml:space="preserve"> - </w:t>
      </w:r>
      <w:r w:rsidR="00705EA0" w:rsidRPr="00F46F65">
        <w:t xml:space="preserve">CFD and supersonic aircraft development </w:t>
      </w:r>
      <w:r w:rsidRPr="00F46F65">
        <w:t>(Hirsch, 2007</w:t>
      </w:r>
      <w:r w:rsidR="001E2B92">
        <w:t>; Han et al</w:t>
      </w:r>
      <w:r w:rsidR="00446F91">
        <w:t>.</w:t>
      </w:r>
      <w:r w:rsidR="001E2B92">
        <w:t>, 2024</w:t>
      </w:r>
      <w:r w:rsidR="00611D06" w:rsidRPr="00F46F65">
        <w:t>)</w:t>
      </w:r>
      <w:bookmarkEnd w:id="37"/>
    </w:p>
    <w:p w14:paraId="438CF0D7" w14:textId="77777777" w:rsidR="00C62F08" w:rsidRPr="00F46F65" w:rsidRDefault="00C62F08" w:rsidP="00C62F08"/>
    <w:p w14:paraId="5CA75D56"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However, CFD evidence is not automatically superior to other evidence. Results depend on grid strategy, turbulence modelling, boundary conditions, geometry parameterisation, propagation method </w:t>
      </w:r>
      <w:r w:rsidRPr="00F46F65">
        <w:rPr>
          <w:rFonts w:ascii="Times New Roman" w:hAnsi="Times New Roman" w:cs="Times New Roman"/>
        </w:rPr>
        <w:lastRenderedPageBreak/>
        <w:t xml:space="preserve">and objective function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Han et al., 2024). An improvement in a CFD-generated near-field pressure trace does not necessarily lead to lower perceived noise at ground level, as atmospheric propagation and loudness must also be considered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Leal et al., 2021;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CFD studies are therefore used in this dissertation to explain physical mechanisms and identify the direction of geometry effects, rather than treating isolated numerical improvements as universal design rules.</w:t>
      </w:r>
    </w:p>
    <w:p w14:paraId="260EC4F5" w14:textId="77777777" w:rsidR="00336B43" w:rsidRPr="00F46F65" w:rsidRDefault="00336B43" w:rsidP="00336B43">
      <w:pPr>
        <w:spacing w:after="120" w:line="360" w:lineRule="auto"/>
        <w:jc w:val="both"/>
        <w:rPr>
          <w:rFonts w:ascii="Times New Roman" w:hAnsi="Times New Roman" w:cs="Times New Roman"/>
        </w:rPr>
      </w:pPr>
    </w:p>
    <w:p w14:paraId="1BB48376" w14:textId="77777777" w:rsidR="002F50EF" w:rsidRPr="00F46F65" w:rsidRDefault="00000000" w:rsidP="00336B43">
      <w:pPr>
        <w:pStyle w:val="Heading2"/>
        <w:spacing w:after="120" w:line="360" w:lineRule="auto"/>
        <w:jc w:val="both"/>
        <w:rPr>
          <w:rFonts w:ascii="Arial" w:eastAsia="Arial" w:hAnsi="Arial"/>
        </w:rPr>
      </w:pPr>
      <w:bookmarkStart w:id="38" w:name="_Toc241228189"/>
      <w:r w:rsidRPr="00F46F65">
        <w:rPr>
          <w:rFonts w:ascii="Arial" w:eastAsia="Arial" w:hAnsi="Arial"/>
        </w:rPr>
        <w:t>4.3 Experimental and human-response evidence</w:t>
      </w:r>
      <w:bookmarkEnd w:id="38"/>
    </w:p>
    <w:p w14:paraId="33136066" w14:textId="77777777" w:rsidR="00336B43" w:rsidRPr="00F46F65" w:rsidRDefault="00336B43" w:rsidP="00336B43"/>
    <w:p w14:paraId="772409D3" w14:textId="3984C5B4"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Wind-tunnel tests add experimental evidence because they measure pressure fields around representative models (Durston et al., 2023). The X-59 wind-tunnel campaign used a 1.62% scale model and a pressure rail with 420 orifices to collect near-field pressure signatures (Durston et al., 2023). </w:t>
      </w:r>
      <w:r w:rsidR="00A84B2C" w:rsidRPr="00A84B2C">
        <w:rPr>
          <w:rFonts w:ascii="Times New Roman" w:hAnsi="Times New Roman" w:cs="Times New Roman"/>
        </w:rPr>
        <w:t>The wind-tunnel measurements provide experimental evidence of whether the expected pressure-signature behaviour occurs under controlled conditions (Durston et al., 2023).</w:t>
      </w:r>
    </w:p>
    <w:p w14:paraId="3C99DA30"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limitation is that wind-tunnel testing is still not the same as full-scale community exposure (Durston et al., 2023;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Scale effects, support interference, rail effects and limited atmospheric propagation mean that wind-tunnel evidence is strongest for source-signature behaviour (Durston et al., 2023). Human-response and community studies remain essential for linking shaped signatures to perceived acceptability (Leatherwood et al., 2002;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5F06DBBF" w14:textId="77777777" w:rsidR="00336B43" w:rsidRPr="00F46F65" w:rsidRDefault="00336B43" w:rsidP="00336B43">
      <w:pPr>
        <w:spacing w:after="120" w:line="360" w:lineRule="auto"/>
        <w:jc w:val="both"/>
        <w:rPr>
          <w:rFonts w:ascii="Times New Roman" w:hAnsi="Times New Roman" w:cs="Times New Roman"/>
        </w:rPr>
      </w:pPr>
    </w:p>
    <w:p w14:paraId="298BFD5E" w14:textId="7A83BEAF" w:rsidR="000A4A2B" w:rsidRPr="00F46F65" w:rsidRDefault="00000000" w:rsidP="0070764B">
      <w:pPr>
        <w:pStyle w:val="Heading2"/>
        <w:spacing w:after="120" w:line="360" w:lineRule="auto"/>
        <w:jc w:val="both"/>
        <w:rPr>
          <w:rFonts w:ascii="Arial" w:eastAsia="Arial" w:hAnsi="Arial"/>
        </w:rPr>
      </w:pPr>
      <w:bookmarkStart w:id="39" w:name="_Toc241228190"/>
      <w:r w:rsidRPr="00F46F65">
        <w:rPr>
          <w:rFonts w:ascii="Arial" w:eastAsia="Arial" w:hAnsi="Arial"/>
        </w:rPr>
        <w:t>4.4 Method bias and comparability</w:t>
      </w:r>
      <w:bookmarkEnd w:id="39"/>
    </w:p>
    <w:p w14:paraId="01C484FA" w14:textId="77777777" w:rsidR="000A4A2B" w:rsidRPr="00F46F65" w:rsidRDefault="000A4A2B" w:rsidP="000A4A2B"/>
    <w:p w14:paraId="52F4F718" w14:textId="62310332" w:rsidR="0070764B" w:rsidRPr="00F46F65" w:rsidRDefault="0070764B" w:rsidP="000A4A2B">
      <w:pPr>
        <w:spacing w:line="360" w:lineRule="auto"/>
        <w:jc w:val="both"/>
        <w:rPr>
          <w:rFonts w:ascii="Times New Roman" w:hAnsi="Times New Roman" w:cs="Times New Roman"/>
          <w:b/>
          <w:bCs/>
        </w:rPr>
      </w:pPr>
      <w:r w:rsidRPr="00F46F65">
        <w:rPr>
          <w:rFonts w:ascii="Times New Roman" w:hAnsi="Times New Roman" w:cs="Times New Roman"/>
        </w:rPr>
        <w:t>Table 6 summarises the main strengths and limitations of the evidence types used in this dissertation, highlighting why findings from different methods cannot be treated as directly equivalent.</w:t>
      </w:r>
      <w:r w:rsidRPr="00F46F65">
        <w:rPr>
          <w:rFonts w:ascii="Times New Roman" w:hAnsi="Times New Roman" w:cs="Times New Roman"/>
          <w:b/>
          <w:bCs/>
        </w:rPr>
        <w:t xml:space="preserve"> </w:t>
      </w:r>
      <w:r w:rsidRPr="00F46F65">
        <w:rPr>
          <w:rFonts w:ascii="Times New Roman" w:hAnsi="Times New Roman" w:cs="Times New Roman"/>
        </w:rPr>
        <w:t xml:space="preserve">Results were compared cautiously because differences in method, scale, flight condition and metric can change the apparent benefit of a geometry modification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Greater confidence was placed in trends supported across theoretical, computational and experimental evidence.</w:t>
      </w:r>
    </w:p>
    <w:p w14:paraId="6035A249" w14:textId="77777777" w:rsidR="00A93CA5" w:rsidRPr="00F46F65" w:rsidRDefault="00A93CA5" w:rsidP="00A93CA5"/>
    <w:p w14:paraId="3DD086AB" w14:textId="62CCC786" w:rsidR="002F50EF" w:rsidRPr="00F46F65" w:rsidRDefault="00A93CA5" w:rsidP="00A93CA5">
      <w:pPr>
        <w:pStyle w:val="Caption"/>
        <w:keepNext/>
      </w:pPr>
      <w:bookmarkStart w:id="40" w:name="_Toc241228248"/>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6</w:t>
      </w:r>
      <w:r w:rsidRPr="00F46F65">
        <w:fldChar w:fldCharType="end"/>
      </w:r>
      <w:r w:rsidRPr="00F46F65">
        <w:t xml:space="preserve"> - Evidence types, strengths and limitations</w:t>
      </w:r>
      <w:bookmarkEnd w:id="40"/>
    </w:p>
    <w:p w14:paraId="769067D7" w14:textId="16654D73" w:rsidR="00CB003E" w:rsidRPr="00F46F65" w:rsidRDefault="00CB003E" w:rsidP="00CB003E">
      <w:r w:rsidRPr="00F46F65">
        <w:rPr>
          <w:rFonts w:ascii="Times New Roman" w:hAnsi="Times New Roman" w:cs="Times New Roman"/>
          <w:noProof/>
        </w:rPr>
        <w:drawing>
          <wp:inline distT="0" distB="0" distL="0" distR="0" wp14:anchorId="4758FA3C" wp14:editId="3B84B83F">
            <wp:extent cx="5730875" cy="4316095"/>
            <wp:effectExtent l="0" t="0" r="3175" b="8255"/>
            <wp:docPr id="80434320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4316095"/>
                    </a:xfrm>
                    <a:prstGeom prst="rect">
                      <a:avLst/>
                    </a:prstGeom>
                    <a:noFill/>
                  </pic:spPr>
                </pic:pic>
              </a:graphicData>
            </a:graphic>
          </wp:inline>
        </w:drawing>
      </w:r>
    </w:p>
    <w:p w14:paraId="6B79C2C1" w14:textId="77777777" w:rsidR="00336B43" w:rsidRPr="00F46F65" w:rsidRDefault="00336B43" w:rsidP="00336B43"/>
    <w:p w14:paraId="285CEAFC" w14:textId="77777777" w:rsidR="002F50EF" w:rsidRPr="00F46F65" w:rsidRDefault="00000000" w:rsidP="00336B43">
      <w:pPr>
        <w:pStyle w:val="Heading2"/>
        <w:spacing w:after="120" w:line="360" w:lineRule="auto"/>
        <w:jc w:val="both"/>
        <w:rPr>
          <w:rFonts w:ascii="Arial" w:eastAsia="Arial" w:hAnsi="Arial"/>
        </w:rPr>
      </w:pPr>
      <w:bookmarkStart w:id="41" w:name="_Toc241228191"/>
      <w:r w:rsidRPr="00F46F65">
        <w:rPr>
          <w:rFonts w:ascii="Arial" w:eastAsia="Arial" w:hAnsi="Arial"/>
        </w:rPr>
        <w:t>4.5 Consequences of metric choice</w:t>
      </w:r>
      <w:bookmarkEnd w:id="41"/>
    </w:p>
    <w:p w14:paraId="27F9B632" w14:textId="77777777" w:rsidR="00336B43" w:rsidRPr="00F46F65" w:rsidRDefault="00336B43" w:rsidP="00336B43"/>
    <w:p w14:paraId="0FAF85D7" w14:textId="0D549080"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Metric choice changes the apparent value of a geometry change (Leatherwood et al., 2002;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A design that reduces peak overpressure may still have a steep rise time, and a design that improves a near-field pressure trace may not produce the same improvement after atmospheric propagation (Leatherwood and Sullivan, 1992;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Pressure-based metrics and loudness-based metrics should therefore not be treated as interchangeable (Leatherwood et al., 2002;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Peak overpressure is useful for explaining shock strength, but perceived level and related loudness metrics are more relevant when the final question is community response (Leatherwood et al., 2002).</w:t>
      </w:r>
    </w:p>
    <w:p w14:paraId="5BAE36BC" w14:textId="06C556CA"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This distinction affects source evaluation. A study that reports only a near-field pressure improvement is valuable for geometry-source understanding, but it does not prove acceptability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A study that propagates the signature and reports loudness has greater relevance to public </w:t>
      </w:r>
      <w:r w:rsidR="00A84B2C" w:rsidRPr="00F46F65">
        <w:rPr>
          <w:rFonts w:ascii="Times New Roman" w:hAnsi="Times New Roman" w:cs="Times New Roman"/>
        </w:rPr>
        <w:t>response but</w:t>
      </w:r>
      <w:r w:rsidRPr="00F46F65">
        <w:rPr>
          <w:rFonts w:ascii="Times New Roman" w:hAnsi="Times New Roman" w:cs="Times New Roman"/>
        </w:rPr>
        <w:t xml:space="preserve"> may give less direct insight into which geometry caused the change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The review therefore separates source mechanisms from </w:t>
      </w:r>
      <w:r w:rsidRPr="00F46F65">
        <w:rPr>
          <w:rFonts w:ascii="Times New Roman" w:hAnsi="Times New Roman" w:cs="Times New Roman"/>
        </w:rPr>
        <w:lastRenderedPageBreak/>
        <w:t>final acoustic outcomes and avoids treating all reductions as if they were measured at the same stage of the prediction chain.</w:t>
      </w:r>
    </w:p>
    <w:p w14:paraId="4576BBE3"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Percentage improvements also require caution. A reported reduction can appear persuasive but may be misleading if the baseline, Mach number, altitude, aircraft weight, metric or propagation model differs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Han et al., 2024). Numerical findings were therefore interpreted cautiously, with greater weight placed on repeated trends across independent methods than on isolated percentage improvements.</w:t>
      </w:r>
    </w:p>
    <w:p w14:paraId="5C8E3CB0" w14:textId="3CFE7B1B" w:rsidR="00410992" w:rsidRPr="00F46F65" w:rsidRDefault="00410992" w:rsidP="00336B43">
      <w:pPr>
        <w:spacing w:after="120" w:line="360" w:lineRule="auto"/>
        <w:jc w:val="both"/>
        <w:rPr>
          <w:rFonts w:ascii="Times New Roman" w:hAnsi="Times New Roman" w:cs="Times New Roman"/>
        </w:rPr>
      </w:pPr>
      <w:r w:rsidRPr="00F46F65">
        <w:rPr>
          <w:rFonts w:ascii="Times New Roman" w:hAnsi="Times New Roman" w:cs="Times New Roman"/>
        </w:rPr>
        <w:t>These differences also help explain why a single set of transferable geometry rules has not already been established. Studies have used different aircraft configurations, flight conditions, modelling methods and sonic-boom metrics, meaning that an improvement reported in one study cannot always be applied directly to another aircraft. More recent advances in CFD and optimisation have made complete aircraft-level analysis more practical, but the results still depend on the configuration and assessment method being used (Park and Nemec, 2019; Han et al., 2024). This is why the present study focuses on identifying repeated design trends and their limitations rather than trying to define one optimum aircraft geometry.</w:t>
      </w:r>
    </w:p>
    <w:p w14:paraId="7E733B98" w14:textId="77777777" w:rsidR="00336B43" w:rsidRPr="00F46F65" w:rsidRDefault="00336B43" w:rsidP="00336B43">
      <w:pPr>
        <w:spacing w:after="120" w:line="360" w:lineRule="auto"/>
        <w:jc w:val="both"/>
        <w:rPr>
          <w:rFonts w:ascii="Times New Roman" w:hAnsi="Times New Roman" w:cs="Times New Roman"/>
        </w:rPr>
      </w:pPr>
    </w:p>
    <w:p w14:paraId="7712DB63" w14:textId="77777777" w:rsidR="002F50EF" w:rsidRPr="00F46F65" w:rsidRDefault="00000000" w:rsidP="00336B43">
      <w:pPr>
        <w:pStyle w:val="Heading2"/>
        <w:spacing w:after="120" w:line="360" w:lineRule="auto"/>
        <w:jc w:val="both"/>
        <w:rPr>
          <w:rFonts w:ascii="Arial" w:eastAsia="Arial" w:hAnsi="Arial"/>
        </w:rPr>
      </w:pPr>
      <w:bookmarkStart w:id="42" w:name="_Toc241228192"/>
      <w:r w:rsidRPr="00F46F65">
        <w:rPr>
          <w:rFonts w:ascii="Arial" w:eastAsia="Arial" w:hAnsi="Arial"/>
        </w:rPr>
        <w:t>4.6 Summary of evidence reliability</w:t>
      </w:r>
      <w:bookmarkEnd w:id="42"/>
    </w:p>
    <w:p w14:paraId="246CD90D" w14:textId="77777777" w:rsidR="00336B43" w:rsidRPr="00F46F65" w:rsidRDefault="00336B43" w:rsidP="00336B43"/>
    <w:p w14:paraId="085BCCFE" w14:textId="03E2BF61" w:rsidR="00E01461" w:rsidRPr="00F46F65" w:rsidRDefault="00A84B2C" w:rsidP="00336B43">
      <w:pPr>
        <w:spacing w:after="120" w:line="360" w:lineRule="auto"/>
        <w:jc w:val="both"/>
        <w:rPr>
          <w:rFonts w:ascii="Times New Roman" w:hAnsi="Times New Roman" w:cs="Times New Roman"/>
        </w:rPr>
      </w:pPr>
      <w:r w:rsidRPr="00A84B2C">
        <w:rPr>
          <w:rFonts w:ascii="Times New Roman" w:hAnsi="Times New Roman" w:cs="Times New Roman"/>
        </w:rPr>
        <w:t>Overall, the research provides stronger evidence for how aircraft geometry affects sonic boom than for identifying specific geometric designs that will be effective in every aircraft configuration.</w:t>
      </w:r>
      <w:r>
        <w:rPr>
          <w:rFonts w:ascii="Times New Roman" w:hAnsi="Times New Roman" w:cs="Times New Roman"/>
        </w:rPr>
        <w:t xml:space="preserve"> </w:t>
      </w:r>
      <w:r w:rsidR="00E01461" w:rsidRPr="00F46F65">
        <w:rPr>
          <w:rFonts w:ascii="Times New Roman" w:hAnsi="Times New Roman" w:cs="Times New Roman"/>
        </w:rPr>
        <w:t>Smooth longitudinal source distributions are consistently supported, but aircraft configuration, operating condition, trim and metric choice prevent one geometry from being universally optimal (</w:t>
      </w:r>
      <w:proofErr w:type="spellStart"/>
      <w:r w:rsidR="00E01461" w:rsidRPr="00F46F65">
        <w:rPr>
          <w:rFonts w:ascii="Times New Roman" w:hAnsi="Times New Roman" w:cs="Times New Roman"/>
        </w:rPr>
        <w:t>Seebass</w:t>
      </w:r>
      <w:proofErr w:type="spellEnd"/>
      <w:r w:rsidR="00E01461" w:rsidRPr="00F46F65">
        <w:rPr>
          <w:rFonts w:ascii="Times New Roman" w:hAnsi="Times New Roman" w:cs="Times New Roman"/>
        </w:rPr>
        <w:t xml:space="preserve"> and George, 1972; Jim et al., 2021; Han et al., 2024). The resulting guidance is therefore conditional rather than numerical.</w:t>
      </w:r>
    </w:p>
    <w:p w14:paraId="254AD3FD" w14:textId="77777777" w:rsidR="00683EA3" w:rsidRPr="00F46F65" w:rsidRDefault="00683EA3" w:rsidP="00336B43">
      <w:pPr>
        <w:spacing w:after="120" w:line="360" w:lineRule="auto"/>
        <w:jc w:val="both"/>
      </w:pPr>
    </w:p>
    <w:p w14:paraId="42B34A88" w14:textId="77777777" w:rsidR="002F50EF" w:rsidRPr="00F46F65" w:rsidRDefault="00000000" w:rsidP="00336B43">
      <w:pPr>
        <w:pStyle w:val="Heading1"/>
        <w:spacing w:after="120" w:line="360" w:lineRule="auto"/>
        <w:jc w:val="both"/>
        <w:rPr>
          <w:rFonts w:ascii="Arial" w:eastAsia="Arial" w:hAnsi="Arial"/>
        </w:rPr>
      </w:pPr>
      <w:bookmarkStart w:id="43" w:name="_Toc241228193"/>
      <w:r w:rsidRPr="00F46F65">
        <w:rPr>
          <w:rFonts w:ascii="Arial" w:eastAsia="Arial" w:hAnsi="Arial"/>
        </w:rPr>
        <w:lastRenderedPageBreak/>
        <w:t>5 Literature Synthesis: Geometry Levers</w:t>
      </w:r>
      <w:bookmarkEnd w:id="43"/>
    </w:p>
    <w:p w14:paraId="42BF63BF" w14:textId="77777777" w:rsidR="00336B43" w:rsidRPr="00F46F65" w:rsidRDefault="00336B43" w:rsidP="00336B43"/>
    <w:p w14:paraId="0164549D" w14:textId="3D301E5C" w:rsidR="00484783" w:rsidRPr="00F46F65" w:rsidRDefault="00484783" w:rsidP="00484783">
      <w:pPr>
        <w:jc w:val="both"/>
        <w:rPr>
          <w:rFonts w:ascii="Times New Roman" w:hAnsi="Times New Roman" w:cs="Times New Roman"/>
        </w:rPr>
      </w:pPr>
      <w:r w:rsidRPr="00F46F65">
        <w:rPr>
          <w:rFonts w:ascii="Times New Roman" w:hAnsi="Times New Roman" w:cs="Times New Roman"/>
        </w:rPr>
        <w:t>The aircraft components discussed in this chapter are identified in Figure 2.</w:t>
      </w:r>
    </w:p>
    <w:p w14:paraId="2C9E658D" w14:textId="77777777" w:rsidR="00484783" w:rsidRPr="00F46F65" w:rsidRDefault="00484783" w:rsidP="00336B43"/>
    <w:p w14:paraId="733F1107" w14:textId="77777777" w:rsidR="002F50EF" w:rsidRPr="00F46F65" w:rsidRDefault="00000000" w:rsidP="00336B43">
      <w:pPr>
        <w:pStyle w:val="Heading2"/>
        <w:spacing w:after="120" w:line="360" w:lineRule="auto"/>
        <w:jc w:val="both"/>
        <w:rPr>
          <w:rFonts w:ascii="Arial" w:eastAsia="Arial" w:hAnsi="Arial"/>
        </w:rPr>
      </w:pPr>
      <w:bookmarkStart w:id="44" w:name="_Toc241228194"/>
      <w:r w:rsidRPr="00F46F65">
        <w:rPr>
          <w:rFonts w:ascii="Arial" w:eastAsia="Arial" w:hAnsi="Arial"/>
        </w:rPr>
        <w:t>5.1 Nose and forebody shaping</w:t>
      </w:r>
      <w:bookmarkEnd w:id="44"/>
    </w:p>
    <w:p w14:paraId="44AC5DD9" w14:textId="77777777" w:rsidR="00336B43" w:rsidRPr="00F46F65" w:rsidRDefault="00336B43" w:rsidP="00336B43"/>
    <w:p w14:paraId="557D40A3"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Nose and forebody shaping are primary geometry levers because they influence the first major compression generated by the aircraft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A short or rapidly expanding forebody produces a more concentrated pressure rise, whereas gradual area growth spreads the compression over a greater distance (Carlson, Mack and Morris, 1965;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Wind-tunnel testing of different slender-body shapes confirmed that changes in longitudinal body shape alter the pressure distribution surrounding the aircraft (Carlson, Mack and Morris, 1965). Classical minimisation theory also supports controlling the complete forward area distribution rather than attempting to weaken one shock in isolation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w:t>
      </w:r>
    </w:p>
    <w:p w14:paraId="41259A3C"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Modern low-boom aircraft apply this principle as part of an integrated configuration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Han et al., 2024). The X-59 does not rely only on an extended nose; its forebody, wing, engine installation and control surfaces are arranged to manage the overall pressure signature (Durston et al., 2023). Wind-tunnel measurements from a 1.62% scale X-59 model provide experimental evidence of its near-field pressure behaviour, although they do not independently demonstrate ground-level community acceptability (Durston et al., 2023;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00DCD0E1" w14:textId="43627279"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evidence for controlled forebody area growth is therefore assessed as high confidence because the same physical principle is supported by theory, wind-tunnel testing and integrated aircraft studies (Carlson, Mack and Morris, 1965;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Durston et al., 2023). However, a longer forebody can increase structural weight, bending loads, packaging difficulty and visibility constraints (Carlson, Barger and Mack, 1973; Raymer, 2018; Han et al., 2024). The evidence supports gradual forebody shaping as a primary design priority, but not the use of maximum nose length without considering wider aircraft requirements (Carlson, Barger and Mack, 1973; Han et al., 2024).</w:t>
      </w:r>
    </w:p>
    <w:p w14:paraId="324602C8" w14:textId="77777777" w:rsidR="00F07C53" w:rsidRPr="00F46F65" w:rsidRDefault="00F07C53" w:rsidP="00336B43">
      <w:pPr>
        <w:spacing w:after="120" w:line="360" w:lineRule="auto"/>
        <w:jc w:val="both"/>
      </w:pPr>
    </w:p>
    <w:p w14:paraId="42E59197" w14:textId="77777777" w:rsidR="002F50EF" w:rsidRPr="00F46F65" w:rsidRDefault="00000000" w:rsidP="00336B43">
      <w:pPr>
        <w:pStyle w:val="Heading2"/>
        <w:spacing w:after="120" w:line="360" w:lineRule="auto"/>
        <w:jc w:val="both"/>
      </w:pPr>
      <w:bookmarkStart w:id="45" w:name="_Toc241228195"/>
      <w:r w:rsidRPr="00F46F65">
        <w:rPr>
          <w:rFonts w:ascii="Arial" w:eastAsia="Arial" w:hAnsi="Arial"/>
        </w:rPr>
        <w:t>5.2 Fuselage and equivalent-area distribution</w:t>
      </w:r>
      <w:bookmarkEnd w:id="45"/>
    </w:p>
    <w:p w14:paraId="7C0F3883" w14:textId="77777777" w:rsidR="00F07C53" w:rsidRPr="00F46F65" w:rsidRDefault="00F07C53" w:rsidP="00336B43">
      <w:pPr>
        <w:spacing w:after="120" w:line="360" w:lineRule="auto"/>
        <w:jc w:val="both"/>
        <w:rPr>
          <w:rFonts w:ascii="Times New Roman" w:hAnsi="Times New Roman" w:cs="Times New Roman"/>
        </w:rPr>
      </w:pPr>
    </w:p>
    <w:p w14:paraId="6EF7FC43"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Fuselage shaping affects how pressure disturbances develop after the initial forebody compression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Equivalent area combines the effects of aircraft volume and </w:t>
      </w:r>
      <w:r w:rsidRPr="00F46F65">
        <w:rPr>
          <w:rFonts w:ascii="Times New Roman" w:hAnsi="Times New Roman" w:cs="Times New Roman"/>
        </w:rPr>
        <w:lastRenderedPageBreak/>
        <w:t>aerodynamic lift along the longitudinal axis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Abrupt changes in either contribution can create pressure disturbances that later merge into stronger shocks, while a smoother total distribution reduces the likelihood of concentrated pressure rises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Carlson, Barger and Mack, 1973).</w:t>
      </w:r>
    </w:p>
    <w:p w14:paraId="3A958E27" w14:textId="7E4FB50F"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Carlson, Barger and Mack applied sonic-boom minimisation principles to conceptual designs for a 234-passenger transport operating at Mach 2.7 (Carlson, Barger and Mack, 1973). Their analysis considered aerodynamics, weight, balance and mission performance alongside sonic boom (Carlson, Barger and Mack, 1973). This demonstrated that equivalent-area principles could be applied at transport </w:t>
      </w:r>
      <w:r w:rsidR="00B75A21" w:rsidRPr="00F46F65">
        <w:rPr>
          <w:rFonts w:ascii="Times New Roman" w:hAnsi="Times New Roman" w:cs="Times New Roman"/>
        </w:rPr>
        <w:t>scale but</w:t>
      </w:r>
      <w:r w:rsidRPr="00F46F65">
        <w:rPr>
          <w:rFonts w:ascii="Times New Roman" w:hAnsi="Times New Roman" w:cs="Times New Roman"/>
        </w:rPr>
        <w:t xml:space="preserve"> also identified conflicts between favourable low-boom features and established aircraft-design practice (Carlson, Barger and Mack, 1973).</w:t>
      </w:r>
    </w:p>
    <w:p w14:paraId="167B32BB"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More recent multidisciplinary optimisation has developed this approach further (Li and Geiselhart, 2022; Han et al., 2024). Li and Geiselhart produced a computational low-boom transport concept carrying 40 passengers, with a low-boom cruise condition of Mach 1.7 (Li and Geiselhart, 2022). The resulting design satisfied mission and trim requirements and produced a predicted ground-noise level below 70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(Li and Geiselhart, 2022). However, the result remains specific to the selected aircraft, mission assumptions, computational methods and propagation model (Li and Geiselhart, 2022).</w:t>
      </w:r>
    </w:p>
    <w:p w14:paraId="0F55EB21"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Total equivalent-area management is therefore assessed as high-confidence design guidance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Carlson, Barger and Mack, 1973; Li and Geiselhart, 2022). The evidence shows that it must include the combined effects of the forebody, fuselage, lift distribution and aft components rather than treating fuselage shape in isolation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Li and Geiselhart, 2022; Han et al., 2024). Its practical application is constrained by cabin volume, fuel storage, landing gear, aircraft systems, structure and manufacturing requirements (Carlson, Barger and Mack, 1973; Raymer, 2018; Li and Geiselhart, 2022).</w:t>
      </w:r>
    </w:p>
    <w:p w14:paraId="5FD43A0D" w14:textId="77777777" w:rsidR="00F07C53" w:rsidRPr="00F46F65" w:rsidRDefault="00F07C53" w:rsidP="00336B43">
      <w:pPr>
        <w:spacing w:after="120" w:line="360" w:lineRule="auto"/>
        <w:jc w:val="both"/>
      </w:pPr>
    </w:p>
    <w:p w14:paraId="6BC3F989" w14:textId="77777777" w:rsidR="002F50EF" w:rsidRPr="00F46F65" w:rsidRDefault="00000000" w:rsidP="00336B43">
      <w:pPr>
        <w:pStyle w:val="Heading2"/>
        <w:spacing w:after="120" w:line="360" w:lineRule="auto"/>
        <w:jc w:val="both"/>
      </w:pPr>
      <w:bookmarkStart w:id="46" w:name="_Toc241228196"/>
      <w:r w:rsidRPr="00F46F65">
        <w:rPr>
          <w:rFonts w:ascii="Arial" w:eastAsia="Arial" w:hAnsi="Arial"/>
        </w:rPr>
        <w:t>5.3 Wing planform, thickness and lift distribution</w:t>
      </w:r>
      <w:bookmarkEnd w:id="46"/>
    </w:p>
    <w:p w14:paraId="5848DD6D" w14:textId="77777777" w:rsidR="00F07C53" w:rsidRPr="00F46F65" w:rsidRDefault="00F07C53" w:rsidP="00336B43">
      <w:pPr>
        <w:spacing w:after="120" w:line="360" w:lineRule="auto"/>
        <w:jc w:val="both"/>
        <w:rPr>
          <w:rFonts w:ascii="Times New Roman" w:hAnsi="Times New Roman" w:cs="Times New Roman"/>
        </w:rPr>
      </w:pPr>
    </w:p>
    <w:p w14:paraId="7E6384B9"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Wing geometry affects sonic boom through both its physical volume and the lift it generates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Jim et al., 2021). Sweep, thickness, camber, longitudinal position and spanwise loading alter shock formation and the lift-related contribution to equivalent area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wing can therefore improve or weaken the target pressure distribution depending on how it interacts with the fuselage and other lifting surfaces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w:t>
      </w:r>
    </w:p>
    <w:p w14:paraId="4AE79D26" w14:textId="460E36B4"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Jim et al. used Bayesian optimisation to investigate low-boom wing planforms (Jim et al., 2021). </w:t>
      </w:r>
      <w:r w:rsidR="00DC20E2" w:rsidRPr="00F46F65">
        <w:rPr>
          <w:rFonts w:ascii="Times New Roman" w:hAnsi="Times New Roman" w:cs="Times New Roman"/>
        </w:rPr>
        <w:t xml:space="preserve">Wing planform refers to the shape of the wing when viewed from above, including features such as sweep </w:t>
      </w:r>
      <w:r w:rsidR="00DC20E2" w:rsidRPr="00F46F65">
        <w:rPr>
          <w:rFonts w:ascii="Times New Roman" w:hAnsi="Times New Roman" w:cs="Times New Roman"/>
        </w:rPr>
        <w:lastRenderedPageBreak/>
        <w:t xml:space="preserve">and taper. </w:t>
      </w:r>
      <w:r w:rsidRPr="00F46F65">
        <w:rPr>
          <w:rFonts w:ascii="Times New Roman" w:hAnsi="Times New Roman" w:cs="Times New Roman"/>
        </w:rPr>
        <w:t>Their results identified a trade-off between planforms that used compression lift to improve lift-to-drag performance and those that produced smoother area distributions for sonic-boom reduction (Jim et al., 2021). This supports the view that wing geometry cannot normally be optimised for aerodynamic performance and sonic boom independently (Jim et al., 2021; Han et al., 2024).</w:t>
      </w:r>
    </w:p>
    <w:p w14:paraId="3284A308" w14:textId="74875C18"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examined a ten-seat forward-swept-wing configuration fitted with a canard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w:t>
      </w:r>
      <w:r w:rsidR="00156F59" w:rsidRPr="00156F59">
        <w:rPr>
          <w:rFonts w:ascii="Times New Roman" w:hAnsi="Times New Roman" w:cs="Times New Roman"/>
        </w:rPr>
        <w:t>A canard is a small lifting surface positioned ahead of the main wing.</w:t>
      </w:r>
      <w:r w:rsidR="00156F59">
        <w:rPr>
          <w:rFonts w:ascii="Times New Roman" w:hAnsi="Times New Roman" w:cs="Times New Roman"/>
        </w:rPr>
        <w:t xml:space="preserve"> </w:t>
      </w:r>
      <w:r w:rsidRPr="00F46F65">
        <w:rPr>
          <w:rFonts w:ascii="Times New Roman" w:hAnsi="Times New Roman" w:cs="Times New Roman"/>
        </w:rPr>
        <w:t xml:space="preserve">By changing the wing planform, wing position and lift distribution, the study reported a 2.41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reduction compared with the configuration without the canard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However, the analysis excluded the engine nacelle, used a fixed canard mounting angle and identified trim as an area requiring further investigation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result therefore provides relevant evidence of the mechanism, but it should not be treated as proof that canards or forward-swept wings will reduce sonic boom in every configuration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 Han et al., 2024).</w:t>
      </w:r>
    </w:p>
    <w:p w14:paraId="256F36C9"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Wing geometry is assessed as a medium-confidence lever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Its influence is supported by credible computational studies, but the outcome remains highly dependent on aircraft configuration, loading, trim and flight conditions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 Wing modifications can also affect structural depth, fuel capacity, low-speed lift, aeroelastic behaviour and drag (Raymer, 2018; Jim et al., 2021; Han et al., 2024). The wing is therefore most credible as a supporting optimisation lever within an integrated equivalent-area strategy (Han et al., 2024).</w:t>
      </w:r>
    </w:p>
    <w:p w14:paraId="36957E6F" w14:textId="77777777" w:rsidR="00F07C53" w:rsidRPr="00F46F65" w:rsidRDefault="00F07C53" w:rsidP="00336B43">
      <w:pPr>
        <w:spacing w:after="120" w:line="360" w:lineRule="auto"/>
        <w:jc w:val="both"/>
      </w:pPr>
    </w:p>
    <w:p w14:paraId="202031C2" w14:textId="77777777" w:rsidR="002F50EF" w:rsidRPr="00F46F65" w:rsidRDefault="00000000" w:rsidP="00336B43">
      <w:pPr>
        <w:pStyle w:val="Heading2"/>
        <w:spacing w:after="120" w:line="360" w:lineRule="auto"/>
        <w:jc w:val="both"/>
        <w:rPr>
          <w:rFonts w:ascii="Arial" w:eastAsia="Arial" w:hAnsi="Arial"/>
        </w:rPr>
      </w:pPr>
      <w:bookmarkStart w:id="47" w:name="_Toc241228197"/>
      <w:r w:rsidRPr="00F46F65">
        <w:rPr>
          <w:rFonts w:ascii="Arial" w:eastAsia="Arial" w:hAnsi="Arial"/>
        </w:rPr>
        <w:t>5.4 Empennage, control surfaces, inlets and secondary devices</w:t>
      </w:r>
      <w:bookmarkEnd w:id="47"/>
    </w:p>
    <w:p w14:paraId="14868208" w14:textId="77777777" w:rsidR="00336B43" w:rsidRPr="00F46F65" w:rsidRDefault="00336B43" w:rsidP="00336B43"/>
    <w:p w14:paraId="0E219341"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t>Tail surfaces, control-surface deflections, engine installations and pylons can alter the aft pressure signature and the aircraft’s lift distribution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Durston et al., 2023). Durston et al. tested the X-59 using alternative flap, aileron, stabilator and T-tail deflections (Durston et al., 2023). This showed that low-boom assessment must consider changes in control settings rather than evaluating only the clean nominal configuration (Durston et al., 2023).</w:t>
      </w:r>
    </w:p>
    <w:p w14:paraId="391AEBCC" w14:textId="77777777" w:rsidR="00150E68" w:rsidRPr="00F46F65" w:rsidRDefault="00150E68" w:rsidP="00336B43">
      <w:pPr>
        <w:spacing w:after="120" w:line="360" w:lineRule="auto"/>
        <w:jc w:val="both"/>
        <w:rPr>
          <w:rFonts w:ascii="Times New Roman" w:hAnsi="Times New Roman" w:cs="Times New Roman"/>
        </w:rPr>
      </w:pP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also incorporated cruise trim into the optimisation of a Mach 1.6 low-boom demonstrator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Their work shows that pressure-signature shaping cannot be separated from the control forces and aircraft loading required to maintain trimmed flight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Changes to the wing or forebody may require compensating tail or control-surface changes that alter the aft pressure signature (Wintzer, Ordaz and Fenbert, 2015; Durston et al., 2023).</w:t>
      </w:r>
    </w:p>
    <w:p w14:paraId="58D4BA03" w14:textId="77777777" w:rsidR="00150E68" w:rsidRPr="00F46F65" w:rsidRDefault="00150E68"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The reviewed evidence did not provide comparable support for small local devices, including vortex generators, as primary sonic-boom controls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Lawson and Riaz, 2023; Han et al., 2024). These devices are therefore classified as low-confidence configuration refinements rather than core geometry levers. Any local pressure benefit would also need to be assessed against drag, maintenance and off-design performance (Raymer, 2018; Han et al., 2024).</w:t>
      </w:r>
    </w:p>
    <w:p w14:paraId="4ED5108F" w14:textId="77777777" w:rsidR="00336B43" w:rsidRPr="00F46F65" w:rsidRDefault="00336B43" w:rsidP="00336B43">
      <w:pPr>
        <w:spacing w:after="120" w:line="360" w:lineRule="auto"/>
        <w:jc w:val="both"/>
        <w:rPr>
          <w:rFonts w:ascii="Times New Roman" w:hAnsi="Times New Roman" w:cs="Times New Roman"/>
        </w:rPr>
      </w:pPr>
    </w:p>
    <w:p w14:paraId="73F0FB2D" w14:textId="77777777" w:rsidR="00F84985" w:rsidRPr="00F46F65" w:rsidRDefault="00000000" w:rsidP="00336B43">
      <w:pPr>
        <w:pStyle w:val="Heading2"/>
        <w:spacing w:after="120" w:line="360" w:lineRule="auto"/>
        <w:jc w:val="both"/>
        <w:rPr>
          <w:rFonts w:ascii="Arial" w:eastAsia="Arial" w:hAnsi="Arial"/>
        </w:rPr>
      </w:pPr>
      <w:bookmarkStart w:id="48" w:name="_Toc241228198"/>
      <w:r w:rsidRPr="00F46F65">
        <w:rPr>
          <w:rFonts w:ascii="Arial" w:eastAsia="Arial" w:hAnsi="Arial"/>
        </w:rPr>
        <w:t xml:space="preserve">5.5 </w:t>
      </w:r>
      <w:r w:rsidR="004F0EEA" w:rsidRPr="00F46F65">
        <w:rPr>
          <w:rFonts w:ascii="Arial" w:eastAsia="Arial" w:hAnsi="Arial"/>
        </w:rPr>
        <w:t>Comparative evidence for geometry levers</w:t>
      </w:r>
      <w:bookmarkEnd w:id="48"/>
    </w:p>
    <w:p w14:paraId="30CF2035" w14:textId="77777777" w:rsidR="00336B43" w:rsidRPr="00F46F65" w:rsidRDefault="00336B43" w:rsidP="00336B43"/>
    <w:p w14:paraId="7EE0D160" w14:textId="5559633F" w:rsidR="00F84985" w:rsidRPr="00F46F65" w:rsidRDefault="00F84985" w:rsidP="00336B43">
      <w:pPr>
        <w:spacing w:line="360" w:lineRule="auto"/>
        <w:jc w:val="both"/>
        <w:rPr>
          <w:rFonts w:ascii="Times New Roman" w:hAnsi="Times New Roman" w:cs="Times New Roman"/>
        </w:rPr>
      </w:pPr>
      <w:r w:rsidRPr="00F46F65">
        <w:rPr>
          <w:rFonts w:ascii="Times New Roman" w:hAnsi="Times New Roman" w:cs="Times New Roman"/>
        </w:rPr>
        <w:t xml:space="preserve">The reviewed studies do not use a single common aircraft configuration, flight condition or sonic-boom metric (Carlson, Mack and Morris, 1965;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 Durston et al., 2023). Direct comparison of headline results is therefore limited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Han et al., 2024). However, placing the main studies alongside one another shows how the strength and transferability of a conclusion depend on the method, assessment stage and degree of aircraft integration.</w:t>
      </w:r>
      <w:r w:rsidR="00F13C12" w:rsidRPr="00F46F65">
        <w:rPr>
          <w:rFonts w:ascii="Times New Roman" w:hAnsi="Times New Roman" w:cs="Times New Roman"/>
        </w:rPr>
        <w:t xml:space="preserve"> Table 7 compares the reported outcomes of the key studies alongside their configurations, methods and limitations.</w:t>
      </w:r>
    </w:p>
    <w:p w14:paraId="76C96BD6" w14:textId="77777777" w:rsidR="003026E9" w:rsidRPr="00F46F65" w:rsidRDefault="003026E9" w:rsidP="00336B43">
      <w:pPr>
        <w:spacing w:line="360" w:lineRule="auto"/>
        <w:jc w:val="both"/>
        <w:rPr>
          <w:rFonts w:ascii="Times New Roman" w:hAnsi="Times New Roman" w:cs="Times New Roman"/>
        </w:rPr>
      </w:pPr>
    </w:p>
    <w:p w14:paraId="346D8552" w14:textId="4774F130" w:rsidR="003026E9" w:rsidRPr="00F46F65" w:rsidRDefault="003026E9" w:rsidP="003026E9">
      <w:pPr>
        <w:pStyle w:val="Heading2"/>
        <w:spacing w:after="120" w:line="360" w:lineRule="auto"/>
        <w:rPr>
          <w:rFonts w:ascii="Arial" w:eastAsia="Arial" w:hAnsi="Arial"/>
        </w:rPr>
      </w:pPr>
      <w:bookmarkStart w:id="49" w:name="_Toc241228199"/>
      <w:r w:rsidRPr="00F46F65">
        <w:rPr>
          <w:rFonts w:ascii="Arial" w:eastAsia="Arial" w:hAnsi="Arial"/>
        </w:rPr>
        <w:t>5.</w:t>
      </w:r>
      <w:r w:rsidR="001E2B92">
        <w:rPr>
          <w:rFonts w:ascii="Arial" w:eastAsia="Arial" w:hAnsi="Arial"/>
        </w:rPr>
        <w:t>6</w:t>
      </w:r>
      <w:r w:rsidRPr="00F46F65">
        <w:rPr>
          <w:rFonts w:ascii="Arial" w:eastAsia="Arial" w:hAnsi="Arial"/>
        </w:rPr>
        <w:t xml:space="preserve"> Cross-lever interactions and conditionality</w:t>
      </w:r>
      <w:bookmarkEnd w:id="49"/>
    </w:p>
    <w:p w14:paraId="68A06318" w14:textId="77777777" w:rsidR="003026E9" w:rsidRPr="00F46F65" w:rsidRDefault="003026E9" w:rsidP="003026E9">
      <w:pPr>
        <w:spacing w:line="360" w:lineRule="auto"/>
        <w:rPr>
          <w:rFonts w:ascii="Times New Roman" w:hAnsi="Times New Roman" w:cs="Times New Roman"/>
        </w:rPr>
      </w:pPr>
    </w:p>
    <w:p w14:paraId="6C06746C" w14:textId="77777777" w:rsidR="003026E9" w:rsidRPr="00F46F65" w:rsidRDefault="003026E9" w:rsidP="003026E9">
      <w:pPr>
        <w:spacing w:after="120" w:line="360" w:lineRule="auto"/>
        <w:jc w:val="both"/>
        <w:rPr>
          <w:rFonts w:ascii="Times New Roman" w:hAnsi="Times New Roman" w:cs="Times New Roman"/>
        </w:rPr>
      </w:pPr>
      <w:r w:rsidRPr="00F46F65">
        <w:rPr>
          <w:rFonts w:ascii="Times New Roman" w:hAnsi="Times New Roman" w:cs="Times New Roman"/>
        </w:rPr>
        <w:t>The geometry levers are strongly coupled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 Han et al., 2024). A forebody change alters the first compression but can also affect aircraft length, mass distribution and the position of downstream disturbances relative to the wing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Han et al., 2024). Fuselage smoothing may improve the volume-related equivalent area, but this benefit may be weakened if the wing introduces an abrupt lift contribution nearby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Jim et al., 2021). Wing changes can then affect trim and require modifications to the tail, control surfaces or engine installation, which alter the aft pressure signature (Wintzer, Ordaz and Fenbert, 2015; Durston et al., 2023).</w:t>
      </w:r>
    </w:p>
    <w:p w14:paraId="75413C2C" w14:textId="50E8DFDE" w:rsidR="00C118D6" w:rsidRPr="00F50782" w:rsidRDefault="003026E9" w:rsidP="00F50782">
      <w:pPr>
        <w:spacing w:after="120" w:line="360" w:lineRule="auto"/>
        <w:jc w:val="both"/>
        <w:rPr>
          <w:rFonts w:ascii="Times New Roman" w:hAnsi="Times New Roman" w:cs="Times New Roman"/>
        </w:rPr>
      </w:pPr>
      <w:r w:rsidRPr="00F46F65">
        <w:rPr>
          <w:rFonts w:ascii="Times New Roman" w:hAnsi="Times New Roman" w:cs="Times New Roman"/>
        </w:rPr>
        <w:t>A local geometry improvement cannot therefore be assumed to improve the complete ground signature (Wintzer, Ordaz and Fenbert, 2015; Han et al., 2024). Its value depends on whether the change remains beneficial after volume, lift, trim and aft-component effects have been combined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 The strongest overall conclusion is that control of the complete source distribution is more transferable than any single prescribed nose, fuselage or wing geometry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Li and Geiselhart, 2022; Han et al., 2024).</w:t>
      </w:r>
    </w:p>
    <w:p w14:paraId="11CD3C99" w14:textId="2B7C1845" w:rsidR="00F84985" w:rsidRPr="00F46F65" w:rsidRDefault="00A93CA5" w:rsidP="00A93CA5">
      <w:pPr>
        <w:pStyle w:val="Caption"/>
        <w:keepNext/>
      </w:pPr>
      <w:bookmarkStart w:id="50" w:name="_Toc241228249"/>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7</w:t>
      </w:r>
      <w:r w:rsidRPr="00F46F65">
        <w:fldChar w:fldCharType="end"/>
      </w:r>
      <w:r w:rsidRPr="00F46F65">
        <w:t xml:space="preserve"> - Cross-study comparison of reported outcomes</w:t>
      </w:r>
      <w:bookmarkEnd w:id="50"/>
    </w:p>
    <w:p w14:paraId="30FEB3A8" w14:textId="5FFB16DB" w:rsidR="002F50EF" w:rsidRPr="00F46F65" w:rsidRDefault="00C118D6" w:rsidP="00233071">
      <w:pPr>
        <w:spacing w:after="120" w:line="360" w:lineRule="auto"/>
        <w:jc w:val="center"/>
      </w:pPr>
      <w:r w:rsidRPr="00F46F65">
        <w:rPr>
          <w:noProof/>
        </w:rPr>
        <w:drawing>
          <wp:inline distT="0" distB="0" distL="0" distR="0" wp14:anchorId="3EA8A667" wp14:editId="76272389">
            <wp:extent cx="5553542" cy="7760473"/>
            <wp:effectExtent l="0" t="0" r="9525" b="0"/>
            <wp:docPr id="162691759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4">
                      <a:extLst>
                        <a:ext uri="{28A0092B-C50C-407E-A947-70E740481C1C}">
                          <a14:useLocalDpi xmlns:a14="http://schemas.microsoft.com/office/drawing/2010/main" val="0"/>
                        </a:ext>
                      </a:extLst>
                    </a:blip>
                    <a:srcRect b="3770"/>
                    <a:stretch>
                      <a:fillRect/>
                    </a:stretch>
                  </pic:blipFill>
                  <pic:spPr bwMode="auto">
                    <a:xfrm>
                      <a:off x="0" y="0"/>
                      <a:ext cx="5558255" cy="7767059"/>
                    </a:xfrm>
                    <a:prstGeom prst="rect">
                      <a:avLst/>
                    </a:prstGeom>
                    <a:noFill/>
                    <a:ln>
                      <a:noFill/>
                    </a:ln>
                    <a:extLst>
                      <a:ext uri="{53640926-AAD7-44D8-BBD7-CCE9431645EC}">
                        <a14:shadowObscured xmlns:a14="http://schemas.microsoft.com/office/drawing/2010/main"/>
                      </a:ext>
                    </a:extLst>
                  </pic:spPr>
                </pic:pic>
              </a:graphicData>
            </a:graphic>
          </wp:inline>
        </w:drawing>
      </w:r>
    </w:p>
    <w:p w14:paraId="2A81C732" w14:textId="274D2087" w:rsidR="00C118D6" w:rsidRPr="00F46F65" w:rsidRDefault="00C118D6" w:rsidP="00233071">
      <w:pPr>
        <w:spacing w:after="120" w:line="360" w:lineRule="auto"/>
        <w:jc w:val="center"/>
      </w:pPr>
    </w:p>
    <w:p w14:paraId="363EFE70" w14:textId="77777777" w:rsidR="00F84985" w:rsidRPr="00F46F6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 xml:space="preserve">The comparison shows that the strongest agreement exists at the level of physical mechanism rather than fixed geometry. Carlson, Mack and Morris demonstrated experimentally that longitudinal body shape alters the surrounding pressure field, while Carlson, Barger and Mack showed how the same underlying principle could be incorporated into a transport-scale concept (Carlson, Mack and Morris, 1965; Carlson, Barger and Mack, 1973).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and Li and Geiselhart extended this approach using computational optimisation that included aircraft-level requirements such as trim, weight, range and mission performance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Li and Geiselhart, 2022). The methods and technologies differ, but the studies converge on the importance of controlling the complete longitudinal volume- and lift-related source distribution (Carlson, Barger and Mack, 1973;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w:t>
      </w:r>
    </w:p>
    <w:p w14:paraId="29B3D054" w14:textId="77777777" w:rsidR="00F84985" w:rsidRPr="00F46F6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numerical results are not directly interchangeable. The predicted result below 70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reported by Li and Geiselhart, for example, is a propagated ground-level loudness result for one computational aircraft and mission (Li and Geiselhart, 2022). The 2.41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reduction reported by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is a relative improvement within a different ten-seat configuration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Durston et al., by contrast, measured near-field pressure rather than propagated perceived loudness (Durston et al., 2023). These values should therefore not be ranked as though they represented identical performance measures (Li and Geiselhart, 2022;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 Durston et al., 2023).</w:t>
      </w:r>
    </w:p>
    <w:p w14:paraId="724BDE7C" w14:textId="77777777" w:rsidR="00F84985" w:rsidRPr="00F46F6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wing studies also illustrate why evidence can appear to differ without being contradictory. Jim et al. identified tension between compression-lift performance and smoother low-boom planforms, while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obtained a measurable loudness improvement through changes to the canard, wing position and lift distribution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latter result does not establish that canards or forward-swept wings are universally favourable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Instead, it shows that a wing-related lever can be effective when it corrects the source distribution of a particular aircraft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omission of the nacelle and unresolved trim effects reduce the transferability of the exact numerical improvement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w:t>
      </w:r>
    </w:p>
    <w:p w14:paraId="2C9D6C19" w14:textId="4E601A69" w:rsidR="00130630" w:rsidRPr="00F46F65" w:rsidRDefault="00F84985" w:rsidP="00130630">
      <w:pPr>
        <w:spacing w:after="120" w:line="360" w:lineRule="auto"/>
        <w:jc w:val="both"/>
        <w:rPr>
          <w:rFonts w:ascii="Times New Roman" w:hAnsi="Times New Roman" w:cs="Times New Roman"/>
        </w:rPr>
      </w:pPr>
      <w:r w:rsidRPr="00F46F65">
        <w:rPr>
          <w:rFonts w:ascii="Times New Roman" w:hAnsi="Times New Roman" w:cs="Times New Roman"/>
        </w:rPr>
        <w:t xml:space="preserve">The comparison therefore supports a distinction between confidence in a mechanism and confidence in a prescribed design. There is high confidence that gradual forebody growth and smooth total equivalent-area development reduce the risk of abrupt source-signature features (Carlson, Mack and Morris, 1965;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Han et al., 2024). There is lower confidence in any universal nose fineness ratio, wing sweep angle or control-surface arrangement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Han et al., 2024). Numerical improvements remain dependent on aircraft geometry, Mach number, loading, trim, propagation method and the metric selected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Han et al., 2024).</w:t>
      </w:r>
    </w:p>
    <w:p w14:paraId="2E397978" w14:textId="096FC21E" w:rsidR="002F50EF" w:rsidRPr="00F46F65" w:rsidRDefault="00000000">
      <w:pPr>
        <w:pStyle w:val="Heading2"/>
        <w:spacing w:after="120" w:line="360" w:lineRule="auto"/>
        <w:rPr>
          <w:rFonts w:ascii="Arial" w:eastAsia="Arial" w:hAnsi="Arial"/>
        </w:rPr>
      </w:pPr>
      <w:bookmarkStart w:id="51" w:name="_Toc241228200"/>
      <w:r w:rsidRPr="00F46F65">
        <w:rPr>
          <w:rFonts w:ascii="Arial" w:eastAsia="Arial" w:hAnsi="Arial"/>
        </w:rPr>
        <w:lastRenderedPageBreak/>
        <w:t>5.</w:t>
      </w:r>
      <w:r w:rsidR="001E2B92">
        <w:rPr>
          <w:rFonts w:ascii="Arial" w:eastAsia="Arial" w:hAnsi="Arial"/>
        </w:rPr>
        <w:t>7</w:t>
      </w:r>
      <w:r w:rsidRPr="00F46F65">
        <w:rPr>
          <w:rFonts w:ascii="Arial" w:eastAsia="Arial" w:hAnsi="Arial"/>
        </w:rPr>
        <w:t xml:space="preserve"> </w:t>
      </w:r>
      <w:r w:rsidR="000E0856" w:rsidRPr="00F46F65">
        <w:rPr>
          <w:rFonts w:ascii="Arial" w:eastAsia="Arial" w:hAnsi="Arial"/>
        </w:rPr>
        <w:t>Case-study conclusions: Concorde and X-59</w:t>
      </w:r>
      <w:bookmarkEnd w:id="51"/>
    </w:p>
    <w:p w14:paraId="04AD1059" w14:textId="77777777" w:rsidR="00745C7D" w:rsidRPr="00F46F65" w:rsidRDefault="00745C7D" w:rsidP="00745C7D">
      <w:pPr>
        <w:jc w:val="both"/>
        <w:rPr>
          <w:rFonts w:ascii="Times New Roman" w:hAnsi="Times New Roman" w:cs="Times New Roman"/>
        </w:rPr>
      </w:pPr>
    </w:p>
    <w:p w14:paraId="6F9B034E" w14:textId="6742B1D4" w:rsidR="00336B43" w:rsidRPr="00F46F65" w:rsidRDefault="00745C7D" w:rsidP="00745C7D">
      <w:pPr>
        <w:spacing w:line="360" w:lineRule="auto"/>
        <w:jc w:val="both"/>
        <w:rPr>
          <w:rFonts w:ascii="Times New Roman" w:hAnsi="Times New Roman" w:cs="Times New Roman"/>
        </w:rPr>
      </w:pPr>
      <w:r w:rsidRPr="00F46F65">
        <w:rPr>
          <w:rFonts w:ascii="Times New Roman" w:hAnsi="Times New Roman" w:cs="Times New Roman"/>
        </w:rPr>
        <w:t>Concorde and the X-59 provide contrasting examples of aircraft-level sonic-boom design. Concorde demonstrates that efficient supersonic cruise and a slender configuration do not inherently produce a low-boom signature, whereas the X-59 illustrates an integrated approach in which the configuration is shaped around a target pressure signature (Maglieri et al., 2014; Durston et al., 2023). The transferable lesson is therefore the design process rather than a specific aircraft shape: low-boom performance requires the complete configuration to be considered and subsequently validated through appropriate prediction and testing methods. The full case-study comparison is provided in Appendix D.</w:t>
      </w:r>
    </w:p>
    <w:p w14:paraId="0BD5E5D4" w14:textId="77777777" w:rsidR="002F50EF" w:rsidRPr="00F46F65" w:rsidRDefault="00000000">
      <w:pPr>
        <w:pStyle w:val="Heading1"/>
        <w:spacing w:after="120" w:line="360" w:lineRule="auto"/>
        <w:rPr>
          <w:rFonts w:ascii="Arial" w:eastAsia="Arial" w:hAnsi="Arial"/>
        </w:rPr>
      </w:pPr>
      <w:bookmarkStart w:id="52" w:name="_Toc241228201"/>
      <w:r w:rsidRPr="00F46F65">
        <w:rPr>
          <w:rFonts w:ascii="Arial" w:eastAsia="Arial" w:hAnsi="Arial"/>
        </w:rPr>
        <w:lastRenderedPageBreak/>
        <w:t>6 Comparative Evidence Map and Design Framework</w:t>
      </w:r>
      <w:bookmarkEnd w:id="52"/>
    </w:p>
    <w:p w14:paraId="5012EFDE" w14:textId="77777777" w:rsidR="00743C09" w:rsidRPr="00F46F65" w:rsidRDefault="00743C09" w:rsidP="00743C09"/>
    <w:p w14:paraId="27DEAB97" w14:textId="77777777" w:rsidR="002F50EF" w:rsidRPr="00F46F65" w:rsidRDefault="00000000">
      <w:pPr>
        <w:pStyle w:val="Heading2"/>
        <w:spacing w:after="120" w:line="360" w:lineRule="auto"/>
        <w:rPr>
          <w:rFonts w:ascii="Arial" w:eastAsia="Arial" w:hAnsi="Arial"/>
        </w:rPr>
      </w:pPr>
      <w:bookmarkStart w:id="53" w:name="_Toc241228202"/>
      <w:r w:rsidRPr="00F46F65">
        <w:rPr>
          <w:rFonts w:ascii="Arial" w:eastAsia="Arial" w:hAnsi="Arial"/>
        </w:rPr>
        <w:t>6.1 Evidence-weighted comparison</w:t>
      </w:r>
      <w:bookmarkEnd w:id="53"/>
    </w:p>
    <w:p w14:paraId="246994D3" w14:textId="77777777" w:rsidR="007A6E96" w:rsidRPr="00F46F65" w:rsidRDefault="007A6E96" w:rsidP="00336B43">
      <w:pPr>
        <w:spacing w:line="360" w:lineRule="auto"/>
        <w:jc w:val="both"/>
        <w:rPr>
          <w:rFonts w:ascii="Times New Roman" w:hAnsi="Times New Roman" w:cs="Times New Roman"/>
        </w:rPr>
      </w:pPr>
    </w:p>
    <w:p w14:paraId="00BB9D0A" w14:textId="2C936514" w:rsidR="00013136" w:rsidRPr="00F46F65" w:rsidRDefault="00E01461" w:rsidP="00E01461">
      <w:pPr>
        <w:pStyle w:val="Caption"/>
        <w:spacing w:line="360" w:lineRule="auto"/>
        <w:jc w:val="both"/>
        <w:rPr>
          <w:rFonts w:ascii="Times New Roman" w:hAnsi="Times New Roman" w:cs="Times New Roman"/>
          <w:b w:val="0"/>
          <w:bCs w:val="0"/>
          <w:color w:val="auto"/>
          <w:sz w:val="22"/>
          <w:szCs w:val="22"/>
        </w:rPr>
      </w:pPr>
      <w:r w:rsidRPr="00F46F65">
        <w:rPr>
          <w:rFonts w:ascii="Times New Roman" w:hAnsi="Times New Roman" w:cs="Times New Roman"/>
          <w:b w:val="0"/>
          <w:bCs w:val="0"/>
          <w:color w:val="auto"/>
          <w:sz w:val="22"/>
          <w:szCs w:val="22"/>
        </w:rPr>
        <w:t>Design priority was assigned by combining expected source-signature influence, evidence confidence and aircraft-design penalty. The resulting evidence-weighted hierarchy is presented in Table 8.</w:t>
      </w:r>
    </w:p>
    <w:p w14:paraId="3FB91959" w14:textId="77777777" w:rsidR="00E01461" w:rsidRPr="00F46F65" w:rsidRDefault="00E01461" w:rsidP="00E01461"/>
    <w:p w14:paraId="7366F576" w14:textId="3AF7D365" w:rsidR="002F50EF" w:rsidRPr="00F46F65" w:rsidRDefault="00A93CA5" w:rsidP="00013136">
      <w:pPr>
        <w:pStyle w:val="Caption"/>
      </w:pPr>
      <w:bookmarkStart w:id="54" w:name="_Toc241228250"/>
      <w:r w:rsidRPr="00F46F65">
        <w:t xml:space="preserve">Table </w:t>
      </w:r>
      <w:r w:rsidRPr="00F46F65">
        <w:fldChar w:fldCharType="begin"/>
      </w:r>
      <w:r w:rsidRPr="00F46F65">
        <w:instrText xml:space="preserve"> SEQ Table \* ARABIC </w:instrText>
      </w:r>
      <w:r w:rsidRPr="00F46F65">
        <w:fldChar w:fldCharType="separate"/>
      </w:r>
      <w:r w:rsidR="00106557" w:rsidRPr="00F46F65">
        <w:t>8</w:t>
      </w:r>
      <w:r w:rsidRPr="00F46F65">
        <w:fldChar w:fldCharType="end"/>
      </w:r>
      <w:r w:rsidRPr="00F46F65">
        <w:t xml:space="preserve"> - Comparative evidence</w:t>
      </w:r>
      <w:r w:rsidR="00013136" w:rsidRPr="00F46F65">
        <w:t>-</w:t>
      </w:r>
      <w:r w:rsidRPr="00F46F65">
        <w:t>map for geometry-based sonic boom reduction</w:t>
      </w:r>
      <w:bookmarkEnd w:id="54"/>
    </w:p>
    <w:p w14:paraId="7E8469F9" w14:textId="6321C27A" w:rsidR="00336B43" w:rsidRDefault="00013136" w:rsidP="00EE4371">
      <w:pPr>
        <w:spacing w:after="120" w:line="360" w:lineRule="auto"/>
        <w:jc w:val="center"/>
        <w:rPr>
          <w:rFonts w:ascii="Times New Roman" w:hAnsi="Times New Roman" w:cs="Times New Roman"/>
        </w:rPr>
      </w:pPr>
      <w:r w:rsidRPr="00F46F65">
        <w:rPr>
          <w:rFonts w:ascii="Times New Roman" w:hAnsi="Times New Roman" w:cs="Times New Roman"/>
          <w:noProof/>
        </w:rPr>
        <w:drawing>
          <wp:inline distT="0" distB="0" distL="0" distR="0" wp14:anchorId="5C16D063" wp14:editId="2DC77BCD">
            <wp:extent cx="5635722" cy="5780598"/>
            <wp:effectExtent l="0" t="0" r="3175" b="0"/>
            <wp:docPr id="19475107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4263" cy="5820129"/>
                    </a:xfrm>
                    <a:prstGeom prst="rect">
                      <a:avLst/>
                    </a:prstGeom>
                    <a:noFill/>
                    <a:ln>
                      <a:noFill/>
                    </a:ln>
                  </pic:spPr>
                </pic:pic>
              </a:graphicData>
            </a:graphic>
          </wp:inline>
        </w:drawing>
      </w:r>
    </w:p>
    <w:p w14:paraId="3F5AA592" w14:textId="77777777" w:rsidR="00F50782" w:rsidRPr="00F46F65" w:rsidRDefault="00F50782" w:rsidP="00EE4371">
      <w:pPr>
        <w:spacing w:after="120" w:line="360" w:lineRule="auto"/>
        <w:jc w:val="center"/>
        <w:rPr>
          <w:rFonts w:ascii="Times New Roman" w:hAnsi="Times New Roman" w:cs="Times New Roman"/>
        </w:rPr>
      </w:pPr>
    </w:p>
    <w:p w14:paraId="6B73A50B" w14:textId="77777777" w:rsidR="002F50EF" w:rsidRPr="00F46F65" w:rsidRDefault="00000000" w:rsidP="00336B43">
      <w:pPr>
        <w:pStyle w:val="Heading2"/>
        <w:spacing w:after="120" w:line="360" w:lineRule="auto"/>
        <w:jc w:val="both"/>
        <w:rPr>
          <w:rFonts w:ascii="Arial" w:eastAsia="Arial" w:hAnsi="Arial"/>
        </w:rPr>
      </w:pPr>
      <w:bookmarkStart w:id="55" w:name="_Toc241228203"/>
      <w:r w:rsidRPr="00F46F65">
        <w:rPr>
          <w:rFonts w:ascii="Arial" w:eastAsia="Arial" w:hAnsi="Arial"/>
        </w:rPr>
        <w:lastRenderedPageBreak/>
        <w:t>6.2 Practicality overlay</w:t>
      </w:r>
      <w:bookmarkEnd w:id="55"/>
    </w:p>
    <w:p w14:paraId="14AEE19F" w14:textId="77777777" w:rsidR="00336B43" w:rsidRPr="00F46F65" w:rsidRDefault="00336B43" w:rsidP="00336B43"/>
    <w:p w14:paraId="4E8F78DA" w14:textId="5650A249" w:rsidR="007A6E96" w:rsidRPr="00F46F65" w:rsidRDefault="007A6E96" w:rsidP="00336B43">
      <w:pPr>
        <w:spacing w:line="360" w:lineRule="auto"/>
        <w:jc w:val="both"/>
        <w:rPr>
          <w:rFonts w:ascii="Times New Roman" w:hAnsi="Times New Roman" w:cs="Times New Roman"/>
        </w:rPr>
      </w:pPr>
      <w:r w:rsidRPr="00F46F65">
        <w:rPr>
          <w:rFonts w:ascii="Times New Roman" w:hAnsi="Times New Roman" w:cs="Times New Roman"/>
        </w:rPr>
        <w:t>Green indicates generally manageable concept-stage integration; Amber indicates significant but potentially manageable trade-offs; Red indicates that the lever is unsuitable as a primary strategy without stronger evidence or further validation.</w:t>
      </w:r>
      <w:r w:rsidR="00C36935" w:rsidRPr="00F46F65">
        <w:rPr>
          <w:rFonts w:ascii="Times New Roman" w:hAnsi="Times New Roman" w:cs="Times New Roman"/>
        </w:rPr>
        <w:t xml:space="preserve"> Table 9 summarises the practicality of each design lever.</w:t>
      </w:r>
    </w:p>
    <w:p w14:paraId="632D41B0" w14:textId="77777777" w:rsidR="00336B43" w:rsidRPr="00F46F65" w:rsidRDefault="00336B43" w:rsidP="00336B43">
      <w:pPr>
        <w:jc w:val="both"/>
      </w:pPr>
    </w:p>
    <w:p w14:paraId="5EA10FA6" w14:textId="5677E381" w:rsidR="002F50EF" w:rsidRPr="00F46F65" w:rsidRDefault="00A93CA5" w:rsidP="00C36935">
      <w:pPr>
        <w:pStyle w:val="Caption"/>
        <w:keepNext/>
        <w:jc w:val="both"/>
      </w:pPr>
      <w:bookmarkStart w:id="56" w:name="_Toc241228251"/>
      <w:r w:rsidRPr="00F46F65">
        <w:t xml:space="preserve">Table </w:t>
      </w:r>
      <w:r w:rsidRPr="00F46F65">
        <w:fldChar w:fldCharType="begin"/>
      </w:r>
      <w:r w:rsidRPr="00F46F65">
        <w:instrText xml:space="preserve"> SEQ Table \* ARABIC </w:instrText>
      </w:r>
      <w:r w:rsidRPr="00F46F65">
        <w:fldChar w:fldCharType="separate"/>
      </w:r>
      <w:r w:rsidR="00106557" w:rsidRPr="00F46F65">
        <w:t>9</w:t>
      </w:r>
      <w:r w:rsidRPr="00F46F65">
        <w:fldChar w:fldCharType="end"/>
      </w:r>
      <w:r w:rsidRPr="00F46F65">
        <w:t xml:space="preserve"> - Practicality overlay for concept-stage selection</w:t>
      </w:r>
      <w:bookmarkEnd w:id="56"/>
    </w:p>
    <w:p w14:paraId="6EEBFD3E" w14:textId="645382D0" w:rsidR="00C36935" w:rsidRPr="00F46F65" w:rsidRDefault="00C36935" w:rsidP="00C36935">
      <w:pPr>
        <w:spacing w:after="120" w:line="360" w:lineRule="auto"/>
        <w:jc w:val="center"/>
        <w:rPr>
          <w:rFonts w:ascii="Times New Roman" w:hAnsi="Times New Roman" w:cs="Times New Roman"/>
        </w:rPr>
      </w:pPr>
      <w:r w:rsidRPr="00F46F65">
        <w:rPr>
          <w:rFonts w:ascii="Times New Roman" w:hAnsi="Times New Roman" w:cs="Times New Roman"/>
          <w:noProof/>
        </w:rPr>
        <w:drawing>
          <wp:inline distT="0" distB="0" distL="0" distR="0" wp14:anchorId="78EB2586" wp14:editId="63B52809">
            <wp:extent cx="5614908" cy="2861310"/>
            <wp:effectExtent l="19050" t="19050" r="24130" b="15240"/>
            <wp:docPr id="60883316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8646" cy="2868311"/>
                    </a:xfrm>
                    <a:prstGeom prst="rect">
                      <a:avLst/>
                    </a:prstGeom>
                    <a:noFill/>
                    <a:ln>
                      <a:solidFill>
                        <a:schemeClr val="tx1"/>
                      </a:solidFill>
                    </a:ln>
                  </pic:spPr>
                </pic:pic>
              </a:graphicData>
            </a:graphic>
          </wp:inline>
        </w:drawing>
      </w:r>
    </w:p>
    <w:p w14:paraId="3EE6E725" w14:textId="77777777" w:rsidR="00E01461" w:rsidRPr="00F46F65" w:rsidRDefault="00E01461" w:rsidP="00336B43">
      <w:pPr>
        <w:spacing w:after="120" w:line="360" w:lineRule="auto"/>
        <w:jc w:val="both"/>
        <w:rPr>
          <w:rFonts w:ascii="Times New Roman" w:hAnsi="Times New Roman" w:cs="Times New Roman"/>
        </w:rPr>
      </w:pPr>
    </w:p>
    <w:p w14:paraId="14C0B702" w14:textId="08730080" w:rsidR="00E01461" w:rsidRPr="00F46F65" w:rsidRDefault="00E01461" w:rsidP="00336B43">
      <w:pPr>
        <w:spacing w:after="120" w:line="360" w:lineRule="auto"/>
        <w:jc w:val="both"/>
        <w:rPr>
          <w:rFonts w:ascii="Times New Roman" w:hAnsi="Times New Roman" w:cs="Times New Roman"/>
        </w:rPr>
      </w:pPr>
      <w:r w:rsidRPr="00F46F65">
        <w:rPr>
          <w:rFonts w:ascii="Times New Roman" w:hAnsi="Times New Roman" w:cs="Times New Roman"/>
        </w:rPr>
        <w:t>Concept-stage selection should therefore consider boom benefit, evidence confidence and practical integration together, rather than prioritising the largest predicted acoustic improvement in isolation.</w:t>
      </w:r>
    </w:p>
    <w:p w14:paraId="3E3F3BE4" w14:textId="77777777" w:rsidR="00336B43" w:rsidRDefault="00336B43" w:rsidP="00336B43">
      <w:pPr>
        <w:spacing w:after="120" w:line="360" w:lineRule="auto"/>
        <w:jc w:val="both"/>
        <w:rPr>
          <w:rFonts w:ascii="Times New Roman" w:hAnsi="Times New Roman" w:cs="Times New Roman"/>
        </w:rPr>
      </w:pPr>
    </w:p>
    <w:p w14:paraId="6C6F3E19" w14:textId="77777777" w:rsidR="00F50782" w:rsidRDefault="00F50782" w:rsidP="00336B43">
      <w:pPr>
        <w:spacing w:after="120" w:line="360" w:lineRule="auto"/>
        <w:jc w:val="both"/>
        <w:rPr>
          <w:rFonts w:ascii="Times New Roman" w:hAnsi="Times New Roman" w:cs="Times New Roman"/>
        </w:rPr>
      </w:pPr>
    </w:p>
    <w:p w14:paraId="6E498571" w14:textId="77777777" w:rsidR="00F50782" w:rsidRDefault="00F50782" w:rsidP="00336B43">
      <w:pPr>
        <w:spacing w:after="120" w:line="360" w:lineRule="auto"/>
        <w:jc w:val="both"/>
        <w:rPr>
          <w:rFonts w:ascii="Times New Roman" w:hAnsi="Times New Roman" w:cs="Times New Roman"/>
        </w:rPr>
      </w:pPr>
    </w:p>
    <w:p w14:paraId="15B7C0AB" w14:textId="77777777" w:rsidR="00F50782" w:rsidRDefault="00F50782" w:rsidP="00336B43">
      <w:pPr>
        <w:spacing w:after="120" w:line="360" w:lineRule="auto"/>
        <w:jc w:val="both"/>
        <w:rPr>
          <w:rFonts w:ascii="Times New Roman" w:hAnsi="Times New Roman" w:cs="Times New Roman"/>
        </w:rPr>
      </w:pPr>
    </w:p>
    <w:p w14:paraId="37DA157F" w14:textId="77777777" w:rsidR="00F50782" w:rsidRDefault="00F50782" w:rsidP="00336B43">
      <w:pPr>
        <w:spacing w:after="120" w:line="360" w:lineRule="auto"/>
        <w:jc w:val="both"/>
        <w:rPr>
          <w:rFonts w:ascii="Times New Roman" w:hAnsi="Times New Roman" w:cs="Times New Roman"/>
        </w:rPr>
      </w:pPr>
    </w:p>
    <w:p w14:paraId="4B1A543D" w14:textId="77777777" w:rsidR="00F50782" w:rsidRDefault="00F50782" w:rsidP="00336B43">
      <w:pPr>
        <w:spacing w:after="120" w:line="360" w:lineRule="auto"/>
        <w:jc w:val="both"/>
        <w:rPr>
          <w:rFonts w:ascii="Times New Roman" w:hAnsi="Times New Roman" w:cs="Times New Roman"/>
        </w:rPr>
      </w:pPr>
    </w:p>
    <w:p w14:paraId="62203291" w14:textId="77777777" w:rsidR="00F50782" w:rsidRPr="00F46F65" w:rsidRDefault="00F50782" w:rsidP="00336B43">
      <w:pPr>
        <w:spacing w:after="120" w:line="360" w:lineRule="auto"/>
        <w:jc w:val="both"/>
        <w:rPr>
          <w:rFonts w:ascii="Times New Roman" w:hAnsi="Times New Roman" w:cs="Times New Roman"/>
        </w:rPr>
      </w:pPr>
    </w:p>
    <w:p w14:paraId="76A5B937" w14:textId="77777777" w:rsidR="002F50EF" w:rsidRPr="00F46F65" w:rsidRDefault="00000000">
      <w:pPr>
        <w:pStyle w:val="Heading2"/>
        <w:spacing w:after="120" w:line="360" w:lineRule="auto"/>
        <w:rPr>
          <w:rFonts w:ascii="Arial" w:eastAsia="Arial" w:hAnsi="Arial"/>
        </w:rPr>
      </w:pPr>
      <w:bookmarkStart w:id="57" w:name="_Toc241228204"/>
      <w:r w:rsidRPr="00F46F65">
        <w:rPr>
          <w:rFonts w:ascii="Arial" w:eastAsia="Arial" w:hAnsi="Arial"/>
        </w:rPr>
        <w:lastRenderedPageBreak/>
        <w:t>6.3 Evidence-weighted design rules</w:t>
      </w:r>
      <w:bookmarkEnd w:id="57"/>
    </w:p>
    <w:p w14:paraId="56004D2B" w14:textId="77777777" w:rsidR="00A4374F" w:rsidRPr="00F46F65" w:rsidRDefault="00A4374F" w:rsidP="00A4374F"/>
    <w:p w14:paraId="0D58C4A0" w14:textId="212EB556" w:rsidR="00A4374F" w:rsidRDefault="00A4374F" w:rsidP="00EE4371">
      <w:pPr>
        <w:spacing w:line="360" w:lineRule="auto"/>
        <w:rPr>
          <w:rFonts w:ascii="Times New Roman" w:hAnsi="Times New Roman" w:cs="Times New Roman"/>
        </w:rPr>
      </w:pPr>
      <w:r w:rsidRPr="00F46F65">
        <w:rPr>
          <w:rFonts w:ascii="Times New Roman" w:hAnsi="Times New Roman" w:cs="Times New Roman"/>
        </w:rPr>
        <w:t>The resulting evidence-weighted design rules are summarised in Table 10.</w:t>
      </w:r>
    </w:p>
    <w:p w14:paraId="7205B173" w14:textId="77777777" w:rsidR="00F50782" w:rsidRPr="00F46F65" w:rsidRDefault="00F50782" w:rsidP="00EE4371">
      <w:pPr>
        <w:spacing w:line="360" w:lineRule="auto"/>
        <w:rPr>
          <w:rFonts w:ascii="Times New Roman" w:hAnsi="Times New Roman" w:cs="Times New Roman"/>
        </w:rPr>
      </w:pPr>
    </w:p>
    <w:p w14:paraId="336164F9" w14:textId="1046C655" w:rsidR="00201D6C" w:rsidRPr="00F46F65" w:rsidRDefault="00A93CA5" w:rsidP="00A4374F">
      <w:pPr>
        <w:pStyle w:val="Caption"/>
        <w:keepNext/>
      </w:pPr>
      <w:bookmarkStart w:id="58" w:name="_Toc241228252"/>
      <w:r w:rsidRPr="00F46F65">
        <w:t xml:space="preserve">Table </w:t>
      </w:r>
      <w:r w:rsidRPr="00F46F65">
        <w:fldChar w:fldCharType="begin"/>
      </w:r>
      <w:r w:rsidRPr="00F46F65">
        <w:instrText xml:space="preserve"> SEQ Table \* ARABIC </w:instrText>
      </w:r>
      <w:r w:rsidRPr="00F46F65">
        <w:fldChar w:fldCharType="separate"/>
      </w:r>
      <w:r w:rsidR="00106557" w:rsidRPr="00F46F65">
        <w:t>10</w:t>
      </w:r>
      <w:r w:rsidRPr="00F46F65">
        <w:fldChar w:fldCharType="end"/>
      </w:r>
      <w:r w:rsidRPr="00F46F65">
        <w:t xml:space="preserve"> - Evidence-weighted concept-stage design rules</w:t>
      </w:r>
      <w:bookmarkEnd w:id="58"/>
    </w:p>
    <w:p w14:paraId="405B2F36" w14:textId="606E2A1A" w:rsidR="00A4374F" w:rsidRPr="00F46F65" w:rsidRDefault="00A4374F" w:rsidP="00201D6C">
      <w:pPr>
        <w:spacing w:after="120" w:line="360" w:lineRule="auto"/>
        <w:rPr>
          <w:rFonts w:ascii="Times New Roman" w:hAnsi="Times New Roman" w:cs="Times New Roman"/>
        </w:rPr>
      </w:pPr>
      <w:r w:rsidRPr="00F46F65">
        <w:rPr>
          <w:rFonts w:ascii="Times New Roman" w:hAnsi="Times New Roman" w:cs="Times New Roman"/>
          <w:noProof/>
        </w:rPr>
        <w:drawing>
          <wp:inline distT="0" distB="0" distL="0" distR="0" wp14:anchorId="787CBEDB" wp14:editId="3673338D">
            <wp:extent cx="5414010" cy="5041900"/>
            <wp:effectExtent l="19050" t="19050" r="15240" b="25400"/>
            <wp:docPr id="159914379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14010" cy="5041900"/>
                    </a:xfrm>
                    <a:prstGeom prst="rect">
                      <a:avLst/>
                    </a:prstGeom>
                    <a:noFill/>
                    <a:ln>
                      <a:solidFill>
                        <a:schemeClr val="tx1"/>
                      </a:solidFill>
                    </a:ln>
                  </pic:spPr>
                </pic:pic>
              </a:graphicData>
            </a:graphic>
          </wp:inline>
        </w:drawing>
      </w:r>
    </w:p>
    <w:p w14:paraId="58B96954" w14:textId="77777777" w:rsidR="00EE4371" w:rsidRPr="00F46F65" w:rsidRDefault="00EE4371" w:rsidP="00201D6C">
      <w:pPr>
        <w:spacing w:after="120" w:line="360" w:lineRule="auto"/>
        <w:rPr>
          <w:rFonts w:ascii="Times New Roman" w:hAnsi="Times New Roman" w:cs="Times New Roman"/>
        </w:rPr>
      </w:pPr>
    </w:p>
    <w:p w14:paraId="6049D0EF" w14:textId="66DD37C6" w:rsidR="00201D6C" w:rsidRPr="00F46F65" w:rsidRDefault="00B07525" w:rsidP="00F50782">
      <w:pPr>
        <w:spacing w:after="120" w:line="360" w:lineRule="auto"/>
        <w:jc w:val="both"/>
        <w:rPr>
          <w:rFonts w:ascii="Times New Roman" w:hAnsi="Times New Roman" w:cs="Times New Roman"/>
        </w:rPr>
      </w:pPr>
      <w:r w:rsidRPr="00B07525">
        <w:rPr>
          <w:rFonts w:ascii="Times New Roman" w:hAnsi="Times New Roman" w:cs="Times New Roman"/>
        </w:rPr>
        <w:t xml:space="preserve">The main geometry features </w:t>
      </w:r>
      <w:r w:rsidRPr="00F50782">
        <w:rPr>
          <w:rFonts w:ascii="Times New Roman" w:hAnsi="Times New Roman" w:cs="Times New Roman"/>
        </w:rPr>
        <w:t>are summarised</w:t>
      </w:r>
      <w:r w:rsidRPr="00B07525">
        <w:rPr>
          <w:rFonts w:ascii="Times New Roman" w:hAnsi="Times New Roman" w:cs="Times New Roman"/>
        </w:rPr>
        <w:t xml:space="preserve"> in Figure 8.</w:t>
      </w:r>
    </w:p>
    <w:p w14:paraId="7DA42CC1" w14:textId="1DAE9BF7" w:rsidR="00201D6C" w:rsidRPr="00F46F65" w:rsidRDefault="000A1826" w:rsidP="000A1826">
      <w:pPr>
        <w:spacing w:after="120" w:line="360" w:lineRule="auto"/>
        <w:jc w:val="center"/>
        <w:rPr>
          <w:rFonts w:ascii="Times New Roman" w:hAnsi="Times New Roman" w:cs="Times New Roman"/>
        </w:rPr>
      </w:pPr>
      <w:r w:rsidRPr="00F46F65">
        <w:rPr>
          <w:rFonts w:ascii="Times New Roman" w:hAnsi="Times New Roman" w:cs="Times New Roman"/>
          <w:noProof/>
        </w:rPr>
        <w:lastRenderedPageBreak/>
        <w:drawing>
          <wp:inline distT="0" distB="0" distL="0" distR="0" wp14:anchorId="1CB11CE6" wp14:editId="24FB0512">
            <wp:extent cx="5596666" cy="4210685"/>
            <wp:effectExtent l="19050" t="19050" r="23495" b="18415"/>
            <wp:docPr id="9106593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8">
                      <a:extLst>
                        <a:ext uri="{28A0092B-C50C-407E-A947-70E740481C1C}">
                          <a14:useLocalDpi xmlns:a14="http://schemas.microsoft.com/office/drawing/2010/main" val="0"/>
                        </a:ext>
                      </a:extLst>
                    </a:blip>
                    <a:srcRect l="501" t="1" r="1714" b="1682"/>
                    <a:stretch>
                      <a:fillRect/>
                    </a:stretch>
                  </pic:blipFill>
                  <pic:spPr bwMode="auto">
                    <a:xfrm>
                      <a:off x="0" y="0"/>
                      <a:ext cx="5613056" cy="4223016"/>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0B4646C" w14:textId="51F8D1FA" w:rsidR="00201D6C" w:rsidRPr="00F46F65" w:rsidRDefault="00FD1514" w:rsidP="00FD1514">
      <w:pPr>
        <w:pStyle w:val="Caption"/>
      </w:pPr>
      <w:bookmarkStart w:id="59" w:name="_Toc241228238"/>
      <w:r w:rsidRPr="00F46F65">
        <w:t xml:space="preserve">Figure </w:t>
      </w:r>
      <w:r w:rsidRPr="00F46F65">
        <w:fldChar w:fldCharType="begin"/>
      </w:r>
      <w:r w:rsidRPr="00F46F65">
        <w:instrText xml:space="preserve"> SEQ Figure \* ARABIC </w:instrText>
      </w:r>
      <w:r w:rsidRPr="00F46F65">
        <w:fldChar w:fldCharType="separate"/>
      </w:r>
      <w:r w:rsidRPr="00F46F65">
        <w:t>8</w:t>
      </w:r>
      <w:r w:rsidRPr="00F46F65">
        <w:fldChar w:fldCharType="end"/>
      </w:r>
      <w:r w:rsidRPr="00F46F65">
        <w:t xml:space="preserve"> - Low-boom geometry features (author annotations on NASA, 2013).</w:t>
      </w:r>
      <w:bookmarkEnd w:id="59"/>
    </w:p>
    <w:p w14:paraId="5CC94A42" w14:textId="77777777" w:rsidR="00FD1514" w:rsidRPr="00F46F65" w:rsidRDefault="00FD1514" w:rsidP="00FD1514"/>
    <w:p w14:paraId="75794337" w14:textId="77777777" w:rsidR="002F50EF" w:rsidRPr="00F46F65" w:rsidRDefault="00000000" w:rsidP="00336B43">
      <w:pPr>
        <w:pStyle w:val="Heading2"/>
        <w:spacing w:after="120" w:line="360" w:lineRule="auto"/>
        <w:jc w:val="both"/>
        <w:rPr>
          <w:rFonts w:ascii="Arial" w:eastAsia="Arial" w:hAnsi="Arial"/>
        </w:rPr>
      </w:pPr>
      <w:bookmarkStart w:id="60" w:name="_Toc241228205"/>
      <w:r w:rsidRPr="00F46F65">
        <w:rPr>
          <w:rFonts w:ascii="Arial" w:eastAsia="Arial" w:hAnsi="Arial"/>
        </w:rPr>
        <w:t>6.4 Source-to-outcome design chain</w:t>
      </w:r>
      <w:bookmarkEnd w:id="60"/>
    </w:p>
    <w:p w14:paraId="1A489DBF" w14:textId="77777777" w:rsidR="00336B43" w:rsidRPr="00F46F65" w:rsidRDefault="00336B43" w:rsidP="00336B43"/>
    <w:p w14:paraId="034500EE" w14:textId="388B420D" w:rsidR="00E01461" w:rsidRPr="00F46F65" w:rsidRDefault="00E01461" w:rsidP="00336B43">
      <w:pPr>
        <w:spacing w:line="360" w:lineRule="auto"/>
        <w:jc w:val="both"/>
        <w:rPr>
          <w:rFonts w:ascii="Times New Roman" w:hAnsi="Times New Roman" w:cs="Times New Roman"/>
        </w:rPr>
      </w:pPr>
      <w:r w:rsidRPr="00F46F65">
        <w:rPr>
          <w:rFonts w:ascii="Times New Roman" w:hAnsi="Times New Roman" w:cs="Times New Roman"/>
        </w:rPr>
        <w:t xml:space="preserve">The framework distinguishes source-signature behaviour, predicted ground noise and community acceptability because each stage introduces additional assumptions and uncertainty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A near-field geometry improvement therefore cannot demonstrate acceptable overland operation without appropriate propagation, loudness and exposure evidence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754B17D2" w14:textId="38F67BB5" w:rsidR="007A6E96" w:rsidRPr="00F46F65" w:rsidRDefault="007A6E96" w:rsidP="00336B43">
      <w:pPr>
        <w:spacing w:line="360" w:lineRule="auto"/>
        <w:jc w:val="both"/>
        <w:rPr>
          <w:rFonts w:ascii="Times New Roman" w:hAnsi="Times New Roman" w:cs="Times New Roman"/>
        </w:rPr>
      </w:pPr>
      <w:r w:rsidRPr="00F46F65">
        <w:rPr>
          <w:rFonts w:ascii="Times New Roman" w:hAnsi="Times New Roman" w:cs="Times New Roman"/>
        </w:rPr>
        <w:t xml:space="preserve">At concept stage, candidate geometry changes can be screened according to their likely source-signature benefit, evidence confidence and aircraft-design penalty. </w:t>
      </w:r>
      <w:r w:rsidR="00617DFF" w:rsidRPr="00617DFF">
        <w:rPr>
          <w:rFonts w:ascii="Times New Roman" w:hAnsi="Times New Roman" w:cs="Times New Roman"/>
        </w:rPr>
        <w:t>Changes supported by strong evidence and with manageable design requirements can be selected for further modelling, while those with limited evidence or significant design challenges can be considered at a later stage. The framework therefore helps identify which geometry changes should be investigated further, without claiming to predict their aerodynamic performance.</w:t>
      </w:r>
    </w:p>
    <w:p w14:paraId="5CDDCF72" w14:textId="77777777" w:rsidR="007A6E96" w:rsidRPr="00F46F65" w:rsidRDefault="007A6E96" w:rsidP="00336B43">
      <w:pPr>
        <w:jc w:val="both"/>
      </w:pPr>
    </w:p>
    <w:p w14:paraId="446C2181" w14:textId="77777777" w:rsidR="002F50EF" w:rsidRPr="00F46F65" w:rsidRDefault="00000000" w:rsidP="00336B43">
      <w:pPr>
        <w:pStyle w:val="Heading1"/>
        <w:spacing w:after="120" w:line="360" w:lineRule="auto"/>
        <w:jc w:val="both"/>
        <w:rPr>
          <w:rFonts w:ascii="Arial" w:eastAsia="Arial" w:hAnsi="Arial"/>
        </w:rPr>
      </w:pPr>
      <w:bookmarkStart w:id="61" w:name="_Toc241228206"/>
      <w:r w:rsidRPr="00F46F65">
        <w:rPr>
          <w:rFonts w:ascii="Arial" w:eastAsia="Arial" w:hAnsi="Arial"/>
        </w:rPr>
        <w:lastRenderedPageBreak/>
        <w:t xml:space="preserve">7 </w:t>
      </w:r>
      <w:r w:rsidR="0088456C" w:rsidRPr="00F46F65">
        <w:rPr>
          <w:rFonts w:ascii="Arial" w:eastAsia="Arial" w:hAnsi="Arial"/>
        </w:rPr>
        <w:t>Work Carried Out and Framework Evaluation</w:t>
      </w:r>
      <w:bookmarkEnd w:id="61"/>
    </w:p>
    <w:p w14:paraId="1328ED1D" w14:textId="77777777" w:rsidR="00336B43" w:rsidRPr="00F46F65" w:rsidRDefault="00336B43" w:rsidP="00336B43"/>
    <w:p w14:paraId="034E2A95" w14:textId="77777777" w:rsidR="002F50EF" w:rsidRPr="00F46F65" w:rsidRDefault="00000000" w:rsidP="00336B43">
      <w:pPr>
        <w:pStyle w:val="Heading2"/>
        <w:spacing w:after="120" w:line="360" w:lineRule="auto"/>
        <w:jc w:val="both"/>
        <w:rPr>
          <w:rFonts w:ascii="Arial" w:eastAsia="Arial" w:hAnsi="Arial"/>
        </w:rPr>
      </w:pPr>
      <w:bookmarkStart w:id="62" w:name="_Toc241228207"/>
      <w:r w:rsidRPr="00F46F65">
        <w:rPr>
          <w:rFonts w:ascii="Arial" w:eastAsia="Arial" w:hAnsi="Arial"/>
        </w:rPr>
        <w:t>7.1 Work carried out</w:t>
      </w:r>
      <w:bookmarkEnd w:id="62"/>
    </w:p>
    <w:p w14:paraId="0FAFA858" w14:textId="77777777" w:rsidR="00336B43" w:rsidRPr="00F46F65" w:rsidRDefault="00336B43" w:rsidP="00336B43"/>
    <w:p w14:paraId="2889E803" w14:textId="77777777" w:rsidR="00FB4A18" w:rsidRPr="00F46F65" w:rsidRDefault="00FB4A18" w:rsidP="00336B43">
      <w:pPr>
        <w:spacing w:after="120" w:line="360" w:lineRule="auto"/>
        <w:jc w:val="both"/>
        <w:rPr>
          <w:rFonts w:ascii="Times New Roman" w:hAnsi="Times New Roman" w:cs="Times New Roman"/>
        </w:rPr>
      </w:pPr>
      <w:r w:rsidRPr="00F46F65">
        <w:rPr>
          <w:rFonts w:ascii="Times New Roman" w:hAnsi="Times New Roman" w:cs="Times New Roman"/>
        </w:rPr>
        <w:t>The work carried out comprised structured evidence collection and extraction, development of the evidence-weighted framework, and retrospective evaluation against published aircraft studies.</w:t>
      </w:r>
    </w:p>
    <w:p w14:paraId="4DA48CD8" w14:textId="016F5E86" w:rsidR="00F84985" w:rsidRPr="00F46F6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main project output is the evidence-weighted concept-stage framework presented in Chapter 6. The framework does not predict pressure or loudness numerically. Instead, it identifies which geometry characteristics should receive priority, how confidently each conclusion can be </w:t>
      </w:r>
      <w:r w:rsidR="00336B43" w:rsidRPr="00F46F65">
        <w:rPr>
          <w:rFonts w:ascii="Times New Roman" w:hAnsi="Times New Roman" w:cs="Times New Roman"/>
        </w:rPr>
        <w:t>transferred,</w:t>
      </w:r>
      <w:r w:rsidRPr="00F46F65">
        <w:rPr>
          <w:rFonts w:ascii="Times New Roman" w:hAnsi="Times New Roman" w:cs="Times New Roman"/>
        </w:rPr>
        <w:t xml:space="preserve"> and which aircraft-level checks are needed before a concept is developed further</w:t>
      </w:r>
      <w:r w:rsidR="00336B43" w:rsidRPr="00F46F65">
        <w:rPr>
          <w:rFonts w:ascii="Times New Roman" w:hAnsi="Times New Roman" w:cs="Times New Roman"/>
        </w:rPr>
        <w:t>.</w:t>
      </w:r>
      <w:r w:rsidR="00A4374F" w:rsidRPr="00F46F65">
        <w:rPr>
          <w:rFonts w:ascii="Times New Roman" w:hAnsi="Times New Roman" w:cs="Times New Roman"/>
        </w:rPr>
        <w:t xml:space="preserve"> The main practical outputs of the project are summarised in Table 11.</w:t>
      </w:r>
    </w:p>
    <w:p w14:paraId="616869E5" w14:textId="77777777" w:rsidR="00A4374F" w:rsidRPr="00F46F65" w:rsidRDefault="00A4374F" w:rsidP="00A4374F">
      <w:pPr>
        <w:pStyle w:val="Caption"/>
      </w:pPr>
    </w:p>
    <w:p w14:paraId="2FD93AFC" w14:textId="488F250A" w:rsidR="00A4374F" w:rsidRPr="00F46F65" w:rsidRDefault="00A93CA5" w:rsidP="00A4374F">
      <w:pPr>
        <w:pStyle w:val="Caption"/>
      </w:pPr>
      <w:bookmarkStart w:id="63" w:name="_Toc241228253"/>
      <w:r w:rsidRPr="00F46F65">
        <w:t xml:space="preserve">Table </w:t>
      </w:r>
      <w:r w:rsidRPr="00F46F65">
        <w:fldChar w:fldCharType="begin"/>
      </w:r>
      <w:r w:rsidRPr="00F46F65">
        <w:instrText xml:space="preserve"> SEQ Table \* ARABIC </w:instrText>
      </w:r>
      <w:r w:rsidRPr="00F46F65">
        <w:fldChar w:fldCharType="separate"/>
      </w:r>
      <w:r w:rsidR="00106557" w:rsidRPr="00F46F65">
        <w:t>11</w:t>
      </w:r>
      <w:r w:rsidRPr="00F46F65">
        <w:fldChar w:fldCharType="end"/>
      </w:r>
      <w:r w:rsidRPr="00F46F65">
        <w:t xml:space="preserve"> - Practical outputs created in the project</w:t>
      </w:r>
      <w:bookmarkEnd w:id="63"/>
    </w:p>
    <w:p w14:paraId="73F0D884" w14:textId="13B6C65D" w:rsidR="00A4374F" w:rsidRPr="00F46F65" w:rsidRDefault="00A4374F" w:rsidP="00A4374F">
      <w:pPr>
        <w:spacing w:after="120" w:line="360" w:lineRule="auto"/>
        <w:jc w:val="center"/>
      </w:pPr>
      <w:r w:rsidRPr="00F46F65">
        <w:rPr>
          <w:noProof/>
        </w:rPr>
        <w:drawing>
          <wp:inline distT="0" distB="0" distL="0" distR="0" wp14:anchorId="3EA77D76" wp14:editId="0E90B627">
            <wp:extent cx="2657782" cy="3285783"/>
            <wp:effectExtent l="19050" t="19050" r="28575" b="10160"/>
            <wp:docPr id="1003712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9">
                      <a:extLst>
                        <a:ext uri="{28A0092B-C50C-407E-A947-70E740481C1C}">
                          <a14:useLocalDpi xmlns:a14="http://schemas.microsoft.com/office/drawing/2010/main" val="0"/>
                        </a:ext>
                      </a:extLst>
                    </a:blip>
                    <a:srcRect l="18351" t="157" r="18617" b="7121"/>
                    <a:stretch>
                      <a:fillRect/>
                    </a:stretch>
                  </pic:blipFill>
                  <pic:spPr bwMode="auto">
                    <a:xfrm>
                      <a:off x="0" y="0"/>
                      <a:ext cx="2667112" cy="329731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370F04F" w14:textId="77777777" w:rsidR="00A4374F" w:rsidRPr="00F46F65" w:rsidRDefault="00A4374F" w:rsidP="00A4374F">
      <w:pPr>
        <w:spacing w:after="120" w:line="360" w:lineRule="auto"/>
        <w:jc w:val="center"/>
      </w:pPr>
    </w:p>
    <w:p w14:paraId="1AC85D25" w14:textId="77777777" w:rsidR="002F50EF" w:rsidRPr="00F46F65" w:rsidRDefault="00000000" w:rsidP="00336B43">
      <w:pPr>
        <w:pStyle w:val="Heading2"/>
        <w:spacing w:after="120" w:line="360" w:lineRule="auto"/>
        <w:jc w:val="both"/>
        <w:rPr>
          <w:rFonts w:ascii="Arial" w:eastAsia="Arial" w:hAnsi="Arial"/>
        </w:rPr>
      </w:pPr>
      <w:bookmarkStart w:id="64" w:name="_Toc241228208"/>
      <w:r w:rsidRPr="00F46F65">
        <w:rPr>
          <w:rFonts w:ascii="Arial" w:eastAsia="Arial" w:hAnsi="Arial"/>
        </w:rPr>
        <w:t xml:space="preserve">7.2 </w:t>
      </w:r>
      <w:r w:rsidR="0088456C" w:rsidRPr="00F46F65">
        <w:rPr>
          <w:rFonts w:ascii="Arial" w:eastAsia="Arial" w:hAnsi="Arial"/>
        </w:rPr>
        <w:t>Purpose and method of the published-case evaluation</w:t>
      </w:r>
      <w:bookmarkEnd w:id="64"/>
    </w:p>
    <w:p w14:paraId="09C38855" w14:textId="77777777" w:rsidR="00336B43" w:rsidRPr="00F46F65" w:rsidRDefault="00336B43" w:rsidP="00336B43"/>
    <w:p w14:paraId="15FFE792" w14:textId="04B82D5D" w:rsidR="00FB25B5" w:rsidRPr="00F46F65" w:rsidRDefault="00FB25B5" w:rsidP="00336B43">
      <w:pPr>
        <w:spacing w:after="120" w:line="360" w:lineRule="auto"/>
        <w:jc w:val="both"/>
        <w:rPr>
          <w:rFonts w:ascii="Times New Roman" w:hAnsi="Times New Roman" w:cs="Times New Roman"/>
        </w:rPr>
      </w:pPr>
      <w:r w:rsidRPr="00F46F65">
        <w:rPr>
          <w:rFonts w:ascii="Times New Roman" w:hAnsi="Times New Roman" w:cs="Times New Roman"/>
        </w:rPr>
        <w:t>The evaluation tested whether the framework produced reasonable engineering judgements across published cases spanning different aircraft scales, methods, metrics and levels of integration.</w:t>
      </w:r>
    </w:p>
    <w:p w14:paraId="016B2118" w14:textId="55F79444" w:rsidR="00F8498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Five cases were selected because they represented different stages of low-boom evidence:</w:t>
      </w:r>
    </w:p>
    <w:p w14:paraId="1E4A9F91" w14:textId="77777777" w:rsidR="001D7058" w:rsidRPr="00F46F65" w:rsidRDefault="001D7058" w:rsidP="00336B43">
      <w:pPr>
        <w:spacing w:after="120" w:line="360" w:lineRule="auto"/>
        <w:jc w:val="both"/>
        <w:rPr>
          <w:rFonts w:ascii="Times New Roman" w:hAnsi="Times New Roman" w:cs="Times New Roman"/>
        </w:rPr>
      </w:pPr>
    </w:p>
    <w:p w14:paraId="05E13C50" w14:textId="77777777" w:rsidR="00F84985" w:rsidRPr="00F46F65" w:rsidRDefault="00F84985" w:rsidP="00336B43">
      <w:pPr>
        <w:numPr>
          <w:ilvl w:val="0"/>
          <w:numId w:val="12"/>
        </w:numPr>
        <w:spacing w:after="120" w:line="360" w:lineRule="auto"/>
        <w:jc w:val="both"/>
        <w:rPr>
          <w:rFonts w:ascii="Times New Roman" w:hAnsi="Times New Roman" w:cs="Times New Roman"/>
        </w:rPr>
      </w:pPr>
      <w:r w:rsidRPr="00F46F65">
        <w:rPr>
          <w:rFonts w:ascii="Times New Roman" w:hAnsi="Times New Roman" w:cs="Times New Roman"/>
        </w:rPr>
        <w:t>a transport-scale conceptual design;</w:t>
      </w:r>
    </w:p>
    <w:p w14:paraId="2CD36B15" w14:textId="77777777" w:rsidR="00F84985" w:rsidRPr="00F46F65" w:rsidRDefault="00F84985" w:rsidP="00336B43">
      <w:pPr>
        <w:numPr>
          <w:ilvl w:val="0"/>
          <w:numId w:val="12"/>
        </w:numPr>
        <w:spacing w:after="120" w:line="360" w:lineRule="auto"/>
        <w:jc w:val="both"/>
        <w:rPr>
          <w:rFonts w:ascii="Times New Roman" w:hAnsi="Times New Roman" w:cs="Times New Roman"/>
        </w:rPr>
      </w:pPr>
      <w:r w:rsidRPr="00F46F65">
        <w:rPr>
          <w:rFonts w:ascii="Times New Roman" w:hAnsi="Times New Roman" w:cs="Times New Roman"/>
        </w:rPr>
        <w:t>an integrated CFD-based demonstrator optimisation;</w:t>
      </w:r>
    </w:p>
    <w:p w14:paraId="45BFD56F" w14:textId="77777777" w:rsidR="00F84985" w:rsidRPr="00F46F65" w:rsidRDefault="00F84985" w:rsidP="00336B43">
      <w:pPr>
        <w:numPr>
          <w:ilvl w:val="0"/>
          <w:numId w:val="12"/>
        </w:numPr>
        <w:spacing w:after="120" w:line="360" w:lineRule="auto"/>
        <w:jc w:val="both"/>
        <w:rPr>
          <w:rFonts w:ascii="Times New Roman" w:hAnsi="Times New Roman" w:cs="Times New Roman"/>
        </w:rPr>
      </w:pPr>
      <w:r w:rsidRPr="00F46F65">
        <w:rPr>
          <w:rFonts w:ascii="Times New Roman" w:hAnsi="Times New Roman" w:cs="Times New Roman"/>
        </w:rPr>
        <w:t>a mission-constrained passenger-aircraft concept;</w:t>
      </w:r>
    </w:p>
    <w:p w14:paraId="6B6BE4D7" w14:textId="77777777" w:rsidR="00F84985" w:rsidRPr="00F46F65" w:rsidRDefault="00F84985" w:rsidP="00336B43">
      <w:pPr>
        <w:numPr>
          <w:ilvl w:val="0"/>
          <w:numId w:val="12"/>
        </w:numPr>
        <w:spacing w:after="120" w:line="360" w:lineRule="auto"/>
        <w:jc w:val="both"/>
        <w:rPr>
          <w:rFonts w:ascii="Times New Roman" w:hAnsi="Times New Roman" w:cs="Times New Roman"/>
        </w:rPr>
      </w:pPr>
      <w:r w:rsidRPr="00F46F65">
        <w:rPr>
          <w:rFonts w:ascii="Times New Roman" w:hAnsi="Times New Roman" w:cs="Times New Roman"/>
        </w:rPr>
        <w:t>a configuration-specific wing and canard investigation; and</w:t>
      </w:r>
    </w:p>
    <w:p w14:paraId="253708A3" w14:textId="77777777" w:rsidR="00F84985" w:rsidRDefault="00F84985" w:rsidP="00336B43">
      <w:pPr>
        <w:numPr>
          <w:ilvl w:val="0"/>
          <w:numId w:val="12"/>
        </w:numPr>
        <w:spacing w:after="120" w:line="360" w:lineRule="auto"/>
        <w:jc w:val="both"/>
        <w:rPr>
          <w:rFonts w:ascii="Times New Roman" w:hAnsi="Times New Roman" w:cs="Times New Roman"/>
        </w:rPr>
      </w:pPr>
      <w:r w:rsidRPr="00F46F65">
        <w:rPr>
          <w:rFonts w:ascii="Times New Roman" w:hAnsi="Times New Roman" w:cs="Times New Roman"/>
        </w:rPr>
        <w:t>a physical wind-tunnel test of an integrated low-boom demonstrator.</w:t>
      </w:r>
    </w:p>
    <w:p w14:paraId="1657FA85" w14:textId="77777777" w:rsidR="001D7058" w:rsidRPr="00F46F65" w:rsidRDefault="001D7058" w:rsidP="001D7058">
      <w:pPr>
        <w:spacing w:after="120" w:line="360" w:lineRule="auto"/>
        <w:jc w:val="both"/>
        <w:rPr>
          <w:rFonts w:ascii="Times New Roman" w:hAnsi="Times New Roman" w:cs="Times New Roman"/>
        </w:rPr>
      </w:pPr>
    </w:p>
    <w:p w14:paraId="4B532ADC" w14:textId="77777777" w:rsidR="00F84985" w:rsidRDefault="00F84985" w:rsidP="00336B43">
      <w:pPr>
        <w:spacing w:after="120" w:line="360" w:lineRule="auto"/>
        <w:jc w:val="both"/>
        <w:rPr>
          <w:rFonts w:ascii="Times New Roman" w:hAnsi="Times New Roman" w:cs="Times New Roman"/>
        </w:rPr>
      </w:pPr>
      <w:r w:rsidRPr="00F46F65">
        <w:rPr>
          <w:rFonts w:ascii="Times New Roman" w:hAnsi="Times New Roman" w:cs="Times New Roman"/>
        </w:rPr>
        <w:t>For each study, an expectation was formed using three parts of the framework:</w:t>
      </w:r>
    </w:p>
    <w:p w14:paraId="553A45C4" w14:textId="77777777" w:rsidR="001D7058" w:rsidRPr="00F46F65" w:rsidRDefault="001D7058" w:rsidP="00336B43">
      <w:pPr>
        <w:spacing w:after="120" w:line="360" w:lineRule="auto"/>
        <w:jc w:val="both"/>
        <w:rPr>
          <w:rFonts w:ascii="Times New Roman" w:hAnsi="Times New Roman" w:cs="Times New Roman"/>
        </w:rPr>
      </w:pPr>
    </w:p>
    <w:p w14:paraId="50A00500" w14:textId="77777777" w:rsidR="00F84985" w:rsidRPr="00F46F65" w:rsidRDefault="00F84985" w:rsidP="00336B43">
      <w:pPr>
        <w:numPr>
          <w:ilvl w:val="0"/>
          <w:numId w:val="13"/>
        </w:numPr>
        <w:spacing w:after="120" w:line="360" w:lineRule="auto"/>
        <w:jc w:val="both"/>
        <w:rPr>
          <w:rFonts w:ascii="Times New Roman" w:hAnsi="Times New Roman" w:cs="Times New Roman"/>
        </w:rPr>
      </w:pPr>
      <w:r w:rsidRPr="00F46F65">
        <w:rPr>
          <w:rFonts w:ascii="Times New Roman" w:hAnsi="Times New Roman" w:cs="Times New Roman"/>
        </w:rPr>
        <w:t>whether the design controlled the forebody and initial compression;</w:t>
      </w:r>
    </w:p>
    <w:p w14:paraId="25ECAAFE" w14:textId="77777777" w:rsidR="00F84985" w:rsidRPr="00F46F65" w:rsidRDefault="00F84985" w:rsidP="00336B43">
      <w:pPr>
        <w:numPr>
          <w:ilvl w:val="0"/>
          <w:numId w:val="13"/>
        </w:numPr>
        <w:spacing w:after="120" w:line="360" w:lineRule="auto"/>
        <w:jc w:val="both"/>
        <w:rPr>
          <w:rFonts w:ascii="Times New Roman" w:hAnsi="Times New Roman" w:cs="Times New Roman"/>
        </w:rPr>
      </w:pPr>
      <w:r w:rsidRPr="00F46F65">
        <w:rPr>
          <w:rFonts w:ascii="Times New Roman" w:hAnsi="Times New Roman" w:cs="Times New Roman"/>
        </w:rPr>
        <w:t>whether it considered total equivalent area and integrated aircraft loading;</w:t>
      </w:r>
    </w:p>
    <w:p w14:paraId="03688B86" w14:textId="77777777" w:rsidR="00F84985" w:rsidRDefault="00F84985" w:rsidP="00336B43">
      <w:pPr>
        <w:numPr>
          <w:ilvl w:val="0"/>
          <w:numId w:val="13"/>
        </w:numPr>
        <w:spacing w:after="120" w:line="360" w:lineRule="auto"/>
        <w:jc w:val="both"/>
        <w:rPr>
          <w:rFonts w:ascii="Times New Roman" w:hAnsi="Times New Roman" w:cs="Times New Roman"/>
        </w:rPr>
      </w:pPr>
      <w:r w:rsidRPr="00F46F65">
        <w:rPr>
          <w:rFonts w:ascii="Times New Roman" w:hAnsi="Times New Roman" w:cs="Times New Roman"/>
        </w:rPr>
        <w:t>whether wing, trim and aft-configuration effects were included rather than treated independently.</w:t>
      </w:r>
    </w:p>
    <w:p w14:paraId="2B97569F" w14:textId="77777777" w:rsidR="001D7058" w:rsidRPr="00F46F65" w:rsidRDefault="001D7058" w:rsidP="001D7058">
      <w:pPr>
        <w:spacing w:after="120" w:line="360" w:lineRule="auto"/>
        <w:jc w:val="both"/>
        <w:rPr>
          <w:rFonts w:ascii="Times New Roman" w:hAnsi="Times New Roman" w:cs="Times New Roman"/>
        </w:rPr>
      </w:pPr>
    </w:p>
    <w:p w14:paraId="2E9E43D0" w14:textId="52F1408D" w:rsidR="00FB25B5" w:rsidRPr="00F46F65" w:rsidRDefault="00FB25B5" w:rsidP="00336B43">
      <w:pPr>
        <w:spacing w:after="120" w:line="360" w:lineRule="auto"/>
        <w:jc w:val="both"/>
        <w:rPr>
          <w:rFonts w:ascii="Times New Roman" w:hAnsi="Times New Roman" w:cs="Times New Roman"/>
        </w:rPr>
      </w:pPr>
      <w:r w:rsidRPr="00F46F65">
        <w:rPr>
          <w:rFonts w:ascii="Times New Roman" w:hAnsi="Times New Roman" w:cs="Times New Roman"/>
        </w:rPr>
        <w:t>Framework expectations were compared with reported outcomes, with agreement judged at the level supported by the evidence; computational consistency was not treated as equivalent to full-scale experimental validation.</w:t>
      </w:r>
    </w:p>
    <w:p w14:paraId="63122A34" w14:textId="77777777" w:rsidR="002F50EF" w:rsidRPr="00F46F65" w:rsidRDefault="002F50EF">
      <w:pPr>
        <w:spacing w:after="120" w:line="360" w:lineRule="auto"/>
      </w:pPr>
    </w:p>
    <w:p w14:paraId="4AE9F7F6" w14:textId="77777777" w:rsidR="002F50EF" w:rsidRPr="00F46F65" w:rsidRDefault="00000000">
      <w:pPr>
        <w:pStyle w:val="Heading2"/>
        <w:spacing w:after="120" w:line="360" w:lineRule="auto"/>
        <w:rPr>
          <w:rFonts w:ascii="Arial" w:eastAsia="Arial" w:hAnsi="Arial"/>
        </w:rPr>
      </w:pPr>
      <w:bookmarkStart w:id="65" w:name="_Toc241228209"/>
      <w:r w:rsidRPr="00F46F65">
        <w:rPr>
          <w:rFonts w:ascii="Arial" w:eastAsia="Arial" w:hAnsi="Arial"/>
        </w:rPr>
        <w:t xml:space="preserve">7.3 </w:t>
      </w:r>
      <w:r w:rsidR="0088456C" w:rsidRPr="00F46F65">
        <w:rPr>
          <w:rFonts w:ascii="Arial" w:eastAsia="Arial" w:hAnsi="Arial"/>
        </w:rPr>
        <w:t>Evaluation against published cases</w:t>
      </w:r>
      <w:bookmarkEnd w:id="65"/>
    </w:p>
    <w:p w14:paraId="67E50393" w14:textId="439240EA" w:rsidR="00A93CA5" w:rsidRPr="00F46F65" w:rsidRDefault="00A93CA5" w:rsidP="00A93CA5">
      <w:pPr>
        <w:pStyle w:val="Caption"/>
        <w:keepNext/>
      </w:pPr>
      <w:r w:rsidRPr="00F46F65">
        <w:t xml:space="preserve"> </w:t>
      </w:r>
    </w:p>
    <w:p w14:paraId="36F1D1CE" w14:textId="5F034FA3" w:rsidR="00134EA0" w:rsidRPr="00F46F65" w:rsidRDefault="00134EA0" w:rsidP="00134EA0">
      <w:pPr>
        <w:spacing w:line="360" w:lineRule="auto"/>
        <w:rPr>
          <w:rFonts w:ascii="Times New Roman" w:hAnsi="Times New Roman" w:cs="Times New Roman"/>
        </w:rPr>
      </w:pPr>
      <w:r w:rsidRPr="00F46F65">
        <w:rPr>
          <w:rFonts w:ascii="Times New Roman" w:hAnsi="Times New Roman" w:cs="Times New Roman"/>
        </w:rPr>
        <w:t>Table 12 compares the framework expectations with the outcomes reported in the selected published cases.</w:t>
      </w:r>
    </w:p>
    <w:p w14:paraId="369AE78D" w14:textId="42C9AD67" w:rsidR="00BE75BB" w:rsidRPr="00F46F65" w:rsidRDefault="00A93CA5" w:rsidP="00A93CA5">
      <w:pPr>
        <w:pStyle w:val="Caption"/>
        <w:keepNext/>
      </w:pPr>
      <w:bookmarkStart w:id="66" w:name="_Toc241228254"/>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12</w:t>
      </w:r>
      <w:r w:rsidRPr="00F46F65">
        <w:fldChar w:fldCharType="end"/>
      </w:r>
      <w:r w:rsidRPr="00F46F65">
        <w:t xml:space="preserve"> - Evaluation of the framework against published cases</w:t>
      </w:r>
      <w:bookmarkEnd w:id="66"/>
    </w:p>
    <w:p w14:paraId="362DB364" w14:textId="20F077E0" w:rsidR="00BE75BB" w:rsidRPr="00F46F65" w:rsidRDefault="00B925C3" w:rsidP="00B925C3">
      <w:pPr>
        <w:jc w:val="center"/>
      </w:pPr>
      <w:r w:rsidRPr="00F46F65">
        <w:rPr>
          <w:noProof/>
        </w:rPr>
        <w:drawing>
          <wp:inline distT="0" distB="0" distL="0" distR="0" wp14:anchorId="10F4D192" wp14:editId="2DCAF2B7">
            <wp:extent cx="5528032" cy="8218170"/>
            <wp:effectExtent l="19050" t="19050" r="15875" b="11430"/>
            <wp:docPr id="47279501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49401" cy="8249938"/>
                    </a:xfrm>
                    <a:prstGeom prst="rect">
                      <a:avLst/>
                    </a:prstGeom>
                    <a:noFill/>
                    <a:ln>
                      <a:solidFill>
                        <a:schemeClr val="tx1"/>
                      </a:solidFill>
                    </a:ln>
                  </pic:spPr>
                </pic:pic>
              </a:graphicData>
            </a:graphic>
          </wp:inline>
        </w:drawing>
      </w:r>
    </w:p>
    <w:p w14:paraId="285E08A3" w14:textId="77777777" w:rsidR="00B925C3" w:rsidRPr="00F46F65" w:rsidRDefault="00B925C3" w:rsidP="00BE75BB"/>
    <w:p w14:paraId="1247D06F" w14:textId="77777777" w:rsidR="002F50EF" w:rsidRPr="00F46F65" w:rsidRDefault="00000000" w:rsidP="00336B43">
      <w:pPr>
        <w:pStyle w:val="Heading2"/>
        <w:spacing w:after="120" w:line="360" w:lineRule="auto"/>
        <w:jc w:val="both"/>
        <w:rPr>
          <w:rFonts w:ascii="Arial" w:eastAsia="Arial" w:hAnsi="Arial"/>
        </w:rPr>
      </w:pPr>
      <w:bookmarkStart w:id="67" w:name="_Toc241228210"/>
      <w:r w:rsidRPr="00F46F65">
        <w:rPr>
          <w:rFonts w:ascii="Arial" w:eastAsia="Arial" w:hAnsi="Arial"/>
        </w:rPr>
        <w:lastRenderedPageBreak/>
        <w:t xml:space="preserve">7.4 </w:t>
      </w:r>
      <w:r w:rsidR="00BF36FC" w:rsidRPr="00F46F65">
        <w:rPr>
          <w:rFonts w:ascii="Arial" w:eastAsia="Arial" w:hAnsi="Arial"/>
        </w:rPr>
        <w:t>Results of the framework evaluation</w:t>
      </w:r>
      <w:bookmarkEnd w:id="67"/>
    </w:p>
    <w:p w14:paraId="35F1C33C" w14:textId="77777777" w:rsidR="00336B43" w:rsidRPr="00F46F65" w:rsidRDefault="00336B43" w:rsidP="00336B43"/>
    <w:p w14:paraId="44FC9EB4" w14:textId="08D23CC8" w:rsidR="00FB25B5" w:rsidRPr="00F46F65" w:rsidRDefault="00FB25B5" w:rsidP="00FB25B5">
      <w:pPr>
        <w:spacing w:line="360" w:lineRule="auto"/>
        <w:jc w:val="both"/>
        <w:rPr>
          <w:rFonts w:ascii="Times New Roman" w:hAnsi="Times New Roman" w:cs="Times New Roman"/>
        </w:rPr>
      </w:pPr>
      <w:r w:rsidRPr="00F46F65">
        <w:rPr>
          <w:rFonts w:ascii="Times New Roman" w:hAnsi="Times New Roman" w:cs="Times New Roman"/>
        </w:rPr>
        <w:t xml:space="preserve">The evaluation produced three main findings. </w:t>
      </w:r>
      <w:r w:rsidR="001D7058" w:rsidRPr="001D7058">
        <w:rPr>
          <w:rFonts w:ascii="Times New Roman" w:hAnsi="Times New Roman" w:cs="Times New Roman"/>
        </w:rPr>
        <w:t>First, the findings from all five cases were consistent with the framework’s emphasis on considering the complete aircraft geometry, rather than individual components in isolation. This supports the importance of managing the overall equivalent-area distribution when designing low-boom aircraft</w:t>
      </w:r>
      <w:r w:rsidR="001D7058" w:rsidRPr="001D7058">
        <w:rPr>
          <w:rFonts w:ascii="Times New Roman" w:hAnsi="Times New Roman" w:cs="Times New Roman"/>
        </w:rPr>
        <w:t xml:space="preserve"> </w:t>
      </w:r>
      <w:r w:rsidRPr="00F46F65">
        <w:rPr>
          <w:rFonts w:ascii="Times New Roman" w:hAnsi="Times New Roman" w:cs="Times New Roman"/>
        </w:rPr>
        <w:t xml:space="preserve">(Carlson, Barger and Mack, 1973;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w:t>
      </w:r>
    </w:p>
    <w:p w14:paraId="2A6146F1" w14:textId="48B583AD" w:rsidR="00FB25B5" w:rsidRPr="00F46F65" w:rsidRDefault="00FB25B5" w:rsidP="00FB25B5">
      <w:pPr>
        <w:spacing w:line="360" w:lineRule="auto"/>
        <w:jc w:val="both"/>
        <w:rPr>
          <w:rFonts w:ascii="Times New Roman" w:hAnsi="Times New Roman" w:cs="Times New Roman"/>
        </w:rPr>
      </w:pPr>
      <w:r w:rsidRPr="00F46F65">
        <w:rPr>
          <w:rFonts w:ascii="Times New Roman" w:hAnsi="Times New Roman" w:cs="Times New Roman"/>
        </w:rPr>
        <w:t xml:space="preserve">Second, the cases supported the different confidence levels assigned to primary and secondary levers. Transport and demonstrator studies provided broad support for forebody and total equivalent-area shaping (Carlson, Barger and Mack, 1973;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w:t>
      </w:r>
      <w:r w:rsidR="00B96C3C">
        <w:rPr>
          <w:rFonts w:ascii="Times New Roman" w:hAnsi="Times New Roman" w:cs="Times New Roman"/>
        </w:rPr>
        <w:t>.</w:t>
      </w:r>
      <w:r w:rsidRPr="00F46F65">
        <w:rPr>
          <w:rFonts w:ascii="Times New Roman" w:hAnsi="Times New Roman" w:cs="Times New Roman"/>
        </w:rPr>
        <w:t xml:space="preserve"> </w:t>
      </w:r>
      <w:r w:rsidR="00B96C3C">
        <w:rPr>
          <w:rFonts w:ascii="Times New Roman" w:hAnsi="Times New Roman" w:cs="Times New Roman"/>
        </w:rPr>
        <w:t>W</w:t>
      </w:r>
      <w:r w:rsidRPr="00F46F65">
        <w:rPr>
          <w:rFonts w:ascii="Times New Roman" w:hAnsi="Times New Roman" w:cs="Times New Roman"/>
        </w:rPr>
        <w:t>hereas</w:t>
      </w:r>
      <w:r w:rsidR="00B96C3C">
        <w:rPr>
          <w:rFonts w:ascii="Times New Roman" w:hAnsi="Times New Roman" w:cs="Times New Roman"/>
        </w:rPr>
        <w:t>,</w:t>
      </w:r>
      <w:r w:rsidRPr="00F46F65">
        <w:rPr>
          <w:rFonts w:ascii="Times New Roman" w:hAnsi="Times New Roman" w:cs="Times New Roman"/>
        </w:rPr>
        <w:t xml:space="preserve"> the 2.41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improvement reported by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remained configuration-specific because nacelle and trim effects were unresolved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 This supports classifying wing geometry as an important supporting lever rather than a universally primary solution.</w:t>
      </w:r>
    </w:p>
    <w:p w14:paraId="70EB6670" w14:textId="77777777" w:rsidR="00FB25B5" w:rsidRPr="00F46F65" w:rsidRDefault="00FB25B5" w:rsidP="00FB25B5">
      <w:pPr>
        <w:spacing w:line="360" w:lineRule="auto"/>
        <w:jc w:val="both"/>
        <w:rPr>
          <w:rFonts w:ascii="Times New Roman" w:hAnsi="Times New Roman" w:cs="Times New Roman"/>
        </w:rPr>
      </w:pPr>
      <w:r w:rsidRPr="00F46F65">
        <w:rPr>
          <w:rFonts w:ascii="Times New Roman" w:hAnsi="Times New Roman" w:cs="Times New Roman"/>
        </w:rPr>
        <w:t xml:space="preserve">Third, the evaluation reinforced the distinction between source-signature evidence and final acoustic acceptability. Durston et al. provide physical near-field evidence, while Li and Geiselhart provide later-stage propagated ground-loudness and transport-feasibility evidence; they therefore assess different stages of the source-to-outcome chain and are complementary rather than directly comparable (Durston et al., 2023; Li and Geiselhart, 2022;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No selected case contradicted the high-confidence priority given to forebody and total equivalent-area shaping, although the hierarchy may change where a wing, canard, inlet or trim-related disturbance dominates.</w:t>
      </w:r>
    </w:p>
    <w:p w14:paraId="5F457806" w14:textId="77777777" w:rsidR="00FB25B5" w:rsidRPr="00F46F65" w:rsidRDefault="00FB25B5" w:rsidP="00336B43"/>
    <w:p w14:paraId="481CD70F" w14:textId="77777777" w:rsidR="002F50EF" w:rsidRPr="00F46F65" w:rsidRDefault="00000000" w:rsidP="00336B43">
      <w:pPr>
        <w:pStyle w:val="Heading2"/>
        <w:spacing w:after="120" w:line="360" w:lineRule="auto"/>
        <w:jc w:val="both"/>
        <w:rPr>
          <w:rFonts w:ascii="Arial" w:eastAsia="Arial" w:hAnsi="Arial"/>
        </w:rPr>
      </w:pPr>
      <w:bookmarkStart w:id="68" w:name="_Toc241228211"/>
      <w:r w:rsidRPr="00F46F65">
        <w:rPr>
          <w:rFonts w:ascii="Arial" w:eastAsia="Arial" w:hAnsi="Arial"/>
        </w:rPr>
        <w:t>7.5 Interpretation and limitations</w:t>
      </w:r>
      <w:bookmarkEnd w:id="68"/>
    </w:p>
    <w:p w14:paraId="4D38E9E5" w14:textId="77777777" w:rsidR="00336B43" w:rsidRPr="00F46F65" w:rsidRDefault="00336B43" w:rsidP="00336B43"/>
    <w:p w14:paraId="118452C5" w14:textId="79909079" w:rsidR="0074438C" w:rsidRPr="00F46F65" w:rsidRDefault="0074438C" w:rsidP="0074438C">
      <w:pPr>
        <w:spacing w:line="360" w:lineRule="auto"/>
        <w:jc w:val="both"/>
        <w:rPr>
          <w:rFonts w:ascii="Times New Roman" w:hAnsi="Times New Roman" w:cs="Times New Roman"/>
        </w:rPr>
      </w:pPr>
      <w:r w:rsidRPr="00F46F65">
        <w:rPr>
          <w:rFonts w:ascii="Times New Roman" w:hAnsi="Times New Roman" w:cs="Times New Roman"/>
        </w:rPr>
        <w:t xml:space="preserve">The published-case evaluation provides an external consistency check rather than independent physical validation. </w:t>
      </w:r>
      <w:r w:rsidR="00B96C3C" w:rsidRPr="00B96C3C">
        <w:rPr>
          <w:rFonts w:ascii="Times New Roman" w:hAnsi="Times New Roman" w:cs="Times New Roman"/>
        </w:rPr>
        <w:t>Agreement with the selected published studies provides further support for the framework, but does not establish</w:t>
      </w:r>
      <w:r w:rsidRPr="00F46F65">
        <w:rPr>
          <w:rFonts w:ascii="Times New Roman" w:hAnsi="Times New Roman" w:cs="Times New Roman"/>
        </w:rPr>
        <w:t xml:space="preserve"> predictive accuracy, quantify pressure, loudness or aerodynamic changes, or demonstrate transferability to different Mach numbers, altitudes, loading conditions or trim states; publication bias may also favour positive reported outcomes (Fanelli, 2012; Leal et al., 2021; Han et al., 2024).</w:t>
      </w:r>
    </w:p>
    <w:p w14:paraId="1C68091D" w14:textId="77777777" w:rsidR="0074438C" w:rsidRPr="00F46F65" w:rsidRDefault="0074438C" w:rsidP="0074438C">
      <w:pPr>
        <w:spacing w:line="360" w:lineRule="auto"/>
        <w:jc w:val="both"/>
        <w:rPr>
          <w:rFonts w:ascii="Times New Roman" w:hAnsi="Times New Roman" w:cs="Times New Roman"/>
        </w:rPr>
      </w:pPr>
      <w:r w:rsidRPr="00F46F65">
        <w:rPr>
          <w:rFonts w:ascii="Times New Roman" w:hAnsi="Times New Roman" w:cs="Times New Roman"/>
        </w:rPr>
        <w:t xml:space="preserve">The evaluation is strongest when distinguishing broad design priorities: integrated source-distribution control receives greater confidence than isolated modification, wing and control-surface results remain conditional, and near-field evidence cannot independently establish ground-level acceptability. It is </w:t>
      </w:r>
      <w:r w:rsidRPr="00F46F65">
        <w:rPr>
          <w:rFonts w:ascii="Times New Roman" w:hAnsi="Times New Roman" w:cs="Times New Roman"/>
        </w:rPr>
        <w:lastRenderedPageBreak/>
        <w:t>weaker when comparing two integrated low-boom aircraft because this requires quantitative pressure, propagation, aerodynamic and structural data.</w:t>
      </w:r>
    </w:p>
    <w:p w14:paraId="5E326431" w14:textId="77777777" w:rsidR="0074438C" w:rsidRPr="00F46F65" w:rsidRDefault="0074438C" w:rsidP="0074438C">
      <w:pPr>
        <w:spacing w:line="360" w:lineRule="auto"/>
        <w:jc w:val="both"/>
        <w:rPr>
          <w:rFonts w:ascii="Times New Roman" w:hAnsi="Times New Roman" w:cs="Times New Roman"/>
        </w:rPr>
      </w:pPr>
      <w:r w:rsidRPr="00F46F65">
        <w:rPr>
          <w:rFonts w:ascii="Times New Roman" w:hAnsi="Times New Roman" w:cs="Times New Roman"/>
        </w:rPr>
        <w:t>The framework should therefore be used as an early screening and research-prioritisation tool to identify which geometry features warrant detailed investigation and which claims require greater caution.</w:t>
      </w:r>
    </w:p>
    <w:p w14:paraId="392ED049" w14:textId="77777777" w:rsidR="0074438C" w:rsidRPr="00F46F65" w:rsidRDefault="0074438C" w:rsidP="00336B43"/>
    <w:p w14:paraId="6941B9C0" w14:textId="77777777" w:rsidR="002F50EF" w:rsidRPr="00F46F65" w:rsidRDefault="00000000" w:rsidP="00336B43">
      <w:pPr>
        <w:pStyle w:val="Heading1"/>
        <w:spacing w:after="120" w:line="360" w:lineRule="auto"/>
        <w:jc w:val="both"/>
        <w:rPr>
          <w:rFonts w:ascii="Arial" w:eastAsia="Arial" w:hAnsi="Arial"/>
        </w:rPr>
      </w:pPr>
      <w:bookmarkStart w:id="69" w:name="_Toc241228212"/>
      <w:r w:rsidRPr="00F46F65">
        <w:rPr>
          <w:rFonts w:ascii="Arial" w:eastAsia="Arial" w:hAnsi="Arial"/>
        </w:rPr>
        <w:lastRenderedPageBreak/>
        <w:t>8 Discussion</w:t>
      </w:r>
      <w:bookmarkEnd w:id="69"/>
    </w:p>
    <w:p w14:paraId="197FEC45" w14:textId="77777777" w:rsidR="002D3951" w:rsidRPr="00F46F65" w:rsidRDefault="002D3951" w:rsidP="00336B43">
      <w:pPr>
        <w:jc w:val="both"/>
      </w:pPr>
    </w:p>
    <w:p w14:paraId="5B97CDA9" w14:textId="77777777" w:rsidR="002F50EF" w:rsidRPr="00F46F65" w:rsidRDefault="00000000" w:rsidP="00336B43">
      <w:pPr>
        <w:pStyle w:val="Heading2"/>
        <w:spacing w:after="120" w:line="360" w:lineRule="auto"/>
        <w:jc w:val="both"/>
        <w:rPr>
          <w:rFonts w:ascii="Arial" w:eastAsia="Arial" w:hAnsi="Arial"/>
        </w:rPr>
      </w:pPr>
      <w:bookmarkStart w:id="70" w:name="_Toc241228213"/>
      <w:r w:rsidRPr="00F46F65">
        <w:rPr>
          <w:rFonts w:ascii="Arial" w:eastAsia="Arial" w:hAnsi="Arial"/>
        </w:rPr>
        <w:t>8.1 Mechanisms behind the strongest trends</w:t>
      </w:r>
      <w:bookmarkEnd w:id="70"/>
    </w:p>
    <w:p w14:paraId="076794D4" w14:textId="77777777" w:rsidR="00336B43" w:rsidRPr="00F46F65" w:rsidRDefault="00336B43" w:rsidP="00336B43"/>
    <w:p w14:paraId="69B9A7E1" w14:textId="037CE72D"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strongest trend is that gradual longitudinal shaping reduces pressure-signature abruptness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Han et al., 2024). This is physically credible because a smoother source distribution spreads compression over the aircraft length, reducing the likelihood of abrupt pressure rises and shock coalescence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w:t>
      </w:r>
      <w:r w:rsidR="00B96C3C" w:rsidRPr="00B96C3C">
        <w:rPr>
          <w:rFonts w:ascii="Times New Roman" w:hAnsi="Times New Roman" w:cs="Times New Roman"/>
        </w:rPr>
        <w:t xml:space="preserve">Forebody shaping is especially influential because it affects the first compression, while total equivalent-area shaping influences how downstream disturbances develop (Carlson, Mack and Morris, 1965; </w:t>
      </w:r>
      <w:proofErr w:type="spellStart"/>
      <w:r w:rsidR="00B96C3C" w:rsidRPr="00B96C3C">
        <w:rPr>
          <w:rFonts w:ascii="Times New Roman" w:hAnsi="Times New Roman" w:cs="Times New Roman"/>
        </w:rPr>
        <w:t>Seebass</w:t>
      </w:r>
      <w:proofErr w:type="spellEnd"/>
      <w:r w:rsidR="00B96C3C" w:rsidRPr="00B96C3C">
        <w:rPr>
          <w:rFonts w:ascii="Times New Roman" w:hAnsi="Times New Roman" w:cs="Times New Roman"/>
        </w:rPr>
        <w:t xml:space="preserve"> and George, 1972). However, simply making the aircraft shape smoother is not enough; the aim is to influence the pressure disturbances that form the near-field signature (</w:t>
      </w:r>
      <w:proofErr w:type="spellStart"/>
      <w:r w:rsidR="00B96C3C" w:rsidRPr="00B96C3C">
        <w:rPr>
          <w:rFonts w:ascii="Times New Roman" w:hAnsi="Times New Roman" w:cs="Times New Roman"/>
        </w:rPr>
        <w:t>Seebass</w:t>
      </w:r>
      <w:proofErr w:type="spellEnd"/>
      <w:r w:rsidR="00B96C3C" w:rsidRPr="00B96C3C">
        <w:rPr>
          <w:rFonts w:ascii="Times New Roman" w:hAnsi="Times New Roman" w:cs="Times New Roman"/>
        </w:rPr>
        <w:t xml:space="preserve"> and George, 1972; Darden, 1975; Maglieri et al., 2014)</w:t>
      </w:r>
      <w:r w:rsidR="00B96C3C">
        <w:rPr>
          <w:rFonts w:ascii="Times New Roman" w:hAnsi="Times New Roman" w:cs="Times New Roman"/>
        </w:rPr>
        <w:t>.</w:t>
      </w:r>
    </w:p>
    <w:p w14:paraId="126A5AA0"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The second important trend is that low-boom geometry must be integrated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 Han et al., 2024). A gradually shaped forebody that reduces the abruptness of the leading compression could still produce an unacceptable signature if the fuselage, wing or tail introduces large downstream disturbances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Conversely, a refined wing cannot fully compensate for a poor forebody if the initial pressure rise is too abrupt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Han et al., 2024). This explains why modern approaches use inverse design and optimisation across several geometry variables rather than changing one part in isolation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Han et al., 2024).</w:t>
      </w:r>
    </w:p>
    <w:p w14:paraId="2CB8F66B" w14:textId="77777777" w:rsidR="00130630" w:rsidRPr="00F46F65" w:rsidRDefault="00130630" w:rsidP="00336B43">
      <w:pPr>
        <w:spacing w:after="120" w:line="360" w:lineRule="auto"/>
        <w:jc w:val="both"/>
        <w:rPr>
          <w:rFonts w:ascii="Times New Roman" w:hAnsi="Times New Roman" w:cs="Times New Roman"/>
        </w:rPr>
      </w:pPr>
    </w:p>
    <w:p w14:paraId="15237795" w14:textId="77777777" w:rsidR="002F50EF" w:rsidRPr="00F46F65" w:rsidRDefault="00000000" w:rsidP="00336B43">
      <w:pPr>
        <w:pStyle w:val="Heading2"/>
        <w:rPr>
          <w:rFonts w:ascii="Arial" w:hAnsi="Arial" w:cs="Arial"/>
        </w:rPr>
      </w:pPr>
      <w:bookmarkStart w:id="71" w:name="_Toc241228214"/>
      <w:r w:rsidRPr="00F46F65">
        <w:rPr>
          <w:rFonts w:ascii="Arial" w:eastAsia="Arial" w:hAnsi="Arial" w:cs="Arial"/>
        </w:rPr>
        <w:t xml:space="preserve">8.2 </w:t>
      </w:r>
      <w:r w:rsidR="0088456C" w:rsidRPr="00F46F65">
        <w:rPr>
          <w:rFonts w:ascii="Arial" w:hAnsi="Arial" w:cs="Arial"/>
        </w:rPr>
        <w:t>Cross-study comparison and explanation of apparent differences</w:t>
      </w:r>
      <w:bookmarkEnd w:id="71"/>
    </w:p>
    <w:p w14:paraId="7EE0DE4D" w14:textId="77777777" w:rsidR="00336B43" w:rsidRPr="00F46F65" w:rsidRDefault="00336B43" w:rsidP="00336B43"/>
    <w:p w14:paraId="0CAF3F3D" w14:textId="77777777" w:rsidR="00D35F7B" w:rsidRPr="00F46F65" w:rsidRDefault="00D35F7B" w:rsidP="00336B43">
      <w:pPr>
        <w:pStyle w:val="Heading3"/>
        <w:rPr>
          <w:rFonts w:ascii="Arial" w:hAnsi="Arial" w:cs="Arial"/>
        </w:rPr>
      </w:pPr>
      <w:bookmarkStart w:id="72" w:name="_Toc241228215"/>
      <w:r w:rsidRPr="00F46F65">
        <w:rPr>
          <w:rFonts w:ascii="Arial" w:hAnsi="Arial" w:cs="Arial"/>
        </w:rPr>
        <w:t>8.2.1 Wing geometry and configuration dependence</w:t>
      </w:r>
      <w:bookmarkEnd w:id="72"/>
    </w:p>
    <w:p w14:paraId="0AFAC11C" w14:textId="77777777" w:rsidR="00336B43" w:rsidRPr="00F46F65" w:rsidRDefault="00336B43" w:rsidP="00336B43"/>
    <w:p w14:paraId="3A19ABCD" w14:textId="77777777"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reviewed wing studies do not identify one universally favourable planform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Jim et al. found that planforms using compression lift could improve aerodynamic efficiency while producing less favourable area distributions for sonic-boom reduction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in contrast, reported a 2.41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reduction after modifying the wing planform, wing position and lift distribution of a canard-equipped forward-swept-wing aircraft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w:t>
      </w:r>
    </w:p>
    <w:p w14:paraId="05E0AA7F" w14:textId="1EF25741"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 xml:space="preserve">These findings are not directly contradictory. Jim et al. examined the broader conflict between aerodynamic efficiency and low-boom planform development, whereas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evaluated a particular aircraft in which the canard and forward-swept wing could redistribute lift and alter the combined equivalent area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Kishi study also excluded the engine nacelle, used a fixed canard mounting angle and did not fully resolve trim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reported reduction therefore demonstrates that wing and lifting-surface changes can improve one </w:t>
      </w:r>
      <w:r w:rsidR="006A2439" w:rsidRPr="00F46F65">
        <w:rPr>
          <w:rFonts w:ascii="Times New Roman" w:hAnsi="Times New Roman" w:cs="Times New Roman"/>
        </w:rPr>
        <w:t>configuration but</w:t>
      </w:r>
      <w:r w:rsidRPr="00F46F65">
        <w:rPr>
          <w:rFonts w:ascii="Times New Roman" w:hAnsi="Times New Roman" w:cs="Times New Roman"/>
        </w:rPr>
        <w:t xml:space="preserve"> does not show that the same geometry would remain favourable once propulsion installation and complete trimmed-flight effects were included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w:t>
      </w:r>
    </w:p>
    <w:p w14:paraId="16F98781" w14:textId="3DDEFD96" w:rsidR="00D35F7B" w:rsidRPr="00F46F65" w:rsidRDefault="006A2439" w:rsidP="00336B43">
      <w:pPr>
        <w:spacing w:after="120" w:line="360" w:lineRule="auto"/>
        <w:jc w:val="both"/>
        <w:rPr>
          <w:rFonts w:ascii="Times New Roman" w:hAnsi="Times New Roman" w:cs="Times New Roman"/>
        </w:rPr>
      </w:pPr>
      <w:proofErr w:type="spellStart"/>
      <w:r w:rsidRPr="006A2439">
        <w:rPr>
          <w:rFonts w:ascii="Times New Roman" w:hAnsi="Times New Roman" w:cs="Times New Roman"/>
        </w:rPr>
        <w:t>Wintzer</w:t>
      </w:r>
      <w:proofErr w:type="spellEnd"/>
      <w:r w:rsidRPr="006A2439">
        <w:rPr>
          <w:rFonts w:ascii="Times New Roman" w:hAnsi="Times New Roman" w:cs="Times New Roman"/>
        </w:rPr>
        <w:t>, Ordaz and Fenbert (2015) also considered cruise trim and changes to the overall aircraft shape when optimising their low-boom demonstrator design.</w:t>
      </w:r>
      <w:r w:rsidRPr="006A2439">
        <w:rPr>
          <w:rFonts w:ascii="Times New Roman" w:hAnsi="Times New Roman" w:cs="Times New Roman"/>
        </w:rPr>
        <w:t xml:space="preserve"> </w:t>
      </w:r>
      <w:r w:rsidR="00D35F7B" w:rsidRPr="00F46F65">
        <w:rPr>
          <w:rFonts w:ascii="Times New Roman" w:hAnsi="Times New Roman" w:cs="Times New Roman"/>
        </w:rPr>
        <w:t>This gives their conclusions greater relevance to integrated source shaping than a study in which wing geometry is modified with some aircraft components omitted (</w:t>
      </w:r>
      <w:proofErr w:type="spellStart"/>
      <w:r w:rsidR="00D35F7B" w:rsidRPr="00F46F65">
        <w:rPr>
          <w:rFonts w:ascii="Times New Roman" w:hAnsi="Times New Roman" w:cs="Times New Roman"/>
        </w:rPr>
        <w:t>Wintzer</w:t>
      </w:r>
      <w:proofErr w:type="spellEnd"/>
      <w:r w:rsidR="00D35F7B" w:rsidRPr="00F46F65">
        <w:rPr>
          <w:rFonts w:ascii="Times New Roman" w:hAnsi="Times New Roman" w:cs="Times New Roman"/>
        </w:rPr>
        <w:t xml:space="preserve">, Ordaz and Fenbert, 2015; Kishi, Yashiro and </w:t>
      </w:r>
      <w:proofErr w:type="spellStart"/>
      <w:r w:rsidR="00D35F7B" w:rsidRPr="00F46F65">
        <w:rPr>
          <w:rFonts w:ascii="Times New Roman" w:hAnsi="Times New Roman" w:cs="Times New Roman"/>
        </w:rPr>
        <w:t>Kanazaki</w:t>
      </w:r>
      <w:proofErr w:type="spellEnd"/>
      <w:r w:rsidR="00D35F7B" w:rsidRPr="00F46F65">
        <w:rPr>
          <w:rFonts w:ascii="Times New Roman" w:hAnsi="Times New Roman" w:cs="Times New Roman"/>
        </w:rPr>
        <w:t xml:space="preserve">, 2023). The combined evidence supports a medium-confidence judgement: wing geometry has a real influence on sonic boom, but its direction and value depend on how it alters lift distribution, trim and the surrounding aircraft geometry (Jim et al., 2021; </w:t>
      </w:r>
      <w:proofErr w:type="spellStart"/>
      <w:r w:rsidR="00D35F7B" w:rsidRPr="00F46F65">
        <w:rPr>
          <w:rFonts w:ascii="Times New Roman" w:hAnsi="Times New Roman" w:cs="Times New Roman"/>
        </w:rPr>
        <w:t>Wintzer</w:t>
      </w:r>
      <w:proofErr w:type="spellEnd"/>
      <w:r w:rsidR="00D35F7B" w:rsidRPr="00F46F65">
        <w:rPr>
          <w:rFonts w:ascii="Times New Roman" w:hAnsi="Times New Roman" w:cs="Times New Roman"/>
        </w:rPr>
        <w:t xml:space="preserve">, Ordaz and Fenbert, 2015; Kishi, Yashiro and </w:t>
      </w:r>
      <w:proofErr w:type="spellStart"/>
      <w:r w:rsidR="00D35F7B" w:rsidRPr="00F46F65">
        <w:rPr>
          <w:rFonts w:ascii="Times New Roman" w:hAnsi="Times New Roman" w:cs="Times New Roman"/>
        </w:rPr>
        <w:t>Kanazaki</w:t>
      </w:r>
      <w:proofErr w:type="spellEnd"/>
      <w:r w:rsidR="00D35F7B" w:rsidRPr="00F46F65">
        <w:rPr>
          <w:rFonts w:ascii="Times New Roman" w:hAnsi="Times New Roman" w:cs="Times New Roman"/>
        </w:rPr>
        <w:t>, 2023).</w:t>
      </w:r>
    </w:p>
    <w:p w14:paraId="45490E80" w14:textId="77777777" w:rsidR="00336B43" w:rsidRPr="00F46F65" w:rsidRDefault="00336B43" w:rsidP="00336B43">
      <w:pPr>
        <w:spacing w:after="120" w:line="360" w:lineRule="auto"/>
        <w:jc w:val="both"/>
      </w:pPr>
    </w:p>
    <w:p w14:paraId="7DD030A2" w14:textId="77777777" w:rsidR="00D35F7B" w:rsidRPr="00F46F65" w:rsidRDefault="00D35F7B" w:rsidP="00336B43">
      <w:pPr>
        <w:pStyle w:val="Heading3"/>
        <w:rPr>
          <w:rFonts w:ascii="Arial" w:hAnsi="Arial" w:cs="Arial"/>
        </w:rPr>
      </w:pPr>
      <w:bookmarkStart w:id="73" w:name="_Toc241228216"/>
      <w:r w:rsidRPr="00F46F65">
        <w:rPr>
          <w:rFonts w:ascii="Arial" w:hAnsi="Arial" w:cs="Arial"/>
        </w:rPr>
        <w:t>8.2.2 Near-field pressure and predicted ground loudness</w:t>
      </w:r>
      <w:bookmarkEnd w:id="73"/>
    </w:p>
    <w:p w14:paraId="71DF2FE6" w14:textId="77777777" w:rsidR="00336B43" w:rsidRPr="00F46F65" w:rsidRDefault="00336B43" w:rsidP="00336B43"/>
    <w:p w14:paraId="36E6AFB6" w14:textId="6FDD3ACB"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Durston et al. measured near-field pressure signatures around a 1.62% scale X-59 model (Durston et al., 2023). Li and Geiselhart used computational methods to produce a mission-constrained transport concept with a predicted ground-noise result below 70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(Li and Geiselhart, 2022). The latter appears more directly connected to community exposure, while the former contains physical measurement rather than only computational prediction (Durston et al., 2023; Li and Geiselhart, 2022).</w:t>
      </w:r>
    </w:p>
    <w:p w14:paraId="4AEFB282" w14:textId="1B084916"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Neither form of evidence is sufficient alone. The X-59 wind-tunnel test provides stronger experimental confidence that the integrated geometry produces the intended source-pressure behaviour under controlled conditions (Durston et al., 2023). However, it does not include full-scale atmospheric propagation or human exposure (Durston et al., 2023;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The Li and Geiselhart study assesses a later stage of the prediction chain by reporting propagated ground loudness, but the result depends on the accuracy of the aerodynamic, propagation and optimisation models (Li and Geiselhart, 2022;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w:t>
      </w:r>
    </w:p>
    <w:p w14:paraId="689FF373" w14:textId="77777777"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studies should therefore be interpreted as complementary. Near-field measurement validates part of the source behaviour, while propagated loudness modelling examines the likely ground-level consequence (Durston et al., 2023;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A robust low-boom development </w:t>
      </w:r>
      <w:r w:rsidRPr="00F46F65">
        <w:rPr>
          <w:rFonts w:ascii="Times New Roman" w:hAnsi="Times New Roman" w:cs="Times New Roman"/>
        </w:rPr>
        <w:lastRenderedPageBreak/>
        <w:t xml:space="preserve">programme requires both (Han et al., 2024). Treating the reported results as directly comparable would be misleading because near-field pressure and </w:t>
      </w:r>
      <w:proofErr w:type="spellStart"/>
      <w:r w:rsidRPr="00F46F65">
        <w:rPr>
          <w:rFonts w:ascii="Times New Roman" w:hAnsi="Times New Roman" w:cs="Times New Roman"/>
        </w:rPr>
        <w:t>PLdB</w:t>
      </w:r>
      <w:proofErr w:type="spellEnd"/>
      <w:r w:rsidRPr="00F46F65">
        <w:rPr>
          <w:rFonts w:ascii="Times New Roman" w:hAnsi="Times New Roman" w:cs="Times New Roman"/>
        </w:rPr>
        <w:t xml:space="preserve"> represent different physical and assessment stages (Leatherwood et al., 2002;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w:t>
      </w:r>
    </w:p>
    <w:p w14:paraId="6AA10FBA" w14:textId="77777777" w:rsidR="00336B43" w:rsidRPr="00F46F65" w:rsidRDefault="00336B43" w:rsidP="00336B43">
      <w:pPr>
        <w:spacing w:after="120" w:line="360" w:lineRule="auto"/>
        <w:jc w:val="both"/>
      </w:pPr>
    </w:p>
    <w:p w14:paraId="5B4B74E4" w14:textId="77777777" w:rsidR="00D35F7B" w:rsidRPr="00F46F65" w:rsidRDefault="00D35F7B" w:rsidP="00336B43">
      <w:pPr>
        <w:pStyle w:val="Heading3"/>
        <w:rPr>
          <w:rFonts w:ascii="Arial" w:hAnsi="Arial" w:cs="Arial"/>
        </w:rPr>
      </w:pPr>
      <w:bookmarkStart w:id="74" w:name="_Toc241228217"/>
      <w:r w:rsidRPr="00F46F65">
        <w:rPr>
          <w:rFonts w:ascii="Arial" w:hAnsi="Arial" w:cs="Arial"/>
        </w:rPr>
        <w:t>8.2.3 Demonstrator and passenger-transport evidence</w:t>
      </w:r>
      <w:bookmarkEnd w:id="74"/>
    </w:p>
    <w:p w14:paraId="28D0641A" w14:textId="77777777" w:rsidR="00336B43" w:rsidRPr="00F46F65" w:rsidRDefault="00336B43" w:rsidP="00336B43"/>
    <w:p w14:paraId="78D0412A" w14:textId="77777777"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The X-59 and the transport concepts reviewed in this dissertation also answer different engineering questions. X-59 is intended to demonstrate quiet supersonic technology and support community-response research (NASA, 2026). Its long forebody and integrated geometry provide strong evidence of the design-by-signature process, but the aircraft is not required to accommodate a commercial passenger cabin, substantial payload or transport-level fuel volume (NASA, 2026; Li and Geiselhart, 2022).</w:t>
      </w:r>
    </w:p>
    <w:p w14:paraId="6860EF80" w14:textId="77777777"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Carlson, Barger and Mack and Li and Geiselhart provide greater transport-design relevance because they consider passenger capacity, mission performance, weight, balance or range (Carlson, Barger and Mack, 1973; Li and Geiselhart, 2022). However, the Carlson study reflects historical technology and a Mach 2.7 design condition, while the Li and Geiselhart result remains computational and specific to a 40-passenger Mach 1.7 mission (Carlson, Barger and Mack, 1973; Li and Geiselhart, 2022).</w:t>
      </w:r>
    </w:p>
    <w:p w14:paraId="69D0FC75" w14:textId="77777777" w:rsidR="00D35F7B"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The apparent difference between demonstrator and transport studies is therefore a difference in purpose and constraint. X-59 provides stronger evidence that an integrated aircraft can be shaped around a target source signature and physically tested (Durston et al., 2023). Transport studies provide stronger evidence about the compromises introduced by payload, volume, range, trim and structural requirements (Carlson, Barger and Mack, 1973; Li and Geiselhart, 2022). The exact X-59 geometry should not be transferred directly to a passenger aircraft, but its integrated design and validation process remains highly transferable (NASA, 2026; Han et al., 2024).</w:t>
      </w:r>
    </w:p>
    <w:p w14:paraId="2114F5ED" w14:textId="678C8DAE" w:rsidR="0037759E" w:rsidRPr="00F46F65" w:rsidRDefault="00D35F7B" w:rsidP="00336B43">
      <w:pPr>
        <w:spacing w:after="120" w:line="360" w:lineRule="auto"/>
        <w:jc w:val="both"/>
        <w:rPr>
          <w:rFonts w:ascii="Times New Roman" w:hAnsi="Times New Roman" w:cs="Times New Roman"/>
        </w:rPr>
      </w:pPr>
      <w:r w:rsidRPr="00F46F65">
        <w:rPr>
          <w:rFonts w:ascii="Times New Roman" w:hAnsi="Times New Roman" w:cs="Times New Roman"/>
        </w:rPr>
        <w:t>The combined evidence supports the hierarchy developed in Chapter 6, but it also shows why the hierarchy must remain conditional. Forebody and equivalent-area shaping are the strongest general principles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Han et al., 2024). Their detailed implementation must change when the aircraft’s payload, propulsion installation, trim, cruise condition and mission requirements change (Li and Geiselhart, 2022; Han et al., 2024).</w:t>
      </w:r>
    </w:p>
    <w:p w14:paraId="0635F6FB" w14:textId="77777777" w:rsidR="00336B43" w:rsidRPr="00F46F65" w:rsidRDefault="00336B43" w:rsidP="00336B43">
      <w:pPr>
        <w:spacing w:after="120" w:line="360" w:lineRule="auto"/>
        <w:jc w:val="both"/>
        <w:rPr>
          <w:rFonts w:ascii="Times New Roman" w:hAnsi="Times New Roman" w:cs="Times New Roman"/>
        </w:rPr>
      </w:pPr>
    </w:p>
    <w:p w14:paraId="49890149" w14:textId="77777777" w:rsidR="00EE4371" w:rsidRDefault="00EE4371" w:rsidP="00336B43">
      <w:pPr>
        <w:spacing w:after="120" w:line="360" w:lineRule="auto"/>
        <w:jc w:val="both"/>
        <w:rPr>
          <w:rFonts w:ascii="Times New Roman" w:hAnsi="Times New Roman" w:cs="Times New Roman"/>
        </w:rPr>
      </w:pPr>
    </w:p>
    <w:p w14:paraId="3202FE46" w14:textId="77777777" w:rsidR="00B07525" w:rsidRPr="00F46F65" w:rsidRDefault="00B07525" w:rsidP="00336B43">
      <w:pPr>
        <w:spacing w:after="120" w:line="360" w:lineRule="auto"/>
        <w:jc w:val="both"/>
        <w:rPr>
          <w:rFonts w:ascii="Times New Roman" w:hAnsi="Times New Roman" w:cs="Times New Roman"/>
        </w:rPr>
      </w:pPr>
    </w:p>
    <w:p w14:paraId="3C2B3AD2" w14:textId="77777777" w:rsidR="002F50EF" w:rsidRPr="00F46F65" w:rsidRDefault="00000000" w:rsidP="00336B43">
      <w:pPr>
        <w:pStyle w:val="Heading2"/>
        <w:spacing w:after="120" w:line="360" w:lineRule="auto"/>
        <w:jc w:val="both"/>
        <w:rPr>
          <w:rFonts w:ascii="Arial" w:eastAsia="Arial" w:hAnsi="Arial"/>
        </w:rPr>
      </w:pPr>
      <w:bookmarkStart w:id="75" w:name="_Toc241228218"/>
      <w:r w:rsidRPr="00F46F65">
        <w:rPr>
          <w:rFonts w:ascii="Arial" w:eastAsia="Arial" w:hAnsi="Arial"/>
        </w:rPr>
        <w:lastRenderedPageBreak/>
        <w:t>8.3 Trade-offs and engineering feasibility</w:t>
      </w:r>
      <w:bookmarkEnd w:id="75"/>
    </w:p>
    <w:p w14:paraId="5105D36B" w14:textId="77777777" w:rsidR="00336B43" w:rsidRPr="00F46F65" w:rsidRDefault="00336B43" w:rsidP="00336B43"/>
    <w:p w14:paraId="617C6D31" w14:textId="6AB558DB"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main design conflict is between acoustic source shaping and aircraft practicality (Carlson, Barger and Mack, 1973; Han et al., 2024). Low-boom design tends to reward slenderness and smooth distribution, while commercial transport design requires payload volume, fuel capacity, structural efficiency, maintainability and operability (Carlson, Barger and Mack, 1973; Li and Geiselhart, 2022). Controlled forebody elongation can provide a strong source-signature benefit but may create visibility and mass penalties (Carlson, Barger and Mack, 1973; Raymer, 2018). Fuselage shaping improves equivalent-area behaviour but can conflict with cabin and systems volume (Carlson, Barger and Mack, 1973; Li and Geiselhart, 2022). Wing refinements are constrained by L/D, trim, fuel storage and structural depth (Raymer, 2018; Jim et al., 2021; Han et al., 2024). </w:t>
      </w:r>
    </w:p>
    <w:p w14:paraId="7D75E802" w14:textId="5D14EE14"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This trade-off is why the dissertation avoids absolute recommendations such as 'use the longest possible nose' or 'use the thinnest possible wing'. The better design logic is conditional: prioritise smoother total equivalent-area development and control of the leading compression, </w:t>
      </w:r>
      <w:r w:rsidR="001F714A" w:rsidRPr="001F714A">
        <w:rPr>
          <w:rFonts w:ascii="Times New Roman" w:hAnsi="Times New Roman" w:cs="Times New Roman"/>
        </w:rPr>
        <w:t>then assess how these changes affect the aircraft’s overall performance, including drag, weight and stability</w:t>
      </w:r>
      <w:r w:rsidR="001F714A">
        <w:rPr>
          <w:rFonts w:ascii="Times New Roman" w:hAnsi="Times New Roman" w:cs="Times New Roman"/>
        </w:rPr>
        <w:t xml:space="preserve"> </w:t>
      </w:r>
      <w:r w:rsidRPr="00F46F65">
        <w:rPr>
          <w:rFonts w:ascii="Times New Roman" w:hAnsi="Times New Roman" w:cs="Times New Roman"/>
        </w:rPr>
        <w:t>(Carlson, Barger and Mack, 1973; Li and Geiselhart, 2022; Han et al., 2024). A geometry change is valuable only if its boom benefit survives the penalties it imposes on performance and feasibility</w:t>
      </w:r>
      <w:r w:rsidR="001F714A">
        <w:rPr>
          <w:rFonts w:ascii="Times New Roman" w:hAnsi="Times New Roman" w:cs="Times New Roman"/>
        </w:rPr>
        <w:t>.</w:t>
      </w:r>
    </w:p>
    <w:p w14:paraId="2F52948E" w14:textId="77777777" w:rsidR="002F50EF" w:rsidRPr="00F46F65" w:rsidRDefault="002F50EF" w:rsidP="00336B43">
      <w:pPr>
        <w:spacing w:after="120" w:line="360" w:lineRule="auto"/>
        <w:jc w:val="both"/>
      </w:pPr>
    </w:p>
    <w:p w14:paraId="0E19E0EF" w14:textId="77777777" w:rsidR="002F50EF" w:rsidRPr="00F46F65" w:rsidRDefault="00000000" w:rsidP="00336B43">
      <w:pPr>
        <w:pStyle w:val="Heading2"/>
        <w:spacing w:after="120" w:line="360" w:lineRule="auto"/>
        <w:jc w:val="both"/>
      </w:pPr>
      <w:bookmarkStart w:id="76" w:name="_Toc241228219"/>
      <w:r w:rsidRPr="00F46F65">
        <w:rPr>
          <w:rFonts w:ascii="Arial" w:eastAsia="Arial" w:hAnsi="Arial"/>
        </w:rPr>
        <w:t>8.4 Near-field evidence versus ground-level acceptability</w:t>
      </w:r>
      <w:bookmarkEnd w:id="76"/>
    </w:p>
    <w:p w14:paraId="11D6E008" w14:textId="77777777" w:rsidR="0037759E" w:rsidRPr="00F46F65" w:rsidRDefault="0037759E" w:rsidP="00336B43">
      <w:pPr>
        <w:spacing w:after="120" w:line="360" w:lineRule="auto"/>
        <w:jc w:val="both"/>
      </w:pPr>
    </w:p>
    <w:p w14:paraId="7B5D5703" w14:textId="77777777" w:rsidR="0037759E" w:rsidRPr="00F46F65" w:rsidRDefault="0037759E" w:rsidP="00336B43">
      <w:pPr>
        <w:spacing w:after="120" w:line="360" w:lineRule="auto"/>
        <w:jc w:val="both"/>
        <w:rPr>
          <w:rFonts w:ascii="Times New Roman" w:hAnsi="Times New Roman" w:cs="Times New Roman"/>
        </w:rPr>
      </w:pPr>
      <w:r w:rsidRPr="00F46F65">
        <w:rPr>
          <w:rFonts w:ascii="Times New Roman" w:hAnsi="Times New Roman" w:cs="Times New Roman"/>
        </w:rPr>
        <w:t>A major source of uncertainty is that much of the geometry evidence concerns near-field pressure signatures (Durston et al., 2023; Han et al., 2024). These data are suitable for evaluating source behaviour, but ground-level loudness and exposure also depend on atmospheric propagation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Leal et al., 2021). Variations in temperature, wind and other atmospheric conditions can modify the waveform and perceived level, while human-response studies show that pressure magnitude alone does not determine acceptability (Leatherwood et al., 2002;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Leal et al., 2021).</w:t>
      </w:r>
    </w:p>
    <w:p w14:paraId="1D34FD8C" w14:textId="2A42E444" w:rsidR="0037759E" w:rsidRPr="00F46F65" w:rsidRDefault="0037759E" w:rsidP="00336B43">
      <w:pPr>
        <w:spacing w:after="120" w:line="360" w:lineRule="auto"/>
        <w:jc w:val="both"/>
        <w:rPr>
          <w:rFonts w:ascii="Times New Roman" w:hAnsi="Times New Roman" w:cs="Times New Roman"/>
        </w:rPr>
      </w:pPr>
      <w:r w:rsidRPr="00F46F65">
        <w:rPr>
          <w:rFonts w:ascii="Times New Roman" w:hAnsi="Times New Roman" w:cs="Times New Roman"/>
        </w:rPr>
        <w:t>A near-field improvement should therefore be described as a source-signature improvement unless propagation and loudness analysis have also been completed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Geometry-led shaping is necessary for reducing sonic boom at source, but it is not sufficient on its own to demonstrate community acceptability or compliance with a future certification standard (ICAO, 2025;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14EFB888" w14:textId="77777777" w:rsidR="002F50EF" w:rsidRPr="00F46F65" w:rsidRDefault="00000000" w:rsidP="00336B43">
      <w:pPr>
        <w:pStyle w:val="Heading2"/>
        <w:spacing w:after="120" w:line="360" w:lineRule="auto"/>
        <w:jc w:val="both"/>
      </w:pPr>
      <w:bookmarkStart w:id="77" w:name="_Toc241228220"/>
      <w:r w:rsidRPr="00F46F65">
        <w:rPr>
          <w:rFonts w:ascii="Arial" w:eastAsia="Arial" w:hAnsi="Arial"/>
        </w:rPr>
        <w:lastRenderedPageBreak/>
        <w:t xml:space="preserve">8.5 </w:t>
      </w:r>
      <w:r w:rsidR="0037759E" w:rsidRPr="00F46F65">
        <w:rPr>
          <w:rFonts w:ascii="Arial" w:eastAsia="Arial" w:hAnsi="Arial"/>
        </w:rPr>
        <w:t>Robustness of the evidence-weighted priorities</w:t>
      </w:r>
      <w:bookmarkEnd w:id="77"/>
    </w:p>
    <w:p w14:paraId="4B86F69F" w14:textId="77777777" w:rsidR="00CF194B" w:rsidRPr="00F46F65" w:rsidRDefault="00CF194B" w:rsidP="00336B43">
      <w:pPr>
        <w:spacing w:after="120" w:line="360" w:lineRule="auto"/>
        <w:jc w:val="both"/>
      </w:pPr>
    </w:p>
    <w:p w14:paraId="13B01AF7" w14:textId="77777777" w:rsidR="00CF194B"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t>The evidence hierarchy is robust when applied to the early design of a conventional civil supersonic aircraft whose pressure signature is influenced by several distributed volume and lift sources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Han et al., 2024). Across theory, CFD, optimisation and wind-tunnel evidence, gradual forebody growth and controlled total equivalent-area development repeatedly reduce the likelihood of concentrated pressure disturbances (Carlson, Mack and Morris, 1965;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Durston et al., 2023). This convergence supports their classification as primary design priorities.</w:t>
      </w:r>
    </w:p>
    <w:p w14:paraId="66072A1A" w14:textId="66920071" w:rsidR="00CF194B"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t>However, the hierarchy could change in several aircraft-specific circumstances. The first is where the lift-related contribution from the wing or another lifting surface dominates the equivalent-area distribution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In such a configuration, wing position, planform, camber or canard loading may have a larger effect than a further forebody refinement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2023). The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result </w:t>
      </w:r>
      <w:r w:rsidR="001F714A" w:rsidRPr="00F46F65">
        <w:rPr>
          <w:rFonts w:ascii="Times New Roman" w:hAnsi="Times New Roman" w:cs="Times New Roman"/>
        </w:rPr>
        <w:t>illustrate</w:t>
      </w:r>
      <w:r w:rsidRPr="00F46F65">
        <w:rPr>
          <w:rFonts w:ascii="Times New Roman" w:hAnsi="Times New Roman" w:cs="Times New Roman"/>
        </w:rPr>
        <w:t xml:space="preserve"> this possibility, although its transferability is restricted by the assumptions of the study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w:t>
      </w:r>
    </w:p>
    <w:p w14:paraId="3BE72660" w14:textId="6806127A" w:rsidR="00CF194B" w:rsidRPr="00F46F65" w:rsidRDefault="001F714A" w:rsidP="00336B43">
      <w:pPr>
        <w:spacing w:after="120" w:line="360" w:lineRule="auto"/>
        <w:jc w:val="both"/>
        <w:rPr>
          <w:rFonts w:ascii="Times New Roman" w:hAnsi="Times New Roman" w:cs="Times New Roman"/>
        </w:rPr>
      </w:pPr>
      <w:r w:rsidRPr="001F714A">
        <w:rPr>
          <w:rFonts w:ascii="Times New Roman" w:hAnsi="Times New Roman" w:cs="Times New Roman"/>
        </w:rPr>
        <w:t>The second situation is where the engine installation or rear aircraft components produce a significant pressure disturbance</w:t>
      </w:r>
      <w:r>
        <w:rPr>
          <w:rFonts w:ascii="Times New Roman" w:hAnsi="Times New Roman" w:cs="Times New Roman"/>
        </w:rPr>
        <w:t xml:space="preserve"> </w:t>
      </w:r>
      <w:r w:rsidR="00CF194B" w:rsidRPr="00F46F65">
        <w:rPr>
          <w:rFonts w:ascii="Times New Roman" w:hAnsi="Times New Roman" w:cs="Times New Roman"/>
        </w:rPr>
        <w:t>(</w:t>
      </w:r>
      <w:proofErr w:type="spellStart"/>
      <w:r w:rsidR="00CF194B" w:rsidRPr="00F46F65">
        <w:rPr>
          <w:rFonts w:ascii="Times New Roman" w:hAnsi="Times New Roman" w:cs="Times New Roman"/>
        </w:rPr>
        <w:t>Wintzer</w:t>
      </w:r>
      <w:proofErr w:type="spellEnd"/>
      <w:r w:rsidR="00CF194B" w:rsidRPr="00F46F65">
        <w:rPr>
          <w:rFonts w:ascii="Times New Roman" w:hAnsi="Times New Roman" w:cs="Times New Roman"/>
        </w:rPr>
        <w:t>, Ordaz and Fenbert, 2015; Han et al., 2024). An inlet, nacelle, pylon, tail surface or control deflection can weaken the benefit of</w:t>
      </w:r>
      <w:r w:rsidRPr="001F714A">
        <w:rPr>
          <w:rFonts w:ascii="Times New Roman" w:hAnsi="Times New Roman" w:cs="Times New Roman"/>
        </w:rPr>
        <w:t xml:space="preserve"> forebody shaping by creating additional pressure disturbances along the middle or rear sections of the aircraft</w:t>
      </w:r>
      <w:r w:rsidRPr="001F714A">
        <w:rPr>
          <w:rFonts w:ascii="Times New Roman" w:hAnsi="Times New Roman" w:cs="Times New Roman"/>
        </w:rPr>
        <w:t xml:space="preserve"> </w:t>
      </w:r>
      <w:r w:rsidR="00CF194B" w:rsidRPr="00F46F65">
        <w:rPr>
          <w:rFonts w:ascii="Times New Roman" w:hAnsi="Times New Roman" w:cs="Times New Roman"/>
        </w:rPr>
        <w:t>(</w:t>
      </w:r>
      <w:proofErr w:type="spellStart"/>
      <w:r w:rsidR="00CF194B" w:rsidRPr="00F46F65">
        <w:rPr>
          <w:rFonts w:ascii="Times New Roman" w:hAnsi="Times New Roman" w:cs="Times New Roman"/>
        </w:rPr>
        <w:t>Wintzer</w:t>
      </w:r>
      <w:proofErr w:type="spellEnd"/>
      <w:r w:rsidR="00CF194B" w:rsidRPr="00F46F65">
        <w:rPr>
          <w:rFonts w:ascii="Times New Roman" w:hAnsi="Times New Roman" w:cs="Times New Roman"/>
        </w:rPr>
        <w:t>, Ordaz and Fenbert, 2015; Durston et al., 2023). This is why complete-configuration optimisation and testing are more reliable than isolated component analysis (Wintzer, Ordaz and Fenbert, 2015; Han et al., 2024).</w:t>
      </w:r>
    </w:p>
    <w:p w14:paraId="2DB7FF2D" w14:textId="0DC1BBE8" w:rsidR="00CF194B"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t>The third circumstance is off-design or trimmed operation. A geometry may produce a favourable signature at its nominal cruise condition but require stabilator, flap, aileron or tail deflections when aircraft mass, centre of gravity or flight condition changes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Durston et al., 2023). Durston et al. showed that alternative X-59 control-surface settings affected the measured near-field signature (Durston et al., 2023). Low-boom design must therefore consider a range of </w:t>
      </w:r>
      <w:r w:rsidR="008B6C6C" w:rsidRPr="00F46F65">
        <w:rPr>
          <w:rFonts w:ascii="Times New Roman" w:hAnsi="Times New Roman" w:cs="Times New Roman"/>
        </w:rPr>
        <w:t>realistic, trimmed</w:t>
      </w:r>
      <w:r w:rsidRPr="00F46F65">
        <w:rPr>
          <w:rFonts w:ascii="Times New Roman" w:hAnsi="Times New Roman" w:cs="Times New Roman"/>
        </w:rPr>
        <w:t xml:space="preserve"> states rather than only one ideal clean configuration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Durston et al., 2023).</w:t>
      </w:r>
    </w:p>
    <w:p w14:paraId="06C53413" w14:textId="56A1FE36" w:rsidR="00CF194B"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fourth circumstance is where transport packaging prevents the theoretically favourable geometry from being implemented. A longer forebody or smoother longitudinal area distribution may conflict with </w:t>
      </w:r>
      <w:r w:rsidR="008B6C6C">
        <w:rPr>
          <w:rFonts w:ascii="Times New Roman" w:hAnsi="Times New Roman" w:cs="Times New Roman"/>
        </w:rPr>
        <w:t>flightdeck</w:t>
      </w:r>
      <w:r w:rsidRPr="00F46F65">
        <w:rPr>
          <w:rFonts w:ascii="Times New Roman" w:hAnsi="Times New Roman" w:cs="Times New Roman"/>
        </w:rPr>
        <w:t xml:space="preserve"> visibility, structural weight, cabin volume, landing gear, fuel capacity or maintainability (Carlson, Barger and Mack, 1973; Raymer, 2018; Li and Geiselhart, 2022). </w:t>
      </w:r>
      <w:r w:rsidR="008B6C6C" w:rsidRPr="008B6C6C">
        <w:rPr>
          <w:rFonts w:ascii="Times New Roman" w:hAnsi="Times New Roman" w:cs="Times New Roman"/>
        </w:rPr>
        <w:t>In this case, a different design feature may be more suitable if it provides some reduction in sonic boom without significantly affecting the aircraft’s overall performance</w:t>
      </w:r>
      <w:r w:rsidR="008B6C6C">
        <w:rPr>
          <w:rFonts w:ascii="Times New Roman" w:hAnsi="Times New Roman" w:cs="Times New Roman"/>
        </w:rPr>
        <w:t>.</w:t>
      </w:r>
    </w:p>
    <w:p w14:paraId="566B5E65" w14:textId="77777777" w:rsidR="00CF194B"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The fifth circumstance is a change in operating or atmospheric conditions. Shock position, loading and propagation behaviour vary with Mach number, altitude, aircraft weight and atmospheric profile (Leal et al., 2021; Han et al., 2024). A geometry optimised for one design point may not retain the same advantage throughout the operating envelope (Leal et al., 2021; Han et al., 2024). This limits the transferability of numerical results from individual studies and explains why the dissertation does not prescribe one universal nose length, wing sweep or equivalent-area curve.</w:t>
      </w:r>
    </w:p>
    <w:p w14:paraId="061B0C34" w14:textId="5E316EF2" w:rsidR="0037759E" w:rsidRPr="00F46F65" w:rsidRDefault="00CF194B" w:rsidP="00336B43">
      <w:pPr>
        <w:spacing w:after="120" w:line="360" w:lineRule="auto"/>
        <w:jc w:val="both"/>
        <w:rPr>
          <w:rFonts w:ascii="Times New Roman" w:hAnsi="Times New Roman" w:cs="Times New Roman"/>
        </w:rPr>
      </w:pPr>
      <w:r w:rsidRPr="00F46F65">
        <w:rPr>
          <w:rFonts w:ascii="Times New Roman" w:hAnsi="Times New Roman" w:cs="Times New Roman"/>
        </w:rPr>
        <w:t>The hierarchy should therefore be understood as an order of investigation, not an inflexible aircraft-design rule. Forebody and total equivalent-area shaping should normally be investigated first because they have the strongest and most transferable supporting evidence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Han et al., 2024). Wing, tail, inlet and control-surface effects should then be reassessed using aircraft-specific aerodynamic, structural and acoustic data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Han et al., 2024). Where those data identify a dominant secondary disturbance, the configuration-specific priority should override the general hierarchy.</w:t>
      </w:r>
    </w:p>
    <w:p w14:paraId="4E0C457D" w14:textId="77777777" w:rsidR="00336B43" w:rsidRPr="00F46F65" w:rsidRDefault="00336B43" w:rsidP="00336B43">
      <w:pPr>
        <w:spacing w:after="120" w:line="360" w:lineRule="auto"/>
        <w:jc w:val="both"/>
        <w:rPr>
          <w:rFonts w:ascii="Times New Roman" w:hAnsi="Times New Roman" w:cs="Times New Roman"/>
        </w:rPr>
      </w:pPr>
    </w:p>
    <w:p w14:paraId="56AFEB26" w14:textId="77777777" w:rsidR="002F50EF" w:rsidRPr="00F46F65" w:rsidRDefault="00000000" w:rsidP="00336B43">
      <w:pPr>
        <w:pStyle w:val="Heading2"/>
        <w:spacing w:after="120" w:line="360" w:lineRule="auto"/>
        <w:jc w:val="both"/>
        <w:rPr>
          <w:rFonts w:ascii="Arial" w:eastAsia="Arial" w:hAnsi="Arial"/>
        </w:rPr>
      </w:pPr>
      <w:bookmarkStart w:id="78" w:name="_Toc241228221"/>
      <w:r w:rsidRPr="00F46F65">
        <w:rPr>
          <w:rFonts w:ascii="Arial" w:eastAsia="Arial" w:hAnsi="Arial"/>
        </w:rPr>
        <w:t xml:space="preserve">8.6 </w:t>
      </w:r>
      <w:r w:rsidR="00EB1272" w:rsidRPr="00F46F65">
        <w:rPr>
          <w:rFonts w:ascii="Arial" w:eastAsia="Arial" w:hAnsi="Arial"/>
        </w:rPr>
        <w:t>Effect of the limitations on the findings</w:t>
      </w:r>
      <w:bookmarkEnd w:id="78"/>
    </w:p>
    <w:p w14:paraId="77353770" w14:textId="77777777" w:rsidR="00336B43" w:rsidRPr="00F46F65" w:rsidRDefault="00336B43" w:rsidP="00336B43"/>
    <w:p w14:paraId="35DCFCDA" w14:textId="77777777" w:rsidR="00EB1272" w:rsidRPr="00F46F65" w:rsidRDefault="00EB1272" w:rsidP="00336B43">
      <w:pPr>
        <w:spacing w:after="120" w:line="360" w:lineRule="auto"/>
        <w:jc w:val="both"/>
        <w:rPr>
          <w:rFonts w:ascii="Times New Roman" w:hAnsi="Times New Roman" w:cs="Times New Roman"/>
        </w:rPr>
      </w:pPr>
      <w:r w:rsidRPr="00F46F65">
        <w:rPr>
          <w:rFonts w:ascii="Times New Roman" w:hAnsi="Times New Roman" w:cs="Times New Roman"/>
        </w:rPr>
        <w:t>The literature-led methodology means that this dissertation can identify supported design directions but cannot independently quantify their aerodynamic or acoustic performance. The conclusions are therefore strongest when explaining physical mechanisms and relative design priorities, but weaker when applied to exact geometric dimensions, percentage reductions or specific aircraft configurations (Han et al., 2024).</w:t>
      </w:r>
    </w:p>
    <w:p w14:paraId="79DD0E2F" w14:textId="77777777" w:rsidR="0088456C" w:rsidRPr="00F46F65" w:rsidRDefault="0088456C"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published-case evaluation improves the external consistency of the project but does not provide independent physical validation. The framework was applied retrospectively to studies produced using different aircraft configurations, research methods and assessment metrics. Agreement between the framework expectations and the published outcomes increases confidence that the design hierarchy is not based solely on the internal reasoning of the dissertation. However, the evaluation cannot establish predictive accuracy or quantify pressure, loudness or aerodynamic changes. Its findings are therefore limited to concept-stage prioritisation and require further quantitative validation. </w:t>
      </w:r>
    </w:p>
    <w:p w14:paraId="1369BB42" w14:textId="77777777" w:rsidR="00E013F1" w:rsidRPr="00F46F65" w:rsidRDefault="00EB1272" w:rsidP="00336B43">
      <w:pPr>
        <w:spacing w:after="120" w:line="360" w:lineRule="auto"/>
        <w:jc w:val="both"/>
        <w:rPr>
          <w:rFonts w:ascii="Times New Roman" w:hAnsi="Times New Roman" w:cs="Times New Roman"/>
        </w:rPr>
      </w:pPr>
      <w:r w:rsidRPr="00F46F65">
        <w:rPr>
          <w:rFonts w:ascii="Times New Roman" w:hAnsi="Times New Roman" w:cs="Times New Roman"/>
        </w:rPr>
        <w:t>The available evidence is also uneven. Forebody and total equivalent-area shaping are supported by theoretical, computational and experimental studies, while evidence concerning secondary devices and manufacturability is less consistent. Wing effects are more difficult to isolate because planform, loading, trim, structure and operating conditions are closely coupled. Recent reviews similarly identify configuration coupling, model sensitivity and multidisciplinary trade-offs as continuing challenges in low-boom transport design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xml:space="preserve">, Lawson and Riaz, 2023; Han et al., 2024). </w:t>
      </w:r>
    </w:p>
    <w:p w14:paraId="1169DE07" w14:textId="7ED02D60" w:rsidR="00EB1272" w:rsidRPr="00F46F65" w:rsidRDefault="00EB1272"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The engineering judgement developed from the evidence is that low-boom design should begin with control of the complete source-signature distribution rather than relying on late-stage local geometry modification. A conventional high-boom configuration followed by the addition of small local devices is less strongly supported by the reviewed evidence than an aircraft whose forebody, equivalent-area distribution, wing and aft components are developed around a target pressure signature from the beginning. This judgement is consistent with integrated optimisation studies that consider geometry, trim, mission performance and sonic-boom objectives within the same aircraft-level design process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Li and Geiselhart, 2022).</w:t>
      </w:r>
    </w:p>
    <w:p w14:paraId="257767E5" w14:textId="77777777" w:rsidR="00EB1272" w:rsidRPr="00F46F65" w:rsidRDefault="00EB1272" w:rsidP="00336B43">
      <w:pPr>
        <w:spacing w:after="120" w:line="360" w:lineRule="auto"/>
        <w:jc w:val="both"/>
        <w:rPr>
          <w:rFonts w:ascii="Times New Roman" w:hAnsi="Times New Roman" w:cs="Times New Roman"/>
        </w:rPr>
      </w:pPr>
      <w:r w:rsidRPr="00F46F65">
        <w:rPr>
          <w:rFonts w:ascii="Times New Roman" w:hAnsi="Times New Roman" w:cs="Times New Roman"/>
        </w:rPr>
        <w:t>Low-boom benefit must also be balanced against aircraft-level feasibility. A geometry that produces a favourable pressure signature but creates unacceptable mass, drag, stability, payload or integration penalties would not represent a viable civil transport solution. Recent reviews similarly describe commercially credible low-boom aircraft as a multidisciplinary design challenge rather than an acoustic optimisation problem in isolation (</w:t>
      </w:r>
      <w:proofErr w:type="spellStart"/>
      <w:r w:rsidRPr="00F46F65">
        <w:rPr>
          <w:rFonts w:ascii="Times New Roman" w:hAnsi="Times New Roman" w:cs="Times New Roman"/>
        </w:rPr>
        <w:t>Bonavolontà</w:t>
      </w:r>
      <w:proofErr w:type="spellEnd"/>
      <w:r w:rsidRPr="00F46F65">
        <w:rPr>
          <w:rFonts w:ascii="Times New Roman" w:hAnsi="Times New Roman" w:cs="Times New Roman"/>
        </w:rPr>
        <w:t>, Lawson and Riaz, 2023; Han et al., 2024).</w:t>
      </w:r>
    </w:p>
    <w:p w14:paraId="70D97C41" w14:textId="77777777" w:rsidR="00EB1272" w:rsidRPr="00F46F65" w:rsidRDefault="00EB1272" w:rsidP="00336B43">
      <w:pPr>
        <w:spacing w:after="120" w:line="360" w:lineRule="auto"/>
        <w:jc w:val="both"/>
        <w:rPr>
          <w:rFonts w:ascii="Times New Roman" w:hAnsi="Times New Roman" w:cs="Times New Roman"/>
        </w:rPr>
      </w:pPr>
      <w:r w:rsidRPr="00F46F65">
        <w:rPr>
          <w:rFonts w:ascii="Times New Roman" w:hAnsi="Times New Roman" w:cs="Times New Roman"/>
        </w:rPr>
        <w:t>The most defensible output is therefore not a single ideal aircraft shape, but a ranked set of evidence-weighted design priorities and caveats. Forebody and total equivalent-area shaping should guide early configuration development, while wing, tail, inlet and control-surface effects should be refined through aircraft-specific aerodynamic, structural and acoustic analysis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Han et al., 2024).</w:t>
      </w:r>
    </w:p>
    <w:p w14:paraId="6280AF10" w14:textId="77777777" w:rsidR="00EB1272" w:rsidRPr="00F46F65" w:rsidRDefault="00EB1272" w:rsidP="00336B43">
      <w:pPr>
        <w:spacing w:after="120" w:line="360" w:lineRule="auto"/>
        <w:jc w:val="both"/>
      </w:pPr>
    </w:p>
    <w:p w14:paraId="7DC8F6EA" w14:textId="77777777" w:rsidR="002F50EF" w:rsidRPr="00F46F65" w:rsidRDefault="00000000" w:rsidP="00336B43">
      <w:pPr>
        <w:pStyle w:val="Heading1"/>
        <w:spacing w:after="120" w:line="360" w:lineRule="auto"/>
        <w:jc w:val="both"/>
        <w:rPr>
          <w:rFonts w:ascii="Arial" w:eastAsia="Arial" w:hAnsi="Arial"/>
        </w:rPr>
      </w:pPr>
      <w:bookmarkStart w:id="79" w:name="_Toc241228222"/>
      <w:r w:rsidRPr="00F46F65">
        <w:rPr>
          <w:rFonts w:ascii="Arial" w:eastAsia="Arial" w:hAnsi="Arial"/>
        </w:rPr>
        <w:lastRenderedPageBreak/>
        <w:t>9 Conclusions and Recommended Further Work</w:t>
      </w:r>
      <w:bookmarkEnd w:id="79"/>
    </w:p>
    <w:p w14:paraId="79B94706" w14:textId="77777777" w:rsidR="00947E3E" w:rsidRPr="00F46F65" w:rsidRDefault="00947E3E" w:rsidP="00947E3E"/>
    <w:p w14:paraId="041650A2" w14:textId="0CACC642" w:rsidR="00947E3E" w:rsidRPr="00F46F65" w:rsidRDefault="00947E3E" w:rsidP="00947E3E">
      <w:pPr>
        <w:pStyle w:val="Heading2"/>
        <w:spacing w:after="120" w:line="360" w:lineRule="auto"/>
        <w:jc w:val="both"/>
      </w:pPr>
      <w:bookmarkStart w:id="80" w:name="_Toc241228223"/>
      <w:r w:rsidRPr="00F46F65">
        <w:rPr>
          <w:rFonts w:ascii="Arial" w:eastAsia="Arial" w:hAnsi="Arial"/>
        </w:rPr>
        <w:t>9.1 Conclusions and early-design guidance</w:t>
      </w:r>
      <w:bookmarkEnd w:id="80"/>
    </w:p>
    <w:p w14:paraId="55C5EDA9" w14:textId="77777777" w:rsidR="00947E3E" w:rsidRPr="00F46F65" w:rsidRDefault="00947E3E" w:rsidP="00947E3E">
      <w:pPr>
        <w:pStyle w:val="Heading2"/>
      </w:pPr>
    </w:p>
    <w:p w14:paraId="11CB8D4F" w14:textId="77777777" w:rsidR="00947E3E" w:rsidRPr="00F46F65" w:rsidRDefault="00947E3E" w:rsidP="00947E3E">
      <w:pPr>
        <w:spacing w:line="360" w:lineRule="auto"/>
        <w:jc w:val="both"/>
        <w:rPr>
          <w:rFonts w:ascii="Times New Roman" w:hAnsi="Times New Roman" w:cs="Times New Roman"/>
        </w:rPr>
      </w:pPr>
      <w:r w:rsidRPr="00F46F65">
        <w:rPr>
          <w:rFonts w:ascii="Times New Roman" w:hAnsi="Times New Roman" w:cs="Times New Roman"/>
        </w:rPr>
        <w:t xml:space="preserve">The project objectives were met through a structured comparison of sonic-boom mechanisms, assessment methods and geometry-led design strategies. The review established that sonic boom is governed by shock formation, propagation and coalescence, with aircraft geometry controlling the near-field pressure source (Plotkin, 2002; Maglieri et al., 2014). Theory, CFD, wind-tunnel and human-response studies provide complementary but individually incomplete evidence, and differences in metric, configuration and operating condition limit direct numerical comparison (Leatherwood et al., 2002;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w:t>
      </w:r>
    </w:p>
    <w:p w14:paraId="48F8CDD1" w14:textId="77777777" w:rsidR="00947E3E" w:rsidRPr="00F46F65" w:rsidRDefault="00947E3E" w:rsidP="00947E3E">
      <w:pPr>
        <w:spacing w:line="360" w:lineRule="auto"/>
        <w:jc w:val="both"/>
        <w:rPr>
          <w:rFonts w:ascii="Times New Roman" w:hAnsi="Times New Roman" w:cs="Times New Roman"/>
        </w:rPr>
      </w:pPr>
      <w:r w:rsidRPr="00F46F65">
        <w:rPr>
          <w:rFonts w:ascii="Times New Roman" w:hAnsi="Times New Roman" w:cs="Times New Roman"/>
        </w:rPr>
        <w:t>Across the geometry evidence, gradual nose and forebody shaping and smooth total equivalent-area distribution are the most consistently supported low-boom design levers (</w:t>
      </w:r>
      <w:proofErr w:type="spellStart"/>
      <w:r w:rsidRPr="00F46F65">
        <w:rPr>
          <w:rFonts w:ascii="Times New Roman" w:hAnsi="Times New Roman" w:cs="Times New Roman"/>
        </w:rPr>
        <w:t>Seebass</w:t>
      </w:r>
      <w:proofErr w:type="spellEnd"/>
      <w:r w:rsidRPr="00F46F65">
        <w:rPr>
          <w:rFonts w:ascii="Times New Roman" w:hAnsi="Times New Roman" w:cs="Times New Roman"/>
        </w:rPr>
        <w:t xml:space="preserve"> and George, 1972; Darden, 1975; Han et al., 2024). Wing geometry also influences the pressure signature, but its effectiveness is more configuration-dependent because it is coupled to lift, drag, trim and structural requirements (Jim et al., 2021; Kishi, Yashiro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2023; Han et al., 2024). Tail surfaces, control surfaces and other secondary features are therefore better treated as configuration refinements than as primary low-boom solutions (</w:t>
      </w:r>
      <w:proofErr w:type="spellStart"/>
      <w:r w:rsidRPr="00F46F65">
        <w:rPr>
          <w:rFonts w:ascii="Times New Roman" w:hAnsi="Times New Roman" w:cs="Times New Roman"/>
        </w:rPr>
        <w:t>Wintzer</w:t>
      </w:r>
      <w:proofErr w:type="spellEnd"/>
      <w:r w:rsidRPr="00F46F65">
        <w:rPr>
          <w:rFonts w:ascii="Times New Roman" w:hAnsi="Times New Roman" w:cs="Times New Roman"/>
        </w:rPr>
        <w:t>, Ordaz and Fenbert, 2015; Durston et al., 2023; Han et al., 2024).</w:t>
      </w:r>
    </w:p>
    <w:p w14:paraId="0BFC94A9" w14:textId="77777777" w:rsidR="00947E3E" w:rsidRPr="00F46F65" w:rsidRDefault="00947E3E" w:rsidP="00947E3E">
      <w:pPr>
        <w:spacing w:line="360" w:lineRule="auto"/>
        <w:jc w:val="both"/>
        <w:rPr>
          <w:rFonts w:ascii="Times New Roman" w:hAnsi="Times New Roman" w:cs="Times New Roman"/>
        </w:rPr>
      </w:pPr>
      <w:r w:rsidRPr="00F46F65">
        <w:rPr>
          <w:rFonts w:ascii="Times New Roman" w:hAnsi="Times New Roman" w:cs="Times New Roman"/>
        </w:rPr>
        <w:t xml:space="preserve">The research question is therefore answered by prioritising integrated longitudinal shaping at concept stage: gradual forebody area growth should control the initial compression, total equivalent-area distribution should limit downstream shock coalescence, and wing and aft-configuration changes should refine the target signature while maintaining aircraft-level feasibility (Carlson, Barger and Mack, 1973;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Li and Geiselhart, 2022; Han et al., 2024). Final acceptability cannot be inferred from near-field improvement alone and requires atmospheric propagation, loudness assessment and validation under representative operating conditions (Leatherwood et al., 2002;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73DFC0AD" w14:textId="77777777" w:rsidR="00947E3E" w:rsidRPr="00F46F65" w:rsidRDefault="00947E3E" w:rsidP="00947E3E">
      <w:pPr>
        <w:spacing w:line="360" w:lineRule="auto"/>
        <w:jc w:val="both"/>
        <w:rPr>
          <w:rFonts w:ascii="Times New Roman" w:hAnsi="Times New Roman" w:cs="Times New Roman"/>
        </w:rPr>
      </w:pPr>
      <w:r w:rsidRPr="00F46F65">
        <w:rPr>
          <w:rFonts w:ascii="Times New Roman" w:hAnsi="Times New Roman" w:cs="Times New Roman"/>
        </w:rPr>
        <w:t>The project therefore contributes an evidence-weighted concept-stage framework that converts varied and condition-dependent literature into practical design priorities, confidence levels and required validation checks rather than prescribing a single ideal aircraft geometry. The resulting early-design guidance is summarised in Table 13.</w:t>
      </w:r>
    </w:p>
    <w:p w14:paraId="50A8D5BC" w14:textId="77777777" w:rsidR="00F2031B" w:rsidRPr="00F46F65" w:rsidRDefault="00F2031B" w:rsidP="00336B43"/>
    <w:p w14:paraId="2D19E69B" w14:textId="77777777" w:rsidR="00EE4371" w:rsidRPr="00F46F65" w:rsidRDefault="00EE4371" w:rsidP="00CA7B07">
      <w:pPr>
        <w:pStyle w:val="Caption"/>
      </w:pPr>
    </w:p>
    <w:p w14:paraId="2BB81EA7" w14:textId="7A72A367" w:rsidR="002F50EF" w:rsidRPr="00F46F65" w:rsidRDefault="00A93CA5" w:rsidP="00CA7B07">
      <w:pPr>
        <w:pStyle w:val="Caption"/>
      </w:pPr>
      <w:bookmarkStart w:id="81" w:name="_Toc241228255"/>
      <w:r w:rsidRPr="00F46F65">
        <w:lastRenderedPageBreak/>
        <w:t xml:space="preserve">Table </w:t>
      </w:r>
      <w:r w:rsidRPr="00F46F65">
        <w:fldChar w:fldCharType="begin"/>
      </w:r>
      <w:r w:rsidRPr="00F46F65">
        <w:instrText xml:space="preserve"> SEQ Table \* ARABIC </w:instrText>
      </w:r>
      <w:r w:rsidRPr="00F46F65">
        <w:fldChar w:fldCharType="separate"/>
      </w:r>
      <w:r w:rsidR="00106557" w:rsidRPr="00F46F65">
        <w:t>13</w:t>
      </w:r>
      <w:r w:rsidRPr="00F46F65">
        <w:fldChar w:fldCharType="end"/>
      </w:r>
      <w:r w:rsidRPr="00F46F65">
        <w:t xml:space="preserve"> - Final early-design guidance</w:t>
      </w:r>
      <w:bookmarkEnd w:id="81"/>
    </w:p>
    <w:p w14:paraId="7DC844F8" w14:textId="36DFAA15" w:rsidR="00336B43" w:rsidRPr="00F46F65" w:rsidRDefault="00CA7B07">
      <w:pPr>
        <w:spacing w:after="120" w:line="360" w:lineRule="auto"/>
      </w:pPr>
      <w:r w:rsidRPr="00F46F65">
        <w:rPr>
          <w:noProof/>
        </w:rPr>
        <w:drawing>
          <wp:inline distT="0" distB="0" distL="0" distR="0" wp14:anchorId="06DF50EC" wp14:editId="5E7425C8">
            <wp:extent cx="5675630" cy="5962650"/>
            <wp:effectExtent l="19050" t="19050" r="20320" b="19050"/>
            <wp:docPr id="172568810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5630" cy="5962650"/>
                    </a:xfrm>
                    <a:prstGeom prst="rect">
                      <a:avLst/>
                    </a:prstGeom>
                    <a:noFill/>
                    <a:ln>
                      <a:solidFill>
                        <a:schemeClr val="tx1"/>
                      </a:solidFill>
                    </a:ln>
                  </pic:spPr>
                </pic:pic>
              </a:graphicData>
            </a:graphic>
          </wp:inline>
        </w:drawing>
      </w:r>
    </w:p>
    <w:p w14:paraId="16362BCA" w14:textId="77777777" w:rsidR="00CA7B07" w:rsidRPr="00F46F65" w:rsidRDefault="00CA7B07">
      <w:pPr>
        <w:spacing w:after="120" w:line="360" w:lineRule="auto"/>
      </w:pPr>
    </w:p>
    <w:p w14:paraId="517CA84F" w14:textId="21E7B7E5" w:rsidR="002F50EF" w:rsidRPr="00F46F65" w:rsidRDefault="00000000" w:rsidP="00336B43">
      <w:pPr>
        <w:pStyle w:val="Heading2"/>
        <w:spacing w:after="120" w:line="360" w:lineRule="auto"/>
        <w:jc w:val="both"/>
      </w:pPr>
      <w:bookmarkStart w:id="82" w:name="_Toc241228224"/>
      <w:r w:rsidRPr="00F46F65">
        <w:rPr>
          <w:rFonts w:ascii="Arial" w:eastAsia="Arial" w:hAnsi="Arial"/>
        </w:rPr>
        <w:t>9.</w:t>
      </w:r>
      <w:r w:rsidR="001F683A">
        <w:rPr>
          <w:rFonts w:ascii="Arial" w:eastAsia="Arial" w:hAnsi="Arial"/>
        </w:rPr>
        <w:t>2</w:t>
      </w:r>
      <w:r w:rsidRPr="00F46F65">
        <w:rPr>
          <w:rFonts w:ascii="Arial" w:eastAsia="Arial" w:hAnsi="Arial"/>
        </w:rPr>
        <w:t xml:space="preserve"> Recommended further work</w:t>
      </w:r>
      <w:bookmarkEnd w:id="82"/>
    </w:p>
    <w:p w14:paraId="3651CF05" w14:textId="77777777" w:rsidR="002F50EF" w:rsidRPr="00F46F65" w:rsidRDefault="00000000"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 </w:t>
      </w:r>
    </w:p>
    <w:p w14:paraId="7B7FB101" w14:textId="77777777" w:rsidR="00214A39" w:rsidRPr="00F46F65" w:rsidRDefault="00214A39" w:rsidP="00336B43">
      <w:pPr>
        <w:spacing w:after="120" w:line="360" w:lineRule="auto"/>
        <w:jc w:val="both"/>
        <w:rPr>
          <w:rFonts w:ascii="Times New Roman" w:hAnsi="Times New Roman" w:cs="Times New Roman"/>
        </w:rPr>
      </w:pPr>
      <w:r w:rsidRPr="00F46F65">
        <w:rPr>
          <w:rFonts w:ascii="Times New Roman" w:hAnsi="Times New Roman" w:cs="Times New Roman"/>
        </w:rPr>
        <w:t xml:space="preserve">The first stage of further work should be to develop and validate a CFD and atmospheric-propagation workflow against a published benchmark or relevant wind-tunnel case (Park and Nemec, 2019;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2019; Durston et al., 2023). Mesh-sensitivity, solver and modelling-uncertainty checks should be completed before the method is used to compare geometry variants (Park and Nemec, 2019; Han et al., 2024).</w:t>
      </w:r>
    </w:p>
    <w:p w14:paraId="6CB66A6C" w14:textId="77777777" w:rsidR="00214A39" w:rsidRPr="00F46F65" w:rsidRDefault="00214A39" w:rsidP="00336B43">
      <w:pPr>
        <w:spacing w:after="120" w:line="360" w:lineRule="auto"/>
        <w:jc w:val="both"/>
        <w:rPr>
          <w:rFonts w:ascii="Times New Roman" w:hAnsi="Times New Roman" w:cs="Times New Roman"/>
        </w:rPr>
      </w:pPr>
      <w:r w:rsidRPr="00F46F65">
        <w:rPr>
          <w:rFonts w:ascii="Times New Roman" w:hAnsi="Times New Roman" w:cs="Times New Roman"/>
        </w:rPr>
        <w:lastRenderedPageBreak/>
        <w:t>Once validated, a controlled parametric study could vary forebody fineness, total equivalent-area smoothness and one wing parameter at a fixed Mach number, altitude and aircraft loading condition (Han et al., 2024). The resulting near-field signatures should then be propagated to ground level and assessed using pressure- and loudness-based metrics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Leal et al., 2021;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 This would allow the direction and magnitude of the geometry trends identified in this dissertation to be tested quantitatively.</w:t>
      </w:r>
    </w:p>
    <w:p w14:paraId="2D1DA334" w14:textId="3D2DD45A" w:rsidR="00214A39" w:rsidRPr="00F46F65" w:rsidRDefault="00214A39" w:rsidP="00336B43">
      <w:pPr>
        <w:spacing w:after="120" w:line="360" w:lineRule="auto"/>
        <w:jc w:val="both"/>
        <w:rPr>
          <w:rFonts w:ascii="Times New Roman" w:hAnsi="Times New Roman" w:cs="Times New Roman"/>
        </w:rPr>
      </w:pPr>
      <w:r w:rsidRPr="00F46F65">
        <w:rPr>
          <w:rFonts w:ascii="Times New Roman" w:hAnsi="Times New Roman" w:cs="Times New Roman"/>
        </w:rPr>
        <w:t>A later stage should include aircraft-level trade-off measures such as drag, lift-to-drag ratio, trim, structural-weight proxy, usable volume and low-speed performance (Raymer, 2018; Li and Geiselhart, 2022). Further analysis could then examine additional flight conditions and atmospheric profiles (Leal et al., 2021; Han et al., 2024). This would extend the current concept-stage framework into a multidisciplinary assessment of both sonic-boom reduction and transport-aircraft feasibility.</w:t>
      </w:r>
    </w:p>
    <w:p w14:paraId="65E2B33A" w14:textId="17DD95A7" w:rsidR="00214A39" w:rsidRPr="00F46F65" w:rsidRDefault="00214A39" w:rsidP="00CB743F">
      <w:pPr>
        <w:pStyle w:val="Heading2"/>
        <w:spacing w:after="120" w:line="360" w:lineRule="auto"/>
        <w:jc w:val="both"/>
        <w:rPr>
          <w:rFonts w:ascii="Times New Roman" w:hAnsi="Times New Roman" w:cs="Times New Roman"/>
        </w:rPr>
      </w:pPr>
    </w:p>
    <w:p w14:paraId="4502A8D6" w14:textId="77777777" w:rsidR="002F50EF" w:rsidRPr="00F46F65" w:rsidRDefault="00000000" w:rsidP="00336B43">
      <w:pPr>
        <w:pStyle w:val="Heading1"/>
        <w:spacing w:after="120" w:line="360" w:lineRule="auto"/>
        <w:jc w:val="both"/>
        <w:rPr>
          <w:rFonts w:ascii="Arial" w:eastAsia="Arial" w:hAnsi="Arial"/>
        </w:rPr>
      </w:pPr>
      <w:bookmarkStart w:id="83" w:name="_Toc241228225"/>
      <w:r w:rsidRPr="00F46F65">
        <w:rPr>
          <w:rFonts w:ascii="Arial" w:eastAsia="Arial" w:hAnsi="Arial"/>
        </w:rPr>
        <w:lastRenderedPageBreak/>
        <w:t>10 References</w:t>
      </w:r>
      <w:bookmarkEnd w:id="83"/>
    </w:p>
    <w:p w14:paraId="0CCE1FCF" w14:textId="77777777" w:rsidR="002A7377" w:rsidRPr="00F46F65" w:rsidRDefault="002A7377" w:rsidP="002A7377"/>
    <w:p w14:paraId="121401BF" w14:textId="77777777" w:rsidR="00DD7CD6" w:rsidRPr="00F46F65" w:rsidRDefault="00000000" w:rsidP="00336B43">
      <w:pPr>
        <w:spacing w:after="120" w:line="360" w:lineRule="auto"/>
        <w:ind w:left="425" w:hanging="425"/>
        <w:jc w:val="both"/>
        <w:rPr>
          <w:rFonts w:ascii="Times New Roman" w:hAnsi="Times New Roman" w:cs="Times New Roman"/>
        </w:rPr>
      </w:pPr>
      <w:proofErr w:type="spellStart"/>
      <w:r w:rsidRPr="00F46F65">
        <w:rPr>
          <w:rFonts w:ascii="Times New Roman" w:hAnsi="Times New Roman" w:cs="Times New Roman"/>
        </w:rPr>
        <w:t>Aftosmis</w:t>
      </w:r>
      <w:proofErr w:type="spellEnd"/>
      <w:r w:rsidRPr="00F46F65">
        <w:rPr>
          <w:rFonts w:ascii="Times New Roman" w:hAnsi="Times New Roman" w:cs="Times New Roman"/>
        </w:rPr>
        <w:t xml:space="preserve">, M.J., Nemec, M. and Cliff, S.E. (2011) 'Adjoint-based low-boom design with Cart3D', </w:t>
      </w:r>
      <w:r w:rsidRPr="00F46F65">
        <w:rPr>
          <w:rFonts w:ascii="Times New Roman" w:hAnsi="Times New Roman" w:cs="Times New Roman"/>
          <w:i/>
        </w:rPr>
        <w:t>29th AIAA Applied Aerodynamics Conference</w:t>
      </w:r>
      <w:r w:rsidRPr="00F46F65">
        <w:rPr>
          <w:rFonts w:ascii="Times New Roman" w:hAnsi="Times New Roman" w:cs="Times New Roman"/>
        </w:rPr>
        <w:t>, Honolulu, Hawaii, 27-30 June. AIAA 2011-3500. Available at: https://doi.org/10.2514/6.2011-3500 (Accessed: 25 August 2026).</w:t>
      </w:r>
    </w:p>
    <w:p w14:paraId="2493B45C"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Anderson, J.D. (2021) </w:t>
      </w:r>
      <w:r w:rsidRPr="00F46F65">
        <w:rPr>
          <w:rFonts w:ascii="Times New Roman" w:hAnsi="Times New Roman" w:cs="Times New Roman"/>
          <w:i/>
        </w:rPr>
        <w:t>Modern Compressible Flow: With Historical Perspective</w:t>
      </w:r>
      <w:r w:rsidRPr="00F46F65">
        <w:rPr>
          <w:rFonts w:ascii="Times New Roman" w:hAnsi="Times New Roman" w:cs="Times New Roman"/>
        </w:rPr>
        <w:t xml:space="preserve">. 4th </w:t>
      </w:r>
      <w:proofErr w:type="spellStart"/>
      <w:r w:rsidRPr="00F46F65">
        <w:rPr>
          <w:rFonts w:ascii="Times New Roman" w:hAnsi="Times New Roman" w:cs="Times New Roman"/>
        </w:rPr>
        <w:t>edn</w:t>
      </w:r>
      <w:proofErr w:type="spellEnd"/>
      <w:r w:rsidRPr="00F46F65">
        <w:rPr>
          <w:rFonts w:ascii="Times New Roman" w:hAnsi="Times New Roman" w:cs="Times New Roman"/>
        </w:rPr>
        <w:t>. New York: McGraw Hill.</w:t>
      </w:r>
    </w:p>
    <w:p w14:paraId="517AFB32" w14:textId="77777777" w:rsidR="00DD7CD6" w:rsidRPr="00F46F65" w:rsidRDefault="00000000" w:rsidP="00336B43">
      <w:pPr>
        <w:spacing w:after="120" w:line="360" w:lineRule="auto"/>
        <w:ind w:left="425" w:hanging="425"/>
        <w:jc w:val="both"/>
        <w:rPr>
          <w:rFonts w:ascii="Times New Roman" w:hAnsi="Times New Roman" w:cs="Times New Roman"/>
        </w:rPr>
      </w:pPr>
      <w:proofErr w:type="spellStart"/>
      <w:r w:rsidRPr="00F46F65">
        <w:rPr>
          <w:rFonts w:ascii="Times New Roman" w:hAnsi="Times New Roman" w:cs="Times New Roman"/>
        </w:rPr>
        <w:t>Bonavolontà</w:t>
      </w:r>
      <w:proofErr w:type="spellEnd"/>
      <w:r w:rsidRPr="00F46F65">
        <w:rPr>
          <w:rFonts w:ascii="Times New Roman" w:hAnsi="Times New Roman" w:cs="Times New Roman"/>
        </w:rPr>
        <w:t xml:space="preserve">, G., Lawson, C. and Riaz, A. (2023) 'Review of sonic boom prediction and reduction methods for next generation of supersonic aircraft', </w:t>
      </w:r>
      <w:r w:rsidRPr="00F46F65">
        <w:rPr>
          <w:rFonts w:ascii="Times New Roman" w:hAnsi="Times New Roman" w:cs="Times New Roman"/>
          <w:i/>
        </w:rPr>
        <w:t>Aerospace</w:t>
      </w:r>
      <w:r w:rsidRPr="00F46F65">
        <w:rPr>
          <w:rFonts w:ascii="Times New Roman" w:hAnsi="Times New Roman" w:cs="Times New Roman"/>
        </w:rPr>
        <w:t>, 10(11), 917. Available at: https://doi.org/10.3390/aerospace10110917 (Accessed: 25 August 2026).</w:t>
      </w:r>
    </w:p>
    <w:p w14:paraId="5B49532C" w14:textId="063431DC" w:rsidR="0006595B" w:rsidRPr="00F46F65" w:rsidRDefault="0006595B"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Brandon, J. (2024) </w:t>
      </w:r>
      <w:r w:rsidRPr="00F46F65">
        <w:rPr>
          <w:rFonts w:ascii="Times New Roman" w:hAnsi="Times New Roman" w:cs="Times New Roman"/>
          <w:i/>
          <w:iCs/>
        </w:rPr>
        <w:t>X-59: GNC Architecture for NASA’s Supersonic X-Plane</w:t>
      </w:r>
      <w:r w:rsidRPr="00F46F65">
        <w:rPr>
          <w:rFonts w:ascii="Times New Roman" w:hAnsi="Times New Roman" w:cs="Times New Roman"/>
        </w:rPr>
        <w:t xml:space="preserve">. CEAS </w:t>
      </w:r>
      <w:proofErr w:type="spellStart"/>
      <w:r w:rsidRPr="00F46F65">
        <w:rPr>
          <w:rFonts w:ascii="Times New Roman" w:hAnsi="Times New Roman" w:cs="Times New Roman"/>
        </w:rPr>
        <w:t>EuroGNC</w:t>
      </w:r>
      <w:proofErr w:type="spellEnd"/>
      <w:r w:rsidRPr="00F46F65">
        <w:rPr>
          <w:rFonts w:ascii="Times New Roman" w:hAnsi="Times New Roman" w:cs="Times New Roman"/>
        </w:rPr>
        <w:t xml:space="preserve"> 2024, Bristol, 11–13 June. NASA Technical Reports Server, Document ID 20240006461. Available at: https://ntrs.nasa.gov/citations/20240006461 (Accessed: 9 September 2026).</w:t>
      </w:r>
    </w:p>
    <w:p w14:paraId="76039BD5"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Carlson, H.W., Barger, R.L. and Mack, R.J. (1973) </w:t>
      </w:r>
      <w:r w:rsidRPr="00F46F65">
        <w:rPr>
          <w:rFonts w:ascii="Times New Roman" w:hAnsi="Times New Roman" w:cs="Times New Roman"/>
          <w:i/>
        </w:rPr>
        <w:t>Application of Sonic-Boom Minimization Concepts in Supersonic Transport Design</w:t>
      </w:r>
      <w:r w:rsidRPr="00F46F65">
        <w:rPr>
          <w:rFonts w:ascii="Times New Roman" w:hAnsi="Times New Roman" w:cs="Times New Roman"/>
        </w:rPr>
        <w:t>. NASA TN D-7218. Available at: https://ntrs.nasa.gov/citations/19730015338 (Accessed: 25 August 2026).</w:t>
      </w:r>
    </w:p>
    <w:p w14:paraId="037E1F16"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Carlson, H.W., Mack, R.J. and Morris, O.A. (1965) </w:t>
      </w:r>
      <w:r w:rsidRPr="00F46F65">
        <w:rPr>
          <w:rFonts w:ascii="Times New Roman" w:hAnsi="Times New Roman" w:cs="Times New Roman"/>
          <w:i/>
        </w:rPr>
        <w:t>A Wind-Tunnel Investigation of the Effect of Body Shape on Sonic-Boom Pressure Distributions</w:t>
      </w:r>
      <w:r w:rsidRPr="00F46F65">
        <w:rPr>
          <w:rFonts w:ascii="Times New Roman" w:hAnsi="Times New Roman" w:cs="Times New Roman"/>
        </w:rPr>
        <w:t>. NASA TN D-3106. Available at: https://ntrs.nasa.gov/citations/19660001963 (Accessed: 25 August 2026).</w:t>
      </w:r>
    </w:p>
    <w:p w14:paraId="187B4744"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Civil Aviation Authority (2024) </w:t>
      </w:r>
      <w:r w:rsidRPr="00F46F65">
        <w:rPr>
          <w:rFonts w:ascii="Times New Roman" w:hAnsi="Times New Roman" w:cs="Times New Roman"/>
          <w:i/>
        </w:rPr>
        <w:t>Prohibition of Supersonic, Transonic and Hypersonic Flight over land</w:t>
      </w:r>
      <w:r w:rsidRPr="00F46F65">
        <w:rPr>
          <w:rFonts w:ascii="Times New Roman" w:hAnsi="Times New Roman" w:cs="Times New Roman"/>
        </w:rPr>
        <w:t>. Available at: https://consultations.caa.co.uk/air-traffic-management/prohibition-of-supersonic-transonic-and-hypersonic/consult_view/ (Accessed: 25 August 2026).</w:t>
      </w:r>
    </w:p>
    <w:p w14:paraId="4C69BEFD"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Darden, C.M. (1975) </w:t>
      </w:r>
      <w:r w:rsidRPr="00F46F65">
        <w:rPr>
          <w:rFonts w:ascii="Times New Roman" w:hAnsi="Times New Roman" w:cs="Times New Roman"/>
          <w:i/>
        </w:rPr>
        <w:t>Minimization of Sonic-Boom Parameters in Real and Isothermal Atmospheres</w:t>
      </w:r>
      <w:r w:rsidRPr="00F46F65">
        <w:rPr>
          <w:rFonts w:ascii="Times New Roman" w:hAnsi="Times New Roman" w:cs="Times New Roman"/>
        </w:rPr>
        <w:t>. NASA TN D-7842. Available at: https://ntrs.nasa.gov/citations/19750009271 (Accessed: 25 August 2026).</w:t>
      </w:r>
    </w:p>
    <w:p w14:paraId="78DA3522" w14:textId="1B50D765" w:rsidR="00377D8A" w:rsidRPr="00F46F65" w:rsidRDefault="00377D8A"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Ding, Y., Han, Z., Qiao, J., Nie, H., Song, W. and Song, B. (2023) ‘Research progress in key technologies for conceptual-aerodynamic configuration design of supersonic transport aircraft’, </w:t>
      </w:r>
      <w:r w:rsidRPr="00F46F65">
        <w:rPr>
          <w:rFonts w:ascii="Times New Roman" w:hAnsi="Times New Roman" w:cs="Times New Roman"/>
          <w:i/>
          <w:iCs/>
        </w:rPr>
        <w:t xml:space="preserve">Acta Aeronautica et </w:t>
      </w:r>
      <w:proofErr w:type="spellStart"/>
      <w:r w:rsidRPr="00F46F65">
        <w:rPr>
          <w:rFonts w:ascii="Times New Roman" w:hAnsi="Times New Roman" w:cs="Times New Roman"/>
          <w:i/>
          <w:iCs/>
        </w:rPr>
        <w:t>Astronautica</w:t>
      </w:r>
      <w:proofErr w:type="spellEnd"/>
      <w:r w:rsidRPr="00F46F65">
        <w:rPr>
          <w:rFonts w:ascii="Times New Roman" w:hAnsi="Times New Roman" w:cs="Times New Roman"/>
          <w:i/>
          <w:iCs/>
        </w:rPr>
        <w:t xml:space="preserve"> Sinica</w:t>
      </w:r>
      <w:r w:rsidRPr="00F46F65">
        <w:rPr>
          <w:rFonts w:ascii="Times New Roman" w:hAnsi="Times New Roman" w:cs="Times New Roman"/>
        </w:rPr>
        <w:t>, 44(2), 626310. Available at: https://doi.org/10.7527/S1000-6893.2021.26310 (Accessed: 10 September 2026).</w:t>
      </w:r>
    </w:p>
    <w:p w14:paraId="0FD0CE19" w14:textId="32FE1439" w:rsidR="00DD7CD6" w:rsidRPr="00F46F65" w:rsidRDefault="000030C7" w:rsidP="00336B43">
      <w:pPr>
        <w:spacing w:after="120" w:line="360" w:lineRule="auto"/>
        <w:ind w:left="425" w:hanging="425"/>
        <w:jc w:val="both"/>
        <w:rPr>
          <w:rFonts w:ascii="Times New Roman" w:hAnsi="Times New Roman" w:cs="Times New Roman"/>
        </w:rPr>
      </w:pPr>
      <w:r w:rsidRPr="000030C7">
        <w:rPr>
          <w:rFonts w:ascii="Times New Roman" w:hAnsi="Times New Roman" w:cs="Times New Roman"/>
        </w:rPr>
        <w:t xml:space="preserve">Durston, D.A., Wolter, J.D., Shea, P.R., Winski, C.S., </w:t>
      </w:r>
      <w:proofErr w:type="spellStart"/>
      <w:r w:rsidRPr="000030C7">
        <w:rPr>
          <w:rFonts w:ascii="Times New Roman" w:hAnsi="Times New Roman" w:cs="Times New Roman"/>
        </w:rPr>
        <w:t>Elmiligui</w:t>
      </w:r>
      <w:proofErr w:type="spellEnd"/>
      <w:r w:rsidRPr="000030C7">
        <w:rPr>
          <w:rFonts w:ascii="Times New Roman" w:hAnsi="Times New Roman" w:cs="Times New Roman"/>
        </w:rPr>
        <w:t>, A.A., Langston, S.L., Bozeman, M.D., Carter, M.B. and Bellido, C.A</w:t>
      </w:r>
      <w:r w:rsidR="00000000" w:rsidRPr="00F46F65">
        <w:rPr>
          <w:rFonts w:ascii="Times New Roman" w:hAnsi="Times New Roman" w:cs="Times New Roman"/>
        </w:rPr>
        <w:t xml:space="preserve">. (2023) 'X-59 sonic boom test results from the NASA Glenn 8- by 6-foot supersonic wind tunnel', </w:t>
      </w:r>
      <w:r w:rsidR="00000000" w:rsidRPr="00F46F65">
        <w:rPr>
          <w:rFonts w:ascii="Times New Roman" w:hAnsi="Times New Roman" w:cs="Times New Roman"/>
          <w:i/>
        </w:rPr>
        <w:t>AIAA AVIATION 2023 Forum</w:t>
      </w:r>
      <w:r w:rsidR="00000000" w:rsidRPr="00F46F65">
        <w:rPr>
          <w:rFonts w:ascii="Times New Roman" w:hAnsi="Times New Roman" w:cs="Times New Roman"/>
        </w:rPr>
        <w:t>, San Diego, California, 12-16 June. AIAA 2023-4317. Available at: https://doi.org/10.2514/6.2023-4317 (Accessed: 25 August 2026).</w:t>
      </w:r>
    </w:p>
    <w:p w14:paraId="587F54EB"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lastRenderedPageBreak/>
        <w:t xml:space="preserve">Fanelli, D. (2012) 'Negative results are disappearing from most disciplines and countries', </w:t>
      </w:r>
      <w:proofErr w:type="spellStart"/>
      <w:r w:rsidRPr="00F46F65">
        <w:rPr>
          <w:rFonts w:ascii="Times New Roman" w:hAnsi="Times New Roman" w:cs="Times New Roman"/>
          <w:i/>
        </w:rPr>
        <w:t>Scientometrics</w:t>
      </w:r>
      <w:proofErr w:type="spellEnd"/>
      <w:r w:rsidRPr="00F46F65">
        <w:rPr>
          <w:rFonts w:ascii="Times New Roman" w:hAnsi="Times New Roman" w:cs="Times New Roman"/>
        </w:rPr>
        <w:t>, 90(3), pp. 891-904. Available at: https://doi.org/10.1007/s11192-011-0494-7 (Accessed: 25 August 2026).</w:t>
      </w:r>
    </w:p>
    <w:p w14:paraId="27E9B249"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Federal Aviation Administration (2026a) </w:t>
      </w:r>
      <w:r w:rsidRPr="00F46F65">
        <w:rPr>
          <w:rFonts w:ascii="Times New Roman" w:hAnsi="Times New Roman" w:cs="Times New Roman"/>
          <w:i/>
        </w:rPr>
        <w:t>14 CFR §91.817 Civil aircraft sonic boom</w:t>
      </w:r>
      <w:r w:rsidRPr="00F46F65">
        <w:rPr>
          <w:rFonts w:ascii="Times New Roman" w:hAnsi="Times New Roman" w:cs="Times New Roman"/>
        </w:rPr>
        <w:t>. Available at: https://www.ecfr.gov/current/title-14/chapter-I/subchapter-F/part-91/subpart-I/section-91.817 (Accessed: 25 August 2026).</w:t>
      </w:r>
    </w:p>
    <w:p w14:paraId="4B69581C"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Federal Aviation Administration (2026b) </w:t>
      </w:r>
      <w:r w:rsidRPr="00F46F65">
        <w:rPr>
          <w:rFonts w:ascii="Times New Roman" w:hAnsi="Times New Roman" w:cs="Times New Roman"/>
          <w:i/>
        </w:rPr>
        <w:t>14 CFR §91.818 Special flight authorization to exceed Mach 1</w:t>
      </w:r>
      <w:r w:rsidRPr="00F46F65">
        <w:rPr>
          <w:rFonts w:ascii="Times New Roman" w:hAnsi="Times New Roman" w:cs="Times New Roman"/>
        </w:rPr>
        <w:t>. Available at: https://www.ecfr.gov/current/title-14/chapter-I/subchapter-F/part-91/subpart-I/section-91.818 (Accessed: 25 August 2026).</w:t>
      </w:r>
    </w:p>
    <w:p w14:paraId="26A87420" w14:textId="55C30D2D" w:rsidR="00EC6165" w:rsidRPr="00F46F65" w:rsidRDefault="00EC6165"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GBTA (2025) UK Firms Could Miss Out on £319 Billion in Sales Without Strategic Business Travel Investment, New GBTA Study Finds. Available at: https://gbta.org/u-k-firms-could-miss-out-on-319-billion-in-sales-without-strategic-business-travel-investment-new-gbta-study-finds/ (Accessed: 10 September 2026).</w:t>
      </w:r>
    </w:p>
    <w:p w14:paraId="23660FDA"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Han, Z., Qiao, J., Zhang, L., Chen, Q., Yang, H., Ding, Y., Zhang, K., Song, W. and Song, B. (2024) 'Recent progress of efficient low-boom design and optimization methods', </w:t>
      </w:r>
      <w:r w:rsidRPr="00F46F65">
        <w:rPr>
          <w:rFonts w:ascii="Times New Roman" w:hAnsi="Times New Roman" w:cs="Times New Roman"/>
          <w:i/>
        </w:rPr>
        <w:t>Progress in Aerospace Sciences</w:t>
      </w:r>
      <w:r w:rsidRPr="00F46F65">
        <w:rPr>
          <w:rFonts w:ascii="Times New Roman" w:hAnsi="Times New Roman" w:cs="Times New Roman"/>
        </w:rPr>
        <w:t>, 146, 101007. Available at: https://doi.org/10.1016/j.paerosci.2024.101007 (Accessed: 25 August 2026).</w:t>
      </w:r>
    </w:p>
    <w:p w14:paraId="238CB08F" w14:textId="04E8FC98" w:rsidR="008B557B" w:rsidRPr="00F46F65" w:rsidRDefault="008B557B"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Heritage Concorde (n.d.) </w:t>
      </w:r>
      <w:r w:rsidRPr="00F46F65">
        <w:rPr>
          <w:rFonts w:ascii="Times New Roman" w:hAnsi="Times New Roman" w:cs="Times New Roman"/>
          <w:i/>
          <w:iCs/>
        </w:rPr>
        <w:t>Airframe Dimensions</w:t>
      </w:r>
      <w:r w:rsidRPr="00F46F65">
        <w:rPr>
          <w:rFonts w:ascii="Times New Roman" w:hAnsi="Times New Roman" w:cs="Times New Roman"/>
        </w:rPr>
        <w:t>. Available at: https://www.heritageconcorde.com/airframe-dimensions (Accessed: 7 September 2026).</w:t>
      </w:r>
    </w:p>
    <w:p w14:paraId="1608F9EF" w14:textId="3530C752" w:rsidR="00C62F08" w:rsidRPr="00F46F65" w:rsidRDefault="00C62F08"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Hirsch, C. (2007) </w:t>
      </w:r>
      <w:r w:rsidRPr="00F46F65">
        <w:rPr>
          <w:rFonts w:ascii="Times New Roman" w:hAnsi="Times New Roman" w:cs="Times New Roman"/>
          <w:i/>
          <w:iCs/>
        </w:rPr>
        <w:t>Numerical Computation of Internal and External Flows: The Fundamentals of Computational Fluid Dynamics</w:t>
      </w:r>
      <w:r w:rsidRPr="00F46F65">
        <w:rPr>
          <w:rFonts w:ascii="Times New Roman" w:hAnsi="Times New Roman" w:cs="Times New Roman"/>
        </w:rPr>
        <w:t xml:space="preserve">. 2nd </w:t>
      </w:r>
      <w:proofErr w:type="spellStart"/>
      <w:r w:rsidRPr="00F46F65">
        <w:rPr>
          <w:rFonts w:ascii="Times New Roman" w:hAnsi="Times New Roman" w:cs="Times New Roman"/>
        </w:rPr>
        <w:t>edn</w:t>
      </w:r>
      <w:proofErr w:type="spellEnd"/>
      <w:r w:rsidRPr="00F46F65">
        <w:rPr>
          <w:rFonts w:ascii="Times New Roman" w:hAnsi="Times New Roman" w:cs="Times New Roman"/>
        </w:rPr>
        <w:t>. Oxford: Butterworth-Heinemann. Available at: https://doi.org/10.1016/B978-0-7506-6594-0.X5037-1 (Accessed: 10 September 2026).</w:t>
      </w:r>
    </w:p>
    <w:p w14:paraId="1F365F1D" w14:textId="6B368F93" w:rsidR="00AE00CE" w:rsidRDefault="00AE00CE"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IATA (2025) Global Air Passenger Demand Reaches Record High in 2024. Available at: https://www.iata.org/en/pressroom/2025-releases/2025-01-30-01/ (Accessed: 10 September 2026).</w:t>
      </w:r>
    </w:p>
    <w:p w14:paraId="18DBD83D" w14:textId="16E6B859" w:rsidR="000030C7" w:rsidRDefault="000030C7" w:rsidP="000030C7">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 ICAO (2017) </w:t>
      </w:r>
      <w:r w:rsidRPr="00F46F65">
        <w:rPr>
          <w:rFonts w:ascii="Times New Roman" w:hAnsi="Times New Roman" w:cs="Times New Roman"/>
          <w:i/>
          <w:iCs/>
        </w:rPr>
        <w:t>Annex 16 to the Convention on International Civil Aviation: Environmental Protection, Volume I – Aircraft Noise</w:t>
      </w:r>
      <w:r w:rsidRPr="00F46F65">
        <w:rPr>
          <w:rFonts w:ascii="Times New Roman" w:hAnsi="Times New Roman" w:cs="Times New Roman"/>
        </w:rPr>
        <w:t xml:space="preserve">. 8th </w:t>
      </w:r>
      <w:proofErr w:type="spellStart"/>
      <w:r w:rsidRPr="00F46F65">
        <w:rPr>
          <w:rFonts w:ascii="Times New Roman" w:hAnsi="Times New Roman" w:cs="Times New Roman"/>
        </w:rPr>
        <w:t>edn</w:t>
      </w:r>
      <w:proofErr w:type="spellEnd"/>
      <w:r w:rsidRPr="00F46F65">
        <w:rPr>
          <w:rFonts w:ascii="Times New Roman" w:hAnsi="Times New Roman" w:cs="Times New Roman"/>
        </w:rPr>
        <w:t>, incorporating Amendment 15 (2026). Montreal: ICAO. Available at: https://store.icao.int/en/annex-16-environmental-protection-volume-i-aircraft-noise (Accessed: 9 September 2026).</w:t>
      </w:r>
    </w:p>
    <w:p w14:paraId="285FB7D1" w14:textId="47202538" w:rsidR="000030C7" w:rsidRPr="00F46F65" w:rsidRDefault="000030C7"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ICAO (2023) </w:t>
      </w:r>
      <w:r w:rsidRPr="00F46F65">
        <w:rPr>
          <w:rFonts w:ascii="Times New Roman" w:hAnsi="Times New Roman" w:cs="Times New Roman"/>
          <w:i/>
          <w:iCs/>
        </w:rPr>
        <w:t>Annex 16 to the Convention on International Civil Aviation: Environmental Protection, Volume II – Aircraft Engine Emissions</w:t>
      </w:r>
      <w:r w:rsidRPr="00F46F65">
        <w:rPr>
          <w:rFonts w:ascii="Times New Roman" w:hAnsi="Times New Roman" w:cs="Times New Roman"/>
        </w:rPr>
        <w:t xml:space="preserve">. 5th </w:t>
      </w:r>
      <w:proofErr w:type="spellStart"/>
      <w:r w:rsidRPr="00F46F65">
        <w:rPr>
          <w:rFonts w:ascii="Times New Roman" w:hAnsi="Times New Roman" w:cs="Times New Roman"/>
        </w:rPr>
        <w:t>edn</w:t>
      </w:r>
      <w:proofErr w:type="spellEnd"/>
      <w:r w:rsidRPr="00F46F65">
        <w:rPr>
          <w:rFonts w:ascii="Times New Roman" w:hAnsi="Times New Roman" w:cs="Times New Roman"/>
        </w:rPr>
        <w:t>, incorporating Amendment 12 (2026). Montreal: ICAO. Available at: https://store.icao.int/en/annex-16-environmental-protection-volume-ii-aircraft-engine-emissions (Accessed: 9 September 2026).</w:t>
      </w:r>
    </w:p>
    <w:p w14:paraId="1D7AE455"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lastRenderedPageBreak/>
        <w:t xml:space="preserve">ICAO (2024) </w:t>
      </w:r>
      <w:r w:rsidRPr="00F46F65">
        <w:rPr>
          <w:rFonts w:ascii="Times New Roman" w:hAnsi="Times New Roman" w:cs="Times New Roman"/>
          <w:i/>
        </w:rPr>
        <w:t>ICAO CAEP/12 Assessment Report: Understanding the Potential Environmental Impacts from Supersonic Aircraft: An Update</w:t>
      </w:r>
      <w:r w:rsidRPr="00F46F65">
        <w:rPr>
          <w:rFonts w:ascii="Times New Roman" w:hAnsi="Times New Roman" w:cs="Times New Roman"/>
        </w:rPr>
        <w:t>. Available at: https://www.icao.int/environmental-protection/Documents/ScientificUnderstanding/ICAO%20CAEP12%20Assessment%20Report%20on%20the%20potential%20environmental%20impacts%20from%20supersonic%20aircraft.pdf (Accessed: 25 August 2026).</w:t>
      </w:r>
    </w:p>
    <w:p w14:paraId="0E9644F5"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ICAO (2025) </w:t>
      </w:r>
      <w:r w:rsidRPr="00F46F65">
        <w:rPr>
          <w:rFonts w:ascii="Times New Roman" w:hAnsi="Times New Roman" w:cs="Times New Roman"/>
          <w:i/>
        </w:rPr>
        <w:t>ICAO Environmental Report 2025</w:t>
      </w:r>
      <w:r w:rsidRPr="00F46F65">
        <w:rPr>
          <w:rFonts w:ascii="Times New Roman" w:hAnsi="Times New Roman" w:cs="Times New Roman"/>
        </w:rPr>
        <w:t>. Available at: https://www.icao.int/environmental-protection/envrep2025 (Accessed: 25 August 2026).</w:t>
      </w:r>
    </w:p>
    <w:p w14:paraId="35E027B2"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Jim, T.M.S., Faza, G.A., Palar, P.S. and Shimoyama, K. (2021) 'Bayesian optimization of a low-boom supersonic wing planform', </w:t>
      </w:r>
      <w:r w:rsidRPr="00F46F65">
        <w:rPr>
          <w:rFonts w:ascii="Times New Roman" w:hAnsi="Times New Roman" w:cs="Times New Roman"/>
          <w:i/>
        </w:rPr>
        <w:t>AIAA Journal</w:t>
      </w:r>
      <w:r w:rsidRPr="00F46F65">
        <w:rPr>
          <w:rFonts w:ascii="Times New Roman" w:hAnsi="Times New Roman" w:cs="Times New Roman"/>
        </w:rPr>
        <w:t>, 59(11), pp. 4514-4529. Available at: https://doi.org/10.2514/1.J060225 (Accessed: 25 August 2026).</w:t>
      </w:r>
    </w:p>
    <w:p w14:paraId="735FB672"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Kishi, Y., Yashiro, R. and </w:t>
      </w:r>
      <w:proofErr w:type="spellStart"/>
      <w:r w:rsidRPr="00F46F65">
        <w:rPr>
          <w:rFonts w:ascii="Times New Roman" w:hAnsi="Times New Roman" w:cs="Times New Roman"/>
        </w:rPr>
        <w:t>Kanazaki</w:t>
      </w:r>
      <w:proofErr w:type="spellEnd"/>
      <w:r w:rsidRPr="00F46F65">
        <w:rPr>
          <w:rFonts w:ascii="Times New Roman" w:hAnsi="Times New Roman" w:cs="Times New Roman"/>
        </w:rPr>
        <w:t xml:space="preserve">, M. (2023) 'Low-boom design for supersonic transport with canard and forward-swept wings using equivalent area design method', </w:t>
      </w:r>
      <w:r w:rsidRPr="00F46F65">
        <w:rPr>
          <w:rFonts w:ascii="Times New Roman" w:hAnsi="Times New Roman" w:cs="Times New Roman"/>
          <w:i/>
        </w:rPr>
        <w:t>Aerospace</w:t>
      </w:r>
      <w:r w:rsidRPr="00F46F65">
        <w:rPr>
          <w:rFonts w:ascii="Times New Roman" w:hAnsi="Times New Roman" w:cs="Times New Roman"/>
        </w:rPr>
        <w:t>, 10(8), 717. Available at: https://doi.org/10.3390/aerospace10080717 (Accessed: 25 August 2026).</w:t>
      </w:r>
    </w:p>
    <w:p w14:paraId="39E72B00"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Leal, P.B.C., </w:t>
      </w:r>
      <w:proofErr w:type="spellStart"/>
      <w:r w:rsidRPr="00F46F65">
        <w:rPr>
          <w:rFonts w:ascii="Times New Roman" w:hAnsi="Times New Roman" w:cs="Times New Roman"/>
        </w:rPr>
        <w:t>Schrass</w:t>
      </w:r>
      <w:proofErr w:type="spellEnd"/>
      <w:r w:rsidRPr="00F46F65">
        <w:rPr>
          <w:rFonts w:ascii="Times New Roman" w:hAnsi="Times New Roman" w:cs="Times New Roman"/>
        </w:rPr>
        <w:t xml:space="preserve">, J.A., </w:t>
      </w:r>
      <w:proofErr w:type="spellStart"/>
      <w:r w:rsidRPr="00F46F65">
        <w:rPr>
          <w:rFonts w:ascii="Times New Roman" w:hAnsi="Times New Roman" w:cs="Times New Roman"/>
        </w:rPr>
        <w:t>Giblette</w:t>
      </w:r>
      <w:proofErr w:type="spellEnd"/>
      <w:r w:rsidRPr="00F46F65">
        <w:rPr>
          <w:rFonts w:ascii="Times New Roman" w:hAnsi="Times New Roman" w:cs="Times New Roman"/>
        </w:rPr>
        <w:t xml:space="preserve">, T.N., Hunsaker, D.F., Shen, H., Logan, T.S. and Hartl, D.J. (2021) 'Effects of atmospheric profiles on sonic boom perceived level from supersonic vehicles', </w:t>
      </w:r>
      <w:r w:rsidRPr="00F46F65">
        <w:rPr>
          <w:rFonts w:ascii="Times New Roman" w:hAnsi="Times New Roman" w:cs="Times New Roman"/>
          <w:i/>
        </w:rPr>
        <w:t>AIAA Journal</w:t>
      </w:r>
      <w:r w:rsidRPr="00F46F65">
        <w:rPr>
          <w:rFonts w:ascii="Times New Roman" w:hAnsi="Times New Roman" w:cs="Times New Roman"/>
        </w:rPr>
        <w:t>, 59(12), pp. 5020-5028. Available at: https://doi.org/10.2514/1.J059209 (Accessed: 25 August 2026).</w:t>
      </w:r>
    </w:p>
    <w:p w14:paraId="746974F1"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Leatherwood, J.D. and Sullivan, B.M. (1992) </w:t>
      </w:r>
      <w:r w:rsidRPr="00F46F65">
        <w:rPr>
          <w:rFonts w:ascii="Times New Roman" w:hAnsi="Times New Roman" w:cs="Times New Roman"/>
          <w:i/>
        </w:rPr>
        <w:t>Laboratory Study of Effects of Sonic Boom Shaping on Subjective Loudness and Acceptability</w:t>
      </w:r>
      <w:r w:rsidRPr="00F46F65">
        <w:rPr>
          <w:rFonts w:ascii="Times New Roman" w:hAnsi="Times New Roman" w:cs="Times New Roman"/>
        </w:rPr>
        <w:t>. NASA TP-3269. Available at: https://ntrs.nasa.gov/citations/19930002432 (Accessed: 25 August 2026).</w:t>
      </w:r>
    </w:p>
    <w:p w14:paraId="0CB82881"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Leatherwood, J.D., Sullivan, B.M., Shepherd, K.P., McCurdy, D.A. and Brown, S.A. (2002) 'Summary of recent NASA studies of human response to sonic booms', </w:t>
      </w:r>
      <w:r w:rsidRPr="00F46F65">
        <w:rPr>
          <w:rFonts w:ascii="Times New Roman" w:hAnsi="Times New Roman" w:cs="Times New Roman"/>
          <w:i/>
        </w:rPr>
        <w:t>Journal of the Acoustical Society of America</w:t>
      </w:r>
      <w:r w:rsidRPr="00F46F65">
        <w:rPr>
          <w:rFonts w:ascii="Times New Roman" w:hAnsi="Times New Roman" w:cs="Times New Roman"/>
        </w:rPr>
        <w:t>, 111(1 Pt 2), pp. 586-598. Available at: https://doi.org/10.1121/1.1371767 (Accessed: 25 August 2026).</w:t>
      </w:r>
    </w:p>
    <w:p w14:paraId="0FF6A685"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Li, W. and Geiselhart, K. (2022) 'Multi-objective, multidisciplinary optimization of low-boom supersonic transports using </w:t>
      </w:r>
      <w:proofErr w:type="spellStart"/>
      <w:r w:rsidRPr="00F46F65">
        <w:rPr>
          <w:rFonts w:ascii="Times New Roman" w:hAnsi="Times New Roman" w:cs="Times New Roman"/>
        </w:rPr>
        <w:t>multifidelity</w:t>
      </w:r>
      <w:proofErr w:type="spellEnd"/>
      <w:r w:rsidRPr="00F46F65">
        <w:rPr>
          <w:rFonts w:ascii="Times New Roman" w:hAnsi="Times New Roman" w:cs="Times New Roman"/>
        </w:rPr>
        <w:t xml:space="preserve"> models', </w:t>
      </w:r>
      <w:r w:rsidRPr="00F46F65">
        <w:rPr>
          <w:rFonts w:ascii="Times New Roman" w:hAnsi="Times New Roman" w:cs="Times New Roman"/>
          <w:i/>
        </w:rPr>
        <w:t>Journal of Aircraft</w:t>
      </w:r>
      <w:r w:rsidRPr="00F46F65">
        <w:rPr>
          <w:rFonts w:ascii="Times New Roman" w:hAnsi="Times New Roman" w:cs="Times New Roman"/>
        </w:rPr>
        <w:t>, 59(5), pp. 1137-1151. Available at: https://doi.org/10.2514/1.C036656 (Accessed: 25 August 2026).</w:t>
      </w:r>
    </w:p>
    <w:p w14:paraId="045F0500"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Loubeau, A. and Page, J. (2018) 'Human perception of sonic booms from supersonic aircraft', </w:t>
      </w:r>
      <w:r w:rsidRPr="00F46F65">
        <w:rPr>
          <w:rFonts w:ascii="Times New Roman" w:hAnsi="Times New Roman" w:cs="Times New Roman"/>
          <w:i/>
        </w:rPr>
        <w:t>Acoustics Today</w:t>
      </w:r>
      <w:r w:rsidRPr="00F46F65">
        <w:rPr>
          <w:rFonts w:ascii="Times New Roman" w:hAnsi="Times New Roman" w:cs="Times New Roman"/>
        </w:rPr>
        <w:t>, 14(3), pp. 23-30. Available at: https://doi.org/10.1121/AT.2018.14.3.23 (Accessed: 25 August 2026).</w:t>
      </w:r>
    </w:p>
    <w:p w14:paraId="4C4F8BD1"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Maglieri, D.J., Bobbitt, P.J., Plotkin, K.J., Shepherd, K.P., Coen, P.G. and Richwine, D.M. (2014) </w:t>
      </w:r>
      <w:r w:rsidRPr="00F46F65">
        <w:rPr>
          <w:rFonts w:ascii="Times New Roman" w:hAnsi="Times New Roman" w:cs="Times New Roman"/>
          <w:i/>
        </w:rPr>
        <w:t>Sonic Boom: Six Decades of Research</w:t>
      </w:r>
      <w:r w:rsidRPr="00F46F65">
        <w:rPr>
          <w:rFonts w:ascii="Times New Roman" w:hAnsi="Times New Roman" w:cs="Times New Roman"/>
        </w:rPr>
        <w:t>. NASA/SP-2014-622. Available at: https://ntrs.nasa.gov/citations/20150006843 (Accessed: 25 August 2026).</w:t>
      </w:r>
    </w:p>
    <w:p w14:paraId="0B0B13F2" w14:textId="6F8E2C05" w:rsidR="006E0EAD" w:rsidRPr="00F46F65" w:rsidRDefault="006E0EAD"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lastRenderedPageBreak/>
        <w:t>NASA (2009) Shaped Sonic Boom Demonstration. Available at: https://www.nasa.gov/image-article/shaped-sonic-boom-demonstration-10/ (Accessed: 13 September 2026).</w:t>
      </w:r>
    </w:p>
    <w:p w14:paraId="04186415" w14:textId="4CA9F412" w:rsidR="000F0583" w:rsidRDefault="000F0583"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NASA (2013) Updated Supersonic. Available at: https://www.nasa.gov/image-article/updated-supersonic/ (Accessed: 14 September 2026).</w:t>
      </w:r>
    </w:p>
    <w:p w14:paraId="186C6CEB" w14:textId="66FCFB2F" w:rsidR="0080614D" w:rsidRPr="00F46F65" w:rsidRDefault="0080614D" w:rsidP="0080614D">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NASA (2025) </w:t>
      </w:r>
      <w:proofErr w:type="spellStart"/>
      <w:r w:rsidRPr="00F46F65">
        <w:rPr>
          <w:rFonts w:ascii="Times New Roman" w:hAnsi="Times New Roman" w:cs="Times New Roman"/>
          <w:i/>
          <w:iCs/>
        </w:rPr>
        <w:t>Quesst</w:t>
      </w:r>
      <w:proofErr w:type="spellEnd"/>
      <w:r w:rsidRPr="00F46F65">
        <w:rPr>
          <w:rFonts w:ascii="Times New Roman" w:hAnsi="Times New Roman" w:cs="Times New Roman"/>
          <w:i/>
          <w:iCs/>
        </w:rPr>
        <w:t>: The Vehicle</w:t>
      </w:r>
      <w:r w:rsidRPr="00F46F65">
        <w:rPr>
          <w:rFonts w:ascii="Times New Roman" w:hAnsi="Times New Roman" w:cs="Times New Roman"/>
        </w:rPr>
        <w:t>. Available at: https://www.nasa.gov/quesst-the-aircraft/ (Accessed: 7 September 2026).</w:t>
      </w:r>
    </w:p>
    <w:p w14:paraId="56B487C7" w14:textId="77777777" w:rsidR="00106557" w:rsidRPr="00F46F65" w:rsidRDefault="00106557"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NASA Glenn Research </w:t>
      </w:r>
      <w:proofErr w:type="spellStart"/>
      <w:r w:rsidRPr="00F46F65">
        <w:rPr>
          <w:rFonts w:ascii="Times New Roman" w:hAnsi="Times New Roman" w:cs="Times New Roman"/>
        </w:rPr>
        <w:t>Center</w:t>
      </w:r>
      <w:proofErr w:type="spellEnd"/>
      <w:r w:rsidRPr="00F46F65">
        <w:rPr>
          <w:rFonts w:ascii="Times New Roman" w:hAnsi="Times New Roman" w:cs="Times New Roman"/>
        </w:rPr>
        <w:t xml:space="preserve"> (2026) </w:t>
      </w:r>
      <w:r w:rsidRPr="00F46F65">
        <w:rPr>
          <w:rFonts w:ascii="Times New Roman" w:hAnsi="Times New Roman" w:cs="Times New Roman"/>
          <w:i/>
          <w:iCs/>
        </w:rPr>
        <w:t>Airplane Parts and Function</w:t>
      </w:r>
      <w:r w:rsidRPr="00F46F65">
        <w:rPr>
          <w:rFonts w:ascii="Times New Roman" w:hAnsi="Times New Roman" w:cs="Times New Roman"/>
        </w:rPr>
        <w:t xml:space="preserve">. Available at: https://www1.grc.nasa.gov/beginners-guide-to-aeronautics/airplane-parts-function/ (Accessed: 7 September 2026). </w:t>
      </w:r>
    </w:p>
    <w:p w14:paraId="22B3C152" w14:textId="48CF39A1" w:rsidR="00DD7CD6"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NASA (2026) </w:t>
      </w:r>
      <w:proofErr w:type="spellStart"/>
      <w:r w:rsidRPr="00F46F65">
        <w:rPr>
          <w:rFonts w:ascii="Times New Roman" w:hAnsi="Times New Roman" w:cs="Times New Roman"/>
          <w:i/>
        </w:rPr>
        <w:t>Quesst</w:t>
      </w:r>
      <w:proofErr w:type="spellEnd"/>
      <w:r w:rsidRPr="00F46F65">
        <w:rPr>
          <w:rFonts w:ascii="Times New Roman" w:hAnsi="Times New Roman" w:cs="Times New Roman"/>
          <w:i/>
        </w:rPr>
        <w:t>: The Mission</w:t>
      </w:r>
      <w:r w:rsidRPr="00F46F65">
        <w:rPr>
          <w:rFonts w:ascii="Times New Roman" w:hAnsi="Times New Roman" w:cs="Times New Roman"/>
        </w:rPr>
        <w:t>. Available at: https://www.nasa.gov/mission/quesst/ (Accessed: 25 August 2026).</w:t>
      </w:r>
    </w:p>
    <w:p w14:paraId="3F7269F1" w14:textId="36CDF5B0" w:rsidR="002B6AF7" w:rsidRPr="00F46F65" w:rsidRDefault="002B6AF7" w:rsidP="00336B43">
      <w:pPr>
        <w:spacing w:after="120" w:line="360" w:lineRule="auto"/>
        <w:ind w:left="425" w:hanging="425"/>
        <w:jc w:val="both"/>
        <w:rPr>
          <w:rFonts w:ascii="Times New Roman" w:hAnsi="Times New Roman" w:cs="Times New Roman"/>
        </w:rPr>
      </w:pPr>
      <w:r w:rsidRPr="002B6AF7">
        <w:rPr>
          <w:rFonts w:ascii="Times New Roman" w:hAnsi="Times New Roman" w:cs="Times New Roman"/>
        </w:rPr>
        <w:t>National Park Service (1994) Report on effects of aircraft overflights on the National Park System. Chapter 4, Figure 4.5. Available at: https://www.nonoise.org/library/npreport/chapter4.htm (Accessed: 23 September 2026).</w:t>
      </w:r>
    </w:p>
    <w:p w14:paraId="650C2BF2"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Park, M.A. and Nemec, M. (2019) 'Nearfield summary and statistical analysis of the second AIAA Sonic Boom Prediction Workshop', </w:t>
      </w:r>
      <w:r w:rsidRPr="00F46F65">
        <w:rPr>
          <w:rFonts w:ascii="Times New Roman" w:hAnsi="Times New Roman" w:cs="Times New Roman"/>
          <w:i/>
        </w:rPr>
        <w:t>Journal of Aircraft</w:t>
      </w:r>
      <w:r w:rsidRPr="00F46F65">
        <w:rPr>
          <w:rFonts w:ascii="Times New Roman" w:hAnsi="Times New Roman" w:cs="Times New Roman"/>
        </w:rPr>
        <w:t>, 56(3), pp. 851-875. Available at: https://doi.org/10.2514/1.C034866 (Accessed: 25 August 2026).</w:t>
      </w:r>
    </w:p>
    <w:p w14:paraId="0B555C5E" w14:textId="591C5631" w:rsidR="004E7D72" w:rsidRPr="00F46F65" w:rsidRDefault="004E7D72"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Pawlowski, J.W., Graham, D.H., </w:t>
      </w:r>
      <w:proofErr w:type="spellStart"/>
      <w:r w:rsidRPr="00F46F65">
        <w:rPr>
          <w:rFonts w:ascii="Times New Roman" w:hAnsi="Times New Roman" w:cs="Times New Roman"/>
        </w:rPr>
        <w:t>Boccadoro</w:t>
      </w:r>
      <w:proofErr w:type="spellEnd"/>
      <w:r w:rsidRPr="00F46F65">
        <w:rPr>
          <w:rFonts w:ascii="Times New Roman" w:hAnsi="Times New Roman" w:cs="Times New Roman"/>
        </w:rPr>
        <w:t>, C.H., Coen, P.G. and Maglieri, D.J. (2005) ‘Origins and overview of the Shaped Sonic Boom Demonstration Program’, 43rd AIAA Aerospace Sciences Meeting and Exhibit, AIAA Paper 2005-0005. doi:10.2514/6.2005-5.</w:t>
      </w:r>
    </w:p>
    <w:p w14:paraId="1EFED5DB"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Plotkin, K.J. (2002) 'State of the art of sonic boom </w:t>
      </w:r>
      <w:proofErr w:type="spellStart"/>
      <w:r w:rsidRPr="00F46F65">
        <w:rPr>
          <w:rFonts w:ascii="Times New Roman" w:hAnsi="Times New Roman" w:cs="Times New Roman"/>
        </w:rPr>
        <w:t>modeling</w:t>
      </w:r>
      <w:proofErr w:type="spellEnd"/>
      <w:r w:rsidRPr="00F46F65">
        <w:rPr>
          <w:rFonts w:ascii="Times New Roman" w:hAnsi="Times New Roman" w:cs="Times New Roman"/>
        </w:rPr>
        <w:t xml:space="preserve">', </w:t>
      </w:r>
      <w:r w:rsidRPr="00F46F65">
        <w:rPr>
          <w:rFonts w:ascii="Times New Roman" w:hAnsi="Times New Roman" w:cs="Times New Roman"/>
          <w:i/>
        </w:rPr>
        <w:t>Journal of the Acoustical Society of America</w:t>
      </w:r>
      <w:r w:rsidRPr="00F46F65">
        <w:rPr>
          <w:rFonts w:ascii="Times New Roman" w:hAnsi="Times New Roman" w:cs="Times New Roman"/>
        </w:rPr>
        <w:t>, 111(1 Pt 2), pp. 530-536. Available at: https://doi.org/10.1121/1.1379075 (Accessed: 25 August 2026).</w:t>
      </w:r>
    </w:p>
    <w:p w14:paraId="315EFE76" w14:textId="77777777" w:rsidR="00DD7CD6" w:rsidRPr="00F46F65" w:rsidRDefault="00000000" w:rsidP="00336B43">
      <w:pPr>
        <w:spacing w:after="120" w:line="360" w:lineRule="auto"/>
        <w:ind w:left="425" w:hanging="425"/>
        <w:jc w:val="both"/>
        <w:rPr>
          <w:rFonts w:ascii="Times New Roman" w:hAnsi="Times New Roman" w:cs="Times New Roman"/>
        </w:rPr>
      </w:pP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S.K.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 (2019) 'Summary of propagation cases of the second AIAA Sonic Boom Prediction Workshop', </w:t>
      </w:r>
      <w:r w:rsidRPr="00F46F65">
        <w:rPr>
          <w:rFonts w:ascii="Times New Roman" w:hAnsi="Times New Roman" w:cs="Times New Roman"/>
          <w:i/>
        </w:rPr>
        <w:t>Journal of Aircraft</w:t>
      </w:r>
      <w:r w:rsidRPr="00F46F65">
        <w:rPr>
          <w:rFonts w:ascii="Times New Roman" w:hAnsi="Times New Roman" w:cs="Times New Roman"/>
        </w:rPr>
        <w:t>, 56(3), pp. 876-895. Available at: https://doi.org/10.2514/1.C034805 (Accessed: 25 August 2026).</w:t>
      </w:r>
    </w:p>
    <w:p w14:paraId="2454CEC8"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Raymer, D.P. (2018) </w:t>
      </w:r>
      <w:r w:rsidRPr="00F46F65">
        <w:rPr>
          <w:rFonts w:ascii="Times New Roman" w:hAnsi="Times New Roman" w:cs="Times New Roman"/>
          <w:i/>
        </w:rPr>
        <w:t>Aircraft Design: A Conceptual Approach</w:t>
      </w:r>
      <w:r w:rsidRPr="00F46F65">
        <w:rPr>
          <w:rFonts w:ascii="Times New Roman" w:hAnsi="Times New Roman" w:cs="Times New Roman"/>
        </w:rPr>
        <w:t xml:space="preserve">. 6th </w:t>
      </w:r>
      <w:proofErr w:type="spellStart"/>
      <w:r w:rsidRPr="00F46F65">
        <w:rPr>
          <w:rFonts w:ascii="Times New Roman" w:hAnsi="Times New Roman" w:cs="Times New Roman"/>
        </w:rPr>
        <w:t>edn</w:t>
      </w:r>
      <w:proofErr w:type="spellEnd"/>
      <w:r w:rsidRPr="00F46F65">
        <w:rPr>
          <w:rFonts w:ascii="Times New Roman" w:hAnsi="Times New Roman" w:cs="Times New Roman"/>
        </w:rPr>
        <w:t>. Reston, VA: American Institute of Aeronautics and Astronautics.</w:t>
      </w:r>
    </w:p>
    <w:p w14:paraId="7B2C925D" w14:textId="06DADFFB" w:rsidR="00E260F5" w:rsidRPr="00F46F65" w:rsidRDefault="00E260F5"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Reed, J.A., Follen, G.J. and </w:t>
      </w:r>
      <w:proofErr w:type="spellStart"/>
      <w:r w:rsidRPr="00F46F65">
        <w:rPr>
          <w:rFonts w:ascii="Times New Roman" w:hAnsi="Times New Roman" w:cs="Times New Roman"/>
        </w:rPr>
        <w:t>Afjeh</w:t>
      </w:r>
      <w:proofErr w:type="spellEnd"/>
      <w:r w:rsidRPr="00F46F65">
        <w:rPr>
          <w:rFonts w:ascii="Times New Roman" w:hAnsi="Times New Roman" w:cs="Times New Roman"/>
        </w:rPr>
        <w:t xml:space="preserve">, A.A. (2000) </w:t>
      </w:r>
      <w:r w:rsidRPr="00F46F65">
        <w:rPr>
          <w:rFonts w:ascii="Times New Roman" w:hAnsi="Times New Roman" w:cs="Times New Roman"/>
          <w:i/>
          <w:iCs/>
        </w:rPr>
        <w:t xml:space="preserve">Improving the Aircraft Design Process Using Web-based </w:t>
      </w:r>
      <w:proofErr w:type="spellStart"/>
      <w:r w:rsidRPr="00F46F65">
        <w:rPr>
          <w:rFonts w:ascii="Times New Roman" w:hAnsi="Times New Roman" w:cs="Times New Roman"/>
          <w:i/>
          <w:iCs/>
        </w:rPr>
        <w:t>Modeling</w:t>
      </w:r>
      <w:proofErr w:type="spellEnd"/>
      <w:r w:rsidRPr="00F46F65">
        <w:rPr>
          <w:rFonts w:ascii="Times New Roman" w:hAnsi="Times New Roman" w:cs="Times New Roman"/>
          <w:i/>
          <w:iCs/>
        </w:rPr>
        <w:t xml:space="preserve"> and Simulation</w:t>
      </w:r>
      <w:r w:rsidRPr="00F46F65">
        <w:rPr>
          <w:rFonts w:ascii="Times New Roman" w:hAnsi="Times New Roman" w:cs="Times New Roman"/>
        </w:rPr>
        <w:t xml:space="preserve">. NASA/TM-2000-209953. Cleveland, OH: NASA Glenn Research </w:t>
      </w:r>
      <w:proofErr w:type="spellStart"/>
      <w:r w:rsidRPr="00F46F65">
        <w:rPr>
          <w:rFonts w:ascii="Times New Roman" w:hAnsi="Times New Roman" w:cs="Times New Roman"/>
        </w:rPr>
        <w:t>Center</w:t>
      </w:r>
      <w:proofErr w:type="spellEnd"/>
      <w:r w:rsidRPr="00F46F65">
        <w:rPr>
          <w:rFonts w:ascii="Times New Roman" w:hAnsi="Times New Roman" w:cs="Times New Roman"/>
        </w:rPr>
        <w:t>. Available at: https://ntrs.nasa.gov/citations/20000054685 (Accessed: 10 September 2026).</w:t>
      </w:r>
    </w:p>
    <w:p w14:paraId="648DA74B" w14:textId="77777777" w:rsidR="00DD7CD6" w:rsidRPr="00F46F65" w:rsidRDefault="00000000" w:rsidP="00336B43">
      <w:pPr>
        <w:spacing w:after="120" w:line="360" w:lineRule="auto"/>
        <w:ind w:left="425" w:hanging="425"/>
        <w:jc w:val="both"/>
        <w:rPr>
          <w:rFonts w:ascii="Times New Roman" w:hAnsi="Times New Roman" w:cs="Times New Roman"/>
        </w:rPr>
      </w:pPr>
      <w:proofErr w:type="spellStart"/>
      <w:r w:rsidRPr="00F46F65">
        <w:rPr>
          <w:rFonts w:ascii="Times New Roman" w:hAnsi="Times New Roman" w:cs="Times New Roman"/>
        </w:rPr>
        <w:lastRenderedPageBreak/>
        <w:t>Seebass</w:t>
      </w:r>
      <w:proofErr w:type="spellEnd"/>
      <w:r w:rsidRPr="00F46F65">
        <w:rPr>
          <w:rFonts w:ascii="Times New Roman" w:hAnsi="Times New Roman" w:cs="Times New Roman"/>
        </w:rPr>
        <w:t xml:space="preserve">, R. and George, A.R. (1972) 'Sonic-boom minimization', </w:t>
      </w:r>
      <w:r w:rsidRPr="00F46F65">
        <w:rPr>
          <w:rFonts w:ascii="Times New Roman" w:hAnsi="Times New Roman" w:cs="Times New Roman"/>
          <w:i/>
        </w:rPr>
        <w:t>Journal of the Acoustical Society of America</w:t>
      </w:r>
      <w:r w:rsidRPr="00F46F65">
        <w:rPr>
          <w:rFonts w:ascii="Times New Roman" w:hAnsi="Times New Roman" w:cs="Times New Roman"/>
        </w:rPr>
        <w:t>, 51(2C), pp. 686-694. Available at: https://doi.org/10.1121/1.1912902 (Accessed: 25 August 2026).</w:t>
      </w:r>
    </w:p>
    <w:p w14:paraId="2957E3E1" w14:textId="77777777" w:rsidR="00DD7CD6" w:rsidRPr="00F46F65" w:rsidRDefault="00000000" w:rsidP="00336B43">
      <w:pPr>
        <w:spacing w:after="120" w:line="360" w:lineRule="auto"/>
        <w:ind w:left="425" w:hanging="425"/>
        <w:jc w:val="both"/>
        <w:rPr>
          <w:rFonts w:ascii="Times New Roman" w:hAnsi="Times New Roman" w:cs="Times New Roman"/>
        </w:rPr>
      </w:pPr>
      <w:r w:rsidRPr="00F46F65">
        <w:rPr>
          <w:rFonts w:ascii="Times New Roman" w:hAnsi="Times New Roman" w:cs="Times New Roman"/>
        </w:rPr>
        <w:t xml:space="preserve">Whitham, G.B. (1952) 'The flow pattern of a supersonic projectile', </w:t>
      </w:r>
      <w:r w:rsidRPr="00F46F65">
        <w:rPr>
          <w:rFonts w:ascii="Times New Roman" w:hAnsi="Times New Roman" w:cs="Times New Roman"/>
          <w:i/>
        </w:rPr>
        <w:t>Communications on Pure and Applied Mathematics</w:t>
      </w:r>
      <w:r w:rsidRPr="00F46F65">
        <w:rPr>
          <w:rFonts w:ascii="Times New Roman" w:hAnsi="Times New Roman" w:cs="Times New Roman"/>
        </w:rPr>
        <w:t>, 5(3), pp. 301-348. Available at: https://doi.org/10.1002/cpa.3160050305 (Accessed: 25 August 2026).</w:t>
      </w:r>
    </w:p>
    <w:p w14:paraId="2BCDFD57" w14:textId="77777777" w:rsidR="00DD7CD6" w:rsidRPr="00F46F65" w:rsidRDefault="00000000" w:rsidP="00336B43">
      <w:pPr>
        <w:spacing w:after="120" w:line="360" w:lineRule="auto"/>
        <w:ind w:left="425" w:hanging="425"/>
        <w:jc w:val="both"/>
        <w:rPr>
          <w:rFonts w:ascii="Times New Roman" w:hAnsi="Times New Roman" w:cs="Times New Roman"/>
        </w:rPr>
      </w:pP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M., Ordaz, I. and Fenbert, J.W. (2015) 'Under-track CFD-based shape optimization for a low-boom demonstrator concept', </w:t>
      </w:r>
      <w:r w:rsidRPr="00F46F65">
        <w:rPr>
          <w:rFonts w:ascii="Times New Roman" w:hAnsi="Times New Roman" w:cs="Times New Roman"/>
          <w:i/>
        </w:rPr>
        <w:t>33rd AIAA Applied Aerodynamics Conference</w:t>
      </w:r>
      <w:r w:rsidRPr="00F46F65">
        <w:rPr>
          <w:rFonts w:ascii="Times New Roman" w:hAnsi="Times New Roman" w:cs="Times New Roman"/>
        </w:rPr>
        <w:t>, Dallas, Texas, 22-26 June. AIAA 2015-2260. Available at: https://doi.org/10.2514/6.2015-2260 (Accessed: 25 August 2026).</w:t>
      </w:r>
    </w:p>
    <w:p w14:paraId="38BA5702" w14:textId="77777777" w:rsidR="00332572" w:rsidRPr="00F46F65" w:rsidRDefault="00332572" w:rsidP="00336B43">
      <w:pPr>
        <w:spacing w:after="120" w:line="360" w:lineRule="auto"/>
        <w:ind w:left="425" w:hanging="425"/>
        <w:jc w:val="both"/>
        <w:rPr>
          <w:rFonts w:ascii="Times New Roman" w:hAnsi="Times New Roman" w:cs="Times New Roman"/>
        </w:rPr>
      </w:pPr>
    </w:p>
    <w:p w14:paraId="66C93859" w14:textId="77777777" w:rsidR="00332572" w:rsidRPr="00F46F65" w:rsidRDefault="00332572" w:rsidP="00336B43">
      <w:pPr>
        <w:spacing w:after="120" w:line="360" w:lineRule="auto"/>
        <w:ind w:left="425" w:hanging="425"/>
        <w:jc w:val="both"/>
        <w:rPr>
          <w:rFonts w:ascii="Times New Roman" w:hAnsi="Times New Roman" w:cs="Times New Roman"/>
        </w:rPr>
      </w:pPr>
    </w:p>
    <w:p w14:paraId="163997BF" w14:textId="77777777" w:rsidR="00332572" w:rsidRPr="00F46F65" w:rsidRDefault="00332572" w:rsidP="00336B43">
      <w:pPr>
        <w:spacing w:after="120" w:line="360" w:lineRule="auto"/>
        <w:ind w:left="425" w:hanging="425"/>
        <w:jc w:val="both"/>
        <w:rPr>
          <w:rFonts w:ascii="Times New Roman" w:hAnsi="Times New Roman" w:cs="Times New Roman"/>
        </w:rPr>
      </w:pPr>
    </w:p>
    <w:p w14:paraId="08BAC97E" w14:textId="77777777" w:rsidR="00332572" w:rsidRPr="00F46F65" w:rsidRDefault="00332572" w:rsidP="00336B43">
      <w:pPr>
        <w:spacing w:after="120" w:line="360" w:lineRule="auto"/>
        <w:ind w:left="425" w:hanging="425"/>
        <w:jc w:val="both"/>
        <w:rPr>
          <w:rFonts w:ascii="Times New Roman" w:hAnsi="Times New Roman" w:cs="Times New Roman"/>
        </w:rPr>
      </w:pPr>
    </w:p>
    <w:p w14:paraId="52C787D5" w14:textId="77777777" w:rsidR="00332572" w:rsidRPr="00F46F65" w:rsidRDefault="00332572" w:rsidP="00336B43">
      <w:pPr>
        <w:spacing w:after="120" w:line="360" w:lineRule="auto"/>
        <w:ind w:left="425" w:hanging="425"/>
        <w:jc w:val="both"/>
        <w:rPr>
          <w:rFonts w:ascii="Times New Roman" w:hAnsi="Times New Roman" w:cs="Times New Roman"/>
        </w:rPr>
      </w:pPr>
    </w:p>
    <w:p w14:paraId="2726B7D9" w14:textId="77777777" w:rsidR="00332572" w:rsidRPr="00F46F65" w:rsidRDefault="00332572" w:rsidP="00336B43">
      <w:pPr>
        <w:spacing w:after="120" w:line="360" w:lineRule="auto"/>
        <w:ind w:left="425" w:hanging="425"/>
        <w:jc w:val="both"/>
        <w:rPr>
          <w:rFonts w:ascii="Times New Roman" w:hAnsi="Times New Roman" w:cs="Times New Roman"/>
        </w:rPr>
      </w:pPr>
    </w:p>
    <w:p w14:paraId="4522ED07" w14:textId="77777777" w:rsidR="00332572" w:rsidRPr="00F46F65" w:rsidRDefault="00332572" w:rsidP="00336B43">
      <w:pPr>
        <w:spacing w:after="120" w:line="360" w:lineRule="auto"/>
        <w:ind w:left="425" w:hanging="425"/>
        <w:jc w:val="both"/>
        <w:rPr>
          <w:rFonts w:ascii="Times New Roman" w:hAnsi="Times New Roman" w:cs="Times New Roman"/>
        </w:rPr>
      </w:pPr>
    </w:p>
    <w:p w14:paraId="7112A1F7" w14:textId="77777777" w:rsidR="00332572" w:rsidRPr="00F46F65" w:rsidRDefault="00332572" w:rsidP="00336B43">
      <w:pPr>
        <w:spacing w:after="120" w:line="360" w:lineRule="auto"/>
        <w:ind w:left="425" w:hanging="425"/>
        <w:jc w:val="both"/>
        <w:rPr>
          <w:rFonts w:ascii="Times New Roman" w:hAnsi="Times New Roman" w:cs="Times New Roman"/>
        </w:rPr>
      </w:pPr>
    </w:p>
    <w:p w14:paraId="738ADC1A" w14:textId="77777777" w:rsidR="00D4151E" w:rsidRPr="00F46F65" w:rsidRDefault="00D4151E" w:rsidP="00336B43">
      <w:pPr>
        <w:spacing w:after="120" w:line="360" w:lineRule="auto"/>
        <w:ind w:left="425" w:hanging="425"/>
        <w:jc w:val="both"/>
        <w:rPr>
          <w:rFonts w:ascii="Times New Roman" w:hAnsi="Times New Roman" w:cs="Times New Roman"/>
        </w:rPr>
      </w:pPr>
    </w:p>
    <w:p w14:paraId="519A2BFC" w14:textId="77777777" w:rsidR="00D4151E" w:rsidRPr="00F46F65" w:rsidRDefault="00D4151E" w:rsidP="00336B43">
      <w:pPr>
        <w:spacing w:after="120" w:line="360" w:lineRule="auto"/>
        <w:ind w:left="425" w:hanging="425"/>
        <w:jc w:val="both"/>
        <w:rPr>
          <w:rFonts w:ascii="Times New Roman" w:hAnsi="Times New Roman" w:cs="Times New Roman"/>
        </w:rPr>
      </w:pPr>
    </w:p>
    <w:p w14:paraId="77AC9ACC" w14:textId="77777777" w:rsidR="00D4151E" w:rsidRPr="00F46F65" w:rsidRDefault="00D4151E" w:rsidP="00336B43">
      <w:pPr>
        <w:spacing w:after="120" w:line="360" w:lineRule="auto"/>
        <w:ind w:left="425" w:hanging="425"/>
        <w:jc w:val="both"/>
        <w:rPr>
          <w:rFonts w:ascii="Times New Roman" w:hAnsi="Times New Roman" w:cs="Times New Roman"/>
        </w:rPr>
      </w:pPr>
    </w:p>
    <w:p w14:paraId="0A423555" w14:textId="77777777" w:rsidR="00D4151E" w:rsidRPr="00F46F65" w:rsidRDefault="00D4151E" w:rsidP="00336B43">
      <w:pPr>
        <w:spacing w:after="120" w:line="360" w:lineRule="auto"/>
        <w:ind w:left="425" w:hanging="425"/>
        <w:jc w:val="both"/>
        <w:rPr>
          <w:rFonts w:ascii="Times New Roman" w:hAnsi="Times New Roman" w:cs="Times New Roman"/>
        </w:rPr>
      </w:pPr>
    </w:p>
    <w:p w14:paraId="3D101E83" w14:textId="77777777" w:rsidR="00D4151E" w:rsidRPr="00F46F65" w:rsidRDefault="00D4151E" w:rsidP="00336B43">
      <w:pPr>
        <w:spacing w:after="120" w:line="360" w:lineRule="auto"/>
        <w:ind w:left="425" w:hanging="425"/>
        <w:jc w:val="both"/>
        <w:rPr>
          <w:rFonts w:ascii="Times New Roman" w:hAnsi="Times New Roman" w:cs="Times New Roman"/>
        </w:rPr>
      </w:pPr>
    </w:p>
    <w:p w14:paraId="6537804C" w14:textId="77777777" w:rsidR="00D4151E" w:rsidRPr="00F46F65" w:rsidRDefault="00D4151E" w:rsidP="00336B43">
      <w:pPr>
        <w:spacing w:after="120" w:line="360" w:lineRule="auto"/>
        <w:ind w:left="425" w:hanging="425"/>
        <w:jc w:val="both"/>
        <w:rPr>
          <w:rFonts w:ascii="Times New Roman" w:hAnsi="Times New Roman" w:cs="Times New Roman"/>
        </w:rPr>
      </w:pPr>
    </w:p>
    <w:p w14:paraId="78F3C08E" w14:textId="77777777" w:rsidR="00D4151E" w:rsidRPr="00F46F65" w:rsidRDefault="00D4151E" w:rsidP="00336B43">
      <w:pPr>
        <w:spacing w:after="120" w:line="360" w:lineRule="auto"/>
        <w:ind w:left="425" w:hanging="425"/>
        <w:jc w:val="both"/>
        <w:rPr>
          <w:rFonts w:ascii="Times New Roman" w:hAnsi="Times New Roman" w:cs="Times New Roman"/>
        </w:rPr>
      </w:pPr>
    </w:p>
    <w:p w14:paraId="7FDA0901" w14:textId="77777777" w:rsidR="00D4151E" w:rsidRPr="00F46F65" w:rsidRDefault="00D4151E" w:rsidP="00336B43">
      <w:pPr>
        <w:spacing w:after="120" w:line="360" w:lineRule="auto"/>
        <w:ind w:left="425" w:hanging="425"/>
        <w:jc w:val="both"/>
        <w:rPr>
          <w:rFonts w:ascii="Times New Roman" w:hAnsi="Times New Roman" w:cs="Times New Roman"/>
        </w:rPr>
      </w:pPr>
    </w:p>
    <w:p w14:paraId="5154577C" w14:textId="77777777" w:rsidR="00D4151E" w:rsidRPr="00F46F65" w:rsidRDefault="00D4151E" w:rsidP="00336B43">
      <w:pPr>
        <w:spacing w:after="120" w:line="360" w:lineRule="auto"/>
        <w:ind w:left="425" w:hanging="425"/>
        <w:jc w:val="both"/>
        <w:rPr>
          <w:rFonts w:ascii="Times New Roman" w:hAnsi="Times New Roman" w:cs="Times New Roman"/>
        </w:rPr>
      </w:pPr>
    </w:p>
    <w:p w14:paraId="096B6345" w14:textId="77777777" w:rsidR="00D4151E" w:rsidRPr="00F46F65" w:rsidRDefault="00D4151E" w:rsidP="00336B43">
      <w:pPr>
        <w:spacing w:after="120" w:line="360" w:lineRule="auto"/>
        <w:ind w:left="425" w:hanging="425"/>
        <w:jc w:val="both"/>
        <w:rPr>
          <w:rFonts w:ascii="Times New Roman" w:hAnsi="Times New Roman" w:cs="Times New Roman"/>
        </w:rPr>
      </w:pPr>
    </w:p>
    <w:p w14:paraId="5D1F66B1" w14:textId="77777777" w:rsidR="00D4151E" w:rsidRPr="00F46F65" w:rsidRDefault="00D4151E" w:rsidP="00336B43">
      <w:pPr>
        <w:spacing w:after="120" w:line="360" w:lineRule="auto"/>
        <w:ind w:left="425" w:hanging="425"/>
        <w:jc w:val="both"/>
        <w:rPr>
          <w:rFonts w:ascii="Times New Roman" w:hAnsi="Times New Roman" w:cs="Times New Roman"/>
        </w:rPr>
      </w:pPr>
    </w:p>
    <w:p w14:paraId="187CBAD7" w14:textId="11D0205E" w:rsidR="002F50EF" w:rsidRPr="00F46F65" w:rsidRDefault="00000000" w:rsidP="00336B43">
      <w:pPr>
        <w:pStyle w:val="Heading1"/>
        <w:spacing w:after="120" w:line="360" w:lineRule="auto"/>
        <w:jc w:val="both"/>
        <w:rPr>
          <w:rFonts w:ascii="Arial" w:eastAsia="Arial" w:hAnsi="Arial"/>
        </w:rPr>
      </w:pPr>
      <w:bookmarkStart w:id="84" w:name="_Toc241228226"/>
      <w:r w:rsidRPr="00F46F65">
        <w:rPr>
          <w:rFonts w:ascii="Arial" w:eastAsia="Arial" w:hAnsi="Arial"/>
        </w:rPr>
        <w:lastRenderedPageBreak/>
        <w:t>11 Appendices</w:t>
      </w:r>
      <w:bookmarkEnd w:id="84"/>
    </w:p>
    <w:p w14:paraId="357A7F40" w14:textId="3AF627CF" w:rsidR="004E3C2E" w:rsidRPr="00F46F65" w:rsidRDefault="004E3C2E" w:rsidP="00EE4371">
      <w:pPr>
        <w:pStyle w:val="Heading2"/>
      </w:pPr>
      <w:bookmarkStart w:id="85" w:name="_Toc241228227"/>
      <w:r w:rsidRPr="00F46F65">
        <w:t>Appendix A</w:t>
      </w:r>
      <w:r w:rsidR="00823B83" w:rsidRPr="00F46F65">
        <w:t xml:space="preserve"> - Full Project Timing Plan</w:t>
      </w:r>
      <w:bookmarkEnd w:id="85"/>
    </w:p>
    <w:p w14:paraId="77B9AC2C" w14:textId="77777777" w:rsidR="00332572" w:rsidRPr="00F46F65" w:rsidRDefault="00332572" w:rsidP="00332572"/>
    <w:p w14:paraId="72FB1D67" w14:textId="6DF9D6E2" w:rsidR="00336B43" w:rsidRPr="00F46F65" w:rsidRDefault="00332572" w:rsidP="00332572">
      <w:pPr>
        <w:jc w:val="center"/>
      </w:pPr>
      <w:r w:rsidRPr="00F46F65">
        <w:rPr>
          <w:noProof/>
        </w:rPr>
        <w:drawing>
          <wp:inline distT="0" distB="0" distL="0" distR="0" wp14:anchorId="24B57FE8" wp14:editId="07A72410">
            <wp:extent cx="7559610" cy="5275124"/>
            <wp:effectExtent l="18097" t="20003" r="21908" b="21907"/>
            <wp:docPr id="163844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44855" name=""/>
                    <pic:cNvPicPr/>
                  </pic:nvPicPr>
                  <pic:blipFill>
                    <a:blip r:embed="rId32"/>
                    <a:stretch>
                      <a:fillRect/>
                    </a:stretch>
                  </pic:blipFill>
                  <pic:spPr>
                    <a:xfrm rot="5400000">
                      <a:off x="0" y="0"/>
                      <a:ext cx="7672025" cy="5353568"/>
                    </a:xfrm>
                    <a:prstGeom prst="rect">
                      <a:avLst/>
                    </a:prstGeom>
                    <a:ln>
                      <a:solidFill>
                        <a:schemeClr val="tx1"/>
                      </a:solidFill>
                    </a:ln>
                  </pic:spPr>
                </pic:pic>
              </a:graphicData>
            </a:graphic>
          </wp:inline>
        </w:drawing>
      </w:r>
    </w:p>
    <w:p w14:paraId="4F46EC5F" w14:textId="4BEE9919" w:rsidR="00332572" w:rsidRPr="00F46F65" w:rsidRDefault="00FD1514" w:rsidP="00FD1514">
      <w:pPr>
        <w:pStyle w:val="Caption"/>
      </w:pPr>
      <w:bookmarkStart w:id="86" w:name="_Toc241228239"/>
      <w:r w:rsidRPr="00F46F65">
        <w:t xml:space="preserve">Figure </w:t>
      </w:r>
      <w:r w:rsidRPr="00F46F65">
        <w:fldChar w:fldCharType="begin"/>
      </w:r>
      <w:r w:rsidRPr="00F46F65">
        <w:instrText xml:space="preserve"> SEQ Figure \* ARABIC </w:instrText>
      </w:r>
      <w:r w:rsidRPr="00F46F65">
        <w:fldChar w:fldCharType="separate"/>
      </w:r>
      <w:r w:rsidRPr="00F46F65">
        <w:t>9</w:t>
      </w:r>
      <w:r w:rsidRPr="00F46F65">
        <w:fldChar w:fldCharType="end"/>
      </w:r>
      <w:r w:rsidRPr="00F46F65">
        <w:t xml:space="preserve"> - Project timing plan: planned and actual Gantt schedule (Part 1)</w:t>
      </w:r>
      <w:bookmarkEnd w:id="86"/>
    </w:p>
    <w:p w14:paraId="1D275C80" w14:textId="1B20AAD8" w:rsidR="00332572" w:rsidRPr="00F46F65" w:rsidRDefault="00332572" w:rsidP="00332572">
      <w:pPr>
        <w:pStyle w:val="Caption"/>
        <w:jc w:val="center"/>
      </w:pPr>
      <w:r w:rsidRPr="00F46F65">
        <w:rPr>
          <w:noProof/>
        </w:rPr>
        <w:lastRenderedPageBreak/>
        <w:drawing>
          <wp:inline distT="0" distB="0" distL="0" distR="0" wp14:anchorId="62F03B2E" wp14:editId="1EFC9872">
            <wp:extent cx="6941269" cy="5372199"/>
            <wp:effectExtent l="22543" t="15557" r="15557" b="15558"/>
            <wp:docPr id="1709536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400000">
                      <a:off x="0" y="0"/>
                      <a:ext cx="7016420" cy="5430362"/>
                    </a:xfrm>
                    <a:prstGeom prst="rect">
                      <a:avLst/>
                    </a:prstGeom>
                    <a:noFill/>
                    <a:ln>
                      <a:solidFill>
                        <a:schemeClr val="tx1"/>
                      </a:solidFill>
                    </a:ln>
                  </pic:spPr>
                </pic:pic>
              </a:graphicData>
            </a:graphic>
          </wp:inline>
        </w:drawing>
      </w:r>
    </w:p>
    <w:p w14:paraId="2823783D" w14:textId="40D013E2" w:rsidR="00332572" w:rsidRPr="00F46F65" w:rsidRDefault="00FD1514" w:rsidP="00FD1514">
      <w:pPr>
        <w:pStyle w:val="Caption"/>
      </w:pPr>
      <w:bookmarkStart w:id="87" w:name="_Toc241228240"/>
      <w:r w:rsidRPr="00F46F65">
        <w:t xml:space="preserve">Figure </w:t>
      </w:r>
      <w:r w:rsidRPr="00F46F65">
        <w:fldChar w:fldCharType="begin"/>
      </w:r>
      <w:r w:rsidRPr="00F46F65">
        <w:instrText xml:space="preserve"> SEQ Figure \* ARABIC </w:instrText>
      </w:r>
      <w:r w:rsidRPr="00F46F65">
        <w:fldChar w:fldCharType="separate"/>
      </w:r>
      <w:r w:rsidRPr="00F46F65">
        <w:t>10</w:t>
      </w:r>
      <w:r w:rsidRPr="00F46F65">
        <w:fldChar w:fldCharType="end"/>
      </w:r>
      <w:r w:rsidRPr="00F46F65">
        <w:t xml:space="preserve"> - Project timing plan: planned and actual Gantt schedule (Part 2)</w:t>
      </w:r>
      <w:bookmarkEnd w:id="87"/>
    </w:p>
    <w:p w14:paraId="1E1610CF" w14:textId="77777777" w:rsidR="00332572" w:rsidRPr="00F46F65" w:rsidRDefault="00332572" w:rsidP="00332572"/>
    <w:p w14:paraId="7082D76E" w14:textId="77777777" w:rsidR="00332572" w:rsidRPr="00F46F65" w:rsidRDefault="00332572" w:rsidP="00332572"/>
    <w:p w14:paraId="06250835" w14:textId="77777777" w:rsidR="00332572" w:rsidRPr="00F46F65" w:rsidRDefault="00332572" w:rsidP="00332572"/>
    <w:p w14:paraId="4E6B9259" w14:textId="77777777" w:rsidR="00B1470A" w:rsidRPr="00F46F65" w:rsidRDefault="00B1470A" w:rsidP="00332572"/>
    <w:p w14:paraId="4557B4BB" w14:textId="77777777" w:rsidR="00B1470A" w:rsidRPr="00F46F65" w:rsidRDefault="00B1470A" w:rsidP="00332572"/>
    <w:p w14:paraId="0418817B" w14:textId="5C61007C" w:rsidR="002F50EF" w:rsidRPr="00F46F65" w:rsidRDefault="00000000" w:rsidP="00EE4371">
      <w:pPr>
        <w:pStyle w:val="Heading2"/>
      </w:pPr>
      <w:bookmarkStart w:id="88" w:name="_Toc241228228"/>
      <w:r w:rsidRPr="00F46F65">
        <w:lastRenderedPageBreak/>
        <w:t xml:space="preserve">Appendix </w:t>
      </w:r>
      <w:r w:rsidR="00823B83" w:rsidRPr="00F46F65">
        <w:t>B</w:t>
      </w:r>
      <w:r w:rsidRPr="00F46F65">
        <w:t xml:space="preserve"> - Evidence extraction template and examples</w:t>
      </w:r>
      <w:bookmarkEnd w:id="88"/>
    </w:p>
    <w:p w14:paraId="772D4F7B" w14:textId="77777777" w:rsidR="00336B43" w:rsidRPr="00F46F65" w:rsidRDefault="00336B43" w:rsidP="00336B43"/>
    <w:p w14:paraId="7A4820B9" w14:textId="2DEC1C85" w:rsidR="002F50EF" w:rsidRPr="00F46F65" w:rsidRDefault="00106557" w:rsidP="00C524EF">
      <w:pPr>
        <w:pStyle w:val="Caption"/>
      </w:pPr>
      <w:bookmarkStart w:id="89" w:name="_Toc241228256"/>
      <w:r w:rsidRPr="00F46F65">
        <w:t xml:space="preserve">Table </w:t>
      </w:r>
      <w:r w:rsidRPr="00F46F65">
        <w:fldChar w:fldCharType="begin"/>
      </w:r>
      <w:r w:rsidRPr="00F46F65">
        <w:instrText xml:space="preserve"> SEQ Table \* ARABIC </w:instrText>
      </w:r>
      <w:r w:rsidRPr="00F46F65">
        <w:fldChar w:fldCharType="separate"/>
      </w:r>
      <w:r w:rsidRPr="00F46F65">
        <w:t>14</w:t>
      </w:r>
      <w:r w:rsidRPr="00F46F65">
        <w:fldChar w:fldCharType="end"/>
      </w:r>
      <w:r w:rsidRPr="00F46F65">
        <w:t xml:space="preserve"> - Evidence extraction fields</w:t>
      </w:r>
      <w:bookmarkEnd w:id="89"/>
    </w:p>
    <w:p w14:paraId="1B87D346" w14:textId="206C4D6C" w:rsidR="00C524EF" w:rsidRPr="00F46F65" w:rsidRDefault="00C524EF">
      <w:pPr>
        <w:spacing w:after="120" w:line="360" w:lineRule="auto"/>
      </w:pPr>
      <w:r w:rsidRPr="00F46F65">
        <w:rPr>
          <w:noProof/>
        </w:rPr>
        <w:drawing>
          <wp:inline distT="0" distB="0" distL="0" distR="0" wp14:anchorId="512F6658" wp14:editId="3A4D69B8">
            <wp:extent cx="5657809" cy="2127885"/>
            <wp:effectExtent l="19050" t="19050" r="19685" b="24765"/>
            <wp:docPr id="18691028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4">
                      <a:extLst>
                        <a:ext uri="{28A0092B-C50C-407E-A947-70E740481C1C}">
                          <a14:useLocalDpi xmlns:a14="http://schemas.microsoft.com/office/drawing/2010/main" val="0"/>
                        </a:ext>
                      </a:extLst>
                    </a:blip>
                    <a:srcRect l="314"/>
                    <a:stretch>
                      <a:fillRect/>
                    </a:stretch>
                  </pic:blipFill>
                  <pic:spPr bwMode="auto">
                    <a:xfrm>
                      <a:off x="0" y="0"/>
                      <a:ext cx="5657809" cy="212788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5F0E7E7" w14:textId="77777777" w:rsidR="00C524EF" w:rsidRPr="00F46F65" w:rsidRDefault="00C524EF">
      <w:pPr>
        <w:spacing w:after="120" w:line="360" w:lineRule="auto"/>
      </w:pPr>
    </w:p>
    <w:p w14:paraId="4957CA8B" w14:textId="4ACA8974" w:rsidR="002F50EF" w:rsidRPr="00F46F65" w:rsidRDefault="00106557" w:rsidP="00C524EF">
      <w:pPr>
        <w:pStyle w:val="Caption"/>
      </w:pPr>
      <w:bookmarkStart w:id="90" w:name="_Toc241228257"/>
      <w:r w:rsidRPr="00F46F65">
        <w:t xml:space="preserve">Table </w:t>
      </w:r>
      <w:r w:rsidRPr="00F46F65">
        <w:fldChar w:fldCharType="begin"/>
      </w:r>
      <w:r w:rsidRPr="00F46F65">
        <w:instrText xml:space="preserve"> SEQ Table \* ARABIC </w:instrText>
      </w:r>
      <w:r w:rsidRPr="00F46F65">
        <w:fldChar w:fldCharType="separate"/>
      </w:r>
      <w:r w:rsidRPr="00F46F65">
        <w:t>15</w:t>
      </w:r>
      <w:r w:rsidRPr="00F46F65">
        <w:fldChar w:fldCharType="end"/>
      </w:r>
      <w:r w:rsidRPr="00F46F65">
        <w:t xml:space="preserve"> - Example evidence extraction entries</w:t>
      </w:r>
      <w:bookmarkEnd w:id="90"/>
    </w:p>
    <w:p w14:paraId="0EB62594" w14:textId="3BA643D8" w:rsidR="00C524EF" w:rsidRPr="00F46F65" w:rsidRDefault="00C524EF">
      <w:pPr>
        <w:spacing w:after="120" w:line="360" w:lineRule="auto"/>
      </w:pPr>
      <w:r w:rsidRPr="00F46F65">
        <w:rPr>
          <w:noProof/>
        </w:rPr>
        <w:drawing>
          <wp:inline distT="0" distB="0" distL="0" distR="0" wp14:anchorId="140301D3" wp14:editId="1F54B722">
            <wp:extent cx="5745216" cy="2207172"/>
            <wp:effectExtent l="0" t="0" r="8255" b="3175"/>
            <wp:docPr id="97021038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8268" cy="2212186"/>
                    </a:xfrm>
                    <a:prstGeom prst="rect">
                      <a:avLst/>
                    </a:prstGeom>
                    <a:noFill/>
                  </pic:spPr>
                </pic:pic>
              </a:graphicData>
            </a:graphic>
          </wp:inline>
        </w:drawing>
      </w:r>
    </w:p>
    <w:p w14:paraId="4605DFFD" w14:textId="77777777" w:rsidR="00C524EF" w:rsidRPr="00F46F65" w:rsidRDefault="00C524EF">
      <w:pPr>
        <w:spacing w:after="120" w:line="360" w:lineRule="auto"/>
      </w:pPr>
    </w:p>
    <w:p w14:paraId="6B8CFB0F" w14:textId="77777777" w:rsidR="00C524EF" w:rsidRPr="00F46F65" w:rsidRDefault="00C524EF">
      <w:pPr>
        <w:spacing w:after="120" w:line="360" w:lineRule="auto"/>
      </w:pPr>
    </w:p>
    <w:p w14:paraId="7C522DB5" w14:textId="77777777" w:rsidR="00C524EF" w:rsidRPr="00F46F65" w:rsidRDefault="00C524EF">
      <w:pPr>
        <w:spacing w:after="120" w:line="360" w:lineRule="auto"/>
      </w:pPr>
    </w:p>
    <w:p w14:paraId="7B7BBFDE" w14:textId="77777777" w:rsidR="00C524EF" w:rsidRPr="00F46F65" w:rsidRDefault="00C524EF">
      <w:pPr>
        <w:spacing w:after="120" w:line="360" w:lineRule="auto"/>
      </w:pPr>
    </w:p>
    <w:p w14:paraId="16AC504C" w14:textId="77777777" w:rsidR="00C524EF" w:rsidRPr="00F46F65" w:rsidRDefault="00C524EF">
      <w:pPr>
        <w:spacing w:after="120" w:line="360" w:lineRule="auto"/>
      </w:pPr>
    </w:p>
    <w:p w14:paraId="4C2004C1" w14:textId="77777777" w:rsidR="00C524EF" w:rsidRPr="00F46F65" w:rsidRDefault="00C524EF">
      <w:pPr>
        <w:spacing w:after="120" w:line="360" w:lineRule="auto"/>
      </w:pPr>
    </w:p>
    <w:p w14:paraId="053E9F55" w14:textId="77777777" w:rsidR="00C524EF" w:rsidRPr="00F46F65" w:rsidRDefault="00C524EF">
      <w:pPr>
        <w:spacing w:after="120" w:line="360" w:lineRule="auto"/>
      </w:pPr>
    </w:p>
    <w:p w14:paraId="1CBEF76C" w14:textId="77777777" w:rsidR="00C524EF" w:rsidRPr="00F46F65" w:rsidRDefault="00C524EF">
      <w:pPr>
        <w:spacing w:after="120" w:line="360" w:lineRule="auto"/>
      </w:pPr>
    </w:p>
    <w:p w14:paraId="48021F05" w14:textId="52803456" w:rsidR="002F50EF" w:rsidRPr="00F46F65" w:rsidRDefault="00000000" w:rsidP="00EE4371">
      <w:pPr>
        <w:pStyle w:val="Heading2"/>
      </w:pPr>
      <w:bookmarkStart w:id="91" w:name="_Toc241228229"/>
      <w:r w:rsidRPr="00F46F65">
        <w:lastRenderedPageBreak/>
        <w:t xml:space="preserve">Appendix </w:t>
      </w:r>
      <w:r w:rsidR="00823B83" w:rsidRPr="00F46F65">
        <w:t>C</w:t>
      </w:r>
      <w:r w:rsidRPr="00F46F65">
        <w:t xml:space="preserve"> - Risk register</w:t>
      </w:r>
      <w:bookmarkEnd w:id="91"/>
    </w:p>
    <w:p w14:paraId="630F98D9" w14:textId="77777777" w:rsidR="00C524EF" w:rsidRPr="00F46F65" w:rsidRDefault="00C524EF" w:rsidP="00106557">
      <w:pPr>
        <w:pStyle w:val="Caption"/>
      </w:pPr>
    </w:p>
    <w:p w14:paraId="45169413" w14:textId="6867B40A" w:rsidR="00B01202" w:rsidRPr="00F46F65" w:rsidRDefault="00106557" w:rsidP="00C524EF">
      <w:pPr>
        <w:pStyle w:val="Caption"/>
      </w:pPr>
      <w:bookmarkStart w:id="92" w:name="_Toc241228258"/>
      <w:r w:rsidRPr="00F46F65">
        <w:t xml:space="preserve">Table </w:t>
      </w:r>
      <w:r w:rsidRPr="00F46F65">
        <w:fldChar w:fldCharType="begin"/>
      </w:r>
      <w:r w:rsidRPr="00F46F65">
        <w:instrText xml:space="preserve"> SEQ Table \* ARABIC </w:instrText>
      </w:r>
      <w:r w:rsidRPr="00F46F65">
        <w:fldChar w:fldCharType="separate"/>
      </w:r>
      <w:r w:rsidRPr="00F46F65">
        <w:t>16</w:t>
      </w:r>
      <w:r w:rsidRPr="00F46F65">
        <w:fldChar w:fldCharType="end"/>
      </w:r>
      <w:r w:rsidRPr="00F46F65">
        <w:t xml:space="preserve"> - Project risk register</w:t>
      </w:r>
      <w:bookmarkEnd w:id="92"/>
    </w:p>
    <w:p w14:paraId="2E50E1E2" w14:textId="07E900E8" w:rsidR="00FE2D47" w:rsidRPr="00F46F65" w:rsidRDefault="00C524EF" w:rsidP="00B01202">
      <w:pPr>
        <w:spacing w:after="120" w:line="360" w:lineRule="auto"/>
        <w:jc w:val="center"/>
      </w:pPr>
      <w:r w:rsidRPr="00F46F65">
        <w:rPr>
          <w:noProof/>
        </w:rPr>
        <w:drawing>
          <wp:inline distT="0" distB="0" distL="0" distR="0" wp14:anchorId="71D0CAC9" wp14:editId="2985AA75">
            <wp:extent cx="5657850" cy="2310765"/>
            <wp:effectExtent l="0" t="0" r="0" b="0"/>
            <wp:docPr id="236434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57850" cy="2310765"/>
                    </a:xfrm>
                    <a:prstGeom prst="rect">
                      <a:avLst/>
                    </a:prstGeom>
                    <a:noFill/>
                  </pic:spPr>
                </pic:pic>
              </a:graphicData>
            </a:graphic>
          </wp:inline>
        </w:drawing>
      </w:r>
    </w:p>
    <w:p w14:paraId="7B125910" w14:textId="77777777" w:rsidR="00B5166C" w:rsidRPr="00F46F65" w:rsidRDefault="00B5166C" w:rsidP="00B01202">
      <w:pPr>
        <w:spacing w:after="120" w:line="360" w:lineRule="auto"/>
        <w:jc w:val="center"/>
      </w:pPr>
    </w:p>
    <w:p w14:paraId="49994039" w14:textId="77777777" w:rsidR="00B5166C" w:rsidRPr="00F46F65" w:rsidRDefault="00B5166C" w:rsidP="00B01202">
      <w:pPr>
        <w:spacing w:after="120" w:line="360" w:lineRule="auto"/>
        <w:jc w:val="center"/>
      </w:pPr>
    </w:p>
    <w:p w14:paraId="4AE550F5" w14:textId="77777777" w:rsidR="00B5166C" w:rsidRPr="00F46F65" w:rsidRDefault="00B5166C" w:rsidP="00B01202">
      <w:pPr>
        <w:spacing w:after="120" w:line="360" w:lineRule="auto"/>
        <w:jc w:val="center"/>
      </w:pPr>
    </w:p>
    <w:p w14:paraId="1F8B0896" w14:textId="77777777" w:rsidR="00B5166C" w:rsidRPr="00F46F65" w:rsidRDefault="00B5166C" w:rsidP="00B01202">
      <w:pPr>
        <w:spacing w:after="120" w:line="360" w:lineRule="auto"/>
        <w:jc w:val="center"/>
      </w:pPr>
    </w:p>
    <w:p w14:paraId="1264E980" w14:textId="77777777" w:rsidR="00B5166C" w:rsidRPr="00F46F65" w:rsidRDefault="00B5166C" w:rsidP="00B01202">
      <w:pPr>
        <w:spacing w:after="120" w:line="360" w:lineRule="auto"/>
        <w:jc w:val="center"/>
      </w:pPr>
    </w:p>
    <w:p w14:paraId="795317A7" w14:textId="77777777" w:rsidR="00B5166C" w:rsidRPr="00F46F65" w:rsidRDefault="00B5166C" w:rsidP="00B01202">
      <w:pPr>
        <w:spacing w:after="120" w:line="360" w:lineRule="auto"/>
        <w:jc w:val="center"/>
      </w:pPr>
    </w:p>
    <w:p w14:paraId="5FD85CA8" w14:textId="77777777" w:rsidR="00B5166C" w:rsidRPr="00F46F65" w:rsidRDefault="00B5166C" w:rsidP="00B01202">
      <w:pPr>
        <w:spacing w:after="120" w:line="360" w:lineRule="auto"/>
        <w:jc w:val="center"/>
      </w:pPr>
    </w:p>
    <w:p w14:paraId="4052284B" w14:textId="77777777" w:rsidR="00B5166C" w:rsidRPr="00F46F65" w:rsidRDefault="00B5166C" w:rsidP="00B01202">
      <w:pPr>
        <w:spacing w:after="120" w:line="360" w:lineRule="auto"/>
        <w:jc w:val="center"/>
      </w:pPr>
    </w:p>
    <w:p w14:paraId="04CB519C" w14:textId="77777777" w:rsidR="00B5166C" w:rsidRPr="00F46F65" w:rsidRDefault="00B5166C" w:rsidP="00B01202">
      <w:pPr>
        <w:spacing w:after="120" w:line="360" w:lineRule="auto"/>
        <w:jc w:val="center"/>
      </w:pPr>
    </w:p>
    <w:p w14:paraId="1FEE7C78" w14:textId="77777777" w:rsidR="00B5166C" w:rsidRPr="00F46F65" w:rsidRDefault="00B5166C" w:rsidP="00B01202">
      <w:pPr>
        <w:spacing w:after="120" w:line="360" w:lineRule="auto"/>
        <w:jc w:val="center"/>
      </w:pPr>
    </w:p>
    <w:p w14:paraId="2EC327A1" w14:textId="77777777" w:rsidR="00B5166C" w:rsidRPr="00F46F65" w:rsidRDefault="00B5166C" w:rsidP="00B01202">
      <w:pPr>
        <w:spacing w:after="120" w:line="360" w:lineRule="auto"/>
        <w:jc w:val="center"/>
      </w:pPr>
    </w:p>
    <w:p w14:paraId="576F8748" w14:textId="77777777" w:rsidR="00B5166C" w:rsidRPr="00F46F65" w:rsidRDefault="00B5166C" w:rsidP="00B01202">
      <w:pPr>
        <w:spacing w:after="120" w:line="360" w:lineRule="auto"/>
        <w:jc w:val="center"/>
      </w:pPr>
    </w:p>
    <w:p w14:paraId="2F397024" w14:textId="77777777" w:rsidR="00B5166C" w:rsidRPr="00F46F65" w:rsidRDefault="00B5166C" w:rsidP="00B01202">
      <w:pPr>
        <w:spacing w:after="120" w:line="360" w:lineRule="auto"/>
        <w:jc w:val="center"/>
      </w:pPr>
    </w:p>
    <w:p w14:paraId="2FBC96D7" w14:textId="77777777" w:rsidR="00B5166C" w:rsidRPr="00F46F65" w:rsidRDefault="00B5166C" w:rsidP="00B01202">
      <w:pPr>
        <w:spacing w:after="120" w:line="360" w:lineRule="auto"/>
        <w:jc w:val="center"/>
      </w:pPr>
    </w:p>
    <w:p w14:paraId="497BD8E1" w14:textId="77777777" w:rsidR="00B5166C" w:rsidRPr="00F46F65" w:rsidRDefault="00B5166C" w:rsidP="00B01202">
      <w:pPr>
        <w:spacing w:after="120" w:line="360" w:lineRule="auto"/>
        <w:jc w:val="center"/>
      </w:pPr>
    </w:p>
    <w:p w14:paraId="304AA1C8" w14:textId="77777777" w:rsidR="00B5166C" w:rsidRPr="00F46F65" w:rsidRDefault="00B5166C" w:rsidP="00B01202">
      <w:pPr>
        <w:spacing w:after="120" w:line="360" w:lineRule="auto"/>
        <w:jc w:val="center"/>
      </w:pPr>
    </w:p>
    <w:p w14:paraId="72B501D4" w14:textId="77777777" w:rsidR="00B5166C" w:rsidRPr="00F46F65" w:rsidRDefault="00B5166C" w:rsidP="00B01202">
      <w:pPr>
        <w:spacing w:after="120" w:line="360" w:lineRule="auto"/>
        <w:jc w:val="center"/>
      </w:pPr>
    </w:p>
    <w:p w14:paraId="109F8E06" w14:textId="77777777" w:rsidR="00B5166C" w:rsidRPr="00F46F65" w:rsidRDefault="00B5166C" w:rsidP="00B01202">
      <w:pPr>
        <w:spacing w:after="120" w:line="360" w:lineRule="auto"/>
        <w:jc w:val="center"/>
      </w:pPr>
    </w:p>
    <w:p w14:paraId="24078572" w14:textId="77777777" w:rsidR="00B5166C" w:rsidRPr="00F46F65" w:rsidRDefault="00B5166C" w:rsidP="00F04DDA">
      <w:pPr>
        <w:pStyle w:val="Heading2"/>
        <w:spacing w:line="360" w:lineRule="auto"/>
        <w:rPr>
          <w:rFonts w:ascii="Times New Roman" w:hAnsi="Times New Roman" w:cs="Times New Roman"/>
        </w:rPr>
      </w:pPr>
      <w:bookmarkStart w:id="93" w:name="_Toc241228230"/>
      <w:r w:rsidRPr="00F46F65">
        <w:lastRenderedPageBreak/>
        <w:t>Appendix D – Concorde and X-59 case-study comparison.</w:t>
      </w:r>
      <w:bookmarkEnd w:id="93"/>
      <w:r w:rsidRPr="00F46F65">
        <w:rPr>
          <w:rFonts w:ascii="Times New Roman" w:hAnsi="Times New Roman" w:cs="Times New Roman"/>
        </w:rPr>
        <w:t xml:space="preserve"> </w:t>
      </w:r>
    </w:p>
    <w:p w14:paraId="4A287E82" w14:textId="77777777" w:rsidR="00B5166C" w:rsidRPr="00F46F65" w:rsidRDefault="00B5166C" w:rsidP="00F04DDA">
      <w:pPr>
        <w:spacing w:after="120" w:line="360" w:lineRule="auto"/>
        <w:jc w:val="both"/>
        <w:rPr>
          <w:rFonts w:ascii="Times New Roman" w:hAnsi="Times New Roman" w:cs="Times New Roman"/>
        </w:rPr>
      </w:pPr>
    </w:p>
    <w:p w14:paraId="40EBF6FE" w14:textId="16F989E8" w:rsidR="00B5166C" w:rsidRPr="00F46F65" w:rsidRDefault="00B5166C" w:rsidP="00F04DDA">
      <w:pPr>
        <w:spacing w:after="120" w:line="360" w:lineRule="auto"/>
        <w:jc w:val="both"/>
        <w:rPr>
          <w:rFonts w:ascii="Times New Roman" w:hAnsi="Times New Roman" w:cs="Times New Roman"/>
        </w:rPr>
      </w:pPr>
      <w:r w:rsidRPr="00F46F65">
        <w:rPr>
          <w:rFonts w:ascii="Times New Roman" w:hAnsi="Times New Roman" w:cs="Times New Roman"/>
        </w:rPr>
        <w:t xml:space="preserve">Concorde, as seen in Figure </w:t>
      </w:r>
      <w:r w:rsidR="00FD1514" w:rsidRPr="00F46F65">
        <w:rPr>
          <w:rFonts w:ascii="Times New Roman" w:hAnsi="Times New Roman" w:cs="Times New Roman"/>
        </w:rPr>
        <w:t>11</w:t>
      </w:r>
      <w:r w:rsidRPr="00F46F65">
        <w:rPr>
          <w:rFonts w:ascii="Times New Roman" w:hAnsi="Times New Roman" w:cs="Times New Roman"/>
        </w:rPr>
        <w:t xml:space="preserve">, provides a useful historical reference because its successful supersonic cruise performance did not produce a low-boom ground signature (Maglieri et al., 2014). Its configuration generated a conventional N-wave, and the disturbance caused by sonic boom contributed to restrictions on routine overland supersonic operation (Maglieri et al., 2014). Concorde therefore demonstrates that efficient supersonic cruise and a slender aircraft shape do not automatically produce a community-acceptable sonic boom (Maglieri et al., 2014;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65429591" w14:textId="77777777" w:rsidR="00B5166C" w:rsidRPr="00F46F65" w:rsidRDefault="00B5166C" w:rsidP="00B5166C">
      <w:pPr>
        <w:spacing w:after="120" w:line="360" w:lineRule="auto"/>
        <w:jc w:val="both"/>
        <w:rPr>
          <w:rFonts w:ascii="Times New Roman" w:hAnsi="Times New Roman" w:cs="Times New Roman"/>
        </w:rPr>
      </w:pPr>
    </w:p>
    <w:p w14:paraId="376F3D19" w14:textId="77777777" w:rsidR="00B5166C" w:rsidRPr="00F46F65" w:rsidRDefault="00B5166C" w:rsidP="00B5166C">
      <w:pPr>
        <w:spacing w:after="120" w:line="360" w:lineRule="auto"/>
        <w:jc w:val="center"/>
        <w:rPr>
          <w:rFonts w:ascii="Times New Roman" w:hAnsi="Times New Roman" w:cs="Times New Roman"/>
        </w:rPr>
      </w:pPr>
      <w:r w:rsidRPr="00F46F65">
        <w:rPr>
          <w:rFonts w:ascii="Times New Roman" w:hAnsi="Times New Roman" w:cs="Times New Roman"/>
          <w:noProof/>
        </w:rPr>
        <w:drawing>
          <wp:inline distT="0" distB="0" distL="0" distR="0" wp14:anchorId="5BBBA371" wp14:editId="4879FACB">
            <wp:extent cx="5604665" cy="5013158"/>
            <wp:effectExtent l="19050" t="19050" r="15240" b="16510"/>
            <wp:docPr id="3842651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8948" cy="5025933"/>
                    </a:xfrm>
                    <a:prstGeom prst="rect">
                      <a:avLst/>
                    </a:prstGeom>
                    <a:noFill/>
                    <a:ln>
                      <a:solidFill>
                        <a:schemeClr val="tx1"/>
                      </a:solidFill>
                    </a:ln>
                  </pic:spPr>
                </pic:pic>
              </a:graphicData>
            </a:graphic>
          </wp:inline>
        </w:drawing>
      </w:r>
    </w:p>
    <w:p w14:paraId="4187C538" w14:textId="5A1C479D" w:rsidR="00B5166C" w:rsidRPr="00F46F65" w:rsidRDefault="00FD1514" w:rsidP="00FD1514">
      <w:pPr>
        <w:pStyle w:val="Caption"/>
      </w:pPr>
      <w:bookmarkStart w:id="94" w:name="_Toc241228241"/>
      <w:r w:rsidRPr="00F46F65">
        <w:t xml:space="preserve">Figure </w:t>
      </w:r>
      <w:r w:rsidRPr="00F46F65">
        <w:fldChar w:fldCharType="begin"/>
      </w:r>
      <w:r w:rsidRPr="00F46F65">
        <w:instrText xml:space="preserve"> SEQ Figure \* ARABIC </w:instrText>
      </w:r>
      <w:r w:rsidRPr="00F46F65">
        <w:fldChar w:fldCharType="separate"/>
      </w:r>
      <w:r w:rsidRPr="00F46F65">
        <w:t>11</w:t>
      </w:r>
      <w:r w:rsidRPr="00F46F65">
        <w:fldChar w:fldCharType="end"/>
      </w:r>
      <w:r w:rsidRPr="00F46F65">
        <w:t xml:space="preserve"> - Concorde geometry: front, side and plan views (Heritage Concorde, n.d.).</w:t>
      </w:r>
      <w:bookmarkEnd w:id="94"/>
    </w:p>
    <w:p w14:paraId="10A5C6B8" w14:textId="77777777" w:rsidR="00B5166C" w:rsidRPr="00F46F65" w:rsidRDefault="00B5166C" w:rsidP="00B5166C"/>
    <w:p w14:paraId="42C53E5C" w14:textId="119B2BFE" w:rsidR="00B5166C" w:rsidRPr="00F46F65" w:rsidRDefault="00B5166C" w:rsidP="00B5166C">
      <w:pPr>
        <w:spacing w:after="120" w:line="360" w:lineRule="auto"/>
        <w:jc w:val="both"/>
        <w:rPr>
          <w:rFonts w:ascii="Times New Roman" w:hAnsi="Times New Roman" w:cs="Times New Roman"/>
        </w:rPr>
      </w:pPr>
      <w:r w:rsidRPr="00F46F65">
        <w:rPr>
          <w:rFonts w:ascii="Times New Roman" w:hAnsi="Times New Roman" w:cs="Times New Roman"/>
        </w:rPr>
        <w:t xml:space="preserve">The X-59, as seen in Figure </w:t>
      </w:r>
      <w:r w:rsidR="00FD1514" w:rsidRPr="00F46F65">
        <w:rPr>
          <w:rFonts w:ascii="Times New Roman" w:hAnsi="Times New Roman" w:cs="Times New Roman"/>
        </w:rPr>
        <w:t>12</w:t>
      </w:r>
      <w:r w:rsidRPr="00F46F65">
        <w:rPr>
          <w:rFonts w:ascii="Times New Roman" w:hAnsi="Times New Roman" w:cs="Times New Roman"/>
        </w:rPr>
        <w:t xml:space="preserve">, follows a different design philosophy (NASA, 2026; Durston et al., 2023). Its configuration was developed around a shaped pressure-signature objective rather than treating sonic boom mainly as an operational restriction (NASA, 2026; Durston et al., 2023). Wind-tunnel </w:t>
      </w:r>
      <w:r w:rsidRPr="00F46F65">
        <w:rPr>
          <w:rFonts w:ascii="Times New Roman" w:hAnsi="Times New Roman" w:cs="Times New Roman"/>
        </w:rPr>
        <w:lastRenderedPageBreak/>
        <w:t>testing has been used to assess the near-field signature and its sensitivity to configuration changes before flight and community-response evaluation (Durston et al., 2023).</w:t>
      </w:r>
    </w:p>
    <w:p w14:paraId="23F62E22" w14:textId="77777777" w:rsidR="00B5166C" w:rsidRPr="00F46F65" w:rsidRDefault="00B5166C" w:rsidP="00B5166C">
      <w:pPr>
        <w:spacing w:after="120" w:line="360" w:lineRule="auto"/>
        <w:jc w:val="both"/>
        <w:rPr>
          <w:rFonts w:ascii="Times New Roman" w:hAnsi="Times New Roman" w:cs="Times New Roman"/>
        </w:rPr>
      </w:pPr>
    </w:p>
    <w:p w14:paraId="3654989B" w14:textId="77777777" w:rsidR="00B5166C" w:rsidRPr="00F46F65" w:rsidRDefault="00B5166C" w:rsidP="00B5166C">
      <w:pPr>
        <w:spacing w:after="120" w:line="360" w:lineRule="auto"/>
        <w:jc w:val="center"/>
        <w:rPr>
          <w:rFonts w:ascii="Times New Roman" w:hAnsi="Times New Roman" w:cs="Times New Roman"/>
        </w:rPr>
      </w:pPr>
      <w:r w:rsidRPr="00F46F65">
        <w:rPr>
          <w:rFonts w:ascii="Times New Roman" w:hAnsi="Times New Roman" w:cs="Times New Roman"/>
          <w:noProof/>
        </w:rPr>
        <w:drawing>
          <wp:inline distT="0" distB="0" distL="0" distR="0" wp14:anchorId="0A97284C" wp14:editId="63F1AA53">
            <wp:extent cx="5710378" cy="3438024"/>
            <wp:effectExtent l="19050" t="19050" r="24130" b="10160"/>
            <wp:docPr id="21075643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8">
                      <a:extLst>
                        <a:ext uri="{28A0092B-C50C-407E-A947-70E740481C1C}">
                          <a14:useLocalDpi xmlns:a14="http://schemas.microsoft.com/office/drawing/2010/main" val="0"/>
                        </a:ext>
                      </a:extLst>
                    </a:blip>
                    <a:srcRect l="9745" t="15686" r="8978" b="13658"/>
                    <a:stretch>
                      <a:fillRect/>
                    </a:stretch>
                  </pic:blipFill>
                  <pic:spPr bwMode="auto">
                    <a:xfrm>
                      <a:off x="0" y="0"/>
                      <a:ext cx="5716846" cy="344191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66F4C5F" w14:textId="51E74BB6" w:rsidR="00B5166C" w:rsidRPr="00F46F65" w:rsidRDefault="00FD1514" w:rsidP="00FD1514">
      <w:pPr>
        <w:pStyle w:val="Caption"/>
        <w:rPr>
          <w:rFonts w:ascii="Times New Roman" w:hAnsi="Times New Roman" w:cs="Times New Roman"/>
        </w:rPr>
      </w:pPr>
      <w:bookmarkStart w:id="95" w:name="_Toc241228242"/>
      <w:r w:rsidRPr="00F46F65">
        <w:t xml:space="preserve">Figure </w:t>
      </w:r>
      <w:r w:rsidRPr="00F46F65">
        <w:fldChar w:fldCharType="begin"/>
      </w:r>
      <w:r w:rsidRPr="00F46F65">
        <w:instrText xml:space="preserve"> SEQ Figure \* ARABIC </w:instrText>
      </w:r>
      <w:r w:rsidRPr="00F46F65">
        <w:fldChar w:fldCharType="separate"/>
      </w:r>
      <w:r w:rsidRPr="00F46F65">
        <w:t>12</w:t>
      </w:r>
      <w:r w:rsidRPr="00F46F65">
        <w:fldChar w:fldCharType="end"/>
      </w:r>
      <w:r w:rsidRPr="00F46F65">
        <w:t xml:space="preserve"> - NASA X-59 and principal geometric characteristics (NASA, 2025).</w:t>
      </w:r>
      <w:bookmarkEnd w:id="95"/>
    </w:p>
    <w:p w14:paraId="56D1BF16" w14:textId="77777777" w:rsidR="00B5166C" w:rsidRPr="00F46F65" w:rsidRDefault="00B5166C" w:rsidP="00B5166C">
      <w:pPr>
        <w:spacing w:after="120" w:line="360" w:lineRule="auto"/>
        <w:jc w:val="center"/>
        <w:rPr>
          <w:rFonts w:ascii="Times New Roman" w:hAnsi="Times New Roman" w:cs="Times New Roman"/>
        </w:rPr>
      </w:pPr>
    </w:p>
    <w:p w14:paraId="479CA262" w14:textId="77777777" w:rsidR="00B5166C" w:rsidRPr="00F46F65" w:rsidRDefault="00B5166C" w:rsidP="00B5166C">
      <w:pPr>
        <w:spacing w:after="120" w:line="360" w:lineRule="auto"/>
        <w:jc w:val="both"/>
        <w:rPr>
          <w:rFonts w:ascii="Times New Roman" w:hAnsi="Times New Roman" w:cs="Times New Roman"/>
        </w:rPr>
      </w:pPr>
      <w:r w:rsidRPr="00F46F65">
        <w:rPr>
          <w:rFonts w:ascii="Times New Roman" w:hAnsi="Times New Roman" w:cs="Times New Roman"/>
        </w:rPr>
        <w:t>However, the X-59 is a research demonstrator rather than a passenger transport (NASA, 2026). Its geometry cannot be transferred directly to an aircraft that requires substantial cabin volume, commercial payload, fuel capacity and transport-level range (Li and Geiselhart, 2022; Han et al., 2024). The transferable lesson is therefore the design process rather than the exact aircraft shape: define a target signature, shape the integrated configuration around that target and validate the result through computation, physical testing, atmospheric propagation and human-response assessment (</w:t>
      </w:r>
      <w:proofErr w:type="spellStart"/>
      <w:r w:rsidRPr="00F46F65">
        <w:rPr>
          <w:rFonts w:ascii="Times New Roman" w:hAnsi="Times New Roman" w:cs="Times New Roman"/>
        </w:rPr>
        <w:t>Wintzer</w:t>
      </w:r>
      <w:proofErr w:type="spellEnd"/>
      <w:r w:rsidRPr="00F46F65">
        <w:rPr>
          <w:rFonts w:ascii="Times New Roman" w:hAnsi="Times New Roman" w:cs="Times New Roman"/>
        </w:rPr>
        <w:t xml:space="preserve">, Ordaz and Fenbert, 2015; Durston et al., 2023; </w:t>
      </w:r>
      <w:proofErr w:type="spellStart"/>
      <w:r w:rsidRPr="00F46F65">
        <w:rPr>
          <w:rFonts w:ascii="Times New Roman" w:hAnsi="Times New Roman" w:cs="Times New Roman"/>
        </w:rPr>
        <w:t>Rallabhandi</w:t>
      </w:r>
      <w:proofErr w:type="spellEnd"/>
      <w:r w:rsidRPr="00F46F65">
        <w:rPr>
          <w:rFonts w:ascii="Times New Roman" w:hAnsi="Times New Roman" w:cs="Times New Roman"/>
        </w:rPr>
        <w:t xml:space="preserve"> and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2019; </w:t>
      </w:r>
      <w:proofErr w:type="spellStart"/>
      <w:r w:rsidRPr="00F46F65">
        <w:rPr>
          <w:rFonts w:ascii="Times New Roman" w:hAnsi="Times New Roman" w:cs="Times New Roman"/>
        </w:rPr>
        <w:t>Loubeau</w:t>
      </w:r>
      <w:proofErr w:type="spellEnd"/>
      <w:r w:rsidRPr="00F46F65">
        <w:rPr>
          <w:rFonts w:ascii="Times New Roman" w:hAnsi="Times New Roman" w:cs="Times New Roman"/>
        </w:rPr>
        <w:t xml:space="preserve"> and Page, 2018).</w:t>
      </w:r>
    </w:p>
    <w:p w14:paraId="5F0E58F3" w14:textId="77777777" w:rsidR="00B5166C" w:rsidRPr="00F46F65" w:rsidRDefault="00B5166C" w:rsidP="00B5166C">
      <w:pPr>
        <w:spacing w:after="120" w:line="360" w:lineRule="auto"/>
        <w:jc w:val="both"/>
      </w:pPr>
    </w:p>
    <w:p w14:paraId="351C9E16" w14:textId="0B6278A9" w:rsidR="00FE2D47" w:rsidRDefault="00FE2D47" w:rsidP="00B5166C">
      <w:pPr>
        <w:pStyle w:val="Heading2"/>
      </w:pPr>
    </w:p>
    <w:sectPr w:rsidR="00FE2D47" w:rsidSect="00034616">
      <w:footerReference w:type="defaul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C2A16" w14:textId="77777777" w:rsidR="00013A50" w:rsidRPr="00F46F65" w:rsidRDefault="00013A50">
      <w:pPr>
        <w:spacing w:after="0" w:line="240" w:lineRule="auto"/>
      </w:pPr>
      <w:r w:rsidRPr="00F46F65">
        <w:separator/>
      </w:r>
    </w:p>
  </w:endnote>
  <w:endnote w:type="continuationSeparator" w:id="0">
    <w:p w14:paraId="6F091990" w14:textId="77777777" w:rsidR="00013A50" w:rsidRPr="00F46F65" w:rsidRDefault="00013A50">
      <w:pPr>
        <w:spacing w:after="0" w:line="240" w:lineRule="auto"/>
      </w:pPr>
      <w:r w:rsidRPr="00F46F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dobe Heiti Std R">
    <w:panose1 w:val="020B0400000000000000"/>
    <w:charset w:val="80"/>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28F34" w14:textId="77777777" w:rsidR="00C67E1F" w:rsidRPr="00F46F65" w:rsidRDefault="00000000">
    <w:pPr>
      <w:pStyle w:val="Footer"/>
      <w:jc w:val="center"/>
    </w:pPr>
    <w:r w:rsidRPr="00F46F65">
      <w:fldChar w:fldCharType="begin"/>
    </w:r>
    <w:r w:rsidRPr="00F46F65">
      <w:instrText>PAGE</w:instrText>
    </w:r>
    <w:r w:rsidRPr="00F46F65">
      <w:fldChar w:fldCharType="separate"/>
    </w:r>
    <w:r w:rsidR="00BD4B83" w:rsidRPr="00F46F65">
      <w:t>1</w:t>
    </w:r>
    <w:r w:rsidRPr="00F46F6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73015" w14:textId="77777777" w:rsidR="00013A50" w:rsidRPr="00F46F65" w:rsidRDefault="00013A50">
      <w:pPr>
        <w:spacing w:after="0" w:line="240" w:lineRule="auto"/>
      </w:pPr>
      <w:r w:rsidRPr="00F46F65">
        <w:separator/>
      </w:r>
    </w:p>
  </w:footnote>
  <w:footnote w:type="continuationSeparator" w:id="0">
    <w:p w14:paraId="1937A0D8" w14:textId="77777777" w:rsidR="00013A50" w:rsidRPr="00F46F65" w:rsidRDefault="00013A50">
      <w:pPr>
        <w:spacing w:after="0" w:line="240" w:lineRule="auto"/>
      </w:pPr>
      <w:r w:rsidRPr="00F46F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E476259C"/>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1E0D06"/>
    <w:multiLevelType w:val="multilevel"/>
    <w:tmpl w:val="9C40E78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BC4DFA"/>
    <w:multiLevelType w:val="multilevel"/>
    <w:tmpl w:val="5622C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922DEA"/>
    <w:multiLevelType w:val="multilevel"/>
    <w:tmpl w:val="4802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7D2D40"/>
    <w:multiLevelType w:val="hybridMultilevel"/>
    <w:tmpl w:val="47061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7137368">
    <w:abstractNumId w:val="8"/>
  </w:num>
  <w:num w:numId="2" w16cid:durableId="279263176">
    <w:abstractNumId w:val="6"/>
  </w:num>
  <w:num w:numId="3" w16cid:durableId="1303999987">
    <w:abstractNumId w:val="5"/>
  </w:num>
  <w:num w:numId="4" w16cid:durableId="1523785240">
    <w:abstractNumId w:val="4"/>
  </w:num>
  <w:num w:numId="5" w16cid:durableId="1444306523">
    <w:abstractNumId w:val="7"/>
  </w:num>
  <w:num w:numId="6" w16cid:durableId="1224484776">
    <w:abstractNumId w:val="3"/>
  </w:num>
  <w:num w:numId="7" w16cid:durableId="243538946">
    <w:abstractNumId w:val="2"/>
  </w:num>
  <w:num w:numId="8" w16cid:durableId="2117747435">
    <w:abstractNumId w:val="1"/>
  </w:num>
  <w:num w:numId="9" w16cid:durableId="2081900953">
    <w:abstractNumId w:val="0"/>
  </w:num>
  <w:num w:numId="10" w16cid:durableId="239799182">
    <w:abstractNumId w:val="12"/>
  </w:num>
  <w:num w:numId="11" w16cid:durableId="1903830941">
    <w:abstractNumId w:val="7"/>
  </w:num>
  <w:num w:numId="12" w16cid:durableId="1815174754">
    <w:abstractNumId w:val="11"/>
  </w:num>
  <w:num w:numId="13" w16cid:durableId="744375253">
    <w:abstractNumId w:val="10"/>
  </w:num>
  <w:num w:numId="14" w16cid:durableId="4853672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0C7"/>
    <w:rsid w:val="00013136"/>
    <w:rsid w:val="00013A50"/>
    <w:rsid w:val="00034616"/>
    <w:rsid w:val="000346C5"/>
    <w:rsid w:val="00057A29"/>
    <w:rsid w:val="00057CE4"/>
    <w:rsid w:val="0006063C"/>
    <w:rsid w:val="00061115"/>
    <w:rsid w:val="0006595B"/>
    <w:rsid w:val="00072585"/>
    <w:rsid w:val="000851B9"/>
    <w:rsid w:val="00095D80"/>
    <w:rsid w:val="000A1826"/>
    <w:rsid w:val="000A3E4B"/>
    <w:rsid w:val="000A4A2B"/>
    <w:rsid w:val="000A6C54"/>
    <w:rsid w:val="000B60F8"/>
    <w:rsid w:val="000D43E2"/>
    <w:rsid w:val="000E0856"/>
    <w:rsid w:val="000F0583"/>
    <w:rsid w:val="000F3CAD"/>
    <w:rsid w:val="000F4FCD"/>
    <w:rsid w:val="000F6230"/>
    <w:rsid w:val="00100714"/>
    <w:rsid w:val="00106557"/>
    <w:rsid w:val="001144DE"/>
    <w:rsid w:val="00130630"/>
    <w:rsid w:val="00134EA0"/>
    <w:rsid w:val="00146050"/>
    <w:rsid w:val="0015074B"/>
    <w:rsid w:val="00150E68"/>
    <w:rsid w:val="00154CEE"/>
    <w:rsid w:val="0015523D"/>
    <w:rsid w:val="00156F59"/>
    <w:rsid w:val="001577DB"/>
    <w:rsid w:val="00163FEA"/>
    <w:rsid w:val="0017410B"/>
    <w:rsid w:val="001767F5"/>
    <w:rsid w:val="00180453"/>
    <w:rsid w:val="00180577"/>
    <w:rsid w:val="00186A8F"/>
    <w:rsid w:val="00191C83"/>
    <w:rsid w:val="00194ECF"/>
    <w:rsid w:val="001D7058"/>
    <w:rsid w:val="001E2B92"/>
    <w:rsid w:val="001E546B"/>
    <w:rsid w:val="001F2261"/>
    <w:rsid w:val="001F3188"/>
    <w:rsid w:val="001F631F"/>
    <w:rsid w:val="001F683A"/>
    <w:rsid w:val="001F714A"/>
    <w:rsid w:val="0020045F"/>
    <w:rsid w:val="00201D6C"/>
    <w:rsid w:val="00211872"/>
    <w:rsid w:val="00214A39"/>
    <w:rsid w:val="00217D59"/>
    <w:rsid w:val="00233071"/>
    <w:rsid w:val="00234C14"/>
    <w:rsid w:val="00244F5F"/>
    <w:rsid w:val="00246294"/>
    <w:rsid w:val="002478C4"/>
    <w:rsid w:val="00256156"/>
    <w:rsid w:val="00276F23"/>
    <w:rsid w:val="00281013"/>
    <w:rsid w:val="00283DB2"/>
    <w:rsid w:val="00291574"/>
    <w:rsid w:val="0029639D"/>
    <w:rsid w:val="002A7377"/>
    <w:rsid w:val="002B1B16"/>
    <w:rsid w:val="002B2574"/>
    <w:rsid w:val="002B310E"/>
    <w:rsid w:val="002B6AF7"/>
    <w:rsid w:val="002B7689"/>
    <w:rsid w:val="002C2027"/>
    <w:rsid w:val="002C2B10"/>
    <w:rsid w:val="002C54FA"/>
    <w:rsid w:val="002D3951"/>
    <w:rsid w:val="002D4F39"/>
    <w:rsid w:val="002D712A"/>
    <w:rsid w:val="002E3C76"/>
    <w:rsid w:val="002E4372"/>
    <w:rsid w:val="002F50EF"/>
    <w:rsid w:val="003026E9"/>
    <w:rsid w:val="00306668"/>
    <w:rsid w:val="00320E13"/>
    <w:rsid w:val="003244CC"/>
    <w:rsid w:val="00326F90"/>
    <w:rsid w:val="00332572"/>
    <w:rsid w:val="00336B43"/>
    <w:rsid w:val="00337EBE"/>
    <w:rsid w:val="00347CA5"/>
    <w:rsid w:val="0037759E"/>
    <w:rsid w:val="00377D8A"/>
    <w:rsid w:val="0038409F"/>
    <w:rsid w:val="003866BE"/>
    <w:rsid w:val="00386C67"/>
    <w:rsid w:val="003962EE"/>
    <w:rsid w:val="003A0A37"/>
    <w:rsid w:val="003A54AE"/>
    <w:rsid w:val="003E1829"/>
    <w:rsid w:val="003E6805"/>
    <w:rsid w:val="00400C20"/>
    <w:rsid w:val="00410992"/>
    <w:rsid w:val="00414A45"/>
    <w:rsid w:val="004330FC"/>
    <w:rsid w:val="00440694"/>
    <w:rsid w:val="0044278D"/>
    <w:rsid w:val="00446F91"/>
    <w:rsid w:val="0046460E"/>
    <w:rsid w:val="0046508A"/>
    <w:rsid w:val="00484783"/>
    <w:rsid w:val="00486F68"/>
    <w:rsid w:val="00494C5F"/>
    <w:rsid w:val="004A6E16"/>
    <w:rsid w:val="004B1D89"/>
    <w:rsid w:val="004B406B"/>
    <w:rsid w:val="004B7D82"/>
    <w:rsid w:val="004C314A"/>
    <w:rsid w:val="004E2129"/>
    <w:rsid w:val="004E3C2E"/>
    <w:rsid w:val="004E7D72"/>
    <w:rsid w:val="004F0EEA"/>
    <w:rsid w:val="004F11A2"/>
    <w:rsid w:val="00512A24"/>
    <w:rsid w:val="005157AF"/>
    <w:rsid w:val="0052739E"/>
    <w:rsid w:val="00527BBC"/>
    <w:rsid w:val="00532508"/>
    <w:rsid w:val="00533F1C"/>
    <w:rsid w:val="00550E36"/>
    <w:rsid w:val="005538F5"/>
    <w:rsid w:val="005570B4"/>
    <w:rsid w:val="00582864"/>
    <w:rsid w:val="00593A60"/>
    <w:rsid w:val="00596DA2"/>
    <w:rsid w:val="005A4F38"/>
    <w:rsid w:val="005A7658"/>
    <w:rsid w:val="005F0122"/>
    <w:rsid w:val="005F27BF"/>
    <w:rsid w:val="00611D06"/>
    <w:rsid w:val="00617DFF"/>
    <w:rsid w:val="00643E4D"/>
    <w:rsid w:val="006464F5"/>
    <w:rsid w:val="006514E2"/>
    <w:rsid w:val="00657E3B"/>
    <w:rsid w:val="00683EA3"/>
    <w:rsid w:val="006A06BE"/>
    <w:rsid w:val="006A2439"/>
    <w:rsid w:val="006B1759"/>
    <w:rsid w:val="006C77FE"/>
    <w:rsid w:val="006D1078"/>
    <w:rsid w:val="006E0418"/>
    <w:rsid w:val="006E0EAD"/>
    <w:rsid w:val="006E17B1"/>
    <w:rsid w:val="006E2A5A"/>
    <w:rsid w:val="006F4CE1"/>
    <w:rsid w:val="00705EA0"/>
    <w:rsid w:val="0070674C"/>
    <w:rsid w:val="0070764B"/>
    <w:rsid w:val="00710856"/>
    <w:rsid w:val="00713F87"/>
    <w:rsid w:val="00725EEC"/>
    <w:rsid w:val="00743C09"/>
    <w:rsid w:val="0074438C"/>
    <w:rsid w:val="00745C7D"/>
    <w:rsid w:val="007738DE"/>
    <w:rsid w:val="007954DE"/>
    <w:rsid w:val="007A14C4"/>
    <w:rsid w:val="007A6E96"/>
    <w:rsid w:val="007A7B74"/>
    <w:rsid w:val="007C5766"/>
    <w:rsid w:val="007F66A3"/>
    <w:rsid w:val="0080614D"/>
    <w:rsid w:val="00807463"/>
    <w:rsid w:val="008140A8"/>
    <w:rsid w:val="00820F50"/>
    <w:rsid w:val="00821B41"/>
    <w:rsid w:val="00823B83"/>
    <w:rsid w:val="00825333"/>
    <w:rsid w:val="00830603"/>
    <w:rsid w:val="008336A9"/>
    <w:rsid w:val="00837BCF"/>
    <w:rsid w:val="00844B75"/>
    <w:rsid w:val="00863787"/>
    <w:rsid w:val="0087328C"/>
    <w:rsid w:val="00882B54"/>
    <w:rsid w:val="0088456C"/>
    <w:rsid w:val="00884C27"/>
    <w:rsid w:val="008959D5"/>
    <w:rsid w:val="008A6CCB"/>
    <w:rsid w:val="008B1E0E"/>
    <w:rsid w:val="008B233A"/>
    <w:rsid w:val="008B557B"/>
    <w:rsid w:val="008B6C6C"/>
    <w:rsid w:val="008B77A9"/>
    <w:rsid w:val="008C7B81"/>
    <w:rsid w:val="008D6AF2"/>
    <w:rsid w:val="008E1B1E"/>
    <w:rsid w:val="008E7F62"/>
    <w:rsid w:val="00902832"/>
    <w:rsid w:val="0090517F"/>
    <w:rsid w:val="009067A8"/>
    <w:rsid w:val="00913ADC"/>
    <w:rsid w:val="00922BDD"/>
    <w:rsid w:val="00945639"/>
    <w:rsid w:val="00946D80"/>
    <w:rsid w:val="00947E3E"/>
    <w:rsid w:val="00953D19"/>
    <w:rsid w:val="00967F85"/>
    <w:rsid w:val="009A6AD2"/>
    <w:rsid w:val="009D5A60"/>
    <w:rsid w:val="009E1D33"/>
    <w:rsid w:val="009E2EF1"/>
    <w:rsid w:val="009F3EAE"/>
    <w:rsid w:val="009F43BD"/>
    <w:rsid w:val="00A01AE8"/>
    <w:rsid w:val="00A05743"/>
    <w:rsid w:val="00A173C4"/>
    <w:rsid w:val="00A22EC1"/>
    <w:rsid w:val="00A25F40"/>
    <w:rsid w:val="00A30556"/>
    <w:rsid w:val="00A3192E"/>
    <w:rsid w:val="00A4374F"/>
    <w:rsid w:val="00A679D1"/>
    <w:rsid w:val="00A80A27"/>
    <w:rsid w:val="00A84B2C"/>
    <w:rsid w:val="00A85ED7"/>
    <w:rsid w:val="00A9195B"/>
    <w:rsid w:val="00A91DA4"/>
    <w:rsid w:val="00A93CA5"/>
    <w:rsid w:val="00A94A52"/>
    <w:rsid w:val="00AA1D8D"/>
    <w:rsid w:val="00AA2504"/>
    <w:rsid w:val="00AB4B22"/>
    <w:rsid w:val="00AC01AA"/>
    <w:rsid w:val="00AC746D"/>
    <w:rsid w:val="00AE00CE"/>
    <w:rsid w:val="00AF3BFC"/>
    <w:rsid w:val="00B00DA4"/>
    <w:rsid w:val="00B01202"/>
    <w:rsid w:val="00B0502F"/>
    <w:rsid w:val="00B062B4"/>
    <w:rsid w:val="00B07525"/>
    <w:rsid w:val="00B11AB6"/>
    <w:rsid w:val="00B14541"/>
    <w:rsid w:val="00B1470A"/>
    <w:rsid w:val="00B15B5D"/>
    <w:rsid w:val="00B24F91"/>
    <w:rsid w:val="00B27FBC"/>
    <w:rsid w:val="00B43429"/>
    <w:rsid w:val="00B47730"/>
    <w:rsid w:val="00B5166C"/>
    <w:rsid w:val="00B5389D"/>
    <w:rsid w:val="00B70A79"/>
    <w:rsid w:val="00B75A21"/>
    <w:rsid w:val="00B82CE2"/>
    <w:rsid w:val="00B87345"/>
    <w:rsid w:val="00B925C3"/>
    <w:rsid w:val="00B96C3C"/>
    <w:rsid w:val="00BB46AE"/>
    <w:rsid w:val="00BC164C"/>
    <w:rsid w:val="00BD0EA4"/>
    <w:rsid w:val="00BD22B9"/>
    <w:rsid w:val="00BD3F7E"/>
    <w:rsid w:val="00BD4B83"/>
    <w:rsid w:val="00BE2942"/>
    <w:rsid w:val="00BE75BB"/>
    <w:rsid w:val="00BF36FC"/>
    <w:rsid w:val="00C118D6"/>
    <w:rsid w:val="00C24E69"/>
    <w:rsid w:val="00C25273"/>
    <w:rsid w:val="00C36935"/>
    <w:rsid w:val="00C524EF"/>
    <w:rsid w:val="00C5384E"/>
    <w:rsid w:val="00C54BD3"/>
    <w:rsid w:val="00C61317"/>
    <w:rsid w:val="00C62F08"/>
    <w:rsid w:val="00C66E48"/>
    <w:rsid w:val="00C67E1F"/>
    <w:rsid w:val="00C7154E"/>
    <w:rsid w:val="00C71581"/>
    <w:rsid w:val="00C763FE"/>
    <w:rsid w:val="00C83D6A"/>
    <w:rsid w:val="00C87C8B"/>
    <w:rsid w:val="00C94D18"/>
    <w:rsid w:val="00CA7B07"/>
    <w:rsid w:val="00CB003E"/>
    <w:rsid w:val="00CB0664"/>
    <w:rsid w:val="00CB1F96"/>
    <w:rsid w:val="00CB617D"/>
    <w:rsid w:val="00CB743F"/>
    <w:rsid w:val="00CC6491"/>
    <w:rsid w:val="00CD35EA"/>
    <w:rsid w:val="00CE76D2"/>
    <w:rsid w:val="00CF194B"/>
    <w:rsid w:val="00D040BD"/>
    <w:rsid w:val="00D077EA"/>
    <w:rsid w:val="00D228B6"/>
    <w:rsid w:val="00D35F7B"/>
    <w:rsid w:val="00D403C4"/>
    <w:rsid w:val="00D40D65"/>
    <w:rsid w:val="00D4151E"/>
    <w:rsid w:val="00D4695D"/>
    <w:rsid w:val="00D64476"/>
    <w:rsid w:val="00D648EE"/>
    <w:rsid w:val="00D74A9B"/>
    <w:rsid w:val="00D84399"/>
    <w:rsid w:val="00DA5CDE"/>
    <w:rsid w:val="00DB7E5A"/>
    <w:rsid w:val="00DC20E2"/>
    <w:rsid w:val="00DC70ED"/>
    <w:rsid w:val="00DD587C"/>
    <w:rsid w:val="00DD690C"/>
    <w:rsid w:val="00DD7CD6"/>
    <w:rsid w:val="00DE3D2E"/>
    <w:rsid w:val="00DF5688"/>
    <w:rsid w:val="00DF691D"/>
    <w:rsid w:val="00E013F1"/>
    <w:rsid w:val="00E01461"/>
    <w:rsid w:val="00E03962"/>
    <w:rsid w:val="00E13B66"/>
    <w:rsid w:val="00E260F5"/>
    <w:rsid w:val="00E715CF"/>
    <w:rsid w:val="00E8413C"/>
    <w:rsid w:val="00E86698"/>
    <w:rsid w:val="00E97D9C"/>
    <w:rsid w:val="00EB1272"/>
    <w:rsid w:val="00EC5CDC"/>
    <w:rsid w:val="00EC6165"/>
    <w:rsid w:val="00EC782B"/>
    <w:rsid w:val="00ED32C4"/>
    <w:rsid w:val="00ED4C54"/>
    <w:rsid w:val="00EE4371"/>
    <w:rsid w:val="00EE6B31"/>
    <w:rsid w:val="00EF299D"/>
    <w:rsid w:val="00EF3EA7"/>
    <w:rsid w:val="00EF6610"/>
    <w:rsid w:val="00EF670D"/>
    <w:rsid w:val="00F03BFF"/>
    <w:rsid w:val="00F04DDA"/>
    <w:rsid w:val="00F07C53"/>
    <w:rsid w:val="00F13C12"/>
    <w:rsid w:val="00F2031B"/>
    <w:rsid w:val="00F34373"/>
    <w:rsid w:val="00F46F65"/>
    <w:rsid w:val="00F50782"/>
    <w:rsid w:val="00F613BA"/>
    <w:rsid w:val="00F74108"/>
    <w:rsid w:val="00F84985"/>
    <w:rsid w:val="00F9177E"/>
    <w:rsid w:val="00FB25B5"/>
    <w:rsid w:val="00FB311B"/>
    <w:rsid w:val="00FB4A18"/>
    <w:rsid w:val="00FC5639"/>
    <w:rsid w:val="00FC693F"/>
    <w:rsid w:val="00FD1514"/>
    <w:rsid w:val="00FE11A0"/>
    <w:rsid w:val="00FE2D47"/>
    <w:rsid w:val="00FE4E43"/>
    <w:rsid w:val="00FE6D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00B7A7"/>
  <w14:defaultImageDpi w14:val="300"/>
  <w15:docId w15:val="{C65C2A60-BCAD-4775-B1B5-11DD5EFE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A5"/>
    <w:rPr>
      <w:rFonts w:ascii="Arial" w:eastAsia="Arial" w:hAnsi="Arial"/>
      <w:lang w:val="en-GB"/>
    </w:rPr>
  </w:style>
  <w:style w:type="paragraph" w:styleId="Heading1">
    <w:name w:val="heading 1"/>
    <w:basedOn w:val="Normal"/>
    <w:next w:val="Normal"/>
    <w:link w:val="Heading1Char"/>
    <w:uiPriority w:val="9"/>
    <w:qFormat/>
    <w:rsid w:val="00EE4371"/>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EE437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ableofFigures">
    <w:name w:val="table of figures"/>
    <w:basedOn w:val="Normal"/>
    <w:next w:val="Normal"/>
    <w:uiPriority w:val="99"/>
    <w:unhideWhenUsed/>
    <w:rsid w:val="00A80A27"/>
    <w:pPr>
      <w:spacing w:after="0"/>
    </w:pPr>
  </w:style>
  <w:style w:type="character" w:styleId="Hyperlink">
    <w:name w:val="Hyperlink"/>
    <w:basedOn w:val="DefaultParagraphFont"/>
    <w:uiPriority w:val="99"/>
    <w:unhideWhenUsed/>
    <w:rsid w:val="00A80A27"/>
    <w:rPr>
      <w:color w:val="0000FF" w:themeColor="hyperlink"/>
      <w:u w:val="single"/>
    </w:rPr>
  </w:style>
  <w:style w:type="paragraph" w:styleId="TOC1">
    <w:name w:val="toc 1"/>
    <w:basedOn w:val="Normal"/>
    <w:next w:val="Normal"/>
    <w:autoRedefine/>
    <w:uiPriority w:val="39"/>
    <w:unhideWhenUsed/>
    <w:rsid w:val="00A3192E"/>
    <w:pPr>
      <w:spacing w:after="100"/>
    </w:pPr>
  </w:style>
  <w:style w:type="paragraph" w:styleId="TOC2">
    <w:name w:val="toc 2"/>
    <w:basedOn w:val="Normal"/>
    <w:next w:val="Normal"/>
    <w:autoRedefine/>
    <w:uiPriority w:val="39"/>
    <w:unhideWhenUsed/>
    <w:rsid w:val="00A3192E"/>
    <w:pPr>
      <w:spacing w:after="100"/>
      <w:ind w:left="220"/>
    </w:pPr>
  </w:style>
  <w:style w:type="paragraph" w:styleId="TOC3">
    <w:name w:val="toc 3"/>
    <w:basedOn w:val="Normal"/>
    <w:next w:val="Normal"/>
    <w:autoRedefine/>
    <w:uiPriority w:val="39"/>
    <w:unhideWhenUsed/>
    <w:rsid w:val="00A3192E"/>
    <w:pPr>
      <w:spacing w:after="100"/>
      <w:ind w:left="440"/>
    </w:pPr>
  </w:style>
  <w:style w:type="character" w:styleId="UnresolvedMention">
    <w:name w:val="Unresolved Mention"/>
    <w:basedOn w:val="DefaultParagraphFont"/>
    <w:uiPriority w:val="99"/>
    <w:semiHidden/>
    <w:unhideWhenUsed/>
    <w:rsid w:val="008B5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emf"/><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9.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f69a824c741441c9d6d78c65e5520d6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49497d3fb8c58200ff3fc337383051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8E37E173-8630-4914-9455-BC2962498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1F9F25-7A3C-4E9D-A8DD-ACEB79F825CB}">
  <ds:schemaRefs>
    <ds:schemaRef ds:uri="http://schemas.microsoft.com/sharepoint/v3/contenttype/forms"/>
  </ds:schemaRefs>
</ds:datastoreItem>
</file>

<file path=customXml/itemProps4.xml><?xml version="1.0" encoding="utf-8"?>
<ds:datastoreItem xmlns:ds="http://schemas.openxmlformats.org/officeDocument/2006/customXml" ds:itemID="{211F2C96-6157-4E6D-81B3-5D35892D3CF7}">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23865</TotalTime>
  <Pages>65</Pages>
  <Words>15900</Words>
  <Characters>90635</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106323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Heather Came (2208198)</cp:lastModifiedBy>
  <cp:revision>149</cp:revision>
  <dcterms:created xsi:type="dcterms:W3CDTF">2026-08-25T13:25:00Z</dcterms:created>
  <dcterms:modified xsi:type="dcterms:W3CDTF">2026-09-25T11:02:00Z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