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345010" w14:textId="77777777" w:rsidR="00E0599A" w:rsidRDefault="002553C2">
      <w:pPr>
        <w:rPr>
          <w:rFonts w:ascii="Arial" w:hAnsi="Arial" w:cs="Arial"/>
        </w:rPr>
      </w:pPr>
      <w:r>
        <w:rPr>
          <w:rFonts w:ascii="Arial" w:hAnsi="Arial" w:cs="Arial"/>
        </w:rPr>
        <w:t>Name: Laura Thomas</w:t>
      </w:r>
    </w:p>
    <w:p w14:paraId="52F0599E" w14:textId="77777777" w:rsidR="00E0599A" w:rsidRDefault="002553C2">
      <w:pPr>
        <w:rPr>
          <w:rFonts w:ascii="Arial" w:hAnsi="Arial" w:cs="Arial"/>
        </w:rPr>
      </w:pPr>
      <w:r>
        <w:rPr>
          <w:rFonts w:ascii="Arial" w:hAnsi="Arial" w:cs="Arial"/>
        </w:rPr>
        <w:t>Student no: 2245957</w:t>
      </w:r>
    </w:p>
    <w:p w14:paraId="69AADA23" w14:textId="77777777" w:rsidR="00E0599A" w:rsidRDefault="002553C2">
      <w:pPr>
        <w:rPr>
          <w:rFonts w:ascii="Arial" w:hAnsi="Arial" w:cs="Arial"/>
          <w:b/>
          <w:bCs/>
        </w:rPr>
      </w:pPr>
      <w:r>
        <w:rPr>
          <w:rFonts w:ascii="Arial" w:hAnsi="Arial" w:cs="Arial"/>
          <w:b/>
          <w:bCs/>
        </w:rPr>
        <w:t>Essay One: How effectively has the police service adapted to accommodate diversity within the UK? Consider the police force itself and/or the way police engage with diverse communities. Your answer must be based on academic research.</w:t>
      </w:r>
    </w:p>
    <w:p w14:paraId="5A7F6574" w14:textId="77777777" w:rsidR="00E0599A" w:rsidRDefault="002553C2">
      <w:pPr>
        <w:rPr>
          <w:rFonts w:ascii="Arial" w:hAnsi="Arial" w:cs="Arial"/>
        </w:rPr>
      </w:pPr>
      <w:r>
        <w:rPr>
          <w:rFonts w:ascii="Arial" w:hAnsi="Arial" w:cs="Arial"/>
        </w:rPr>
        <w:t>In this piece of work, I will be discussing the parameters to diversity in the UK relating to the Police service. I will be giving an academic view on how to Police force engage with diverse communities and using academic research to show my findings. Firstly, we must look at the meaning of diversity. The Cambridge Dictionary defines two explanations of it as</w:t>
      </w:r>
    </w:p>
    <w:p w14:paraId="6463ECD4" w14:textId="3E7E7E16" w:rsidR="00E0599A" w:rsidRDefault="002553C2">
      <w:pPr>
        <w:ind w:left="3600" w:firstLine="720"/>
      </w:pPr>
      <w:r>
        <w:rPr>
          <w:rFonts w:ascii="Arial" w:hAnsi="Arial" w:cs="Arial"/>
        </w:rPr>
        <w:t xml:space="preserve">     </w:t>
      </w:r>
      <w:r>
        <w:rPr>
          <w:rFonts w:ascii="Arial" w:hAnsi="Arial" w:cs="Arial"/>
          <w:i/>
          <w:iCs/>
        </w:rPr>
        <w:t>“cultural diversity and ethnic diversity”</w:t>
      </w:r>
      <w:r>
        <w:rPr>
          <w:rFonts w:ascii="Arial" w:hAnsi="Arial" w:cs="Arial"/>
          <w:i/>
          <w:iCs/>
        </w:rPr>
        <w:tab/>
      </w:r>
      <w:r>
        <w:rPr>
          <w:rFonts w:ascii="Arial" w:hAnsi="Arial" w:cs="Arial"/>
          <w:i/>
          <w:iCs/>
        </w:rPr>
        <w:tab/>
      </w:r>
      <w:r>
        <w:rPr>
          <w:rFonts w:ascii="Arial" w:hAnsi="Arial" w:cs="Arial"/>
          <w:i/>
          <w:iCs/>
        </w:rPr>
        <w:tab/>
      </w:r>
      <w:r>
        <w:rPr>
          <w:rFonts w:ascii="Arial" w:hAnsi="Arial" w:cs="Arial"/>
          <w:i/>
          <w:iCs/>
        </w:rPr>
        <w:tab/>
      </w:r>
      <w:sdt>
        <w:sdtPr>
          <w:rPr>
            <w:rFonts w:ascii="Arial" w:hAnsi="Arial" w:cs="Arial"/>
            <w:i/>
            <w:iCs/>
          </w:rPr>
          <w:id w:val="1617712546"/>
          <w:citation/>
        </w:sdtPr>
        <w:sdtEndPr/>
        <w:sdtContent>
          <w:r w:rsidR="000D2A3C">
            <w:rPr>
              <w:rFonts w:ascii="Arial" w:hAnsi="Arial" w:cs="Arial"/>
              <w:i/>
              <w:iCs/>
            </w:rPr>
            <w:fldChar w:fldCharType="begin"/>
          </w:r>
          <w:r w:rsidR="000D2A3C">
            <w:rPr>
              <w:rFonts w:ascii="Arial" w:hAnsi="Arial" w:cs="Arial"/>
            </w:rPr>
            <w:instrText xml:space="preserve"> CITATION Cam24 \l 2057 </w:instrText>
          </w:r>
          <w:r w:rsidR="000D2A3C">
            <w:rPr>
              <w:rFonts w:ascii="Arial" w:hAnsi="Arial" w:cs="Arial"/>
              <w:i/>
              <w:iCs/>
            </w:rPr>
            <w:fldChar w:fldCharType="separate"/>
          </w:r>
          <w:r w:rsidR="00AA07CD" w:rsidRPr="00AA07CD">
            <w:rPr>
              <w:rFonts w:ascii="Arial" w:hAnsi="Arial" w:cs="Arial"/>
              <w:noProof/>
            </w:rPr>
            <w:t>(Cambridge University, n.d.)</w:t>
          </w:r>
          <w:r w:rsidR="000D2A3C">
            <w:rPr>
              <w:rFonts w:ascii="Arial" w:hAnsi="Arial" w:cs="Arial"/>
              <w:i/>
              <w:iCs/>
            </w:rPr>
            <w:fldChar w:fldCharType="end"/>
          </w:r>
        </w:sdtContent>
      </w:sdt>
      <w:r>
        <w:rPr>
          <w:rFonts w:ascii="Arial" w:hAnsi="Arial" w:cs="Arial"/>
          <w:i/>
          <w:iCs/>
        </w:rPr>
        <w:tab/>
      </w:r>
    </w:p>
    <w:p w14:paraId="68816B1D" w14:textId="6515478A" w:rsidR="00E0599A" w:rsidRDefault="002553C2">
      <w:r>
        <w:rPr>
          <w:rFonts w:ascii="Arial" w:hAnsi="Arial" w:cs="Arial"/>
        </w:rPr>
        <w:t xml:space="preserve">Within these two definitions there are vast differences. For example, two people can be of the same ethnicity but have very different cultural beliefs. Given the many different ethnicities found in the UK, there are many different cultural beliefs that come with these individuals. In the UK alone the top 5 ethnic groups are White European, Black British or Afro-Caribbean, Indian, and Multiracial. According to the 2021 Census, the total population of England and Wales was 59.6 million, and 81.7% (48.7 million) of the population was white, a decrease from 86.0% (48.2 million) in 2011, and 18% belong to a black, Asian, mixed or other ethnic group </w:t>
      </w:r>
      <w:bookmarkStart w:id="0" w:name="_Hlk181906073"/>
      <w:r>
        <w:rPr>
          <w:rFonts w:ascii="Arial" w:hAnsi="Arial" w:cs="Arial"/>
        </w:rPr>
        <w:t xml:space="preserve">(2021 Census data), </w:t>
      </w:r>
      <w:bookmarkEnd w:id="0"/>
      <w:r>
        <w:rPr>
          <w:rFonts w:ascii="Arial" w:hAnsi="Arial" w:cs="Arial"/>
        </w:rPr>
        <w:t xml:space="preserve">an increase from 13.8% in 2011. People from Asian ethnic groups made up the second largest percentage of the population (9.3%), followed by black (4.0%), mixed (2.9%) and other (2.1%) ethnic groups. </w:t>
      </w:r>
      <w:sdt>
        <w:sdtPr>
          <w:rPr>
            <w:rFonts w:ascii="Arial" w:hAnsi="Arial" w:cs="Arial"/>
          </w:rPr>
          <w:id w:val="-921331096"/>
          <w:citation/>
        </w:sdtPr>
        <w:sdtEndPr/>
        <w:sdtContent>
          <w:r w:rsidR="002F31FC">
            <w:rPr>
              <w:rFonts w:ascii="Arial" w:hAnsi="Arial" w:cs="Arial"/>
            </w:rPr>
            <w:fldChar w:fldCharType="begin"/>
          </w:r>
          <w:r w:rsidR="002F31FC">
            <w:rPr>
              <w:rFonts w:ascii="Arial" w:hAnsi="Arial" w:cs="Arial"/>
            </w:rPr>
            <w:instrText xml:space="preserve"> CITATION Div21 \l 2057 </w:instrText>
          </w:r>
          <w:r w:rsidR="002F31FC">
            <w:rPr>
              <w:rFonts w:ascii="Arial" w:hAnsi="Arial" w:cs="Arial"/>
            </w:rPr>
            <w:fldChar w:fldCharType="separate"/>
          </w:r>
          <w:r w:rsidR="00AA07CD" w:rsidRPr="00AA07CD">
            <w:rPr>
              <w:rFonts w:ascii="Arial" w:hAnsi="Arial" w:cs="Arial"/>
              <w:noProof/>
            </w:rPr>
            <w:t>(Diversity UK, 2021)</w:t>
          </w:r>
          <w:r w:rsidR="002F31FC">
            <w:rPr>
              <w:rFonts w:ascii="Arial" w:hAnsi="Arial" w:cs="Arial"/>
            </w:rPr>
            <w:fldChar w:fldCharType="end"/>
          </w:r>
        </w:sdtContent>
      </w:sdt>
    </w:p>
    <w:p w14:paraId="47F7192B" w14:textId="4C7242C5" w:rsidR="00E0599A" w:rsidRDefault="002553C2">
      <w:r>
        <w:rPr>
          <w:rFonts w:ascii="Arial" w:hAnsi="Arial" w:cs="Arial"/>
        </w:rPr>
        <w:t xml:space="preserve">Historically white males dominated the police service and were criticised for having a sexist and racist culture and lacking black, Asian and female officers. The low numbers of ethnic minorities in the police service and other public institutions were highlighted in 1999 with the publication of the Macpherson Report into the Inquiry following Stephen Lawrence’s murder. As a result of the report a host of initiatives addressed issues ranging from police liaison with victims, first aid training, to stop and search procedures and police complaints. This subsequently led to significant changes to policing and highlights where areas where future efforts ought to be concentrated. </w:t>
      </w:r>
      <w:sdt>
        <w:sdtPr>
          <w:rPr>
            <w:rFonts w:ascii="Arial" w:hAnsi="Arial" w:cs="Arial"/>
          </w:rPr>
          <w:id w:val="-57412505"/>
          <w:citation/>
        </w:sdtPr>
        <w:sdtEndPr/>
        <w:sdtContent>
          <w:r w:rsidR="002F31FC">
            <w:rPr>
              <w:rFonts w:ascii="Arial" w:hAnsi="Arial" w:cs="Arial"/>
            </w:rPr>
            <w:fldChar w:fldCharType="begin"/>
          </w:r>
          <w:r w:rsidR="002F31FC">
            <w:rPr>
              <w:rFonts w:ascii="Arial" w:hAnsi="Arial" w:cs="Arial"/>
            </w:rPr>
            <w:instrText xml:space="preserve"> CITATION Hom05 \l 2057 </w:instrText>
          </w:r>
          <w:r w:rsidR="002F31FC">
            <w:rPr>
              <w:rFonts w:ascii="Arial" w:hAnsi="Arial" w:cs="Arial"/>
            </w:rPr>
            <w:fldChar w:fldCharType="separate"/>
          </w:r>
          <w:r w:rsidR="00AA07CD" w:rsidRPr="00AA07CD">
            <w:rPr>
              <w:rFonts w:ascii="Arial" w:hAnsi="Arial" w:cs="Arial"/>
              <w:noProof/>
            </w:rPr>
            <w:t>(Home Office Research Study 294, 2005)</w:t>
          </w:r>
          <w:r w:rsidR="002F31FC">
            <w:rPr>
              <w:rFonts w:ascii="Arial" w:hAnsi="Arial" w:cs="Arial"/>
            </w:rPr>
            <w:fldChar w:fldCharType="end"/>
          </w:r>
        </w:sdtContent>
      </w:sdt>
    </w:p>
    <w:p w14:paraId="6D8D5418" w14:textId="13F02860" w:rsidR="00E0599A" w:rsidRDefault="002553C2">
      <w:r>
        <w:rPr>
          <w:rFonts w:ascii="Arial" w:hAnsi="Arial" w:cs="Arial"/>
        </w:rPr>
        <w:t>Every police force across the country has the duty to protect life, protect property, and maintain public order. The above duties can only be successfully achieved if police departments are able to maintain the trust and respect of the community for which they serve. Recent studies taken from “</w:t>
      </w:r>
      <w:r>
        <w:rPr>
          <w:rFonts w:ascii="Arial" w:hAnsi="Arial" w:cs="Arial"/>
          <w:i/>
          <w:iCs/>
        </w:rPr>
        <w:t xml:space="preserve">Police Education in the United Kingdom: Challenges and Future Directions” </w:t>
      </w:r>
      <w:r>
        <w:rPr>
          <w:rFonts w:ascii="Arial" w:hAnsi="Arial" w:cs="Arial"/>
        </w:rPr>
        <w:t>shows that having a higher education degree tends to have a more significant impact on police officers’ knowledge and appreciation of the values and lifestyles of peoples from different cultures, especially minority groups and immigrants</w:t>
      </w:r>
      <w:bookmarkStart w:id="1" w:name="_Hlk181906144"/>
      <w:r>
        <w:rPr>
          <w:rFonts w:ascii="Arial" w:hAnsi="Arial" w:cs="Arial"/>
        </w:rPr>
        <w:t xml:space="preserve">. </w:t>
      </w:r>
      <w:sdt>
        <w:sdtPr>
          <w:rPr>
            <w:rFonts w:ascii="Arial" w:hAnsi="Arial" w:cs="Arial"/>
          </w:rPr>
          <w:id w:val="970409746"/>
          <w:citation/>
        </w:sdtPr>
        <w:sdtEndPr/>
        <w:sdtContent>
          <w:r w:rsidR="002F31FC">
            <w:rPr>
              <w:rFonts w:ascii="Arial" w:hAnsi="Arial" w:cs="Arial"/>
            </w:rPr>
            <w:fldChar w:fldCharType="begin"/>
          </w:r>
          <w:r w:rsidR="002F31FC">
            <w:rPr>
              <w:rFonts w:ascii="Arial" w:hAnsi="Arial" w:cs="Arial"/>
            </w:rPr>
            <w:instrText xml:space="preserve"> CITATION Int \l 2057 </w:instrText>
          </w:r>
          <w:r w:rsidR="002F31FC">
            <w:rPr>
              <w:rFonts w:ascii="Arial" w:hAnsi="Arial" w:cs="Arial"/>
            </w:rPr>
            <w:fldChar w:fldCharType="separate"/>
          </w:r>
          <w:r w:rsidR="00AA07CD" w:rsidRPr="00AA07CD">
            <w:rPr>
              <w:rFonts w:ascii="Arial" w:hAnsi="Arial" w:cs="Arial"/>
              <w:noProof/>
            </w:rPr>
            <w:t>(IntechOpen, n.d.)</w:t>
          </w:r>
          <w:r w:rsidR="002F31FC">
            <w:rPr>
              <w:rFonts w:ascii="Arial" w:hAnsi="Arial" w:cs="Arial"/>
            </w:rPr>
            <w:fldChar w:fldCharType="end"/>
          </w:r>
        </w:sdtContent>
      </w:sdt>
    </w:p>
    <w:bookmarkEnd w:id="1"/>
    <w:p w14:paraId="61E015E0" w14:textId="0718E6A5" w:rsidR="00E0599A" w:rsidRDefault="002553C2">
      <w:r>
        <w:rPr>
          <w:rFonts w:ascii="Arial" w:hAnsi="Arial" w:cs="Arial"/>
        </w:rPr>
        <w:t xml:space="preserve">Between November 2019 and March 2023 46, 504 officers were recruited as part of The Government manifesto commitment, in 2023 an additional 20,000 officers were recruited known as the Police Uplift Programme (PUP). With 15, 981 of these officers taking the Degree Holder entry routes. </w:t>
      </w:r>
      <w:sdt>
        <w:sdtPr>
          <w:rPr>
            <w:rFonts w:ascii="Arial" w:hAnsi="Arial" w:cs="Arial"/>
          </w:rPr>
          <w:id w:val="2051884993"/>
          <w:citation/>
        </w:sdtPr>
        <w:sdtEndPr/>
        <w:sdtContent>
          <w:r w:rsidR="002F31FC">
            <w:rPr>
              <w:rFonts w:ascii="Arial" w:hAnsi="Arial" w:cs="Arial"/>
            </w:rPr>
            <w:fldChar w:fldCharType="begin"/>
          </w:r>
          <w:r w:rsidR="002F31FC">
            <w:rPr>
              <w:rFonts w:ascii="Arial" w:hAnsi="Arial" w:cs="Arial"/>
            </w:rPr>
            <w:instrText xml:space="preserve"> CITATION GOV24 \l 2057 </w:instrText>
          </w:r>
          <w:r w:rsidR="002F31FC">
            <w:rPr>
              <w:rFonts w:ascii="Arial" w:hAnsi="Arial" w:cs="Arial"/>
            </w:rPr>
            <w:fldChar w:fldCharType="separate"/>
          </w:r>
          <w:r w:rsidR="00AA07CD" w:rsidRPr="00AA07CD">
            <w:rPr>
              <w:rFonts w:ascii="Arial" w:hAnsi="Arial" w:cs="Arial"/>
              <w:noProof/>
            </w:rPr>
            <w:t>(GOV.UK, 2024)</w:t>
          </w:r>
          <w:r w:rsidR="002F31FC">
            <w:rPr>
              <w:rFonts w:ascii="Arial" w:hAnsi="Arial" w:cs="Arial"/>
            </w:rPr>
            <w:fldChar w:fldCharType="end"/>
          </w:r>
        </w:sdtContent>
      </w:sdt>
      <w:r w:rsidR="002F31FC">
        <w:rPr>
          <w:rFonts w:ascii="Arial" w:hAnsi="Arial" w:cs="Arial"/>
        </w:rPr>
        <w:t xml:space="preserve"> </w:t>
      </w:r>
      <w:r>
        <w:rPr>
          <w:rFonts w:ascii="Arial" w:hAnsi="Arial" w:cs="Arial"/>
        </w:rPr>
        <w:t xml:space="preserve">There has been much discussion in the police service as to whether racial equality training should be woven like a golden thread through all police training or whether it should be covered in stand-alone courses. The argument against the 'golden thread' approach is that the thread can become so fine that it is easily omitted or ignored. The argument against stand-alone training is that it is seen as separate from the operational policing or personnel procedures to which it should be directly applied. The Commission's view is that both approaches are appropriate and necessary. Several </w:t>
      </w:r>
      <w:r>
        <w:rPr>
          <w:rFonts w:ascii="Arial" w:hAnsi="Arial" w:cs="Arial"/>
        </w:rPr>
        <w:lastRenderedPageBreak/>
        <w:t>different courses have been introduced to officers to ensure a vast knowledge and understanding of different cultures and ethnicities. To ensure this is correctly taught, police forces are working with communities and including officers of different ethnic backgrounds to ensure that this is delivered correctly and appropriately.</w:t>
      </w:r>
    </w:p>
    <w:p w14:paraId="6CB427A3" w14:textId="0BB4D8E3" w:rsidR="00E0599A" w:rsidRDefault="002553C2">
      <w:r>
        <w:rPr>
          <w:rFonts w:ascii="Arial" w:hAnsi="Arial" w:cs="Arial"/>
        </w:rPr>
        <w:t xml:space="preserve">A qualitative data from semi-structured interviews with 26 officers of various ranks who voluntarily initiated and/or participated in a community-based program(s) or event(s). A thematic analysis of the data reveals three overarching themes on what community engagement activities bring to or mean to officers: (1) community engagement represents an opportunity to build relationships with community members; (2) community engagement is a welcomed opportunity to feel like officers are helping the community; and (3) community activities contribute to officers’ mental wellbeing. This study demonstrates that community engagement is significant and meaningful to the individual officers involved. Thus, not only does community engagement benefit the police service and community (as per the existing literature), but it also has potential benefits for officers. </w:t>
      </w:r>
      <w:sdt>
        <w:sdtPr>
          <w:rPr>
            <w:rFonts w:ascii="Arial" w:hAnsi="Arial" w:cs="Arial"/>
          </w:rPr>
          <w:id w:val="-779647678"/>
          <w:citation/>
        </w:sdtPr>
        <w:sdtEndPr/>
        <w:sdtContent>
          <w:r w:rsidR="005609CB">
            <w:rPr>
              <w:rFonts w:ascii="Arial" w:hAnsi="Arial" w:cs="Arial"/>
            </w:rPr>
            <w:fldChar w:fldCharType="begin"/>
          </w:r>
          <w:r w:rsidR="005609CB">
            <w:rPr>
              <w:rFonts w:ascii="Arial" w:hAnsi="Arial" w:cs="Arial"/>
            </w:rPr>
            <w:instrText xml:space="preserve"> CITATION Pol24 \l 2057 </w:instrText>
          </w:r>
          <w:r w:rsidR="005609CB">
            <w:rPr>
              <w:rFonts w:ascii="Arial" w:hAnsi="Arial" w:cs="Arial"/>
            </w:rPr>
            <w:fldChar w:fldCharType="separate"/>
          </w:r>
          <w:r w:rsidR="00AA07CD" w:rsidRPr="00AA07CD">
            <w:rPr>
              <w:rFonts w:ascii="Arial" w:hAnsi="Arial" w:cs="Arial"/>
              <w:noProof/>
            </w:rPr>
            <w:t>(Police Practice and Research, 2024)</w:t>
          </w:r>
          <w:r w:rsidR="005609CB">
            <w:rPr>
              <w:rFonts w:ascii="Arial" w:hAnsi="Arial" w:cs="Arial"/>
            </w:rPr>
            <w:fldChar w:fldCharType="end"/>
          </w:r>
        </w:sdtContent>
      </w:sdt>
    </w:p>
    <w:p w14:paraId="56617C51" w14:textId="77777777" w:rsidR="00E0599A" w:rsidRDefault="002553C2">
      <w:pPr>
        <w:rPr>
          <w:rFonts w:ascii="Arial" w:hAnsi="Arial" w:cs="Arial"/>
        </w:rPr>
      </w:pPr>
      <w:r>
        <w:rPr>
          <w:rFonts w:ascii="Arial" w:hAnsi="Arial" w:cs="Arial"/>
        </w:rPr>
        <w:t xml:space="preserve">In conclusion, trust is critical in ensuring public co-operation with police and in turn building police legitimacy. Trust has been regarded as especially critical when police have sought to develop more positive interactions with diverse groups. Understanding how police officers perceive others and how this shapes trust in members of diverse groups is still developing. The results show socializing and experiencing positive interaction whilst socializing with people from diverse groups, and the age of the participants, has a significant impact on the perceptions of trust police recruits have in members of diverse groups. However, this may not be enough to uphold positive levels of trust over time. </w:t>
      </w:r>
    </w:p>
    <w:p w14:paraId="74EB230A" w14:textId="77777777" w:rsidR="00E0599A" w:rsidRDefault="00E0599A">
      <w:pPr>
        <w:rPr>
          <w:rFonts w:ascii="Arial" w:hAnsi="Arial" w:cs="Arial"/>
        </w:rPr>
      </w:pPr>
    </w:p>
    <w:p w14:paraId="7BAC1AE2" w14:textId="77777777" w:rsidR="00E0599A" w:rsidRDefault="002553C2">
      <w:pPr>
        <w:rPr>
          <w:rFonts w:ascii="Arial" w:hAnsi="Arial" w:cs="Arial"/>
        </w:rPr>
      </w:pPr>
      <w:r>
        <w:rPr>
          <w:rFonts w:ascii="Arial" w:hAnsi="Arial" w:cs="Arial"/>
        </w:rPr>
        <w:t>842 words</w:t>
      </w:r>
    </w:p>
    <w:p w14:paraId="149051CE" w14:textId="77777777" w:rsidR="00E0599A" w:rsidRDefault="00E0599A">
      <w:pPr>
        <w:rPr>
          <w:i/>
          <w:iCs/>
        </w:rPr>
      </w:pPr>
    </w:p>
    <w:p w14:paraId="7F9F0F7E" w14:textId="77777777" w:rsidR="00E0599A" w:rsidRDefault="00E0599A"/>
    <w:p w14:paraId="142255CE" w14:textId="77777777" w:rsidR="00E0599A" w:rsidRDefault="00E0599A"/>
    <w:p w14:paraId="04426B39" w14:textId="77777777" w:rsidR="00E0599A" w:rsidRDefault="00E0599A"/>
    <w:p w14:paraId="031823B5" w14:textId="77777777" w:rsidR="00E0599A" w:rsidRDefault="00E0599A"/>
    <w:p w14:paraId="501E7A7E" w14:textId="77777777" w:rsidR="00E0599A" w:rsidRDefault="00E0599A"/>
    <w:p w14:paraId="3C4E2644" w14:textId="77777777" w:rsidR="00E0599A" w:rsidRDefault="00E0599A"/>
    <w:p w14:paraId="1D1EDE2A" w14:textId="77777777" w:rsidR="00E0599A" w:rsidRDefault="00E0599A"/>
    <w:p w14:paraId="443DB478" w14:textId="77777777" w:rsidR="00E0599A" w:rsidRDefault="00E0599A"/>
    <w:p w14:paraId="0E4136D0" w14:textId="77777777" w:rsidR="00E0599A" w:rsidRDefault="00E0599A"/>
    <w:p w14:paraId="76E08D85" w14:textId="77777777" w:rsidR="00E0599A" w:rsidRDefault="00E0599A"/>
    <w:p w14:paraId="1FA21DDB" w14:textId="77777777" w:rsidR="00E0599A" w:rsidRDefault="00E0599A">
      <w:pPr>
        <w:rPr>
          <w:b/>
          <w:bCs/>
        </w:rPr>
      </w:pPr>
    </w:p>
    <w:p w14:paraId="1F91A1B3" w14:textId="77777777" w:rsidR="0058242E" w:rsidRDefault="0058242E">
      <w:pPr>
        <w:rPr>
          <w:b/>
          <w:bCs/>
        </w:rPr>
      </w:pPr>
    </w:p>
    <w:p w14:paraId="29601BD3" w14:textId="77777777" w:rsidR="00E0599A" w:rsidRDefault="00E0599A">
      <w:pPr>
        <w:rPr>
          <w:b/>
          <w:bCs/>
        </w:rPr>
      </w:pPr>
    </w:p>
    <w:p w14:paraId="67182925" w14:textId="77777777" w:rsidR="00E0599A" w:rsidRDefault="002553C2">
      <w:pPr>
        <w:rPr>
          <w:rFonts w:ascii="Arial" w:hAnsi="Arial" w:cs="Arial"/>
          <w:b/>
          <w:bCs/>
        </w:rPr>
      </w:pPr>
      <w:r>
        <w:rPr>
          <w:rFonts w:ascii="Arial" w:hAnsi="Arial" w:cs="Arial"/>
          <w:b/>
          <w:bCs/>
        </w:rPr>
        <w:lastRenderedPageBreak/>
        <w:t>Essay Two: Response policing – Why is it important to manage mental wellbeing in policing? What can be the consequences if mental wellbeing is not managed appropriately?</w:t>
      </w:r>
    </w:p>
    <w:p w14:paraId="24EF52D3" w14:textId="2EB87171" w:rsidR="00E0599A" w:rsidRDefault="002553C2">
      <w:r>
        <w:rPr>
          <w:rFonts w:ascii="Arial" w:hAnsi="Arial" w:cs="Arial"/>
        </w:rPr>
        <w:t xml:space="preserve">In this piece of work, I will be discussing the importance to manage mental welling in policing and exploring the consequences if mental wellbeing is not managed appropriately. There are many factors that can influence personal wellbeing, individual and organisational factors are contributors to this. Analysis of secondary data provided by Oscar Kilo in 2018: Blue Light Wellbeing Frameworks (BLWF) (organisational perspective) and Human Resources policy review survey data (individual perspective). Whilst findings indicate positive steps to enhancing police wellbeing, a disconnect between the organisation and employees was apparent. There are many factors for front line workers and their potential for a decline in their wellbeing. Shift work, workload, long hours, home life, work-life balance and hindrance stressors to name a few, leading to burnout. In the UK, research illustrates how poor employee health and wellbeing results in stress related absence and a reduction in productivity. </w:t>
      </w:r>
      <w:sdt>
        <w:sdtPr>
          <w:rPr>
            <w:rFonts w:ascii="Arial" w:hAnsi="Arial" w:cs="Arial"/>
          </w:rPr>
          <w:id w:val="1217863366"/>
          <w:citation/>
        </w:sdtPr>
        <w:sdtEndPr/>
        <w:sdtContent>
          <w:r w:rsidR="005609CB">
            <w:rPr>
              <w:rFonts w:ascii="Arial" w:hAnsi="Arial" w:cs="Arial"/>
            </w:rPr>
            <w:fldChar w:fldCharType="begin"/>
          </w:r>
          <w:r w:rsidR="005609CB">
            <w:rPr>
              <w:rFonts w:ascii="Arial" w:hAnsi="Arial" w:cs="Arial"/>
            </w:rPr>
            <w:instrText xml:space="preserve"> CITATION Sag21 \l 2057 </w:instrText>
          </w:r>
          <w:r w:rsidR="005609CB">
            <w:rPr>
              <w:rFonts w:ascii="Arial" w:hAnsi="Arial" w:cs="Arial"/>
            </w:rPr>
            <w:fldChar w:fldCharType="separate"/>
          </w:r>
          <w:r w:rsidR="00AA07CD" w:rsidRPr="00AA07CD">
            <w:rPr>
              <w:rFonts w:ascii="Arial" w:hAnsi="Arial" w:cs="Arial"/>
              <w:noProof/>
            </w:rPr>
            <w:t>(Sage Journals, 2021)</w:t>
          </w:r>
          <w:r w:rsidR="005609CB">
            <w:rPr>
              <w:rFonts w:ascii="Arial" w:hAnsi="Arial" w:cs="Arial"/>
            </w:rPr>
            <w:fldChar w:fldCharType="end"/>
          </w:r>
        </w:sdtContent>
      </w:sdt>
    </w:p>
    <w:p w14:paraId="0C492F17" w14:textId="4F62012B" w:rsidR="00E0599A" w:rsidRDefault="002553C2">
      <w:r>
        <w:rPr>
          <w:rFonts w:ascii="Arial" w:hAnsi="Arial" w:cs="Arial"/>
        </w:rPr>
        <w:t xml:space="preserve">Whilst this is an issue across many sectors, policing in England and Wales is particularly susceptible to officers and staff taking sick leave due to poor psychological wellbeing. To be a successful and productive criminal justice organisation, a critical understanding of the organisational stressors and their resulting impact upon the workforce is needed, police wellbeing is proposed to be impacted by two cores of stress: operational and organisational. Operational stress is particularly important to policing due to the unique role of officers and staff, whereby individuals routinely face situations of conflict, trauma and abuse that can subsequently result in adverse mental and physical health. Research suggests that individuals respond to stress by using one or more of three core coping strategies: problem-focused, emotion-focused and avoidant. </w:t>
      </w:r>
      <w:sdt>
        <w:sdtPr>
          <w:rPr>
            <w:rFonts w:ascii="Arial" w:hAnsi="Arial" w:cs="Arial"/>
          </w:rPr>
          <w:id w:val="-2091074655"/>
          <w:citation/>
        </w:sdtPr>
        <w:sdtEndPr/>
        <w:sdtContent>
          <w:r w:rsidR="005609CB">
            <w:rPr>
              <w:rFonts w:ascii="Arial" w:hAnsi="Arial" w:cs="Arial"/>
            </w:rPr>
            <w:fldChar w:fldCharType="begin"/>
          </w:r>
          <w:r w:rsidR="005609CB">
            <w:rPr>
              <w:rFonts w:ascii="Arial" w:hAnsi="Arial" w:cs="Arial"/>
            </w:rPr>
            <w:instrText xml:space="preserve"> CITATION APA89 \l 2057 </w:instrText>
          </w:r>
          <w:r w:rsidR="005609CB">
            <w:rPr>
              <w:rFonts w:ascii="Arial" w:hAnsi="Arial" w:cs="Arial"/>
            </w:rPr>
            <w:fldChar w:fldCharType="separate"/>
          </w:r>
          <w:r w:rsidR="00AA07CD" w:rsidRPr="00AA07CD">
            <w:rPr>
              <w:rFonts w:ascii="Arial" w:hAnsi="Arial" w:cs="Arial"/>
              <w:noProof/>
            </w:rPr>
            <w:t>(APA PsycNet Direct, 1989)</w:t>
          </w:r>
          <w:r w:rsidR="005609CB">
            <w:rPr>
              <w:rFonts w:ascii="Arial" w:hAnsi="Arial" w:cs="Arial"/>
            </w:rPr>
            <w:fldChar w:fldCharType="end"/>
          </w:r>
        </w:sdtContent>
      </w:sdt>
    </w:p>
    <w:p w14:paraId="6EA02EF0" w14:textId="59D60EB3" w:rsidR="00E0599A" w:rsidRDefault="002553C2">
      <w:r>
        <w:rPr>
          <w:rFonts w:ascii="Arial" w:hAnsi="Arial" w:cs="Arial"/>
        </w:rPr>
        <w:t>Without adequate support, prolonged exposure to such events can lead to a deterioration in a police officer’s mental health. As a result of police culture, more specifically the negative attitudes towards seeking help for mental ill-health, many police officers suffer in isolation. This can lead to serious mental health disorders such as depression, anxiety, or posttraumatic stress disorder (PTSD). An example of this was conducted by</w:t>
      </w:r>
      <w:bookmarkStart w:id="2" w:name="_Hlk181906614"/>
      <w:r w:rsidR="00384594">
        <w:rPr>
          <w:rFonts w:ascii="Arial" w:hAnsi="Arial" w:cs="Arial"/>
        </w:rPr>
        <w:t xml:space="preserve"> </w:t>
      </w:r>
      <w:sdt>
        <w:sdtPr>
          <w:rPr>
            <w:rFonts w:ascii="Arial" w:hAnsi="Arial" w:cs="Arial"/>
          </w:rPr>
          <w:id w:val="2069694259"/>
          <w:citation/>
        </w:sdtPr>
        <w:sdtEndPr/>
        <w:sdtContent>
          <w:r w:rsidR="00384594">
            <w:rPr>
              <w:rFonts w:ascii="Arial" w:hAnsi="Arial" w:cs="Arial"/>
            </w:rPr>
            <w:fldChar w:fldCharType="begin"/>
          </w:r>
          <w:r w:rsidR="00384594">
            <w:rPr>
              <w:rFonts w:ascii="Arial" w:hAnsi="Arial" w:cs="Arial"/>
            </w:rPr>
            <w:instrText xml:space="preserve"> CITATION Cur23 \l 2057 </w:instrText>
          </w:r>
          <w:r w:rsidR="00384594">
            <w:rPr>
              <w:rFonts w:ascii="Arial" w:hAnsi="Arial" w:cs="Arial"/>
            </w:rPr>
            <w:fldChar w:fldCharType="separate"/>
          </w:r>
          <w:r w:rsidR="00AA07CD" w:rsidRPr="00AA07CD">
            <w:rPr>
              <w:rFonts w:ascii="Arial" w:hAnsi="Arial" w:cs="Arial"/>
              <w:noProof/>
            </w:rPr>
            <w:t>(Current Psychology, 2023)</w:t>
          </w:r>
          <w:r w:rsidR="00384594">
            <w:rPr>
              <w:rFonts w:ascii="Arial" w:hAnsi="Arial" w:cs="Arial"/>
            </w:rPr>
            <w:fldChar w:fldCharType="end"/>
          </w:r>
        </w:sdtContent>
      </w:sdt>
      <w:r>
        <w:rPr>
          <w:rFonts w:ascii="Arial" w:hAnsi="Arial" w:cs="Arial"/>
        </w:rPr>
        <w:t xml:space="preserve"> </w:t>
      </w:r>
      <w:bookmarkEnd w:id="2"/>
      <w:r>
        <w:rPr>
          <w:rFonts w:ascii="Arial" w:hAnsi="Arial" w:cs="Arial"/>
        </w:rPr>
        <w:t>where 12 former officers with an average of 26 years in service were interviewed regarding their experiences of police culture and how this relates to mental health. Their findings showed that although a macho culture (and stigma) exist within policing, attitudes towards mental health appear to be slowly changing.</w:t>
      </w:r>
    </w:p>
    <w:p w14:paraId="1235A620" w14:textId="5411FE63" w:rsidR="00E0599A" w:rsidRDefault="002553C2">
      <w:r>
        <w:rPr>
          <w:rFonts w:ascii="Arial" w:hAnsi="Arial" w:cs="Arial"/>
        </w:rPr>
        <w:t>The consequences of any workplace stress can be disastrous to police wellbeing. Research has demonstrated that policing is a stressful occupation and that this stress has a negative impact on police officers’ mental and physical health, performance, and interactions with citizens. Mental health at the workplace has become a concern due to the costs of depression, anxiety, burnout, and even suicide, which is high among police officers. From September 2024, more than 14,500 UK police officers were signed off work over the past year due to stress, depression, anxiety or PTSD. Nationally, this figure is 9% up on last year - and a staggering 130% higher than when the survey was first run 11 years ago</w:t>
      </w:r>
      <w:bookmarkStart w:id="3" w:name="_Hlk181906636"/>
      <w:r>
        <w:rPr>
          <w:rFonts w:ascii="Arial" w:hAnsi="Arial" w:cs="Arial"/>
        </w:rPr>
        <w:t xml:space="preserve">. </w:t>
      </w:r>
      <w:bookmarkEnd w:id="3"/>
      <w:sdt>
        <w:sdtPr>
          <w:rPr>
            <w:rFonts w:ascii="Arial" w:hAnsi="Arial" w:cs="Arial"/>
          </w:rPr>
          <w:id w:val="624124004"/>
          <w:citation/>
        </w:sdtPr>
        <w:sdtEndPr/>
        <w:sdtContent>
          <w:r w:rsidR="00384594">
            <w:rPr>
              <w:rFonts w:ascii="Arial" w:hAnsi="Arial" w:cs="Arial"/>
            </w:rPr>
            <w:fldChar w:fldCharType="begin"/>
          </w:r>
          <w:r w:rsidR="00384594">
            <w:rPr>
              <w:rFonts w:ascii="Arial" w:hAnsi="Arial" w:cs="Arial"/>
            </w:rPr>
            <w:instrText xml:space="preserve"> CITATION Gre24 \l 2057 </w:instrText>
          </w:r>
          <w:r w:rsidR="00384594">
            <w:rPr>
              <w:rFonts w:ascii="Arial" w:hAnsi="Arial" w:cs="Arial"/>
            </w:rPr>
            <w:fldChar w:fldCharType="separate"/>
          </w:r>
          <w:r w:rsidR="00AA07CD" w:rsidRPr="00AA07CD">
            <w:rPr>
              <w:rFonts w:ascii="Arial" w:hAnsi="Arial" w:cs="Arial"/>
              <w:noProof/>
            </w:rPr>
            <w:t>(Greater Manchester Police Federation, 2024)</w:t>
          </w:r>
          <w:r w:rsidR="00384594">
            <w:rPr>
              <w:rFonts w:ascii="Arial" w:hAnsi="Arial" w:cs="Arial"/>
            </w:rPr>
            <w:fldChar w:fldCharType="end"/>
          </w:r>
        </w:sdtContent>
      </w:sdt>
    </w:p>
    <w:p w14:paraId="2F32D3B2" w14:textId="0B10CA28" w:rsidR="00E0599A" w:rsidRDefault="002553C2">
      <w:r>
        <w:rPr>
          <w:rFonts w:ascii="Arial" w:hAnsi="Arial" w:cs="Arial"/>
        </w:rPr>
        <w:t xml:space="preserve">A significant impact on police wellbeing was during the COVID-19 pandemic, approximately one-third of police officers surveyed reported feeling less safe in their role during the pandemic, and nearly half suffered increased anxiety. The toll on well-being appears to be most acute for frontline officers and those with caring responsibilities and is strongly associated with increases in workload and prolonged tour of duty. </w:t>
      </w:r>
      <w:sdt>
        <w:sdtPr>
          <w:rPr>
            <w:rFonts w:ascii="Arial" w:hAnsi="Arial" w:cs="Arial"/>
          </w:rPr>
          <w:id w:val="-2126840484"/>
          <w:citation/>
        </w:sdtPr>
        <w:sdtEndPr/>
        <w:sdtContent>
          <w:r w:rsidR="00384594">
            <w:rPr>
              <w:rFonts w:ascii="Arial" w:hAnsi="Arial" w:cs="Arial"/>
            </w:rPr>
            <w:fldChar w:fldCharType="begin"/>
          </w:r>
          <w:r w:rsidR="00384594">
            <w:rPr>
              <w:rFonts w:ascii="Arial" w:hAnsi="Arial" w:cs="Arial"/>
            </w:rPr>
            <w:instrText xml:space="preserve"> CITATION Sag211 \l 2057 </w:instrText>
          </w:r>
          <w:r w:rsidR="00384594">
            <w:rPr>
              <w:rFonts w:ascii="Arial" w:hAnsi="Arial" w:cs="Arial"/>
            </w:rPr>
            <w:fldChar w:fldCharType="separate"/>
          </w:r>
          <w:r w:rsidR="00AA07CD" w:rsidRPr="00AA07CD">
            <w:rPr>
              <w:rFonts w:ascii="Arial" w:hAnsi="Arial" w:cs="Arial"/>
              <w:noProof/>
            </w:rPr>
            <w:t>(Sage Journals, 2021)</w:t>
          </w:r>
          <w:r w:rsidR="00384594">
            <w:rPr>
              <w:rFonts w:ascii="Arial" w:hAnsi="Arial" w:cs="Arial"/>
            </w:rPr>
            <w:fldChar w:fldCharType="end"/>
          </w:r>
        </w:sdtContent>
      </w:sdt>
      <w:r w:rsidR="00384594">
        <w:rPr>
          <w:rFonts w:ascii="Arial" w:hAnsi="Arial" w:cs="Arial"/>
        </w:rPr>
        <w:t xml:space="preserve"> </w:t>
      </w:r>
      <w:r>
        <w:rPr>
          <w:rFonts w:ascii="Arial" w:hAnsi="Arial" w:cs="Arial"/>
        </w:rPr>
        <w:t xml:space="preserve">This will have a lasting effect on the police force wellbeing and the repair of officer wellbeing </w:t>
      </w:r>
      <w:r>
        <w:rPr>
          <w:rFonts w:ascii="Arial" w:hAnsi="Arial" w:cs="Arial"/>
        </w:rPr>
        <w:lastRenderedPageBreak/>
        <w:t xml:space="preserve">will be a long road ahead. Increasing both perceptions of available support and the amount of support received among employees in police forces is important for enhancing psychological wellbeing in this population. There are many support avenues which are offered to police officers and given that the organisational support has increased and recognised the importance for officer wellbeing. Officers are encouraged to attend wellbeing days, socialise with colleagues outside of work, support groups can be accessed anonymously, information and understanding by higher ranking officers is also available to gain a better view of officer wellbeing and the importance of it. In conclusion, increased support for officers and education on where to go to find support if it’s required is key for ensuring that the wellbeing of officers is monitored and supported. Officers are required to completed courses on identifying key factors in their wellbeing and how to deal with stress, anxiety, workload pressures and many more. In addition to organisational support, there are many different charities that have been set up for serving, retired or volunteering officers to access, this is all a positive factor for ensuring that officers are able to utilise these should they need to. </w:t>
      </w:r>
      <w:sdt>
        <w:sdtPr>
          <w:rPr>
            <w:rFonts w:ascii="Arial" w:hAnsi="Arial" w:cs="Arial"/>
          </w:rPr>
          <w:id w:val="1785301573"/>
          <w:citation/>
        </w:sdtPr>
        <w:sdtEndPr/>
        <w:sdtContent>
          <w:r w:rsidR="00384594">
            <w:rPr>
              <w:rFonts w:ascii="Arial" w:hAnsi="Arial" w:cs="Arial"/>
            </w:rPr>
            <w:fldChar w:fldCharType="begin"/>
          </w:r>
          <w:r w:rsidR="00384594">
            <w:rPr>
              <w:rFonts w:ascii="Arial" w:hAnsi="Arial" w:cs="Arial"/>
            </w:rPr>
            <w:instrText xml:space="preserve"> CITATION Pol241 \l 2057 </w:instrText>
          </w:r>
          <w:r w:rsidR="00384594">
            <w:rPr>
              <w:rFonts w:ascii="Arial" w:hAnsi="Arial" w:cs="Arial"/>
            </w:rPr>
            <w:fldChar w:fldCharType="separate"/>
          </w:r>
          <w:r w:rsidR="00AA07CD" w:rsidRPr="00AA07CD">
            <w:rPr>
              <w:rFonts w:ascii="Arial" w:hAnsi="Arial" w:cs="Arial"/>
              <w:noProof/>
            </w:rPr>
            <w:t>(Police Care UK, n.d.)</w:t>
          </w:r>
          <w:r w:rsidR="00384594">
            <w:rPr>
              <w:rFonts w:ascii="Arial" w:hAnsi="Arial" w:cs="Arial"/>
            </w:rPr>
            <w:fldChar w:fldCharType="end"/>
          </w:r>
        </w:sdtContent>
      </w:sdt>
    </w:p>
    <w:p w14:paraId="4BF024BC" w14:textId="77777777" w:rsidR="00E0599A" w:rsidRDefault="00E0599A">
      <w:pPr>
        <w:rPr>
          <w:rFonts w:ascii="Arial" w:hAnsi="Arial" w:cs="Arial"/>
        </w:rPr>
      </w:pPr>
    </w:p>
    <w:p w14:paraId="56BE2EAA" w14:textId="77777777" w:rsidR="00E0599A" w:rsidRDefault="002553C2">
      <w:pPr>
        <w:rPr>
          <w:rFonts w:ascii="Arial" w:hAnsi="Arial" w:cs="Arial"/>
        </w:rPr>
      </w:pPr>
      <w:r>
        <w:rPr>
          <w:rFonts w:ascii="Arial" w:hAnsi="Arial" w:cs="Arial"/>
        </w:rPr>
        <w:t>802 words</w:t>
      </w:r>
    </w:p>
    <w:p w14:paraId="59111EF3" w14:textId="77777777" w:rsidR="00E0599A" w:rsidRDefault="00E0599A"/>
    <w:p w14:paraId="00DD3F66" w14:textId="77777777" w:rsidR="00E0599A" w:rsidRDefault="00E0599A"/>
    <w:p w14:paraId="42D5EDD8" w14:textId="77777777" w:rsidR="00E0599A" w:rsidRDefault="00E0599A"/>
    <w:p w14:paraId="24123D61" w14:textId="77777777" w:rsidR="00E0599A" w:rsidRDefault="00E0599A"/>
    <w:p w14:paraId="6AC9833C" w14:textId="77777777" w:rsidR="00E0599A" w:rsidRDefault="00E0599A"/>
    <w:p w14:paraId="4FBC7C33" w14:textId="77777777" w:rsidR="00E0599A" w:rsidRDefault="00E0599A"/>
    <w:p w14:paraId="0CF57D7B" w14:textId="77777777" w:rsidR="00E0599A" w:rsidRDefault="00E0599A"/>
    <w:p w14:paraId="40DBA011" w14:textId="77777777" w:rsidR="00E0599A" w:rsidRDefault="00E0599A"/>
    <w:p w14:paraId="4498717C" w14:textId="77777777" w:rsidR="00E0599A" w:rsidRDefault="00E0599A"/>
    <w:p w14:paraId="27467C90" w14:textId="77777777" w:rsidR="00E0599A" w:rsidRDefault="00E0599A"/>
    <w:p w14:paraId="562563F9" w14:textId="77777777" w:rsidR="00E0599A" w:rsidRDefault="00E0599A"/>
    <w:p w14:paraId="7379221E" w14:textId="77777777" w:rsidR="00E0599A" w:rsidRDefault="00E0599A"/>
    <w:p w14:paraId="091ED0DD" w14:textId="77777777" w:rsidR="00E0599A" w:rsidRDefault="00E0599A"/>
    <w:p w14:paraId="7E3F5A6A" w14:textId="77777777" w:rsidR="00E0599A" w:rsidRDefault="00E0599A"/>
    <w:p w14:paraId="5F7C942F" w14:textId="77777777" w:rsidR="00E0599A" w:rsidRDefault="00E0599A"/>
    <w:p w14:paraId="494DBCB2" w14:textId="77777777" w:rsidR="00E0599A" w:rsidRDefault="00E0599A"/>
    <w:p w14:paraId="464CC88A" w14:textId="77777777" w:rsidR="00E0599A" w:rsidRDefault="00E0599A"/>
    <w:p w14:paraId="0AB621BD" w14:textId="77777777" w:rsidR="00E0599A" w:rsidRDefault="00E0599A"/>
    <w:p w14:paraId="08390DB4" w14:textId="77777777" w:rsidR="00E0599A" w:rsidRDefault="00E0599A"/>
    <w:p w14:paraId="0FCF7528" w14:textId="77777777" w:rsidR="00E0599A" w:rsidRDefault="00E0599A"/>
    <w:p w14:paraId="24CE2CF1" w14:textId="77777777" w:rsidR="00E0599A" w:rsidRDefault="00E0599A"/>
    <w:p w14:paraId="2B99924D" w14:textId="6EE03ACC" w:rsidR="00E0599A" w:rsidRDefault="002553C2">
      <w:pPr>
        <w:rPr>
          <w:rFonts w:ascii="Arial" w:hAnsi="Arial" w:cs="Arial"/>
        </w:rPr>
      </w:pPr>
      <w:r>
        <w:rPr>
          <w:rFonts w:ascii="Arial" w:hAnsi="Arial" w:cs="Arial"/>
          <w:b/>
          <w:bCs/>
        </w:rPr>
        <w:t xml:space="preserve">Essay Three: Outline potential links between serious and organised crime and public protection issues. What characteristics </w:t>
      </w:r>
      <w:bookmarkStart w:id="4" w:name="_Hlk181966026"/>
      <w:r>
        <w:rPr>
          <w:rFonts w:ascii="Arial" w:hAnsi="Arial" w:cs="Arial"/>
          <w:b/>
          <w:bCs/>
        </w:rPr>
        <w:t>make some people more vulnerable to exploitation by serious and organised crime gangs</w:t>
      </w:r>
      <w:bookmarkEnd w:id="4"/>
      <w:r>
        <w:rPr>
          <w:rFonts w:ascii="Arial" w:hAnsi="Arial" w:cs="Arial"/>
          <w:b/>
          <w:bCs/>
        </w:rPr>
        <w:t>? Your answer must be based on academic research.</w:t>
      </w:r>
    </w:p>
    <w:p w14:paraId="3D8E6A37" w14:textId="16136385" w:rsidR="00E0599A" w:rsidRDefault="002553C2">
      <w:r>
        <w:rPr>
          <w:rFonts w:ascii="Arial" w:hAnsi="Arial" w:cs="Arial"/>
        </w:rPr>
        <w:t xml:space="preserve">In this piece of work, I will outline the potential links between serious and organised crime and public protection with the issues and the issues surrounding this. I will also be using academic research to explore what characteristics make people more vulnerable to exploitation by serious and organised crime. Taken from </w:t>
      </w:r>
      <w:bookmarkStart w:id="5" w:name="_Hlk181906708"/>
      <w:sdt>
        <w:sdtPr>
          <w:rPr>
            <w:rFonts w:ascii="Arial" w:hAnsi="Arial" w:cs="Arial"/>
          </w:rPr>
          <w:id w:val="-1879766537"/>
          <w:citation/>
        </w:sdtPr>
        <w:sdtEndPr/>
        <w:sdtContent>
          <w:r w:rsidR="00384594">
            <w:rPr>
              <w:rFonts w:ascii="Arial" w:hAnsi="Arial" w:cs="Arial"/>
            </w:rPr>
            <w:fldChar w:fldCharType="begin"/>
          </w:r>
          <w:r w:rsidR="00384594">
            <w:rPr>
              <w:rFonts w:ascii="Arial" w:hAnsi="Arial" w:cs="Arial"/>
            </w:rPr>
            <w:instrText xml:space="preserve"> CITATION Hei98 \l 2057 </w:instrText>
          </w:r>
          <w:r w:rsidR="00384594">
            <w:rPr>
              <w:rFonts w:ascii="Arial" w:hAnsi="Arial" w:cs="Arial"/>
            </w:rPr>
            <w:fldChar w:fldCharType="separate"/>
          </w:r>
          <w:r w:rsidR="00AA07CD" w:rsidRPr="00AA07CD">
            <w:rPr>
              <w:rFonts w:ascii="Arial" w:hAnsi="Arial" w:cs="Arial"/>
              <w:noProof/>
            </w:rPr>
            <w:t>(Hein Online, 1998)</w:t>
          </w:r>
          <w:r w:rsidR="00384594">
            <w:rPr>
              <w:rFonts w:ascii="Arial" w:hAnsi="Arial" w:cs="Arial"/>
            </w:rPr>
            <w:fldChar w:fldCharType="end"/>
          </w:r>
        </w:sdtContent>
      </w:sdt>
      <w:r>
        <w:rPr>
          <w:rFonts w:ascii="Arial" w:hAnsi="Arial" w:cs="Arial"/>
        </w:rPr>
        <w:t xml:space="preserve"> </w:t>
      </w:r>
      <w:bookmarkEnd w:id="5"/>
      <w:r>
        <w:rPr>
          <w:rFonts w:ascii="Arial" w:hAnsi="Arial" w:cs="Arial"/>
        </w:rPr>
        <w:t xml:space="preserve">it states that </w:t>
      </w:r>
      <w:r>
        <w:rPr>
          <w:rFonts w:ascii="Arial" w:hAnsi="Arial" w:cs="Arial"/>
          <w:i/>
          <w:iCs/>
        </w:rPr>
        <w:t>organised crime is frequently used but difficult to define. It is generally applied to describe a group of people who act together on a long-term basis to commit crimes for gain</w:t>
      </w:r>
      <w:r>
        <w:rPr>
          <w:rFonts w:ascii="Arial" w:hAnsi="Arial" w:cs="Arial"/>
        </w:rPr>
        <w:t xml:space="preserve">. Simply put, maximum profit with minimum risk. There are many forms of organised crime that feature serious risks when it related to the public. There is a vast number of serious and organised crime that range from drugs, firearms, waste to the exploitation of people including the facilitation of illegal migration, cybercrime, human trafficking, modern slavery and online fraud. It is becoming increasingly prominent that public protection requires a robust action plan to tackle the serious and organised crime which members of the public are likely to come across, now, more than ever. </w:t>
      </w:r>
    </w:p>
    <w:p w14:paraId="1B8D9C72" w14:textId="668FFC2B" w:rsidR="00E0599A" w:rsidRDefault="002553C2">
      <w:r>
        <w:rPr>
          <w:rFonts w:ascii="Arial" w:hAnsi="Arial" w:cs="Arial"/>
        </w:rPr>
        <w:t xml:space="preserve">Firstly, I will outline the potential links between serious and organised crime and public protection. Published under the 2022 to 2024 Sunak Conservative Government, The National Crime Agency (NCA) estimate that there are at least 59,000 people in the UK involved in serious and organised crime and that it costs the UK at least £47 billion each year. </w:t>
      </w:r>
      <w:sdt>
        <w:sdtPr>
          <w:rPr>
            <w:rFonts w:ascii="Arial" w:hAnsi="Arial" w:cs="Arial"/>
          </w:rPr>
          <w:id w:val="1226177627"/>
          <w:citation/>
        </w:sdtPr>
        <w:sdtEndPr/>
        <w:sdtContent>
          <w:r w:rsidR="00384594">
            <w:rPr>
              <w:rFonts w:ascii="Arial" w:hAnsi="Arial" w:cs="Arial"/>
            </w:rPr>
            <w:fldChar w:fldCharType="begin"/>
          </w:r>
          <w:r w:rsidR="00384594">
            <w:rPr>
              <w:rFonts w:ascii="Arial" w:hAnsi="Arial" w:cs="Arial"/>
            </w:rPr>
            <w:instrText xml:space="preserve"> CITATION gov241 \l 2057 </w:instrText>
          </w:r>
          <w:r w:rsidR="00384594">
            <w:rPr>
              <w:rFonts w:ascii="Arial" w:hAnsi="Arial" w:cs="Arial"/>
            </w:rPr>
            <w:fldChar w:fldCharType="separate"/>
          </w:r>
          <w:r w:rsidR="00AA07CD" w:rsidRPr="00AA07CD">
            <w:rPr>
              <w:rFonts w:ascii="Arial" w:hAnsi="Arial" w:cs="Arial"/>
              <w:noProof/>
            </w:rPr>
            <w:t>(gov.uk, 2024)</w:t>
          </w:r>
          <w:r w:rsidR="00384594">
            <w:rPr>
              <w:rFonts w:ascii="Arial" w:hAnsi="Arial" w:cs="Arial"/>
            </w:rPr>
            <w:fldChar w:fldCharType="end"/>
          </w:r>
        </w:sdtContent>
      </w:sdt>
      <w:r>
        <w:rPr>
          <w:rFonts w:ascii="Arial" w:hAnsi="Arial" w:cs="Arial"/>
        </w:rPr>
        <w:t xml:space="preserve"> When profit becomes harder to extract, organised criminals switch tactics or move to different crime types, which makes it difficult for law enforcement to police. Organised crime groups exploit vulnerabilities created by international conflict, instability and poverty. Organised criminals take advantage of people’s vulnerability, using the cost of living as a lure for cybercrime and fraud; technology remains a key enabler for serious and organised crime and is increasingly accessible to offenders. </w:t>
      </w:r>
      <w:sdt>
        <w:sdtPr>
          <w:rPr>
            <w:rFonts w:ascii="Arial" w:hAnsi="Arial" w:cs="Arial"/>
          </w:rPr>
          <w:id w:val="768661040"/>
          <w:citation/>
        </w:sdtPr>
        <w:sdtEndPr/>
        <w:sdtContent>
          <w:r w:rsidR="00384594">
            <w:rPr>
              <w:rFonts w:ascii="Arial" w:hAnsi="Arial" w:cs="Arial"/>
            </w:rPr>
            <w:fldChar w:fldCharType="begin"/>
          </w:r>
          <w:r w:rsidR="00384594">
            <w:rPr>
              <w:rFonts w:ascii="Arial" w:hAnsi="Arial" w:cs="Arial"/>
            </w:rPr>
            <w:instrText xml:space="preserve"> CITATION HMG23 \l 2057 </w:instrText>
          </w:r>
          <w:r w:rsidR="00384594">
            <w:rPr>
              <w:rFonts w:ascii="Arial" w:hAnsi="Arial" w:cs="Arial"/>
            </w:rPr>
            <w:fldChar w:fldCharType="separate"/>
          </w:r>
          <w:r w:rsidR="00AA07CD" w:rsidRPr="00AA07CD">
            <w:rPr>
              <w:rFonts w:ascii="Arial" w:hAnsi="Arial" w:cs="Arial"/>
              <w:noProof/>
            </w:rPr>
            <w:t>(HM Government, 2023)</w:t>
          </w:r>
          <w:r w:rsidR="00384594">
            <w:rPr>
              <w:rFonts w:ascii="Arial" w:hAnsi="Arial" w:cs="Arial"/>
            </w:rPr>
            <w:fldChar w:fldCharType="end"/>
          </w:r>
        </w:sdtContent>
      </w:sdt>
      <w:r w:rsidR="00384594">
        <w:rPr>
          <w:rFonts w:ascii="Arial" w:hAnsi="Arial" w:cs="Arial"/>
        </w:rPr>
        <w:t xml:space="preserve"> </w:t>
      </w:r>
      <w:r>
        <w:rPr>
          <w:rFonts w:ascii="Arial" w:hAnsi="Arial" w:cs="Arial"/>
        </w:rPr>
        <w:t xml:space="preserve">thus, making it difficult for law enforcement for prevent the crime. Theory and practice in crime prevention and crime reduction have developed and changed significantly, but attention has been focused largely upon conventional forms of crime (especially street crime) and upon ‘situational’ approaches to their reduction. Where a crime has been committed financially for example, law enforcement would act when the crime has already been committed or when an individual has already been introduced to serious and organised crime. The Home Office and National Crime Agency endorse the “Four P” approach to tackling serious and organised crime: Prepare, Prevent, Pursue and Protect. Prepare: Reducing the impact of this criminality where it does occur. Prevent: Preventing and deterring people from engaging in serious and organised crime. Pursue: Exploiting opportunities to disrupt and where possible prosecute those engaged in serious and organised criminality. Protect: Taking measures to increase protection for individuals, businesses and communities from serious and organised crime and safeguarding those most at risk from it. </w:t>
      </w:r>
      <w:sdt>
        <w:sdtPr>
          <w:rPr>
            <w:rFonts w:ascii="Arial" w:hAnsi="Arial" w:cs="Arial"/>
          </w:rPr>
          <w:id w:val="905876181"/>
          <w:citation/>
        </w:sdtPr>
        <w:sdtEndPr/>
        <w:sdtContent>
          <w:r w:rsidR="005609CB">
            <w:rPr>
              <w:rFonts w:ascii="Arial" w:hAnsi="Arial" w:cs="Arial"/>
            </w:rPr>
            <w:fldChar w:fldCharType="begin"/>
          </w:r>
          <w:r w:rsidR="005609CB">
            <w:rPr>
              <w:rFonts w:ascii="Arial" w:hAnsi="Arial" w:cs="Arial"/>
            </w:rPr>
            <w:instrText xml:space="preserve"> CITATION HMG13 \l 2057 </w:instrText>
          </w:r>
          <w:r w:rsidR="005609CB">
            <w:rPr>
              <w:rFonts w:ascii="Arial" w:hAnsi="Arial" w:cs="Arial"/>
            </w:rPr>
            <w:fldChar w:fldCharType="separate"/>
          </w:r>
          <w:r w:rsidR="00AA07CD" w:rsidRPr="00AA07CD">
            <w:rPr>
              <w:rFonts w:ascii="Arial" w:hAnsi="Arial" w:cs="Arial"/>
              <w:noProof/>
            </w:rPr>
            <w:t>(HM Government, 2013)</w:t>
          </w:r>
          <w:r w:rsidR="005609CB">
            <w:rPr>
              <w:rFonts w:ascii="Arial" w:hAnsi="Arial" w:cs="Arial"/>
            </w:rPr>
            <w:fldChar w:fldCharType="end"/>
          </w:r>
        </w:sdtContent>
      </w:sdt>
    </w:p>
    <w:p w14:paraId="34D159A9" w14:textId="7E362A4B" w:rsidR="005C3E2D" w:rsidRDefault="002553C2">
      <w:pPr>
        <w:rPr>
          <w:rFonts w:ascii="Arial" w:hAnsi="Arial" w:cs="Arial"/>
        </w:rPr>
      </w:pPr>
      <w:r>
        <w:rPr>
          <w:rFonts w:ascii="Arial" w:hAnsi="Arial" w:cs="Arial"/>
        </w:rPr>
        <w:t xml:space="preserve">Secondly, </w:t>
      </w:r>
      <w:r w:rsidR="0058242E">
        <w:rPr>
          <w:rFonts w:ascii="Arial" w:hAnsi="Arial" w:cs="Arial"/>
        </w:rPr>
        <w:t xml:space="preserve">there are many characteristics that </w:t>
      </w:r>
      <w:r w:rsidR="0058242E" w:rsidRPr="0058242E">
        <w:rPr>
          <w:rFonts w:ascii="Arial" w:hAnsi="Arial" w:cs="Arial"/>
        </w:rPr>
        <w:t>make some people more vulnerable to exploitation by serious and organised crime gangs</w:t>
      </w:r>
      <w:r w:rsidR="0058242E">
        <w:rPr>
          <w:rFonts w:ascii="Arial" w:hAnsi="Arial" w:cs="Arial"/>
        </w:rPr>
        <w:t>. For example,</w:t>
      </w:r>
      <w:r w:rsidR="007862EB">
        <w:rPr>
          <w:rFonts w:ascii="Arial" w:hAnsi="Arial" w:cs="Arial"/>
        </w:rPr>
        <w:t xml:space="preserve"> age, gender, religious beliefs, </w:t>
      </w:r>
      <w:r w:rsidR="0049376D">
        <w:rPr>
          <w:rFonts w:ascii="Arial" w:hAnsi="Arial" w:cs="Arial"/>
        </w:rPr>
        <w:t>physical or mental disabilities, and living conditions.</w:t>
      </w:r>
      <w:r w:rsidR="0058242E">
        <w:rPr>
          <w:rFonts w:ascii="Arial" w:hAnsi="Arial" w:cs="Arial"/>
        </w:rPr>
        <w:t xml:space="preserve"> </w:t>
      </w:r>
      <w:r w:rsidR="0049376D">
        <w:rPr>
          <w:rFonts w:ascii="Arial" w:hAnsi="Arial" w:cs="Arial"/>
        </w:rPr>
        <w:t>T</w:t>
      </w:r>
      <w:r w:rsidR="0058242E">
        <w:rPr>
          <w:rFonts w:ascii="Arial" w:hAnsi="Arial" w:cs="Arial"/>
        </w:rPr>
        <w:t xml:space="preserve">argeting children </w:t>
      </w:r>
      <w:r w:rsidR="004E6C65">
        <w:rPr>
          <w:rFonts w:ascii="Arial" w:hAnsi="Arial" w:cs="Arial"/>
        </w:rPr>
        <w:t xml:space="preserve">and young people </w:t>
      </w:r>
      <w:r w:rsidR="0058242E">
        <w:rPr>
          <w:rFonts w:ascii="Arial" w:hAnsi="Arial" w:cs="Arial"/>
        </w:rPr>
        <w:t xml:space="preserve">seems to be one of the </w:t>
      </w:r>
      <w:r w:rsidR="005C3E2D">
        <w:rPr>
          <w:rFonts w:ascii="Arial" w:hAnsi="Arial" w:cs="Arial"/>
        </w:rPr>
        <w:t>forms</w:t>
      </w:r>
      <w:r w:rsidR="0058242E">
        <w:rPr>
          <w:rFonts w:ascii="Arial" w:hAnsi="Arial" w:cs="Arial"/>
        </w:rPr>
        <w:t xml:space="preserve"> of exploitation</w:t>
      </w:r>
      <w:r w:rsidR="00E2353E">
        <w:rPr>
          <w:rFonts w:ascii="Arial" w:hAnsi="Arial" w:cs="Arial"/>
        </w:rPr>
        <w:t xml:space="preserve"> which is now better known as County Lines</w:t>
      </w:r>
      <w:r w:rsidR="0058242E">
        <w:rPr>
          <w:rFonts w:ascii="Arial" w:hAnsi="Arial" w:cs="Arial"/>
        </w:rPr>
        <w:t>.</w:t>
      </w:r>
      <w:r w:rsidR="00E2353E">
        <w:rPr>
          <w:rFonts w:ascii="Arial" w:hAnsi="Arial" w:cs="Arial"/>
        </w:rPr>
        <w:t xml:space="preserve"> </w:t>
      </w:r>
      <w:r w:rsidR="00E2353E" w:rsidRPr="00E2353E">
        <w:rPr>
          <w:rFonts w:ascii="Arial" w:hAnsi="Arial" w:cs="Arial"/>
        </w:rPr>
        <w:t>Children as young as 12 years old have been exploited into carrying drugs for gangs. This can involve children being trafficked away from their home area, staying in accommodation and selling and manufacturing drugs</w:t>
      </w:r>
      <w:r w:rsidR="00E2353E">
        <w:rPr>
          <w:rFonts w:ascii="Arial" w:hAnsi="Arial" w:cs="Arial"/>
        </w:rPr>
        <w:t>. There are m</w:t>
      </w:r>
      <w:r w:rsidR="0058242E">
        <w:rPr>
          <w:rFonts w:ascii="Arial" w:hAnsi="Arial" w:cs="Arial"/>
        </w:rPr>
        <w:t>any</w:t>
      </w:r>
      <w:r w:rsidR="00E2353E">
        <w:rPr>
          <w:rFonts w:ascii="Arial" w:hAnsi="Arial" w:cs="Arial"/>
        </w:rPr>
        <w:t xml:space="preserve"> reasons for recruiting</w:t>
      </w:r>
      <w:r w:rsidR="0058242E">
        <w:rPr>
          <w:rFonts w:ascii="Arial" w:hAnsi="Arial" w:cs="Arial"/>
        </w:rPr>
        <w:t xml:space="preserve"> children or young people</w:t>
      </w:r>
      <w:r w:rsidR="00E2353E">
        <w:rPr>
          <w:rFonts w:ascii="Arial" w:hAnsi="Arial" w:cs="Arial"/>
        </w:rPr>
        <w:t>, this can be</w:t>
      </w:r>
      <w:r w:rsidR="0058242E">
        <w:rPr>
          <w:rFonts w:ascii="Arial" w:hAnsi="Arial" w:cs="Arial"/>
        </w:rPr>
        <w:t xml:space="preserve"> due to </w:t>
      </w:r>
      <w:r w:rsidR="005C3E2D">
        <w:rPr>
          <w:rFonts w:ascii="Arial" w:hAnsi="Arial" w:cs="Arial"/>
        </w:rPr>
        <w:t>where they live, who their family is</w:t>
      </w:r>
      <w:r w:rsidR="00E2353E">
        <w:rPr>
          <w:rFonts w:ascii="Arial" w:hAnsi="Arial" w:cs="Arial"/>
        </w:rPr>
        <w:t xml:space="preserve">, or if </w:t>
      </w:r>
      <w:r w:rsidR="005C3E2D">
        <w:rPr>
          <w:rFonts w:ascii="Arial" w:hAnsi="Arial" w:cs="Arial"/>
        </w:rPr>
        <w:t xml:space="preserve">they are </w:t>
      </w:r>
      <w:r w:rsidR="005C3E2D">
        <w:rPr>
          <w:rFonts w:ascii="Arial" w:hAnsi="Arial" w:cs="Arial"/>
        </w:rPr>
        <w:lastRenderedPageBreak/>
        <w:t xml:space="preserve">already involved with serious or organised crime. Many children and young people don’t see another way out or feel that this is the “norm” way of life. Other characteristics include feeling peer pressure, and wanting to fit in, protection from other gangs, feeling a sense of respect and to gain some power with the added desire to make money. Children and young people who are recruited may feel that making money via this avenue is the only way to get away from a negative situation and get fed information and promise of a better life. Education is vitally important for children and young people and often, they have either been excluded from school or don’t go at all. Without this education from school, children are much easier to groom by gangs and they are often targeted more than adults as they are given less of a sentence if caught committing a crime. </w:t>
      </w:r>
      <w:sdt>
        <w:sdtPr>
          <w:rPr>
            <w:rFonts w:ascii="Arial" w:hAnsi="Arial" w:cs="Arial"/>
          </w:rPr>
          <w:id w:val="-1428873339"/>
          <w:citation/>
        </w:sdtPr>
        <w:sdtContent>
          <w:r w:rsidR="00DE2755">
            <w:rPr>
              <w:rFonts w:ascii="Arial" w:hAnsi="Arial" w:cs="Arial"/>
            </w:rPr>
            <w:fldChar w:fldCharType="begin"/>
          </w:r>
          <w:r w:rsidR="00DE2755">
            <w:rPr>
              <w:rFonts w:ascii="Arial" w:hAnsi="Arial" w:cs="Arial"/>
            </w:rPr>
            <w:instrText xml:space="preserve"> CITATION NSP24 \l 2057 </w:instrText>
          </w:r>
          <w:r w:rsidR="00DE2755">
            <w:rPr>
              <w:rFonts w:ascii="Arial" w:hAnsi="Arial" w:cs="Arial"/>
            </w:rPr>
            <w:fldChar w:fldCharType="separate"/>
          </w:r>
          <w:r w:rsidR="00AA07CD" w:rsidRPr="00AA07CD">
            <w:rPr>
              <w:rFonts w:ascii="Arial" w:hAnsi="Arial" w:cs="Arial"/>
              <w:noProof/>
            </w:rPr>
            <w:t>(NSPCC, n.d.)</w:t>
          </w:r>
          <w:r w:rsidR="00DE2755">
            <w:rPr>
              <w:rFonts w:ascii="Arial" w:hAnsi="Arial" w:cs="Arial"/>
            </w:rPr>
            <w:fldChar w:fldCharType="end"/>
          </w:r>
        </w:sdtContent>
      </w:sdt>
    </w:p>
    <w:p w14:paraId="77958E5B" w14:textId="5620A3E5" w:rsidR="005C3E2D" w:rsidRDefault="00067802">
      <w:pPr>
        <w:rPr>
          <w:rFonts w:ascii="Arial" w:hAnsi="Arial" w:cs="Arial"/>
        </w:rPr>
      </w:pPr>
      <w:r>
        <w:rPr>
          <w:rFonts w:ascii="Arial" w:hAnsi="Arial" w:cs="Arial"/>
        </w:rPr>
        <w:t>A</w:t>
      </w:r>
      <w:r w:rsidR="00DE2755">
        <w:rPr>
          <w:rFonts w:ascii="Arial" w:hAnsi="Arial" w:cs="Arial"/>
        </w:rPr>
        <w:t xml:space="preserve"> lot of children and young people </w:t>
      </w:r>
      <w:r w:rsidR="00D84CF2">
        <w:rPr>
          <w:rFonts w:ascii="Arial" w:hAnsi="Arial" w:cs="Arial"/>
        </w:rPr>
        <w:t xml:space="preserve">live in poverty. The </w:t>
      </w:r>
      <w:r w:rsidR="00D84CF2" w:rsidRPr="00D84CF2">
        <w:rPr>
          <w:rFonts w:ascii="Arial" w:hAnsi="Arial" w:cs="Arial"/>
        </w:rPr>
        <w:t>Child poverty: Statistics, causes and the UK’s policy response</w:t>
      </w:r>
      <w:r w:rsidR="00D84CF2">
        <w:rPr>
          <w:rFonts w:ascii="Arial" w:hAnsi="Arial" w:cs="Arial"/>
        </w:rPr>
        <w:t xml:space="preserve"> suggests that </w:t>
      </w:r>
      <w:r w:rsidR="00D84CF2" w:rsidRPr="00D84CF2">
        <w:rPr>
          <w:rFonts w:ascii="Arial" w:hAnsi="Arial" w:cs="Arial"/>
        </w:rPr>
        <w:t>estimated that 4.3 million children, or 30% of all children in the UK, were living in relative low-income households after housing costs in 2022/23</w:t>
      </w:r>
      <w:r w:rsidR="00D84CF2">
        <w:rPr>
          <w:rFonts w:ascii="Arial" w:hAnsi="Arial" w:cs="Arial"/>
        </w:rPr>
        <w:t xml:space="preserve"> and this is only increasing with the cost of living at its forefront. </w:t>
      </w:r>
      <w:sdt>
        <w:sdtPr>
          <w:rPr>
            <w:rFonts w:ascii="Arial" w:hAnsi="Arial" w:cs="Arial"/>
          </w:rPr>
          <w:id w:val="-491415283"/>
          <w:citation/>
        </w:sdtPr>
        <w:sdtContent>
          <w:r w:rsidR="00D84CF2">
            <w:rPr>
              <w:rFonts w:ascii="Arial" w:hAnsi="Arial" w:cs="Arial"/>
            </w:rPr>
            <w:fldChar w:fldCharType="begin"/>
          </w:r>
          <w:r w:rsidR="00D84CF2">
            <w:rPr>
              <w:rFonts w:ascii="Arial" w:hAnsi="Arial" w:cs="Arial"/>
            </w:rPr>
            <w:instrText xml:space="preserve"> CITATION UKP24 \l 2057 </w:instrText>
          </w:r>
          <w:r w:rsidR="00D84CF2">
            <w:rPr>
              <w:rFonts w:ascii="Arial" w:hAnsi="Arial" w:cs="Arial"/>
            </w:rPr>
            <w:fldChar w:fldCharType="separate"/>
          </w:r>
          <w:r w:rsidR="00AA07CD" w:rsidRPr="00AA07CD">
            <w:rPr>
              <w:rFonts w:ascii="Arial" w:hAnsi="Arial" w:cs="Arial"/>
              <w:noProof/>
            </w:rPr>
            <w:t>(UK Parliament, 2024)</w:t>
          </w:r>
          <w:r w:rsidR="00D84CF2">
            <w:rPr>
              <w:rFonts w:ascii="Arial" w:hAnsi="Arial" w:cs="Arial"/>
            </w:rPr>
            <w:fldChar w:fldCharType="end"/>
          </w:r>
        </w:sdtContent>
      </w:sdt>
      <w:r w:rsidR="00D84CF2">
        <w:rPr>
          <w:rFonts w:ascii="Arial" w:hAnsi="Arial" w:cs="Arial"/>
        </w:rPr>
        <w:t xml:space="preserve"> These children and young people are less likely to have a structured home life and more likely to be exploited by gangs for recruitment. Children and young people are at more risk than adults but with this, these children and young people are more than likely to remain in this form of lifestyle well into adulthood where the cycle continues. </w:t>
      </w:r>
      <w:r w:rsidR="00A362F2">
        <w:rPr>
          <w:rFonts w:ascii="Arial" w:hAnsi="Arial" w:cs="Arial"/>
        </w:rPr>
        <w:t xml:space="preserve">Additionally, studies show that a child is at risk of being recruited if they’ve been excluded from school, have special education needs, there are problems at home life neglect, domestic abuse or sexual abuse, they have problems with their mental health, and/or they live in existing gang territory. </w:t>
      </w:r>
      <w:sdt>
        <w:sdtPr>
          <w:rPr>
            <w:rFonts w:ascii="Arial" w:hAnsi="Arial" w:cs="Arial"/>
          </w:rPr>
          <w:id w:val="-1814942835"/>
          <w:citation/>
        </w:sdtPr>
        <w:sdtContent>
          <w:r w:rsidR="00E2353E">
            <w:rPr>
              <w:rFonts w:ascii="Arial" w:hAnsi="Arial" w:cs="Arial"/>
            </w:rPr>
            <w:fldChar w:fldCharType="begin"/>
          </w:r>
          <w:r w:rsidR="00E2353E">
            <w:rPr>
              <w:rFonts w:ascii="Arial" w:hAnsi="Arial" w:cs="Arial"/>
            </w:rPr>
            <w:instrText xml:space="preserve"> CITATION NSP24 \l 2057 </w:instrText>
          </w:r>
          <w:r w:rsidR="00E2353E">
            <w:rPr>
              <w:rFonts w:ascii="Arial" w:hAnsi="Arial" w:cs="Arial"/>
            </w:rPr>
            <w:fldChar w:fldCharType="separate"/>
          </w:r>
          <w:r w:rsidR="00AA07CD" w:rsidRPr="00AA07CD">
            <w:rPr>
              <w:rFonts w:ascii="Arial" w:hAnsi="Arial" w:cs="Arial"/>
              <w:noProof/>
            </w:rPr>
            <w:t>(NSPCC, n.d.)</w:t>
          </w:r>
          <w:r w:rsidR="00E2353E">
            <w:rPr>
              <w:rFonts w:ascii="Arial" w:hAnsi="Arial" w:cs="Arial"/>
            </w:rPr>
            <w:fldChar w:fldCharType="end"/>
          </w:r>
        </w:sdtContent>
      </w:sdt>
    </w:p>
    <w:p w14:paraId="7E965788" w14:textId="77777777" w:rsidR="007862EB" w:rsidRDefault="007862EB">
      <w:pPr>
        <w:rPr>
          <w:rFonts w:ascii="Arial" w:hAnsi="Arial" w:cs="Arial"/>
        </w:rPr>
      </w:pPr>
    </w:p>
    <w:p w14:paraId="73E0D6ED" w14:textId="2C4B875F" w:rsidR="00E0599A" w:rsidRDefault="00067802">
      <w:pPr>
        <w:rPr>
          <w:rFonts w:ascii="Arial" w:hAnsi="Arial" w:cs="Arial"/>
        </w:rPr>
      </w:pPr>
      <w:r>
        <w:rPr>
          <w:rFonts w:ascii="Arial" w:hAnsi="Arial" w:cs="Arial"/>
        </w:rPr>
        <w:t>924 words</w:t>
      </w:r>
    </w:p>
    <w:p w14:paraId="13A243CD" w14:textId="77777777" w:rsidR="00E0599A" w:rsidRDefault="00E0599A">
      <w:pPr>
        <w:rPr>
          <w:rFonts w:ascii="Arial" w:hAnsi="Arial" w:cs="Arial"/>
        </w:rPr>
      </w:pPr>
    </w:p>
    <w:p w14:paraId="530FD322" w14:textId="77777777" w:rsidR="00E0599A" w:rsidRDefault="00E0599A"/>
    <w:p w14:paraId="21239A04" w14:textId="77777777" w:rsidR="00E0599A" w:rsidRDefault="00E0599A"/>
    <w:p w14:paraId="6DD85D0C" w14:textId="77777777" w:rsidR="00E0599A" w:rsidRDefault="00E0599A"/>
    <w:p w14:paraId="20768E25" w14:textId="77777777" w:rsidR="00E0599A" w:rsidRDefault="00E0599A"/>
    <w:p w14:paraId="7F37F3C9" w14:textId="77777777" w:rsidR="00E0599A" w:rsidRDefault="00E0599A"/>
    <w:p w14:paraId="209057C3" w14:textId="77777777" w:rsidR="00E0599A" w:rsidRDefault="00E0599A"/>
    <w:p w14:paraId="5C83A37D" w14:textId="77777777" w:rsidR="00E0599A" w:rsidRDefault="00E0599A"/>
    <w:p w14:paraId="4123CF79" w14:textId="77777777" w:rsidR="00E0599A" w:rsidRDefault="00E0599A"/>
    <w:p w14:paraId="15DB1F5D" w14:textId="77777777" w:rsidR="00E0599A" w:rsidRDefault="00E0599A"/>
    <w:p w14:paraId="124EF46D" w14:textId="77777777" w:rsidR="00E0599A" w:rsidRDefault="00E0599A"/>
    <w:p w14:paraId="7A03B191" w14:textId="77777777" w:rsidR="00E0599A" w:rsidRDefault="00E0599A"/>
    <w:p w14:paraId="7ABFFBD0" w14:textId="77777777" w:rsidR="00E0599A" w:rsidRDefault="00E0599A"/>
    <w:p w14:paraId="5271A3E9" w14:textId="77777777" w:rsidR="00FC0981" w:rsidRDefault="00FC0981"/>
    <w:p w14:paraId="7A42D5AD" w14:textId="53BB45CD" w:rsidR="00E0599A" w:rsidRDefault="002553C2">
      <w:pPr>
        <w:rPr>
          <w:rFonts w:ascii="Arial" w:hAnsi="Arial" w:cs="Arial"/>
          <w:b/>
          <w:bCs/>
        </w:rPr>
      </w:pPr>
      <w:r>
        <w:rPr>
          <w:rFonts w:ascii="Arial" w:hAnsi="Arial" w:cs="Arial"/>
          <w:b/>
          <w:bCs/>
        </w:rPr>
        <w:lastRenderedPageBreak/>
        <w:t>Essay Four: How effective is early intervention an effective means of preventing young people from offending or re-offending? Your answer must be based on academic research, but you may make reference to relevant case studies.</w:t>
      </w:r>
    </w:p>
    <w:p w14:paraId="77AAEEBC" w14:textId="0AE82638" w:rsidR="00B0665E" w:rsidRDefault="00F11035" w:rsidP="00F11035">
      <w:pPr>
        <w:rPr>
          <w:rFonts w:ascii="Arial" w:hAnsi="Arial" w:cs="Arial"/>
        </w:rPr>
      </w:pPr>
      <w:r>
        <w:rPr>
          <w:rFonts w:ascii="Arial" w:hAnsi="Arial" w:cs="Arial"/>
        </w:rPr>
        <w:t xml:space="preserve">In this piece of work, I will answer the question if early intervention is an effective means of preventing young people from offending or re-offending. Firstly, I will explore the parameters of the word intervention and the work in which it consists of. I will then give a conclusion of my findings. </w:t>
      </w:r>
      <w:r w:rsidR="00B0665E">
        <w:rPr>
          <w:rFonts w:ascii="Arial" w:hAnsi="Arial" w:cs="Arial"/>
        </w:rPr>
        <w:t xml:space="preserve">The </w:t>
      </w:r>
      <w:r w:rsidR="00F92E63">
        <w:rPr>
          <w:rFonts w:ascii="Arial" w:hAnsi="Arial" w:cs="Arial"/>
        </w:rPr>
        <w:t>Cambridge University defines the word “Intervention” as the following</w:t>
      </w:r>
      <w:r w:rsidR="00B0665E">
        <w:rPr>
          <w:rFonts w:ascii="Arial" w:hAnsi="Arial" w:cs="Arial"/>
        </w:rPr>
        <w:t xml:space="preserve">. </w:t>
      </w:r>
    </w:p>
    <w:p w14:paraId="4C6E525B" w14:textId="3490E083" w:rsidR="00B0665E" w:rsidRDefault="00B0665E" w:rsidP="00B0665E">
      <w:pPr>
        <w:ind w:left="5040"/>
        <w:rPr>
          <w:rFonts w:ascii="Arial" w:hAnsi="Arial" w:cs="Arial"/>
          <w:i/>
          <w:iCs/>
        </w:rPr>
      </w:pPr>
      <w:r w:rsidRPr="00B0665E">
        <w:rPr>
          <w:rFonts w:ascii="Arial" w:hAnsi="Arial" w:cs="Arial"/>
          <w:i/>
          <w:iCs/>
        </w:rPr>
        <w:t>“Intentional</w:t>
      </w:r>
      <w:r w:rsidRPr="00B0665E">
        <w:rPr>
          <w:rFonts w:ascii="Arial" w:hAnsi="Arial" w:cs="Arial"/>
          <w:i/>
          <w:iCs/>
        </w:rPr>
        <w:t xml:space="preserve"> action to change a situation, with the aim of improving it or preventing it from getting worse</w:t>
      </w:r>
      <w:r w:rsidRPr="00B0665E">
        <w:rPr>
          <w:rFonts w:ascii="Arial" w:hAnsi="Arial" w:cs="Arial"/>
          <w:i/>
          <w:iCs/>
        </w:rPr>
        <w:t>.”</w:t>
      </w:r>
    </w:p>
    <w:p w14:paraId="20384012" w14:textId="130586B5" w:rsidR="00B0665E" w:rsidRPr="00B0665E" w:rsidRDefault="00B0665E" w:rsidP="00B0665E">
      <w:pPr>
        <w:ind w:left="5040"/>
        <w:rPr>
          <w:rFonts w:ascii="Arial" w:hAnsi="Arial" w:cs="Arial"/>
        </w:rPr>
      </w:pPr>
      <w:sdt>
        <w:sdtPr>
          <w:rPr>
            <w:rFonts w:ascii="Arial" w:hAnsi="Arial" w:cs="Arial"/>
          </w:rPr>
          <w:id w:val="91669777"/>
          <w:citation/>
        </w:sdtPr>
        <w:sdtContent>
          <w:r>
            <w:rPr>
              <w:rFonts w:ascii="Arial" w:hAnsi="Arial" w:cs="Arial"/>
            </w:rPr>
            <w:fldChar w:fldCharType="begin"/>
          </w:r>
          <w:r>
            <w:rPr>
              <w:rFonts w:ascii="Arial" w:hAnsi="Arial" w:cs="Arial"/>
            </w:rPr>
            <w:instrText xml:space="preserve"> CITATION Cam241 \l 2057 </w:instrText>
          </w:r>
          <w:r>
            <w:rPr>
              <w:rFonts w:ascii="Arial" w:hAnsi="Arial" w:cs="Arial"/>
            </w:rPr>
            <w:fldChar w:fldCharType="separate"/>
          </w:r>
          <w:r w:rsidR="00AA07CD" w:rsidRPr="00AA07CD">
            <w:rPr>
              <w:rFonts w:ascii="Arial" w:hAnsi="Arial" w:cs="Arial"/>
              <w:noProof/>
            </w:rPr>
            <w:t>(Cambridge University, n.d.)</w:t>
          </w:r>
          <w:r>
            <w:rPr>
              <w:rFonts w:ascii="Arial" w:hAnsi="Arial" w:cs="Arial"/>
            </w:rPr>
            <w:fldChar w:fldCharType="end"/>
          </w:r>
        </w:sdtContent>
      </w:sdt>
    </w:p>
    <w:p w14:paraId="710C382B" w14:textId="29DA72E8" w:rsidR="00E0599A" w:rsidRDefault="00F11035" w:rsidP="00F11035">
      <w:pPr>
        <w:rPr>
          <w:rFonts w:ascii="Arial" w:hAnsi="Arial" w:cs="Arial"/>
        </w:rPr>
      </w:pPr>
      <w:r w:rsidRPr="00F11035">
        <w:rPr>
          <w:rFonts w:ascii="Arial" w:hAnsi="Arial" w:cs="Arial"/>
        </w:rPr>
        <w:t>In youth justice early intervention tends to be split into two activities: prevention and diversion. Prevention helps stop children becoming involved in crime by helping to address their unmet needs and vulnerabilities and promote positive outcomes</w:t>
      </w:r>
      <w:r>
        <w:rPr>
          <w:rFonts w:ascii="Arial" w:hAnsi="Arial" w:cs="Arial"/>
        </w:rPr>
        <w:t xml:space="preserve">, </w:t>
      </w:r>
      <w:r w:rsidRPr="00F11035">
        <w:rPr>
          <w:rFonts w:ascii="Arial" w:hAnsi="Arial" w:cs="Arial"/>
        </w:rPr>
        <w:t>such as supporting them to stay in school or making sure they have a safe home environment.</w:t>
      </w:r>
      <w:r>
        <w:rPr>
          <w:rFonts w:ascii="Arial" w:hAnsi="Arial" w:cs="Arial"/>
        </w:rPr>
        <w:t xml:space="preserve"> </w:t>
      </w:r>
      <w:r w:rsidRPr="00F11035">
        <w:rPr>
          <w:rFonts w:ascii="Arial" w:hAnsi="Arial" w:cs="Arial"/>
        </w:rPr>
        <w:t>Diversion is where services intervene early with a child who may have committed or be linked to an offence to address the underlying reasons for their behaviour. The child receives proportionate support and interventions to make more positive choices while avoiding a criminal record and all the stigma and reduction of opportunity that brings.</w:t>
      </w:r>
      <w:r w:rsidR="00B0665E">
        <w:rPr>
          <w:rFonts w:ascii="Arial" w:hAnsi="Arial" w:cs="Arial"/>
        </w:rPr>
        <w:t xml:space="preserve"> </w:t>
      </w:r>
      <w:sdt>
        <w:sdtPr>
          <w:rPr>
            <w:rFonts w:ascii="Arial" w:hAnsi="Arial" w:cs="Arial"/>
          </w:rPr>
          <w:id w:val="-118305985"/>
          <w:citation/>
        </w:sdtPr>
        <w:sdtContent>
          <w:r w:rsidR="00B0665E">
            <w:rPr>
              <w:rFonts w:ascii="Arial" w:hAnsi="Arial" w:cs="Arial"/>
            </w:rPr>
            <w:fldChar w:fldCharType="begin"/>
          </w:r>
          <w:r w:rsidR="00B0665E">
            <w:rPr>
              <w:rFonts w:ascii="Arial" w:hAnsi="Arial" w:cs="Arial"/>
            </w:rPr>
            <w:instrText xml:space="preserve"> CITATION gov23 \l 2057 </w:instrText>
          </w:r>
          <w:r w:rsidR="00B0665E">
            <w:rPr>
              <w:rFonts w:ascii="Arial" w:hAnsi="Arial" w:cs="Arial"/>
            </w:rPr>
            <w:fldChar w:fldCharType="separate"/>
          </w:r>
          <w:r w:rsidR="00AA07CD" w:rsidRPr="00AA07CD">
            <w:rPr>
              <w:rFonts w:ascii="Arial" w:hAnsi="Arial" w:cs="Arial"/>
              <w:noProof/>
            </w:rPr>
            <w:t>(gov.uk, 2023)</w:t>
          </w:r>
          <w:r w:rsidR="00B0665E">
            <w:rPr>
              <w:rFonts w:ascii="Arial" w:hAnsi="Arial" w:cs="Arial"/>
            </w:rPr>
            <w:fldChar w:fldCharType="end"/>
          </w:r>
        </w:sdtContent>
      </w:sdt>
    </w:p>
    <w:p w14:paraId="70C233BA" w14:textId="2BA8940D" w:rsidR="00F11035" w:rsidRDefault="00F11035" w:rsidP="00F11035">
      <w:pPr>
        <w:rPr>
          <w:rFonts w:ascii="Arial" w:hAnsi="Arial" w:cs="Arial"/>
        </w:rPr>
      </w:pPr>
      <w:r>
        <w:rPr>
          <w:rFonts w:ascii="Arial" w:hAnsi="Arial" w:cs="Arial"/>
        </w:rPr>
        <w:t>Prevention should be the focus in all that is relevant to stop offending or re-offending. As organisations and as a society tend to fall short of this and fail to prevent offending or re-offending as initially set out, this only results in the detriment of young people</w:t>
      </w:r>
      <w:r w:rsidR="00F92E63">
        <w:rPr>
          <w:rFonts w:ascii="Arial" w:hAnsi="Arial" w:cs="Arial"/>
        </w:rPr>
        <w:t xml:space="preserve">, the wider communities and victims or crime. Children who offend are highly likely to re-offend if not given the appropriate support and guidance, it is down to organisations, social workers, families and the Government to help inject the robust support that young people so desperately need, the crime of re-offending by young people costs society billions of pounds every year and in March 2021 alone it was estimated that there was a </w:t>
      </w:r>
      <w:r w:rsidR="00F92E63" w:rsidRPr="00F92E63">
        <w:rPr>
          <w:rFonts w:ascii="Arial" w:hAnsi="Arial" w:cs="Arial"/>
        </w:rPr>
        <w:t>reoffending rate of 16.4%, compared to 63.8% for those who had committed 11 or more previous offences</w:t>
      </w:r>
      <w:r w:rsidR="00F92E63">
        <w:rPr>
          <w:rFonts w:ascii="Arial" w:hAnsi="Arial" w:cs="Arial"/>
        </w:rPr>
        <w:t xml:space="preserve">. </w:t>
      </w:r>
      <w:sdt>
        <w:sdtPr>
          <w:rPr>
            <w:rFonts w:ascii="Arial" w:hAnsi="Arial" w:cs="Arial"/>
          </w:rPr>
          <w:id w:val="2062902937"/>
          <w:citation/>
        </w:sdtPr>
        <w:sdtContent>
          <w:r w:rsidR="00F92E63">
            <w:rPr>
              <w:rFonts w:ascii="Arial" w:hAnsi="Arial" w:cs="Arial"/>
            </w:rPr>
            <w:fldChar w:fldCharType="begin"/>
          </w:r>
          <w:r w:rsidR="00F92E63">
            <w:rPr>
              <w:rFonts w:ascii="Arial" w:hAnsi="Arial" w:cs="Arial"/>
            </w:rPr>
            <w:instrText xml:space="preserve"> CITATION gov23 \l 2057 </w:instrText>
          </w:r>
          <w:r w:rsidR="00F92E63">
            <w:rPr>
              <w:rFonts w:ascii="Arial" w:hAnsi="Arial" w:cs="Arial"/>
            </w:rPr>
            <w:fldChar w:fldCharType="separate"/>
          </w:r>
          <w:r w:rsidR="00AA07CD" w:rsidRPr="00AA07CD">
            <w:rPr>
              <w:rFonts w:ascii="Arial" w:hAnsi="Arial" w:cs="Arial"/>
              <w:noProof/>
            </w:rPr>
            <w:t>(gov.uk, 2023)</w:t>
          </w:r>
          <w:r w:rsidR="00F92E63">
            <w:rPr>
              <w:rFonts w:ascii="Arial" w:hAnsi="Arial" w:cs="Arial"/>
            </w:rPr>
            <w:fldChar w:fldCharType="end"/>
          </w:r>
        </w:sdtContent>
      </w:sdt>
      <w:r w:rsidR="00F92E63">
        <w:rPr>
          <w:rFonts w:ascii="Arial" w:hAnsi="Arial" w:cs="Arial"/>
        </w:rPr>
        <w:t xml:space="preserve"> </w:t>
      </w:r>
      <w:r w:rsidR="00B0665E">
        <w:rPr>
          <w:rFonts w:ascii="Arial" w:hAnsi="Arial" w:cs="Arial"/>
        </w:rPr>
        <w:t xml:space="preserve">Addressing any underlying Risk Factors such as Psychological and social factors, many young people who engage in criminal behaviour experience issues such as </w:t>
      </w:r>
      <w:r w:rsidR="00B417C6">
        <w:rPr>
          <w:rFonts w:ascii="Arial" w:hAnsi="Arial" w:cs="Arial"/>
        </w:rPr>
        <w:t xml:space="preserve">family difficulties, mental health issues, poor academic performance and substance misuse. Addressing these issues before they escalate can reduce the likelihood of criminal behaviour early on. </w:t>
      </w:r>
      <w:sdt>
        <w:sdtPr>
          <w:rPr>
            <w:rFonts w:ascii="Arial" w:hAnsi="Arial" w:cs="Arial"/>
          </w:rPr>
          <w:id w:val="1790768514"/>
          <w:citation/>
        </w:sdtPr>
        <w:sdtContent>
          <w:r w:rsidR="00B417C6">
            <w:rPr>
              <w:rFonts w:ascii="Arial" w:hAnsi="Arial" w:cs="Arial"/>
            </w:rPr>
            <w:fldChar w:fldCharType="begin"/>
          </w:r>
          <w:r w:rsidR="00B417C6">
            <w:rPr>
              <w:rFonts w:ascii="Arial" w:hAnsi="Arial" w:cs="Arial"/>
            </w:rPr>
            <w:instrText xml:space="preserve"> CITATION ASE15 \l 2057 </w:instrText>
          </w:r>
          <w:r w:rsidR="00B417C6">
            <w:rPr>
              <w:rFonts w:ascii="Arial" w:hAnsi="Arial" w:cs="Arial"/>
            </w:rPr>
            <w:fldChar w:fldCharType="separate"/>
          </w:r>
          <w:r w:rsidR="00AA07CD" w:rsidRPr="00AA07CD">
            <w:rPr>
              <w:rFonts w:ascii="Arial" w:hAnsi="Arial" w:cs="Arial"/>
              <w:noProof/>
            </w:rPr>
            <w:t>(ASEAN Journal of Psychiatry, 2015)</w:t>
          </w:r>
          <w:r w:rsidR="00B417C6">
            <w:rPr>
              <w:rFonts w:ascii="Arial" w:hAnsi="Arial" w:cs="Arial"/>
            </w:rPr>
            <w:fldChar w:fldCharType="end"/>
          </w:r>
        </w:sdtContent>
      </w:sdt>
    </w:p>
    <w:p w14:paraId="35327C8B" w14:textId="41860C90" w:rsidR="00AA07CD" w:rsidRDefault="00B417C6" w:rsidP="00F11035">
      <w:pPr>
        <w:rPr>
          <w:rFonts w:ascii="Arial" w:hAnsi="Arial" w:cs="Arial"/>
        </w:rPr>
      </w:pPr>
      <w:r>
        <w:rPr>
          <w:rFonts w:ascii="Arial" w:hAnsi="Arial" w:cs="Arial"/>
        </w:rPr>
        <w:t xml:space="preserve">Adverse Childhood Experiences (ACEs). Research shows that adverse childhood experiences such as abuse, neglect and unstable home lives are associated with increased risk of offending. </w:t>
      </w:r>
      <w:r w:rsidR="00F56056">
        <w:rPr>
          <w:rFonts w:ascii="Arial" w:hAnsi="Arial" w:cs="Arial"/>
        </w:rPr>
        <w:t xml:space="preserve">Early intervention programs that offer support and therapy can help mitigate these negative experiences, reducing future offending. </w:t>
      </w:r>
      <w:sdt>
        <w:sdtPr>
          <w:rPr>
            <w:rFonts w:ascii="Arial" w:hAnsi="Arial" w:cs="Arial"/>
          </w:rPr>
          <w:id w:val="-32964032"/>
          <w:citation/>
        </w:sdtPr>
        <w:sdtContent>
          <w:r w:rsidR="008F1557">
            <w:rPr>
              <w:rFonts w:ascii="Arial" w:hAnsi="Arial" w:cs="Arial"/>
            </w:rPr>
            <w:fldChar w:fldCharType="begin"/>
          </w:r>
          <w:r w:rsidR="008F1557">
            <w:rPr>
              <w:rFonts w:ascii="Arial" w:hAnsi="Arial" w:cs="Arial"/>
            </w:rPr>
            <w:instrText xml:space="preserve"> CITATION Oxf21 \l 2057 </w:instrText>
          </w:r>
          <w:r w:rsidR="008F1557">
            <w:rPr>
              <w:rFonts w:ascii="Arial" w:hAnsi="Arial" w:cs="Arial"/>
            </w:rPr>
            <w:fldChar w:fldCharType="separate"/>
          </w:r>
          <w:r w:rsidR="00AA07CD" w:rsidRPr="00AA07CD">
            <w:rPr>
              <w:rFonts w:ascii="Arial" w:hAnsi="Arial" w:cs="Arial"/>
              <w:noProof/>
            </w:rPr>
            <w:t>(Oxford Academic, 2021)</w:t>
          </w:r>
          <w:r w:rsidR="008F1557">
            <w:rPr>
              <w:rFonts w:ascii="Arial" w:hAnsi="Arial" w:cs="Arial"/>
            </w:rPr>
            <w:fldChar w:fldCharType="end"/>
          </w:r>
        </w:sdtContent>
      </w:sdt>
      <w:r w:rsidR="00A72085">
        <w:rPr>
          <w:rFonts w:ascii="Arial" w:hAnsi="Arial" w:cs="Arial"/>
        </w:rPr>
        <w:t xml:space="preserve"> For young people who have already offended, interventions that provide positive role models, mental health support and skill-building opportunities can help them reintegrate into society thereby reducing re-offending. Programs that target re-offending often focus on emotional regulation, social skills, and problem-solving which help young people make better decisions and cope with challenges. </w:t>
      </w:r>
      <w:sdt>
        <w:sdtPr>
          <w:rPr>
            <w:rFonts w:ascii="Arial" w:hAnsi="Arial" w:cs="Arial"/>
          </w:rPr>
          <w:id w:val="-998655383"/>
          <w:citation/>
        </w:sdtPr>
        <w:sdtContent>
          <w:r w:rsidR="00A72085">
            <w:rPr>
              <w:rFonts w:ascii="Arial" w:hAnsi="Arial" w:cs="Arial"/>
            </w:rPr>
            <w:fldChar w:fldCharType="begin"/>
          </w:r>
          <w:r w:rsidR="00A72085">
            <w:rPr>
              <w:rFonts w:ascii="Arial" w:hAnsi="Arial" w:cs="Arial"/>
            </w:rPr>
            <w:instrText xml:space="preserve"> CITATION Uni24 \l 2057 </w:instrText>
          </w:r>
          <w:r w:rsidR="00A72085">
            <w:rPr>
              <w:rFonts w:ascii="Arial" w:hAnsi="Arial" w:cs="Arial"/>
            </w:rPr>
            <w:fldChar w:fldCharType="separate"/>
          </w:r>
          <w:r w:rsidR="00AA07CD" w:rsidRPr="00AA07CD">
            <w:rPr>
              <w:rFonts w:ascii="Arial" w:hAnsi="Arial" w:cs="Arial"/>
              <w:noProof/>
            </w:rPr>
            <w:t>(University of Central Lancaster, n.d.)</w:t>
          </w:r>
          <w:r w:rsidR="00A72085">
            <w:rPr>
              <w:rFonts w:ascii="Arial" w:hAnsi="Arial" w:cs="Arial"/>
            </w:rPr>
            <w:fldChar w:fldCharType="end"/>
          </w:r>
        </w:sdtContent>
      </w:sdt>
      <w:r w:rsidR="00A72085">
        <w:rPr>
          <w:rFonts w:ascii="Arial" w:hAnsi="Arial" w:cs="Arial"/>
        </w:rPr>
        <w:t xml:space="preserve"> Education</w:t>
      </w:r>
      <w:r w:rsidR="008C55E6">
        <w:rPr>
          <w:rFonts w:ascii="Arial" w:hAnsi="Arial" w:cs="Arial"/>
        </w:rPr>
        <w:t xml:space="preserve"> and the Youth Offending Team</w:t>
      </w:r>
      <w:r w:rsidR="00A72085">
        <w:rPr>
          <w:rFonts w:ascii="Arial" w:hAnsi="Arial" w:cs="Arial"/>
        </w:rPr>
        <w:t xml:space="preserve"> play</w:t>
      </w:r>
      <w:r w:rsidR="008C55E6">
        <w:rPr>
          <w:rFonts w:ascii="Arial" w:hAnsi="Arial" w:cs="Arial"/>
        </w:rPr>
        <w:t xml:space="preserve"> </w:t>
      </w:r>
      <w:r w:rsidR="00A72085">
        <w:rPr>
          <w:rFonts w:ascii="Arial" w:hAnsi="Arial" w:cs="Arial"/>
        </w:rPr>
        <w:t>a vital role</w:t>
      </w:r>
      <w:r w:rsidR="00AA07CD">
        <w:rPr>
          <w:rFonts w:ascii="Arial" w:hAnsi="Arial" w:cs="Arial"/>
        </w:rPr>
        <w:t xml:space="preserve"> for young people and re-offending, tutoring and mentorship programs have been shown to increase school engagement and achievement. By identifying a young person’s strengths of learning can help them engage with achieving good school performance rather than an individual who is struggling academically and is more likely to disengage with school and participate with criminal activities. </w:t>
      </w:r>
      <w:sdt>
        <w:sdtPr>
          <w:rPr>
            <w:rFonts w:ascii="Arial" w:hAnsi="Arial" w:cs="Arial"/>
          </w:rPr>
          <w:id w:val="-1353492349"/>
          <w:citation/>
        </w:sdtPr>
        <w:sdtContent>
          <w:r w:rsidR="00AA07CD">
            <w:rPr>
              <w:rFonts w:ascii="Arial" w:hAnsi="Arial" w:cs="Arial"/>
            </w:rPr>
            <w:fldChar w:fldCharType="begin"/>
          </w:r>
          <w:r w:rsidR="00AA07CD">
            <w:rPr>
              <w:rFonts w:ascii="Arial" w:hAnsi="Arial" w:cs="Arial"/>
            </w:rPr>
            <w:instrText xml:space="preserve"> CITATION Abe24 \l 2057 </w:instrText>
          </w:r>
          <w:r w:rsidR="00AA07CD">
            <w:rPr>
              <w:rFonts w:ascii="Arial" w:hAnsi="Arial" w:cs="Arial"/>
            </w:rPr>
            <w:fldChar w:fldCharType="separate"/>
          </w:r>
          <w:r w:rsidR="00AA07CD" w:rsidRPr="00AA07CD">
            <w:rPr>
              <w:rFonts w:ascii="Arial" w:hAnsi="Arial" w:cs="Arial"/>
              <w:noProof/>
            </w:rPr>
            <w:t>(Abertay University, n.d.)</w:t>
          </w:r>
          <w:r w:rsidR="00AA07CD">
            <w:rPr>
              <w:rFonts w:ascii="Arial" w:hAnsi="Arial" w:cs="Arial"/>
            </w:rPr>
            <w:fldChar w:fldCharType="end"/>
          </w:r>
        </w:sdtContent>
      </w:sdt>
      <w:r w:rsidR="00AA07CD">
        <w:rPr>
          <w:rFonts w:ascii="Arial" w:hAnsi="Arial" w:cs="Arial"/>
        </w:rPr>
        <w:t xml:space="preserve"> </w:t>
      </w:r>
      <w:r w:rsidR="007D4B60">
        <w:rPr>
          <w:rFonts w:ascii="Arial" w:hAnsi="Arial" w:cs="Arial"/>
        </w:rPr>
        <w:t xml:space="preserve">The Youth Offending Team have </w:t>
      </w:r>
      <w:r w:rsidR="007D4B60" w:rsidRPr="007D4B60">
        <w:rPr>
          <w:rFonts w:ascii="Arial" w:hAnsi="Arial" w:cs="Arial"/>
        </w:rPr>
        <w:t xml:space="preserve">various prevention programmes that work to keep young people </w:t>
      </w:r>
      <w:r w:rsidR="007D4B60" w:rsidRPr="007D4B60">
        <w:rPr>
          <w:rFonts w:ascii="Arial" w:hAnsi="Arial" w:cs="Arial"/>
        </w:rPr>
        <w:lastRenderedPageBreak/>
        <w:t xml:space="preserve">away from crime. They are run within local </w:t>
      </w:r>
      <w:r w:rsidR="007D4B60" w:rsidRPr="007D4B60">
        <w:rPr>
          <w:rFonts w:ascii="Arial" w:hAnsi="Arial" w:cs="Arial"/>
        </w:rPr>
        <w:t>communities and</w:t>
      </w:r>
      <w:r w:rsidR="007D4B60" w:rsidRPr="007D4B60">
        <w:rPr>
          <w:rFonts w:ascii="Arial" w:hAnsi="Arial" w:cs="Arial"/>
        </w:rPr>
        <w:t xml:space="preserve"> can involve parents and families.</w:t>
      </w:r>
      <w:r w:rsidR="007D4B60" w:rsidRPr="007D4B60">
        <w:rPr>
          <w:rFonts w:ascii="Arial" w:hAnsi="Arial" w:cs="Arial"/>
          <w:color w:val="0B0C0C"/>
          <w:sz w:val="29"/>
          <w:szCs w:val="29"/>
          <w:shd w:val="clear" w:color="auto" w:fill="FFFFFF"/>
        </w:rPr>
        <w:t xml:space="preserve"> </w:t>
      </w:r>
      <w:r w:rsidR="007D4B60" w:rsidRPr="007D4B60">
        <w:rPr>
          <w:rFonts w:ascii="Arial" w:hAnsi="Arial" w:cs="Arial"/>
        </w:rPr>
        <w:t>Attending one of these programmes is voluntary. The young person and their parents or carers have to be happy with everything before it starts</w:t>
      </w:r>
      <w:r w:rsidR="00951FA0">
        <w:rPr>
          <w:rFonts w:ascii="Arial" w:hAnsi="Arial" w:cs="Arial"/>
        </w:rPr>
        <w:t xml:space="preserve"> which is why having a carer, family member, or mentor that the young person engages with is vitally important to ensure full engagement.</w:t>
      </w:r>
      <w:r w:rsidR="007D4B60" w:rsidRPr="007D4B60">
        <w:rPr>
          <w:rFonts w:ascii="Arial" w:hAnsi="Arial" w:cs="Arial"/>
        </w:rPr>
        <w:t xml:space="preserve"> </w:t>
      </w:r>
      <w:r w:rsidR="00AA07CD">
        <w:rPr>
          <w:rFonts w:ascii="Arial" w:hAnsi="Arial" w:cs="Arial"/>
        </w:rPr>
        <w:t xml:space="preserve">By engaging in </w:t>
      </w:r>
      <w:r w:rsidR="008C55E6">
        <w:rPr>
          <w:rFonts w:ascii="Arial" w:hAnsi="Arial" w:cs="Arial"/>
        </w:rPr>
        <w:t xml:space="preserve">youth crime-based </w:t>
      </w:r>
      <w:r w:rsidR="00AA07CD">
        <w:rPr>
          <w:rFonts w:ascii="Arial" w:hAnsi="Arial" w:cs="Arial"/>
        </w:rPr>
        <w:t>program</w:t>
      </w:r>
      <w:r w:rsidR="008C55E6">
        <w:rPr>
          <w:rFonts w:ascii="Arial" w:hAnsi="Arial" w:cs="Arial"/>
        </w:rPr>
        <w:t>me</w:t>
      </w:r>
      <w:r w:rsidR="00AA07CD">
        <w:rPr>
          <w:rFonts w:ascii="Arial" w:hAnsi="Arial" w:cs="Arial"/>
        </w:rPr>
        <w:t>s</w:t>
      </w:r>
      <w:r w:rsidR="008C55E6">
        <w:rPr>
          <w:rFonts w:ascii="Arial" w:hAnsi="Arial" w:cs="Arial"/>
        </w:rPr>
        <w:t>,</w:t>
      </w:r>
      <w:r w:rsidR="00AA07CD">
        <w:rPr>
          <w:rFonts w:ascii="Arial" w:hAnsi="Arial" w:cs="Arial"/>
        </w:rPr>
        <w:t xml:space="preserve"> this enables young people to have additional opportunities for life and job skills training, offering them pathways to financial stability</w:t>
      </w:r>
      <w:r w:rsidR="00CA05CA">
        <w:rPr>
          <w:rFonts w:ascii="Arial" w:hAnsi="Arial" w:cs="Arial"/>
        </w:rPr>
        <w:t xml:space="preserve"> self-sufficiency and a life outside of crime. </w:t>
      </w:r>
      <w:sdt>
        <w:sdtPr>
          <w:rPr>
            <w:rFonts w:ascii="Arial" w:hAnsi="Arial" w:cs="Arial"/>
          </w:rPr>
          <w:id w:val="-1043980286"/>
          <w:citation/>
        </w:sdtPr>
        <w:sdtContent>
          <w:r w:rsidR="008C55E6">
            <w:rPr>
              <w:rFonts w:ascii="Arial" w:hAnsi="Arial" w:cs="Arial"/>
            </w:rPr>
            <w:fldChar w:fldCharType="begin"/>
          </w:r>
          <w:r w:rsidR="008C55E6">
            <w:rPr>
              <w:rFonts w:ascii="Arial" w:hAnsi="Arial" w:cs="Arial"/>
            </w:rPr>
            <w:instrText xml:space="preserve"> CITATION gov242 \l 2057 </w:instrText>
          </w:r>
          <w:r w:rsidR="008C55E6">
            <w:rPr>
              <w:rFonts w:ascii="Arial" w:hAnsi="Arial" w:cs="Arial"/>
            </w:rPr>
            <w:fldChar w:fldCharType="separate"/>
          </w:r>
          <w:r w:rsidR="008C55E6" w:rsidRPr="008C55E6">
            <w:rPr>
              <w:rFonts w:ascii="Arial" w:hAnsi="Arial" w:cs="Arial"/>
              <w:noProof/>
            </w:rPr>
            <w:t>(gov.uk, n.d.)</w:t>
          </w:r>
          <w:r w:rsidR="008C55E6">
            <w:rPr>
              <w:rFonts w:ascii="Arial" w:hAnsi="Arial" w:cs="Arial"/>
            </w:rPr>
            <w:fldChar w:fldCharType="end"/>
          </w:r>
        </w:sdtContent>
      </w:sdt>
    </w:p>
    <w:p w14:paraId="62A76E8B" w14:textId="4F4F578D" w:rsidR="008C55E6" w:rsidRDefault="00015CE3" w:rsidP="00F11035">
      <w:pPr>
        <w:rPr>
          <w:rFonts w:ascii="Arial" w:hAnsi="Arial" w:cs="Arial"/>
        </w:rPr>
      </w:pPr>
      <w:r>
        <w:rPr>
          <w:rFonts w:ascii="Arial" w:hAnsi="Arial" w:cs="Arial"/>
        </w:rPr>
        <w:t xml:space="preserve">In conclusion, not all early intervention programmes are equally effective as their impact can depend heavily on programme quality, staff training and funding. </w:t>
      </w:r>
      <w:r w:rsidR="003E6B26">
        <w:rPr>
          <w:rFonts w:ascii="Arial" w:hAnsi="Arial" w:cs="Arial"/>
        </w:rPr>
        <w:t>However, from my findings in this piece of work, I have found that there are many positive avenues and opportunities for young people to engage with services, information sharing, and partnership working is just as important and shows that early interventions are imperative for not only targeting underlying risk factors before they become more serious but to also give opportunities to young people, to have the tools to ensure that the likelihood of entering or re-entering the criminal justice system is reduced and to improve their chances at making positive life choices</w:t>
      </w:r>
      <w:r w:rsidR="008F37B7">
        <w:rPr>
          <w:rFonts w:ascii="Arial" w:hAnsi="Arial" w:cs="Arial"/>
        </w:rPr>
        <w:t>. This also has a profound effect on reducing the cost of offending as well as the safety of the wider community and victims.</w:t>
      </w:r>
    </w:p>
    <w:p w14:paraId="7C60068C" w14:textId="77777777" w:rsidR="008C55E6" w:rsidRDefault="008C55E6" w:rsidP="00F11035">
      <w:pPr>
        <w:rPr>
          <w:rFonts w:ascii="Arial" w:hAnsi="Arial" w:cs="Arial"/>
        </w:rPr>
      </w:pPr>
    </w:p>
    <w:p w14:paraId="4482E639" w14:textId="5115C3A2" w:rsidR="008F37B7" w:rsidRDefault="008F37B7" w:rsidP="00F11035">
      <w:pPr>
        <w:rPr>
          <w:rFonts w:ascii="Arial" w:hAnsi="Arial" w:cs="Arial"/>
        </w:rPr>
      </w:pPr>
      <w:r>
        <w:rPr>
          <w:rFonts w:ascii="Arial" w:hAnsi="Arial" w:cs="Arial"/>
        </w:rPr>
        <w:t>804 words</w:t>
      </w:r>
    </w:p>
    <w:p w14:paraId="4829A5CE" w14:textId="77777777" w:rsidR="008C55E6" w:rsidRPr="00F11035" w:rsidRDefault="008C55E6" w:rsidP="00F11035">
      <w:pPr>
        <w:rPr>
          <w:rFonts w:ascii="Arial" w:hAnsi="Arial" w:cs="Arial"/>
        </w:rPr>
      </w:pPr>
    </w:p>
    <w:p w14:paraId="7CD3C03B" w14:textId="77777777" w:rsidR="00E0599A" w:rsidRDefault="00E0599A">
      <w:pPr>
        <w:rPr>
          <w:rFonts w:ascii="Arial" w:hAnsi="Arial" w:cs="Arial"/>
          <w:b/>
          <w:bCs/>
        </w:rPr>
      </w:pPr>
    </w:p>
    <w:p w14:paraId="628285F3" w14:textId="77777777" w:rsidR="00E0599A" w:rsidRDefault="00E0599A">
      <w:pPr>
        <w:rPr>
          <w:rFonts w:ascii="Arial" w:hAnsi="Arial" w:cs="Arial"/>
          <w:b/>
          <w:bCs/>
        </w:rPr>
      </w:pPr>
    </w:p>
    <w:p w14:paraId="4459B87C" w14:textId="77777777" w:rsidR="00E0599A" w:rsidRDefault="00E0599A">
      <w:pPr>
        <w:rPr>
          <w:rFonts w:ascii="Arial" w:hAnsi="Arial" w:cs="Arial"/>
          <w:b/>
          <w:bCs/>
        </w:rPr>
      </w:pPr>
    </w:p>
    <w:p w14:paraId="41073487" w14:textId="77777777" w:rsidR="00E0599A" w:rsidRDefault="00E0599A">
      <w:pPr>
        <w:rPr>
          <w:rFonts w:ascii="Arial" w:hAnsi="Arial" w:cs="Arial"/>
          <w:b/>
          <w:bCs/>
        </w:rPr>
      </w:pPr>
    </w:p>
    <w:p w14:paraId="4C7703D2" w14:textId="77777777" w:rsidR="00E0599A" w:rsidRDefault="00E0599A">
      <w:pPr>
        <w:rPr>
          <w:rFonts w:ascii="Arial" w:hAnsi="Arial" w:cs="Arial"/>
          <w:b/>
          <w:bCs/>
        </w:rPr>
      </w:pPr>
    </w:p>
    <w:p w14:paraId="0CDA74E5" w14:textId="77777777" w:rsidR="00E0599A" w:rsidRDefault="00E0599A">
      <w:pPr>
        <w:rPr>
          <w:rFonts w:ascii="Arial" w:hAnsi="Arial" w:cs="Arial"/>
          <w:b/>
          <w:bCs/>
        </w:rPr>
      </w:pPr>
    </w:p>
    <w:p w14:paraId="33C3345B" w14:textId="77777777" w:rsidR="00E0599A" w:rsidRDefault="00E0599A">
      <w:pPr>
        <w:rPr>
          <w:rFonts w:ascii="Arial" w:hAnsi="Arial" w:cs="Arial"/>
          <w:b/>
          <w:bCs/>
        </w:rPr>
      </w:pPr>
    </w:p>
    <w:p w14:paraId="62BC659E" w14:textId="77777777" w:rsidR="00E0599A" w:rsidRDefault="00E0599A">
      <w:pPr>
        <w:rPr>
          <w:rFonts w:ascii="Arial" w:hAnsi="Arial" w:cs="Arial"/>
          <w:b/>
          <w:bCs/>
        </w:rPr>
      </w:pPr>
    </w:p>
    <w:p w14:paraId="70934114" w14:textId="77777777" w:rsidR="00E0599A" w:rsidRDefault="00E0599A">
      <w:pPr>
        <w:rPr>
          <w:rFonts w:ascii="Arial" w:hAnsi="Arial" w:cs="Arial"/>
          <w:b/>
          <w:bCs/>
        </w:rPr>
      </w:pPr>
    </w:p>
    <w:p w14:paraId="5C347E92" w14:textId="77777777" w:rsidR="00E0599A" w:rsidRDefault="00E0599A">
      <w:pPr>
        <w:rPr>
          <w:rFonts w:ascii="Arial" w:hAnsi="Arial" w:cs="Arial"/>
          <w:b/>
          <w:bCs/>
        </w:rPr>
      </w:pPr>
    </w:p>
    <w:p w14:paraId="64E88CDD" w14:textId="77777777" w:rsidR="00E0599A" w:rsidRDefault="00E0599A">
      <w:pPr>
        <w:rPr>
          <w:rFonts w:ascii="Arial" w:hAnsi="Arial" w:cs="Arial"/>
          <w:b/>
          <w:bCs/>
        </w:rPr>
      </w:pPr>
    </w:p>
    <w:p w14:paraId="4870F4B8" w14:textId="77777777" w:rsidR="00E0599A" w:rsidRDefault="00E0599A">
      <w:pPr>
        <w:rPr>
          <w:rFonts w:ascii="Arial" w:hAnsi="Arial" w:cs="Arial"/>
          <w:b/>
          <w:bCs/>
        </w:rPr>
      </w:pPr>
    </w:p>
    <w:p w14:paraId="3069090B" w14:textId="77777777" w:rsidR="00E0599A" w:rsidRDefault="00E0599A">
      <w:pPr>
        <w:rPr>
          <w:rFonts w:ascii="Arial" w:hAnsi="Arial" w:cs="Arial"/>
          <w:b/>
          <w:bCs/>
        </w:rPr>
      </w:pPr>
    </w:p>
    <w:p w14:paraId="488CA870" w14:textId="77777777" w:rsidR="00E0599A" w:rsidRDefault="00E0599A">
      <w:pPr>
        <w:rPr>
          <w:rFonts w:ascii="Arial" w:hAnsi="Arial" w:cs="Arial"/>
          <w:b/>
          <w:bCs/>
        </w:rPr>
      </w:pPr>
    </w:p>
    <w:p w14:paraId="5726A86D" w14:textId="77777777" w:rsidR="00E0599A" w:rsidRDefault="00E0599A">
      <w:pPr>
        <w:rPr>
          <w:rFonts w:ascii="Arial" w:hAnsi="Arial" w:cs="Arial"/>
          <w:b/>
          <w:bCs/>
        </w:rPr>
      </w:pPr>
    </w:p>
    <w:p w14:paraId="2C577103" w14:textId="77777777" w:rsidR="007E4EF4" w:rsidRDefault="007E4EF4">
      <w:pPr>
        <w:pStyle w:val="Heading1"/>
      </w:pPr>
    </w:p>
    <w:p w14:paraId="500456AD" w14:textId="3A280513" w:rsidR="00E0599A" w:rsidRDefault="002553C2">
      <w:pPr>
        <w:pStyle w:val="Heading1"/>
      </w:pPr>
      <w:r>
        <w:t>Bibliography</w:t>
      </w:r>
    </w:p>
    <w:p w14:paraId="74C80FC8" w14:textId="77777777" w:rsidR="00AA07CD" w:rsidRDefault="00384594" w:rsidP="00AA07CD">
      <w:pPr>
        <w:pStyle w:val="Bibliography"/>
        <w:rPr>
          <w:noProof/>
          <w:kern w:val="0"/>
          <w:sz w:val="24"/>
          <w:szCs w:val="24"/>
        </w:rPr>
      </w:pPr>
      <w:r>
        <w:fldChar w:fldCharType="begin"/>
      </w:r>
      <w:r>
        <w:instrText xml:space="preserve"> BIBLIOGRAPHY  \l 2057 </w:instrText>
      </w:r>
      <w:r>
        <w:fldChar w:fldCharType="separate"/>
      </w:r>
      <w:r w:rsidR="00AA07CD">
        <w:rPr>
          <w:noProof/>
        </w:rPr>
        <w:t xml:space="preserve">Abertay University, n.d. </w:t>
      </w:r>
      <w:r w:rsidR="00AA07CD">
        <w:rPr>
          <w:i/>
          <w:iCs/>
          <w:noProof/>
        </w:rPr>
        <w:t xml:space="preserve">Effectiveness of Approaches to Prevent Re-Offending in Young People: A Rapid Review of the Evidence. </w:t>
      </w:r>
      <w:r w:rsidR="00AA07CD">
        <w:rPr>
          <w:noProof/>
        </w:rPr>
        <w:t xml:space="preserve">[Online] </w:t>
      </w:r>
      <w:r w:rsidR="00AA07CD">
        <w:rPr>
          <w:noProof/>
        </w:rPr>
        <w:br/>
        <w:t xml:space="preserve">Available at: </w:t>
      </w:r>
      <w:r w:rsidR="00AA07CD">
        <w:rPr>
          <w:noProof/>
          <w:u w:val="single"/>
        </w:rPr>
        <w:t>https://www.svru.co.uk/wp-content/uploads/2022/05/Martina-Manica-Approaches-to-reducing-violent-youth-offending-Evidence-Review-.pdf</w:t>
      </w:r>
      <w:r w:rsidR="00AA07CD">
        <w:rPr>
          <w:noProof/>
        </w:rPr>
        <w:br/>
        <w:t>[Accessed 8 november 2024].</w:t>
      </w:r>
    </w:p>
    <w:p w14:paraId="3A12512F" w14:textId="77777777" w:rsidR="00AA07CD" w:rsidRDefault="00AA07CD" w:rsidP="00AA07CD">
      <w:pPr>
        <w:pStyle w:val="Bibliography"/>
        <w:rPr>
          <w:noProof/>
        </w:rPr>
      </w:pPr>
      <w:r>
        <w:rPr>
          <w:noProof/>
        </w:rPr>
        <w:t xml:space="preserve">APA PsycNet Direct, 1989. </w:t>
      </w:r>
      <w:r>
        <w:rPr>
          <w:i/>
          <w:iCs/>
          <w:noProof/>
        </w:rPr>
        <w:t xml:space="preserve">Assessing coping strategies: A theoretically based approach.. </w:t>
      </w:r>
      <w:r>
        <w:rPr>
          <w:noProof/>
        </w:rPr>
        <w:t xml:space="preserve">[Online] </w:t>
      </w:r>
      <w:r>
        <w:rPr>
          <w:noProof/>
        </w:rPr>
        <w:br/>
        <w:t xml:space="preserve">Available at: </w:t>
      </w:r>
      <w:r>
        <w:rPr>
          <w:noProof/>
          <w:u w:val="single"/>
        </w:rPr>
        <w:t>https://psycnet.apa.org/buy/1989-17570-001</w:t>
      </w:r>
      <w:r>
        <w:rPr>
          <w:noProof/>
        </w:rPr>
        <w:br/>
        <w:t>[Accessed 4 november 2024].</w:t>
      </w:r>
    </w:p>
    <w:p w14:paraId="6BC156B5" w14:textId="77777777" w:rsidR="00AA07CD" w:rsidRDefault="00AA07CD" w:rsidP="00AA07CD">
      <w:pPr>
        <w:pStyle w:val="Bibliography"/>
        <w:rPr>
          <w:noProof/>
        </w:rPr>
      </w:pPr>
      <w:r>
        <w:rPr>
          <w:noProof/>
        </w:rPr>
        <w:t xml:space="preserve">ASEAN Journal of Psychiatry, 2015. </w:t>
      </w:r>
      <w:r>
        <w:rPr>
          <w:i/>
          <w:iCs/>
          <w:noProof/>
        </w:rPr>
        <w:t xml:space="preserve">LINKING PSYCHOLOGICAL TRAITS WITH CRIMINAL BEHAVIOUR: A REVIEW. </w:t>
      </w:r>
      <w:r>
        <w:rPr>
          <w:noProof/>
        </w:rPr>
        <w:t xml:space="preserve">[Online] </w:t>
      </w:r>
      <w:r>
        <w:rPr>
          <w:noProof/>
        </w:rPr>
        <w:br/>
        <w:t xml:space="preserve">Available at: </w:t>
      </w:r>
      <w:r>
        <w:rPr>
          <w:noProof/>
          <w:u w:val="single"/>
        </w:rPr>
        <w:t>https://d1wqtxts1xzle7.cloudfront.net/50314605/Linking_psycho_traits_Asean_J_Psychiatry-libre.pdf?1479185935=&amp;response-content-disposition=inline%3B+filename%3DLinking_psycho_traits_Asean_J_Psychiatry.pdf&amp;Expires=1731085136&amp;Signature=Cb6nXkO5M1zl2H0-3j2Fn</w:t>
      </w:r>
      <w:r>
        <w:rPr>
          <w:noProof/>
        </w:rPr>
        <w:br/>
        <w:t>[Accessed 8 november 2024].</w:t>
      </w:r>
    </w:p>
    <w:p w14:paraId="73284766" w14:textId="77777777" w:rsidR="00AA07CD" w:rsidRDefault="00AA07CD" w:rsidP="00AA07CD">
      <w:pPr>
        <w:pStyle w:val="Bibliography"/>
        <w:rPr>
          <w:noProof/>
        </w:rPr>
      </w:pPr>
      <w:r>
        <w:rPr>
          <w:noProof/>
        </w:rPr>
        <w:t xml:space="preserve">Assets Publishing Service, 1999. </w:t>
      </w:r>
      <w:r>
        <w:rPr>
          <w:i/>
          <w:iCs/>
          <w:noProof/>
        </w:rPr>
        <w:t xml:space="preserve">THE STEPHEN LAWRENCE INQUIRY. </w:t>
      </w:r>
      <w:r>
        <w:rPr>
          <w:noProof/>
        </w:rPr>
        <w:t xml:space="preserve">[Online] </w:t>
      </w:r>
      <w:r>
        <w:rPr>
          <w:noProof/>
        </w:rPr>
        <w:br/>
        <w:t xml:space="preserve">Available at: </w:t>
      </w:r>
      <w:r>
        <w:rPr>
          <w:noProof/>
          <w:u w:val="single"/>
        </w:rPr>
        <w:t>https://assets.publishing.service.gov.uk/media/5a7c2af540f0b645ba3c7202/4262.pdf</w:t>
      </w:r>
      <w:r>
        <w:rPr>
          <w:noProof/>
        </w:rPr>
        <w:br/>
        <w:t>[Accessed 25 october 2024].</w:t>
      </w:r>
    </w:p>
    <w:p w14:paraId="6B4818C0" w14:textId="77777777" w:rsidR="00AA07CD" w:rsidRDefault="00AA07CD" w:rsidP="00AA07CD">
      <w:pPr>
        <w:pStyle w:val="Bibliography"/>
        <w:rPr>
          <w:noProof/>
        </w:rPr>
      </w:pPr>
      <w:r>
        <w:rPr>
          <w:noProof/>
        </w:rPr>
        <w:t xml:space="preserve">Bristol University Press Digital, 2024. </w:t>
      </w:r>
      <w:r>
        <w:rPr>
          <w:i/>
          <w:iCs/>
          <w:noProof/>
        </w:rPr>
        <w:t xml:space="preserve">6: Solving Problems. </w:t>
      </w:r>
      <w:r>
        <w:rPr>
          <w:noProof/>
        </w:rPr>
        <w:t xml:space="preserve">[Online] </w:t>
      </w:r>
      <w:r>
        <w:rPr>
          <w:noProof/>
        </w:rPr>
        <w:br/>
        <w:t xml:space="preserve">Available at: </w:t>
      </w:r>
      <w:r>
        <w:rPr>
          <w:noProof/>
          <w:u w:val="single"/>
        </w:rPr>
        <w:t>https://bristoluniversitypressdigital.com/display/book/9781447368120/ch006.xml</w:t>
      </w:r>
      <w:r>
        <w:rPr>
          <w:noProof/>
        </w:rPr>
        <w:br/>
        <w:t>[Accessed 27 october 2024].</w:t>
      </w:r>
    </w:p>
    <w:p w14:paraId="47EA71F7" w14:textId="77777777" w:rsidR="00AA07CD" w:rsidRDefault="00AA07CD" w:rsidP="00AA07CD">
      <w:pPr>
        <w:pStyle w:val="Bibliography"/>
        <w:rPr>
          <w:noProof/>
        </w:rPr>
      </w:pPr>
      <w:r>
        <w:rPr>
          <w:noProof/>
        </w:rPr>
        <w:t xml:space="preserve">Cambridge University, n.d. </w:t>
      </w:r>
      <w:r>
        <w:rPr>
          <w:i/>
          <w:iCs/>
          <w:noProof/>
        </w:rPr>
        <w:t xml:space="preserve">Meaning of diversity in english. </w:t>
      </w:r>
      <w:r>
        <w:rPr>
          <w:noProof/>
        </w:rPr>
        <w:t xml:space="preserve">[Online] </w:t>
      </w:r>
      <w:r>
        <w:rPr>
          <w:noProof/>
        </w:rPr>
        <w:br/>
        <w:t xml:space="preserve">Available at: </w:t>
      </w:r>
      <w:r>
        <w:rPr>
          <w:noProof/>
          <w:u w:val="single"/>
        </w:rPr>
        <w:t>https://dictionary.cambridge.org/dictionary/english/diversity</w:t>
      </w:r>
      <w:r>
        <w:rPr>
          <w:noProof/>
        </w:rPr>
        <w:br/>
        <w:t>[Accessed 04 november 2024].</w:t>
      </w:r>
    </w:p>
    <w:p w14:paraId="0822E015" w14:textId="77777777" w:rsidR="00AA07CD" w:rsidRDefault="00AA07CD" w:rsidP="00AA07CD">
      <w:pPr>
        <w:pStyle w:val="Bibliography"/>
        <w:rPr>
          <w:noProof/>
        </w:rPr>
      </w:pPr>
      <w:r>
        <w:rPr>
          <w:noProof/>
        </w:rPr>
        <w:t xml:space="preserve">Cambridge University, n.d. </w:t>
      </w:r>
      <w:r>
        <w:rPr>
          <w:i/>
          <w:iCs/>
          <w:noProof/>
        </w:rPr>
        <w:t xml:space="preserve">Meaning of Intervention in English. </w:t>
      </w:r>
      <w:r>
        <w:rPr>
          <w:noProof/>
        </w:rPr>
        <w:t xml:space="preserve">[Online] </w:t>
      </w:r>
      <w:r>
        <w:rPr>
          <w:noProof/>
        </w:rPr>
        <w:br/>
        <w:t xml:space="preserve">Available at: </w:t>
      </w:r>
      <w:r>
        <w:rPr>
          <w:noProof/>
          <w:u w:val="single"/>
        </w:rPr>
        <w:t>https://dictionary.cambridge.org/dictionary/english/intervention</w:t>
      </w:r>
      <w:r>
        <w:rPr>
          <w:noProof/>
        </w:rPr>
        <w:br/>
        <w:t>[Accessed 8 november 2024].</w:t>
      </w:r>
    </w:p>
    <w:p w14:paraId="3CFB46D1" w14:textId="77777777" w:rsidR="00AA07CD" w:rsidRDefault="00AA07CD" w:rsidP="00AA07CD">
      <w:pPr>
        <w:pStyle w:val="Bibliography"/>
        <w:rPr>
          <w:noProof/>
        </w:rPr>
      </w:pPr>
      <w:r>
        <w:rPr>
          <w:noProof/>
        </w:rPr>
        <w:t xml:space="preserve">Current Psychology, 2023. </w:t>
      </w:r>
      <w:r>
        <w:rPr>
          <w:i/>
          <w:iCs/>
          <w:noProof/>
        </w:rPr>
        <w:t xml:space="preserve">The policing culture: an exploration into the mental health of former British police officers. </w:t>
      </w:r>
      <w:r>
        <w:rPr>
          <w:noProof/>
        </w:rPr>
        <w:t xml:space="preserve">[Online] </w:t>
      </w:r>
      <w:r>
        <w:rPr>
          <w:noProof/>
        </w:rPr>
        <w:br/>
        <w:t xml:space="preserve">Available at: </w:t>
      </w:r>
      <w:r>
        <w:rPr>
          <w:noProof/>
          <w:u w:val="single"/>
        </w:rPr>
        <w:t>https://link.springer.com/article/10.1007/s12144-023-04365-y</w:t>
      </w:r>
      <w:r>
        <w:rPr>
          <w:noProof/>
        </w:rPr>
        <w:br/>
        <w:t>[Accessed 4 november 2024].</w:t>
      </w:r>
    </w:p>
    <w:p w14:paraId="0ED89AD1" w14:textId="77777777" w:rsidR="00AA07CD" w:rsidRDefault="00AA07CD" w:rsidP="00AA07CD">
      <w:pPr>
        <w:pStyle w:val="Bibliography"/>
        <w:rPr>
          <w:noProof/>
        </w:rPr>
      </w:pPr>
      <w:r>
        <w:rPr>
          <w:noProof/>
        </w:rPr>
        <w:t xml:space="preserve">Diversity UK, 2021. </w:t>
      </w:r>
      <w:r>
        <w:rPr>
          <w:i/>
          <w:iCs/>
          <w:noProof/>
        </w:rPr>
        <w:t xml:space="preserve">Census 2021 data reveals ethnic make up of UK population. </w:t>
      </w:r>
      <w:r>
        <w:rPr>
          <w:noProof/>
        </w:rPr>
        <w:t xml:space="preserve">[Online] </w:t>
      </w:r>
      <w:r>
        <w:rPr>
          <w:noProof/>
        </w:rPr>
        <w:br/>
        <w:t xml:space="preserve">Available at: </w:t>
      </w:r>
      <w:r>
        <w:rPr>
          <w:noProof/>
          <w:u w:val="single"/>
        </w:rPr>
        <w:t>https://diversityuk.org/census-2021-data-reveals-ethnic-make-up-of-uk-population/</w:t>
      </w:r>
      <w:r>
        <w:rPr>
          <w:noProof/>
        </w:rPr>
        <w:br/>
        <w:t>[Accessed 4 november 2024].</w:t>
      </w:r>
    </w:p>
    <w:p w14:paraId="26B80411" w14:textId="77777777" w:rsidR="00AA07CD" w:rsidRDefault="00AA07CD" w:rsidP="00AA07CD">
      <w:pPr>
        <w:pStyle w:val="Bibliography"/>
        <w:rPr>
          <w:noProof/>
        </w:rPr>
      </w:pPr>
      <w:r>
        <w:rPr>
          <w:noProof/>
        </w:rPr>
        <w:lastRenderedPageBreak/>
        <w:t xml:space="preserve">gov.uk, 2023. </w:t>
      </w:r>
      <w:r>
        <w:rPr>
          <w:i/>
          <w:iCs/>
          <w:noProof/>
        </w:rPr>
        <w:t xml:space="preserve">Early Intervention for Life Long Benefits. </w:t>
      </w:r>
      <w:r>
        <w:rPr>
          <w:noProof/>
        </w:rPr>
        <w:t xml:space="preserve">[Online] </w:t>
      </w:r>
      <w:r>
        <w:rPr>
          <w:noProof/>
        </w:rPr>
        <w:br/>
        <w:t xml:space="preserve">Available at: </w:t>
      </w:r>
      <w:r>
        <w:rPr>
          <w:noProof/>
          <w:u w:val="single"/>
        </w:rPr>
        <w:t>https://www.gov.uk/government/news/early-intervention-for-lifelong-benefits</w:t>
      </w:r>
      <w:r>
        <w:rPr>
          <w:noProof/>
        </w:rPr>
        <w:br/>
        <w:t>[Accessed 8 november 2024].</w:t>
      </w:r>
    </w:p>
    <w:p w14:paraId="7C80C63B" w14:textId="77777777" w:rsidR="00AA07CD" w:rsidRDefault="00AA07CD" w:rsidP="00AA07CD">
      <w:pPr>
        <w:pStyle w:val="Bibliography"/>
        <w:rPr>
          <w:noProof/>
        </w:rPr>
      </w:pPr>
      <w:r>
        <w:rPr>
          <w:noProof/>
        </w:rPr>
        <w:t xml:space="preserve">gov.uk, 2024. </w:t>
      </w:r>
      <w:r>
        <w:rPr>
          <w:i/>
          <w:iCs/>
          <w:noProof/>
        </w:rPr>
        <w:t xml:space="preserve">New strategy to tackle organised crime. </w:t>
      </w:r>
      <w:r>
        <w:rPr>
          <w:noProof/>
        </w:rPr>
        <w:t xml:space="preserve">[Online] </w:t>
      </w:r>
      <w:r>
        <w:rPr>
          <w:noProof/>
        </w:rPr>
        <w:br/>
        <w:t xml:space="preserve">Available at: </w:t>
      </w:r>
      <w:r>
        <w:rPr>
          <w:noProof/>
          <w:u w:val="single"/>
        </w:rPr>
        <w:t>https://www.gov.uk/government/news/new-strategy-to-tackle-organised-crime#:~:text=The%20National%20Crime%20Agency%20(NCA,affordable%20homes%20outside%20of%20London.</w:t>
      </w:r>
      <w:r>
        <w:rPr>
          <w:noProof/>
        </w:rPr>
        <w:br/>
        <w:t>[Accessed 7 november 2024].</w:t>
      </w:r>
    </w:p>
    <w:p w14:paraId="7341BF44" w14:textId="77777777" w:rsidR="00AA07CD" w:rsidRDefault="00AA07CD" w:rsidP="00AA07CD">
      <w:pPr>
        <w:pStyle w:val="Bibliography"/>
        <w:rPr>
          <w:noProof/>
        </w:rPr>
      </w:pPr>
      <w:r>
        <w:rPr>
          <w:noProof/>
        </w:rPr>
        <w:t xml:space="preserve">GOV.UK, 2024. </w:t>
      </w:r>
      <w:r>
        <w:rPr>
          <w:i/>
          <w:iCs/>
          <w:noProof/>
        </w:rPr>
        <w:t xml:space="preserve">Police Uplift Programme: entry routes of officer recruits. </w:t>
      </w:r>
      <w:r>
        <w:rPr>
          <w:noProof/>
        </w:rPr>
        <w:t xml:space="preserve">[Online] </w:t>
      </w:r>
      <w:r>
        <w:rPr>
          <w:noProof/>
        </w:rPr>
        <w:br/>
        <w:t xml:space="preserve">Available at: </w:t>
      </w:r>
      <w:r>
        <w:rPr>
          <w:noProof/>
          <w:u w:val="single"/>
        </w:rPr>
        <w:t>https://www.gov.uk/government/statistics/police-uplift-programme-entry-routes-of-officer-recruits/police-uplift-programme-entry-routes-of-officer-recruits</w:t>
      </w:r>
      <w:r>
        <w:rPr>
          <w:noProof/>
        </w:rPr>
        <w:br/>
        <w:t>[Accessed 4 NOVEMBER 2024].</w:t>
      </w:r>
    </w:p>
    <w:p w14:paraId="3C537B08" w14:textId="77777777" w:rsidR="00AA07CD" w:rsidRDefault="00AA07CD" w:rsidP="00AA07CD">
      <w:pPr>
        <w:pStyle w:val="Bibliography"/>
        <w:rPr>
          <w:noProof/>
        </w:rPr>
      </w:pPr>
      <w:r>
        <w:rPr>
          <w:noProof/>
        </w:rPr>
        <w:t xml:space="preserve">Greater Manchester Police Federation, 2024. </w:t>
      </w:r>
      <w:r>
        <w:rPr>
          <w:i/>
          <w:iCs/>
          <w:noProof/>
        </w:rPr>
        <w:t xml:space="preserve">Startling rise in mental ill health among police officers. </w:t>
      </w:r>
      <w:r>
        <w:rPr>
          <w:noProof/>
        </w:rPr>
        <w:t xml:space="preserve">[Online] </w:t>
      </w:r>
      <w:r>
        <w:rPr>
          <w:noProof/>
        </w:rPr>
        <w:br/>
        <w:t xml:space="preserve">Available at: </w:t>
      </w:r>
      <w:r>
        <w:rPr>
          <w:noProof/>
          <w:u w:val="single"/>
        </w:rPr>
        <w:t>https://www.polfed.org/gmp/news/2024/startling-rise-in-mental-ill-health-among-police-officers/#:~:text=5%20September%202024,first%20run%2011%20years%20ago.</w:t>
      </w:r>
      <w:r>
        <w:rPr>
          <w:noProof/>
        </w:rPr>
        <w:br/>
        <w:t>[Accessed 4 november 2024].</w:t>
      </w:r>
    </w:p>
    <w:p w14:paraId="69A3A7F6" w14:textId="77777777" w:rsidR="00AA07CD" w:rsidRDefault="00AA07CD" w:rsidP="00AA07CD">
      <w:pPr>
        <w:pStyle w:val="Bibliography"/>
        <w:rPr>
          <w:noProof/>
        </w:rPr>
      </w:pPr>
      <w:r>
        <w:rPr>
          <w:noProof/>
        </w:rPr>
        <w:t xml:space="preserve">Hein Online, 1998. </w:t>
      </w:r>
      <w:r>
        <w:rPr>
          <w:i/>
          <w:iCs/>
          <w:noProof/>
        </w:rPr>
        <w:t xml:space="preserve">Perspectives on Organised Crime: An Overview. </w:t>
      </w:r>
      <w:r>
        <w:rPr>
          <w:noProof/>
        </w:rPr>
        <w:t xml:space="preserve">[Online] </w:t>
      </w:r>
      <w:r>
        <w:rPr>
          <w:noProof/>
        </w:rPr>
        <w:br/>
        <w:t xml:space="preserve">Available at: </w:t>
      </w:r>
      <w:r>
        <w:rPr>
          <w:noProof/>
          <w:u w:val="single"/>
        </w:rPr>
        <w:t>https://heinonline.org/HOL/LandingPage?handle=hein.journals/hjcj37&amp;div=36&amp;id=&amp;page=</w:t>
      </w:r>
      <w:r>
        <w:rPr>
          <w:noProof/>
        </w:rPr>
        <w:br/>
        <w:t>[Accessed 07 november 2024].</w:t>
      </w:r>
    </w:p>
    <w:p w14:paraId="466F8233" w14:textId="77777777" w:rsidR="00AA07CD" w:rsidRDefault="00AA07CD" w:rsidP="00AA07CD">
      <w:pPr>
        <w:pStyle w:val="Bibliography"/>
        <w:rPr>
          <w:noProof/>
        </w:rPr>
      </w:pPr>
      <w:r>
        <w:rPr>
          <w:noProof/>
        </w:rPr>
        <w:t xml:space="preserve">HM Government, 2013. </w:t>
      </w:r>
      <w:r>
        <w:rPr>
          <w:i/>
          <w:iCs/>
          <w:noProof/>
        </w:rPr>
        <w:t xml:space="preserve">Serious and Organised Crime Strategy. </w:t>
      </w:r>
      <w:r>
        <w:rPr>
          <w:noProof/>
        </w:rPr>
        <w:t xml:space="preserve">[Online] </w:t>
      </w:r>
      <w:r>
        <w:rPr>
          <w:noProof/>
        </w:rPr>
        <w:br/>
        <w:t xml:space="preserve">Available at: </w:t>
      </w:r>
      <w:r>
        <w:rPr>
          <w:noProof/>
          <w:u w:val="single"/>
        </w:rPr>
        <w:t>https://assets.publishing.service.gov.uk/media/5a7c448b40f0b62dffde0f40/Serious_and_Organised_Crime_Strategy.pdf</w:t>
      </w:r>
      <w:r>
        <w:rPr>
          <w:noProof/>
        </w:rPr>
        <w:br/>
        <w:t>[Accessed 7 november 2024].</w:t>
      </w:r>
    </w:p>
    <w:p w14:paraId="3EE2C5B4" w14:textId="77777777" w:rsidR="00AA07CD" w:rsidRDefault="00AA07CD" w:rsidP="00AA07CD">
      <w:pPr>
        <w:pStyle w:val="Bibliography"/>
        <w:rPr>
          <w:noProof/>
        </w:rPr>
      </w:pPr>
      <w:r>
        <w:rPr>
          <w:noProof/>
        </w:rPr>
        <w:t xml:space="preserve">HM Government, 2023. </w:t>
      </w:r>
      <w:r>
        <w:rPr>
          <w:i/>
          <w:iCs/>
          <w:noProof/>
        </w:rPr>
        <w:t xml:space="preserve">No Place to Hide: Serious and Organised Crime Strategy 2023-2028. </w:t>
      </w:r>
      <w:r>
        <w:rPr>
          <w:noProof/>
        </w:rPr>
        <w:t xml:space="preserve">[Online] </w:t>
      </w:r>
      <w:r>
        <w:rPr>
          <w:noProof/>
        </w:rPr>
        <w:br/>
        <w:t xml:space="preserve">Available at: </w:t>
      </w:r>
      <w:r>
        <w:rPr>
          <w:noProof/>
          <w:u w:val="single"/>
        </w:rPr>
        <w:t>https://assets.publishing.service.gov.uk/media/65796db30467eb000d55f677/SOC_Strategy_2023_28.pdf</w:t>
      </w:r>
      <w:r>
        <w:rPr>
          <w:noProof/>
        </w:rPr>
        <w:br/>
        <w:t>[Accessed 7 November 2024].</w:t>
      </w:r>
    </w:p>
    <w:p w14:paraId="1CC768CE" w14:textId="77777777" w:rsidR="00AA07CD" w:rsidRDefault="00AA07CD" w:rsidP="00AA07CD">
      <w:pPr>
        <w:pStyle w:val="Bibliography"/>
        <w:rPr>
          <w:noProof/>
        </w:rPr>
      </w:pPr>
      <w:r>
        <w:rPr>
          <w:noProof/>
        </w:rPr>
        <w:t xml:space="preserve">Home Office Research Study 294, 2005. </w:t>
      </w:r>
      <w:r>
        <w:rPr>
          <w:i/>
          <w:iCs/>
          <w:noProof/>
        </w:rPr>
        <w:t xml:space="preserve">Assessing the impact of the Stephen Lawrence Inquiry. </w:t>
      </w:r>
      <w:r>
        <w:rPr>
          <w:noProof/>
        </w:rPr>
        <w:t xml:space="preserve">[Online] </w:t>
      </w:r>
      <w:r>
        <w:rPr>
          <w:noProof/>
        </w:rPr>
        <w:br/>
        <w:t xml:space="preserve">Available at: </w:t>
      </w:r>
      <w:r>
        <w:rPr>
          <w:noProof/>
          <w:u w:val="single"/>
        </w:rPr>
        <w:t>https://citeseerx.ist.psu.edu/document?repid=rep1&amp;type=pdf&amp;doi=1d33b18f47baeb3ef37a884112fdd8ad446174f6</w:t>
      </w:r>
      <w:r>
        <w:rPr>
          <w:noProof/>
        </w:rPr>
        <w:br/>
        <w:t>[Accessed 4 november 2024].</w:t>
      </w:r>
    </w:p>
    <w:p w14:paraId="290C5538" w14:textId="77777777" w:rsidR="00AA07CD" w:rsidRDefault="00AA07CD" w:rsidP="00AA07CD">
      <w:pPr>
        <w:pStyle w:val="Bibliography"/>
        <w:rPr>
          <w:noProof/>
        </w:rPr>
      </w:pPr>
      <w:r>
        <w:rPr>
          <w:noProof/>
        </w:rPr>
        <w:t xml:space="preserve">https://libguides.cam.ac.uk/reflectivepracticetoolkit/models, 2013. [Online] </w:t>
      </w:r>
      <w:r>
        <w:rPr>
          <w:noProof/>
        </w:rPr>
        <w:br/>
        <w:t>[Accessed 03 December 2023].</w:t>
      </w:r>
    </w:p>
    <w:p w14:paraId="592E0987" w14:textId="77777777" w:rsidR="00AA07CD" w:rsidRDefault="00AA07CD" w:rsidP="00AA07CD">
      <w:pPr>
        <w:pStyle w:val="Bibliography"/>
        <w:rPr>
          <w:noProof/>
        </w:rPr>
      </w:pPr>
      <w:r>
        <w:rPr>
          <w:noProof/>
        </w:rPr>
        <w:t xml:space="preserve">IntechOpen, n.d. In: </w:t>
      </w:r>
      <w:r>
        <w:rPr>
          <w:i/>
          <w:iCs/>
          <w:noProof/>
        </w:rPr>
        <w:t xml:space="preserve">Education Human Rights and Peace in Sustainable Development. </w:t>
      </w:r>
      <w:r>
        <w:rPr>
          <w:noProof/>
        </w:rPr>
        <w:t>s.l.:IntechOpen, p. 305.</w:t>
      </w:r>
    </w:p>
    <w:p w14:paraId="5630651F" w14:textId="77777777" w:rsidR="00AA07CD" w:rsidRDefault="00AA07CD" w:rsidP="00AA07CD">
      <w:pPr>
        <w:pStyle w:val="Bibliography"/>
        <w:rPr>
          <w:noProof/>
        </w:rPr>
      </w:pPr>
      <w:r>
        <w:rPr>
          <w:noProof/>
        </w:rPr>
        <w:lastRenderedPageBreak/>
        <w:t xml:space="preserve">NSPCC, n.d. </w:t>
      </w:r>
      <w:r>
        <w:rPr>
          <w:i/>
          <w:iCs/>
          <w:noProof/>
        </w:rPr>
        <w:t xml:space="preserve">How are young people recruited?. </w:t>
      </w:r>
      <w:r>
        <w:rPr>
          <w:noProof/>
        </w:rPr>
        <w:t xml:space="preserve">[Online] </w:t>
      </w:r>
      <w:r>
        <w:rPr>
          <w:noProof/>
        </w:rPr>
        <w:br/>
        <w:t xml:space="preserve">Available at: </w:t>
      </w:r>
      <w:r>
        <w:rPr>
          <w:noProof/>
          <w:u w:val="single"/>
        </w:rPr>
        <w:t>https://www.nspcc.org.uk/what-is-child-abuse/types-of-abuse/gangs-criminal-exploitation/#recruited</w:t>
      </w:r>
      <w:r>
        <w:rPr>
          <w:noProof/>
        </w:rPr>
        <w:br/>
        <w:t>[Accessed 8 november 2024].</w:t>
      </w:r>
    </w:p>
    <w:p w14:paraId="19A43161" w14:textId="77777777" w:rsidR="00AA07CD" w:rsidRDefault="00AA07CD" w:rsidP="00AA07CD">
      <w:pPr>
        <w:pStyle w:val="Bibliography"/>
        <w:rPr>
          <w:noProof/>
        </w:rPr>
      </w:pPr>
      <w:r>
        <w:rPr>
          <w:noProof/>
        </w:rPr>
        <w:t xml:space="preserve">Oxford Academic, 2021. </w:t>
      </w:r>
      <w:r>
        <w:rPr>
          <w:i/>
          <w:iCs/>
          <w:noProof/>
        </w:rPr>
        <w:t xml:space="preserve">The British Journal of Criminology. </w:t>
      </w:r>
      <w:r>
        <w:rPr>
          <w:noProof/>
        </w:rPr>
        <w:t xml:space="preserve">[Online] </w:t>
      </w:r>
      <w:r>
        <w:rPr>
          <w:noProof/>
        </w:rPr>
        <w:br/>
        <w:t xml:space="preserve">Available at: </w:t>
      </w:r>
      <w:r>
        <w:rPr>
          <w:noProof/>
          <w:u w:val="single"/>
        </w:rPr>
        <w:t>https://academic.oup.com/bjc/article-abstract/62/3/751/6362814?login=false</w:t>
      </w:r>
      <w:r>
        <w:rPr>
          <w:noProof/>
        </w:rPr>
        <w:br/>
        <w:t>[Accessed 8 november 2024].</w:t>
      </w:r>
    </w:p>
    <w:p w14:paraId="4B0704EB" w14:textId="77777777" w:rsidR="00AA07CD" w:rsidRDefault="00AA07CD" w:rsidP="00AA07CD">
      <w:pPr>
        <w:pStyle w:val="Bibliography"/>
        <w:rPr>
          <w:noProof/>
        </w:rPr>
      </w:pPr>
      <w:r>
        <w:rPr>
          <w:noProof/>
        </w:rPr>
        <w:t xml:space="preserve">Police Care UK, n.d. </w:t>
      </w:r>
      <w:r>
        <w:rPr>
          <w:i/>
          <w:iCs/>
          <w:noProof/>
        </w:rPr>
        <w:t xml:space="preserve">Police Care UK. </w:t>
      </w:r>
      <w:r>
        <w:rPr>
          <w:noProof/>
        </w:rPr>
        <w:t xml:space="preserve">[Online] </w:t>
      </w:r>
      <w:r>
        <w:rPr>
          <w:noProof/>
        </w:rPr>
        <w:br/>
        <w:t xml:space="preserve">Available at: </w:t>
      </w:r>
      <w:r>
        <w:rPr>
          <w:noProof/>
          <w:u w:val="single"/>
        </w:rPr>
        <w:t>https://www.policecare.org.uk/</w:t>
      </w:r>
      <w:r>
        <w:rPr>
          <w:noProof/>
        </w:rPr>
        <w:br/>
        <w:t>[Accessed 4 november 2024].</w:t>
      </w:r>
    </w:p>
    <w:p w14:paraId="67548B6D" w14:textId="77777777" w:rsidR="00AA07CD" w:rsidRDefault="00AA07CD" w:rsidP="00AA07CD">
      <w:pPr>
        <w:pStyle w:val="Bibliography"/>
        <w:rPr>
          <w:noProof/>
        </w:rPr>
      </w:pPr>
      <w:r>
        <w:rPr>
          <w:noProof/>
        </w:rPr>
        <w:t xml:space="preserve">Police Practice and Research, 2024. </w:t>
      </w:r>
      <w:r>
        <w:rPr>
          <w:i/>
          <w:iCs/>
          <w:noProof/>
        </w:rPr>
        <w:t xml:space="preserve">Community engagement ‘completes the puzzle’: the significance and meaning of community engagement to officers. </w:t>
      </w:r>
      <w:r>
        <w:rPr>
          <w:noProof/>
        </w:rPr>
        <w:t xml:space="preserve">[Online] </w:t>
      </w:r>
      <w:r>
        <w:rPr>
          <w:noProof/>
        </w:rPr>
        <w:br/>
        <w:t xml:space="preserve">Available at: </w:t>
      </w:r>
      <w:r>
        <w:rPr>
          <w:noProof/>
          <w:u w:val="single"/>
        </w:rPr>
        <w:t>https://www.tandfonline.com/doi/abs/10.1080/15614263.2024.2414419</w:t>
      </w:r>
      <w:r>
        <w:rPr>
          <w:noProof/>
        </w:rPr>
        <w:br/>
        <w:t>[Accessed 4 november 2024].</w:t>
      </w:r>
    </w:p>
    <w:p w14:paraId="3175CF8E" w14:textId="77777777" w:rsidR="00AA07CD" w:rsidRDefault="00AA07CD" w:rsidP="00AA07CD">
      <w:pPr>
        <w:pStyle w:val="Bibliography"/>
        <w:rPr>
          <w:noProof/>
        </w:rPr>
      </w:pPr>
      <w:r>
        <w:rPr>
          <w:noProof/>
        </w:rPr>
        <w:t xml:space="preserve">Sage Journals, 2021. </w:t>
      </w:r>
      <w:r>
        <w:rPr>
          <w:i/>
          <w:iCs/>
          <w:noProof/>
        </w:rPr>
        <w:t xml:space="preserve">Organisational and individual perspectives of police wellbeing in England and Wales. </w:t>
      </w:r>
      <w:r>
        <w:rPr>
          <w:noProof/>
        </w:rPr>
        <w:t xml:space="preserve">[Online] </w:t>
      </w:r>
      <w:r>
        <w:rPr>
          <w:noProof/>
        </w:rPr>
        <w:br/>
        <w:t xml:space="preserve">Available at: </w:t>
      </w:r>
      <w:r>
        <w:rPr>
          <w:noProof/>
          <w:u w:val="single"/>
        </w:rPr>
        <w:t>https://journals.sagepub.com/doi/full/10.1177/0032258X211052250#bibr8-0032258X211052250</w:t>
      </w:r>
      <w:r>
        <w:rPr>
          <w:noProof/>
        </w:rPr>
        <w:br/>
        <w:t>[Accessed 4 november 2024].</w:t>
      </w:r>
    </w:p>
    <w:p w14:paraId="0FA85733" w14:textId="77777777" w:rsidR="00AA07CD" w:rsidRDefault="00AA07CD" w:rsidP="00AA07CD">
      <w:pPr>
        <w:pStyle w:val="Bibliography"/>
        <w:rPr>
          <w:noProof/>
        </w:rPr>
      </w:pPr>
      <w:r>
        <w:rPr>
          <w:noProof/>
        </w:rPr>
        <w:t xml:space="preserve">Sage Journals, 2021. </w:t>
      </w:r>
      <w:r>
        <w:rPr>
          <w:i/>
          <w:iCs/>
          <w:noProof/>
        </w:rPr>
        <w:t xml:space="preserve">Taking the strain? Police well-being in the COVID-19 era. </w:t>
      </w:r>
      <w:r>
        <w:rPr>
          <w:noProof/>
        </w:rPr>
        <w:t xml:space="preserve">[Online] </w:t>
      </w:r>
      <w:r>
        <w:rPr>
          <w:noProof/>
        </w:rPr>
        <w:br/>
        <w:t xml:space="preserve">Available at: </w:t>
      </w:r>
      <w:r>
        <w:rPr>
          <w:noProof/>
          <w:u w:val="single"/>
        </w:rPr>
        <w:t>https://journals.sagepub.com/doi/full/10.1177/0032258X211044702</w:t>
      </w:r>
      <w:r>
        <w:rPr>
          <w:noProof/>
        </w:rPr>
        <w:br/>
        <w:t>[Accessed 4 november 2024].</w:t>
      </w:r>
    </w:p>
    <w:p w14:paraId="4826067C" w14:textId="77777777" w:rsidR="00AA07CD" w:rsidRDefault="00AA07CD" w:rsidP="00AA07CD">
      <w:pPr>
        <w:pStyle w:val="Bibliography"/>
        <w:rPr>
          <w:noProof/>
        </w:rPr>
      </w:pPr>
      <w:r>
        <w:rPr>
          <w:noProof/>
        </w:rPr>
        <w:t xml:space="preserve">UK Parliament, 2024. </w:t>
      </w:r>
      <w:r>
        <w:rPr>
          <w:i/>
          <w:iCs/>
          <w:noProof/>
        </w:rPr>
        <w:t xml:space="preserve">House of Lords Library. </w:t>
      </w:r>
      <w:r>
        <w:rPr>
          <w:noProof/>
        </w:rPr>
        <w:t xml:space="preserve">[Online] </w:t>
      </w:r>
      <w:r>
        <w:rPr>
          <w:noProof/>
        </w:rPr>
        <w:br/>
        <w:t xml:space="preserve">Available at: </w:t>
      </w:r>
      <w:r>
        <w:rPr>
          <w:noProof/>
          <w:u w:val="single"/>
        </w:rPr>
        <w:t>https://lordslibrary.parliament.uk/child-poverty-statistics-causes-and-the-uks-policy-response/</w:t>
      </w:r>
      <w:r>
        <w:rPr>
          <w:noProof/>
        </w:rPr>
        <w:br/>
        <w:t>[Accessed 8 november 2024].</w:t>
      </w:r>
    </w:p>
    <w:p w14:paraId="75D39D68" w14:textId="77777777" w:rsidR="00AA07CD" w:rsidRDefault="00AA07CD" w:rsidP="00AA07CD">
      <w:pPr>
        <w:pStyle w:val="Bibliography"/>
        <w:rPr>
          <w:noProof/>
        </w:rPr>
      </w:pPr>
      <w:r>
        <w:rPr>
          <w:noProof/>
        </w:rPr>
        <w:t xml:space="preserve">University of Central Lancaster, n.d. </w:t>
      </w:r>
      <w:r>
        <w:rPr>
          <w:i/>
          <w:iCs/>
          <w:noProof/>
        </w:rPr>
        <w:t xml:space="preserve">Stuck on repeat: Exploring the key factors that affect young people’s reoffending in Lancashire and the implications for youth offending team practice. </w:t>
      </w:r>
      <w:r>
        <w:rPr>
          <w:noProof/>
        </w:rPr>
        <w:t xml:space="preserve">[Online] </w:t>
      </w:r>
      <w:r>
        <w:rPr>
          <w:noProof/>
        </w:rPr>
        <w:br/>
        <w:t xml:space="preserve">Available at: </w:t>
      </w:r>
      <w:r>
        <w:rPr>
          <w:noProof/>
          <w:u w:val="single"/>
        </w:rPr>
        <w:t>https://clok.uclan.ac.uk/34367/</w:t>
      </w:r>
      <w:r>
        <w:rPr>
          <w:noProof/>
        </w:rPr>
        <w:br/>
        <w:t>[Accessed 8 november 2024].</w:t>
      </w:r>
    </w:p>
    <w:p w14:paraId="2D96C64F" w14:textId="184E9254" w:rsidR="00E0599A" w:rsidRDefault="00384594" w:rsidP="00AA07CD">
      <w:r>
        <w:fldChar w:fldCharType="end"/>
      </w:r>
    </w:p>
    <w:p w14:paraId="0C428105" w14:textId="77777777" w:rsidR="00E0599A" w:rsidRDefault="00E0599A"/>
    <w:sectPr w:rsidR="00E0599A">
      <w:footerReference w:type="default" r:id="rId7"/>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333711" w14:textId="77777777" w:rsidR="002553C2" w:rsidRDefault="002553C2">
      <w:pPr>
        <w:spacing w:after="0" w:line="240" w:lineRule="auto"/>
      </w:pPr>
      <w:r>
        <w:separator/>
      </w:r>
    </w:p>
  </w:endnote>
  <w:endnote w:type="continuationSeparator" w:id="0">
    <w:p w14:paraId="771B7FC6" w14:textId="77777777" w:rsidR="002553C2" w:rsidRDefault="00255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4802126"/>
      <w:docPartObj>
        <w:docPartGallery w:val="Page Numbers (Bottom of Page)"/>
        <w:docPartUnique/>
      </w:docPartObj>
    </w:sdtPr>
    <w:sdtEndPr>
      <w:rPr>
        <w:noProof/>
      </w:rPr>
    </w:sdtEndPr>
    <w:sdtContent>
      <w:p w14:paraId="795AF168" w14:textId="6CB0DE9B" w:rsidR="00C31091" w:rsidRDefault="00C310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497A08" w14:textId="77777777" w:rsidR="002553C2" w:rsidRDefault="002553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C5F04D" w14:textId="77777777" w:rsidR="002553C2" w:rsidRDefault="002553C2">
      <w:pPr>
        <w:spacing w:after="0" w:line="240" w:lineRule="auto"/>
      </w:pPr>
      <w:r>
        <w:rPr>
          <w:color w:val="000000"/>
        </w:rPr>
        <w:separator/>
      </w:r>
    </w:p>
  </w:footnote>
  <w:footnote w:type="continuationSeparator" w:id="0">
    <w:p w14:paraId="4338ABD9" w14:textId="77777777" w:rsidR="002553C2" w:rsidRDefault="002553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99A"/>
    <w:rsid w:val="00015CE3"/>
    <w:rsid w:val="00067802"/>
    <w:rsid w:val="00076BAA"/>
    <w:rsid w:val="000A3ADD"/>
    <w:rsid w:val="000D2A3C"/>
    <w:rsid w:val="002553C2"/>
    <w:rsid w:val="002F31FC"/>
    <w:rsid w:val="00384594"/>
    <w:rsid w:val="003E6B26"/>
    <w:rsid w:val="0049376D"/>
    <w:rsid w:val="004E6C65"/>
    <w:rsid w:val="005609CB"/>
    <w:rsid w:val="0058242E"/>
    <w:rsid w:val="005C3E2D"/>
    <w:rsid w:val="007862EB"/>
    <w:rsid w:val="007D4B60"/>
    <w:rsid w:val="007E4EF4"/>
    <w:rsid w:val="008C55E6"/>
    <w:rsid w:val="008F1557"/>
    <w:rsid w:val="008F37B7"/>
    <w:rsid w:val="00951FA0"/>
    <w:rsid w:val="00A362F2"/>
    <w:rsid w:val="00A72085"/>
    <w:rsid w:val="00AA07CD"/>
    <w:rsid w:val="00B0665E"/>
    <w:rsid w:val="00B417C6"/>
    <w:rsid w:val="00C31091"/>
    <w:rsid w:val="00CA05CA"/>
    <w:rsid w:val="00D84CF2"/>
    <w:rsid w:val="00DD2EB5"/>
    <w:rsid w:val="00DE2755"/>
    <w:rsid w:val="00E0599A"/>
    <w:rsid w:val="00E2353E"/>
    <w:rsid w:val="00F11035"/>
    <w:rsid w:val="00F37247"/>
    <w:rsid w:val="00F56056"/>
    <w:rsid w:val="00F92E63"/>
    <w:rsid w:val="00FC0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A534A"/>
  <w15:docId w15:val="{F00C60B6-0F5E-4E41-9620-F99395FB1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7570">
      <w:bodyDiv w:val="1"/>
      <w:marLeft w:val="0"/>
      <w:marRight w:val="0"/>
      <w:marTop w:val="0"/>
      <w:marBottom w:val="0"/>
      <w:divBdr>
        <w:top w:val="none" w:sz="0" w:space="0" w:color="auto"/>
        <w:left w:val="none" w:sz="0" w:space="0" w:color="auto"/>
        <w:bottom w:val="none" w:sz="0" w:space="0" w:color="auto"/>
        <w:right w:val="none" w:sz="0" w:space="0" w:color="auto"/>
      </w:divBdr>
    </w:div>
    <w:div w:id="6908453">
      <w:bodyDiv w:val="1"/>
      <w:marLeft w:val="0"/>
      <w:marRight w:val="0"/>
      <w:marTop w:val="0"/>
      <w:marBottom w:val="0"/>
      <w:divBdr>
        <w:top w:val="none" w:sz="0" w:space="0" w:color="auto"/>
        <w:left w:val="none" w:sz="0" w:space="0" w:color="auto"/>
        <w:bottom w:val="none" w:sz="0" w:space="0" w:color="auto"/>
        <w:right w:val="none" w:sz="0" w:space="0" w:color="auto"/>
      </w:divBdr>
    </w:div>
    <w:div w:id="13699376">
      <w:bodyDiv w:val="1"/>
      <w:marLeft w:val="0"/>
      <w:marRight w:val="0"/>
      <w:marTop w:val="0"/>
      <w:marBottom w:val="0"/>
      <w:divBdr>
        <w:top w:val="none" w:sz="0" w:space="0" w:color="auto"/>
        <w:left w:val="none" w:sz="0" w:space="0" w:color="auto"/>
        <w:bottom w:val="none" w:sz="0" w:space="0" w:color="auto"/>
        <w:right w:val="none" w:sz="0" w:space="0" w:color="auto"/>
      </w:divBdr>
    </w:div>
    <w:div w:id="18624898">
      <w:bodyDiv w:val="1"/>
      <w:marLeft w:val="0"/>
      <w:marRight w:val="0"/>
      <w:marTop w:val="0"/>
      <w:marBottom w:val="0"/>
      <w:divBdr>
        <w:top w:val="none" w:sz="0" w:space="0" w:color="auto"/>
        <w:left w:val="none" w:sz="0" w:space="0" w:color="auto"/>
        <w:bottom w:val="none" w:sz="0" w:space="0" w:color="auto"/>
        <w:right w:val="none" w:sz="0" w:space="0" w:color="auto"/>
      </w:divBdr>
    </w:div>
    <w:div w:id="19596749">
      <w:bodyDiv w:val="1"/>
      <w:marLeft w:val="0"/>
      <w:marRight w:val="0"/>
      <w:marTop w:val="0"/>
      <w:marBottom w:val="0"/>
      <w:divBdr>
        <w:top w:val="none" w:sz="0" w:space="0" w:color="auto"/>
        <w:left w:val="none" w:sz="0" w:space="0" w:color="auto"/>
        <w:bottom w:val="none" w:sz="0" w:space="0" w:color="auto"/>
        <w:right w:val="none" w:sz="0" w:space="0" w:color="auto"/>
      </w:divBdr>
    </w:div>
    <w:div w:id="24869238">
      <w:bodyDiv w:val="1"/>
      <w:marLeft w:val="0"/>
      <w:marRight w:val="0"/>
      <w:marTop w:val="0"/>
      <w:marBottom w:val="0"/>
      <w:divBdr>
        <w:top w:val="none" w:sz="0" w:space="0" w:color="auto"/>
        <w:left w:val="none" w:sz="0" w:space="0" w:color="auto"/>
        <w:bottom w:val="none" w:sz="0" w:space="0" w:color="auto"/>
        <w:right w:val="none" w:sz="0" w:space="0" w:color="auto"/>
      </w:divBdr>
    </w:div>
    <w:div w:id="35667369">
      <w:bodyDiv w:val="1"/>
      <w:marLeft w:val="0"/>
      <w:marRight w:val="0"/>
      <w:marTop w:val="0"/>
      <w:marBottom w:val="0"/>
      <w:divBdr>
        <w:top w:val="none" w:sz="0" w:space="0" w:color="auto"/>
        <w:left w:val="none" w:sz="0" w:space="0" w:color="auto"/>
        <w:bottom w:val="none" w:sz="0" w:space="0" w:color="auto"/>
        <w:right w:val="none" w:sz="0" w:space="0" w:color="auto"/>
      </w:divBdr>
    </w:div>
    <w:div w:id="48770216">
      <w:bodyDiv w:val="1"/>
      <w:marLeft w:val="0"/>
      <w:marRight w:val="0"/>
      <w:marTop w:val="0"/>
      <w:marBottom w:val="0"/>
      <w:divBdr>
        <w:top w:val="none" w:sz="0" w:space="0" w:color="auto"/>
        <w:left w:val="none" w:sz="0" w:space="0" w:color="auto"/>
        <w:bottom w:val="none" w:sz="0" w:space="0" w:color="auto"/>
        <w:right w:val="none" w:sz="0" w:space="0" w:color="auto"/>
      </w:divBdr>
    </w:div>
    <w:div w:id="51852099">
      <w:bodyDiv w:val="1"/>
      <w:marLeft w:val="0"/>
      <w:marRight w:val="0"/>
      <w:marTop w:val="0"/>
      <w:marBottom w:val="0"/>
      <w:divBdr>
        <w:top w:val="none" w:sz="0" w:space="0" w:color="auto"/>
        <w:left w:val="none" w:sz="0" w:space="0" w:color="auto"/>
        <w:bottom w:val="none" w:sz="0" w:space="0" w:color="auto"/>
        <w:right w:val="none" w:sz="0" w:space="0" w:color="auto"/>
      </w:divBdr>
    </w:div>
    <w:div w:id="55250955">
      <w:bodyDiv w:val="1"/>
      <w:marLeft w:val="0"/>
      <w:marRight w:val="0"/>
      <w:marTop w:val="0"/>
      <w:marBottom w:val="0"/>
      <w:divBdr>
        <w:top w:val="none" w:sz="0" w:space="0" w:color="auto"/>
        <w:left w:val="none" w:sz="0" w:space="0" w:color="auto"/>
        <w:bottom w:val="none" w:sz="0" w:space="0" w:color="auto"/>
        <w:right w:val="none" w:sz="0" w:space="0" w:color="auto"/>
      </w:divBdr>
    </w:div>
    <w:div w:id="55251166">
      <w:bodyDiv w:val="1"/>
      <w:marLeft w:val="0"/>
      <w:marRight w:val="0"/>
      <w:marTop w:val="0"/>
      <w:marBottom w:val="0"/>
      <w:divBdr>
        <w:top w:val="none" w:sz="0" w:space="0" w:color="auto"/>
        <w:left w:val="none" w:sz="0" w:space="0" w:color="auto"/>
        <w:bottom w:val="none" w:sz="0" w:space="0" w:color="auto"/>
        <w:right w:val="none" w:sz="0" w:space="0" w:color="auto"/>
      </w:divBdr>
    </w:div>
    <w:div w:id="56512692">
      <w:bodyDiv w:val="1"/>
      <w:marLeft w:val="0"/>
      <w:marRight w:val="0"/>
      <w:marTop w:val="0"/>
      <w:marBottom w:val="0"/>
      <w:divBdr>
        <w:top w:val="none" w:sz="0" w:space="0" w:color="auto"/>
        <w:left w:val="none" w:sz="0" w:space="0" w:color="auto"/>
        <w:bottom w:val="none" w:sz="0" w:space="0" w:color="auto"/>
        <w:right w:val="none" w:sz="0" w:space="0" w:color="auto"/>
      </w:divBdr>
    </w:div>
    <w:div w:id="59525742">
      <w:bodyDiv w:val="1"/>
      <w:marLeft w:val="0"/>
      <w:marRight w:val="0"/>
      <w:marTop w:val="0"/>
      <w:marBottom w:val="0"/>
      <w:divBdr>
        <w:top w:val="none" w:sz="0" w:space="0" w:color="auto"/>
        <w:left w:val="none" w:sz="0" w:space="0" w:color="auto"/>
        <w:bottom w:val="none" w:sz="0" w:space="0" w:color="auto"/>
        <w:right w:val="none" w:sz="0" w:space="0" w:color="auto"/>
      </w:divBdr>
    </w:div>
    <w:div w:id="60106957">
      <w:bodyDiv w:val="1"/>
      <w:marLeft w:val="0"/>
      <w:marRight w:val="0"/>
      <w:marTop w:val="0"/>
      <w:marBottom w:val="0"/>
      <w:divBdr>
        <w:top w:val="none" w:sz="0" w:space="0" w:color="auto"/>
        <w:left w:val="none" w:sz="0" w:space="0" w:color="auto"/>
        <w:bottom w:val="none" w:sz="0" w:space="0" w:color="auto"/>
        <w:right w:val="none" w:sz="0" w:space="0" w:color="auto"/>
      </w:divBdr>
    </w:div>
    <w:div w:id="70978005">
      <w:bodyDiv w:val="1"/>
      <w:marLeft w:val="0"/>
      <w:marRight w:val="0"/>
      <w:marTop w:val="0"/>
      <w:marBottom w:val="0"/>
      <w:divBdr>
        <w:top w:val="none" w:sz="0" w:space="0" w:color="auto"/>
        <w:left w:val="none" w:sz="0" w:space="0" w:color="auto"/>
        <w:bottom w:val="none" w:sz="0" w:space="0" w:color="auto"/>
        <w:right w:val="none" w:sz="0" w:space="0" w:color="auto"/>
      </w:divBdr>
    </w:div>
    <w:div w:id="81225781">
      <w:bodyDiv w:val="1"/>
      <w:marLeft w:val="0"/>
      <w:marRight w:val="0"/>
      <w:marTop w:val="0"/>
      <w:marBottom w:val="0"/>
      <w:divBdr>
        <w:top w:val="none" w:sz="0" w:space="0" w:color="auto"/>
        <w:left w:val="none" w:sz="0" w:space="0" w:color="auto"/>
        <w:bottom w:val="none" w:sz="0" w:space="0" w:color="auto"/>
        <w:right w:val="none" w:sz="0" w:space="0" w:color="auto"/>
      </w:divBdr>
    </w:div>
    <w:div w:id="86848438">
      <w:bodyDiv w:val="1"/>
      <w:marLeft w:val="0"/>
      <w:marRight w:val="0"/>
      <w:marTop w:val="0"/>
      <w:marBottom w:val="0"/>
      <w:divBdr>
        <w:top w:val="none" w:sz="0" w:space="0" w:color="auto"/>
        <w:left w:val="none" w:sz="0" w:space="0" w:color="auto"/>
        <w:bottom w:val="none" w:sz="0" w:space="0" w:color="auto"/>
        <w:right w:val="none" w:sz="0" w:space="0" w:color="auto"/>
      </w:divBdr>
    </w:div>
    <w:div w:id="95054282">
      <w:bodyDiv w:val="1"/>
      <w:marLeft w:val="0"/>
      <w:marRight w:val="0"/>
      <w:marTop w:val="0"/>
      <w:marBottom w:val="0"/>
      <w:divBdr>
        <w:top w:val="none" w:sz="0" w:space="0" w:color="auto"/>
        <w:left w:val="none" w:sz="0" w:space="0" w:color="auto"/>
        <w:bottom w:val="none" w:sz="0" w:space="0" w:color="auto"/>
        <w:right w:val="none" w:sz="0" w:space="0" w:color="auto"/>
      </w:divBdr>
    </w:div>
    <w:div w:id="97724672">
      <w:bodyDiv w:val="1"/>
      <w:marLeft w:val="0"/>
      <w:marRight w:val="0"/>
      <w:marTop w:val="0"/>
      <w:marBottom w:val="0"/>
      <w:divBdr>
        <w:top w:val="none" w:sz="0" w:space="0" w:color="auto"/>
        <w:left w:val="none" w:sz="0" w:space="0" w:color="auto"/>
        <w:bottom w:val="none" w:sz="0" w:space="0" w:color="auto"/>
        <w:right w:val="none" w:sz="0" w:space="0" w:color="auto"/>
      </w:divBdr>
    </w:div>
    <w:div w:id="100607630">
      <w:bodyDiv w:val="1"/>
      <w:marLeft w:val="0"/>
      <w:marRight w:val="0"/>
      <w:marTop w:val="0"/>
      <w:marBottom w:val="0"/>
      <w:divBdr>
        <w:top w:val="none" w:sz="0" w:space="0" w:color="auto"/>
        <w:left w:val="none" w:sz="0" w:space="0" w:color="auto"/>
        <w:bottom w:val="none" w:sz="0" w:space="0" w:color="auto"/>
        <w:right w:val="none" w:sz="0" w:space="0" w:color="auto"/>
      </w:divBdr>
    </w:div>
    <w:div w:id="101728507">
      <w:bodyDiv w:val="1"/>
      <w:marLeft w:val="0"/>
      <w:marRight w:val="0"/>
      <w:marTop w:val="0"/>
      <w:marBottom w:val="0"/>
      <w:divBdr>
        <w:top w:val="none" w:sz="0" w:space="0" w:color="auto"/>
        <w:left w:val="none" w:sz="0" w:space="0" w:color="auto"/>
        <w:bottom w:val="none" w:sz="0" w:space="0" w:color="auto"/>
        <w:right w:val="none" w:sz="0" w:space="0" w:color="auto"/>
      </w:divBdr>
    </w:div>
    <w:div w:id="104159124">
      <w:bodyDiv w:val="1"/>
      <w:marLeft w:val="0"/>
      <w:marRight w:val="0"/>
      <w:marTop w:val="0"/>
      <w:marBottom w:val="0"/>
      <w:divBdr>
        <w:top w:val="none" w:sz="0" w:space="0" w:color="auto"/>
        <w:left w:val="none" w:sz="0" w:space="0" w:color="auto"/>
        <w:bottom w:val="none" w:sz="0" w:space="0" w:color="auto"/>
        <w:right w:val="none" w:sz="0" w:space="0" w:color="auto"/>
      </w:divBdr>
    </w:div>
    <w:div w:id="108084762">
      <w:bodyDiv w:val="1"/>
      <w:marLeft w:val="0"/>
      <w:marRight w:val="0"/>
      <w:marTop w:val="0"/>
      <w:marBottom w:val="0"/>
      <w:divBdr>
        <w:top w:val="none" w:sz="0" w:space="0" w:color="auto"/>
        <w:left w:val="none" w:sz="0" w:space="0" w:color="auto"/>
        <w:bottom w:val="none" w:sz="0" w:space="0" w:color="auto"/>
        <w:right w:val="none" w:sz="0" w:space="0" w:color="auto"/>
      </w:divBdr>
    </w:div>
    <w:div w:id="110363688">
      <w:bodyDiv w:val="1"/>
      <w:marLeft w:val="0"/>
      <w:marRight w:val="0"/>
      <w:marTop w:val="0"/>
      <w:marBottom w:val="0"/>
      <w:divBdr>
        <w:top w:val="none" w:sz="0" w:space="0" w:color="auto"/>
        <w:left w:val="none" w:sz="0" w:space="0" w:color="auto"/>
        <w:bottom w:val="none" w:sz="0" w:space="0" w:color="auto"/>
        <w:right w:val="none" w:sz="0" w:space="0" w:color="auto"/>
      </w:divBdr>
    </w:div>
    <w:div w:id="118187965">
      <w:bodyDiv w:val="1"/>
      <w:marLeft w:val="0"/>
      <w:marRight w:val="0"/>
      <w:marTop w:val="0"/>
      <w:marBottom w:val="0"/>
      <w:divBdr>
        <w:top w:val="none" w:sz="0" w:space="0" w:color="auto"/>
        <w:left w:val="none" w:sz="0" w:space="0" w:color="auto"/>
        <w:bottom w:val="none" w:sz="0" w:space="0" w:color="auto"/>
        <w:right w:val="none" w:sz="0" w:space="0" w:color="auto"/>
      </w:divBdr>
    </w:div>
    <w:div w:id="119690430">
      <w:bodyDiv w:val="1"/>
      <w:marLeft w:val="0"/>
      <w:marRight w:val="0"/>
      <w:marTop w:val="0"/>
      <w:marBottom w:val="0"/>
      <w:divBdr>
        <w:top w:val="none" w:sz="0" w:space="0" w:color="auto"/>
        <w:left w:val="none" w:sz="0" w:space="0" w:color="auto"/>
        <w:bottom w:val="none" w:sz="0" w:space="0" w:color="auto"/>
        <w:right w:val="none" w:sz="0" w:space="0" w:color="auto"/>
      </w:divBdr>
    </w:div>
    <w:div w:id="127477744">
      <w:bodyDiv w:val="1"/>
      <w:marLeft w:val="0"/>
      <w:marRight w:val="0"/>
      <w:marTop w:val="0"/>
      <w:marBottom w:val="0"/>
      <w:divBdr>
        <w:top w:val="none" w:sz="0" w:space="0" w:color="auto"/>
        <w:left w:val="none" w:sz="0" w:space="0" w:color="auto"/>
        <w:bottom w:val="none" w:sz="0" w:space="0" w:color="auto"/>
        <w:right w:val="none" w:sz="0" w:space="0" w:color="auto"/>
      </w:divBdr>
    </w:div>
    <w:div w:id="143206979">
      <w:bodyDiv w:val="1"/>
      <w:marLeft w:val="0"/>
      <w:marRight w:val="0"/>
      <w:marTop w:val="0"/>
      <w:marBottom w:val="0"/>
      <w:divBdr>
        <w:top w:val="none" w:sz="0" w:space="0" w:color="auto"/>
        <w:left w:val="none" w:sz="0" w:space="0" w:color="auto"/>
        <w:bottom w:val="none" w:sz="0" w:space="0" w:color="auto"/>
        <w:right w:val="none" w:sz="0" w:space="0" w:color="auto"/>
      </w:divBdr>
    </w:div>
    <w:div w:id="161433170">
      <w:bodyDiv w:val="1"/>
      <w:marLeft w:val="0"/>
      <w:marRight w:val="0"/>
      <w:marTop w:val="0"/>
      <w:marBottom w:val="0"/>
      <w:divBdr>
        <w:top w:val="none" w:sz="0" w:space="0" w:color="auto"/>
        <w:left w:val="none" w:sz="0" w:space="0" w:color="auto"/>
        <w:bottom w:val="none" w:sz="0" w:space="0" w:color="auto"/>
        <w:right w:val="none" w:sz="0" w:space="0" w:color="auto"/>
      </w:divBdr>
    </w:div>
    <w:div w:id="168909307">
      <w:bodyDiv w:val="1"/>
      <w:marLeft w:val="0"/>
      <w:marRight w:val="0"/>
      <w:marTop w:val="0"/>
      <w:marBottom w:val="0"/>
      <w:divBdr>
        <w:top w:val="none" w:sz="0" w:space="0" w:color="auto"/>
        <w:left w:val="none" w:sz="0" w:space="0" w:color="auto"/>
        <w:bottom w:val="none" w:sz="0" w:space="0" w:color="auto"/>
        <w:right w:val="none" w:sz="0" w:space="0" w:color="auto"/>
      </w:divBdr>
    </w:div>
    <w:div w:id="172646135">
      <w:bodyDiv w:val="1"/>
      <w:marLeft w:val="0"/>
      <w:marRight w:val="0"/>
      <w:marTop w:val="0"/>
      <w:marBottom w:val="0"/>
      <w:divBdr>
        <w:top w:val="none" w:sz="0" w:space="0" w:color="auto"/>
        <w:left w:val="none" w:sz="0" w:space="0" w:color="auto"/>
        <w:bottom w:val="none" w:sz="0" w:space="0" w:color="auto"/>
        <w:right w:val="none" w:sz="0" w:space="0" w:color="auto"/>
      </w:divBdr>
    </w:div>
    <w:div w:id="175967068">
      <w:bodyDiv w:val="1"/>
      <w:marLeft w:val="0"/>
      <w:marRight w:val="0"/>
      <w:marTop w:val="0"/>
      <w:marBottom w:val="0"/>
      <w:divBdr>
        <w:top w:val="none" w:sz="0" w:space="0" w:color="auto"/>
        <w:left w:val="none" w:sz="0" w:space="0" w:color="auto"/>
        <w:bottom w:val="none" w:sz="0" w:space="0" w:color="auto"/>
        <w:right w:val="none" w:sz="0" w:space="0" w:color="auto"/>
      </w:divBdr>
    </w:div>
    <w:div w:id="178087532">
      <w:bodyDiv w:val="1"/>
      <w:marLeft w:val="0"/>
      <w:marRight w:val="0"/>
      <w:marTop w:val="0"/>
      <w:marBottom w:val="0"/>
      <w:divBdr>
        <w:top w:val="none" w:sz="0" w:space="0" w:color="auto"/>
        <w:left w:val="none" w:sz="0" w:space="0" w:color="auto"/>
        <w:bottom w:val="none" w:sz="0" w:space="0" w:color="auto"/>
        <w:right w:val="none" w:sz="0" w:space="0" w:color="auto"/>
      </w:divBdr>
    </w:div>
    <w:div w:id="183598804">
      <w:bodyDiv w:val="1"/>
      <w:marLeft w:val="0"/>
      <w:marRight w:val="0"/>
      <w:marTop w:val="0"/>
      <w:marBottom w:val="0"/>
      <w:divBdr>
        <w:top w:val="none" w:sz="0" w:space="0" w:color="auto"/>
        <w:left w:val="none" w:sz="0" w:space="0" w:color="auto"/>
        <w:bottom w:val="none" w:sz="0" w:space="0" w:color="auto"/>
        <w:right w:val="none" w:sz="0" w:space="0" w:color="auto"/>
      </w:divBdr>
    </w:div>
    <w:div w:id="184558438">
      <w:bodyDiv w:val="1"/>
      <w:marLeft w:val="0"/>
      <w:marRight w:val="0"/>
      <w:marTop w:val="0"/>
      <w:marBottom w:val="0"/>
      <w:divBdr>
        <w:top w:val="none" w:sz="0" w:space="0" w:color="auto"/>
        <w:left w:val="none" w:sz="0" w:space="0" w:color="auto"/>
        <w:bottom w:val="none" w:sz="0" w:space="0" w:color="auto"/>
        <w:right w:val="none" w:sz="0" w:space="0" w:color="auto"/>
      </w:divBdr>
    </w:div>
    <w:div w:id="203761502">
      <w:bodyDiv w:val="1"/>
      <w:marLeft w:val="0"/>
      <w:marRight w:val="0"/>
      <w:marTop w:val="0"/>
      <w:marBottom w:val="0"/>
      <w:divBdr>
        <w:top w:val="none" w:sz="0" w:space="0" w:color="auto"/>
        <w:left w:val="none" w:sz="0" w:space="0" w:color="auto"/>
        <w:bottom w:val="none" w:sz="0" w:space="0" w:color="auto"/>
        <w:right w:val="none" w:sz="0" w:space="0" w:color="auto"/>
      </w:divBdr>
    </w:div>
    <w:div w:id="209223482">
      <w:bodyDiv w:val="1"/>
      <w:marLeft w:val="0"/>
      <w:marRight w:val="0"/>
      <w:marTop w:val="0"/>
      <w:marBottom w:val="0"/>
      <w:divBdr>
        <w:top w:val="none" w:sz="0" w:space="0" w:color="auto"/>
        <w:left w:val="none" w:sz="0" w:space="0" w:color="auto"/>
        <w:bottom w:val="none" w:sz="0" w:space="0" w:color="auto"/>
        <w:right w:val="none" w:sz="0" w:space="0" w:color="auto"/>
      </w:divBdr>
    </w:div>
    <w:div w:id="214706077">
      <w:bodyDiv w:val="1"/>
      <w:marLeft w:val="0"/>
      <w:marRight w:val="0"/>
      <w:marTop w:val="0"/>
      <w:marBottom w:val="0"/>
      <w:divBdr>
        <w:top w:val="none" w:sz="0" w:space="0" w:color="auto"/>
        <w:left w:val="none" w:sz="0" w:space="0" w:color="auto"/>
        <w:bottom w:val="none" w:sz="0" w:space="0" w:color="auto"/>
        <w:right w:val="none" w:sz="0" w:space="0" w:color="auto"/>
      </w:divBdr>
    </w:div>
    <w:div w:id="218710019">
      <w:bodyDiv w:val="1"/>
      <w:marLeft w:val="0"/>
      <w:marRight w:val="0"/>
      <w:marTop w:val="0"/>
      <w:marBottom w:val="0"/>
      <w:divBdr>
        <w:top w:val="none" w:sz="0" w:space="0" w:color="auto"/>
        <w:left w:val="none" w:sz="0" w:space="0" w:color="auto"/>
        <w:bottom w:val="none" w:sz="0" w:space="0" w:color="auto"/>
        <w:right w:val="none" w:sz="0" w:space="0" w:color="auto"/>
      </w:divBdr>
    </w:div>
    <w:div w:id="231083959">
      <w:bodyDiv w:val="1"/>
      <w:marLeft w:val="0"/>
      <w:marRight w:val="0"/>
      <w:marTop w:val="0"/>
      <w:marBottom w:val="0"/>
      <w:divBdr>
        <w:top w:val="none" w:sz="0" w:space="0" w:color="auto"/>
        <w:left w:val="none" w:sz="0" w:space="0" w:color="auto"/>
        <w:bottom w:val="none" w:sz="0" w:space="0" w:color="auto"/>
        <w:right w:val="none" w:sz="0" w:space="0" w:color="auto"/>
      </w:divBdr>
    </w:div>
    <w:div w:id="237636749">
      <w:bodyDiv w:val="1"/>
      <w:marLeft w:val="0"/>
      <w:marRight w:val="0"/>
      <w:marTop w:val="0"/>
      <w:marBottom w:val="0"/>
      <w:divBdr>
        <w:top w:val="none" w:sz="0" w:space="0" w:color="auto"/>
        <w:left w:val="none" w:sz="0" w:space="0" w:color="auto"/>
        <w:bottom w:val="none" w:sz="0" w:space="0" w:color="auto"/>
        <w:right w:val="none" w:sz="0" w:space="0" w:color="auto"/>
      </w:divBdr>
    </w:div>
    <w:div w:id="238949351">
      <w:bodyDiv w:val="1"/>
      <w:marLeft w:val="0"/>
      <w:marRight w:val="0"/>
      <w:marTop w:val="0"/>
      <w:marBottom w:val="0"/>
      <w:divBdr>
        <w:top w:val="none" w:sz="0" w:space="0" w:color="auto"/>
        <w:left w:val="none" w:sz="0" w:space="0" w:color="auto"/>
        <w:bottom w:val="none" w:sz="0" w:space="0" w:color="auto"/>
        <w:right w:val="none" w:sz="0" w:space="0" w:color="auto"/>
      </w:divBdr>
    </w:div>
    <w:div w:id="253756405">
      <w:bodyDiv w:val="1"/>
      <w:marLeft w:val="0"/>
      <w:marRight w:val="0"/>
      <w:marTop w:val="0"/>
      <w:marBottom w:val="0"/>
      <w:divBdr>
        <w:top w:val="none" w:sz="0" w:space="0" w:color="auto"/>
        <w:left w:val="none" w:sz="0" w:space="0" w:color="auto"/>
        <w:bottom w:val="none" w:sz="0" w:space="0" w:color="auto"/>
        <w:right w:val="none" w:sz="0" w:space="0" w:color="auto"/>
      </w:divBdr>
    </w:div>
    <w:div w:id="274868458">
      <w:bodyDiv w:val="1"/>
      <w:marLeft w:val="0"/>
      <w:marRight w:val="0"/>
      <w:marTop w:val="0"/>
      <w:marBottom w:val="0"/>
      <w:divBdr>
        <w:top w:val="none" w:sz="0" w:space="0" w:color="auto"/>
        <w:left w:val="none" w:sz="0" w:space="0" w:color="auto"/>
        <w:bottom w:val="none" w:sz="0" w:space="0" w:color="auto"/>
        <w:right w:val="none" w:sz="0" w:space="0" w:color="auto"/>
      </w:divBdr>
    </w:div>
    <w:div w:id="289482651">
      <w:bodyDiv w:val="1"/>
      <w:marLeft w:val="0"/>
      <w:marRight w:val="0"/>
      <w:marTop w:val="0"/>
      <w:marBottom w:val="0"/>
      <w:divBdr>
        <w:top w:val="none" w:sz="0" w:space="0" w:color="auto"/>
        <w:left w:val="none" w:sz="0" w:space="0" w:color="auto"/>
        <w:bottom w:val="none" w:sz="0" w:space="0" w:color="auto"/>
        <w:right w:val="none" w:sz="0" w:space="0" w:color="auto"/>
      </w:divBdr>
    </w:div>
    <w:div w:id="299698221">
      <w:bodyDiv w:val="1"/>
      <w:marLeft w:val="0"/>
      <w:marRight w:val="0"/>
      <w:marTop w:val="0"/>
      <w:marBottom w:val="0"/>
      <w:divBdr>
        <w:top w:val="none" w:sz="0" w:space="0" w:color="auto"/>
        <w:left w:val="none" w:sz="0" w:space="0" w:color="auto"/>
        <w:bottom w:val="none" w:sz="0" w:space="0" w:color="auto"/>
        <w:right w:val="none" w:sz="0" w:space="0" w:color="auto"/>
      </w:divBdr>
    </w:div>
    <w:div w:id="300237594">
      <w:bodyDiv w:val="1"/>
      <w:marLeft w:val="0"/>
      <w:marRight w:val="0"/>
      <w:marTop w:val="0"/>
      <w:marBottom w:val="0"/>
      <w:divBdr>
        <w:top w:val="none" w:sz="0" w:space="0" w:color="auto"/>
        <w:left w:val="none" w:sz="0" w:space="0" w:color="auto"/>
        <w:bottom w:val="none" w:sz="0" w:space="0" w:color="auto"/>
        <w:right w:val="none" w:sz="0" w:space="0" w:color="auto"/>
      </w:divBdr>
    </w:div>
    <w:div w:id="307251796">
      <w:bodyDiv w:val="1"/>
      <w:marLeft w:val="0"/>
      <w:marRight w:val="0"/>
      <w:marTop w:val="0"/>
      <w:marBottom w:val="0"/>
      <w:divBdr>
        <w:top w:val="none" w:sz="0" w:space="0" w:color="auto"/>
        <w:left w:val="none" w:sz="0" w:space="0" w:color="auto"/>
        <w:bottom w:val="none" w:sz="0" w:space="0" w:color="auto"/>
        <w:right w:val="none" w:sz="0" w:space="0" w:color="auto"/>
      </w:divBdr>
    </w:div>
    <w:div w:id="333150553">
      <w:bodyDiv w:val="1"/>
      <w:marLeft w:val="0"/>
      <w:marRight w:val="0"/>
      <w:marTop w:val="0"/>
      <w:marBottom w:val="0"/>
      <w:divBdr>
        <w:top w:val="none" w:sz="0" w:space="0" w:color="auto"/>
        <w:left w:val="none" w:sz="0" w:space="0" w:color="auto"/>
        <w:bottom w:val="none" w:sz="0" w:space="0" w:color="auto"/>
        <w:right w:val="none" w:sz="0" w:space="0" w:color="auto"/>
      </w:divBdr>
    </w:div>
    <w:div w:id="337117203">
      <w:bodyDiv w:val="1"/>
      <w:marLeft w:val="0"/>
      <w:marRight w:val="0"/>
      <w:marTop w:val="0"/>
      <w:marBottom w:val="0"/>
      <w:divBdr>
        <w:top w:val="none" w:sz="0" w:space="0" w:color="auto"/>
        <w:left w:val="none" w:sz="0" w:space="0" w:color="auto"/>
        <w:bottom w:val="none" w:sz="0" w:space="0" w:color="auto"/>
        <w:right w:val="none" w:sz="0" w:space="0" w:color="auto"/>
      </w:divBdr>
    </w:div>
    <w:div w:id="347373221">
      <w:bodyDiv w:val="1"/>
      <w:marLeft w:val="0"/>
      <w:marRight w:val="0"/>
      <w:marTop w:val="0"/>
      <w:marBottom w:val="0"/>
      <w:divBdr>
        <w:top w:val="none" w:sz="0" w:space="0" w:color="auto"/>
        <w:left w:val="none" w:sz="0" w:space="0" w:color="auto"/>
        <w:bottom w:val="none" w:sz="0" w:space="0" w:color="auto"/>
        <w:right w:val="none" w:sz="0" w:space="0" w:color="auto"/>
      </w:divBdr>
    </w:div>
    <w:div w:id="351301261">
      <w:bodyDiv w:val="1"/>
      <w:marLeft w:val="0"/>
      <w:marRight w:val="0"/>
      <w:marTop w:val="0"/>
      <w:marBottom w:val="0"/>
      <w:divBdr>
        <w:top w:val="none" w:sz="0" w:space="0" w:color="auto"/>
        <w:left w:val="none" w:sz="0" w:space="0" w:color="auto"/>
        <w:bottom w:val="none" w:sz="0" w:space="0" w:color="auto"/>
        <w:right w:val="none" w:sz="0" w:space="0" w:color="auto"/>
      </w:divBdr>
    </w:div>
    <w:div w:id="359478955">
      <w:bodyDiv w:val="1"/>
      <w:marLeft w:val="0"/>
      <w:marRight w:val="0"/>
      <w:marTop w:val="0"/>
      <w:marBottom w:val="0"/>
      <w:divBdr>
        <w:top w:val="none" w:sz="0" w:space="0" w:color="auto"/>
        <w:left w:val="none" w:sz="0" w:space="0" w:color="auto"/>
        <w:bottom w:val="none" w:sz="0" w:space="0" w:color="auto"/>
        <w:right w:val="none" w:sz="0" w:space="0" w:color="auto"/>
      </w:divBdr>
    </w:div>
    <w:div w:id="359628799">
      <w:bodyDiv w:val="1"/>
      <w:marLeft w:val="0"/>
      <w:marRight w:val="0"/>
      <w:marTop w:val="0"/>
      <w:marBottom w:val="0"/>
      <w:divBdr>
        <w:top w:val="none" w:sz="0" w:space="0" w:color="auto"/>
        <w:left w:val="none" w:sz="0" w:space="0" w:color="auto"/>
        <w:bottom w:val="none" w:sz="0" w:space="0" w:color="auto"/>
        <w:right w:val="none" w:sz="0" w:space="0" w:color="auto"/>
      </w:divBdr>
    </w:div>
    <w:div w:id="361783763">
      <w:bodyDiv w:val="1"/>
      <w:marLeft w:val="0"/>
      <w:marRight w:val="0"/>
      <w:marTop w:val="0"/>
      <w:marBottom w:val="0"/>
      <w:divBdr>
        <w:top w:val="none" w:sz="0" w:space="0" w:color="auto"/>
        <w:left w:val="none" w:sz="0" w:space="0" w:color="auto"/>
        <w:bottom w:val="none" w:sz="0" w:space="0" w:color="auto"/>
        <w:right w:val="none" w:sz="0" w:space="0" w:color="auto"/>
      </w:divBdr>
    </w:div>
    <w:div w:id="375588098">
      <w:bodyDiv w:val="1"/>
      <w:marLeft w:val="0"/>
      <w:marRight w:val="0"/>
      <w:marTop w:val="0"/>
      <w:marBottom w:val="0"/>
      <w:divBdr>
        <w:top w:val="none" w:sz="0" w:space="0" w:color="auto"/>
        <w:left w:val="none" w:sz="0" w:space="0" w:color="auto"/>
        <w:bottom w:val="none" w:sz="0" w:space="0" w:color="auto"/>
        <w:right w:val="none" w:sz="0" w:space="0" w:color="auto"/>
      </w:divBdr>
    </w:div>
    <w:div w:id="381443132">
      <w:bodyDiv w:val="1"/>
      <w:marLeft w:val="0"/>
      <w:marRight w:val="0"/>
      <w:marTop w:val="0"/>
      <w:marBottom w:val="0"/>
      <w:divBdr>
        <w:top w:val="none" w:sz="0" w:space="0" w:color="auto"/>
        <w:left w:val="none" w:sz="0" w:space="0" w:color="auto"/>
        <w:bottom w:val="none" w:sz="0" w:space="0" w:color="auto"/>
        <w:right w:val="none" w:sz="0" w:space="0" w:color="auto"/>
      </w:divBdr>
    </w:div>
    <w:div w:id="383916388">
      <w:bodyDiv w:val="1"/>
      <w:marLeft w:val="0"/>
      <w:marRight w:val="0"/>
      <w:marTop w:val="0"/>
      <w:marBottom w:val="0"/>
      <w:divBdr>
        <w:top w:val="none" w:sz="0" w:space="0" w:color="auto"/>
        <w:left w:val="none" w:sz="0" w:space="0" w:color="auto"/>
        <w:bottom w:val="none" w:sz="0" w:space="0" w:color="auto"/>
        <w:right w:val="none" w:sz="0" w:space="0" w:color="auto"/>
      </w:divBdr>
    </w:div>
    <w:div w:id="390614355">
      <w:bodyDiv w:val="1"/>
      <w:marLeft w:val="0"/>
      <w:marRight w:val="0"/>
      <w:marTop w:val="0"/>
      <w:marBottom w:val="0"/>
      <w:divBdr>
        <w:top w:val="none" w:sz="0" w:space="0" w:color="auto"/>
        <w:left w:val="none" w:sz="0" w:space="0" w:color="auto"/>
        <w:bottom w:val="none" w:sz="0" w:space="0" w:color="auto"/>
        <w:right w:val="none" w:sz="0" w:space="0" w:color="auto"/>
      </w:divBdr>
    </w:div>
    <w:div w:id="400178325">
      <w:bodyDiv w:val="1"/>
      <w:marLeft w:val="0"/>
      <w:marRight w:val="0"/>
      <w:marTop w:val="0"/>
      <w:marBottom w:val="0"/>
      <w:divBdr>
        <w:top w:val="none" w:sz="0" w:space="0" w:color="auto"/>
        <w:left w:val="none" w:sz="0" w:space="0" w:color="auto"/>
        <w:bottom w:val="none" w:sz="0" w:space="0" w:color="auto"/>
        <w:right w:val="none" w:sz="0" w:space="0" w:color="auto"/>
      </w:divBdr>
    </w:div>
    <w:div w:id="403260498">
      <w:bodyDiv w:val="1"/>
      <w:marLeft w:val="0"/>
      <w:marRight w:val="0"/>
      <w:marTop w:val="0"/>
      <w:marBottom w:val="0"/>
      <w:divBdr>
        <w:top w:val="none" w:sz="0" w:space="0" w:color="auto"/>
        <w:left w:val="none" w:sz="0" w:space="0" w:color="auto"/>
        <w:bottom w:val="none" w:sz="0" w:space="0" w:color="auto"/>
        <w:right w:val="none" w:sz="0" w:space="0" w:color="auto"/>
      </w:divBdr>
    </w:div>
    <w:div w:id="418528994">
      <w:bodyDiv w:val="1"/>
      <w:marLeft w:val="0"/>
      <w:marRight w:val="0"/>
      <w:marTop w:val="0"/>
      <w:marBottom w:val="0"/>
      <w:divBdr>
        <w:top w:val="none" w:sz="0" w:space="0" w:color="auto"/>
        <w:left w:val="none" w:sz="0" w:space="0" w:color="auto"/>
        <w:bottom w:val="none" w:sz="0" w:space="0" w:color="auto"/>
        <w:right w:val="none" w:sz="0" w:space="0" w:color="auto"/>
      </w:divBdr>
    </w:div>
    <w:div w:id="427117770">
      <w:bodyDiv w:val="1"/>
      <w:marLeft w:val="0"/>
      <w:marRight w:val="0"/>
      <w:marTop w:val="0"/>
      <w:marBottom w:val="0"/>
      <w:divBdr>
        <w:top w:val="none" w:sz="0" w:space="0" w:color="auto"/>
        <w:left w:val="none" w:sz="0" w:space="0" w:color="auto"/>
        <w:bottom w:val="none" w:sz="0" w:space="0" w:color="auto"/>
        <w:right w:val="none" w:sz="0" w:space="0" w:color="auto"/>
      </w:divBdr>
    </w:div>
    <w:div w:id="429399039">
      <w:bodyDiv w:val="1"/>
      <w:marLeft w:val="0"/>
      <w:marRight w:val="0"/>
      <w:marTop w:val="0"/>
      <w:marBottom w:val="0"/>
      <w:divBdr>
        <w:top w:val="none" w:sz="0" w:space="0" w:color="auto"/>
        <w:left w:val="none" w:sz="0" w:space="0" w:color="auto"/>
        <w:bottom w:val="none" w:sz="0" w:space="0" w:color="auto"/>
        <w:right w:val="none" w:sz="0" w:space="0" w:color="auto"/>
      </w:divBdr>
    </w:div>
    <w:div w:id="432022269">
      <w:bodyDiv w:val="1"/>
      <w:marLeft w:val="0"/>
      <w:marRight w:val="0"/>
      <w:marTop w:val="0"/>
      <w:marBottom w:val="0"/>
      <w:divBdr>
        <w:top w:val="none" w:sz="0" w:space="0" w:color="auto"/>
        <w:left w:val="none" w:sz="0" w:space="0" w:color="auto"/>
        <w:bottom w:val="none" w:sz="0" w:space="0" w:color="auto"/>
        <w:right w:val="none" w:sz="0" w:space="0" w:color="auto"/>
      </w:divBdr>
    </w:div>
    <w:div w:id="461075731">
      <w:bodyDiv w:val="1"/>
      <w:marLeft w:val="0"/>
      <w:marRight w:val="0"/>
      <w:marTop w:val="0"/>
      <w:marBottom w:val="0"/>
      <w:divBdr>
        <w:top w:val="none" w:sz="0" w:space="0" w:color="auto"/>
        <w:left w:val="none" w:sz="0" w:space="0" w:color="auto"/>
        <w:bottom w:val="none" w:sz="0" w:space="0" w:color="auto"/>
        <w:right w:val="none" w:sz="0" w:space="0" w:color="auto"/>
      </w:divBdr>
    </w:div>
    <w:div w:id="463818488">
      <w:bodyDiv w:val="1"/>
      <w:marLeft w:val="0"/>
      <w:marRight w:val="0"/>
      <w:marTop w:val="0"/>
      <w:marBottom w:val="0"/>
      <w:divBdr>
        <w:top w:val="none" w:sz="0" w:space="0" w:color="auto"/>
        <w:left w:val="none" w:sz="0" w:space="0" w:color="auto"/>
        <w:bottom w:val="none" w:sz="0" w:space="0" w:color="auto"/>
        <w:right w:val="none" w:sz="0" w:space="0" w:color="auto"/>
      </w:divBdr>
    </w:div>
    <w:div w:id="479076623">
      <w:bodyDiv w:val="1"/>
      <w:marLeft w:val="0"/>
      <w:marRight w:val="0"/>
      <w:marTop w:val="0"/>
      <w:marBottom w:val="0"/>
      <w:divBdr>
        <w:top w:val="none" w:sz="0" w:space="0" w:color="auto"/>
        <w:left w:val="none" w:sz="0" w:space="0" w:color="auto"/>
        <w:bottom w:val="none" w:sz="0" w:space="0" w:color="auto"/>
        <w:right w:val="none" w:sz="0" w:space="0" w:color="auto"/>
      </w:divBdr>
    </w:div>
    <w:div w:id="487864899">
      <w:bodyDiv w:val="1"/>
      <w:marLeft w:val="0"/>
      <w:marRight w:val="0"/>
      <w:marTop w:val="0"/>
      <w:marBottom w:val="0"/>
      <w:divBdr>
        <w:top w:val="none" w:sz="0" w:space="0" w:color="auto"/>
        <w:left w:val="none" w:sz="0" w:space="0" w:color="auto"/>
        <w:bottom w:val="none" w:sz="0" w:space="0" w:color="auto"/>
        <w:right w:val="none" w:sz="0" w:space="0" w:color="auto"/>
      </w:divBdr>
    </w:div>
    <w:div w:id="489909073">
      <w:bodyDiv w:val="1"/>
      <w:marLeft w:val="0"/>
      <w:marRight w:val="0"/>
      <w:marTop w:val="0"/>
      <w:marBottom w:val="0"/>
      <w:divBdr>
        <w:top w:val="none" w:sz="0" w:space="0" w:color="auto"/>
        <w:left w:val="none" w:sz="0" w:space="0" w:color="auto"/>
        <w:bottom w:val="none" w:sz="0" w:space="0" w:color="auto"/>
        <w:right w:val="none" w:sz="0" w:space="0" w:color="auto"/>
      </w:divBdr>
    </w:div>
    <w:div w:id="494419334">
      <w:bodyDiv w:val="1"/>
      <w:marLeft w:val="0"/>
      <w:marRight w:val="0"/>
      <w:marTop w:val="0"/>
      <w:marBottom w:val="0"/>
      <w:divBdr>
        <w:top w:val="none" w:sz="0" w:space="0" w:color="auto"/>
        <w:left w:val="none" w:sz="0" w:space="0" w:color="auto"/>
        <w:bottom w:val="none" w:sz="0" w:space="0" w:color="auto"/>
        <w:right w:val="none" w:sz="0" w:space="0" w:color="auto"/>
      </w:divBdr>
    </w:div>
    <w:div w:id="499274996">
      <w:bodyDiv w:val="1"/>
      <w:marLeft w:val="0"/>
      <w:marRight w:val="0"/>
      <w:marTop w:val="0"/>
      <w:marBottom w:val="0"/>
      <w:divBdr>
        <w:top w:val="none" w:sz="0" w:space="0" w:color="auto"/>
        <w:left w:val="none" w:sz="0" w:space="0" w:color="auto"/>
        <w:bottom w:val="none" w:sz="0" w:space="0" w:color="auto"/>
        <w:right w:val="none" w:sz="0" w:space="0" w:color="auto"/>
      </w:divBdr>
    </w:div>
    <w:div w:id="519127698">
      <w:bodyDiv w:val="1"/>
      <w:marLeft w:val="0"/>
      <w:marRight w:val="0"/>
      <w:marTop w:val="0"/>
      <w:marBottom w:val="0"/>
      <w:divBdr>
        <w:top w:val="none" w:sz="0" w:space="0" w:color="auto"/>
        <w:left w:val="none" w:sz="0" w:space="0" w:color="auto"/>
        <w:bottom w:val="none" w:sz="0" w:space="0" w:color="auto"/>
        <w:right w:val="none" w:sz="0" w:space="0" w:color="auto"/>
      </w:divBdr>
    </w:div>
    <w:div w:id="519514613">
      <w:bodyDiv w:val="1"/>
      <w:marLeft w:val="0"/>
      <w:marRight w:val="0"/>
      <w:marTop w:val="0"/>
      <w:marBottom w:val="0"/>
      <w:divBdr>
        <w:top w:val="none" w:sz="0" w:space="0" w:color="auto"/>
        <w:left w:val="none" w:sz="0" w:space="0" w:color="auto"/>
        <w:bottom w:val="none" w:sz="0" w:space="0" w:color="auto"/>
        <w:right w:val="none" w:sz="0" w:space="0" w:color="auto"/>
      </w:divBdr>
    </w:div>
    <w:div w:id="519590719">
      <w:bodyDiv w:val="1"/>
      <w:marLeft w:val="0"/>
      <w:marRight w:val="0"/>
      <w:marTop w:val="0"/>
      <w:marBottom w:val="0"/>
      <w:divBdr>
        <w:top w:val="none" w:sz="0" w:space="0" w:color="auto"/>
        <w:left w:val="none" w:sz="0" w:space="0" w:color="auto"/>
        <w:bottom w:val="none" w:sz="0" w:space="0" w:color="auto"/>
        <w:right w:val="none" w:sz="0" w:space="0" w:color="auto"/>
      </w:divBdr>
    </w:div>
    <w:div w:id="538516755">
      <w:bodyDiv w:val="1"/>
      <w:marLeft w:val="0"/>
      <w:marRight w:val="0"/>
      <w:marTop w:val="0"/>
      <w:marBottom w:val="0"/>
      <w:divBdr>
        <w:top w:val="none" w:sz="0" w:space="0" w:color="auto"/>
        <w:left w:val="none" w:sz="0" w:space="0" w:color="auto"/>
        <w:bottom w:val="none" w:sz="0" w:space="0" w:color="auto"/>
        <w:right w:val="none" w:sz="0" w:space="0" w:color="auto"/>
      </w:divBdr>
    </w:div>
    <w:div w:id="541282216">
      <w:bodyDiv w:val="1"/>
      <w:marLeft w:val="0"/>
      <w:marRight w:val="0"/>
      <w:marTop w:val="0"/>
      <w:marBottom w:val="0"/>
      <w:divBdr>
        <w:top w:val="none" w:sz="0" w:space="0" w:color="auto"/>
        <w:left w:val="none" w:sz="0" w:space="0" w:color="auto"/>
        <w:bottom w:val="none" w:sz="0" w:space="0" w:color="auto"/>
        <w:right w:val="none" w:sz="0" w:space="0" w:color="auto"/>
      </w:divBdr>
    </w:div>
    <w:div w:id="544374148">
      <w:bodyDiv w:val="1"/>
      <w:marLeft w:val="0"/>
      <w:marRight w:val="0"/>
      <w:marTop w:val="0"/>
      <w:marBottom w:val="0"/>
      <w:divBdr>
        <w:top w:val="none" w:sz="0" w:space="0" w:color="auto"/>
        <w:left w:val="none" w:sz="0" w:space="0" w:color="auto"/>
        <w:bottom w:val="none" w:sz="0" w:space="0" w:color="auto"/>
        <w:right w:val="none" w:sz="0" w:space="0" w:color="auto"/>
      </w:divBdr>
    </w:div>
    <w:div w:id="553657295">
      <w:bodyDiv w:val="1"/>
      <w:marLeft w:val="0"/>
      <w:marRight w:val="0"/>
      <w:marTop w:val="0"/>
      <w:marBottom w:val="0"/>
      <w:divBdr>
        <w:top w:val="none" w:sz="0" w:space="0" w:color="auto"/>
        <w:left w:val="none" w:sz="0" w:space="0" w:color="auto"/>
        <w:bottom w:val="none" w:sz="0" w:space="0" w:color="auto"/>
        <w:right w:val="none" w:sz="0" w:space="0" w:color="auto"/>
      </w:divBdr>
    </w:div>
    <w:div w:id="565456560">
      <w:bodyDiv w:val="1"/>
      <w:marLeft w:val="0"/>
      <w:marRight w:val="0"/>
      <w:marTop w:val="0"/>
      <w:marBottom w:val="0"/>
      <w:divBdr>
        <w:top w:val="none" w:sz="0" w:space="0" w:color="auto"/>
        <w:left w:val="none" w:sz="0" w:space="0" w:color="auto"/>
        <w:bottom w:val="none" w:sz="0" w:space="0" w:color="auto"/>
        <w:right w:val="none" w:sz="0" w:space="0" w:color="auto"/>
      </w:divBdr>
    </w:div>
    <w:div w:id="571088581">
      <w:bodyDiv w:val="1"/>
      <w:marLeft w:val="0"/>
      <w:marRight w:val="0"/>
      <w:marTop w:val="0"/>
      <w:marBottom w:val="0"/>
      <w:divBdr>
        <w:top w:val="none" w:sz="0" w:space="0" w:color="auto"/>
        <w:left w:val="none" w:sz="0" w:space="0" w:color="auto"/>
        <w:bottom w:val="none" w:sz="0" w:space="0" w:color="auto"/>
        <w:right w:val="none" w:sz="0" w:space="0" w:color="auto"/>
      </w:divBdr>
    </w:div>
    <w:div w:id="585268241">
      <w:bodyDiv w:val="1"/>
      <w:marLeft w:val="0"/>
      <w:marRight w:val="0"/>
      <w:marTop w:val="0"/>
      <w:marBottom w:val="0"/>
      <w:divBdr>
        <w:top w:val="none" w:sz="0" w:space="0" w:color="auto"/>
        <w:left w:val="none" w:sz="0" w:space="0" w:color="auto"/>
        <w:bottom w:val="none" w:sz="0" w:space="0" w:color="auto"/>
        <w:right w:val="none" w:sz="0" w:space="0" w:color="auto"/>
      </w:divBdr>
    </w:div>
    <w:div w:id="588731999">
      <w:bodyDiv w:val="1"/>
      <w:marLeft w:val="0"/>
      <w:marRight w:val="0"/>
      <w:marTop w:val="0"/>
      <w:marBottom w:val="0"/>
      <w:divBdr>
        <w:top w:val="none" w:sz="0" w:space="0" w:color="auto"/>
        <w:left w:val="none" w:sz="0" w:space="0" w:color="auto"/>
        <w:bottom w:val="none" w:sz="0" w:space="0" w:color="auto"/>
        <w:right w:val="none" w:sz="0" w:space="0" w:color="auto"/>
      </w:divBdr>
    </w:div>
    <w:div w:id="595093861">
      <w:bodyDiv w:val="1"/>
      <w:marLeft w:val="0"/>
      <w:marRight w:val="0"/>
      <w:marTop w:val="0"/>
      <w:marBottom w:val="0"/>
      <w:divBdr>
        <w:top w:val="none" w:sz="0" w:space="0" w:color="auto"/>
        <w:left w:val="none" w:sz="0" w:space="0" w:color="auto"/>
        <w:bottom w:val="none" w:sz="0" w:space="0" w:color="auto"/>
        <w:right w:val="none" w:sz="0" w:space="0" w:color="auto"/>
      </w:divBdr>
    </w:div>
    <w:div w:id="597757385">
      <w:bodyDiv w:val="1"/>
      <w:marLeft w:val="0"/>
      <w:marRight w:val="0"/>
      <w:marTop w:val="0"/>
      <w:marBottom w:val="0"/>
      <w:divBdr>
        <w:top w:val="none" w:sz="0" w:space="0" w:color="auto"/>
        <w:left w:val="none" w:sz="0" w:space="0" w:color="auto"/>
        <w:bottom w:val="none" w:sz="0" w:space="0" w:color="auto"/>
        <w:right w:val="none" w:sz="0" w:space="0" w:color="auto"/>
      </w:divBdr>
    </w:div>
    <w:div w:id="603461485">
      <w:bodyDiv w:val="1"/>
      <w:marLeft w:val="0"/>
      <w:marRight w:val="0"/>
      <w:marTop w:val="0"/>
      <w:marBottom w:val="0"/>
      <w:divBdr>
        <w:top w:val="none" w:sz="0" w:space="0" w:color="auto"/>
        <w:left w:val="none" w:sz="0" w:space="0" w:color="auto"/>
        <w:bottom w:val="none" w:sz="0" w:space="0" w:color="auto"/>
        <w:right w:val="none" w:sz="0" w:space="0" w:color="auto"/>
      </w:divBdr>
    </w:div>
    <w:div w:id="637225702">
      <w:bodyDiv w:val="1"/>
      <w:marLeft w:val="0"/>
      <w:marRight w:val="0"/>
      <w:marTop w:val="0"/>
      <w:marBottom w:val="0"/>
      <w:divBdr>
        <w:top w:val="none" w:sz="0" w:space="0" w:color="auto"/>
        <w:left w:val="none" w:sz="0" w:space="0" w:color="auto"/>
        <w:bottom w:val="none" w:sz="0" w:space="0" w:color="auto"/>
        <w:right w:val="none" w:sz="0" w:space="0" w:color="auto"/>
      </w:divBdr>
    </w:div>
    <w:div w:id="640623837">
      <w:bodyDiv w:val="1"/>
      <w:marLeft w:val="0"/>
      <w:marRight w:val="0"/>
      <w:marTop w:val="0"/>
      <w:marBottom w:val="0"/>
      <w:divBdr>
        <w:top w:val="none" w:sz="0" w:space="0" w:color="auto"/>
        <w:left w:val="none" w:sz="0" w:space="0" w:color="auto"/>
        <w:bottom w:val="none" w:sz="0" w:space="0" w:color="auto"/>
        <w:right w:val="none" w:sz="0" w:space="0" w:color="auto"/>
      </w:divBdr>
    </w:div>
    <w:div w:id="656566925">
      <w:bodyDiv w:val="1"/>
      <w:marLeft w:val="0"/>
      <w:marRight w:val="0"/>
      <w:marTop w:val="0"/>
      <w:marBottom w:val="0"/>
      <w:divBdr>
        <w:top w:val="none" w:sz="0" w:space="0" w:color="auto"/>
        <w:left w:val="none" w:sz="0" w:space="0" w:color="auto"/>
        <w:bottom w:val="none" w:sz="0" w:space="0" w:color="auto"/>
        <w:right w:val="none" w:sz="0" w:space="0" w:color="auto"/>
      </w:divBdr>
    </w:div>
    <w:div w:id="658341655">
      <w:bodyDiv w:val="1"/>
      <w:marLeft w:val="0"/>
      <w:marRight w:val="0"/>
      <w:marTop w:val="0"/>
      <w:marBottom w:val="0"/>
      <w:divBdr>
        <w:top w:val="none" w:sz="0" w:space="0" w:color="auto"/>
        <w:left w:val="none" w:sz="0" w:space="0" w:color="auto"/>
        <w:bottom w:val="none" w:sz="0" w:space="0" w:color="auto"/>
        <w:right w:val="none" w:sz="0" w:space="0" w:color="auto"/>
      </w:divBdr>
    </w:div>
    <w:div w:id="677079490">
      <w:bodyDiv w:val="1"/>
      <w:marLeft w:val="0"/>
      <w:marRight w:val="0"/>
      <w:marTop w:val="0"/>
      <w:marBottom w:val="0"/>
      <w:divBdr>
        <w:top w:val="none" w:sz="0" w:space="0" w:color="auto"/>
        <w:left w:val="none" w:sz="0" w:space="0" w:color="auto"/>
        <w:bottom w:val="none" w:sz="0" w:space="0" w:color="auto"/>
        <w:right w:val="none" w:sz="0" w:space="0" w:color="auto"/>
      </w:divBdr>
    </w:div>
    <w:div w:id="684986317">
      <w:bodyDiv w:val="1"/>
      <w:marLeft w:val="0"/>
      <w:marRight w:val="0"/>
      <w:marTop w:val="0"/>
      <w:marBottom w:val="0"/>
      <w:divBdr>
        <w:top w:val="none" w:sz="0" w:space="0" w:color="auto"/>
        <w:left w:val="none" w:sz="0" w:space="0" w:color="auto"/>
        <w:bottom w:val="none" w:sz="0" w:space="0" w:color="auto"/>
        <w:right w:val="none" w:sz="0" w:space="0" w:color="auto"/>
      </w:divBdr>
    </w:div>
    <w:div w:id="686953894">
      <w:bodyDiv w:val="1"/>
      <w:marLeft w:val="0"/>
      <w:marRight w:val="0"/>
      <w:marTop w:val="0"/>
      <w:marBottom w:val="0"/>
      <w:divBdr>
        <w:top w:val="none" w:sz="0" w:space="0" w:color="auto"/>
        <w:left w:val="none" w:sz="0" w:space="0" w:color="auto"/>
        <w:bottom w:val="none" w:sz="0" w:space="0" w:color="auto"/>
        <w:right w:val="none" w:sz="0" w:space="0" w:color="auto"/>
      </w:divBdr>
    </w:div>
    <w:div w:id="689798795">
      <w:bodyDiv w:val="1"/>
      <w:marLeft w:val="0"/>
      <w:marRight w:val="0"/>
      <w:marTop w:val="0"/>
      <w:marBottom w:val="0"/>
      <w:divBdr>
        <w:top w:val="none" w:sz="0" w:space="0" w:color="auto"/>
        <w:left w:val="none" w:sz="0" w:space="0" w:color="auto"/>
        <w:bottom w:val="none" w:sz="0" w:space="0" w:color="auto"/>
        <w:right w:val="none" w:sz="0" w:space="0" w:color="auto"/>
      </w:divBdr>
    </w:div>
    <w:div w:id="697269052">
      <w:bodyDiv w:val="1"/>
      <w:marLeft w:val="0"/>
      <w:marRight w:val="0"/>
      <w:marTop w:val="0"/>
      <w:marBottom w:val="0"/>
      <w:divBdr>
        <w:top w:val="none" w:sz="0" w:space="0" w:color="auto"/>
        <w:left w:val="none" w:sz="0" w:space="0" w:color="auto"/>
        <w:bottom w:val="none" w:sz="0" w:space="0" w:color="auto"/>
        <w:right w:val="none" w:sz="0" w:space="0" w:color="auto"/>
      </w:divBdr>
    </w:div>
    <w:div w:id="701245420">
      <w:bodyDiv w:val="1"/>
      <w:marLeft w:val="0"/>
      <w:marRight w:val="0"/>
      <w:marTop w:val="0"/>
      <w:marBottom w:val="0"/>
      <w:divBdr>
        <w:top w:val="none" w:sz="0" w:space="0" w:color="auto"/>
        <w:left w:val="none" w:sz="0" w:space="0" w:color="auto"/>
        <w:bottom w:val="none" w:sz="0" w:space="0" w:color="auto"/>
        <w:right w:val="none" w:sz="0" w:space="0" w:color="auto"/>
      </w:divBdr>
    </w:div>
    <w:div w:id="705721093">
      <w:bodyDiv w:val="1"/>
      <w:marLeft w:val="0"/>
      <w:marRight w:val="0"/>
      <w:marTop w:val="0"/>
      <w:marBottom w:val="0"/>
      <w:divBdr>
        <w:top w:val="none" w:sz="0" w:space="0" w:color="auto"/>
        <w:left w:val="none" w:sz="0" w:space="0" w:color="auto"/>
        <w:bottom w:val="none" w:sz="0" w:space="0" w:color="auto"/>
        <w:right w:val="none" w:sz="0" w:space="0" w:color="auto"/>
      </w:divBdr>
    </w:div>
    <w:div w:id="711225860">
      <w:bodyDiv w:val="1"/>
      <w:marLeft w:val="0"/>
      <w:marRight w:val="0"/>
      <w:marTop w:val="0"/>
      <w:marBottom w:val="0"/>
      <w:divBdr>
        <w:top w:val="none" w:sz="0" w:space="0" w:color="auto"/>
        <w:left w:val="none" w:sz="0" w:space="0" w:color="auto"/>
        <w:bottom w:val="none" w:sz="0" w:space="0" w:color="auto"/>
        <w:right w:val="none" w:sz="0" w:space="0" w:color="auto"/>
      </w:divBdr>
    </w:div>
    <w:div w:id="711929102">
      <w:bodyDiv w:val="1"/>
      <w:marLeft w:val="0"/>
      <w:marRight w:val="0"/>
      <w:marTop w:val="0"/>
      <w:marBottom w:val="0"/>
      <w:divBdr>
        <w:top w:val="none" w:sz="0" w:space="0" w:color="auto"/>
        <w:left w:val="none" w:sz="0" w:space="0" w:color="auto"/>
        <w:bottom w:val="none" w:sz="0" w:space="0" w:color="auto"/>
        <w:right w:val="none" w:sz="0" w:space="0" w:color="auto"/>
      </w:divBdr>
    </w:div>
    <w:div w:id="720713671">
      <w:bodyDiv w:val="1"/>
      <w:marLeft w:val="0"/>
      <w:marRight w:val="0"/>
      <w:marTop w:val="0"/>
      <w:marBottom w:val="0"/>
      <w:divBdr>
        <w:top w:val="none" w:sz="0" w:space="0" w:color="auto"/>
        <w:left w:val="none" w:sz="0" w:space="0" w:color="auto"/>
        <w:bottom w:val="none" w:sz="0" w:space="0" w:color="auto"/>
        <w:right w:val="none" w:sz="0" w:space="0" w:color="auto"/>
      </w:divBdr>
    </w:div>
    <w:div w:id="724262470">
      <w:bodyDiv w:val="1"/>
      <w:marLeft w:val="0"/>
      <w:marRight w:val="0"/>
      <w:marTop w:val="0"/>
      <w:marBottom w:val="0"/>
      <w:divBdr>
        <w:top w:val="none" w:sz="0" w:space="0" w:color="auto"/>
        <w:left w:val="none" w:sz="0" w:space="0" w:color="auto"/>
        <w:bottom w:val="none" w:sz="0" w:space="0" w:color="auto"/>
        <w:right w:val="none" w:sz="0" w:space="0" w:color="auto"/>
      </w:divBdr>
    </w:div>
    <w:div w:id="726803635">
      <w:bodyDiv w:val="1"/>
      <w:marLeft w:val="0"/>
      <w:marRight w:val="0"/>
      <w:marTop w:val="0"/>
      <w:marBottom w:val="0"/>
      <w:divBdr>
        <w:top w:val="none" w:sz="0" w:space="0" w:color="auto"/>
        <w:left w:val="none" w:sz="0" w:space="0" w:color="auto"/>
        <w:bottom w:val="none" w:sz="0" w:space="0" w:color="auto"/>
        <w:right w:val="none" w:sz="0" w:space="0" w:color="auto"/>
      </w:divBdr>
    </w:div>
    <w:div w:id="734934838">
      <w:bodyDiv w:val="1"/>
      <w:marLeft w:val="0"/>
      <w:marRight w:val="0"/>
      <w:marTop w:val="0"/>
      <w:marBottom w:val="0"/>
      <w:divBdr>
        <w:top w:val="none" w:sz="0" w:space="0" w:color="auto"/>
        <w:left w:val="none" w:sz="0" w:space="0" w:color="auto"/>
        <w:bottom w:val="none" w:sz="0" w:space="0" w:color="auto"/>
        <w:right w:val="none" w:sz="0" w:space="0" w:color="auto"/>
      </w:divBdr>
    </w:div>
    <w:div w:id="755055194">
      <w:bodyDiv w:val="1"/>
      <w:marLeft w:val="0"/>
      <w:marRight w:val="0"/>
      <w:marTop w:val="0"/>
      <w:marBottom w:val="0"/>
      <w:divBdr>
        <w:top w:val="none" w:sz="0" w:space="0" w:color="auto"/>
        <w:left w:val="none" w:sz="0" w:space="0" w:color="auto"/>
        <w:bottom w:val="none" w:sz="0" w:space="0" w:color="auto"/>
        <w:right w:val="none" w:sz="0" w:space="0" w:color="auto"/>
      </w:divBdr>
    </w:div>
    <w:div w:id="763649267">
      <w:bodyDiv w:val="1"/>
      <w:marLeft w:val="0"/>
      <w:marRight w:val="0"/>
      <w:marTop w:val="0"/>
      <w:marBottom w:val="0"/>
      <w:divBdr>
        <w:top w:val="none" w:sz="0" w:space="0" w:color="auto"/>
        <w:left w:val="none" w:sz="0" w:space="0" w:color="auto"/>
        <w:bottom w:val="none" w:sz="0" w:space="0" w:color="auto"/>
        <w:right w:val="none" w:sz="0" w:space="0" w:color="auto"/>
      </w:divBdr>
    </w:div>
    <w:div w:id="766998765">
      <w:bodyDiv w:val="1"/>
      <w:marLeft w:val="0"/>
      <w:marRight w:val="0"/>
      <w:marTop w:val="0"/>
      <w:marBottom w:val="0"/>
      <w:divBdr>
        <w:top w:val="none" w:sz="0" w:space="0" w:color="auto"/>
        <w:left w:val="none" w:sz="0" w:space="0" w:color="auto"/>
        <w:bottom w:val="none" w:sz="0" w:space="0" w:color="auto"/>
        <w:right w:val="none" w:sz="0" w:space="0" w:color="auto"/>
      </w:divBdr>
    </w:div>
    <w:div w:id="802427291">
      <w:bodyDiv w:val="1"/>
      <w:marLeft w:val="0"/>
      <w:marRight w:val="0"/>
      <w:marTop w:val="0"/>
      <w:marBottom w:val="0"/>
      <w:divBdr>
        <w:top w:val="none" w:sz="0" w:space="0" w:color="auto"/>
        <w:left w:val="none" w:sz="0" w:space="0" w:color="auto"/>
        <w:bottom w:val="none" w:sz="0" w:space="0" w:color="auto"/>
        <w:right w:val="none" w:sz="0" w:space="0" w:color="auto"/>
      </w:divBdr>
    </w:div>
    <w:div w:id="813181784">
      <w:bodyDiv w:val="1"/>
      <w:marLeft w:val="0"/>
      <w:marRight w:val="0"/>
      <w:marTop w:val="0"/>
      <w:marBottom w:val="0"/>
      <w:divBdr>
        <w:top w:val="none" w:sz="0" w:space="0" w:color="auto"/>
        <w:left w:val="none" w:sz="0" w:space="0" w:color="auto"/>
        <w:bottom w:val="none" w:sz="0" w:space="0" w:color="auto"/>
        <w:right w:val="none" w:sz="0" w:space="0" w:color="auto"/>
      </w:divBdr>
    </w:div>
    <w:div w:id="813909098">
      <w:bodyDiv w:val="1"/>
      <w:marLeft w:val="0"/>
      <w:marRight w:val="0"/>
      <w:marTop w:val="0"/>
      <w:marBottom w:val="0"/>
      <w:divBdr>
        <w:top w:val="none" w:sz="0" w:space="0" w:color="auto"/>
        <w:left w:val="none" w:sz="0" w:space="0" w:color="auto"/>
        <w:bottom w:val="none" w:sz="0" w:space="0" w:color="auto"/>
        <w:right w:val="none" w:sz="0" w:space="0" w:color="auto"/>
      </w:divBdr>
    </w:div>
    <w:div w:id="834153639">
      <w:bodyDiv w:val="1"/>
      <w:marLeft w:val="0"/>
      <w:marRight w:val="0"/>
      <w:marTop w:val="0"/>
      <w:marBottom w:val="0"/>
      <w:divBdr>
        <w:top w:val="none" w:sz="0" w:space="0" w:color="auto"/>
        <w:left w:val="none" w:sz="0" w:space="0" w:color="auto"/>
        <w:bottom w:val="none" w:sz="0" w:space="0" w:color="auto"/>
        <w:right w:val="none" w:sz="0" w:space="0" w:color="auto"/>
      </w:divBdr>
    </w:div>
    <w:div w:id="837308288">
      <w:bodyDiv w:val="1"/>
      <w:marLeft w:val="0"/>
      <w:marRight w:val="0"/>
      <w:marTop w:val="0"/>
      <w:marBottom w:val="0"/>
      <w:divBdr>
        <w:top w:val="none" w:sz="0" w:space="0" w:color="auto"/>
        <w:left w:val="none" w:sz="0" w:space="0" w:color="auto"/>
        <w:bottom w:val="none" w:sz="0" w:space="0" w:color="auto"/>
        <w:right w:val="none" w:sz="0" w:space="0" w:color="auto"/>
      </w:divBdr>
    </w:div>
    <w:div w:id="868492030">
      <w:bodyDiv w:val="1"/>
      <w:marLeft w:val="0"/>
      <w:marRight w:val="0"/>
      <w:marTop w:val="0"/>
      <w:marBottom w:val="0"/>
      <w:divBdr>
        <w:top w:val="none" w:sz="0" w:space="0" w:color="auto"/>
        <w:left w:val="none" w:sz="0" w:space="0" w:color="auto"/>
        <w:bottom w:val="none" w:sz="0" w:space="0" w:color="auto"/>
        <w:right w:val="none" w:sz="0" w:space="0" w:color="auto"/>
      </w:divBdr>
    </w:div>
    <w:div w:id="874780811">
      <w:bodyDiv w:val="1"/>
      <w:marLeft w:val="0"/>
      <w:marRight w:val="0"/>
      <w:marTop w:val="0"/>
      <w:marBottom w:val="0"/>
      <w:divBdr>
        <w:top w:val="none" w:sz="0" w:space="0" w:color="auto"/>
        <w:left w:val="none" w:sz="0" w:space="0" w:color="auto"/>
        <w:bottom w:val="none" w:sz="0" w:space="0" w:color="auto"/>
        <w:right w:val="none" w:sz="0" w:space="0" w:color="auto"/>
      </w:divBdr>
    </w:div>
    <w:div w:id="878737526">
      <w:bodyDiv w:val="1"/>
      <w:marLeft w:val="0"/>
      <w:marRight w:val="0"/>
      <w:marTop w:val="0"/>
      <w:marBottom w:val="0"/>
      <w:divBdr>
        <w:top w:val="none" w:sz="0" w:space="0" w:color="auto"/>
        <w:left w:val="none" w:sz="0" w:space="0" w:color="auto"/>
        <w:bottom w:val="none" w:sz="0" w:space="0" w:color="auto"/>
        <w:right w:val="none" w:sz="0" w:space="0" w:color="auto"/>
      </w:divBdr>
    </w:div>
    <w:div w:id="891773570">
      <w:bodyDiv w:val="1"/>
      <w:marLeft w:val="0"/>
      <w:marRight w:val="0"/>
      <w:marTop w:val="0"/>
      <w:marBottom w:val="0"/>
      <w:divBdr>
        <w:top w:val="none" w:sz="0" w:space="0" w:color="auto"/>
        <w:left w:val="none" w:sz="0" w:space="0" w:color="auto"/>
        <w:bottom w:val="none" w:sz="0" w:space="0" w:color="auto"/>
        <w:right w:val="none" w:sz="0" w:space="0" w:color="auto"/>
      </w:divBdr>
    </w:div>
    <w:div w:id="896820900">
      <w:bodyDiv w:val="1"/>
      <w:marLeft w:val="0"/>
      <w:marRight w:val="0"/>
      <w:marTop w:val="0"/>
      <w:marBottom w:val="0"/>
      <w:divBdr>
        <w:top w:val="none" w:sz="0" w:space="0" w:color="auto"/>
        <w:left w:val="none" w:sz="0" w:space="0" w:color="auto"/>
        <w:bottom w:val="none" w:sz="0" w:space="0" w:color="auto"/>
        <w:right w:val="none" w:sz="0" w:space="0" w:color="auto"/>
      </w:divBdr>
    </w:div>
    <w:div w:id="900406661">
      <w:bodyDiv w:val="1"/>
      <w:marLeft w:val="0"/>
      <w:marRight w:val="0"/>
      <w:marTop w:val="0"/>
      <w:marBottom w:val="0"/>
      <w:divBdr>
        <w:top w:val="none" w:sz="0" w:space="0" w:color="auto"/>
        <w:left w:val="none" w:sz="0" w:space="0" w:color="auto"/>
        <w:bottom w:val="none" w:sz="0" w:space="0" w:color="auto"/>
        <w:right w:val="none" w:sz="0" w:space="0" w:color="auto"/>
      </w:divBdr>
    </w:div>
    <w:div w:id="914120887">
      <w:bodyDiv w:val="1"/>
      <w:marLeft w:val="0"/>
      <w:marRight w:val="0"/>
      <w:marTop w:val="0"/>
      <w:marBottom w:val="0"/>
      <w:divBdr>
        <w:top w:val="none" w:sz="0" w:space="0" w:color="auto"/>
        <w:left w:val="none" w:sz="0" w:space="0" w:color="auto"/>
        <w:bottom w:val="none" w:sz="0" w:space="0" w:color="auto"/>
        <w:right w:val="none" w:sz="0" w:space="0" w:color="auto"/>
      </w:divBdr>
    </w:div>
    <w:div w:id="921834022">
      <w:bodyDiv w:val="1"/>
      <w:marLeft w:val="0"/>
      <w:marRight w:val="0"/>
      <w:marTop w:val="0"/>
      <w:marBottom w:val="0"/>
      <w:divBdr>
        <w:top w:val="none" w:sz="0" w:space="0" w:color="auto"/>
        <w:left w:val="none" w:sz="0" w:space="0" w:color="auto"/>
        <w:bottom w:val="none" w:sz="0" w:space="0" w:color="auto"/>
        <w:right w:val="none" w:sz="0" w:space="0" w:color="auto"/>
      </w:divBdr>
    </w:div>
    <w:div w:id="927620097">
      <w:bodyDiv w:val="1"/>
      <w:marLeft w:val="0"/>
      <w:marRight w:val="0"/>
      <w:marTop w:val="0"/>
      <w:marBottom w:val="0"/>
      <w:divBdr>
        <w:top w:val="none" w:sz="0" w:space="0" w:color="auto"/>
        <w:left w:val="none" w:sz="0" w:space="0" w:color="auto"/>
        <w:bottom w:val="none" w:sz="0" w:space="0" w:color="auto"/>
        <w:right w:val="none" w:sz="0" w:space="0" w:color="auto"/>
      </w:divBdr>
    </w:div>
    <w:div w:id="932007932">
      <w:bodyDiv w:val="1"/>
      <w:marLeft w:val="0"/>
      <w:marRight w:val="0"/>
      <w:marTop w:val="0"/>
      <w:marBottom w:val="0"/>
      <w:divBdr>
        <w:top w:val="none" w:sz="0" w:space="0" w:color="auto"/>
        <w:left w:val="none" w:sz="0" w:space="0" w:color="auto"/>
        <w:bottom w:val="none" w:sz="0" w:space="0" w:color="auto"/>
        <w:right w:val="none" w:sz="0" w:space="0" w:color="auto"/>
      </w:divBdr>
    </w:div>
    <w:div w:id="935362229">
      <w:bodyDiv w:val="1"/>
      <w:marLeft w:val="0"/>
      <w:marRight w:val="0"/>
      <w:marTop w:val="0"/>
      <w:marBottom w:val="0"/>
      <w:divBdr>
        <w:top w:val="none" w:sz="0" w:space="0" w:color="auto"/>
        <w:left w:val="none" w:sz="0" w:space="0" w:color="auto"/>
        <w:bottom w:val="none" w:sz="0" w:space="0" w:color="auto"/>
        <w:right w:val="none" w:sz="0" w:space="0" w:color="auto"/>
      </w:divBdr>
    </w:div>
    <w:div w:id="940602953">
      <w:bodyDiv w:val="1"/>
      <w:marLeft w:val="0"/>
      <w:marRight w:val="0"/>
      <w:marTop w:val="0"/>
      <w:marBottom w:val="0"/>
      <w:divBdr>
        <w:top w:val="none" w:sz="0" w:space="0" w:color="auto"/>
        <w:left w:val="none" w:sz="0" w:space="0" w:color="auto"/>
        <w:bottom w:val="none" w:sz="0" w:space="0" w:color="auto"/>
        <w:right w:val="none" w:sz="0" w:space="0" w:color="auto"/>
      </w:divBdr>
    </w:div>
    <w:div w:id="956326872">
      <w:bodyDiv w:val="1"/>
      <w:marLeft w:val="0"/>
      <w:marRight w:val="0"/>
      <w:marTop w:val="0"/>
      <w:marBottom w:val="0"/>
      <w:divBdr>
        <w:top w:val="none" w:sz="0" w:space="0" w:color="auto"/>
        <w:left w:val="none" w:sz="0" w:space="0" w:color="auto"/>
        <w:bottom w:val="none" w:sz="0" w:space="0" w:color="auto"/>
        <w:right w:val="none" w:sz="0" w:space="0" w:color="auto"/>
      </w:divBdr>
    </w:div>
    <w:div w:id="961426085">
      <w:bodyDiv w:val="1"/>
      <w:marLeft w:val="0"/>
      <w:marRight w:val="0"/>
      <w:marTop w:val="0"/>
      <w:marBottom w:val="0"/>
      <w:divBdr>
        <w:top w:val="none" w:sz="0" w:space="0" w:color="auto"/>
        <w:left w:val="none" w:sz="0" w:space="0" w:color="auto"/>
        <w:bottom w:val="none" w:sz="0" w:space="0" w:color="auto"/>
        <w:right w:val="none" w:sz="0" w:space="0" w:color="auto"/>
      </w:divBdr>
    </w:div>
    <w:div w:id="967706832">
      <w:bodyDiv w:val="1"/>
      <w:marLeft w:val="0"/>
      <w:marRight w:val="0"/>
      <w:marTop w:val="0"/>
      <w:marBottom w:val="0"/>
      <w:divBdr>
        <w:top w:val="none" w:sz="0" w:space="0" w:color="auto"/>
        <w:left w:val="none" w:sz="0" w:space="0" w:color="auto"/>
        <w:bottom w:val="none" w:sz="0" w:space="0" w:color="auto"/>
        <w:right w:val="none" w:sz="0" w:space="0" w:color="auto"/>
      </w:divBdr>
    </w:div>
    <w:div w:id="976028825">
      <w:bodyDiv w:val="1"/>
      <w:marLeft w:val="0"/>
      <w:marRight w:val="0"/>
      <w:marTop w:val="0"/>
      <w:marBottom w:val="0"/>
      <w:divBdr>
        <w:top w:val="none" w:sz="0" w:space="0" w:color="auto"/>
        <w:left w:val="none" w:sz="0" w:space="0" w:color="auto"/>
        <w:bottom w:val="none" w:sz="0" w:space="0" w:color="auto"/>
        <w:right w:val="none" w:sz="0" w:space="0" w:color="auto"/>
      </w:divBdr>
    </w:div>
    <w:div w:id="977802435">
      <w:bodyDiv w:val="1"/>
      <w:marLeft w:val="0"/>
      <w:marRight w:val="0"/>
      <w:marTop w:val="0"/>
      <w:marBottom w:val="0"/>
      <w:divBdr>
        <w:top w:val="none" w:sz="0" w:space="0" w:color="auto"/>
        <w:left w:val="none" w:sz="0" w:space="0" w:color="auto"/>
        <w:bottom w:val="none" w:sz="0" w:space="0" w:color="auto"/>
        <w:right w:val="none" w:sz="0" w:space="0" w:color="auto"/>
      </w:divBdr>
    </w:div>
    <w:div w:id="1032876203">
      <w:bodyDiv w:val="1"/>
      <w:marLeft w:val="0"/>
      <w:marRight w:val="0"/>
      <w:marTop w:val="0"/>
      <w:marBottom w:val="0"/>
      <w:divBdr>
        <w:top w:val="none" w:sz="0" w:space="0" w:color="auto"/>
        <w:left w:val="none" w:sz="0" w:space="0" w:color="auto"/>
        <w:bottom w:val="none" w:sz="0" w:space="0" w:color="auto"/>
        <w:right w:val="none" w:sz="0" w:space="0" w:color="auto"/>
      </w:divBdr>
    </w:div>
    <w:div w:id="1041058693">
      <w:bodyDiv w:val="1"/>
      <w:marLeft w:val="0"/>
      <w:marRight w:val="0"/>
      <w:marTop w:val="0"/>
      <w:marBottom w:val="0"/>
      <w:divBdr>
        <w:top w:val="none" w:sz="0" w:space="0" w:color="auto"/>
        <w:left w:val="none" w:sz="0" w:space="0" w:color="auto"/>
        <w:bottom w:val="none" w:sz="0" w:space="0" w:color="auto"/>
        <w:right w:val="none" w:sz="0" w:space="0" w:color="auto"/>
      </w:divBdr>
    </w:div>
    <w:div w:id="1041829672">
      <w:bodyDiv w:val="1"/>
      <w:marLeft w:val="0"/>
      <w:marRight w:val="0"/>
      <w:marTop w:val="0"/>
      <w:marBottom w:val="0"/>
      <w:divBdr>
        <w:top w:val="none" w:sz="0" w:space="0" w:color="auto"/>
        <w:left w:val="none" w:sz="0" w:space="0" w:color="auto"/>
        <w:bottom w:val="none" w:sz="0" w:space="0" w:color="auto"/>
        <w:right w:val="none" w:sz="0" w:space="0" w:color="auto"/>
      </w:divBdr>
    </w:div>
    <w:div w:id="1044713145">
      <w:bodyDiv w:val="1"/>
      <w:marLeft w:val="0"/>
      <w:marRight w:val="0"/>
      <w:marTop w:val="0"/>
      <w:marBottom w:val="0"/>
      <w:divBdr>
        <w:top w:val="none" w:sz="0" w:space="0" w:color="auto"/>
        <w:left w:val="none" w:sz="0" w:space="0" w:color="auto"/>
        <w:bottom w:val="none" w:sz="0" w:space="0" w:color="auto"/>
        <w:right w:val="none" w:sz="0" w:space="0" w:color="auto"/>
      </w:divBdr>
    </w:div>
    <w:div w:id="1071931668">
      <w:bodyDiv w:val="1"/>
      <w:marLeft w:val="0"/>
      <w:marRight w:val="0"/>
      <w:marTop w:val="0"/>
      <w:marBottom w:val="0"/>
      <w:divBdr>
        <w:top w:val="none" w:sz="0" w:space="0" w:color="auto"/>
        <w:left w:val="none" w:sz="0" w:space="0" w:color="auto"/>
        <w:bottom w:val="none" w:sz="0" w:space="0" w:color="auto"/>
        <w:right w:val="none" w:sz="0" w:space="0" w:color="auto"/>
      </w:divBdr>
    </w:div>
    <w:div w:id="1085301100">
      <w:bodyDiv w:val="1"/>
      <w:marLeft w:val="0"/>
      <w:marRight w:val="0"/>
      <w:marTop w:val="0"/>
      <w:marBottom w:val="0"/>
      <w:divBdr>
        <w:top w:val="none" w:sz="0" w:space="0" w:color="auto"/>
        <w:left w:val="none" w:sz="0" w:space="0" w:color="auto"/>
        <w:bottom w:val="none" w:sz="0" w:space="0" w:color="auto"/>
        <w:right w:val="none" w:sz="0" w:space="0" w:color="auto"/>
      </w:divBdr>
    </w:div>
    <w:div w:id="1085419360">
      <w:bodyDiv w:val="1"/>
      <w:marLeft w:val="0"/>
      <w:marRight w:val="0"/>
      <w:marTop w:val="0"/>
      <w:marBottom w:val="0"/>
      <w:divBdr>
        <w:top w:val="none" w:sz="0" w:space="0" w:color="auto"/>
        <w:left w:val="none" w:sz="0" w:space="0" w:color="auto"/>
        <w:bottom w:val="none" w:sz="0" w:space="0" w:color="auto"/>
        <w:right w:val="none" w:sz="0" w:space="0" w:color="auto"/>
      </w:divBdr>
    </w:div>
    <w:div w:id="1090586421">
      <w:bodyDiv w:val="1"/>
      <w:marLeft w:val="0"/>
      <w:marRight w:val="0"/>
      <w:marTop w:val="0"/>
      <w:marBottom w:val="0"/>
      <w:divBdr>
        <w:top w:val="none" w:sz="0" w:space="0" w:color="auto"/>
        <w:left w:val="none" w:sz="0" w:space="0" w:color="auto"/>
        <w:bottom w:val="none" w:sz="0" w:space="0" w:color="auto"/>
        <w:right w:val="none" w:sz="0" w:space="0" w:color="auto"/>
      </w:divBdr>
    </w:div>
    <w:div w:id="1092972460">
      <w:bodyDiv w:val="1"/>
      <w:marLeft w:val="0"/>
      <w:marRight w:val="0"/>
      <w:marTop w:val="0"/>
      <w:marBottom w:val="0"/>
      <w:divBdr>
        <w:top w:val="none" w:sz="0" w:space="0" w:color="auto"/>
        <w:left w:val="none" w:sz="0" w:space="0" w:color="auto"/>
        <w:bottom w:val="none" w:sz="0" w:space="0" w:color="auto"/>
        <w:right w:val="none" w:sz="0" w:space="0" w:color="auto"/>
      </w:divBdr>
    </w:div>
    <w:div w:id="1094324326">
      <w:bodyDiv w:val="1"/>
      <w:marLeft w:val="0"/>
      <w:marRight w:val="0"/>
      <w:marTop w:val="0"/>
      <w:marBottom w:val="0"/>
      <w:divBdr>
        <w:top w:val="none" w:sz="0" w:space="0" w:color="auto"/>
        <w:left w:val="none" w:sz="0" w:space="0" w:color="auto"/>
        <w:bottom w:val="none" w:sz="0" w:space="0" w:color="auto"/>
        <w:right w:val="none" w:sz="0" w:space="0" w:color="auto"/>
      </w:divBdr>
    </w:div>
    <w:div w:id="1102534849">
      <w:bodyDiv w:val="1"/>
      <w:marLeft w:val="0"/>
      <w:marRight w:val="0"/>
      <w:marTop w:val="0"/>
      <w:marBottom w:val="0"/>
      <w:divBdr>
        <w:top w:val="none" w:sz="0" w:space="0" w:color="auto"/>
        <w:left w:val="none" w:sz="0" w:space="0" w:color="auto"/>
        <w:bottom w:val="none" w:sz="0" w:space="0" w:color="auto"/>
        <w:right w:val="none" w:sz="0" w:space="0" w:color="auto"/>
      </w:divBdr>
    </w:div>
    <w:div w:id="1112357956">
      <w:bodyDiv w:val="1"/>
      <w:marLeft w:val="0"/>
      <w:marRight w:val="0"/>
      <w:marTop w:val="0"/>
      <w:marBottom w:val="0"/>
      <w:divBdr>
        <w:top w:val="none" w:sz="0" w:space="0" w:color="auto"/>
        <w:left w:val="none" w:sz="0" w:space="0" w:color="auto"/>
        <w:bottom w:val="none" w:sz="0" w:space="0" w:color="auto"/>
        <w:right w:val="none" w:sz="0" w:space="0" w:color="auto"/>
      </w:divBdr>
    </w:div>
    <w:div w:id="1112361709">
      <w:bodyDiv w:val="1"/>
      <w:marLeft w:val="0"/>
      <w:marRight w:val="0"/>
      <w:marTop w:val="0"/>
      <w:marBottom w:val="0"/>
      <w:divBdr>
        <w:top w:val="none" w:sz="0" w:space="0" w:color="auto"/>
        <w:left w:val="none" w:sz="0" w:space="0" w:color="auto"/>
        <w:bottom w:val="none" w:sz="0" w:space="0" w:color="auto"/>
        <w:right w:val="none" w:sz="0" w:space="0" w:color="auto"/>
      </w:divBdr>
    </w:div>
    <w:div w:id="1121417293">
      <w:bodyDiv w:val="1"/>
      <w:marLeft w:val="0"/>
      <w:marRight w:val="0"/>
      <w:marTop w:val="0"/>
      <w:marBottom w:val="0"/>
      <w:divBdr>
        <w:top w:val="none" w:sz="0" w:space="0" w:color="auto"/>
        <w:left w:val="none" w:sz="0" w:space="0" w:color="auto"/>
        <w:bottom w:val="none" w:sz="0" w:space="0" w:color="auto"/>
        <w:right w:val="none" w:sz="0" w:space="0" w:color="auto"/>
      </w:divBdr>
    </w:div>
    <w:div w:id="1130321529">
      <w:bodyDiv w:val="1"/>
      <w:marLeft w:val="0"/>
      <w:marRight w:val="0"/>
      <w:marTop w:val="0"/>
      <w:marBottom w:val="0"/>
      <w:divBdr>
        <w:top w:val="none" w:sz="0" w:space="0" w:color="auto"/>
        <w:left w:val="none" w:sz="0" w:space="0" w:color="auto"/>
        <w:bottom w:val="none" w:sz="0" w:space="0" w:color="auto"/>
        <w:right w:val="none" w:sz="0" w:space="0" w:color="auto"/>
      </w:divBdr>
    </w:div>
    <w:div w:id="1135681065">
      <w:bodyDiv w:val="1"/>
      <w:marLeft w:val="0"/>
      <w:marRight w:val="0"/>
      <w:marTop w:val="0"/>
      <w:marBottom w:val="0"/>
      <w:divBdr>
        <w:top w:val="none" w:sz="0" w:space="0" w:color="auto"/>
        <w:left w:val="none" w:sz="0" w:space="0" w:color="auto"/>
        <w:bottom w:val="none" w:sz="0" w:space="0" w:color="auto"/>
        <w:right w:val="none" w:sz="0" w:space="0" w:color="auto"/>
      </w:divBdr>
    </w:div>
    <w:div w:id="1143279658">
      <w:bodyDiv w:val="1"/>
      <w:marLeft w:val="0"/>
      <w:marRight w:val="0"/>
      <w:marTop w:val="0"/>
      <w:marBottom w:val="0"/>
      <w:divBdr>
        <w:top w:val="none" w:sz="0" w:space="0" w:color="auto"/>
        <w:left w:val="none" w:sz="0" w:space="0" w:color="auto"/>
        <w:bottom w:val="none" w:sz="0" w:space="0" w:color="auto"/>
        <w:right w:val="none" w:sz="0" w:space="0" w:color="auto"/>
      </w:divBdr>
    </w:div>
    <w:div w:id="1147815614">
      <w:bodyDiv w:val="1"/>
      <w:marLeft w:val="0"/>
      <w:marRight w:val="0"/>
      <w:marTop w:val="0"/>
      <w:marBottom w:val="0"/>
      <w:divBdr>
        <w:top w:val="none" w:sz="0" w:space="0" w:color="auto"/>
        <w:left w:val="none" w:sz="0" w:space="0" w:color="auto"/>
        <w:bottom w:val="none" w:sz="0" w:space="0" w:color="auto"/>
        <w:right w:val="none" w:sz="0" w:space="0" w:color="auto"/>
      </w:divBdr>
    </w:div>
    <w:div w:id="1155756137">
      <w:bodyDiv w:val="1"/>
      <w:marLeft w:val="0"/>
      <w:marRight w:val="0"/>
      <w:marTop w:val="0"/>
      <w:marBottom w:val="0"/>
      <w:divBdr>
        <w:top w:val="none" w:sz="0" w:space="0" w:color="auto"/>
        <w:left w:val="none" w:sz="0" w:space="0" w:color="auto"/>
        <w:bottom w:val="none" w:sz="0" w:space="0" w:color="auto"/>
        <w:right w:val="none" w:sz="0" w:space="0" w:color="auto"/>
      </w:divBdr>
    </w:div>
    <w:div w:id="1169372451">
      <w:bodyDiv w:val="1"/>
      <w:marLeft w:val="0"/>
      <w:marRight w:val="0"/>
      <w:marTop w:val="0"/>
      <w:marBottom w:val="0"/>
      <w:divBdr>
        <w:top w:val="none" w:sz="0" w:space="0" w:color="auto"/>
        <w:left w:val="none" w:sz="0" w:space="0" w:color="auto"/>
        <w:bottom w:val="none" w:sz="0" w:space="0" w:color="auto"/>
        <w:right w:val="none" w:sz="0" w:space="0" w:color="auto"/>
      </w:divBdr>
    </w:div>
    <w:div w:id="1171749278">
      <w:bodyDiv w:val="1"/>
      <w:marLeft w:val="0"/>
      <w:marRight w:val="0"/>
      <w:marTop w:val="0"/>
      <w:marBottom w:val="0"/>
      <w:divBdr>
        <w:top w:val="none" w:sz="0" w:space="0" w:color="auto"/>
        <w:left w:val="none" w:sz="0" w:space="0" w:color="auto"/>
        <w:bottom w:val="none" w:sz="0" w:space="0" w:color="auto"/>
        <w:right w:val="none" w:sz="0" w:space="0" w:color="auto"/>
      </w:divBdr>
    </w:div>
    <w:div w:id="1176961909">
      <w:bodyDiv w:val="1"/>
      <w:marLeft w:val="0"/>
      <w:marRight w:val="0"/>
      <w:marTop w:val="0"/>
      <w:marBottom w:val="0"/>
      <w:divBdr>
        <w:top w:val="none" w:sz="0" w:space="0" w:color="auto"/>
        <w:left w:val="none" w:sz="0" w:space="0" w:color="auto"/>
        <w:bottom w:val="none" w:sz="0" w:space="0" w:color="auto"/>
        <w:right w:val="none" w:sz="0" w:space="0" w:color="auto"/>
      </w:divBdr>
    </w:div>
    <w:div w:id="1208877826">
      <w:bodyDiv w:val="1"/>
      <w:marLeft w:val="0"/>
      <w:marRight w:val="0"/>
      <w:marTop w:val="0"/>
      <w:marBottom w:val="0"/>
      <w:divBdr>
        <w:top w:val="none" w:sz="0" w:space="0" w:color="auto"/>
        <w:left w:val="none" w:sz="0" w:space="0" w:color="auto"/>
        <w:bottom w:val="none" w:sz="0" w:space="0" w:color="auto"/>
        <w:right w:val="none" w:sz="0" w:space="0" w:color="auto"/>
      </w:divBdr>
    </w:div>
    <w:div w:id="1210268106">
      <w:bodyDiv w:val="1"/>
      <w:marLeft w:val="0"/>
      <w:marRight w:val="0"/>
      <w:marTop w:val="0"/>
      <w:marBottom w:val="0"/>
      <w:divBdr>
        <w:top w:val="none" w:sz="0" w:space="0" w:color="auto"/>
        <w:left w:val="none" w:sz="0" w:space="0" w:color="auto"/>
        <w:bottom w:val="none" w:sz="0" w:space="0" w:color="auto"/>
        <w:right w:val="none" w:sz="0" w:space="0" w:color="auto"/>
      </w:divBdr>
    </w:div>
    <w:div w:id="1234779200">
      <w:bodyDiv w:val="1"/>
      <w:marLeft w:val="0"/>
      <w:marRight w:val="0"/>
      <w:marTop w:val="0"/>
      <w:marBottom w:val="0"/>
      <w:divBdr>
        <w:top w:val="none" w:sz="0" w:space="0" w:color="auto"/>
        <w:left w:val="none" w:sz="0" w:space="0" w:color="auto"/>
        <w:bottom w:val="none" w:sz="0" w:space="0" w:color="auto"/>
        <w:right w:val="none" w:sz="0" w:space="0" w:color="auto"/>
      </w:divBdr>
    </w:div>
    <w:div w:id="1239444865">
      <w:bodyDiv w:val="1"/>
      <w:marLeft w:val="0"/>
      <w:marRight w:val="0"/>
      <w:marTop w:val="0"/>
      <w:marBottom w:val="0"/>
      <w:divBdr>
        <w:top w:val="none" w:sz="0" w:space="0" w:color="auto"/>
        <w:left w:val="none" w:sz="0" w:space="0" w:color="auto"/>
        <w:bottom w:val="none" w:sz="0" w:space="0" w:color="auto"/>
        <w:right w:val="none" w:sz="0" w:space="0" w:color="auto"/>
      </w:divBdr>
    </w:div>
    <w:div w:id="1243955811">
      <w:bodyDiv w:val="1"/>
      <w:marLeft w:val="0"/>
      <w:marRight w:val="0"/>
      <w:marTop w:val="0"/>
      <w:marBottom w:val="0"/>
      <w:divBdr>
        <w:top w:val="none" w:sz="0" w:space="0" w:color="auto"/>
        <w:left w:val="none" w:sz="0" w:space="0" w:color="auto"/>
        <w:bottom w:val="none" w:sz="0" w:space="0" w:color="auto"/>
        <w:right w:val="none" w:sz="0" w:space="0" w:color="auto"/>
      </w:divBdr>
    </w:div>
    <w:div w:id="1249270041">
      <w:bodyDiv w:val="1"/>
      <w:marLeft w:val="0"/>
      <w:marRight w:val="0"/>
      <w:marTop w:val="0"/>
      <w:marBottom w:val="0"/>
      <w:divBdr>
        <w:top w:val="none" w:sz="0" w:space="0" w:color="auto"/>
        <w:left w:val="none" w:sz="0" w:space="0" w:color="auto"/>
        <w:bottom w:val="none" w:sz="0" w:space="0" w:color="auto"/>
        <w:right w:val="none" w:sz="0" w:space="0" w:color="auto"/>
      </w:divBdr>
    </w:div>
    <w:div w:id="1252424783">
      <w:bodyDiv w:val="1"/>
      <w:marLeft w:val="0"/>
      <w:marRight w:val="0"/>
      <w:marTop w:val="0"/>
      <w:marBottom w:val="0"/>
      <w:divBdr>
        <w:top w:val="none" w:sz="0" w:space="0" w:color="auto"/>
        <w:left w:val="none" w:sz="0" w:space="0" w:color="auto"/>
        <w:bottom w:val="none" w:sz="0" w:space="0" w:color="auto"/>
        <w:right w:val="none" w:sz="0" w:space="0" w:color="auto"/>
      </w:divBdr>
    </w:div>
    <w:div w:id="1264924349">
      <w:bodyDiv w:val="1"/>
      <w:marLeft w:val="0"/>
      <w:marRight w:val="0"/>
      <w:marTop w:val="0"/>
      <w:marBottom w:val="0"/>
      <w:divBdr>
        <w:top w:val="none" w:sz="0" w:space="0" w:color="auto"/>
        <w:left w:val="none" w:sz="0" w:space="0" w:color="auto"/>
        <w:bottom w:val="none" w:sz="0" w:space="0" w:color="auto"/>
        <w:right w:val="none" w:sz="0" w:space="0" w:color="auto"/>
      </w:divBdr>
    </w:div>
    <w:div w:id="1267150857">
      <w:bodyDiv w:val="1"/>
      <w:marLeft w:val="0"/>
      <w:marRight w:val="0"/>
      <w:marTop w:val="0"/>
      <w:marBottom w:val="0"/>
      <w:divBdr>
        <w:top w:val="none" w:sz="0" w:space="0" w:color="auto"/>
        <w:left w:val="none" w:sz="0" w:space="0" w:color="auto"/>
        <w:bottom w:val="none" w:sz="0" w:space="0" w:color="auto"/>
        <w:right w:val="none" w:sz="0" w:space="0" w:color="auto"/>
      </w:divBdr>
    </w:div>
    <w:div w:id="1272125663">
      <w:bodyDiv w:val="1"/>
      <w:marLeft w:val="0"/>
      <w:marRight w:val="0"/>
      <w:marTop w:val="0"/>
      <w:marBottom w:val="0"/>
      <w:divBdr>
        <w:top w:val="none" w:sz="0" w:space="0" w:color="auto"/>
        <w:left w:val="none" w:sz="0" w:space="0" w:color="auto"/>
        <w:bottom w:val="none" w:sz="0" w:space="0" w:color="auto"/>
        <w:right w:val="none" w:sz="0" w:space="0" w:color="auto"/>
      </w:divBdr>
    </w:div>
    <w:div w:id="1280212722">
      <w:bodyDiv w:val="1"/>
      <w:marLeft w:val="0"/>
      <w:marRight w:val="0"/>
      <w:marTop w:val="0"/>
      <w:marBottom w:val="0"/>
      <w:divBdr>
        <w:top w:val="none" w:sz="0" w:space="0" w:color="auto"/>
        <w:left w:val="none" w:sz="0" w:space="0" w:color="auto"/>
        <w:bottom w:val="none" w:sz="0" w:space="0" w:color="auto"/>
        <w:right w:val="none" w:sz="0" w:space="0" w:color="auto"/>
      </w:divBdr>
    </w:div>
    <w:div w:id="1283460416">
      <w:bodyDiv w:val="1"/>
      <w:marLeft w:val="0"/>
      <w:marRight w:val="0"/>
      <w:marTop w:val="0"/>
      <w:marBottom w:val="0"/>
      <w:divBdr>
        <w:top w:val="none" w:sz="0" w:space="0" w:color="auto"/>
        <w:left w:val="none" w:sz="0" w:space="0" w:color="auto"/>
        <w:bottom w:val="none" w:sz="0" w:space="0" w:color="auto"/>
        <w:right w:val="none" w:sz="0" w:space="0" w:color="auto"/>
      </w:divBdr>
    </w:div>
    <w:div w:id="1314482881">
      <w:bodyDiv w:val="1"/>
      <w:marLeft w:val="0"/>
      <w:marRight w:val="0"/>
      <w:marTop w:val="0"/>
      <w:marBottom w:val="0"/>
      <w:divBdr>
        <w:top w:val="none" w:sz="0" w:space="0" w:color="auto"/>
        <w:left w:val="none" w:sz="0" w:space="0" w:color="auto"/>
        <w:bottom w:val="none" w:sz="0" w:space="0" w:color="auto"/>
        <w:right w:val="none" w:sz="0" w:space="0" w:color="auto"/>
      </w:divBdr>
    </w:div>
    <w:div w:id="1316764998">
      <w:bodyDiv w:val="1"/>
      <w:marLeft w:val="0"/>
      <w:marRight w:val="0"/>
      <w:marTop w:val="0"/>
      <w:marBottom w:val="0"/>
      <w:divBdr>
        <w:top w:val="none" w:sz="0" w:space="0" w:color="auto"/>
        <w:left w:val="none" w:sz="0" w:space="0" w:color="auto"/>
        <w:bottom w:val="none" w:sz="0" w:space="0" w:color="auto"/>
        <w:right w:val="none" w:sz="0" w:space="0" w:color="auto"/>
      </w:divBdr>
    </w:div>
    <w:div w:id="1324433199">
      <w:bodyDiv w:val="1"/>
      <w:marLeft w:val="0"/>
      <w:marRight w:val="0"/>
      <w:marTop w:val="0"/>
      <w:marBottom w:val="0"/>
      <w:divBdr>
        <w:top w:val="none" w:sz="0" w:space="0" w:color="auto"/>
        <w:left w:val="none" w:sz="0" w:space="0" w:color="auto"/>
        <w:bottom w:val="none" w:sz="0" w:space="0" w:color="auto"/>
        <w:right w:val="none" w:sz="0" w:space="0" w:color="auto"/>
      </w:divBdr>
    </w:div>
    <w:div w:id="1334648496">
      <w:bodyDiv w:val="1"/>
      <w:marLeft w:val="0"/>
      <w:marRight w:val="0"/>
      <w:marTop w:val="0"/>
      <w:marBottom w:val="0"/>
      <w:divBdr>
        <w:top w:val="none" w:sz="0" w:space="0" w:color="auto"/>
        <w:left w:val="none" w:sz="0" w:space="0" w:color="auto"/>
        <w:bottom w:val="none" w:sz="0" w:space="0" w:color="auto"/>
        <w:right w:val="none" w:sz="0" w:space="0" w:color="auto"/>
      </w:divBdr>
    </w:div>
    <w:div w:id="1359813288">
      <w:bodyDiv w:val="1"/>
      <w:marLeft w:val="0"/>
      <w:marRight w:val="0"/>
      <w:marTop w:val="0"/>
      <w:marBottom w:val="0"/>
      <w:divBdr>
        <w:top w:val="none" w:sz="0" w:space="0" w:color="auto"/>
        <w:left w:val="none" w:sz="0" w:space="0" w:color="auto"/>
        <w:bottom w:val="none" w:sz="0" w:space="0" w:color="auto"/>
        <w:right w:val="none" w:sz="0" w:space="0" w:color="auto"/>
      </w:divBdr>
    </w:div>
    <w:div w:id="1372001205">
      <w:bodyDiv w:val="1"/>
      <w:marLeft w:val="0"/>
      <w:marRight w:val="0"/>
      <w:marTop w:val="0"/>
      <w:marBottom w:val="0"/>
      <w:divBdr>
        <w:top w:val="none" w:sz="0" w:space="0" w:color="auto"/>
        <w:left w:val="none" w:sz="0" w:space="0" w:color="auto"/>
        <w:bottom w:val="none" w:sz="0" w:space="0" w:color="auto"/>
        <w:right w:val="none" w:sz="0" w:space="0" w:color="auto"/>
      </w:divBdr>
    </w:div>
    <w:div w:id="1377007760">
      <w:bodyDiv w:val="1"/>
      <w:marLeft w:val="0"/>
      <w:marRight w:val="0"/>
      <w:marTop w:val="0"/>
      <w:marBottom w:val="0"/>
      <w:divBdr>
        <w:top w:val="none" w:sz="0" w:space="0" w:color="auto"/>
        <w:left w:val="none" w:sz="0" w:space="0" w:color="auto"/>
        <w:bottom w:val="none" w:sz="0" w:space="0" w:color="auto"/>
        <w:right w:val="none" w:sz="0" w:space="0" w:color="auto"/>
      </w:divBdr>
    </w:div>
    <w:div w:id="1380321005">
      <w:bodyDiv w:val="1"/>
      <w:marLeft w:val="0"/>
      <w:marRight w:val="0"/>
      <w:marTop w:val="0"/>
      <w:marBottom w:val="0"/>
      <w:divBdr>
        <w:top w:val="none" w:sz="0" w:space="0" w:color="auto"/>
        <w:left w:val="none" w:sz="0" w:space="0" w:color="auto"/>
        <w:bottom w:val="none" w:sz="0" w:space="0" w:color="auto"/>
        <w:right w:val="none" w:sz="0" w:space="0" w:color="auto"/>
      </w:divBdr>
    </w:div>
    <w:div w:id="1382752724">
      <w:bodyDiv w:val="1"/>
      <w:marLeft w:val="0"/>
      <w:marRight w:val="0"/>
      <w:marTop w:val="0"/>
      <w:marBottom w:val="0"/>
      <w:divBdr>
        <w:top w:val="none" w:sz="0" w:space="0" w:color="auto"/>
        <w:left w:val="none" w:sz="0" w:space="0" w:color="auto"/>
        <w:bottom w:val="none" w:sz="0" w:space="0" w:color="auto"/>
        <w:right w:val="none" w:sz="0" w:space="0" w:color="auto"/>
      </w:divBdr>
    </w:div>
    <w:div w:id="1389260937">
      <w:bodyDiv w:val="1"/>
      <w:marLeft w:val="0"/>
      <w:marRight w:val="0"/>
      <w:marTop w:val="0"/>
      <w:marBottom w:val="0"/>
      <w:divBdr>
        <w:top w:val="none" w:sz="0" w:space="0" w:color="auto"/>
        <w:left w:val="none" w:sz="0" w:space="0" w:color="auto"/>
        <w:bottom w:val="none" w:sz="0" w:space="0" w:color="auto"/>
        <w:right w:val="none" w:sz="0" w:space="0" w:color="auto"/>
      </w:divBdr>
    </w:div>
    <w:div w:id="1391268502">
      <w:bodyDiv w:val="1"/>
      <w:marLeft w:val="0"/>
      <w:marRight w:val="0"/>
      <w:marTop w:val="0"/>
      <w:marBottom w:val="0"/>
      <w:divBdr>
        <w:top w:val="none" w:sz="0" w:space="0" w:color="auto"/>
        <w:left w:val="none" w:sz="0" w:space="0" w:color="auto"/>
        <w:bottom w:val="none" w:sz="0" w:space="0" w:color="auto"/>
        <w:right w:val="none" w:sz="0" w:space="0" w:color="auto"/>
      </w:divBdr>
    </w:div>
    <w:div w:id="1395198551">
      <w:bodyDiv w:val="1"/>
      <w:marLeft w:val="0"/>
      <w:marRight w:val="0"/>
      <w:marTop w:val="0"/>
      <w:marBottom w:val="0"/>
      <w:divBdr>
        <w:top w:val="none" w:sz="0" w:space="0" w:color="auto"/>
        <w:left w:val="none" w:sz="0" w:space="0" w:color="auto"/>
        <w:bottom w:val="none" w:sz="0" w:space="0" w:color="auto"/>
        <w:right w:val="none" w:sz="0" w:space="0" w:color="auto"/>
      </w:divBdr>
    </w:div>
    <w:div w:id="1413117392">
      <w:bodyDiv w:val="1"/>
      <w:marLeft w:val="0"/>
      <w:marRight w:val="0"/>
      <w:marTop w:val="0"/>
      <w:marBottom w:val="0"/>
      <w:divBdr>
        <w:top w:val="none" w:sz="0" w:space="0" w:color="auto"/>
        <w:left w:val="none" w:sz="0" w:space="0" w:color="auto"/>
        <w:bottom w:val="none" w:sz="0" w:space="0" w:color="auto"/>
        <w:right w:val="none" w:sz="0" w:space="0" w:color="auto"/>
      </w:divBdr>
    </w:div>
    <w:div w:id="1430006187">
      <w:bodyDiv w:val="1"/>
      <w:marLeft w:val="0"/>
      <w:marRight w:val="0"/>
      <w:marTop w:val="0"/>
      <w:marBottom w:val="0"/>
      <w:divBdr>
        <w:top w:val="none" w:sz="0" w:space="0" w:color="auto"/>
        <w:left w:val="none" w:sz="0" w:space="0" w:color="auto"/>
        <w:bottom w:val="none" w:sz="0" w:space="0" w:color="auto"/>
        <w:right w:val="none" w:sz="0" w:space="0" w:color="auto"/>
      </w:divBdr>
    </w:div>
    <w:div w:id="1440952385">
      <w:bodyDiv w:val="1"/>
      <w:marLeft w:val="0"/>
      <w:marRight w:val="0"/>
      <w:marTop w:val="0"/>
      <w:marBottom w:val="0"/>
      <w:divBdr>
        <w:top w:val="none" w:sz="0" w:space="0" w:color="auto"/>
        <w:left w:val="none" w:sz="0" w:space="0" w:color="auto"/>
        <w:bottom w:val="none" w:sz="0" w:space="0" w:color="auto"/>
        <w:right w:val="none" w:sz="0" w:space="0" w:color="auto"/>
      </w:divBdr>
    </w:div>
    <w:div w:id="1445535859">
      <w:bodyDiv w:val="1"/>
      <w:marLeft w:val="0"/>
      <w:marRight w:val="0"/>
      <w:marTop w:val="0"/>
      <w:marBottom w:val="0"/>
      <w:divBdr>
        <w:top w:val="none" w:sz="0" w:space="0" w:color="auto"/>
        <w:left w:val="none" w:sz="0" w:space="0" w:color="auto"/>
        <w:bottom w:val="none" w:sz="0" w:space="0" w:color="auto"/>
        <w:right w:val="none" w:sz="0" w:space="0" w:color="auto"/>
      </w:divBdr>
    </w:div>
    <w:div w:id="1461000104">
      <w:bodyDiv w:val="1"/>
      <w:marLeft w:val="0"/>
      <w:marRight w:val="0"/>
      <w:marTop w:val="0"/>
      <w:marBottom w:val="0"/>
      <w:divBdr>
        <w:top w:val="none" w:sz="0" w:space="0" w:color="auto"/>
        <w:left w:val="none" w:sz="0" w:space="0" w:color="auto"/>
        <w:bottom w:val="none" w:sz="0" w:space="0" w:color="auto"/>
        <w:right w:val="none" w:sz="0" w:space="0" w:color="auto"/>
      </w:divBdr>
    </w:div>
    <w:div w:id="1473214685">
      <w:bodyDiv w:val="1"/>
      <w:marLeft w:val="0"/>
      <w:marRight w:val="0"/>
      <w:marTop w:val="0"/>
      <w:marBottom w:val="0"/>
      <w:divBdr>
        <w:top w:val="none" w:sz="0" w:space="0" w:color="auto"/>
        <w:left w:val="none" w:sz="0" w:space="0" w:color="auto"/>
        <w:bottom w:val="none" w:sz="0" w:space="0" w:color="auto"/>
        <w:right w:val="none" w:sz="0" w:space="0" w:color="auto"/>
      </w:divBdr>
    </w:div>
    <w:div w:id="1476099562">
      <w:bodyDiv w:val="1"/>
      <w:marLeft w:val="0"/>
      <w:marRight w:val="0"/>
      <w:marTop w:val="0"/>
      <w:marBottom w:val="0"/>
      <w:divBdr>
        <w:top w:val="none" w:sz="0" w:space="0" w:color="auto"/>
        <w:left w:val="none" w:sz="0" w:space="0" w:color="auto"/>
        <w:bottom w:val="none" w:sz="0" w:space="0" w:color="auto"/>
        <w:right w:val="none" w:sz="0" w:space="0" w:color="auto"/>
      </w:divBdr>
    </w:div>
    <w:div w:id="1482312017">
      <w:bodyDiv w:val="1"/>
      <w:marLeft w:val="0"/>
      <w:marRight w:val="0"/>
      <w:marTop w:val="0"/>
      <w:marBottom w:val="0"/>
      <w:divBdr>
        <w:top w:val="none" w:sz="0" w:space="0" w:color="auto"/>
        <w:left w:val="none" w:sz="0" w:space="0" w:color="auto"/>
        <w:bottom w:val="none" w:sz="0" w:space="0" w:color="auto"/>
        <w:right w:val="none" w:sz="0" w:space="0" w:color="auto"/>
      </w:divBdr>
    </w:div>
    <w:div w:id="1485974062">
      <w:bodyDiv w:val="1"/>
      <w:marLeft w:val="0"/>
      <w:marRight w:val="0"/>
      <w:marTop w:val="0"/>
      <w:marBottom w:val="0"/>
      <w:divBdr>
        <w:top w:val="none" w:sz="0" w:space="0" w:color="auto"/>
        <w:left w:val="none" w:sz="0" w:space="0" w:color="auto"/>
        <w:bottom w:val="none" w:sz="0" w:space="0" w:color="auto"/>
        <w:right w:val="none" w:sz="0" w:space="0" w:color="auto"/>
      </w:divBdr>
    </w:div>
    <w:div w:id="1489249053">
      <w:bodyDiv w:val="1"/>
      <w:marLeft w:val="0"/>
      <w:marRight w:val="0"/>
      <w:marTop w:val="0"/>
      <w:marBottom w:val="0"/>
      <w:divBdr>
        <w:top w:val="none" w:sz="0" w:space="0" w:color="auto"/>
        <w:left w:val="none" w:sz="0" w:space="0" w:color="auto"/>
        <w:bottom w:val="none" w:sz="0" w:space="0" w:color="auto"/>
        <w:right w:val="none" w:sz="0" w:space="0" w:color="auto"/>
      </w:divBdr>
    </w:div>
    <w:div w:id="1496720867">
      <w:bodyDiv w:val="1"/>
      <w:marLeft w:val="0"/>
      <w:marRight w:val="0"/>
      <w:marTop w:val="0"/>
      <w:marBottom w:val="0"/>
      <w:divBdr>
        <w:top w:val="none" w:sz="0" w:space="0" w:color="auto"/>
        <w:left w:val="none" w:sz="0" w:space="0" w:color="auto"/>
        <w:bottom w:val="none" w:sz="0" w:space="0" w:color="auto"/>
        <w:right w:val="none" w:sz="0" w:space="0" w:color="auto"/>
      </w:divBdr>
    </w:div>
    <w:div w:id="1505515668">
      <w:bodyDiv w:val="1"/>
      <w:marLeft w:val="0"/>
      <w:marRight w:val="0"/>
      <w:marTop w:val="0"/>
      <w:marBottom w:val="0"/>
      <w:divBdr>
        <w:top w:val="none" w:sz="0" w:space="0" w:color="auto"/>
        <w:left w:val="none" w:sz="0" w:space="0" w:color="auto"/>
        <w:bottom w:val="none" w:sz="0" w:space="0" w:color="auto"/>
        <w:right w:val="none" w:sz="0" w:space="0" w:color="auto"/>
      </w:divBdr>
    </w:div>
    <w:div w:id="1512640713">
      <w:bodyDiv w:val="1"/>
      <w:marLeft w:val="0"/>
      <w:marRight w:val="0"/>
      <w:marTop w:val="0"/>
      <w:marBottom w:val="0"/>
      <w:divBdr>
        <w:top w:val="none" w:sz="0" w:space="0" w:color="auto"/>
        <w:left w:val="none" w:sz="0" w:space="0" w:color="auto"/>
        <w:bottom w:val="none" w:sz="0" w:space="0" w:color="auto"/>
        <w:right w:val="none" w:sz="0" w:space="0" w:color="auto"/>
      </w:divBdr>
    </w:div>
    <w:div w:id="1519779877">
      <w:bodyDiv w:val="1"/>
      <w:marLeft w:val="0"/>
      <w:marRight w:val="0"/>
      <w:marTop w:val="0"/>
      <w:marBottom w:val="0"/>
      <w:divBdr>
        <w:top w:val="none" w:sz="0" w:space="0" w:color="auto"/>
        <w:left w:val="none" w:sz="0" w:space="0" w:color="auto"/>
        <w:bottom w:val="none" w:sz="0" w:space="0" w:color="auto"/>
        <w:right w:val="none" w:sz="0" w:space="0" w:color="auto"/>
      </w:divBdr>
    </w:div>
    <w:div w:id="1531913173">
      <w:bodyDiv w:val="1"/>
      <w:marLeft w:val="0"/>
      <w:marRight w:val="0"/>
      <w:marTop w:val="0"/>
      <w:marBottom w:val="0"/>
      <w:divBdr>
        <w:top w:val="none" w:sz="0" w:space="0" w:color="auto"/>
        <w:left w:val="none" w:sz="0" w:space="0" w:color="auto"/>
        <w:bottom w:val="none" w:sz="0" w:space="0" w:color="auto"/>
        <w:right w:val="none" w:sz="0" w:space="0" w:color="auto"/>
      </w:divBdr>
    </w:div>
    <w:div w:id="1532062692">
      <w:bodyDiv w:val="1"/>
      <w:marLeft w:val="0"/>
      <w:marRight w:val="0"/>
      <w:marTop w:val="0"/>
      <w:marBottom w:val="0"/>
      <w:divBdr>
        <w:top w:val="none" w:sz="0" w:space="0" w:color="auto"/>
        <w:left w:val="none" w:sz="0" w:space="0" w:color="auto"/>
        <w:bottom w:val="none" w:sz="0" w:space="0" w:color="auto"/>
        <w:right w:val="none" w:sz="0" w:space="0" w:color="auto"/>
      </w:divBdr>
    </w:div>
    <w:div w:id="1537816198">
      <w:bodyDiv w:val="1"/>
      <w:marLeft w:val="0"/>
      <w:marRight w:val="0"/>
      <w:marTop w:val="0"/>
      <w:marBottom w:val="0"/>
      <w:divBdr>
        <w:top w:val="none" w:sz="0" w:space="0" w:color="auto"/>
        <w:left w:val="none" w:sz="0" w:space="0" w:color="auto"/>
        <w:bottom w:val="none" w:sz="0" w:space="0" w:color="auto"/>
        <w:right w:val="none" w:sz="0" w:space="0" w:color="auto"/>
      </w:divBdr>
    </w:div>
    <w:div w:id="1551184620">
      <w:bodyDiv w:val="1"/>
      <w:marLeft w:val="0"/>
      <w:marRight w:val="0"/>
      <w:marTop w:val="0"/>
      <w:marBottom w:val="0"/>
      <w:divBdr>
        <w:top w:val="none" w:sz="0" w:space="0" w:color="auto"/>
        <w:left w:val="none" w:sz="0" w:space="0" w:color="auto"/>
        <w:bottom w:val="none" w:sz="0" w:space="0" w:color="auto"/>
        <w:right w:val="none" w:sz="0" w:space="0" w:color="auto"/>
      </w:divBdr>
    </w:div>
    <w:div w:id="1555699199">
      <w:bodyDiv w:val="1"/>
      <w:marLeft w:val="0"/>
      <w:marRight w:val="0"/>
      <w:marTop w:val="0"/>
      <w:marBottom w:val="0"/>
      <w:divBdr>
        <w:top w:val="none" w:sz="0" w:space="0" w:color="auto"/>
        <w:left w:val="none" w:sz="0" w:space="0" w:color="auto"/>
        <w:bottom w:val="none" w:sz="0" w:space="0" w:color="auto"/>
        <w:right w:val="none" w:sz="0" w:space="0" w:color="auto"/>
      </w:divBdr>
    </w:div>
    <w:div w:id="1570457487">
      <w:bodyDiv w:val="1"/>
      <w:marLeft w:val="0"/>
      <w:marRight w:val="0"/>
      <w:marTop w:val="0"/>
      <w:marBottom w:val="0"/>
      <w:divBdr>
        <w:top w:val="none" w:sz="0" w:space="0" w:color="auto"/>
        <w:left w:val="none" w:sz="0" w:space="0" w:color="auto"/>
        <w:bottom w:val="none" w:sz="0" w:space="0" w:color="auto"/>
        <w:right w:val="none" w:sz="0" w:space="0" w:color="auto"/>
      </w:divBdr>
    </w:div>
    <w:div w:id="1578175413">
      <w:bodyDiv w:val="1"/>
      <w:marLeft w:val="0"/>
      <w:marRight w:val="0"/>
      <w:marTop w:val="0"/>
      <w:marBottom w:val="0"/>
      <w:divBdr>
        <w:top w:val="none" w:sz="0" w:space="0" w:color="auto"/>
        <w:left w:val="none" w:sz="0" w:space="0" w:color="auto"/>
        <w:bottom w:val="none" w:sz="0" w:space="0" w:color="auto"/>
        <w:right w:val="none" w:sz="0" w:space="0" w:color="auto"/>
      </w:divBdr>
    </w:div>
    <w:div w:id="1578858563">
      <w:bodyDiv w:val="1"/>
      <w:marLeft w:val="0"/>
      <w:marRight w:val="0"/>
      <w:marTop w:val="0"/>
      <w:marBottom w:val="0"/>
      <w:divBdr>
        <w:top w:val="none" w:sz="0" w:space="0" w:color="auto"/>
        <w:left w:val="none" w:sz="0" w:space="0" w:color="auto"/>
        <w:bottom w:val="none" w:sz="0" w:space="0" w:color="auto"/>
        <w:right w:val="none" w:sz="0" w:space="0" w:color="auto"/>
      </w:divBdr>
    </w:div>
    <w:div w:id="1588030525">
      <w:bodyDiv w:val="1"/>
      <w:marLeft w:val="0"/>
      <w:marRight w:val="0"/>
      <w:marTop w:val="0"/>
      <w:marBottom w:val="0"/>
      <w:divBdr>
        <w:top w:val="none" w:sz="0" w:space="0" w:color="auto"/>
        <w:left w:val="none" w:sz="0" w:space="0" w:color="auto"/>
        <w:bottom w:val="none" w:sz="0" w:space="0" w:color="auto"/>
        <w:right w:val="none" w:sz="0" w:space="0" w:color="auto"/>
      </w:divBdr>
    </w:div>
    <w:div w:id="1588223027">
      <w:bodyDiv w:val="1"/>
      <w:marLeft w:val="0"/>
      <w:marRight w:val="0"/>
      <w:marTop w:val="0"/>
      <w:marBottom w:val="0"/>
      <w:divBdr>
        <w:top w:val="none" w:sz="0" w:space="0" w:color="auto"/>
        <w:left w:val="none" w:sz="0" w:space="0" w:color="auto"/>
        <w:bottom w:val="none" w:sz="0" w:space="0" w:color="auto"/>
        <w:right w:val="none" w:sz="0" w:space="0" w:color="auto"/>
      </w:divBdr>
    </w:div>
    <w:div w:id="1588611226">
      <w:bodyDiv w:val="1"/>
      <w:marLeft w:val="0"/>
      <w:marRight w:val="0"/>
      <w:marTop w:val="0"/>
      <w:marBottom w:val="0"/>
      <w:divBdr>
        <w:top w:val="none" w:sz="0" w:space="0" w:color="auto"/>
        <w:left w:val="none" w:sz="0" w:space="0" w:color="auto"/>
        <w:bottom w:val="none" w:sz="0" w:space="0" w:color="auto"/>
        <w:right w:val="none" w:sz="0" w:space="0" w:color="auto"/>
      </w:divBdr>
    </w:div>
    <w:div w:id="1591113984">
      <w:bodyDiv w:val="1"/>
      <w:marLeft w:val="0"/>
      <w:marRight w:val="0"/>
      <w:marTop w:val="0"/>
      <w:marBottom w:val="0"/>
      <w:divBdr>
        <w:top w:val="none" w:sz="0" w:space="0" w:color="auto"/>
        <w:left w:val="none" w:sz="0" w:space="0" w:color="auto"/>
        <w:bottom w:val="none" w:sz="0" w:space="0" w:color="auto"/>
        <w:right w:val="none" w:sz="0" w:space="0" w:color="auto"/>
      </w:divBdr>
    </w:div>
    <w:div w:id="1597589964">
      <w:bodyDiv w:val="1"/>
      <w:marLeft w:val="0"/>
      <w:marRight w:val="0"/>
      <w:marTop w:val="0"/>
      <w:marBottom w:val="0"/>
      <w:divBdr>
        <w:top w:val="none" w:sz="0" w:space="0" w:color="auto"/>
        <w:left w:val="none" w:sz="0" w:space="0" w:color="auto"/>
        <w:bottom w:val="none" w:sz="0" w:space="0" w:color="auto"/>
        <w:right w:val="none" w:sz="0" w:space="0" w:color="auto"/>
      </w:divBdr>
    </w:div>
    <w:div w:id="1615794583">
      <w:bodyDiv w:val="1"/>
      <w:marLeft w:val="0"/>
      <w:marRight w:val="0"/>
      <w:marTop w:val="0"/>
      <w:marBottom w:val="0"/>
      <w:divBdr>
        <w:top w:val="none" w:sz="0" w:space="0" w:color="auto"/>
        <w:left w:val="none" w:sz="0" w:space="0" w:color="auto"/>
        <w:bottom w:val="none" w:sz="0" w:space="0" w:color="auto"/>
        <w:right w:val="none" w:sz="0" w:space="0" w:color="auto"/>
      </w:divBdr>
    </w:div>
    <w:div w:id="1633365306">
      <w:bodyDiv w:val="1"/>
      <w:marLeft w:val="0"/>
      <w:marRight w:val="0"/>
      <w:marTop w:val="0"/>
      <w:marBottom w:val="0"/>
      <w:divBdr>
        <w:top w:val="none" w:sz="0" w:space="0" w:color="auto"/>
        <w:left w:val="none" w:sz="0" w:space="0" w:color="auto"/>
        <w:bottom w:val="none" w:sz="0" w:space="0" w:color="auto"/>
        <w:right w:val="none" w:sz="0" w:space="0" w:color="auto"/>
      </w:divBdr>
    </w:div>
    <w:div w:id="1640651670">
      <w:bodyDiv w:val="1"/>
      <w:marLeft w:val="0"/>
      <w:marRight w:val="0"/>
      <w:marTop w:val="0"/>
      <w:marBottom w:val="0"/>
      <w:divBdr>
        <w:top w:val="none" w:sz="0" w:space="0" w:color="auto"/>
        <w:left w:val="none" w:sz="0" w:space="0" w:color="auto"/>
        <w:bottom w:val="none" w:sz="0" w:space="0" w:color="auto"/>
        <w:right w:val="none" w:sz="0" w:space="0" w:color="auto"/>
      </w:divBdr>
    </w:div>
    <w:div w:id="1642029851">
      <w:bodyDiv w:val="1"/>
      <w:marLeft w:val="0"/>
      <w:marRight w:val="0"/>
      <w:marTop w:val="0"/>
      <w:marBottom w:val="0"/>
      <w:divBdr>
        <w:top w:val="none" w:sz="0" w:space="0" w:color="auto"/>
        <w:left w:val="none" w:sz="0" w:space="0" w:color="auto"/>
        <w:bottom w:val="none" w:sz="0" w:space="0" w:color="auto"/>
        <w:right w:val="none" w:sz="0" w:space="0" w:color="auto"/>
      </w:divBdr>
    </w:div>
    <w:div w:id="1648783351">
      <w:bodyDiv w:val="1"/>
      <w:marLeft w:val="0"/>
      <w:marRight w:val="0"/>
      <w:marTop w:val="0"/>
      <w:marBottom w:val="0"/>
      <w:divBdr>
        <w:top w:val="none" w:sz="0" w:space="0" w:color="auto"/>
        <w:left w:val="none" w:sz="0" w:space="0" w:color="auto"/>
        <w:bottom w:val="none" w:sz="0" w:space="0" w:color="auto"/>
        <w:right w:val="none" w:sz="0" w:space="0" w:color="auto"/>
      </w:divBdr>
    </w:div>
    <w:div w:id="1651325824">
      <w:bodyDiv w:val="1"/>
      <w:marLeft w:val="0"/>
      <w:marRight w:val="0"/>
      <w:marTop w:val="0"/>
      <w:marBottom w:val="0"/>
      <w:divBdr>
        <w:top w:val="none" w:sz="0" w:space="0" w:color="auto"/>
        <w:left w:val="none" w:sz="0" w:space="0" w:color="auto"/>
        <w:bottom w:val="none" w:sz="0" w:space="0" w:color="auto"/>
        <w:right w:val="none" w:sz="0" w:space="0" w:color="auto"/>
      </w:divBdr>
    </w:div>
    <w:div w:id="1654328878">
      <w:bodyDiv w:val="1"/>
      <w:marLeft w:val="0"/>
      <w:marRight w:val="0"/>
      <w:marTop w:val="0"/>
      <w:marBottom w:val="0"/>
      <w:divBdr>
        <w:top w:val="none" w:sz="0" w:space="0" w:color="auto"/>
        <w:left w:val="none" w:sz="0" w:space="0" w:color="auto"/>
        <w:bottom w:val="none" w:sz="0" w:space="0" w:color="auto"/>
        <w:right w:val="none" w:sz="0" w:space="0" w:color="auto"/>
      </w:divBdr>
    </w:div>
    <w:div w:id="1670402810">
      <w:bodyDiv w:val="1"/>
      <w:marLeft w:val="0"/>
      <w:marRight w:val="0"/>
      <w:marTop w:val="0"/>
      <w:marBottom w:val="0"/>
      <w:divBdr>
        <w:top w:val="none" w:sz="0" w:space="0" w:color="auto"/>
        <w:left w:val="none" w:sz="0" w:space="0" w:color="auto"/>
        <w:bottom w:val="none" w:sz="0" w:space="0" w:color="auto"/>
        <w:right w:val="none" w:sz="0" w:space="0" w:color="auto"/>
      </w:divBdr>
    </w:div>
    <w:div w:id="1675257654">
      <w:bodyDiv w:val="1"/>
      <w:marLeft w:val="0"/>
      <w:marRight w:val="0"/>
      <w:marTop w:val="0"/>
      <w:marBottom w:val="0"/>
      <w:divBdr>
        <w:top w:val="none" w:sz="0" w:space="0" w:color="auto"/>
        <w:left w:val="none" w:sz="0" w:space="0" w:color="auto"/>
        <w:bottom w:val="none" w:sz="0" w:space="0" w:color="auto"/>
        <w:right w:val="none" w:sz="0" w:space="0" w:color="auto"/>
      </w:divBdr>
    </w:div>
    <w:div w:id="1685665201">
      <w:bodyDiv w:val="1"/>
      <w:marLeft w:val="0"/>
      <w:marRight w:val="0"/>
      <w:marTop w:val="0"/>
      <w:marBottom w:val="0"/>
      <w:divBdr>
        <w:top w:val="none" w:sz="0" w:space="0" w:color="auto"/>
        <w:left w:val="none" w:sz="0" w:space="0" w:color="auto"/>
        <w:bottom w:val="none" w:sz="0" w:space="0" w:color="auto"/>
        <w:right w:val="none" w:sz="0" w:space="0" w:color="auto"/>
      </w:divBdr>
    </w:div>
    <w:div w:id="1727682627">
      <w:bodyDiv w:val="1"/>
      <w:marLeft w:val="0"/>
      <w:marRight w:val="0"/>
      <w:marTop w:val="0"/>
      <w:marBottom w:val="0"/>
      <w:divBdr>
        <w:top w:val="none" w:sz="0" w:space="0" w:color="auto"/>
        <w:left w:val="none" w:sz="0" w:space="0" w:color="auto"/>
        <w:bottom w:val="none" w:sz="0" w:space="0" w:color="auto"/>
        <w:right w:val="none" w:sz="0" w:space="0" w:color="auto"/>
      </w:divBdr>
    </w:div>
    <w:div w:id="1730574874">
      <w:bodyDiv w:val="1"/>
      <w:marLeft w:val="0"/>
      <w:marRight w:val="0"/>
      <w:marTop w:val="0"/>
      <w:marBottom w:val="0"/>
      <w:divBdr>
        <w:top w:val="none" w:sz="0" w:space="0" w:color="auto"/>
        <w:left w:val="none" w:sz="0" w:space="0" w:color="auto"/>
        <w:bottom w:val="none" w:sz="0" w:space="0" w:color="auto"/>
        <w:right w:val="none" w:sz="0" w:space="0" w:color="auto"/>
      </w:divBdr>
    </w:div>
    <w:div w:id="1736396120">
      <w:bodyDiv w:val="1"/>
      <w:marLeft w:val="0"/>
      <w:marRight w:val="0"/>
      <w:marTop w:val="0"/>
      <w:marBottom w:val="0"/>
      <w:divBdr>
        <w:top w:val="none" w:sz="0" w:space="0" w:color="auto"/>
        <w:left w:val="none" w:sz="0" w:space="0" w:color="auto"/>
        <w:bottom w:val="none" w:sz="0" w:space="0" w:color="auto"/>
        <w:right w:val="none" w:sz="0" w:space="0" w:color="auto"/>
      </w:divBdr>
    </w:div>
    <w:div w:id="1741756940">
      <w:bodyDiv w:val="1"/>
      <w:marLeft w:val="0"/>
      <w:marRight w:val="0"/>
      <w:marTop w:val="0"/>
      <w:marBottom w:val="0"/>
      <w:divBdr>
        <w:top w:val="none" w:sz="0" w:space="0" w:color="auto"/>
        <w:left w:val="none" w:sz="0" w:space="0" w:color="auto"/>
        <w:bottom w:val="none" w:sz="0" w:space="0" w:color="auto"/>
        <w:right w:val="none" w:sz="0" w:space="0" w:color="auto"/>
      </w:divBdr>
    </w:div>
    <w:div w:id="1743331893">
      <w:bodyDiv w:val="1"/>
      <w:marLeft w:val="0"/>
      <w:marRight w:val="0"/>
      <w:marTop w:val="0"/>
      <w:marBottom w:val="0"/>
      <w:divBdr>
        <w:top w:val="none" w:sz="0" w:space="0" w:color="auto"/>
        <w:left w:val="none" w:sz="0" w:space="0" w:color="auto"/>
        <w:bottom w:val="none" w:sz="0" w:space="0" w:color="auto"/>
        <w:right w:val="none" w:sz="0" w:space="0" w:color="auto"/>
      </w:divBdr>
    </w:div>
    <w:div w:id="1745492772">
      <w:bodyDiv w:val="1"/>
      <w:marLeft w:val="0"/>
      <w:marRight w:val="0"/>
      <w:marTop w:val="0"/>
      <w:marBottom w:val="0"/>
      <w:divBdr>
        <w:top w:val="none" w:sz="0" w:space="0" w:color="auto"/>
        <w:left w:val="none" w:sz="0" w:space="0" w:color="auto"/>
        <w:bottom w:val="none" w:sz="0" w:space="0" w:color="auto"/>
        <w:right w:val="none" w:sz="0" w:space="0" w:color="auto"/>
      </w:divBdr>
    </w:div>
    <w:div w:id="1748840136">
      <w:bodyDiv w:val="1"/>
      <w:marLeft w:val="0"/>
      <w:marRight w:val="0"/>
      <w:marTop w:val="0"/>
      <w:marBottom w:val="0"/>
      <w:divBdr>
        <w:top w:val="none" w:sz="0" w:space="0" w:color="auto"/>
        <w:left w:val="none" w:sz="0" w:space="0" w:color="auto"/>
        <w:bottom w:val="none" w:sz="0" w:space="0" w:color="auto"/>
        <w:right w:val="none" w:sz="0" w:space="0" w:color="auto"/>
      </w:divBdr>
    </w:div>
    <w:div w:id="1748918852">
      <w:bodyDiv w:val="1"/>
      <w:marLeft w:val="0"/>
      <w:marRight w:val="0"/>
      <w:marTop w:val="0"/>
      <w:marBottom w:val="0"/>
      <w:divBdr>
        <w:top w:val="none" w:sz="0" w:space="0" w:color="auto"/>
        <w:left w:val="none" w:sz="0" w:space="0" w:color="auto"/>
        <w:bottom w:val="none" w:sz="0" w:space="0" w:color="auto"/>
        <w:right w:val="none" w:sz="0" w:space="0" w:color="auto"/>
      </w:divBdr>
    </w:div>
    <w:div w:id="1750038347">
      <w:bodyDiv w:val="1"/>
      <w:marLeft w:val="0"/>
      <w:marRight w:val="0"/>
      <w:marTop w:val="0"/>
      <w:marBottom w:val="0"/>
      <w:divBdr>
        <w:top w:val="none" w:sz="0" w:space="0" w:color="auto"/>
        <w:left w:val="none" w:sz="0" w:space="0" w:color="auto"/>
        <w:bottom w:val="none" w:sz="0" w:space="0" w:color="auto"/>
        <w:right w:val="none" w:sz="0" w:space="0" w:color="auto"/>
      </w:divBdr>
    </w:div>
    <w:div w:id="1755202005">
      <w:bodyDiv w:val="1"/>
      <w:marLeft w:val="0"/>
      <w:marRight w:val="0"/>
      <w:marTop w:val="0"/>
      <w:marBottom w:val="0"/>
      <w:divBdr>
        <w:top w:val="none" w:sz="0" w:space="0" w:color="auto"/>
        <w:left w:val="none" w:sz="0" w:space="0" w:color="auto"/>
        <w:bottom w:val="none" w:sz="0" w:space="0" w:color="auto"/>
        <w:right w:val="none" w:sz="0" w:space="0" w:color="auto"/>
      </w:divBdr>
    </w:div>
    <w:div w:id="1764764271">
      <w:bodyDiv w:val="1"/>
      <w:marLeft w:val="0"/>
      <w:marRight w:val="0"/>
      <w:marTop w:val="0"/>
      <w:marBottom w:val="0"/>
      <w:divBdr>
        <w:top w:val="none" w:sz="0" w:space="0" w:color="auto"/>
        <w:left w:val="none" w:sz="0" w:space="0" w:color="auto"/>
        <w:bottom w:val="none" w:sz="0" w:space="0" w:color="auto"/>
        <w:right w:val="none" w:sz="0" w:space="0" w:color="auto"/>
      </w:divBdr>
    </w:div>
    <w:div w:id="1792632226">
      <w:bodyDiv w:val="1"/>
      <w:marLeft w:val="0"/>
      <w:marRight w:val="0"/>
      <w:marTop w:val="0"/>
      <w:marBottom w:val="0"/>
      <w:divBdr>
        <w:top w:val="none" w:sz="0" w:space="0" w:color="auto"/>
        <w:left w:val="none" w:sz="0" w:space="0" w:color="auto"/>
        <w:bottom w:val="none" w:sz="0" w:space="0" w:color="auto"/>
        <w:right w:val="none" w:sz="0" w:space="0" w:color="auto"/>
      </w:divBdr>
    </w:div>
    <w:div w:id="1806577730">
      <w:bodyDiv w:val="1"/>
      <w:marLeft w:val="0"/>
      <w:marRight w:val="0"/>
      <w:marTop w:val="0"/>
      <w:marBottom w:val="0"/>
      <w:divBdr>
        <w:top w:val="none" w:sz="0" w:space="0" w:color="auto"/>
        <w:left w:val="none" w:sz="0" w:space="0" w:color="auto"/>
        <w:bottom w:val="none" w:sz="0" w:space="0" w:color="auto"/>
        <w:right w:val="none" w:sz="0" w:space="0" w:color="auto"/>
      </w:divBdr>
    </w:div>
    <w:div w:id="1827429186">
      <w:bodyDiv w:val="1"/>
      <w:marLeft w:val="0"/>
      <w:marRight w:val="0"/>
      <w:marTop w:val="0"/>
      <w:marBottom w:val="0"/>
      <w:divBdr>
        <w:top w:val="none" w:sz="0" w:space="0" w:color="auto"/>
        <w:left w:val="none" w:sz="0" w:space="0" w:color="auto"/>
        <w:bottom w:val="none" w:sz="0" w:space="0" w:color="auto"/>
        <w:right w:val="none" w:sz="0" w:space="0" w:color="auto"/>
      </w:divBdr>
    </w:div>
    <w:div w:id="1832283443">
      <w:bodyDiv w:val="1"/>
      <w:marLeft w:val="0"/>
      <w:marRight w:val="0"/>
      <w:marTop w:val="0"/>
      <w:marBottom w:val="0"/>
      <w:divBdr>
        <w:top w:val="none" w:sz="0" w:space="0" w:color="auto"/>
        <w:left w:val="none" w:sz="0" w:space="0" w:color="auto"/>
        <w:bottom w:val="none" w:sz="0" w:space="0" w:color="auto"/>
        <w:right w:val="none" w:sz="0" w:space="0" w:color="auto"/>
      </w:divBdr>
    </w:div>
    <w:div w:id="1837260415">
      <w:bodyDiv w:val="1"/>
      <w:marLeft w:val="0"/>
      <w:marRight w:val="0"/>
      <w:marTop w:val="0"/>
      <w:marBottom w:val="0"/>
      <w:divBdr>
        <w:top w:val="none" w:sz="0" w:space="0" w:color="auto"/>
        <w:left w:val="none" w:sz="0" w:space="0" w:color="auto"/>
        <w:bottom w:val="none" w:sz="0" w:space="0" w:color="auto"/>
        <w:right w:val="none" w:sz="0" w:space="0" w:color="auto"/>
      </w:divBdr>
    </w:div>
    <w:div w:id="1846094488">
      <w:bodyDiv w:val="1"/>
      <w:marLeft w:val="0"/>
      <w:marRight w:val="0"/>
      <w:marTop w:val="0"/>
      <w:marBottom w:val="0"/>
      <w:divBdr>
        <w:top w:val="none" w:sz="0" w:space="0" w:color="auto"/>
        <w:left w:val="none" w:sz="0" w:space="0" w:color="auto"/>
        <w:bottom w:val="none" w:sz="0" w:space="0" w:color="auto"/>
        <w:right w:val="none" w:sz="0" w:space="0" w:color="auto"/>
      </w:divBdr>
    </w:div>
    <w:div w:id="1852258534">
      <w:bodyDiv w:val="1"/>
      <w:marLeft w:val="0"/>
      <w:marRight w:val="0"/>
      <w:marTop w:val="0"/>
      <w:marBottom w:val="0"/>
      <w:divBdr>
        <w:top w:val="none" w:sz="0" w:space="0" w:color="auto"/>
        <w:left w:val="none" w:sz="0" w:space="0" w:color="auto"/>
        <w:bottom w:val="none" w:sz="0" w:space="0" w:color="auto"/>
        <w:right w:val="none" w:sz="0" w:space="0" w:color="auto"/>
      </w:divBdr>
    </w:div>
    <w:div w:id="1857495012">
      <w:bodyDiv w:val="1"/>
      <w:marLeft w:val="0"/>
      <w:marRight w:val="0"/>
      <w:marTop w:val="0"/>
      <w:marBottom w:val="0"/>
      <w:divBdr>
        <w:top w:val="none" w:sz="0" w:space="0" w:color="auto"/>
        <w:left w:val="none" w:sz="0" w:space="0" w:color="auto"/>
        <w:bottom w:val="none" w:sz="0" w:space="0" w:color="auto"/>
        <w:right w:val="none" w:sz="0" w:space="0" w:color="auto"/>
      </w:divBdr>
    </w:div>
    <w:div w:id="1872185714">
      <w:bodyDiv w:val="1"/>
      <w:marLeft w:val="0"/>
      <w:marRight w:val="0"/>
      <w:marTop w:val="0"/>
      <w:marBottom w:val="0"/>
      <w:divBdr>
        <w:top w:val="none" w:sz="0" w:space="0" w:color="auto"/>
        <w:left w:val="none" w:sz="0" w:space="0" w:color="auto"/>
        <w:bottom w:val="none" w:sz="0" w:space="0" w:color="auto"/>
        <w:right w:val="none" w:sz="0" w:space="0" w:color="auto"/>
      </w:divBdr>
    </w:div>
    <w:div w:id="1879006771">
      <w:bodyDiv w:val="1"/>
      <w:marLeft w:val="0"/>
      <w:marRight w:val="0"/>
      <w:marTop w:val="0"/>
      <w:marBottom w:val="0"/>
      <w:divBdr>
        <w:top w:val="none" w:sz="0" w:space="0" w:color="auto"/>
        <w:left w:val="none" w:sz="0" w:space="0" w:color="auto"/>
        <w:bottom w:val="none" w:sz="0" w:space="0" w:color="auto"/>
        <w:right w:val="none" w:sz="0" w:space="0" w:color="auto"/>
      </w:divBdr>
    </w:div>
    <w:div w:id="1882087562">
      <w:bodyDiv w:val="1"/>
      <w:marLeft w:val="0"/>
      <w:marRight w:val="0"/>
      <w:marTop w:val="0"/>
      <w:marBottom w:val="0"/>
      <w:divBdr>
        <w:top w:val="none" w:sz="0" w:space="0" w:color="auto"/>
        <w:left w:val="none" w:sz="0" w:space="0" w:color="auto"/>
        <w:bottom w:val="none" w:sz="0" w:space="0" w:color="auto"/>
        <w:right w:val="none" w:sz="0" w:space="0" w:color="auto"/>
      </w:divBdr>
    </w:div>
    <w:div w:id="1884562187">
      <w:bodyDiv w:val="1"/>
      <w:marLeft w:val="0"/>
      <w:marRight w:val="0"/>
      <w:marTop w:val="0"/>
      <w:marBottom w:val="0"/>
      <w:divBdr>
        <w:top w:val="none" w:sz="0" w:space="0" w:color="auto"/>
        <w:left w:val="none" w:sz="0" w:space="0" w:color="auto"/>
        <w:bottom w:val="none" w:sz="0" w:space="0" w:color="auto"/>
        <w:right w:val="none" w:sz="0" w:space="0" w:color="auto"/>
      </w:divBdr>
    </w:div>
    <w:div w:id="1889105812">
      <w:bodyDiv w:val="1"/>
      <w:marLeft w:val="0"/>
      <w:marRight w:val="0"/>
      <w:marTop w:val="0"/>
      <w:marBottom w:val="0"/>
      <w:divBdr>
        <w:top w:val="none" w:sz="0" w:space="0" w:color="auto"/>
        <w:left w:val="none" w:sz="0" w:space="0" w:color="auto"/>
        <w:bottom w:val="none" w:sz="0" w:space="0" w:color="auto"/>
        <w:right w:val="none" w:sz="0" w:space="0" w:color="auto"/>
      </w:divBdr>
    </w:div>
    <w:div w:id="1893808556">
      <w:bodyDiv w:val="1"/>
      <w:marLeft w:val="0"/>
      <w:marRight w:val="0"/>
      <w:marTop w:val="0"/>
      <w:marBottom w:val="0"/>
      <w:divBdr>
        <w:top w:val="none" w:sz="0" w:space="0" w:color="auto"/>
        <w:left w:val="none" w:sz="0" w:space="0" w:color="auto"/>
        <w:bottom w:val="none" w:sz="0" w:space="0" w:color="auto"/>
        <w:right w:val="none" w:sz="0" w:space="0" w:color="auto"/>
      </w:divBdr>
    </w:div>
    <w:div w:id="1896118189">
      <w:bodyDiv w:val="1"/>
      <w:marLeft w:val="0"/>
      <w:marRight w:val="0"/>
      <w:marTop w:val="0"/>
      <w:marBottom w:val="0"/>
      <w:divBdr>
        <w:top w:val="none" w:sz="0" w:space="0" w:color="auto"/>
        <w:left w:val="none" w:sz="0" w:space="0" w:color="auto"/>
        <w:bottom w:val="none" w:sz="0" w:space="0" w:color="auto"/>
        <w:right w:val="none" w:sz="0" w:space="0" w:color="auto"/>
      </w:divBdr>
    </w:div>
    <w:div w:id="1896427012">
      <w:bodyDiv w:val="1"/>
      <w:marLeft w:val="0"/>
      <w:marRight w:val="0"/>
      <w:marTop w:val="0"/>
      <w:marBottom w:val="0"/>
      <w:divBdr>
        <w:top w:val="none" w:sz="0" w:space="0" w:color="auto"/>
        <w:left w:val="none" w:sz="0" w:space="0" w:color="auto"/>
        <w:bottom w:val="none" w:sz="0" w:space="0" w:color="auto"/>
        <w:right w:val="none" w:sz="0" w:space="0" w:color="auto"/>
      </w:divBdr>
    </w:div>
    <w:div w:id="1906530494">
      <w:bodyDiv w:val="1"/>
      <w:marLeft w:val="0"/>
      <w:marRight w:val="0"/>
      <w:marTop w:val="0"/>
      <w:marBottom w:val="0"/>
      <w:divBdr>
        <w:top w:val="none" w:sz="0" w:space="0" w:color="auto"/>
        <w:left w:val="none" w:sz="0" w:space="0" w:color="auto"/>
        <w:bottom w:val="none" w:sz="0" w:space="0" w:color="auto"/>
        <w:right w:val="none" w:sz="0" w:space="0" w:color="auto"/>
      </w:divBdr>
    </w:div>
    <w:div w:id="1909999053">
      <w:bodyDiv w:val="1"/>
      <w:marLeft w:val="0"/>
      <w:marRight w:val="0"/>
      <w:marTop w:val="0"/>
      <w:marBottom w:val="0"/>
      <w:divBdr>
        <w:top w:val="none" w:sz="0" w:space="0" w:color="auto"/>
        <w:left w:val="none" w:sz="0" w:space="0" w:color="auto"/>
        <w:bottom w:val="none" w:sz="0" w:space="0" w:color="auto"/>
        <w:right w:val="none" w:sz="0" w:space="0" w:color="auto"/>
      </w:divBdr>
    </w:div>
    <w:div w:id="1910187955">
      <w:bodyDiv w:val="1"/>
      <w:marLeft w:val="0"/>
      <w:marRight w:val="0"/>
      <w:marTop w:val="0"/>
      <w:marBottom w:val="0"/>
      <w:divBdr>
        <w:top w:val="none" w:sz="0" w:space="0" w:color="auto"/>
        <w:left w:val="none" w:sz="0" w:space="0" w:color="auto"/>
        <w:bottom w:val="none" w:sz="0" w:space="0" w:color="auto"/>
        <w:right w:val="none" w:sz="0" w:space="0" w:color="auto"/>
      </w:divBdr>
    </w:div>
    <w:div w:id="1929384150">
      <w:bodyDiv w:val="1"/>
      <w:marLeft w:val="0"/>
      <w:marRight w:val="0"/>
      <w:marTop w:val="0"/>
      <w:marBottom w:val="0"/>
      <w:divBdr>
        <w:top w:val="none" w:sz="0" w:space="0" w:color="auto"/>
        <w:left w:val="none" w:sz="0" w:space="0" w:color="auto"/>
        <w:bottom w:val="none" w:sz="0" w:space="0" w:color="auto"/>
        <w:right w:val="none" w:sz="0" w:space="0" w:color="auto"/>
      </w:divBdr>
    </w:div>
    <w:div w:id="1941260001">
      <w:bodyDiv w:val="1"/>
      <w:marLeft w:val="0"/>
      <w:marRight w:val="0"/>
      <w:marTop w:val="0"/>
      <w:marBottom w:val="0"/>
      <w:divBdr>
        <w:top w:val="none" w:sz="0" w:space="0" w:color="auto"/>
        <w:left w:val="none" w:sz="0" w:space="0" w:color="auto"/>
        <w:bottom w:val="none" w:sz="0" w:space="0" w:color="auto"/>
        <w:right w:val="none" w:sz="0" w:space="0" w:color="auto"/>
      </w:divBdr>
    </w:div>
    <w:div w:id="1942949530">
      <w:bodyDiv w:val="1"/>
      <w:marLeft w:val="0"/>
      <w:marRight w:val="0"/>
      <w:marTop w:val="0"/>
      <w:marBottom w:val="0"/>
      <w:divBdr>
        <w:top w:val="none" w:sz="0" w:space="0" w:color="auto"/>
        <w:left w:val="none" w:sz="0" w:space="0" w:color="auto"/>
        <w:bottom w:val="none" w:sz="0" w:space="0" w:color="auto"/>
        <w:right w:val="none" w:sz="0" w:space="0" w:color="auto"/>
      </w:divBdr>
    </w:div>
    <w:div w:id="1946646024">
      <w:bodyDiv w:val="1"/>
      <w:marLeft w:val="0"/>
      <w:marRight w:val="0"/>
      <w:marTop w:val="0"/>
      <w:marBottom w:val="0"/>
      <w:divBdr>
        <w:top w:val="none" w:sz="0" w:space="0" w:color="auto"/>
        <w:left w:val="none" w:sz="0" w:space="0" w:color="auto"/>
        <w:bottom w:val="none" w:sz="0" w:space="0" w:color="auto"/>
        <w:right w:val="none" w:sz="0" w:space="0" w:color="auto"/>
      </w:divBdr>
    </w:div>
    <w:div w:id="1954048393">
      <w:bodyDiv w:val="1"/>
      <w:marLeft w:val="0"/>
      <w:marRight w:val="0"/>
      <w:marTop w:val="0"/>
      <w:marBottom w:val="0"/>
      <w:divBdr>
        <w:top w:val="none" w:sz="0" w:space="0" w:color="auto"/>
        <w:left w:val="none" w:sz="0" w:space="0" w:color="auto"/>
        <w:bottom w:val="none" w:sz="0" w:space="0" w:color="auto"/>
        <w:right w:val="none" w:sz="0" w:space="0" w:color="auto"/>
      </w:divBdr>
    </w:div>
    <w:div w:id="1955213550">
      <w:bodyDiv w:val="1"/>
      <w:marLeft w:val="0"/>
      <w:marRight w:val="0"/>
      <w:marTop w:val="0"/>
      <w:marBottom w:val="0"/>
      <w:divBdr>
        <w:top w:val="none" w:sz="0" w:space="0" w:color="auto"/>
        <w:left w:val="none" w:sz="0" w:space="0" w:color="auto"/>
        <w:bottom w:val="none" w:sz="0" w:space="0" w:color="auto"/>
        <w:right w:val="none" w:sz="0" w:space="0" w:color="auto"/>
      </w:divBdr>
    </w:div>
    <w:div w:id="1959410985">
      <w:bodyDiv w:val="1"/>
      <w:marLeft w:val="0"/>
      <w:marRight w:val="0"/>
      <w:marTop w:val="0"/>
      <w:marBottom w:val="0"/>
      <w:divBdr>
        <w:top w:val="none" w:sz="0" w:space="0" w:color="auto"/>
        <w:left w:val="none" w:sz="0" w:space="0" w:color="auto"/>
        <w:bottom w:val="none" w:sz="0" w:space="0" w:color="auto"/>
        <w:right w:val="none" w:sz="0" w:space="0" w:color="auto"/>
      </w:divBdr>
    </w:div>
    <w:div w:id="1974093264">
      <w:bodyDiv w:val="1"/>
      <w:marLeft w:val="0"/>
      <w:marRight w:val="0"/>
      <w:marTop w:val="0"/>
      <w:marBottom w:val="0"/>
      <w:divBdr>
        <w:top w:val="none" w:sz="0" w:space="0" w:color="auto"/>
        <w:left w:val="none" w:sz="0" w:space="0" w:color="auto"/>
        <w:bottom w:val="none" w:sz="0" w:space="0" w:color="auto"/>
        <w:right w:val="none" w:sz="0" w:space="0" w:color="auto"/>
      </w:divBdr>
    </w:div>
    <w:div w:id="1977296086">
      <w:bodyDiv w:val="1"/>
      <w:marLeft w:val="0"/>
      <w:marRight w:val="0"/>
      <w:marTop w:val="0"/>
      <w:marBottom w:val="0"/>
      <w:divBdr>
        <w:top w:val="none" w:sz="0" w:space="0" w:color="auto"/>
        <w:left w:val="none" w:sz="0" w:space="0" w:color="auto"/>
        <w:bottom w:val="none" w:sz="0" w:space="0" w:color="auto"/>
        <w:right w:val="none" w:sz="0" w:space="0" w:color="auto"/>
      </w:divBdr>
    </w:div>
    <w:div w:id="1978342581">
      <w:bodyDiv w:val="1"/>
      <w:marLeft w:val="0"/>
      <w:marRight w:val="0"/>
      <w:marTop w:val="0"/>
      <w:marBottom w:val="0"/>
      <w:divBdr>
        <w:top w:val="none" w:sz="0" w:space="0" w:color="auto"/>
        <w:left w:val="none" w:sz="0" w:space="0" w:color="auto"/>
        <w:bottom w:val="none" w:sz="0" w:space="0" w:color="auto"/>
        <w:right w:val="none" w:sz="0" w:space="0" w:color="auto"/>
      </w:divBdr>
    </w:div>
    <w:div w:id="2014912069">
      <w:bodyDiv w:val="1"/>
      <w:marLeft w:val="0"/>
      <w:marRight w:val="0"/>
      <w:marTop w:val="0"/>
      <w:marBottom w:val="0"/>
      <w:divBdr>
        <w:top w:val="none" w:sz="0" w:space="0" w:color="auto"/>
        <w:left w:val="none" w:sz="0" w:space="0" w:color="auto"/>
        <w:bottom w:val="none" w:sz="0" w:space="0" w:color="auto"/>
        <w:right w:val="none" w:sz="0" w:space="0" w:color="auto"/>
      </w:divBdr>
    </w:div>
    <w:div w:id="2017880852">
      <w:bodyDiv w:val="1"/>
      <w:marLeft w:val="0"/>
      <w:marRight w:val="0"/>
      <w:marTop w:val="0"/>
      <w:marBottom w:val="0"/>
      <w:divBdr>
        <w:top w:val="none" w:sz="0" w:space="0" w:color="auto"/>
        <w:left w:val="none" w:sz="0" w:space="0" w:color="auto"/>
        <w:bottom w:val="none" w:sz="0" w:space="0" w:color="auto"/>
        <w:right w:val="none" w:sz="0" w:space="0" w:color="auto"/>
      </w:divBdr>
    </w:div>
    <w:div w:id="2018380781">
      <w:bodyDiv w:val="1"/>
      <w:marLeft w:val="0"/>
      <w:marRight w:val="0"/>
      <w:marTop w:val="0"/>
      <w:marBottom w:val="0"/>
      <w:divBdr>
        <w:top w:val="none" w:sz="0" w:space="0" w:color="auto"/>
        <w:left w:val="none" w:sz="0" w:space="0" w:color="auto"/>
        <w:bottom w:val="none" w:sz="0" w:space="0" w:color="auto"/>
        <w:right w:val="none" w:sz="0" w:space="0" w:color="auto"/>
      </w:divBdr>
    </w:div>
    <w:div w:id="2023773140">
      <w:bodyDiv w:val="1"/>
      <w:marLeft w:val="0"/>
      <w:marRight w:val="0"/>
      <w:marTop w:val="0"/>
      <w:marBottom w:val="0"/>
      <w:divBdr>
        <w:top w:val="none" w:sz="0" w:space="0" w:color="auto"/>
        <w:left w:val="none" w:sz="0" w:space="0" w:color="auto"/>
        <w:bottom w:val="none" w:sz="0" w:space="0" w:color="auto"/>
        <w:right w:val="none" w:sz="0" w:space="0" w:color="auto"/>
      </w:divBdr>
    </w:div>
    <w:div w:id="2027823166">
      <w:bodyDiv w:val="1"/>
      <w:marLeft w:val="0"/>
      <w:marRight w:val="0"/>
      <w:marTop w:val="0"/>
      <w:marBottom w:val="0"/>
      <w:divBdr>
        <w:top w:val="none" w:sz="0" w:space="0" w:color="auto"/>
        <w:left w:val="none" w:sz="0" w:space="0" w:color="auto"/>
        <w:bottom w:val="none" w:sz="0" w:space="0" w:color="auto"/>
        <w:right w:val="none" w:sz="0" w:space="0" w:color="auto"/>
      </w:divBdr>
    </w:div>
    <w:div w:id="2038501065">
      <w:bodyDiv w:val="1"/>
      <w:marLeft w:val="0"/>
      <w:marRight w:val="0"/>
      <w:marTop w:val="0"/>
      <w:marBottom w:val="0"/>
      <w:divBdr>
        <w:top w:val="none" w:sz="0" w:space="0" w:color="auto"/>
        <w:left w:val="none" w:sz="0" w:space="0" w:color="auto"/>
        <w:bottom w:val="none" w:sz="0" w:space="0" w:color="auto"/>
        <w:right w:val="none" w:sz="0" w:space="0" w:color="auto"/>
      </w:divBdr>
    </w:div>
    <w:div w:id="2043245862">
      <w:bodyDiv w:val="1"/>
      <w:marLeft w:val="0"/>
      <w:marRight w:val="0"/>
      <w:marTop w:val="0"/>
      <w:marBottom w:val="0"/>
      <w:divBdr>
        <w:top w:val="none" w:sz="0" w:space="0" w:color="auto"/>
        <w:left w:val="none" w:sz="0" w:space="0" w:color="auto"/>
        <w:bottom w:val="none" w:sz="0" w:space="0" w:color="auto"/>
        <w:right w:val="none" w:sz="0" w:space="0" w:color="auto"/>
      </w:divBdr>
    </w:div>
    <w:div w:id="2054770214">
      <w:bodyDiv w:val="1"/>
      <w:marLeft w:val="0"/>
      <w:marRight w:val="0"/>
      <w:marTop w:val="0"/>
      <w:marBottom w:val="0"/>
      <w:divBdr>
        <w:top w:val="none" w:sz="0" w:space="0" w:color="auto"/>
        <w:left w:val="none" w:sz="0" w:space="0" w:color="auto"/>
        <w:bottom w:val="none" w:sz="0" w:space="0" w:color="auto"/>
        <w:right w:val="none" w:sz="0" w:space="0" w:color="auto"/>
      </w:divBdr>
    </w:div>
    <w:div w:id="2058435336">
      <w:bodyDiv w:val="1"/>
      <w:marLeft w:val="0"/>
      <w:marRight w:val="0"/>
      <w:marTop w:val="0"/>
      <w:marBottom w:val="0"/>
      <w:divBdr>
        <w:top w:val="none" w:sz="0" w:space="0" w:color="auto"/>
        <w:left w:val="none" w:sz="0" w:space="0" w:color="auto"/>
        <w:bottom w:val="none" w:sz="0" w:space="0" w:color="auto"/>
        <w:right w:val="none" w:sz="0" w:space="0" w:color="auto"/>
      </w:divBdr>
    </w:div>
    <w:div w:id="2065981254">
      <w:bodyDiv w:val="1"/>
      <w:marLeft w:val="0"/>
      <w:marRight w:val="0"/>
      <w:marTop w:val="0"/>
      <w:marBottom w:val="0"/>
      <w:divBdr>
        <w:top w:val="none" w:sz="0" w:space="0" w:color="auto"/>
        <w:left w:val="none" w:sz="0" w:space="0" w:color="auto"/>
        <w:bottom w:val="none" w:sz="0" w:space="0" w:color="auto"/>
        <w:right w:val="none" w:sz="0" w:space="0" w:color="auto"/>
      </w:divBdr>
    </w:div>
    <w:div w:id="2084797436">
      <w:bodyDiv w:val="1"/>
      <w:marLeft w:val="0"/>
      <w:marRight w:val="0"/>
      <w:marTop w:val="0"/>
      <w:marBottom w:val="0"/>
      <w:divBdr>
        <w:top w:val="none" w:sz="0" w:space="0" w:color="auto"/>
        <w:left w:val="none" w:sz="0" w:space="0" w:color="auto"/>
        <w:bottom w:val="none" w:sz="0" w:space="0" w:color="auto"/>
        <w:right w:val="none" w:sz="0" w:space="0" w:color="auto"/>
      </w:divBdr>
    </w:div>
    <w:div w:id="2090079499">
      <w:bodyDiv w:val="1"/>
      <w:marLeft w:val="0"/>
      <w:marRight w:val="0"/>
      <w:marTop w:val="0"/>
      <w:marBottom w:val="0"/>
      <w:divBdr>
        <w:top w:val="none" w:sz="0" w:space="0" w:color="auto"/>
        <w:left w:val="none" w:sz="0" w:space="0" w:color="auto"/>
        <w:bottom w:val="none" w:sz="0" w:space="0" w:color="auto"/>
        <w:right w:val="none" w:sz="0" w:space="0" w:color="auto"/>
      </w:divBdr>
    </w:div>
    <w:div w:id="2090302666">
      <w:bodyDiv w:val="1"/>
      <w:marLeft w:val="0"/>
      <w:marRight w:val="0"/>
      <w:marTop w:val="0"/>
      <w:marBottom w:val="0"/>
      <w:divBdr>
        <w:top w:val="none" w:sz="0" w:space="0" w:color="auto"/>
        <w:left w:val="none" w:sz="0" w:space="0" w:color="auto"/>
        <w:bottom w:val="none" w:sz="0" w:space="0" w:color="auto"/>
        <w:right w:val="none" w:sz="0" w:space="0" w:color="auto"/>
      </w:divBdr>
    </w:div>
    <w:div w:id="2090883539">
      <w:bodyDiv w:val="1"/>
      <w:marLeft w:val="0"/>
      <w:marRight w:val="0"/>
      <w:marTop w:val="0"/>
      <w:marBottom w:val="0"/>
      <w:divBdr>
        <w:top w:val="none" w:sz="0" w:space="0" w:color="auto"/>
        <w:left w:val="none" w:sz="0" w:space="0" w:color="auto"/>
        <w:bottom w:val="none" w:sz="0" w:space="0" w:color="auto"/>
        <w:right w:val="none" w:sz="0" w:space="0" w:color="auto"/>
      </w:divBdr>
    </w:div>
    <w:div w:id="2103840321">
      <w:bodyDiv w:val="1"/>
      <w:marLeft w:val="0"/>
      <w:marRight w:val="0"/>
      <w:marTop w:val="0"/>
      <w:marBottom w:val="0"/>
      <w:divBdr>
        <w:top w:val="none" w:sz="0" w:space="0" w:color="auto"/>
        <w:left w:val="none" w:sz="0" w:space="0" w:color="auto"/>
        <w:bottom w:val="none" w:sz="0" w:space="0" w:color="auto"/>
        <w:right w:val="none" w:sz="0" w:space="0" w:color="auto"/>
      </w:divBdr>
    </w:div>
    <w:div w:id="2116704731">
      <w:bodyDiv w:val="1"/>
      <w:marLeft w:val="0"/>
      <w:marRight w:val="0"/>
      <w:marTop w:val="0"/>
      <w:marBottom w:val="0"/>
      <w:divBdr>
        <w:top w:val="none" w:sz="0" w:space="0" w:color="auto"/>
        <w:left w:val="none" w:sz="0" w:space="0" w:color="auto"/>
        <w:bottom w:val="none" w:sz="0" w:space="0" w:color="auto"/>
        <w:right w:val="none" w:sz="0" w:space="0" w:color="auto"/>
      </w:divBdr>
    </w:div>
    <w:div w:id="2118866248">
      <w:bodyDiv w:val="1"/>
      <w:marLeft w:val="0"/>
      <w:marRight w:val="0"/>
      <w:marTop w:val="0"/>
      <w:marBottom w:val="0"/>
      <w:divBdr>
        <w:top w:val="none" w:sz="0" w:space="0" w:color="auto"/>
        <w:left w:val="none" w:sz="0" w:space="0" w:color="auto"/>
        <w:bottom w:val="none" w:sz="0" w:space="0" w:color="auto"/>
        <w:right w:val="none" w:sz="0" w:space="0" w:color="auto"/>
      </w:divBdr>
    </w:div>
    <w:div w:id="2133941581">
      <w:bodyDiv w:val="1"/>
      <w:marLeft w:val="0"/>
      <w:marRight w:val="0"/>
      <w:marTop w:val="0"/>
      <w:marBottom w:val="0"/>
      <w:divBdr>
        <w:top w:val="none" w:sz="0" w:space="0" w:color="auto"/>
        <w:left w:val="none" w:sz="0" w:space="0" w:color="auto"/>
        <w:bottom w:val="none" w:sz="0" w:space="0" w:color="auto"/>
        <w:right w:val="none" w:sz="0" w:space="0" w:color="auto"/>
      </w:divBdr>
    </w:div>
    <w:div w:id="2136946131">
      <w:bodyDiv w:val="1"/>
      <w:marLeft w:val="0"/>
      <w:marRight w:val="0"/>
      <w:marTop w:val="0"/>
      <w:marBottom w:val="0"/>
      <w:divBdr>
        <w:top w:val="none" w:sz="0" w:space="0" w:color="auto"/>
        <w:left w:val="none" w:sz="0" w:space="0" w:color="auto"/>
        <w:bottom w:val="none" w:sz="0" w:space="0" w:color="auto"/>
        <w:right w:val="none" w:sz="0" w:space="0" w:color="auto"/>
      </w:divBdr>
    </w:div>
    <w:div w:id="2142577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htt13</b:Tag>
    <b:SourceType>InternetSite</b:SourceType>
    <b:Guid>{D8DCDB94-2F67-4A23-91A1-302916FEE3DC}</b:Guid>
    <b:Author>
      <b:Author>
        <b:Corporate>https://libguides.cam.ac.uk/reflectivepracticetoolkit/models</b:Corporate>
      </b:Author>
    </b:Author>
    <b:Year>2013</b:Year>
    <b:YearAccessed>2023</b:YearAccessed>
    <b:MonthAccessed>December</b:MonthAccessed>
    <b:DayAccessed>03</b:DayAccessed>
    <b:RefOrder>26</b:RefOrder>
  </b:Source>
  <b:Source>
    <b:Tag>Bri24</b:Tag>
    <b:SourceType>InternetSite</b:SourceType>
    <b:Guid>{91CD658F-2DEB-44AC-B4AB-AA780CCB9B63}</b:Guid>
    <b:Author>
      <b:Author>
        <b:Corporate>Bristol University Press Digital</b:Corporate>
      </b:Author>
    </b:Author>
    <b:Title>6: Solving Problems</b:Title>
    <b:Year>2024</b:Year>
    <b:YearAccessed>2024</b:YearAccessed>
    <b:MonthAccessed>october</b:MonthAccessed>
    <b:DayAccessed>27</b:DayAccessed>
    <b:URL>https://bristoluniversitypressdigital.com/display/book/9781447368120/ch006.xml</b:URL>
    <b:RefOrder>27</b:RefOrder>
  </b:Source>
  <b:Source>
    <b:Tag>APA89</b:Tag>
    <b:SourceType>InternetSite</b:SourceType>
    <b:Guid>{B2A3FC86-252A-4C91-99F6-1A3A64D2DC99}</b:Guid>
    <b:Author>
      <b:Author>
        <b:Corporate>APA PsycNet Direct</b:Corporate>
      </b:Author>
    </b:Author>
    <b:Title>Assessing coping strategies: A theoretically based approach.</b:Title>
    <b:Year>1989</b:Year>
    <b:YearAccessed>2024</b:YearAccessed>
    <b:MonthAccessed>november</b:MonthAccessed>
    <b:DayAccessed>4</b:DayAccessed>
    <b:URL>https://psycnet.apa.org/buy/1989-17570-001</b:URL>
    <b:RefOrder>8</b:RefOrder>
  </b:Source>
  <b:Source>
    <b:Tag>Ass99</b:Tag>
    <b:SourceType>InternetSite</b:SourceType>
    <b:Guid>{CC6CC8B0-AEB5-4DD0-933B-16B5E38A4FA7}</b:Guid>
    <b:Author>
      <b:Author>
        <b:Corporate>Assets Publishing Service</b:Corporate>
      </b:Author>
    </b:Author>
    <b:Title>THE STEPHEN LAWRENCE INQUIRY</b:Title>
    <b:Year>1999</b:Year>
    <b:YearAccessed>2024</b:YearAccessed>
    <b:MonthAccessed>october</b:MonthAccessed>
    <b:DayAccessed>25</b:DayAccessed>
    <b:URL>https://assets.publishing.service.gov.uk/media/5a7c2af540f0b645ba3c7202/4262.pdf</b:URL>
    <b:RefOrder>28</b:RefOrder>
  </b:Source>
  <b:Source>
    <b:Tag>Cam24</b:Tag>
    <b:SourceType>InternetSite</b:SourceType>
    <b:Guid>{457C7EE2-121F-4955-BA23-2091B2FBA374}</b:Guid>
    <b:Author>
      <b:Author>
        <b:Corporate>Cambridge University</b:Corporate>
      </b:Author>
    </b:Author>
    <b:Title>Meaning of diversity in english</b:Title>
    <b:YearAccessed>2024</b:YearAccessed>
    <b:MonthAccessed>november</b:MonthAccessed>
    <b:DayAccessed>04</b:DayAccessed>
    <b:URL>https://dictionary.cambridge.org/dictionary/english/diversity</b:URL>
    <b:RefOrder>1</b:RefOrder>
  </b:Source>
  <b:Source>
    <b:Tag>Div21</b:Tag>
    <b:SourceType>InternetSite</b:SourceType>
    <b:Guid>{E806A39F-4876-41C3-916F-81663BAAD1BD}</b:Guid>
    <b:Author>
      <b:Author>
        <b:Corporate>Diversity UK</b:Corporate>
      </b:Author>
    </b:Author>
    <b:Title>Census 2021 data reveals ethnic make up of UK population</b:Title>
    <b:Year>2021</b:Year>
    <b:YearAccessed>2024</b:YearAccessed>
    <b:MonthAccessed>november</b:MonthAccessed>
    <b:DayAccessed>4</b:DayAccessed>
    <b:URL>https://diversityuk.org/census-2021-data-reveals-ethnic-make-up-of-uk-population/</b:URL>
    <b:RefOrder>2</b:RefOrder>
  </b:Source>
  <b:Source>
    <b:Tag>Pol24</b:Tag>
    <b:SourceType>InternetSite</b:SourceType>
    <b:Guid>{059070B3-CDCF-4C72-B45B-EE35B9828AD3}</b:Guid>
    <b:Author>
      <b:Author>
        <b:Corporate>Police Practice and Research</b:Corporate>
      </b:Author>
    </b:Author>
    <b:Title>Community engagement ‘completes the puzzle’: the significance and meaning of community engagement to officers</b:Title>
    <b:Year>2024</b:Year>
    <b:YearAccessed>2024</b:YearAccessed>
    <b:MonthAccessed>november</b:MonthAccessed>
    <b:DayAccessed>4</b:DayAccessed>
    <b:URL>https://www.tandfonline.com/doi/abs/10.1080/15614263.2024.2414419</b:URL>
    <b:RefOrder>6</b:RefOrder>
  </b:Source>
  <b:Source>
    <b:Tag>HMG13</b:Tag>
    <b:SourceType>InternetSite</b:SourceType>
    <b:Guid>{EF4F4CB7-125D-43A7-B1C7-9E95E19D764A}</b:Guid>
    <b:Author>
      <b:Author>
        <b:Corporate>HM Government</b:Corporate>
      </b:Author>
    </b:Author>
    <b:Title>Serious and Organised Crime Strategy</b:Title>
    <b:Year>2013</b:Year>
    <b:YearAccessed>2024</b:YearAccessed>
    <b:MonthAccessed>november</b:MonthAccessed>
    <b:DayAccessed>7</b:DayAccessed>
    <b:URL>https://assets.publishing.service.gov.uk/media/5a7c448b40f0b62dffde0f40/Serious_and_Organised_Crime_Strategy.pdf</b:URL>
    <b:RefOrder>16</b:RefOrder>
  </b:Source>
  <b:Source>
    <b:Tag>HMG23</b:Tag>
    <b:SourceType>InternetSite</b:SourceType>
    <b:Guid>{D1526DD8-076F-4F39-BD39-02892F982C09}</b:Guid>
    <b:Author>
      <b:Author>
        <b:Corporate>HM Government</b:Corporate>
      </b:Author>
    </b:Author>
    <b:Title>No Place to Hide: Serious and Organised Crime Strategy 2023-2028</b:Title>
    <b:Year>2023</b:Year>
    <b:YearAccessed>2024</b:YearAccessed>
    <b:MonthAccessed>November</b:MonthAccessed>
    <b:DayAccessed>7</b:DayAccessed>
    <b:URL>https://assets.publishing.service.gov.uk/media/65796db30467eb000d55f677/SOC_Strategy_2023_28.pdf</b:URL>
    <b:RefOrder>15</b:RefOrder>
  </b:Source>
  <b:Source>
    <b:Tag>Hom05</b:Tag>
    <b:SourceType>InternetSite</b:SourceType>
    <b:Guid>{D381B9EF-7D4E-4BEA-862D-5652DAF3347A}</b:Guid>
    <b:Author>
      <b:Author>
        <b:Corporate>Home Office Research Study 294</b:Corporate>
      </b:Author>
    </b:Author>
    <b:Title>Assessing the impact of the Stephen Lawrence Inquiry</b:Title>
    <b:Year>2005</b:Year>
    <b:YearAccessed>2024</b:YearAccessed>
    <b:MonthAccessed>november</b:MonthAccessed>
    <b:DayAccessed>4</b:DayAccessed>
    <b:URL>https://citeseerx.ist.psu.edu/document?repid=rep1&amp;type=pdf&amp;doi=1d33b18f47baeb3ef37a884112fdd8ad446174f6</b:URL>
    <b:RefOrder>3</b:RefOrder>
  </b:Source>
  <b:Source>
    <b:Tag>Pol241</b:Tag>
    <b:SourceType>InternetSite</b:SourceType>
    <b:Guid>{E8347137-7D69-4305-84FD-3878E172B90A}</b:Guid>
    <b:Author>
      <b:Author>
        <b:Corporate>Police Care UK</b:Corporate>
      </b:Author>
    </b:Author>
    <b:Title>Police Care UK</b:Title>
    <b:YearAccessed>2024</b:YearAccessed>
    <b:MonthAccessed>november</b:MonthAccessed>
    <b:DayAccessed>4</b:DayAccessed>
    <b:URL>https://www.policecare.org.uk/</b:URL>
    <b:RefOrder>12</b:RefOrder>
  </b:Source>
  <b:Source>
    <b:Tag>Int</b:Tag>
    <b:SourceType>BookSection</b:SourceType>
    <b:Guid>{95FE80E0-073C-4E9C-9D83-0618ABE85BEB}</b:Guid>
    <b:Author>
      <b:Author>
        <b:Corporate>IntechOpen</b:Corporate>
      </b:Author>
    </b:Author>
    <b:URL>https://books.google.co.uk/books?hl=en&amp;lr=&amp;id=MmwtEAAAQBAJ&amp;oi=fnd&amp;pg=PA3&amp;dq=police+education+on+diversity+in+uk&amp;ots=Y2zrm-yzPe&amp;sig=SiLlWOcTLgfJq8dAHmX0PtMJEqI#v=onepage&amp;q=police%20education%20on%20diversity%20in%20uk&amp;f=false</b:URL>
    <b:BookTitle>Education Human Rights and Peace in Sustainable Development</b:BookTitle>
    <b:Pages>305</b:Pages>
    <b:Publisher>IntechOpen</b:Publisher>
    <b:RefOrder>4</b:RefOrder>
  </b:Source>
  <b:Source>
    <b:Tag>GOV24</b:Tag>
    <b:SourceType>InternetSite</b:SourceType>
    <b:Guid>{2D2E6709-751D-40F6-A249-DEC8776E8535}</b:Guid>
    <b:Author>
      <b:Author>
        <b:Corporate>GOV.UK</b:Corporate>
      </b:Author>
    </b:Author>
    <b:Title>Police Uplift Programme: entry routes of officer recruits</b:Title>
    <b:Year>2024</b:Year>
    <b:YearAccessed>2024</b:YearAccessed>
    <b:MonthAccessed>NOVEMBER</b:MonthAccessed>
    <b:DayAccessed>4</b:DayAccessed>
    <b:URL>https://www.gov.uk/government/statistics/police-uplift-programme-entry-routes-of-officer-recruits/police-uplift-programme-entry-routes-of-officer-recruits</b:URL>
    <b:RefOrder>5</b:RefOrder>
  </b:Source>
  <b:Source>
    <b:Tag>Sag21</b:Tag>
    <b:SourceType>InternetSite</b:SourceType>
    <b:Guid>{E40E7F57-71BA-4586-8ADB-BEEE1517FBCF}</b:Guid>
    <b:Author>
      <b:Author>
        <b:Corporate>Sage Journals</b:Corporate>
      </b:Author>
    </b:Author>
    <b:Title>Organisational and individual perspectives of police wellbeing in England and Wales</b:Title>
    <b:Year>2021</b:Year>
    <b:YearAccessed>2024</b:YearAccessed>
    <b:MonthAccessed>november</b:MonthAccessed>
    <b:DayAccessed>4</b:DayAccessed>
    <b:URL>https://journals.sagepub.com/doi/full/10.1177/0032258X211052250#bibr8-0032258X211052250</b:URL>
    <b:RefOrder>7</b:RefOrder>
  </b:Source>
  <b:Source>
    <b:Tag>Sag211</b:Tag>
    <b:SourceType>InternetSite</b:SourceType>
    <b:Guid>{2BD10E0D-33D4-4078-92BB-C8B32DB85CCD}</b:Guid>
    <b:Author>
      <b:Author>
        <b:Corporate>Sage Journals</b:Corporate>
      </b:Author>
    </b:Author>
    <b:Title>Taking the strain? Police well-being in the COVID-19 era</b:Title>
    <b:Year>2021</b:Year>
    <b:YearAccessed>2024</b:YearAccessed>
    <b:MonthAccessed>november</b:MonthAccessed>
    <b:DayAccessed>4</b:DayAccessed>
    <b:URL>https://journals.sagepub.com/doi/full/10.1177/0032258X211044702</b:URL>
    <b:RefOrder>11</b:RefOrder>
  </b:Source>
  <b:Source>
    <b:Tag>gov241</b:Tag>
    <b:SourceType>InternetSite</b:SourceType>
    <b:Guid>{E6A7CCFB-6980-4D2C-B046-7563B75A749D}</b:Guid>
    <b:Author>
      <b:Author>
        <b:Corporate>gov.uk</b:Corporate>
      </b:Author>
    </b:Author>
    <b:Title>New strategy to tackle organised crime</b:Title>
    <b:Year>2024</b:Year>
    <b:YearAccessed>2024</b:YearAccessed>
    <b:MonthAccessed>november</b:MonthAccessed>
    <b:DayAccessed>7</b:DayAccessed>
    <b:URL>https://www.gov.uk/government/news/new-strategy-to-tackle-organised-crime#:~:text=The%20National%20Crime%20Agency%20(NCA,affordable%20homes%20outside%20of%20London.</b:URL>
    <b:RefOrder>14</b:RefOrder>
  </b:Source>
  <b:Source>
    <b:Tag>Hei98</b:Tag>
    <b:SourceType>InternetSite</b:SourceType>
    <b:Guid>{0D34CB5B-1E3A-49D4-B813-4942D5BDA56C}</b:Guid>
    <b:Author>
      <b:Author>
        <b:Corporate>Hein Online</b:Corporate>
      </b:Author>
    </b:Author>
    <b:Title>Perspectives on Organised Crime: An Overview</b:Title>
    <b:Year>1998</b:Year>
    <b:YearAccessed>2024</b:YearAccessed>
    <b:MonthAccessed>november</b:MonthAccessed>
    <b:DayAccessed>07</b:DayAccessed>
    <b:URL>https://heinonline.org/HOL/LandingPage?handle=hein.journals/hjcj37&amp;div=36&amp;id=&amp;page=</b:URL>
    <b:RefOrder>13</b:RefOrder>
  </b:Source>
  <b:Source>
    <b:Tag>Gre24</b:Tag>
    <b:SourceType>InternetSite</b:SourceType>
    <b:Guid>{7E16415F-E733-4B76-BA46-A0896B1A5FFF}</b:Guid>
    <b:Author>
      <b:Author>
        <b:Corporate>Greater Manchester Police Federation</b:Corporate>
      </b:Author>
    </b:Author>
    <b:Title>Startling rise in mental ill health among police officers</b:Title>
    <b:Year>2024</b:Year>
    <b:YearAccessed>2024</b:YearAccessed>
    <b:MonthAccessed>november</b:MonthAccessed>
    <b:DayAccessed>4</b:DayAccessed>
    <b:URL>https://www.polfed.org/gmp/news/2024/startling-rise-in-mental-ill-health-among-police-officers/#:~:text=5%20September%202024,first%20run%2011%20years%20ago.</b:URL>
    <b:RefOrder>10</b:RefOrder>
  </b:Source>
  <b:Source>
    <b:Tag>Cur23</b:Tag>
    <b:SourceType>InternetSite</b:SourceType>
    <b:Guid>{4ACB98ED-DE55-4B7F-BDE8-44290666A3F7}</b:Guid>
    <b:Author>
      <b:Author>
        <b:Corporate>Current Psychology</b:Corporate>
      </b:Author>
    </b:Author>
    <b:Title>The policing culture: an exploration into the mental health of former British police officers</b:Title>
    <b:Year>2023</b:Year>
    <b:YearAccessed>2024</b:YearAccessed>
    <b:MonthAccessed>november</b:MonthAccessed>
    <b:DayAccessed>4</b:DayAccessed>
    <b:URL>https://link.springer.com/article/10.1007/s12144-023-04365-y</b:URL>
    <b:RefOrder>9</b:RefOrder>
  </b:Source>
  <b:Source>
    <b:Tag>NSP24</b:Tag>
    <b:SourceType>InternetSite</b:SourceType>
    <b:Guid>{438F38FD-1B80-4A55-B554-2ED211D46F73}</b:Guid>
    <b:Author>
      <b:Author>
        <b:Corporate>NSPCC</b:Corporate>
      </b:Author>
    </b:Author>
    <b:Title>How are young people recruited?</b:Title>
    <b:YearAccessed>2024</b:YearAccessed>
    <b:MonthAccessed>november</b:MonthAccessed>
    <b:DayAccessed>8</b:DayAccessed>
    <b:URL>https://www.nspcc.org.uk/what-is-child-abuse/types-of-abuse/gangs-criminal-exploitation/#recruited</b:URL>
    <b:RefOrder>17</b:RefOrder>
  </b:Source>
  <b:Source>
    <b:Tag>UKP24</b:Tag>
    <b:SourceType>InternetSite</b:SourceType>
    <b:Guid>{3FBA438F-8F92-425F-8DBC-A1D24B35A32C}</b:Guid>
    <b:Author>
      <b:Author>
        <b:Corporate>UK Parliament</b:Corporate>
      </b:Author>
    </b:Author>
    <b:Title>House of Lords Library</b:Title>
    <b:Year>2024</b:Year>
    <b:YearAccessed>2024</b:YearAccessed>
    <b:MonthAccessed>november</b:MonthAccessed>
    <b:DayAccessed>8</b:DayAccessed>
    <b:URL>https://lordslibrary.parliament.uk/child-poverty-statistics-causes-and-the-uks-policy-response/</b:URL>
    <b:RefOrder>18</b:RefOrder>
  </b:Source>
  <b:Source>
    <b:Tag>gov23</b:Tag>
    <b:SourceType>InternetSite</b:SourceType>
    <b:Guid>{69C3A58B-4285-4E4E-931E-206E0A285942}</b:Guid>
    <b:Author>
      <b:Author>
        <b:Corporate>gov.uk</b:Corporate>
      </b:Author>
    </b:Author>
    <b:Title>Early Intervention for Life Long Benefits</b:Title>
    <b:Year>2023</b:Year>
    <b:YearAccessed>2024</b:YearAccessed>
    <b:MonthAccessed>november</b:MonthAccessed>
    <b:DayAccessed>8</b:DayAccessed>
    <b:URL>https://www.gov.uk/government/news/early-intervention-for-lifelong-benefits</b:URL>
    <b:RefOrder>20</b:RefOrder>
  </b:Source>
  <b:Source>
    <b:Tag>Cam241</b:Tag>
    <b:SourceType>InternetSite</b:SourceType>
    <b:Guid>{52EE46DE-651B-4132-AF29-77AE41B8A841}</b:Guid>
    <b:Author>
      <b:Author>
        <b:Corporate>Cambridge University</b:Corporate>
      </b:Author>
    </b:Author>
    <b:Title>Meaning of Intervention in English</b:Title>
    <b:YearAccessed>2024</b:YearAccessed>
    <b:MonthAccessed>november</b:MonthAccessed>
    <b:DayAccessed>8</b:DayAccessed>
    <b:URL>https://dictionary.cambridge.org/dictionary/english/intervention</b:URL>
    <b:RefOrder>19</b:RefOrder>
  </b:Source>
  <b:Source>
    <b:Tag>ASE15</b:Tag>
    <b:SourceType>InternetSite</b:SourceType>
    <b:Guid>{E611F22F-93E4-413D-9C18-D5FF9E315CFC}</b:Guid>
    <b:Author>
      <b:Author>
        <b:Corporate>ASEAN Journal of Psychiatry</b:Corporate>
      </b:Author>
    </b:Author>
    <b:Title>LINKING PSYCHOLOGICAL TRAITS WITH CRIMINAL BEHAVIOUR: A REVIEW</b:Title>
    <b:Year>2015</b:Year>
    <b:YearAccessed>2024</b:YearAccessed>
    <b:MonthAccessed>november</b:MonthAccessed>
    <b:DayAccessed>8</b:DayAccessed>
    <b:URL>https://d1wqtxts1xzle7.cloudfront.net/50314605/Linking_psycho_traits_Asean_J_Psychiatry-libre.pdf?1479185935=&amp;response-content-disposition=inline%3B+filename%3DLinking_psycho_traits_Asean_J_Psychiatry.pdf&amp;Expires=1731085136&amp;Signature=Cb6nXkO5M1zl2H0-3j2Fn</b:URL>
    <b:RefOrder>21</b:RefOrder>
  </b:Source>
  <b:Source>
    <b:Tag>Oxf21</b:Tag>
    <b:SourceType>InternetSite</b:SourceType>
    <b:Guid>{65D622A0-EBC2-46AC-91B2-81CAD5A0C120}</b:Guid>
    <b:Author>
      <b:Author>
        <b:Corporate>Oxford Academic</b:Corporate>
      </b:Author>
    </b:Author>
    <b:Title>The British Journal of Criminology</b:Title>
    <b:Year>2021</b:Year>
    <b:YearAccessed>2024</b:YearAccessed>
    <b:MonthAccessed>november</b:MonthAccessed>
    <b:DayAccessed>8</b:DayAccessed>
    <b:URL>https://academic.oup.com/bjc/article-abstract/62/3/751/6362814?login=false</b:URL>
    <b:RefOrder>22</b:RefOrder>
  </b:Source>
  <b:Source>
    <b:Tag>Uni24</b:Tag>
    <b:SourceType>InternetSite</b:SourceType>
    <b:Guid>{61E16254-57C5-4A28-A87D-ED19341D647F}</b:Guid>
    <b:Author>
      <b:Author>
        <b:Corporate>University of Central Lancaster</b:Corporate>
      </b:Author>
    </b:Author>
    <b:Title>Stuck on repeat: Exploring the key factors that affect young people’s reoffending in Lancashire and the implications for youth offending team practice</b:Title>
    <b:YearAccessed>2024</b:YearAccessed>
    <b:MonthAccessed>november</b:MonthAccessed>
    <b:DayAccessed>8</b:DayAccessed>
    <b:URL>https://clok.uclan.ac.uk/34367/</b:URL>
    <b:RefOrder>23</b:RefOrder>
  </b:Source>
  <b:Source>
    <b:Tag>Abe24</b:Tag>
    <b:SourceType>InternetSite</b:SourceType>
    <b:Guid>{F6E4F869-78A5-4CD7-8BEC-66AB23B0F9D0}</b:Guid>
    <b:Author>
      <b:Author>
        <b:Corporate>Abertay University</b:Corporate>
      </b:Author>
    </b:Author>
    <b:Title>Effectiveness of Approaches to Prevent Re-Offending in Young People: A Rapid Review of the Evidence</b:Title>
    <b:YearAccessed>2024</b:YearAccessed>
    <b:MonthAccessed>november</b:MonthAccessed>
    <b:DayAccessed>8</b:DayAccessed>
    <b:URL>https://www.svru.co.uk/wp-content/uploads/2022/05/Martina-Manica-Approaches-to-reducing-violent-youth-offending-Evidence-Review-.pdf</b:URL>
    <b:RefOrder>24</b:RefOrder>
  </b:Source>
  <b:Source>
    <b:Tag>gov242</b:Tag>
    <b:SourceType>InternetSite</b:SourceType>
    <b:Guid>{8558A43C-F3BD-49D4-90CF-11F7D000DC1E}</b:Guid>
    <b:Author>
      <b:Author>
        <b:Corporate>gov.uk</b:Corporate>
      </b:Author>
    </b:Author>
    <b:Title>Youth Crime Prevention Programmes</b:Title>
    <b:YearAccessed>2024</b:YearAccessed>
    <b:MonthAccessed>november</b:MonthAccessed>
    <b:DayAccessed>8</b:DayAccessed>
    <b:URL>https://www.gov.uk/youth-crime-prevention-programmes</b:URL>
    <b:RefOrder>25</b:RefOrder>
  </b:Source>
</b:Sources>
</file>

<file path=customXml/itemProps1.xml><?xml version="1.0" encoding="utf-8"?>
<ds:datastoreItem xmlns:ds="http://schemas.openxmlformats.org/officeDocument/2006/customXml" ds:itemID="{4EE98379-4A7C-4A51-BA1A-9BDE42D23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11</Pages>
  <Words>4425</Words>
  <Characters>25224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Thomas,Laura swp8702</dc:creator>
  <dc:description/>
  <cp:lastModifiedBy>Thomas,Laura swp8702</cp:lastModifiedBy>
  <cp:revision>16</cp:revision>
  <dcterms:created xsi:type="dcterms:W3CDTF">2024-11-07T22:20:00Z</dcterms:created>
  <dcterms:modified xsi:type="dcterms:W3CDTF">2024-11-08T17:01:00Z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2024-11-04T14:18:59Z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62f51ba9-8e3c-4b1c-b36e-3c34e881eb39</vt:lpwstr>
  </property>
  <property fmtid="{D5CDD505-2E9C-101B-9397-08002B2CF9AE}" pid="8" name="MSIP_Label_66cf8fe5-b7b7-4df7-b38d-1c61ac2f6639_ContentBits">
    <vt:lpwstr>0</vt:lpwstr>
  </property>
</Properties>
</file>