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8898686"/>
        <w:docPartObj>
          <w:docPartGallery w:val="Cover Pages"/>
          <w:docPartUnique/>
        </w:docPartObj>
      </w:sdtPr>
      <w:sdtContent>
        <w:p w14:paraId="05C448B9" w14:textId="2BE54DE7" w:rsidR="008B09F3" w:rsidRDefault="008B09F3">
          <w:r>
            <w:rPr>
              <w:noProof/>
            </w:rPr>
            <mc:AlternateContent>
              <mc:Choice Requires="wps">
                <w:drawing>
                  <wp:anchor distT="0" distB="0" distL="114300" distR="114300" simplePos="0" relativeHeight="251659264" behindDoc="0" locked="0" layoutInCell="1" allowOverlap="1" wp14:anchorId="238433D5" wp14:editId="21C52E1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b/>
                                    <w:bCs/>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12392DA" w14:textId="7509D20A" w:rsidR="008B09F3" w:rsidRPr="00164B8F" w:rsidRDefault="00164B8F" w:rsidP="00164B8F">
                                    <w:pPr>
                                      <w:pStyle w:val="Title"/>
                                      <w:jc w:val="right"/>
                                      <w:rPr>
                                        <w:rFonts w:ascii="Arial" w:hAnsi="Arial" w:cs="Arial"/>
                                        <w:b/>
                                        <w:bCs/>
                                        <w:caps/>
                                        <w:color w:val="FFFFFF" w:themeColor="background1"/>
                                        <w:u w:val="single"/>
                                      </w:rPr>
                                    </w:pPr>
                                    <w:r w:rsidRPr="00E162FC">
                                      <w:rPr>
                                        <w:rFonts w:ascii="Arial" w:hAnsi="Arial" w:cs="Arial"/>
                                        <w:b/>
                                        <w:bCs/>
                                        <w:caps/>
                                        <w:color w:val="FFFFFF" w:themeColor="background1"/>
                                      </w:rPr>
                                      <w:t>Component 2:</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 xml:space="preserve">Written Assignment </w:t>
                                    </w:r>
                                    <w:r w:rsidR="00FF19A6">
                                      <w:rPr>
                                        <w:rFonts w:ascii="Arial" w:hAnsi="Arial" w:cs="Arial"/>
                                        <w:b/>
                                        <w:bCs/>
                                        <w:caps/>
                                        <w:color w:val="FFFFFF" w:themeColor="background1"/>
                                      </w:rPr>
                                      <w:t>-</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Essay</w:t>
                                    </w:r>
                                  </w:p>
                                </w:sdtContent>
                              </w:sdt>
                              <w:p w14:paraId="0CC579E8" w14:textId="77777777" w:rsidR="008B09F3" w:rsidRDefault="008B09F3">
                                <w:pPr>
                                  <w:spacing w:before="240"/>
                                  <w:ind w:left="720"/>
                                  <w:jc w:val="right"/>
                                  <w:rPr>
                                    <w:color w:val="FFFFFF" w:themeColor="background1"/>
                                  </w:rPr>
                                </w:pPr>
                              </w:p>
                              <w:p w14:paraId="5F43BD4A" w14:textId="77777777" w:rsidR="004F1A06"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 xml:space="preserve">Student </w:t>
                                </w:r>
                                <w:proofErr w:type="gramStart"/>
                                <w:r w:rsidRPr="00164B8F">
                                  <w:rPr>
                                    <w:rFonts w:ascii="Arial" w:hAnsi="Arial" w:cs="Arial"/>
                                    <w:color w:val="FFFFFF" w:themeColor="background1"/>
                                  </w:rPr>
                                  <w:t xml:space="preserve">Name </w:t>
                                </w:r>
                                <w:r w:rsidR="004F1A06" w:rsidRPr="00164B8F">
                                  <w:rPr>
                                    <w:rFonts w:ascii="Arial" w:hAnsi="Arial" w:cs="Arial"/>
                                    <w:color w:val="FFFFFF" w:themeColor="background1"/>
                                  </w:rPr>
                                  <w:t>:</w:t>
                                </w:r>
                                <w:proofErr w:type="gramEnd"/>
                                <w:r w:rsidR="004F1A06" w:rsidRPr="00164B8F">
                                  <w:rPr>
                                    <w:rFonts w:ascii="Arial" w:hAnsi="Arial" w:cs="Arial"/>
                                    <w:color w:val="FFFFFF" w:themeColor="background1"/>
                                  </w:rPr>
                                  <w:t xml:space="preserve"> Jordan Glasgow</w:t>
                                </w:r>
                              </w:p>
                              <w:p w14:paraId="28576776" w14:textId="77777777" w:rsidR="004F1A06" w:rsidRPr="00164B8F" w:rsidRDefault="004F1A06"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Student Number:1918303</w:t>
                                </w:r>
                              </w:p>
                              <w:p w14:paraId="01AE71EA" w14:textId="761BECC6"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Programme: BSc Health and Social Care</w:t>
                                </w:r>
                              </w:p>
                              <w:p w14:paraId="1C54BD41" w14:textId="77777777"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Living with Care: The Older Person</w:t>
                                </w:r>
                              </w:p>
                              <w:p w14:paraId="0EE2826A" w14:textId="696EBEAD" w:rsidR="008B09F3"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code: BMHP6009_BIR</w:t>
                                </w:r>
                              </w:p>
                              <w:p w14:paraId="5895DC6C" w14:textId="200F125B" w:rsidR="00B377D9" w:rsidRPr="00164B8F" w:rsidRDefault="00B377D9"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Lecturer: Joanne Davies</w:t>
                                </w:r>
                              </w:p>
                              <w:p w14:paraId="5995F898" w14:textId="77777777" w:rsidR="00B377D9" w:rsidRPr="00164B8F" w:rsidRDefault="00B377D9" w:rsidP="00542ABB">
                                <w:pPr>
                                  <w:spacing w:before="240" w:line="360" w:lineRule="auto"/>
                                  <w:ind w:left="1008"/>
                                  <w:jc w:val="center"/>
                                  <w:rPr>
                                    <w:rFonts w:ascii="Arial" w:hAnsi="Arial" w:cs="Arial"/>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38433D5"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rFonts w:ascii="Arial" w:hAnsi="Arial" w:cs="Arial"/>
                              <w:b/>
                              <w:bCs/>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12392DA" w14:textId="7509D20A" w:rsidR="008B09F3" w:rsidRPr="00164B8F" w:rsidRDefault="00164B8F" w:rsidP="00164B8F">
                              <w:pPr>
                                <w:pStyle w:val="Title"/>
                                <w:jc w:val="right"/>
                                <w:rPr>
                                  <w:rFonts w:ascii="Arial" w:hAnsi="Arial" w:cs="Arial"/>
                                  <w:b/>
                                  <w:bCs/>
                                  <w:caps/>
                                  <w:color w:val="FFFFFF" w:themeColor="background1"/>
                                  <w:u w:val="single"/>
                                </w:rPr>
                              </w:pPr>
                              <w:r w:rsidRPr="00E162FC">
                                <w:rPr>
                                  <w:rFonts w:ascii="Arial" w:hAnsi="Arial" w:cs="Arial"/>
                                  <w:b/>
                                  <w:bCs/>
                                  <w:caps/>
                                  <w:color w:val="FFFFFF" w:themeColor="background1"/>
                                </w:rPr>
                                <w:t>Component 2:</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 xml:space="preserve">Written Assignment </w:t>
                              </w:r>
                              <w:r w:rsidR="00FF19A6">
                                <w:rPr>
                                  <w:rFonts w:ascii="Arial" w:hAnsi="Arial" w:cs="Arial"/>
                                  <w:b/>
                                  <w:bCs/>
                                  <w:caps/>
                                  <w:color w:val="FFFFFF" w:themeColor="background1"/>
                                </w:rPr>
                                <w:t>-</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Essay</w:t>
                              </w:r>
                            </w:p>
                          </w:sdtContent>
                        </w:sdt>
                        <w:p w14:paraId="0CC579E8" w14:textId="77777777" w:rsidR="008B09F3" w:rsidRDefault="008B09F3">
                          <w:pPr>
                            <w:spacing w:before="240"/>
                            <w:ind w:left="720"/>
                            <w:jc w:val="right"/>
                            <w:rPr>
                              <w:color w:val="FFFFFF" w:themeColor="background1"/>
                            </w:rPr>
                          </w:pPr>
                        </w:p>
                        <w:p w14:paraId="5F43BD4A" w14:textId="77777777" w:rsidR="004F1A06"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 xml:space="preserve">Student </w:t>
                          </w:r>
                          <w:proofErr w:type="gramStart"/>
                          <w:r w:rsidRPr="00164B8F">
                            <w:rPr>
                              <w:rFonts w:ascii="Arial" w:hAnsi="Arial" w:cs="Arial"/>
                              <w:color w:val="FFFFFF" w:themeColor="background1"/>
                            </w:rPr>
                            <w:t xml:space="preserve">Name </w:t>
                          </w:r>
                          <w:r w:rsidR="004F1A06" w:rsidRPr="00164B8F">
                            <w:rPr>
                              <w:rFonts w:ascii="Arial" w:hAnsi="Arial" w:cs="Arial"/>
                              <w:color w:val="FFFFFF" w:themeColor="background1"/>
                            </w:rPr>
                            <w:t>:</w:t>
                          </w:r>
                          <w:proofErr w:type="gramEnd"/>
                          <w:r w:rsidR="004F1A06" w:rsidRPr="00164B8F">
                            <w:rPr>
                              <w:rFonts w:ascii="Arial" w:hAnsi="Arial" w:cs="Arial"/>
                              <w:color w:val="FFFFFF" w:themeColor="background1"/>
                            </w:rPr>
                            <w:t xml:space="preserve"> Jordan Glasgow</w:t>
                          </w:r>
                        </w:p>
                        <w:p w14:paraId="28576776" w14:textId="77777777" w:rsidR="004F1A06" w:rsidRPr="00164B8F" w:rsidRDefault="004F1A06"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Student Number:1918303</w:t>
                          </w:r>
                        </w:p>
                        <w:p w14:paraId="01AE71EA" w14:textId="761BECC6"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Programme: BSc Health and Social Care</w:t>
                          </w:r>
                        </w:p>
                        <w:p w14:paraId="1C54BD41" w14:textId="77777777"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Living with Care: The Older Person</w:t>
                          </w:r>
                        </w:p>
                        <w:p w14:paraId="0EE2826A" w14:textId="696EBEAD" w:rsidR="008B09F3"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code: BMHP6009_BIR</w:t>
                          </w:r>
                        </w:p>
                        <w:p w14:paraId="5895DC6C" w14:textId="200F125B" w:rsidR="00B377D9" w:rsidRPr="00164B8F" w:rsidRDefault="00B377D9"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Lecturer: Joanne Davies</w:t>
                          </w:r>
                        </w:p>
                        <w:p w14:paraId="5995F898" w14:textId="77777777" w:rsidR="00B377D9" w:rsidRPr="00164B8F" w:rsidRDefault="00B377D9" w:rsidP="00542ABB">
                          <w:pPr>
                            <w:spacing w:before="240" w:line="360" w:lineRule="auto"/>
                            <w:ind w:left="1008"/>
                            <w:jc w:val="center"/>
                            <w:rPr>
                              <w:rFonts w:ascii="Arial" w:hAnsi="Arial" w:cs="Arial"/>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4864602" wp14:editId="4E3874C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22B599" w14:textId="5E43E608" w:rsidR="008B09F3" w:rsidRDefault="008B09F3">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4864602"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p w14:paraId="1C22B599" w14:textId="5E43E608" w:rsidR="008B09F3" w:rsidRDefault="008B09F3">
                          <w:pPr>
                            <w:pStyle w:val="Subtitle"/>
                            <w:rPr>
                              <w:rFonts w:cstheme="minorBidi"/>
                              <w:color w:val="FFFFFF" w:themeColor="background1"/>
                            </w:rPr>
                          </w:pPr>
                        </w:p>
                      </w:txbxContent>
                    </v:textbox>
                    <w10:wrap anchorx="page" anchory="page"/>
                  </v:rect>
                </w:pict>
              </mc:Fallback>
            </mc:AlternateContent>
          </w:r>
        </w:p>
        <w:p w14:paraId="5626A491" w14:textId="77777777" w:rsidR="008B09F3" w:rsidRDefault="008B09F3"/>
        <w:p w14:paraId="2574C2D0" w14:textId="66E5872E" w:rsidR="008B09F3" w:rsidRDefault="008B09F3">
          <w:r>
            <w:br w:type="page"/>
          </w:r>
        </w:p>
      </w:sdtContent>
    </w:sdt>
    <w:sdt>
      <w:sdtPr>
        <w:rPr>
          <w:rFonts w:ascii="Arial" w:hAnsi="Arial" w:cs="Arial"/>
          <w:b/>
          <w:bCs/>
          <w:color w:val="auto"/>
          <w:u w:val="single"/>
        </w:rPr>
        <w:id w:val="1273371396"/>
        <w:docPartObj>
          <w:docPartGallery w:val="Table of Contents"/>
          <w:docPartUnique/>
        </w:docPartObj>
      </w:sdtPr>
      <w:sdtEndPr>
        <w:rPr>
          <w:rFonts w:asciiTheme="minorHAnsi" w:eastAsiaTheme="minorHAnsi" w:hAnsiTheme="minorHAnsi" w:cstheme="minorBidi"/>
          <w:noProof/>
          <w:sz w:val="22"/>
          <w:szCs w:val="22"/>
          <w:u w:val="none"/>
          <w:lang w:val="en-GB"/>
        </w:rPr>
      </w:sdtEndPr>
      <w:sdtContent>
        <w:p w14:paraId="42461EE8" w14:textId="31A51A6D" w:rsidR="005A4092" w:rsidRPr="005A4092" w:rsidRDefault="005A4092">
          <w:pPr>
            <w:pStyle w:val="TOCHeading"/>
            <w:rPr>
              <w:rFonts w:ascii="Arial" w:hAnsi="Arial" w:cs="Arial"/>
              <w:b/>
              <w:bCs/>
              <w:color w:val="auto"/>
              <w:u w:val="single"/>
            </w:rPr>
          </w:pPr>
          <w:r w:rsidRPr="005A4092">
            <w:rPr>
              <w:rFonts w:ascii="Arial" w:hAnsi="Arial" w:cs="Arial"/>
              <w:b/>
              <w:bCs/>
              <w:color w:val="auto"/>
              <w:u w:val="single"/>
            </w:rPr>
            <w:t>Table of Contents</w:t>
          </w:r>
        </w:p>
        <w:p w14:paraId="27DE1939" w14:textId="65F903C6" w:rsidR="007D6A71" w:rsidRDefault="005A409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552248" w:history="1">
            <w:r w:rsidR="007D6A71" w:rsidRPr="00432349">
              <w:rPr>
                <w:rStyle w:val="Hyperlink"/>
                <w:rFonts w:ascii="Arial" w:hAnsi="Arial" w:cs="Arial"/>
                <w:b/>
                <w:bCs/>
                <w:noProof/>
              </w:rPr>
              <w:t>Introduction</w:t>
            </w:r>
            <w:r w:rsidR="007D6A71">
              <w:rPr>
                <w:noProof/>
                <w:webHidden/>
              </w:rPr>
              <w:tab/>
            </w:r>
            <w:r w:rsidR="007D6A71">
              <w:rPr>
                <w:noProof/>
                <w:webHidden/>
              </w:rPr>
              <w:fldChar w:fldCharType="begin"/>
            </w:r>
            <w:r w:rsidR="007D6A71">
              <w:rPr>
                <w:noProof/>
                <w:webHidden/>
              </w:rPr>
              <w:instrText xml:space="preserve"> PAGEREF _Toc110552248 \h </w:instrText>
            </w:r>
            <w:r w:rsidR="007D6A71">
              <w:rPr>
                <w:noProof/>
                <w:webHidden/>
              </w:rPr>
            </w:r>
            <w:r w:rsidR="007D6A71">
              <w:rPr>
                <w:noProof/>
                <w:webHidden/>
              </w:rPr>
              <w:fldChar w:fldCharType="separate"/>
            </w:r>
            <w:r w:rsidR="007D6A71">
              <w:rPr>
                <w:noProof/>
                <w:webHidden/>
              </w:rPr>
              <w:t>2</w:t>
            </w:r>
            <w:r w:rsidR="007D6A71">
              <w:rPr>
                <w:noProof/>
                <w:webHidden/>
              </w:rPr>
              <w:fldChar w:fldCharType="end"/>
            </w:r>
          </w:hyperlink>
        </w:p>
        <w:p w14:paraId="0E7A5A4E" w14:textId="04D8B92B" w:rsidR="007D6A71" w:rsidRDefault="007D6A71">
          <w:pPr>
            <w:pStyle w:val="TOC2"/>
            <w:tabs>
              <w:tab w:val="right" w:leader="dot" w:pos="9016"/>
            </w:tabs>
            <w:rPr>
              <w:rFonts w:eastAsiaTheme="minorEastAsia"/>
              <w:noProof/>
              <w:lang w:eastAsia="en-GB"/>
            </w:rPr>
          </w:pPr>
          <w:hyperlink w:anchor="_Toc110552249" w:history="1">
            <w:r w:rsidRPr="00432349">
              <w:rPr>
                <w:rStyle w:val="Hyperlink"/>
                <w:rFonts w:ascii="Arial" w:hAnsi="Arial" w:cs="Arial"/>
                <w:b/>
                <w:bCs/>
                <w:noProof/>
              </w:rPr>
              <w:t>Main Body of Work</w:t>
            </w:r>
            <w:r>
              <w:rPr>
                <w:noProof/>
                <w:webHidden/>
              </w:rPr>
              <w:tab/>
            </w:r>
            <w:r>
              <w:rPr>
                <w:noProof/>
                <w:webHidden/>
              </w:rPr>
              <w:fldChar w:fldCharType="begin"/>
            </w:r>
            <w:r>
              <w:rPr>
                <w:noProof/>
                <w:webHidden/>
              </w:rPr>
              <w:instrText xml:space="preserve"> PAGEREF _Toc110552249 \h </w:instrText>
            </w:r>
            <w:r>
              <w:rPr>
                <w:noProof/>
                <w:webHidden/>
              </w:rPr>
            </w:r>
            <w:r>
              <w:rPr>
                <w:noProof/>
                <w:webHidden/>
              </w:rPr>
              <w:fldChar w:fldCharType="separate"/>
            </w:r>
            <w:r>
              <w:rPr>
                <w:noProof/>
                <w:webHidden/>
              </w:rPr>
              <w:t>3</w:t>
            </w:r>
            <w:r>
              <w:rPr>
                <w:noProof/>
                <w:webHidden/>
              </w:rPr>
              <w:fldChar w:fldCharType="end"/>
            </w:r>
          </w:hyperlink>
        </w:p>
        <w:p w14:paraId="06E71777" w14:textId="130A45D8" w:rsidR="007D6A71" w:rsidRDefault="007D6A71">
          <w:pPr>
            <w:pStyle w:val="TOC2"/>
            <w:tabs>
              <w:tab w:val="right" w:leader="dot" w:pos="9016"/>
            </w:tabs>
            <w:rPr>
              <w:rFonts w:eastAsiaTheme="minorEastAsia"/>
              <w:noProof/>
              <w:lang w:eastAsia="en-GB"/>
            </w:rPr>
          </w:pPr>
          <w:hyperlink w:anchor="_Toc110552250" w:history="1">
            <w:r w:rsidRPr="0043234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_Toc110552250 \h </w:instrText>
            </w:r>
            <w:r>
              <w:rPr>
                <w:noProof/>
                <w:webHidden/>
              </w:rPr>
            </w:r>
            <w:r>
              <w:rPr>
                <w:noProof/>
                <w:webHidden/>
              </w:rPr>
              <w:fldChar w:fldCharType="separate"/>
            </w:r>
            <w:r>
              <w:rPr>
                <w:noProof/>
                <w:webHidden/>
              </w:rPr>
              <w:t>8</w:t>
            </w:r>
            <w:r>
              <w:rPr>
                <w:noProof/>
                <w:webHidden/>
              </w:rPr>
              <w:fldChar w:fldCharType="end"/>
            </w:r>
          </w:hyperlink>
        </w:p>
        <w:p w14:paraId="6A7BDB63" w14:textId="5F47B323" w:rsidR="007D6A71" w:rsidRDefault="007D6A71">
          <w:pPr>
            <w:pStyle w:val="TOC2"/>
            <w:tabs>
              <w:tab w:val="right" w:leader="dot" w:pos="9016"/>
            </w:tabs>
            <w:rPr>
              <w:rFonts w:eastAsiaTheme="minorEastAsia"/>
              <w:noProof/>
              <w:lang w:eastAsia="en-GB"/>
            </w:rPr>
          </w:pPr>
          <w:hyperlink w:anchor="_Toc110552251" w:history="1">
            <w:r w:rsidRPr="0043234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_Toc110552251 \h </w:instrText>
            </w:r>
            <w:r>
              <w:rPr>
                <w:noProof/>
                <w:webHidden/>
              </w:rPr>
            </w:r>
            <w:r>
              <w:rPr>
                <w:noProof/>
                <w:webHidden/>
              </w:rPr>
              <w:fldChar w:fldCharType="separate"/>
            </w:r>
            <w:r>
              <w:rPr>
                <w:noProof/>
                <w:webHidden/>
              </w:rPr>
              <w:t>9</w:t>
            </w:r>
            <w:r>
              <w:rPr>
                <w:noProof/>
                <w:webHidden/>
              </w:rPr>
              <w:fldChar w:fldCharType="end"/>
            </w:r>
          </w:hyperlink>
        </w:p>
        <w:p w14:paraId="59C6DC22" w14:textId="2C9C56C8" w:rsidR="005A4092" w:rsidRPr="00E27A57" w:rsidRDefault="005A4092" w:rsidP="00E27A57">
          <w:r>
            <w:rPr>
              <w:b/>
              <w:bCs/>
              <w:noProof/>
            </w:rPr>
            <w:fldChar w:fldCharType="end"/>
          </w:r>
        </w:p>
      </w:sdtContent>
    </w:sdt>
    <w:p w14:paraId="0CF40563" w14:textId="77777777" w:rsidR="005A4092" w:rsidRDefault="005A4092">
      <w:pPr>
        <w:rPr>
          <w:rFonts w:ascii="Arial" w:eastAsiaTheme="majorEastAsia" w:hAnsi="Arial" w:cs="Arial"/>
          <w:b/>
          <w:bCs/>
          <w:sz w:val="36"/>
          <w:szCs w:val="36"/>
          <w:u w:val="single"/>
        </w:rPr>
      </w:pPr>
      <w:r>
        <w:rPr>
          <w:rFonts w:ascii="Arial" w:hAnsi="Arial" w:cs="Arial"/>
          <w:b/>
          <w:bCs/>
          <w:sz w:val="36"/>
          <w:szCs w:val="36"/>
          <w:u w:val="single"/>
        </w:rPr>
        <w:br w:type="page"/>
      </w:r>
    </w:p>
    <w:p w14:paraId="69DD1D81" w14:textId="3CF7E409" w:rsidR="00270B93" w:rsidRPr="00990CE4" w:rsidRDefault="00067252" w:rsidP="00067252">
      <w:pPr>
        <w:pStyle w:val="Heading2"/>
        <w:rPr>
          <w:rFonts w:ascii="Arial" w:hAnsi="Arial" w:cs="Arial"/>
          <w:b/>
          <w:bCs/>
          <w:color w:val="auto"/>
          <w:sz w:val="32"/>
          <w:szCs w:val="32"/>
          <w:u w:val="single"/>
        </w:rPr>
      </w:pPr>
      <w:bookmarkStart w:id="0" w:name="_Toc110552248"/>
      <w:r w:rsidRPr="00990CE4">
        <w:rPr>
          <w:rFonts w:ascii="Arial" w:hAnsi="Arial" w:cs="Arial"/>
          <w:b/>
          <w:bCs/>
          <w:color w:val="auto"/>
          <w:sz w:val="32"/>
          <w:szCs w:val="32"/>
          <w:u w:val="single"/>
        </w:rPr>
        <w:lastRenderedPageBreak/>
        <w:t>Introduction</w:t>
      </w:r>
      <w:bookmarkEnd w:id="0"/>
    </w:p>
    <w:p w14:paraId="1D74E7D9" w14:textId="77777777" w:rsidR="00BD23FC" w:rsidRDefault="00BD23FC" w:rsidP="00E27A57">
      <w:pPr>
        <w:spacing w:line="360" w:lineRule="auto"/>
        <w:jc w:val="both"/>
      </w:pPr>
    </w:p>
    <w:p w14:paraId="39DA8C8B" w14:textId="3A953ED7" w:rsidR="00067252" w:rsidRPr="00E76F67" w:rsidRDefault="00E10D1F" w:rsidP="00E76F67">
      <w:pPr>
        <w:spacing w:line="360" w:lineRule="auto"/>
        <w:jc w:val="both"/>
        <w:rPr>
          <w:rFonts w:ascii="Arial" w:hAnsi="Arial" w:cs="Arial"/>
        </w:rPr>
      </w:pPr>
      <w:r w:rsidRPr="00E76F67">
        <w:rPr>
          <w:rFonts w:ascii="Arial" w:hAnsi="Arial" w:cs="Arial"/>
        </w:rPr>
        <w:t>This essay examines pensioner poverty in the United Kingdom, how it has changed over time, who is most vulnerable, and what life is like for older people living on a low income.</w:t>
      </w:r>
      <w:r w:rsidRPr="00E76F67">
        <w:rPr>
          <w:rFonts w:ascii="Arial" w:hAnsi="Arial" w:cs="Arial"/>
        </w:rPr>
        <w:t xml:space="preserve"> I</w:t>
      </w:r>
      <w:r w:rsidR="00CC6F8E" w:rsidRPr="00E76F67">
        <w:rPr>
          <w:rFonts w:ascii="Arial" w:hAnsi="Arial" w:cs="Arial"/>
        </w:rPr>
        <w:t>t is well acknowledged that as a community,</w:t>
      </w:r>
      <w:r w:rsidR="00746C3D" w:rsidRPr="00E76F67">
        <w:rPr>
          <w:rFonts w:ascii="Arial" w:hAnsi="Arial" w:cs="Arial"/>
        </w:rPr>
        <w:t xml:space="preserve"> </w:t>
      </w:r>
      <w:r w:rsidR="005600E9" w:rsidRPr="00E76F67">
        <w:rPr>
          <w:rFonts w:ascii="Arial" w:hAnsi="Arial" w:cs="Arial"/>
        </w:rPr>
        <w:t>nation,</w:t>
      </w:r>
      <w:r w:rsidR="00746C3D" w:rsidRPr="00E76F67">
        <w:rPr>
          <w:rFonts w:ascii="Arial" w:hAnsi="Arial" w:cs="Arial"/>
        </w:rPr>
        <w:t xml:space="preserve"> and the wider </w:t>
      </w:r>
      <w:r w:rsidR="00852C0C" w:rsidRPr="00E76F67">
        <w:rPr>
          <w:rFonts w:ascii="Arial" w:hAnsi="Arial" w:cs="Arial"/>
        </w:rPr>
        <w:t>world</w:t>
      </w:r>
      <w:r w:rsidR="00746C3D" w:rsidRPr="00E76F67">
        <w:rPr>
          <w:rFonts w:ascii="Arial" w:hAnsi="Arial" w:cs="Arial"/>
        </w:rPr>
        <w:t xml:space="preserve"> in </w:t>
      </w:r>
      <w:r w:rsidR="00852C0C" w:rsidRPr="00E76F67">
        <w:rPr>
          <w:rFonts w:ascii="Arial" w:hAnsi="Arial" w:cs="Arial"/>
        </w:rPr>
        <w:t>general we</w:t>
      </w:r>
      <w:r w:rsidR="00CC6F8E" w:rsidRPr="00E76F67">
        <w:rPr>
          <w:rFonts w:ascii="Arial" w:hAnsi="Arial" w:cs="Arial"/>
        </w:rPr>
        <w:t xml:space="preserve"> are living substantially longer lives as a result of</w:t>
      </w:r>
      <w:r w:rsidR="00CE0525" w:rsidRPr="00E76F67">
        <w:rPr>
          <w:rFonts w:ascii="Arial" w:hAnsi="Arial" w:cs="Arial"/>
        </w:rPr>
        <w:t xml:space="preserve"> </w:t>
      </w:r>
      <w:r w:rsidR="00185A45" w:rsidRPr="00E76F67">
        <w:rPr>
          <w:rFonts w:ascii="Arial" w:hAnsi="Arial" w:cs="Arial"/>
        </w:rPr>
        <w:t>vast</w:t>
      </w:r>
      <w:r w:rsidR="00CC6F8E" w:rsidRPr="00E76F67">
        <w:rPr>
          <w:rFonts w:ascii="Arial" w:hAnsi="Arial" w:cs="Arial"/>
        </w:rPr>
        <w:t xml:space="preserve"> improvement</w:t>
      </w:r>
      <w:r w:rsidR="00185A45" w:rsidRPr="00E76F67">
        <w:rPr>
          <w:rFonts w:ascii="Arial" w:hAnsi="Arial" w:cs="Arial"/>
        </w:rPr>
        <w:t>s</w:t>
      </w:r>
      <w:r w:rsidR="00CC6F8E" w:rsidRPr="00E76F67">
        <w:rPr>
          <w:rFonts w:ascii="Arial" w:hAnsi="Arial" w:cs="Arial"/>
        </w:rPr>
        <w:t xml:space="preserve"> of</w:t>
      </w:r>
      <w:r w:rsidR="00CF1E20" w:rsidRPr="00E76F67">
        <w:rPr>
          <w:rFonts w:ascii="Arial" w:hAnsi="Arial" w:cs="Arial"/>
        </w:rPr>
        <w:t xml:space="preserve"> </w:t>
      </w:r>
      <w:r w:rsidR="00CC6F8E" w:rsidRPr="00E76F67">
        <w:rPr>
          <w:rFonts w:ascii="Arial" w:hAnsi="Arial" w:cs="Arial"/>
        </w:rPr>
        <w:t>living c</w:t>
      </w:r>
      <w:r w:rsidR="00185A45" w:rsidRPr="00E76F67">
        <w:rPr>
          <w:rFonts w:ascii="Arial" w:hAnsi="Arial" w:cs="Arial"/>
        </w:rPr>
        <w:t>ond</w:t>
      </w:r>
      <w:r w:rsidR="00CF1E20" w:rsidRPr="00E76F67">
        <w:rPr>
          <w:rFonts w:ascii="Arial" w:hAnsi="Arial" w:cs="Arial"/>
        </w:rPr>
        <w:t xml:space="preserve">itions </w:t>
      </w:r>
      <w:r w:rsidR="00CC6F8E" w:rsidRPr="00E76F67">
        <w:rPr>
          <w:rFonts w:ascii="Arial" w:hAnsi="Arial" w:cs="Arial"/>
        </w:rPr>
        <w:t xml:space="preserve">and </w:t>
      </w:r>
      <w:r w:rsidR="00852C0C" w:rsidRPr="00E76F67">
        <w:rPr>
          <w:rFonts w:ascii="Arial" w:hAnsi="Arial" w:cs="Arial"/>
        </w:rPr>
        <w:t xml:space="preserve">healthcare </w:t>
      </w:r>
      <w:r w:rsidR="00CC6F8E" w:rsidRPr="00E76F67">
        <w:rPr>
          <w:rFonts w:ascii="Arial" w:hAnsi="Arial" w:cs="Arial"/>
        </w:rPr>
        <w:t>services. While being fortunate</w:t>
      </w:r>
      <w:r w:rsidR="005600E9" w:rsidRPr="00E76F67">
        <w:rPr>
          <w:rFonts w:ascii="Arial" w:hAnsi="Arial" w:cs="Arial"/>
        </w:rPr>
        <w:t xml:space="preserve"> </w:t>
      </w:r>
      <w:r w:rsidR="00040DF3" w:rsidRPr="00E76F67">
        <w:rPr>
          <w:rFonts w:ascii="Arial" w:hAnsi="Arial" w:cs="Arial"/>
        </w:rPr>
        <w:t>enough to</w:t>
      </w:r>
      <w:r w:rsidR="00CC6F8E" w:rsidRPr="00E76F67">
        <w:rPr>
          <w:rFonts w:ascii="Arial" w:hAnsi="Arial" w:cs="Arial"/>
        </w:rPr>
        <w:t xml:space="preserve"> live to</w:t>
      </w:r>
      <w:r w:rsidR="005600E9" w:rsidRPr="00E76F67">
        <w:rPr>
          <w:rFonts w:ascii="Arial" w:hAnsi="Arial" w:cs="Arial"/>
        </w:rPr>
        <w:t xml:space="preserve"> see</w:t>
      </w:r>
      <w:r w:rsidR="00CC6F8E" w:rsidRPr="00E76F67">
        <w:rPr>
          <w:rFonts w:ascii="Arial" w:hAnsi="Arial" w:cs="Arial"/>
        </w:rPr>
        <w:t xml:space="preserve"> old age is something to be appreciative</w:t>
      </w:r>
      <w:r w:rsidR="00FD51D4" w:rsidRPr="00E76F67">
        <w:rPr>
          <w:rFonts w:ascii="Arial" w:hAnsi="Arial" w:cs="Arial"/>
        </w:rPr>
        <w:t xml:space="preserve"> of</w:t>
      </w:r>
      <w:r w:rsidR="00CC6F8E" w:rsidRPr="00E76F67">
        <w:rPr>
          <w:rFonts w:ascii="Arial" w:hAnsi="Arial" w:cs="Arial"/>
        </w:rPr>
        <w:t xml:space="preserve">, there are various issues that elderly </w:t>
      </w:r>
      <w:r w:rsidR="005600E9" w:rsidRPr="00E76F67">
        <w:rPr>
          <w:rFonts w:ascii="Arial" w:hAnsi="Arial" w:cs="Arial"/>
        </w:rPr>
        <w:t xml:space="preserve">people within our community </w:t>
      </w:r>
      <w:r w:rsidR="00CC6F8E" w:rsidRPr="00E76F67">
        <w:rPr>
          <w:rFonts w:ascii="Arial" w:hAnsi="Arial" w:cs="Arial"/>
        </w:rPr>
        <w:t>face that we all need to pay greater attention to.</w:t>
      </w:r>
      <w:r w:rsidR="00CC6F8E" w:rsidRPr="00E76F67">
        <w:rPr>
          <w:rFonts w:ascii="Arial" w:hAnsi="Arial" w:cs="Arial"/>
        </w:rPr>
        <w:t xml:space="preserve"> </w:t>
      </w:r>
      <w:r w:rsidR="00067252" w:rsidRPr="00E76F67">
        <w:rPr>
          <w:rFonts w:ascii="Arial" w:hAnsi="Arial" w:cs="Arial"/>
        </w:rPr>
        <w:t xml:space="preserve">The way individuals observe and experience the ageing process differs dramatically among cultures. Aging can be viewed as an unpleasant phenomenon, lowering </w:t>
      </w:r>
      <w:r w:rsidR="00067252" w:rsidRPr="00E76F67">
        <w:rPr>
          <w:rFonts w:ascii="Arial" w:hAnsi="Arial" w:cs="Arial"/>
        </w:rPr>
        <w:t>attractiveness,</w:t>
      </w:r>
      <w:r w:rsidR="00067252" w:rsidRPr="00E76F67">
        <w:rPr>
          <w:rFonts w:ascii="Arial" w:hAnsi="Arial" w:cs="Arial"/>
        </w:rPr>
        <w:t xml:space="preserve"> and bringing one closer to death, or as an accumulation of wisdom and prestige worthy of respect, depending on cultural norms, beliefs, and standards</w:t>
      </w:r>
      <w:r w:rsidR="00040DF3" w:rsidRPr="00E76F67">
        <w:rPr>
          <w:rFonts w:ascii="Arial" w:hAnsi="Arial" w:cs="Arial"/>
        </w:rPr>
        <w:t xml:space="preserve"> i</w:t>
      </w:r>
      <w:r w:rsidR="00067252" w:rsidRPr="00E76F67">
        <w:rPr>
          <w:rFonts w:ascii="Arial" w:hAnsi="Arial" w:cs="Arial"/>
        </w:rPr>
        <w:t xml:space="preserve">n certain instances, whether </w:t>
      </w:r>
      <w:r w:rsidR="00355FF1" w:rsidRPr="00E76F67">
        <w:rPr>
          <w:rFonts w:ascii="Arial" w:hAnsi="Arial" w:cs="Arial"/>
        </w:rPr>
        <w:t>you see agin</w:t>
      </w:r>
      <w:r w:rsidR="00A22812" w:rsidRPr="00E76F67">
        <w:rPr>
          <w:rFonts w:ascii="Arial" w:hAnsi="Arial" w:cs="Arial"/>
        </w:rPr>
        <w:t>g as a positive</w:t>
      </w:r>
      <w:r w:rsidR="00C75DCD" w:rsidRPr="00E76F67">
        <w:rPr>
          <w:rFonts w:ascii="Arial" w:hAnsi="Arial" w:cs="Arial"/>
        </w:rPr>
        <w:t xml:space="preserve"> </w:t>
      </w:r>
      <w:r w:rsidR="00A22812" w:rsidRPr="00E76F67">
        <w:rPr>
          <w:rFonts w:ascii="Arial" w:hAnsi="Arial" w:cs="Arial"/>
        </w:rPr>
        <w:t xml:space="preserve">thing </w:t>
      </w:r>
      <w:r w:rsidR="00067252" w:rsidRPr="00E76F67">
        <w:rPr>
          <w:rFonts w:ascii="Arial" w:hAnsi="Arial" w:cs="Arial"/>
        </w:rPr>
        <w:t>or negative</w:t>
      </w:r>
      <w:r w:rsidR="00C75DCD" w:rsidRPr="00E76F67">
        <w:rPr>
          <w:rFonts w:ascii="Arial" w:hAnsi="Arial" w:cs="Arial"/>
        </w:rPr>
        <w:t xml:space="preserve"> ag</w:t>
      </w:r>
      <w:r w:rsidR="00642E35" w:rsidRPr="00E76F67">
        <w:rPr>
          <w:rFonts w:ascii="Arial" w:hAnsi="Arial" w:cs="Arial"/>
        </w:rPr>
        <w:t>ing is a critical part of life.</w:t>
      </w:r>
      <w:r w:rsidR="006D0F22" w:rsidRPr="00E76F67">
        <w:rPr>
          <w:rFonts w:ascii="Arial" w:hAnsi="Arial" w:cs="Arial"/>
        </w:rPr>
        <w:t xml:space="preserve"> </w:t>
      </w:r>
      <w:r w:rsidR="006D0F22" w:rsidRPr="00E76F67">
        <w:rPr>
          <w:rFonts w:ascii="Arial" w:hAnsi="Arial" w:cs="Arial"/>
        </w:rPr>
        <w:t>We often do not take note of our ageing population until we begin to age ourselves or</w:t>
      </w:r>
      <w:r w:rsidR="001F6996" w:rsidRPr="00E76F67">
        <w:rPr>
          <w:rFonts w:ascii="Arial" w:hAnsi="Arial" w:cs="Arial"/>
        </w:rPr>
        <w:t xml:space="preserve"> </w:t>
      </w:r>
      <w:r w:rsidR="00B75FA4" w:rsidRPr="00E76F67">
        <w:rPr>
          <w:rFonts w:ascii="Arial" w:hAnsi="Arial" w:cs="Arial"/>
        </w:rPr>
        <w:t>until we have to bear</w:t>
      </w:r>
      <w:r w:rsidR="006D0F22" w:rsidRPr="00E76F67">
        <w:rPr>
          <w:rFonts w:ascii="Arial" w:hAnsi="Arial" w:cs="Arial"/>
        </w:rPr>
        <w:t xml:space="preserve"> witness </w:t>
      </w:r>
      <w:r w:rsidR="00B75FA4" w:rsidRPr="00E76F67">
        <w:rPr>
          <w:rFonts w:ascii="Arial" w:hAnsi="Arial" w:cs="Arial"/>
        </w:rPr>
        <w:t xml:space="preserve">to </w:t>
      </w:r>
      <w:r w:rsidR="006D0F22" w:rsidRPr="00E76F67">
        <w:rPr>
          <w:rFonts w:ascii="Arial" w:hAnsi="Arial" w:cs="Arial"/>
        </w:rPr>
        <w:t>a loved one struggl</w:t>
      </w:r>
      <w:r w:rsidR="0002416F" w:rsidRPr="00E76F67">
        <w:rPr>
          <w:rFonts w:ascii="Arial" w:hAnsi="Arial" w:cs="Arial"/>
        </w:rPr>
        <w:t>ing</w:t>
      </w:r>
      <w:r w:rsidR="007A61D0" w:rsidRPr="00E76F67">
        <w:rPr>
          <w:rFonts w:ascii="Arial" w:hAnsi="Arial" w:cs="Arial"/>
        </w:rPr>
        <w:t xml:space="preserve"> </w:t>
      </w:r>
      <w:r w:rsidR="00C43F37" w:rsidRPr="00E76F67">
        <w:rPr>
          <w:rFonts w:ascii="Arial" w:hAnsi="Arial" w:cs="Arial"/>
        </w:rPr>
        <w:t xml:space="preserve">with confronting </w:t>
      </w:r>
      <w:r w:rsidR="0002416F" w:rsidRPr="00E76F67">
        <w:rPr>
          <w:rFonts w:ascii="Arial" w:hAnsi="Arial" w:cs="Arial"/>
        </w:rPr>
        <w:t xml:space="preserve">health issues or </w:t>
      </w:r>
      <w:r w:rsidR="00C43F37" w:rsidRPr="00E76F67">
        <w:rPr>
          <w:rFonts w:ascii="Arial" w:hAnsi="Arial" w:cs="Arial"/>
        </w:rPr>
        <w:t xml:space="preserve">their own </w:t>
      </w:r>
      <w:r w:rsidR="00201F73" w:rsidRPr="00E76F67">
        <w:rPr>
          <w:rFonts w:ascii="Arial" w:hAnsi="Arial" w:cs="Arial"/>
        </w:rPr>
        <w:t>mortality.</w:t>
      </w:r>
      <w:r w:rsidR="006D0F22" w:rsidRPr="00E76F67">
        <w:rPr>
          <w:rFonts w:ascii="Arial" w:hAnsi="Arial" w:cs="Arial"/>
        </w:rPr>
        <w:t xml:space="preserve"> This </w:t>
      </w:r>
      <w:r w:rsidR="008F1D47" w:rsidRPr="00E76F67">
        <w:rPr>
          <w:rFonts w:ascii="Arial" w:hAnsi="Arial" w:cs="Arial"/>
        </w:rPr>
        <w:t>essay</w:t>
      </w:r>
      <w:r w:rsidR="00201F73" w:rsidRPr="00E76F67">
        <w:rPr>
          <w:rFonts w:ascii="Arial" w:hAnsi="Arial" w:cs="Arial"/>
        </w:rPr>
        <w:t xml:space="preserve"> will</w:t>
      </w:r>
      <w:r w:rsidR="008F1D47" w:rsidRPr="00E76F67">
        <w:rPr>
          <w:rFonts w:ascii="Arial" w:hAnsi="Arial" w:cs="Arial"/>
        </w:rPr>
        <w:t xml:space="preserve"> </w:t>
      </w:r>
      <w:r w:rsidR="006D0F22" w:rsidRPr="00E76F67">
        <w:rPr>
          <w:rFonts w:ascii="Arial" w:hAnsi="Arial" w:cs="Arial"/>
        </w:rPr>
        <w:t>discuss</w:t>
      </w:r>
      <w:r w:rsidR="00201F73" w:rsidRPr="00E76F67">
        <w:rPr>
          <w:rFonts w:ascii="Arial" w:hAnsi="Arial" w:cs="Arial"/>
        </w:rPr>
        <w:t xml:space="preserve"> one of the most</w:t>
      </w:r>
      <w:r w:rsidR="006D0F22" w:rsidRPr="00E76F67">
        <w:rPr>
          <w:rFonts w:ascii="Arial" w:hAnsi="Arial" w:cs="Arial"/>
        </w:rPr>
        <w:t xml:space="preserve"> pressing issues confronting the elderly</w:t>
      </w:r>
      <w:r w:rsidR="00201F73" w:rsidRPr="00E76F67">
        <w:rPr>
          <w:rFonts w:ascii="Arial" w:hAnsi="Arial" w:cs="Arial"/>
        </w:rPr>
        <w:t xml:space="preserve"> community in the </w:t>
      </w:r>
      <w:r w:rsidR="00B20AD2" w:rsidRPr="00E76F67">
        <w:rPr>
          <w:rFonts w:ascii="Arial" w:hAnsi="Arial" w:cs="Arial"/>
        </w:rPr>
        <w:t xml:space="preserve">United Kingdom </w:t>
      </w:r>
      <w:r w:rsidR="00DD7340" w:rsidRPr="00E76F67">
        <w:rPr>
          <w:rFonts w:ascii="Arial" w:hAnsi="Arial" w:cs="Arial"/>
        </w:rPr>
        <w:t>in 2022</w:t>
      </w:r>
      <w:r w:rsidR="00B20AD2" w:rsidRPr="00E76F67">
        <w:rPr>
          <w:rFonts w:ascii="Arial" w:hAnsi="Arial" w:cs="Arial"/>
        </w:rPr>
        <w:t xml:space="preserve"> which is </w:t>
      </w:r>
      <w:r w:rsidR="006D09B1" w:rsidRPr="00E76F67">
        <w:rPr>
          <w:rFonts w:ascii="Arial" w:hAnsi="Arial" w:cs="Arial"/>
        </w:rPr>
        <w:t>low income</w:t>
      </w:r>
      <w:r w:rsidR="00DD7340" w:rsidRPr="00E76F67">
        <w:rPr>
          <w:rFonts w:ascii="Arial" w:hAnsi="Arial" w:cs="Arial"/>
        </w:rPr>
        <w:t xml:space="preserve"> and </w:t>
      </w:r>
      <w:r w:rsidR="00295940" w:rsidRPr="00E76F67">
        <w:rPr>
          <w:rFonts w:ascii="Arial" w:hAnsi="Arial" w:cs="Arial"/>
        </w:rPr>
        <w:t>borderline</w:t>
      </w:r>
      <w:r w:rsidR="00DD7340" w:rsidRPr="00E76F67">
        <w:rPr>
          <w:rFonts w:ascii="Arial" w:hAnsi="Arial" w:cs="Arial"/>
        </w:rPr>
        <w:t xml:space="preserve"> </w:t>
      </w:r>
      <w:r w:rsidR="00295940" w:rsidRPr="00E76F67">
        <w:rPr>
          <w:rFonts w:ascii="Arial" w:hAnsi="Arial" w:cs="Arial"/>
        </w:rPr>
        <w:t>poverty</w:t>
      </w:r>
      <w:r w:rsidR="006D09B1" w:rsidRPr="00E76F67">
        <w:rPr>
          <w:rFonts w:ascii="Arial" w:hAnsi="Arial" w:cs="Arial"/>
        </w:rPr>
        <w:t xml:space="preserve"> </w:t>
      </w:r>
      <w:r w:rsidR="00B20AD2" w:rsidRPr="00E76F67">
        <w:rPr>
          <w:rFonts w:ascii="Arial" w:hAnsi="Arial" w:cs="Arial"/>
        </w:rPr>
        <w:t xml:space="preserve">among </w:t>
      </w:r>
      <w:r w:rsidR="00550496" w:rsidRPr="00E76F67">
        <w:rPr>
          <w:rFonts w:ascii="Arial" w:hAnsi="Arial" w:cs="Arial"/>
        </w:rPr>
        <w:t xml:space="preserve">the aging population </w:t>
      </w:r>
      <w:r w:rsidR="006D0F22" w:rsidRPr="00E76F67">
        <w:rPr>
          <w:rFonts w:ascii="Arial" w:hAnsi="Arial" w:cs="Arial"/>
        </w:rPr>
        <w:t>as well as how we might help them age with dignity.</w:t>
      </w:r>
    </w:p>
    <w:p w14:paraId="47480023" w14:textId="585E6075" w:rsidR="00E27A57" w:rsidRDefault="00E27A57" w:rsidP="00E27A57">
      <w:pPr>
        <w:spacing w:line="360" w:lineRule="auto"/>
        <w:jc w:val="both"/>
      </w:pPr>
    </w:p>
    <w:p w14:paraId="37A743FE" w14:textId="77777777" w:rsidR="00E27A57" w:rsidRDefault="00E27A57">
      <w:r>
        <w:br w:type="page"/>
      </w:r>
    </w:p>
    <w:p w14:paraId="76669490" w14:textId="6C9035E0" w:rsidR="00E27A57" w:rsidRPr="00990CE4" w:rsidRDefault="00903F7A" w:rsidP="00903F7A">
      <w:pPr>
        <w:pStyle w:val="Heading2"/>
        <w:rPr>
          <w:rFonts w:ascii="Arial" w:hAnsi="Arial" w:cs="Arial"/>
          <w:b/>
          <w:bCs/>
          <w:color w:val="auto"/>
          <w:sz w:val="32"/>
          <w:szCs w:val="32"/>
          <w:u w:val="single"/>
        </w:rPr>
      </w:pPr>
      <w:bookmarkStart w:id="1" w:name="_Toc110552249"/>
      <w:r w:rsidRPr="00990CE4">
        <w:rPr>
          <w:rFonts w:ascii="Arial" w:hAnsi="Arial" w:cs="Arial"/>
          <w:b/>
          <w:bCs/>
          <w:color w:val="auto"/>
          <w:sz w:val="32"/>
          <w:szCs w:val="32"/>
          <w:u w:val="single"/>
        </w:rPr>
        <w:lastRenderedPageBreak/>
        <w:t>Main Body of Work</w:t>
      </w:r>
      <w:bookmarkEnd w:id="1"/>
    </w:p>
    <w:p w14:paraId="736FB9A0" w14:textId="203114A8" w:rsidR="000C4742" w:rsidRDefault="000C4742" w:rsidP="000C4742"/>
    <w:p w14:paraId="390B3159" w14:textId="11A49606" w:rsidR="00FD6352" w:rsidRPr="00160D1D" w:rsidRDefault="00E14017" w:rsidP="00A478F3">
      <w:pPr>
        <w:spacing w:line="360" w:lineRule="auto"/>
        <w:jc w:val="both"/>
        <w:rPr>
          <w:rFonts w:ascii="Arial" w:hAnsi="Arial" w:cs="Arial"/>
        </w:rPr>
      </w:pPr>
      <w:r w:rsidRPr="00160D1D">
        <w:rPr>
          <w:rFonts w:ascii="Arial" w:hAnsi="Arial" w:cs="Arial"/>
        </w:rPr>
        <w:t xml:space="preserve">First and foremost, why are populations ageing? Population ageing denotes a shift in the age structure of the population, with an increase in the number of elderly individuals. This is due to two major factors which happen to be a coin toss apart from one another, on one side you have the declining death rates and on the other you have even lower fertility rates. Due to and Because of low birth rates, fewer young individuals are joining the world’s population. Not to mention falling death rates, particularly among those over 65, are contributing to a rise in the population of older individuals. Age UK believes that all current and prospective retirees should have enough money from both public and private resources to live comfortably and actively participate in society. However, far too many elderly people in the UK endure hardship and financial difficulties, preventing them from making the most of their retirement years. </w:t>
      </w:r>
      <w:r w:rsidR="000C4742" w:rsidRPr="00160D1D">
        <w:rPr>
          <w:rFonts w:ascii="Arial" w:hAnsi="Arial" w:cs="Arial"/>
        </w:rPr>
        <w:t>Senescence, or old age, is the ultimate phase of a person's typical lifespan. From the perspectives of biology, demography conditions of mortality and morbidity, work and retirement, and society, there is no consensus on what constitutes old age. However, for statistical and governmental administrative purposes, old age is generally regarded as being 60 or 65 years of age or more. Age has two different definitions. It is the final stage of an individual's life cycles and a generation made up of some of the oldest people in a population. The interaction between aging's physiological impacts and that generation's collective experiences and shared ideals has an impact on the social elements of old age.</w:t>
      </w:r>
      <w:r w:rsidR="00B17336" w:rsidRPr="00160D1D">
        <w:rPr>
          <w:rFonts w:ascii="Arial" w:hAnsi="Arial" w:cs="Arial"/>
        </w:rPr>
        <w:t xml:space="preserve"> </w:t>
      </w:r>
      <w:r w:rsidR="00B17336" w:rsidRPr="00160D1D">
        <w:rPr>
          <w:rFonts w:ascii="Arial" w:hAnsi="Arial" w:cs="Arial"/>
        </w:rPr>
        <w:t>There is no set age at which someone is considered elderly by all civilizations. There are frequently differences in what an age group in a culture could consider old and what people that age and older might consider old. Furthermore, there is disagreement among scientists on the presence of a fundamental biological reason for ageing. Although many nations and communities view old age as beginning somewhere between the mid-40s and the 70s, in most modern Western nations the qualifying age for retirement and old-age social programmes is 60 or 65</w:t>
      </w:r>
      <w:r w:rsidR="00A478F3" w:rsidRPr="00160D1D">
        <w:rPr>
          <w:rFonts w:ascii="Arial" w:hAnsi="Arial" w:cs="Arial"/>
          <w:i/>
          <w:iCs/>
          <w:u w:val="single"/>
        </w:rPr>
        <w:t xml:space="preserve">. </w:t>
      </w:r>
      <w:r w:rsidR="00F04D4B" w:rsidRPr="00160D1D">
        <w:rPr>
          <w:rFonts w:ascii="Arial" w:hAnsi="Arial" w:cs="Arial"/>
        </w:rPr>
        <w:t>The percentage of the world's population over 60 years old will nearly double from 12 percent to 22 percent between 2015 and 2050. 80 percent of elderly people will reside in low- and middle-income nations by 2050.</w:t>
      </w:r>
      <w:r w:rsidR="0030567B" w:rsidRPr="00160D1D">
        <w:rPr>
          <w:rFonts w:ascii="Arial" w:hAnsi="Arial" w:cs="Arial"/>
        </w:rPr>
        <w:t xml:space="preserve"> </w:t>
      </w:r>
      <w:r w:rsidR="00F04D4B" w:rsidRPr="00160D1D">
        <w:rPr>
          <w:rFonts w:ascii="Arial" w:hAnsi="Arial" w:cs="Arial"/>
        </w:rPr>
        <w:t>More quickly than in the past, the population is ageing.</w:t>
      </w:r>
      <w:r w:rsidR="0030567B" w:rsidRPr="00160D1D">
        <w:rPr>
          <w:rFonts w:ascii="Arial" w:hAnsi="Arial" w:cs="Arial"/>
        </w:rPr>
        <w:t xml:space="preserve"> </w:t>
      </w:r>
      <w:r w:rsidR="00F04D4B" w:rsidRPr="00160D1D">
        <w:rPr>
          <w:rFonts w:ascii="Arial" w:hAnsi="Arial" w:cs="Arial"/>
        </w:rPr>
        <w:t>In order to make the most of this demographic change, all nations must overcome significant obstacles in their social and health sys</w:t>
      </w:r>
      <w:r w:rsidR="009B3CE2" w:rsidRPr="00160D1D">
        <w:rPr>
          <w:rFonts w:ascii="Arial" w:hAnsi="Arial" w:cs="Arial"/>
        </w:rPr>
        <w:t>tems.</w:t>
      </w:r>
      <w:r w:rsidR="000945F2" w:rsidRPr="00160D1D">
        <w:rPr>
          <w:rFonts w:ascii="Arial" w:hAnsi="Arial" w:cs="Arial"/>
        </w:rPr>
        <w:t xml:space="preserve"> </w:t>
      </w:r>
      <w:r w:rsidR="000945F2" w:rsidRPr="00160D1D">
        <w:rPr>
          <w:rFonts w:ascii="Arial" w:hAnsi="Arial" w:cs="Arial"/>
        </w:rPr>
        <w:t xml:space="preserve">While population ageing began in high-income nations, such as Japan, where 30% of the population is already over 60 years old, it is currently low and middle-income countries that are seeing the most change. By </w:t>
      </w:r>
      <w:r w:rsidR="00A95135" w:rsidRPr="00160D1D">
        <w:rPr>
          <w:rFonts w:ascii="Arial" w:hAnsi="Arial" w:cs="Arial"/>
        </w:rPr>
        <w:t>2050-, low- and middle-income</w:t>
      </w:r>
      <w:r w:rsidR="000945F2" w:rsidRPr="00160D1D">
        <w:rPr>
          <w:rFonts w:ascii="Arial" w:hAnsi="Arial" w:cs="Arial"/>
        </w:rPr>
        <w:t xml:space="preserve"> nations will house two-thirds of the world's over-60 population</w:t>
      </w:r>
      <w:r w:rsidR="000945F2" w:rsidRPr="00160D1D">
        <w:rPr>
          <w:rFonts w:ascii="Arial" w:hAnsi="Arial" w:cs="Arial"/>
        </w:rPr>
        <w:t xml:space="preserve"> according to</w:t>
      </w:r>
      <w:r w:rsidR="00A95135" w:rsidRPr="00160D1D">
        <w:rPr>
          <w:rFonts w:ascii="Arial" w:hAnsi="Arial" w:cs="Arial"/>
        </w:rPr>
        <w:t xml:space="preserve"> </w:t>
      </w:r>
      <w:r w:rsidR="00A95135" w:rsidRPr="00160D1D">
        <w:rPr>
          <w:rFonts w:ascii="Arial" w:hAnsi="Arial" w:cs="Arial"/>
        </w:rPr>
        <w:t>Who.int</w:t>
      </w:r>
      <w:proofErr w:type="gramStart"/>
      <w:r w:rsidR="00A95135" w:rsidRPr="00160D1D">
        <w:rPr>
          <w:rFonts w:ascii="Arial" w:hAnsi="Arial" w:cs="Arial"/>
        </w:rPr>
        <w:t xml:space="preserve">. </w:t>
      </w:r>
      <w:r w:rsidR="006A6853" w:rsidRPr="00160D1D">
        <w:rPr>
          <w:rFonts w:ascii="Arial" w:hAnsi="Arial" w:cs="Arial"/>
        </w:rPr>
        <w:t xml:space="preserve"> </w:t>
      </w:r>
      <w:proofErr w:type="gramEnd"/>
      <w:r w:rsidR="006A6853" w:rsidRPr="00160D1D">
        <w:rPr>
          <w:rFonts w:ascii="Arial" w:hAnsi="Arial" w:cs="Arial"/>
        </w:rPr>
        <w:t xml:space="preserve">Ageing and health, </w:t>
      </w:r>
      <w:r w:rsidR="00520B6E" w:rsidRPr="00160D1D">
        <w:rPr>
          <w:rFonts w:ascii="Arial" w:hAnsi="Arial" w:cs="Arial"/>
        </w:rPr>
        <w:t>(</w:t>
      </w:r>
      <w:r w:rsidR="006A6853" w:rsidRPr="00160D1D">
        <w:rPr>
          <w:rFonts w:ascii="Arial" w:hAnsi="Arial" w:cs="Arial"/>
        </w:rPr>
        <w:t>2021)</w:t>
      </w:r>
      <w:r w:rsidR="0014633F" w:rsidRPr="00160D1D">
        <w:rPr>
          <w:rFonts w:ascii="Arial" w:hAnsi="Arial" w:cs="Arial"/>
        </w:rPr>
        <w:t>.</w:t>
      </w:r>
      <w:r w:rsidR="00A95135" w:rsidRPr="00160D1D">
        <w:rPr>
          <w:rFonts w:ascii="Arial" w:hAnsi="Arial" w:cs="Arial"/>
        </w:rPr>
        <w:t xml:space="preserve"> </w:t>
      </w:r>
      <w:r w:rsidR="007770B5" w:rsidRPr="00160D1D">
        <w:rPr>
          <w:rFonts w:ascii="Arial" w:hAnsi="Arial" w:cs="Arial"/>
        </w:rPr>
        <w:t xml:space="preserve">Despite the fact that poverty levels are lower than they were 20 years ago, the latest numbers reveal that 2.1 million (18%) of UK retirees live in </w:t>
      </w:r>
      <w:r w:rsidR="007770B5" w:rsidRPr="00160D1D">
        <w:rPr>
          <w:rFonts w:ascii="Arial" w:hAnsi="Arial" w:cs="Arial"/>
        </w:rPr>
        <w:lastRenderedPageBreak/>
        <w:t xml:space="preserve">poverty. Since 2013-14, when 1.6 million 14% of the population was poor, rates have </w:t>
      </w:r>
      <w:r w:rsidR="00760F19" w:rsidRPr="00160D1D">
        <w:rPr>
          <w:rFonts w:ascii="Arial" w:hAnsi="Arial" w:cs="Arial"/>
        </w:rPr>
        <w:t>climbed. Some</w:t>
      </w:r>
      <w:r w:rsidR="007770B5" w:rsidRPr="00160D1D">
        <w:rPr>
          <w:rFonts w:ascii="Arial" w:hAnsi="Arial" w:cs="Arial"/>
        </w:rPr>
        <w:t xml:space="preserve"> groups are especially vulnerable. Compared to 14% of elderly adults who own their house outright, 0.38 percent of private tenants and 36% of social leased sector tenants live in poverty. In poverty, 0.33 percent of</w:t>
      </w:r>
      <w:r w:rsidR="00760F19" w:rsidRPr="00160D1D">
        <w:rPr>
          <w:rFonts w:ascii="Arial" w:hAnsi="Arial" w:cs="Arial"/>
        </w:rPr>
        <w:t xml:space="preserve"> </w:t>
      </w:r>
      <w:r w:rsidR="007770B5" w:rsidRPr="00160D1D">
        <w:rPr>
          <w:rFonts w:ascii="Arial" w:hAnsi="Arial" w:cs="Arial"/>
        </w:rPr>
        <w:t>Asian or Asian British retirees and 30% of Black or Black British pensioners, compared to 16% of White pensioners</w:t>
      </w:r>
      <w:r w:rsidR="00581FDB" w:rsidRPr="00160D1D">
        <w:rPr>
          <w:rFonts w:ascii="Arial" w:hAnsi="Arial" w:cs="Arial"/>
        </w:rPr>
        <w:t xml:space="preserve">. </w:t>
      </w:r>
      <w:r w:rsidR="00581FDB" w:rsidRPr="00160D1D">
        <w:rPr>
          <w:rFonts w:ascii="Arial" w:hAnsi="Arial" w:cs="Arial"/>
        </w:rPr>
        <w:t>How did raising the state pension age from 65 to 66 affect family earnings?, released by the Institute for Fiscal Studies, provides an overview of the impact of the move on the household incomes of older individuals.</w:t>
      </w:r>
      <w:r w:rsidR="00D9641D" w:rsidRPr="00160D1D">
        <w:rPr>
          <w:rFonts w:ascii="Arial" w:hAnsi="Arial" w:cs="Arial"/>
        </w:rPr>
        <w:t xml:space="preserve"> </w:t>
      </w:r>
      <w:r w:rsidR="00581FDB" w:rsidRPr="00160D1D">
        <w:rPr>
          <w:rFonts w:ascii="Arial" w:hAnsi="Arial" w:cs="Arial"/>
        </w:rPr>
        <w:t>Among the key conclusions were The most significant consequence of the rise in the state pension age from 65 to 66 on income is that 65-year-olds will lose, on average, £142 a week in state pension income in 2020-21.</w:t>
      </w:r>
      <w:r w:rsidR="00D9641D" w:rsidRPr="00160D1D">
        <w:rPr>
          <w:rFonts w:ascii="Arial" w:hAnsi="Arial" w:cs="Arial"/>
        </w:rPr>
        <w:t xml:space="preserve"> </w:t>
      </w:r>
      <w:r w:rsidR="00581FDB" w:rsidRPr="00160D1D">
        <w:rPr>
          <w:rFonts w:ascii="Arial" w:hAnsi="Arial" w:cs="Arial"/>
        </w:rPr>
        <w:t>This decrease in state pension income was substantially greater than the total gain in wages as a result of 65-year-olds deferring retirement until they reached the new state pension age.</w:t>
      </w:r>
      <w:r w:rsidR="00D02705" w:rsidRPr="00160D1D">
        <w:rPr>
          <w:rFonts w:ascii="Arial" w:hAnsi="Arial" w:cs="Arial"/>
        </w:rPr>
        <w:t xml:space="preserve"> </w:t>
      </w:r>
      <w:r w:rsidR="00D02705" w:rsidRPr="00160D1D">
        <w:rPr>
          <w:rFonts w:ascii="Arial" w:hAnsi="Arial" w:cs="Arial"/>
        </w:rPr>
        <w:t xml:space="preserve">When all sources of income are </w:t>
      </w:r>
      <w:r w:rsidR="00D02705" w:rsidRPr="00160D1D">
        <w:rPr>
          <w:rFonts w:ascii="Arial" w:hAnsi="Arial" w:cs="Arial"/>
        </w:rPr>
        <w:t>considered</w:t>
      </w:r>
      <w:r w:rsidR="00D02705" w:rsidRPr="00160D1D">
        <w:rPr>
          <w:rFonts w:ascii="Arial" w:hAnsi="Arial" w:cs="Arial"/>
        </w:rPr>
        <w:t>, the rise in the state pension age reduced the net weekly income of people 65 and older by an average of £108.</w:t>
      </w:r>
      <w:r w:rsidR="009809A7" w:rsidRPr="00160D1D">
        <w:rPr>
          <w:rFonts w:ascii="Arial" w:hAnsi="Arial" w:cs="Arial"/>
        </w:rPr>
        <w:t xml:space="preserve"> </w:t>
      </w:r>
      <w:r w:rsidR="00D02705" w:rsidRPr="00160D1D">
        <w:rPr>
          <w:rFonts w:ascii="Arial" w:hAnsi="Arial" w:cs="Arial"/>
        </w:rPr>
        <w:t xml:space="preserve">The state pension payments were cut, while greater direct tax payments as a result of the higher state pension age increased the national budget by about £4.9 billion annually. Reduced household incomes have had a substantial impact on lower-income households, increasing the percentage of 65-year-olds living in poverty by a large amount. After housing expenses are taken into account, the absolute income poverty rate among 65-year-olds increased to 24 percent due to the change, which is around 14 percentage points higher than </w:t>
      </w:r>
      <w:r w:rsidR="007E60DD" w:rsidRPr="00160D1D">
        <w:rPr>
          <w:rFonts w:ascii="Arial" w:hAnsi="Arial" w:cs="Arial"/>
        </w:rPr>
        <w:t xml:space="preserve">and </w:t>
      </w:r>
      <w:r w:rsidR="00D02705" w:rsidRPr="00160D1D">
        <w:rPr>
          <w:rFonts w:ascii="Arial" w:hAnsi="Arial" w:cs="Arial"/>
        </w:rPr>
        <w:t>more than double the predicted 10 percent rate had the state pension age not been raised.</w:t>
      </w:r>
      <w:r w:rsidR="00D10DD8" w:rsidRPr="00160D1D">
        <w:rPr>
          <w:rFonts w:ascii="Arial" w:hAnsi="Arial" w:cs="Arial"/>
        </w:rPr>
        <w:t xml:space="preserve"> </w:t>
      </w:r>
      <w:r w:rsidR="00D10DD8" w:rsidRPr="00160D1D">
        <w:rPr>
          <w:rFonts w:ascii="Arial" w:hAnsi="Arial" w:cs="Arial"/>
        </w:rPr>
        <w:t>The increase in the state pension age from 65 to 66 led absolute income poverty rates among 65-year-olds to grow substantially more for some categories. This is because many people in these categories were on the verge of poverty previous to the rise in the state pension age. The most recent rise in the state pension age resulted in a greater increase in income poverty than previous increases in the female state pension age. The majority of the rise in absolute income poverty among 65-year-olds as a result of the change has been among those who are not working.</w:t>
      </w:r>
      <w:r w:rsidR="00C240B1" w:rsidRPr="00160D1D">
        <w:rPr>
          <w:rFonts w:ascii="Arial" w:hAnsi="Arial" w:cs="Arial"/>
        </w:rPr>
        <w:t xml:space="preserve"> </w:t>
      </w:r>
      <w:r w:rsidR="00C240B1" w:rsidRPr="00160D1D">
        <w:rPr>
          <w:rFonts w:ascii="Arial" w:hAnsi="Arial" w:cs="Arial"/>
        </w:rPr>
        <w:t>The UK Government released their Plan for Adult Social Care Reform in England on September 7, 2021. The plan proposed an £86,00 lifetime ceiling on personal care spending beginning in October 2023. This limit does not include everyday living expenses. The most recent version explains a number of concerns, including the fact that daily living costs will be fixed at a nationwide, fictitious sum of £200 per week, which will apply to anybody receiving care in a care facility. Adult social care charging reform, (2021)</w:t>
      </w:r>
      <w:r w:rsidR="008B443F" w:rsidRPr="00160D1D">
        <w:rPr>
          <w:rFonts w:ascii="Arial" w:hAnsi="Arial" w:cs="Arial"/>
        </w:rPr>
        <w:t xml:space="preserve">. </w:t>
      </w:r>
      <w:r w:rsidR="00C0788A" w:rsidRPr="00160D1D">
        <w:rPr>
          <w:rFonts w:ascii="Arial" w:hAnsi="Arial" w:cs="Arial"/>
        </w:rPr>
        <w:t>A</w:t>
      </w:r>
      <w:r w:rsidR="00B11FEB" w:rsidRPr="00160D1D">
        <w:rPr>
          <w:rFonts w:ascii="Arial" w:hAnsi="Arial" w:cs="Arial"/>
        </w:rPr>
        <w:t xml:space="preserve"> report </w:t>
      </w:r>
      <w:r w:rsidR="00C0788A" w:rsidRPr="00160D1D">
        <w:rPr>
          <w:rFonts w:ascii="Arial" w:hAnsi="Arial" w:cs="Arial"/>
        </w:rPr>
        <w:t>on how to effectively assist those with low incomes was written by Sir William Beveridge</w:t>
      </w:r>
      <w:r w:rsidR="00C0788A" w:rsidRPr="00160D1D">
        <w:rPr>
          <w:rFonts w:ascii="Arial" w:hAnsi="Arial" w:cs="Arial"/>
        </w:rPr>
        <w:t xml:space="preserve"> in </w:t>
      </w:r>
      <w:r w:rsidR="006F471D" w:rsidRPr="00160D1D">
        <w:rPr>
          <w:rFonts w:ascii="Arial" w:hAnsi="Arial" w:cs="Arial"/>
        </w:rPr>
        <w:t>December</w:t>
      </w:r>
      <w:r w:rsidR="00C0788A" w:rsidRPr="00160D1D">
        <w:rPr>
          <w:rFonts w:ascii="Arial" w:hAnsi="Arial" w:cs="Arial"/>
        </w:rPr>
        <w:t xml:space="preserve"> of </w:t>
      </w:r>
      <w:r w:rsidR="006F471D" w:rsidRPr="00160D1D">
        <w:rPr>
          <w:rFonts w:ascii="Arial" w:hAnsi="Arial" w:cs="Arial"/>
        </w:rPr>
        <w:t>1942</w:t>
      </w:r>
      <w:r w:rsidR="00C0788A" w:rsidRPr="00160D1D">
        <w:rPr>
          <w:rFonts w:ascii="Arial" w:hAnsi="Arial" w:cs="Arial"/>
        </w:rPr>
        <w:t>. All adults of working age should make a weekly contribution, according to the Beveridge</w:t>
      </w:r>
      <w:r w:rsidR="006F471D" w:rsidRPr="00160D1D">
        <w:rPr>
          <w:rFonts w:ascii="Arial" w:hAnsi="Arial" w:cs="Arial"/>
        </w:rPr>
        <w:t>,</w:t>
      </w:r>
      <w:r w:rsidR="00C0788A" w:rsidRPr="00160D1D">
        <w:rPr>
          <w:rFonts w:ascii="Arial" w:hAnsi="Arial" w:cs="Arial"/>
        </w:rPr>
        <w:t xml:space="preserve"> (1942</w:t>
      </w:r>
      <w:r w:rsidR="00B11FEB" w:rsidRPr="00160D1D">
        <w:rPr>
          <w:rFonts w:ascii="Arial" w:hAnsi="Arial" w:cs="Arial"/>
        </w:rPr>
        <w:t>).</w:t>
      </w:r>
      <w:r w:rsidR="00C0788A" w:rsidRPr="00160D1D">
        <w:rPr>
          <w:rFonts w:ascii="Arial" w:hAnsi="Arial" w:cs="Arial"/>
        </w:rPr>
        <w:t xml:space="preserve"> People who were sick, jobless, retired, or widowed would get assistance in exchange. This system, according to </w:t>
      </w:r>
      <w:bookmarkStart w:id="2" w:name="_Hlk110515973"/>
      <w:r w:rsidR="00C0788A" w:rsidRPr="00160D1D">
        <w:rPr>
          <w:rFonts w:ascii="Arial" w:hAnsi="Arial" w:cs="Arial"/>
        </w:rPr>
        <w:t>Beveridge,</w:t>
      </w:r>
      <w:r w:rsidR="00D41CCC" w:rsidRPr="00160D1D">
        <w:rPr>
          <w:rFonts w:ascii="Arial" w:hAnsi="Arial" w:cs="Arial"/>
        </w:rPr>
        <w:t xml:space="preserve"> (1942)</w:t>
      </w:r>
      <w:r w:rsidR="00C0788A" w:rsidRPr="00160D1D">
        <w:rPr>
          <w:rFonts w:ascii="Arial" w:hAnsi="Arial" w:cs="Arial"/>
        </w:rPr>
        <w:t xml:space="preserve"> </w:t>
      </w:r>
      <w:bookmarkEnd w:id="2"/>
      <w:r w:rsidR="00C0788A" w:rsidRPr="00160D1D">
        <w:rPr>
          <w:rFonts w:ascii="Arial" w:hAnsi="Arial" w:cs="Arial"/>
        </w:rPr>
        <w:t xml:space="preserve">would guarantee a basic level of living "beyond which no one should be allowed to sink." Finally, the Labour Government that was elected in </w:t>
      </w:r>
      <w:r w:rsidR="00C0788A" w:rsidRPr="00160D1D">
        <w:rPr>
          <w:rFonts w:ascii="Arial" w:hAnsi="Arial" w:cs="Arial"/>
        </w:rPr>
        <w:lastRenderedPageBreak/>
        <w:t xml:space="preserve">1945 implemented these reforms. Three guiding concepts were provided by </w:t>
      </w:r>
      <w:r w:rsidR="006C4989" w:rsidRPr="00160D1D">
        <w:rPr>
          <w:rFonts w:ascii="Arial" w:hAnsi="Arial" w:cs="Arial"/>
        </w:rPr>
        <w:t>Beveridge, (1942</w:t>
      </w:r>
      <w:r w:rsidR="00FB4766" w:rsidRPr="00160D1D">
        <w:rPr>
          <w:rFonts w:ascii="Arial" w:hAnsi="Arial" w:cs="Arial"/>
        </w:rPr>
        <w:t>) the</w:t>
      </w:r>
      <w:r w:rsidR="00DB0C65" w:rsidRPr="00160D1D">
        <w:rPr>
          <w:rFonts w:ascii="Arial" w:hAnsi="Arial" w:cs="Arial"/>
        </w:rPr>
        <w:t xml:space="preserve"> first of </w:t>
      </w:r>
      <w:r w:rsidR="00E9377D" w:rsidRPr="00160D1D">
        <w:rPr>
          <w:rFonts w:ascii="Arial" w:hAnsi="Arial" w:cs="Arial"/>
        </w:rPr>
        <w:t xml:space="preserve">the report’s </w:t>
      </w:r>
      <w:r w:rsidR="00C0788A" w:rsidRPr="00160D1D">
        <w:rPr>
          <w:rFonts w:ascii="Arial" w:hAnsi="Arial" w:cs="Arial"/>
        </w:rPr>
        <w:t>recommendations</w:t>
      </w:r>
      <w:r w:rsidR="00E9377D" w:rsidRPr="00160D1D">
        <w:rPr>
          <w:rFonts w:ascii="Arial" w:hAnsi="Arial" w:cs="Arial"/>
        </w:rPr>
        <w:t xml:space="preserve"> were </w:t>
      </w:r>
      <w:r w:rsidR="00FB4766" w:rsidRPr="00160D1D">
        <w:rPr>
          <w:rFonts w:ascii="Arial" w:hAnsi="Arial" w:cs="Arial"/>
        </w:rPr>
        <w:t>that future</w:t>
      </w:r>
      <w:r w:rsidR="00C0788A" w:rsidRPr="00160D1D">
        <w:rPr>
          <w:rFonts w:ascii="Arial" w:hAnsi="Arial" w:cs="Arial"/>
        </w:rPr>
        <w:t xml:space="preserve"> proposals should not be constrained by "sectional interests" in learning from past mistakes, and a "revolutionary moment in the history of the world is a time for revolutions, not for patching"</w:t>
      </w:r>
      <w:r w:rsidR="00271062" w:rsidRPr="00160D1D">
        <w:rPr>
          <w:rFonts w:ascii="Arial" w:hAnsi="Arial" w:cs="Arial"/>
        </w:rPr>
        <w:t xml:space="preserve">. The </w:t>
      </w:r>
      <w:r w:rsidR="00FB4766" w:rsidRPr="00160D1D">
        <w:rPr>
          <w:rFonts w:ascii="Arial" w:hAnsi="Arial" w:cs="Arial"/>
        </w:rPr>
        <w:t xml:space="preserve">second </w:t>
      </w:r>
      <w:r w:rsidR="00727504" w:rsidRPr="00160D1D">
        <w:rPr>
          <w:rFonts w:ascii="Arial" w:hAnsi="Arial" w:cs="Arial"/>
        </w:rPr>
        <w:t xml:space="preserve">recommendation was </w:t>
      </w:r>
      <w:r w:rsidR="00B1137F" w:rsidRPr="00160D1D">
        <w:rPr>
          <w:rFonts w:ascii="Arial" w:hAnsi="Arial" w:cs="Arial"/>
        </w:rPr>
        <w:t>that</w:t>
      </w:r>
      <w:r w:rsidR="00E512F7" w:rsidRPr="00160D1D">
        <w:rPr>
          <w:rFonts w:ascii="Arial" w:hAnsi="Arial" w:cs="Arial"/>
        </w:rPr>
        <w:t xml:space="preserve"> A "complete programme of social growth" is made up of several components, including social insurance. Want, Illness, Disease, Ignorance, Squalor, and Idleness were the five obstacles blocking rebuilding</w:t>
      </w:r>
      <w:r w:rsidR="00B1137F" w:rsidRPr="00160D1D">
        <w:rPr>
          <w:rFonts w:ascii="Arial" w:hAnsi="Arial" w:cs="Arial"/>
        </w:rPr>
        <w:t xml:space="preserve"> that </w:t>
      </w:r>
      <w:r w:rsidR="00487FF6" w:rsidRPr="00160D1D">
        <w:rPr>
          <w:rFonts w:ascii="Arial" w:hAnsi="Arial" w:cs="Arial"/>
        </w:rPr>
        <w:t>Beveridge, (1942)</w:t>
      </w:r>
      <w:r w:rsidR="00487FF6" w:rsidRPr="00160D1D">
        <w:rPr>
          <w:rFonts w:ascii="Arial" w:hAnsi="Arial" w:cs="Arial"/>
        </w:rPr>
        <w:t xml:space="preserve"> dubbed the Big Five</w:t>
      </w:r>
      <w:r w:rsidR="00E512F7" w:rsidRPr="00160D1D">
        <w:rPr>
          <w:rFonts w:ascii="Arial" w:hAnsi="Arial" w:cs="Arial"/>
        </w:rPr>
        <w:t>.</w:t>
      </w:r>
      <w:r w:rsidR="00487FF6" w:rsidRPr="00160D1D">
        <w:rPr>
          <w:rFonts w:ascii="Arial" w:hAnsi="Arial" w:cs="Arial"/>
        </w:rPr>
        <w:t xml:space="preserve"> </w:t>
      </w:r>
      <w:r w:rsidR="00B537A8" w:rsidRPr="00160D1D">
        <w:rPr>
          <w:rFonts w:ascii="Arial" w:hAnsi="Arial" w:cs="Arial"/>
        </w:rPr>
        <w:t>Lastly Beveridge</w:t>
      </w:r>
      <w:r w:rsidR="0056411C" w:rsidRPr="00160D1D">
        <w:rPr>
          <w:rFonts w:ascii="Arial" w:hAnsi="Arial" w:cs="Arial"/>
        </w:rPr>
        <w:t>, (1942)</w:t>
      </w:r>
      <w:r w:rsidR="00B537A8" w:rsidRPr="00160D1D">
        <w:rPr>
          <w:rFonts w:ascii="Arial" w:hAnsi="Arial" w:cs="Arial"/>
        </w:rPr>
        <w:t xml:space="preserve"> sub</w:t>
      </w:r>
      <w:r w:rsidR="00BF202C" w:rsidRPr="00160D1D">
        <w:rPr>
          <w:rFonts w:ascii="Arial" w:hAnsi="Arial" w:cs="Arial"/>
        </w:rPr>
        <w:t>mitted a</w:t>
      </w:r>
      <w:r w:rsidR="0056411C" w:rsidRPr="00160D1D">
        <w:rPr>
          <w:rFonts w:ascii="Arial" w:hAnsi="Arial" w:cs="Arial"/>
        </w:rPr>
        <w:t xml:space="preserve"> </w:t>
      </w:r>
      <w:r w:rsidR="00E76F67" w:rsidRPr="00160D1D">
        <w:rPr>
          <w:rFonts w:ascii="Arial" w:hAnsi="Arial" w:cs="Arial"/>
        </w:rPr>
        <w:t>third and</w:t>
      </w:r>
      <w:r w:rsidR="00BF202C" w:rsidRPr="00160D1D">
        <w:rPr>
          <w:rFonts w:ascii="Arial" w:hAnsi="Arial" w:cs="Arial"/>
        </w:rPr>
        <w:t xml:space="preserve"> final </w:t>
      </w:r>
      <w:r w:rsidR="00E13F5C" w:rsidRPr="00160D1D">
        <w:rPr>
          <w:rFonts w:ascii="Arial" w:hAnsi="Arial" w:cs="Arial"/>
        </w:rPr>
        <w:t>recommendation</w:t>
      </w:r>
      <w:r w:rsidR="00BF202C" w:rsidRPr="00160D1D">
        <w:rPr>
          <w:rFonts w:ascii="Arial" w:hAnsi="Arial" w:cs="Arial"/>
        </w:rPr>
        <w:t xml:space="preserve"> and </w:t>
      </w:r>
      <w:r w:rsidR="00BB144D" w:rsidRPr="00160D1D">
        <w:rPr>
          <w:rFonts w:ascii="Arial" w:hAnsi="Arial" w:cs="Arial"/>
        </w:rPr>
        <w:t>it was</w:t>
      </w:r>
      <w:r w:rsidR="00E13F5C" w:rsidRPr="00160D1D">
        <w:rPr>
          <w:rFonts w:ascii="Arial" w:hAnsi="Arial" w:cs="Arial"/>
        </w:rPr>
        <w:t xml:space="preserve"> that</w:t>
      </w:r>
      <w:r w:rsidR="00E512F7" w:rsidRPr="00160D1D">
        <w:rPr>
          <w:rFonts w:ascii="Arial" w:hAnsi="Arial" w:cs="Arial"/>
        </w:rPr>
        <w:t xml:space="preserve"> Social security policies "must be accomplished through cooperation between the State and the Individual," with the State assuring the service and contributions. When creating a national minimum, the state "should not suffocate motivation, opportunity, or responsibility; it should give leeway and promote voluntary action by each individual to provide more than that minimum for himself and his family."</w:t>
      </w:r>
      <w:r w:rsidR="00D172BE">
        <w:rPr>
          <w:rFonts w:ascii="Arial" w:hAnsi="Arial" w:cs="Arial"/>
        </w:rPr>
        <w:t xml:space="preserve"> </w:t>
      </w:r>
      <w:r w:rsidR="008B443F" w:rsidRPr="00160D1D">
        <w:rPr>
          <w:rFonts w:ascii="Arial" w:hAnsi="Arial" w:cs="Arial"/>
        </w:rPr>
        <w:t xml:space="preserve">A prominent example of the Beveridge-lite systems that have traditionally failed to address old-age poverty is the United Kingdom, according to Ebbinghaus. "These have somewhat ungenerous basic pensions with means-tested supplements, and thus reproduces rather high severe poverty rates among the elderly. </w:t>
      </w:r>
      <w:r w:rsidR="007B1536" w:rsidRPr="007B1536">
        <w:rPr>
          <w:rFonts w:ascii="Arial" w:hAnsi="Arial" w:cs="Arial"/>
        </w:rPr>
        <w:t>Old age pensions were the first significant social innovation of the 20th century, and because of their cost and coverage, they have been crucial to the evolution of the welfare state in the years afterwards. Although old age poverty has not been eliminated, they have succeeded in giving older people access to a more stable and less stigmatised kind of financial support than that offered under the Poor Law.</w:t>
      </w:r>
      <w:r w:rsidR="007B1536">
        <w:rPr>
          <w:rFonts w:ascii="Arial" w:hAnsi="Arial" w:cs="Arial"/>
        </w:rPr>
        <w:t xml:space="preserve"> </w:t>
      </w:r>
      <w:r w:rsidR="008B443F" w:rsidRPr="00160D1D">
        <w:rPr>
          <w:rFonts w:ascii="Arial" w:hAnsi="Arial" w:cs="Arial"/>
        </w:rPr>
        <w:t>British basic pensions need a lengthy payment period and are relatively low at 16% of average earnings. To complement basic pensions and raise people out of extreme poverty, income-tested or means-tested targeted benefits are required; every sixth British retiree receives such supplementary benefits.</w:t>
      </w:r>
      <w:r w:rsidR="00E745AF" w:rsidRPr="00160D1D">
        <w:rPr>
          <w:rFonts w:ascii="Arial" w:hAnsi="Arial" w:cs="Arial"/>
        </w:rPr>
        <w:t xml:space="preserve"> </w:t>
      </w:r>
      <w:r w:rsidR="00B547F1" w:rsidRPr="00160D1D">
        <w:rPr>
          <w:rFonts w:ascii="Arial" w:hAnsi="Arial" w:cs="Arial"/>
        </w:rPr>
        <w:t>In order to compare the cross-national differences in pension systems</w:t>
      </w:r>
      <w:r w:rsidR="006E435A" w:rsidRPr="00160D1D">
        <w:rPr>
          <w:rFonts w:ascii="Arial" w:hAnsi="Arial" w:cs="Arial"/>
        </w:rPr>
        <w:t xml:space="preserve"> </w:t>
      </w:r>
      <w:r w:rsidR="00B547F1" w:rsidRPr="00160D1D">
        <w:rPr>
          <w:rFonts w:ascii="Arial" w:hAnsi="Arial" w:cs="Arial"/>
        </w:rPr>
        <w:t>the most significant factor in determining the minimum income and mediating the effect of prior earnings on retirement income</w:t>
      </w:r>
      <w:r w:rsidR="006E435A" w:rsidRPr="00160D1D">
        <w:rPr>
          <w:rFonts w:ascii="Arial" w:hAnsi="Arial" w:cs="Arial"/>
        </w:rPr>
        <w:t xml:space="preserve"> </w:t>
      </w:r>
      <w:r w:rsidR="00B547F1" w:rsidRPr="00160D1D">
        <w:rPr>
          <w:rFonts w:ascii="Arial" w:hAnsi="Arial" w:cs="Arial"/>
        </w:rPr>
        <w:t xml:space="preserve">and explain differences in old age poverty and inequality, </w:t>
      </w:r>
      <w:r w:rsidR="006E435A" w:rsidRPr="00160D1D">
        <w:rPr>
          <w:rFonts w:ascii="Arial" w:hAnsi="Arial" w:cs="Arial"/>
        </w:rPr>
        <w:t xml:space="preserve">my </w:t>
      </w:r>
      <w:r w:rsidR="00B25BC0" w:rsidRPr="00160D1D">
        <w:rPr>
          <w:rFonts w:ascii="Arial" w:hAnsi="Arial" w:cs="Arial"/>
        </w:rPr>
        <w:t>essay’s</w:t>
      </w:r>
      <w:r w:rsidR="006E435A" w:rsidRPr="00160D1D">
        <w:rPr>
          <w:rFonts w:ascii="Arial" w:hAnsi="Arial" w:cs="Arial"/>
        </w:rPr>
        <w:t xml:space="preserve"> main</w:t>
      </w:r>
      <w:r w:rsidR="00B547F1" w:rsidRPr="00160D1D">
        <w:rPr>
          <w:rFonts w:ascii="Arial" w:hAnsi="Arial" w:cs="Arial"/>
        </w:rPr>
        <w:t xml:space="preserve"> goal is to </w:t>
      </w:r>
      <w:r w:rsidR="00B25BC0" w:rsidRPr="00160D1D">
        <w:rPr>
          <w:rFonts w:ascii="Arial" w:hAnsi="Arial" w:cs="Arial"/>
        </w:rPr>
        <w:t>explain the</w:t>
      </w:r>
      <w:r w:rsidR="00B547F1" w:rsidRPr="00160D1D">
        <w:rPr>
          <w:rFonts w:ascii="Arial" w:hAnsi="Arial" w:cs="Arial"/>
        </w:rPr>
        <w:t xml:space="preserve"> differences in these two issues. Unlike welfare state calculations that assume three distinct regimes According to Andersen (1990), pension system classifications are frequently based on two ideal-typical models. The "</w:t>
      </w:r>
      <w:proofErr w:type="spellStart"/>
      <w:r w:rsidR="00B547F1" w:rsidRPr="00160D1D">
        <w:rPr>
          <w:rFonts w:ascii="Arial" w:hAnsi="Arial" w:cs="Arial"/>
        </w:rPr>
        <w:t>Bismarckian</w:t>
      </w:r>
      <w:proofErr w:type="spellEnd"/>
      <w:r w:rsidR="00B547F1" w:rsidRPr="00160D1D">
        <w:rPr>
          <w:rFonts w:ascii="Arial" w:hAnsi="Arial" w:cs="Arial"/>
        </w:rPr>
        <w:t>" SI heritage from Imperial Germany and the "</w:t>
      </w:r>
      <w:proofErr w:type="spellStart"/>
      <w:r w:rsidR="00B547F1" w:rsidRPr="00160D1D">
        <w:rPr>
          <w:rFonts w:ascii="Arial" w:hAnsi="Arial" w:cs="Arial"/>
        </w:rPr>
        <w:t>Beveridgean</w:t>
      </w:r>
      <w:proofErr w:type="spellEnd"/>
      <w:r w:rsidR="00B547F1" w:rsidRPr="00160D1D">
        <w:rPr>
          <w:rFonts w:ascii="Arial" w:hAnsi="Arial" w:cs="Arial"/>
        </w:rPr>
        <w:t xml:space="preserve">" welfare state changes described by </w:t>
      </w:r>
      <w:proofErr w:type="spellStart"/>
      <w:r w:rsidR="00B547F1" w:rsidRPr="00160D1D">
        <w:rPr>
          <w:rFonts w:ascii="Arial" w:hAnsi="Arial" w:cs="Arial"/>
        </w:rPr>
        <w:t>Palier</w:t>
      </w:r>
      <w:proofErr w:type="spellEnd"/>
      <w:r w:rsidR="00B547F1" w:rsidRPr="00160D1D">
        <w:rPr>
          <w:rFonts w:ascii="Arial" w:hAnsi="Arial" w:cs="Arial"/>
        </w:rPr>
        <w:t xml:space="preserve"> &amp; </w:t>
      </w:r>
      <w:proofErr w:type="spellStart"/>
      <w:r w:rsidR="00B547F1" w:rsidRPr="00160D1D">
        <w:rPr>
          <w:rFonts w:ascii="Arial" w:hAnsi="Arial" w:cs="Arial"/>
        </w:rPr>
        <w:t>Bonoli</w:t>
      </w:r>
      <w:proofErr w:type="spellEnd"/>
      <w:r w:rsidR="00B547F1" w:rsidRPr="00160D1D">
        <w:rPr>
          <w:rFonts w:ascii="Arial" w:hAnsi="Arial" w:cs="Arial"/>
        </w:rPr>
        <w:t xml:space="preserve"> in 1995 (inspired by the British liberal reformer Lord Beveridge). The key institutional differences in Europe have been described using this dichotomy by Meyer, </w:t>
      </w:r>
      <w:r w:rsidR="00F40B0C" w:rsidRPr="00160D1D">
        <w:rPr>
          <w:rFonts w:ascii="Arial" w:hAnsi="Arial" w:cs="Arial"/>
        </w:rPr>
        <w:t>(</w:t>
      </w:r>
      <w:r w:rsidR="00B547F1" w:rsidRPr="00160D1D">
        <w:rPr>
          <w:rFonts w:ascii="Arial" w:hAnsi="Arial" w:cs="Arial"/>
        </w:rPr>
        <w:t>2013</w:t>
      </w:r>
      <w:r w:rsidR="00F40B0C" w:rsidRPr="00160D1D">
        <w:rPr>
          <w:rFonts w:ascii="Arial" w:hAnsi="Arial" w:cs="Arial"/>
        </w:rPr>
        <w:t>)</w:t>
      </w:r>
      <w:r w:rsidR="00B547F1" w:rsidRPr="00160D1D">
        <w:rPr>
          <w:rFonts w:ascii="Arial" w:hAnsi="Arial" w:cs="Arial"/>
        </w:rPr>
        <w:t xml:space="preserve"> and </w:t>
      </w:r>
      <w:proofErr w:type="spellStart"/>
      <w:r w:rsidR="00B547F1" w:rsidRPr="00160D1D">
        <w:rPr>
          <w:rFonts w:ascii="Arial" w:hAnsi="Arial" w:cs="Arial"/>
        </w:rPr>
        <w:t>Palier</w:t>
      </w:r>
      <w:proofErr w:type="spellEnd"/>
      <w:r w:rsidR="00B547F1" w:rsidRPr="00160D1D">
        <w:rPr>
          <w:rFonts w:ascii="Arial" w:hAnsi="Arial" w:cs="Arial"/>
        </w:rPr>
        <w:t xml:space="preserve"> &amp; </w:t>
      </w:r>
      <w:proofErr w:type="spellStart"/>
      <w:r w:rsidR="00B547F1" w:rsidRPr="00160D1D">
        <w:rPr>
          <w:rFonts w:ascii="Arial" w:hAnsi="Arial" w:cs="Arial"/>
        </w:rPr>
        <w:t>Bonoli</w:t>
      </w:r>
      <w:proofErr w:type="spellEnd"/>
      <w:r w:rsidR="00B547F1" w:rsidRPr="00160D1D">
        <w:rPr>
          <w:rFonts w:ascii="Arial" w:hAnsi="Arial" w:cs="Arial"/>
        </w:rPr>
        <w:t xml:space="preserve">, (1995). </w:t>
      </w:r>
      <w:r w:rsidR="00FE3170" w:rsidRPr="00FE3170">
        <w:rPr>
          <w:rFonts w:ascii="Arial" w:hAnsi="Arial" w:cs="Arial"/>
        </w:rPr>
        <w:t xml:space="preserve">To investigate the influence of pension systems on income inequality in old age throughout Europe, the research must take into account the </w:t>
      </w:r>
      <w:r w:rsidR="005A3F20" w:rsidRPr="00FE3170">
        <w:rPr>
          <w:rFonts w:ascii="Arial" w:hAnsi="Arial" w:cs="Arial"/>
        </w:rPr>
        <w:t>multiplier</w:t>
      </w:r>
      <w:r w:rsidR="00FE3170" w:rsidRPr="00FE3170">
        <w:rPr>
          <w:rFonts w:ascii="Arial" w:hAnsi="Arial" w:cs="Arial"/>
        </w:rPr>
        <w:t xml:space="preserve"> architecture, namely the function of second-tier benefits in repeating (or decreasing) inequities gained during working life in old age. While privatisation shifted responsibility for retirement income from the government to public actors (employers, unions, </w:t>
      </w:r>
      <w:r w:rsidR="00FE3170" w:rsidRPr="00FE3170">
        <w:rPr>
          <w:rFonts w:ascii="Arial" w:hAnsi="Arial" w:cs="Arial"/>
        </w:rPr>
        <w:lastRenderedPageBreak/>
        <w:t xml:space="preserve">and people), marketization bolstered employment-related public benefits and private contributed retirement savings Ebbinghaus, </w:t>
      </w:r>
      <w:r w:rsidR="00FE3170">
        <w:rPr>
          <w:rFonts w:ascii="Arial" w:hAnsi="Arial" w:cs="Arial"/>
        </w:rPr>
        <w:t>(</w:t>
      </w:r>
      <w:r w:rsidR="00FE3170" w:rsidRPr="00FE3170">
        <w:rPr>
          <w:rFonts w:ascii="Arial" w:hAnsi="Arial" w:cs="Arial"/>
        </w:rPr>
        <w:t>2015)</w:t>
      </w:r>
      <w:r w:rsidR="00D172BE">
        <w:rPr>
          <w:rFonts w:ascii="Arial" w:hAnsi="Arial" w:cs="Arial"/>
        </w:rPr>
        <w:t xml:space="preserve">. </w:t>
      </w:r>
      <w:r w:rsidR="00FE510E" w:rsidRPr="00FE510E">
        <w:rPr>
          <w:rFonts w:ascii="Arial" w:hAnsi="Arial" w:cs="Arial"/>
        </w:rPr>
        <w:t xml:space="preserve">Some forms of care and support are </w:t>
      </w:r>
      <w:r w:rsidR="00DE048A" w:rsidRPr="00FE510E">
        <w:rPr>
          <w:rFonts w:ascii="Arial" w:hAnsi="Arial" w:cs="Arial"/>
        </w:rPr>
        <w:t>free;</w:t>
      </w:r>
      <w:r w:rsidR="00FE510E" w:rsidRPr="00FE510E">
        <w:rPr>
          <w:rFonts w:ascii="Arial" w:hAnsi="Arial" w:cs="Arial"/>
        </w:rPr>
        <w:t xml:space="preserve"> </w:t>
      </w:r>
      <w:r w:rsidR="004D1778" w:rsidRPr="00FE510E">
        <w:rPr>
          <w:rFonts w:ascii="Arial" w:hAnsi="Arial" w:cs="Arial"/>
        </w:rPr>
        <w:t>however,</w:t>
      </w:r>
      <w:r w:rsidR="00FE510E" w:rsidRPr="00FE510E">
        <w:rPr>
          <w:rFonts w:ascii="Arial" w:hAnsi="Arial" w:cs="Arial"/>
        </w:rPr>
        <w:t xml:space="preserve"> the local government frequently levies fees. Depending on a person's financial situation, a local authority could require them to help pay for their own care up to and including the full amount. </w:t>
      </w:r>
      <w:r w:rsidR="008F7054">
        <w:rPr>
          <w:rFonts w:ascii="Arial" w:hAnsi="Arial" w:cs="Arial"/>
        </w:rPr>
        <w:t xml:space="preserve">The </w:t>
      </w:r>
      <w:r w:rsidR="00FE510E" w:rsidRPr="00FE510E">
        <w:rPr>
          <w:rFonts w:ascii="Arial" w:hAnsi="Arial" w:cs="Arial"/>
        </w:rPr>
        <w:t>local authority will cover</w:t>
      </w:r>
      <w:r w:rsidR="008F7054">
        <w:rPr>
          <w:rFonts w:ascii="Arial" w:hAnsi="Arial" w:cs="Arial"/>
        </w:rPr>
        <w:t xml:space="preserve"> </w:t>
      </w:r>
      <w:r w:rsidR="00FE510E" w:rsidRPr="00FE510E">
        <w:rPr>
          <w:rFonts w:ascii="Arial" w:hAnsi="Arial" w:cs="Arial"/>
        </w:rPr>
        <w:t>a portion of the expenditures when the cost of care would cause a person's income to fall below a certain threshold in order to ensure that the individual maintains this minimal level of income. This guarantees that people will still get the treatment they require even if they have limited finances.</w:t>
      </w:r>
      <w:r w:rsidR="004D1778" w:rsidRPr="004D1778">
        <w:t xml:space="preserve"> </w:t>
      </w:r>
      <w:r w:rsidR="004D1778" w:rsidRPr="004D1778">
        <w:rPr>
          <w:rFonts w:ascii="Arial" w:hAnsi="Arial" w:cs="Arial"/>
        </w:rPr>
        <w:t>In all other circumstances, the adult may still request that the local authorities make arrangements for their care and assistance, regardless of their financial situation. It decreases the likelihood that people will go without care if they are unsure of the system or lack the confidence to organise for it. If they have enough money, they will still need to cover the cost of their care and assistance. People who are required to pay fees for their care and assistance may be eligible for a "delayed payment arrangement," which allows them to postpone fees and reimburse the local authority later.</w:t>
      </w:r>
      <w:r w:rsidR="007F4BEA" w:rsidRPr="007F4BEA">
        <w:t xml:space="preserve"> </w:t>
      </w:r>
      <w:r w:rsidR="007F4BEA" w:rsidRPr="007F4BEA">
        <w:rPr>
          <w:rFonts w:ascii="Arial" w:hAnsi="Arial" w:cs="Arial"/>
        </w:rPr>
        <w:t>Health and social care are terms used to describe the public and private sectors of the health care system. Welfare, which depends on a variety of elements such as biological, environmental, dietary, and living conditions, is seen as a function of health. The primary goal of healthcare is to treat patients individually and collectively.</w:t>
      </w:r>
      <w:r w:rsidR="00C26EF5">
        <w:rPr>
          <w:rFonts w:ascii="Arial" w:hAnsi="Arial" w:cs="Arial"/>
        </w:rPr>
        <w:t xml:space="preserve"> </w:t>
      </w:r>
      <w:r w:rsidR="00B44565" w:rsidRPr="00B44565">
        <w:rPr>
          <w:rFonts w:ascii="Arial" w:hAnsi="Arial" w:cs="Arial"/>
        </w:rPr>
        <w:t>Health care has always been seen as one of society's most critical requirements since it deals with the diagnosis and treatment of both physical and mental illnesses. It tries to reduce social disparities in health-care access. Traditionally, the three main sectors that comprise the health care system, hospital care This is further subdivided into two types: acute care, which encompasses all medical specialisations, and long-stay care, which is utilised during mental health and long-term nursing care. Long-term care is becoming less popular as hospitals focus on delivering emergency treatment. In practise, primary care is the primary focus of medical treatment. Non-hospital care and basic medical treatments such as family practitioners, home nursing and therapy, dentistry,</w:t>
      </w:r>
      <w:r w:rsidR="00B44565">
        <w:rPr>
          <w:rFonts w:ascii="Arial" w:hAnsi="Arial" w:cs="Arial"/>
        </w:rPr>
        <w:t xml:space="preserve"> </w:t>
      </w:r>
      <w:r w:rsidR="00B44565" w:rsidRPr="00B44565">
        <w:rPr>
          <w:rFonts w:ascii="Arial" w:hAnsi="Arial" w:cs="Arial"/>
        </w:rPr>
        <w:t>optometry</w:t>
      </w:r>
      <w:r w:rsidR="00B44565">
        <w:rPr>
          <w:rFonts w:ascii="Arial" w:hAnsi="Arial" w:cs="Arial"/>
        </w:rPr>
        <w:t>,</w:t>
      </w:r>
      <w:r w:rsidR="00B44565" w:rsidRPr="00B44565">
        <w:rPr>
          <w:rFonts w:ascii="Arial" w:hAnsi="Arial" w:cs="Arial"/>
        </w:rPr>
        <w:t xml:space="preserve"> </w:t>
      </w:r>
      <w:r w:rsidR="00B44565" w:rsidRPr="005E24D9">
        <w:rPr>
          <w:rFonts w:ascii="Arial" w:hAnsi="Arial" w:cs="Arial"/>
        </w:rPr>
        <w:t>and pharmacy</w:t>
      </w:r>
      <w:r w:rsidR="00B44565" w:rsidRPr="00B44565">
        <w:rPr>
          <w:rFonts w:ascii="Arial" w:hAnsi="Arial" w:cs="Arial"/>
        </w:rPr>
        <w:t xml:space="preserve"> </w:t>
      </w:r>
      <w:r w:rsidR="00B44565" w:rsidRPr="00B44565">
        <w:rPr>
          <w:rFonts w:ascii="Arial" w:hAnsi="Arial" w:cs="Arial"/>
        </w:rPr>
        <w:t>are examples</w:t>
      </w:r>
      <w:r w:rsidR="00A222A6">
        <w:rPr>
          <w:rFonts w:ascii="Arial" w:hAnsi="Arial" w:cs="Arial"/>
        </w:rPr>
        <w:t xml:space="preserve"> of non</w:t>
      </w:r>
      <w:r w:rsidR="00223852">
        <w:rPr>
          <w:rFonts w:ascii="Arial" w:hAnsi="Arial" w:cs="Arial"/>
        </w:rPr>
        <w:t>-</w:t>
      </w:r>
      <w:r w:rsidR="00A222A6">
        <w:rPr>
          <w:rFonts w:ascii="Arial" w:hAnsi="Arial" w:cs="Arial"/>
        </w:rPr>
        <w:t xml:space="preserve">hospital </w:t>
      </w:r>
      <w:r w:rsidR="00C26EF5">
        <w:rPr>
          <w:rFonts w:ascii="Arial" w:hAnsi="Arial" w:cs="Arial"/>
        </w:rPr>
        <w:t>care</w:t>
      </w:r>
      <w:r w:rsidR="00C26EF5" w:rsidRPr="00B44565">
        <w:rPr>
          <w:rFonts w:ascii="Arial" w:hAnsi="Arial" w:cs="Arial"/>
        </w:rPr>
        <w:t>.</w:t>
      </w:r>
      <w:r w:rsidR="00C26EF5" w:rsidRPr="00223852">
        <w:rPr>
          <w:rFonts w:ascii="Arial" w:hAnsi="Arial" w:cs="Arial"/>
        </w:rPr>
        <w:t xml:space="preserve"> Concern</w:t>
      </w:r>
      <w:r w:rsidR="00223852" w:rsidRPr="00223852">
        <w:rPr>
          <w:rFonts w:ascii="Arial" w:hAnsi="Arial" w:cs="Arial"/>
        </w:rPr>
        <w:t xml:space="preserve"> for public health is crucial for the welfare of the global populace. It emphasises preventative medicine and topics like housing, water supplies, sewage, and food hygiene that aren't often associated with health care. In addition to the routine tasks of eating and maintaining one's basic hygiene, social care focuses on preserving an individual's independence, fostering social interaction, guarding against vulnerable situations, and navigating complex interpersonal connections. The majority of social care is funded by charity organisations and donors, with an emphasis on young people, adults, and seniors who are vulnerable to illness, disability, or poverty. Its framework is based on four pillars. Societal workers handle social and personal concerns in an effort to bring about change.</w:t>
      </w:r>
      <w:r w:rsidR="00A03E8D">
        <w:rPr>
          <w:rFonts w:ascii="Arial" w:hAnsi="Arial" w:cs="Arial"/>
        </w:rPr>
        <w:t xml:space="preserve"> </w:t>
      </w:r>
      <w:r w:rsidR="00F862B2" w:rsidRPr="00F862B2">
        <w:rPr>
          <w:rFonts w:ascii="Arial" w:hAnsi="Arial" w:cs="Arial"/>
        </w:rPr>
        <w:t>This activity</w:t>
      </w:r>
      <w:r w:rsidR="00A55F20">
        <w:rPr>
          <w:rFonts w:ascii="Arial" w:hAnsi="Arial" w:cs="Arial"/>
        </w:rPr>
        <w:t xml:space="preserve"> </w:t>
      </w:r>
      <w:r w:rsidR="00F862B2" w:rsidRPr="00F862B2">
        <w:rPr>
          <w:rFonts w:ascii="Arial" w:hAnsi="Arial" w:cs="Arial"/>
        </w:rPr>
        <w:t xml:space="preserve">can be micro-work, which involves working with people and small groups at risk, or macro-work, which involves engaging </w:t>
      </w:r>
      <w:r w:rsidR="00F862B2" w:rsidRPr="00F862B2">
        <w:rPr>
          <w:rFonts w:ascii="Arial" w:hAnsi="Arial" w:cs="Arial"/>
        </w:rPr>
        <w:lastRenderedPageBreak/>
        <w:t>with communities.</w:t>
      </w:r>
      <w:r w:rsidR="00ED7967">
        <w:rPr>
          <w:rFonts w:ascii="Arial" w:hAnsi="Arial" w:cs="Arial"/>
        </w:rPr>
        <w:t xml:space="preserve"> </w:t>
      </w:r>
      <w:r w:rsidR="008502BD" w:rsidRPr="008502BD">
        <w:rPr>
          <w:rFonts w:ascii="Arial" w:hAnsi="Arial" w:cs="Arial"/>
        </w:rPr>
        <w:t>A new study suggests that elderly residents of poorer regions were twice as likely to experience loneliness during the first lockdown than their richer neighbours, according to an article published by the news outlet The Independent with the title Older people in poor areas twice as likely to feel lonely during lockdown. In the poorest 20% of England's communities, a third of older adults reported feeling alone during the first coronavirus wave in 2020, according to research from University College London (UCL) and the University of Manchester. In the richest quintile, just 16% of the elderly reported feeling lonely, which was more than double the percentage of those in the lower quintile.</w:t>
      </w:r>
      <w:r w:rsidR="009F176E" w:rsidRPr="009F176E">
        <w:t xml:space="preserve"> </w:t>
      </w:r>
      <w:r w:rsidR="009F176E" w:rsidRPr="009F176E">
        <w:rPr>
          <w:rFonts w:ascii="Arial" w:hAnsi="Arial" w:cs="Arial"/>
        </w:rPr>
        <w:t>Data from 4,709 men and women over 50 who participated in the English Longitudinal Research of Ageing before the pandemic and during the first two lockdowns in 2020 were examined in the study. It looked at both self-reported and more objective indicators of social isolation, such as actual amounts of interaction with friends and family.</w:t>
      </w:r>
      <w:r w:rsidR="00C62ECE" w:rsidRPr="00C62ECE">
        <w:t xml:space="preserve"> </w:t>
      </w:r>
      <w:r w:rsidR="00C62ECE" w:rsidRPr="00C62ECE">
        <w:rPr>
          <w:rFonts w:ascii="Arial" w:hAnsi="Arial" w:cs="Arial"/>
        </w:rPr>
        <w:t xml:space="preserve">"All age groups experienced more perceived social isolation during 2020 compared to previous years, but those aged 50-59 were most affected," stated lead author </w:t>
      </w:r>
      <w:proofErr w:type="spellStart"/>
      <w:r w:rsidR="00C62ECE" w:rsidRPr="00C62ECE">
        <w:rPr>
          <w:rFonts w:ascii="Arial" w:hAnsi="Arial" w:cs="Arial"/>
        </w:rPr>
        <w:t>Dr.</w:t>
      </w:r>
      <w:proofErr w:type="spellEnd"/>
      <w:r w:rsidR="00C62ECE" w:rsidRPr="00C62ECE">
        <w:rPr>
          <w:rFonts w:ascii="Arial" w:hAnsi="Arial" w:cs="Arial"/>
        </w:rPr>
        <w:t xml:space="preserve"> Georgia Chatzi of the University of Manchester.</w:t>
      </w:r>
      <w:r w:rsidR="00BB2DBB">
        <w:rPr>
          <w:rFonts w:ascii="Arial" w:hAnsi="Arial" w:cs="Arial"/>
        </w:rPr>
        <w:t xml:space="preserve"> </w:t>
      </w:r>
      <w:r w:rsidR="00C62ECE" w:rsidRPr="00C62ECE">
        <w:rPr>
          <w:rFonts w:ascii="Arial" w:hAnsi="Arial" w:cs="Arial"/>
        </w:rPr>
        <w:t>The second half of 2020 saw greater rises in objective social isolation among those over 70, and the pandemic made people in that age range and older feel the most alone.</w:t>
      </w:r>
      <w:r w:rsidR="00A55F20">
        <w:rPr>
          <w:rFonts w:ascii="Arial" w:hAnsi="Arial" w:cs="Arial"/>
        </w:rPr>
        <w:t xml:space="preserve"> </w:t>
      </w:r>
      <w:r w:rsidR="0002597C" w:rsidRPr="0002597C">
        <w:rPr>
          <w:rFonts w:ascii="Arial" w:hAnsi="Arial" w:cs="Arial"/>
        </w:rPr>
        <w:t>"Social distancing tactics were really crucial for older persons, who were particularly sensitive to Covid-19," Professor Andrew Steptoe of the Department of Behavioural Science and Health at UCL stated. The lack of access to and usage of digital technology, as well as the potential that they would need to socially isolate themselves in addition to social distance, may have made it particularly difficult for older persons to retain social relationships.</w:t>
      </w:r>
      <w:r w:rsidR="00A55F20">
        <w:rPr>
          <w:rFonts w:ascii="Arial" w:hAnsi="Arial" w:cs="Arial"/>
        </w:rPr>
        <w:t xml:space="preserve"> </w:t>
      </w:r>
      <w:r w:rsidR="00FD6352" w:rsidRPr="00160D1D">
        <w:rPr>
          <w:rFonts w:ascii="Arial" w:hAnsi="Arial" w:cs="Arial"/>
        </w:rPr>
        <w:t xml:space="preserve">The Covid-19 </w:t>
      </w:r>
      <w:r w:rsidR="00E252FD" w:rsidRPr="00160D1D">
        <w:rPr>
          <w:rFonts w:ascii="Arial" w:hAnsi="Arial" w:cs="Arial"/>
        </w:rPr>
        <w:t>crisis has</w:t>
      </w:r>
      <w:r w:rsidR="00FD6352" w:rsidRPr="00160D1D">
        <w:rPr>
          <w:rFonts w:ascii="Arial" w:hAnsi="Arial" w:cs="Arial"/>
        </w:rPr>
        <w:t xml:space="preserve"> had two important effects on </w:t>
      </w:r>
      <w:r w:rsidR="00E252FD" w:rsidRPr="00160D1D">
        <w:rPr>
          <w:rFonts w:ascii="Arial" w:hAnsi="Arial" w:cs="Arial"/>
        </w:rPr>
        <w:t>elderly people</w:t>
      </w:r>
      <w:r w:rsidR="00FD6352" w:rsidRPr="00160D1D">
        <w:rPr>
          <w:rFonts w:ascii="Arial" w:hAnsi="Arial" w:cs="Arial"/>
        </w:rPr>
        <w:t xml:space="preserve"> and their utilization of technology. The first is that their internet usage has increased throughout the pandemic, although many of them also suffered from isolation, loneliness, and reduced mobility</w:t>
      </w:r>
      <w:r w:rsidR="00E252FD" w:rsidRPr="00160D1D">
        <w:rPr>
          <w:rFonts w:ascii="Arial" w:hAnsi="Arial" w:cs="Arial"/>
        </w:rPr>
        <w:t xml:space="preserve"> </w:t>
      </w:r>
      <w:r w:rsidR="00575428" w:rsidRPr="00160D1D">
        <w:rPr>
          <w:rFonts w:ascii="Arial" w:hAnsi="Arial" w:cs="Arial"/>
        </w:rPr>
        <w:t>technology such as smartphone, tablets and computers</w:t>
      </w:r>
      <w:r w:rsidR="006124A5" w:rsidRPr="00160D1D">
        <w:rPr>
          <w:rFonts w:ascii="Arial" w:hAnsi="Arial" w:cs="Arial"/>
        </w:rPr>
        <w:t xml:space="preserve"> became </w:t>
      </w:r>
      <w:r w:rsidR="00B63EF0" w:rsidRPr="00160D1D">
        <w:rPr>
          <w:rFonts w:ascii="Arial" w:hAnsi="Arial" w:cs="Arial"/>
        </w:rPr>
        <w:t>a way</w:t>
      </w:r>
      <w:r w:rsidR="006124A5" w:rsidRPr="00160D1D">
        <w:rPr>
          <w:rFonts w:ascii="Arial" w:hAnsi="Arial" w:cs="Arial"/>
        </w:rPr>
        <w:t xml:space="preserve"> of staying connected to the outside </w:t>
      </w:r>
      <w:r w:rsidR="00B63EF0" w:rsidRPr="00160D1D">
        <w:rPr>
          <w:rFonts w:ascii="Arial" w:hAnsi="Arial" w:cs="Arial"/>
        </w:rPr>
        <w:t>world</w:t>
      </w:r>
      <w:r w:rsidR="006124A5" w:rsidRPr="00160D1D">
        <w:rPr>
          <w:rFonts w:ascii="Arial" w:hAnsi="Arial" w:cs="Arial"/>
        </w:rPr>
        <w:t xml:space="preserve"> for man</w:t>
      </w:r>
      <w:r w:rsidR="00B63EF0" w:rsidRPr="00160D1D">
        <w:rPr>
          <w:rFonts w:ascii="Arial" w:hAnsi="Arial" w:cs="Arial"/>
        </w:rPr>
        <w:t>y, a</w:t>
      </w:r>
      <w:r w:rsidR="00FD6352" w:rsidRPr="00160D1D">
        <w:rPr>
          <w:rFonts w:ascii="Arial" w:hAnsi="Arial" w:cs="Arial"/>
        </w:rPr>
        <w:t>s a result, they've been making good use of their devices and the internet. The second is that, prior to the pandemic, elderly and younger generations had been progressively catching up in terms of smartphone usage. This has ended after the spread of Covid-19. The younger generation has expanded their internet usage even more. Furthermore, a new digital divide is forming among digitally heterogeneous elderly</w:t>
      </w:r>
      <w:r w:rsidR="00867C51" w:rsidRPr="00160D1D">
        <w:rPr>
          <w:rFonts w:ascii="Arial" w:hAnsi="Arial" w:cs="Arial"/>
        </w:rPr>
        <w:t xml:space="preserve"> </w:t>
      </w:r>
      <w:proofErr w:type="spellStart"/>
      <w:r w:rsidR="00867C51" w:rsidRPr="00160D1D">
        <w:rPr>
          <w:rFonts w:ascii="Arial" w:hAnsi="Arial" w:cs="Arial"/>
        </w:rPr>
        <w:t>Rinderud</w:t>
      </w:r>
      <w:proofErr w:type="spellEnd"/>
      <w:r w:rsidR="00867C51" w:rsidRPr="00160D1D">
        <w:rPr>
          <w:rFonts w:ascii="Arial" w:hAnsi="Arial" w:cs="Arial"/>
        </w:rPr>
        <w:t xml:space="preserve">, </w:t>
      </w:r>
      <w:r w:rsidR="00937305" w:rsidRPr="00160D1D">
        <w:rPr>
          <w:rFonts w:ascii="Arial" w:hAnsi="Arial" w:cs="Arial"/>
        </w:rPr>
        <w:t>(</w:t>
      </w:r>
      <w:r w:rsidR="00867C51" w:rsidRPr="00160D1D">
        <w:rPr>
          <w:rFonts w:ascii="Arial" w:hAnsi="Arial" w:cs="Arial"/>
        </w:rPr>
        <w:t>2021)</w:t>
      </w:r>
    </w:p>
    <w:p w14:paraId="23538BCC" w14:textId="77777777" w:rsidR="001774AA" w:rsidRDefault="001774AA" w:rsidP="00F04D4B">
      <w:pPr>
        <w:spacing w:line="360" w:lineRule="auto"/>
        <w:jc w:val="both"/>
        <w:rPr>
          <w:rFonts w:ascii="Arial" w:hAnsi="Arial" w:cs="Arial"/>
          <w:i/>
          <w:iCs/>
          <w:sz w:val="24"/>
          <w:szCs w:val="24"/>
          <w:u w:val="single"/>
        </w:rPr>
      </w:pPr>
    </w:p>
    <w:p w14:paraId="37A81DCC" w14:textId="035E3128" w:rsidR="00741B53" w:rsidRDefault="00741B53" w:rsidP="004B6D4E">
      <w:pPr>
        <w:pStyle w:val="Heading2"/>
        <w:rPr>
          <w:rFonts w:ascii="Arial" w:hAnsi="Arial" w:cs="Arial"/>
          <w:b/>
          <w:bCs/>
          <w:color w:val="auto"/>
          <w:sz w:val="32"/>
          <w:szCs w:val="32"/>
          <w:u w:val="single"/>
        </w:rPr>
      </w:pPr>
      <w:bookmarkStart w:id="3" w:name="_Toc110552250"/>
    </w:p>
    <w:p w14:paraId="4F907AD0" w14:textId="77777777" w:rsidR="00530FA8" w:rsidRPr="00530FA8" w:rsidRDefault="00530FA8" w:rsidP="00530FA8"/>
    <w:p w14:paraId="5136ED2E" w14:textId="77777777" w:rsidR="00530FA8" w:rsidRDefault="00530FA8" w:rsidP="004B6D4E">
      <w:pPr>
        <w:pStyle w:val="Heading2"/>
        <w:rPr>
          <w:rFonts w:ascii="Arial" w:hAnsi="Arial" w:cs="Arial"/>
          <w:b/>
          <w:bCs/>
          <w:color w:val="auto"/>
          <w:sz w:val="32"/>
          <w:szCs w:val="32"/>
          <w:u w:val="single"/>
        </w:rPr>
      </w:pPr>
    </w:p>
    <w:p w14:paraId="5BF38D1C" w14:textId="05D4D689" w:rsidR="00503B64" w:rsidRPr="004B6D4E" w:rsidRDefault="009D385A" w:rsidP="004B6D4E">
      <w:pPr>
        <w:pStyle w:val="Heading2"/>
        <w:rPr>
          <w:rFonts w:ascii="Arial" w:hAnsi="Arial" w:cs="Arial"/>
          <w:b/>
          <w:bCs/>
          <w:color w:val="auto"/>
          <w:sz w:val="32"/>
          <w:szCs w:val="32"/>
          <w:u w:val="single"/>
        </w:rPr>
      </w:pPr>
      <w:r>
        <w:rPr>
          <w:rFonts w:ascii="Arial" w:hAnsi="Arial" w:cs="Arial"/>
          <w:b/>
          <w:bCs/>
          <w:color w:val="auto"/>
          <w:sz w:val="32"/>
          <w:szCs w:val="32"/>
          <w:u w:val="single"/>
        </w:rPr>
        <w:t>C</w:t>
      </w:r>
      <w:r w:rsidRPr="009D385A">
        <w:rPr>
          <w:rFonts w:ascii="Arial" w:hAnsi="Arial" w:cs="Arial"/>
          <w:b/>
          <w:bCs/>
          <w:color w:val="auto"/>
          <w:sz w:val="32"/>
          <w:szCs w:val="32"/>
          <w:u w:val="single"/>
        </w:rPr>
        <w:t>onclusion</w:t>
      </w:r>
      <w:bookmarkEnd w:id="3"/>
    </w:p>
    <w:p w14:paraId="3FB25A9A" w14:textId="77777777" w:rsidR="004B6D4E" w:rsidRDefault="004B6D4E" w:rsidP="00CF3792">
      <w:pPr>
        <w:spacing w:line="360" w:lineRule="auto"/>
        <w:jc w:val="both"/>
        <w:rPr>
          <w:rFonts w:ascii="Arial" w:hAnsi="Arial" w:cs="Arial"/>
        </w:rPr>
      </w:pPr>
    </w:p>
    <w:p w14:paraId="00F746C3" w14:textId="1A321965" w:rsidR="003657D8" w:rsidRDefault="00860C28" w:rsidP="00CF3792">
      <w:pPr>
        <w:spacing w:line="360" w:lineRule="auto"/>
        <w:jc w:val="both"/>
        <w:rPr>
          <w:rFonts w:ascii="Arial" w:hAnsi="Arial" w:cs="Arial"/>
        </w:rPr>
      </w:pPr>
      <w:r w:rsidRPr="00FF4AF7">
        <w:rPr>
          <w:rFonts w:ascii="Arial" w:hAnsi="Arial" w:cs="Arial"/>
        </w:rPr>
        <w:t>Pensioner income poverty has decreased significantly in recent years, yet a significant percentage of retirees continue to live in poverty, particularly if they are incapacitated or unwell. Poor access to public transportation makes it difficult for certain older individuals to travel around, diminishing their autonomy and increasing their exclusion from social networks, which can lead to loneliness and isolation. Disabled older adults confront additional hurdles since the increased expenditures connected with impairment are not now completely accounted for in benefit levels. Furthermore, because of stigma and a lack of understanding, governmental assistance is frequently underutilised.</w:t>
      </w:r>
      <w:r w:rsidR="005A548B" w:rsidRPr="00FF4AF7">
        <w:rPr>
          <w:rFonts w:ascii="Arial" w:hAnsi="Arial" w:cs="Arial"/>
        </w:rPr>
        <w:t xml:space="preserve"> </w:t>
      </w:r>
      <w:r w:rsidR="00FF4AF7" w:rsidRPr="00FF4AF7">
        <w:rPr>
          <w:rFonts w:ascii="Arial" w:hAnsi="Arial" w:cs="Arial"/>
        </w:rPr>
        <w:t>To continue gains in eliminating senior poverty as we live longer lives, focused intervention will be required. We need a multifaceted strategy that boosts the cash in the wallets of the most vulnerable older people, enhances the chances of future generations by increasing the assets of those of working age, and prevents individuals from sliding into poverty as they age. It is also critical that measures that have reduced elderly poverty are not reversed in the long run, and that they are balanced against the requirements of future generations.</w:t>
      </w:r>
      <w:r w:rsidR="00FF4AF7" w:rsidRPr="00FF4AF7">
        <w:rPr>
          <w:rFonts w:ascii="Arial" w:hAnsi="Arial" w:cs="Arial"/>
        </w:rPr>
        <w:t xml:space="preserve"> </w:t>
      </w:r>
      <w:r w:rsidR="005A548B" w:rsidRPr="00FF4AF7">
        <w:rPr>
          <w:rFonts w:ascii="Arial" w:hAnsi="Arial" w:cs="Arial"/>
        </w:rPr>
        <w:t>On the opposite end of the spectrum, the low level of pension savings and National Insurance contributions among certain persons of working age, particularly among the expanding number of self-employed, has grave consequences for the security of today's younger generations in later life.</w:t>
      </w:r>
      <w:r w:rsidR="00B77E02" w:rsidRPr="00B77E02">
        <w:t xml:space="preserve"> </w:t>
      </w:r>
      <w:r w:rsidR="00B77E02" w:rsidRPr="00B77E02">
        <w:rPr>
          <w:rFonts w:ascii="Arial" w:hAnsi="Arial" w:cs="Arial"/>
        </w:rPr>
        <w:t>We could alleviate poverty by encouraging more elderly people to apply for financial assistance and ensuring that more working-age people contribute to savings plans and pension funds; and by providing benefits for older disabled people that are tailored to meet the additional costs of disability and care needs</w:t>
      </w:r>
      <w:bookmarkStart w:id="4" w:name="_Toc110552251"/>
    </w:p>
    <w:p w14:paraId="3C52510F" w14:textId="77777777" w:rsidR="003657D8" w:rsidRDefault="003657D8" w:rsidP="00CF3792">
      <w:pPr>
        <w:spacing w:line="360" w:lineRule="auto"/>
        <w:jc w:val="both"/>
        <w:rPr>
          <w:rFonts w:ascii="Arial" w:hAnsi="Arial" w:cs="Arial"/>
        </w:rPr>
      </w:pPr>
    </w:p>
    <w:p w14:paraId="3C3063AE" w14:textId="77777777" w:rsidR="003657D8" w:rsidRDefault="003657D8" w:rsidP="00CF3792">
      <w:pPr>
        <w:spacing w:line="360" w:lineRule="auto"/>
        <w:jc w:val="both"/>
        <w:rPr>
          <w:rFonts w:ascii="Arial" w:hAnsi="Arial" w:cs="Arial"/>
        </w:rPr>
      </w:pPr>
    </w:p>
    <w:p w14:paraId="1827D061" w14:textId="77777777" w:rsidR="003657D8" w:rsidRDefault="003657D8" w:rsidP="00CF3792">
      <w:pPr>
        <w:spacing w:line="360" w:lineRule="auto"/>
        <w:jc w:val="both"/>
        <w:rPr>
          <w:rFonts w:ascii="Arial" w:hAnsi="Arial" w:cs="Arial"/>
        </w:rPr>
      </w:pPr>
    </w:p>
    <w:p w14:paraId="0CAA446E" w14:textId="77777777" w:rsidR="003657D8" w:rsidRDefault="003657D8" w:rsidP="00CF3792">
      <w:pPr>
        <w:spacing w:line="360" w:lineRule="auto"/>
        <w:jc w:val="both"/>
        <w:rPr>
          <w:rFonts w:ascii="Arial" w:hAnsi="Arial" w:cs="Arial"/>
        </w:rPr>
      </w:pPr>
    </w:p>
    <w:p w14:paraId="2B3ED53E" w14:textId="77777777" w:rsidR="003657D8" w:rsidRDefault="003657D8" w:rsidP="00CF3792">
      <w:pPr>
        <w:spacing w:line="360" w:lineRule="auto"/>
        <w:jc w:val="both"/>
        <w:rPr>
          <w:rFonts w:ascii="Arial" w:hAnsi="Arial" w:cs="Arial"/>
        </w:rPr>
      </w:pPr>
    </w:p>
    <w:p w14:paraId="798AC6B4" w14:textId="77777777" w:rsidR="003657D8" w:rsidRDefault="003657D8" w:rsidP="00CF3792">
      <w:pPr>
        <w:spacing w:line="360" w:lineRule="auto"/>
        <w:jc w:val="both"/>
        <w:rPr>
          <w:rFonts w:ascii="Arial" w:hAnsi="Arial" w:cs="Arial"/>
        </w:rPr>
      </w:pPr>
    </w:p>
    <w:p w14:paraId="003BEC94" w14:textId="77777777" w:rsidR="003657D8" w:rsidRDefault="003657D8" w:rsidP="00CF3792">
      <w:pPr>
        <w:spacing w:line="360" w:lineRule="auto"/>
        <w:jc w:val="both"/>
        <w:rPr>
          <w:rFonts w:ascii="Arial" w:hAnsi="Arial" w:cs="Arial"/>
        </w:rPr>
      </w:pPr>
    </w:p>
    <w:p w14:paraId="23DD8BCB" w14:textId="77777777" w:rsidR="003657D8" w:rsidRDefault="003657D8" w:rsidP="00CF3792">
      <w:pPr>
        <w:spacing w:line="360" w:lineRule="auto"/>
        <w:jc w:val="both"/>
        <w:rPr>
          <w:rFonts w:ascii="Arial" w:hAnsi="Arial" w:cs="Arial"/>
        </w:rPr>
      </w:pPr>
    </w:p>
    <w:p w14:paraId="06BA29F2" w14:textId="77777777" w:rsidR="00530FA8" w:rsidRDefault="00530FA8" w:rsidP="00CF3792">
      <w:pPr>
        <w:spacing w:line="360" w:lineRule="auto"/>
        <w:jc w:val="both"/>
        <w:rPr>
          <w:rFonts w:ascii="Arial" w:hAnsi="Arial" w:cs="Arial"/>
          <w:b/>
          <w:bCs/>
          <w:sz w:val="32"/>
          <w:szCs w:val="32"/>
          <w:u w:val="single"/>
        </w:rPr>
      </w:pPr>
    </w:p>
    <w:p w14:paraId="3F3E68A1" w14:textId="4335EC61" w:rsidR="007F6B20" w:rsidRPr="00CF3792" w:rsidRDefault="00990CE4" w:rsidP="00CF3792">
      <w:pPr>
        <w:spacing w:line="360" w:lineRule="auto"/>
        <w:jc w:val="both"/>
        <w:rPr>
          <w:rFonts w:ascii="Arial" w:hAnsi="Arial" w:cs="Arial"/>
        </w:rPr>
      </w:pPr>
      <w:r w:rsidRPr="00990CE4">
        <w:rPr>
          <w:rFonts w:ascii="Arial" w:hAnsi="Arial" w:cs="Arial"/>
          <w:b/>
          <w:bCs/>
          <w:sz w:val="32"/>
          <w:szCs w:val="32"/>
          <w:u w:val="single"/>
        </w:rPr>
        <w:lastRenderedPageBreak/>
        <w:t>Reference List</w:t>
      </w:r>
      <w:bookmarkEnd w:id="4"/>
    </w:p>
    <w:p w14:paraId="050229FB" w14:textId="77777777" w:rsidR="009D385A" w:rsidRDefault="009D385A" w:rsidP="007F6B20">
      <w:pPr>
        <w:spacing w:line="360" w:lineRule="auto"/>
        <w:jc w:val="both"/>
        <w:rPr>
          <w:rFonts w:ascii="Arial" w:hAnsi="Arial" w:cs="Arial"/>
          <w:i/>
          <w:iCs/>
        </w:rPr>
      </w:pPr>
    </w:p>
    <w:p w14:paraId="770BA32B" w14:textId="77777777" w:rsidR="00A3215A" w:rsidRDefault="00376D59" w:rsidP="00583F7F">
      <w:pPr>
        <w:spacing w:line="360" w:lineRule="auto"/>
        <w:jc w:val="both"/>
        <w:rPr>
          <w:rFonts w:ascii="Arial" w:hAnsi="Arial" w:cs="Arial"/>
          <w:i/>
          <w:iCs/>
        </w:rPr>
      </w:pPr>
      <w:r>
        <w:rPr>
          <w:rFonts w:ascii="Arial" w:hAnsi="Arial" w:cs="Arial"/>
          <w:i/>
          <w:iCs/>
        </w:rPr>
        <w:t>C</w:t>
      </w:r>
      <w:r w:rsidR="0010458E" w:rsidRPr="007F6B20">
        <w:rPr>
          <w:rFonts w:ascii="Arial" w:hAnsi="Arial" w:cs="Arial"/>
          <w:i/>
          <w:iCs/>
        </w:rPr>
        <w:t xml:space="preserve">are?, W., n.d. What is the Difference between Healthcare and Social care? - </w:t>
      </w:r>
      <w:proofErr w:type="spellStart"/>
      <w:proofErr w:type="gramStart"/>
      <w:r w:rsidR="0010458E" w:rsidRPr="007F6B20">
        <w:rPr>
          <w:rFonts w:ascii="Arial" w:hAnsi="Arial" w:cs="Arial"/>
          <w:i/>
          <w:iCs/>
        </w:rPr>
        <w:t>St.Patrick's</w:t>
      </w:r>
      <w:proofErr w:type="spellEnd"/>
      <w:proofErr w:type="gramEnd"/>
      <w:r w:rsidR="0010458E" w:rsidRPr="007F6B20">
        <w:rPr>
          <w:rFonts w:ascii="Arial" w:hAnsi="Arial" w:cs="Arial"/>
          <w:i/>
          <w:iCs/>
        </w:rPr>
        <w:t xml:space="preserve">. (online) </w:t>
      </w:r>
      <w:proofErr w:type="spellStart"/>
      <w:r w:rsidR="0010458E" w:rsidRPr="007F6B20">
        <w:rPr>
          <w:rFonts w:ascii="Arial" w:hAnsi="Arial" w:cs="Arial"/>
          <w:i/>
          <w:iCs/>
        </w:rPr>
        <w:t>StPatrick</w:t>
      </w:r>
      <w:proofErr w:type="spellEnd"/>
      <w:r w:rsidR="0010458E" w:rsidRPr="007F6B20">
        <w:rPr>
          <w:rFonts w:ascii="Arial" w:hAnsi="Arial" w:cs="Arial"/>
          <w:i/>
          <w:iCs/>
        </w:rPr>
        <w:t>. Available at: &lt;https://www.st-patricks.ac.uk/blog/posts/2019/april/what-is-the-difference-between-healthcare-and-social-care/&gt; (Accessed 28</w:t>
      </w:r>
      <w:r w:rsidR="00407C8F">
        <w:rPr>
          <w:rFonts w:ascii="Arial" w:hAnsi="Arial" w:cs="Arial"/>
          <w:i/>
          <w:iCs/>
        </w:rPr>
        <w:t>th</w:t>
      </w:r>
      <w:r w:rsidR="0010458E" w:rsidRPr="007F6B20">
        <w:rPr>
          <w:rFonts w:ascii="Arial" w:hAnsi="Arial" w:cs="Arial"/>
          <w:i/>
          <w:iCs/>
        </w:rPr>
        <w:t xml:space="preserve"> July 2022)</w:t>
      </w:r>
    </w:p>
    <w:p w14:paraId="392CBDC4" w14:textId="36BB2D1D" w:rsidR="00583F7F" w:rsidRDefault="00A3215A" w:rsidP="00583F7F">
      <w:pPr>
        <w:spacing w:line="360" w:lineRule="auto"/>
        <w:jc w:val="both"/>
        <w:rPr>
          <w:rFonts w:ascii="Arial" w:hAnsi="Arial" w:cs="Arial"/>
          <w:i/>
          <w:iCs/>
        </w:rPr>
      </w:pPr>
      <w:r w:rsidRPr="00A3215A">
        <w:rPr>
          <w:rFonts w:ascii="Arial" w:hAnsi="Arial" w:cs="Arial"/>
          <w:i/>
          <w:iCs/>
        </w:rPr>
        <w:t xml:space="preserve">Doward, J., 2019. UK elderly suffer worst poverty rate in western Europe. </w:t>
      </w:r>
      <w:r w:rsidR="002A2F1A">
        <w:rPr>
          <w:rFonts w:ascii="Arial" w:hAnsi="Arial" w:cs="Arial"/>
          <w:i/>
          <w:iCs/>
        </w:rPr>
        <w:t>(</w:t>
      </w:r>
      <w:r w:rsidRPr="00A3215A">
        <w:rPr>
          <w:rFonts w:ascii="Arial" w:hAnsi="Arial" w:cs="Arial"/>
          <w:i/>
          <w:iCs/>
        </w:rPr>
        <w:t>online</w:t>
      </w:r>
      <w:r w:rsidR="002A2F1A">
        <w:rPr>
          <w:rFonts w:ascii="Arial" w:hAnsi="Arial" w:cs="Arial"/>
          <w:i/>
          <w:iCs/>
        </w:rPr>
        <w:t>)</w:t>
      </w:r>
      <w:r w:rsidRPr="00A3215A">
        <w:rPr>
          <w:rFonts w:ascii="Arial" w:hAnsi="Arial" w:cs="Arial"/>
          <w:i/>
          <w:iCs/>
        </w:rPr>
        <w:t xml:space="preserve"> the Guardian. Available at: &lt;https://www.theguardian.com/society/2019/aug/18/elderly-poverty-risen-fivefold-since-80s-pensions&gt; </w:t>
      </w:r>
      <w:r w:rsidR="002A2F1A">
        <w:rPr>
          <w:rFonts w:ascii="Arial" w:hAnsi="Arial" w:cs="Arial"/>
          <w:i/>
          <w:iCs/>
        </w:rPr>
        <w:t>(</w:t>
      </w:r>
      <w:r w:rsidRPr="00A3215A">
        <w:rPr>
          <w:rFonts w:ascii="Arial" w:hAnsi="Arial" w:cs="Arial"/>
          <w:i/>
          <w:iCs/>
        </w:rPr>
        <w:t>Accessed 15</w:t>
      </w:r>
      <w:r w:rsidR="002A2F1A">
        <w:rPr>
          <w:rFonts w:ascii="Arial" w:hAnsi="Arial" w:cs="Arial"/>
          <w:i/>
          <w:iCs/>
        </w:rPr>
        <w:t>th</w:t>
      </w:r>
      <w:r w:rsidRPr="00A3215A">
        <w:rPr>
          <w:rFonts w:ascii="Arial" w:hAnsi="Arial" w:cs="Arial"/>
          <w:i/>
          <w:iCs/>
        </w:rPr>
        <w:t xml:space="preserve"> July 202</w:t>
      </w:r>
      <w:r w:rsidR="002A2F1A">
        <w:rPr>
          <w:rFonts w:ascii="Arial" w:hAnsi="Arial" w:cs="Arial"/>
          <w:i/>
          <w:iCs/>
        </w:rPr>
        <w:t>2)</w:t>
      </w:r>
      <w:r w:rsidRPr="00A3215A">
        <w:rPr>
          <w:rFonts w:ascii="Arial" w:hAnsi="Arial" w:cs="Arial"/>
          <w:i/>
          <w:iCs/>
        </w:rPr>
        <w:t>.</w:t>
      </w:r>
    </w:p>
    <w:p w14:paraId="249920DF" w14:textId="0B712B85" w:rsidR="00B1612F" w:rsidRDefault="00B1612F" w:rsidP="00583F7F">
      <w:pPr>
        <w:spacing w:line="360" w:lineRule="auto"/>
        <w:jc w:val="both"/>
        <w:rPr>
          <w:rFonts w:ascii="Arial" w:hAnsi="Arial" w:cs="Arial"/>
          <w:i/>
          <w:iCs/>
        </w:rPr>
      </w:pPr>
      <w:r w:rsidRPr="00B1612F">
        <w:rPr>
          <w:rFonts w:ascii="Arial" w:hAnsi="Arial" w:cs="Arial"/>
          <w:i/>
          <w:iCs/>
        </w:rPr>
        <w:t xml:space="preserve">Ebbinghaus, B., 2020. Inequalities and poverty risks in old age across Europe: The double-edged income effect of pension system. </w:t>
      </w:r>
      <w:r w:rsidR="000D5B8B">
        <w:rPr>
          <w:rFonts w:ascii="Arial" w:hAnsi="Arial" w:cs="Arial"/>
          <w:i/>
          <w:iCs/>
        </w:rPr>
        <w:t>(</w:t>
      </w:r>
      <w:r w:rsidRPr="00B1612F">
        <w:rPr>
          <w:rFonts w:ascii="Arial" w:hAnsi="Arial" w:cs="Arial"/>
          <w:i/>
          <w:iCs/>
        </w:rPr>
        <w:t>online</w:t>
      </w:r>
      <w:r w:rsidR="000D5B8B">
        <w:rPr>
          <w:rFonts w:ascii="Arial" w:hAnsi="Arial" w:cs="Arial"/>
          <w:i/>
          <w:iCs/>
        </w:rPr>
        <w:t>)</w:t>
      </w:r>
      <w:r w:rsidRPr="00B1612F">
        <w:rPr>
          <w:rFonts w:ascii="Arial" w:hAnsi="Arial" w:cs="Arial"/>
          <w:i/>
          <w:iCs/>
        </w:rPr>
        <w:t xml:space="preserve"> Available at: &lt;https://onlinelibrary.wiley.com/doi/pdfdirect/10.1111/spol.12683&gt; </w:t>
      </w:r>
      <w:r w:rsidR="000D5B8B">
        <w:rPr>
          <w:rFonts w:ascii="Arial" w:hAnsi="Arial" w:cs="Arial"/>
          <w:i/>
          <w:iCs/>
        </w:rPr>
        <w:t>(</w:t>
      </w:r>
      <w:r w:rsidRPr="00B1612F">
        <w:rPr>
          <w:rFonts w:ascii="Arial" w:hAnsi="Arial" w:cs="Arial"/>
          <w:i/>
          <w:iCs/>
        </w:rPr>
        <w:t>Accessed 19</w:t>
      </w:r>
      <w:r w:rsidR="00F54D5C">
        <w:rPr>
          <w:rFonts w:ascii="Arial" w:hAnsi="Arial" w:cs="Arial"/>
          <w:i/>
          <w:iCs/>
        </w:rPr>
        <w:t>th</w:t>
      </w:r>
      <w:r w:rsidR="00981450">
        <w:rPr>
          <w:rFonts w:ascii="Arial" w:hAnsi="Arial" w:cs="Arial"/>
          <w:i/>
          <w:iCs/>
          <w:vertAlign w:val="superscript"/>
        </w:rPr>
        <w:t xml:space="preserve"> </w:t>
      </w:r>
      <w:r w:rsidRPr="00B1612F">
        <w:rPr>
          <w:rFonts w:ascii="Arial" w:hAnsi="Arial" w:cs="Arial"/>
          <w:i/>
          <w:iCs/>
        </w:rPr>
        <w:t>Ju</w:t>
      </w:r>
      <w:r w:rsidR="00407C8F">
        <w:rPr>
          <w:rFonts w:ascii="Arial" w:hAnsi="Arial" w:cs="Arial"/>
          <w:i/>
          <w:iCs/>
        </w:rPr>
        <w:t xml:space="preserve">ly </w:t>
      </w:r>
      <w:r w:rsidRPr="00B1612F">
        <w:rPr>
          <w:rFonts w:ascii="Arial" w:hAnsi="Arial" w:cs="Arial"/>
          <w:i/>
          <w:iCs/>
        </w:rPr>
        <w:t>2022</w:t>
      </w:r>
      <w:r w:rsidR="000D5B8B">
        <w:rPr>
          <w:rFonts w:ascii="Arial" w:hAnsi="Arial" w:cs="Arial"/>
          <w:i/>
          <w:iCs/>
        </w:rPr>
        <w:t>)</w:t>
      </w:r>
      <w:r w:rsidRPr="00B1612F">
        <w:rPr>
          <w:rFonts w:ascii="Arial" w:hAnsi="Arial" w:cs="Arial"/>
          <w:i/>
          <w:iCs/>
        </w:rPr>
        <w:t>.</w:t>
      </w:r>
    </w:p>
    <w:p w14:paraId="4E15611B" w14:textId="7A3A3873" w:rsidR="000D5B8B" w:rsidRDefault="00583F7F" w:rsidP="007F6B20">
      <w:pPr>
        <w:spacing w:line="360" w:lineRule="auto"/>
        <w:jc w:val="both"/>
        <w:rPr>
          <w:rFonts w:ascii="Arial" w:hAnsi="Arial" w:cs="Arial"/>
          <w:i/>
          <w:iCs/>
        </w:rPr>
      </w:pPr>
      <w:r w:rsidRPr="00583F7F">
        <w:rPr>
          <w:rFonts w:ascii="Arial" w:hAnsi="Arial" w:cs="Arial"/>
          <w:i/>
          <w:iCs/>
        </w:rPr>
        <w:t xml:space="preserve">England, N., n.d. NHS England » Improving care for older people. </w:t>
      </w:r>
      <w:r w:rsidR="003531B4">
        <w:rPr>
          <w:rFonts w:ascii="Arial" w:hAnsi="Arial" w:cs="Arial"/>
          <w:i/>
          <w:iCs/>
        </w:rPr>
        <w:t>(</w:t>
      </w:r>
      <w:r w:rsidRPr="00583F7F">
        <w:rPr>
          <w:rFonts w:ascii="Arial" w:hAnsi="Arial" w:cs="Arial"/>
          <w:i/>
          <w:iCs/>
        </w:rPr>
        <w:t>online</w:t>
      </w:r>
      <w:r>
        <w:rPr>
          <w:rFonts w:ascii="Arial" w:hAnsi="Arial" w:cs="Arial"/>
          <w:i/>
          <w:iCs/>
        </w:rPr>
        <w:t>)</w:t>
      </w:r>
      <w:r w:rsidRPr="00583F7F">
        <w:rPr>
          <w:rFonts w:ascii="Arial" w:hAnsi="Arial" w:cs="Arial"/>
          <w:i/>
          <w:iCs/>
        </w:rPr>
        <w:t xml:space="preserve"> England.nhs.uk. Available at: &lt;https://www.england.nhs.uk/ourwork/clinical-policy/older-people/improving-care-for-older-people/&gt; </w:t>
      </w:r>
      <w:r w:rsidR="003531B4">
        <w:rPr>
          <w:rFonts w:ascii="Arial" w:hAnsi="Arial" w:cs="Arial"/>
          <w:i/>
          <w:iCs/>
        </w:rPr>
        <w:t>(</w:t>
      </w:r>
      <w:r w:rsidRPr="00583F7F">
        <w:rPr>
          <w:rFonts w:ascii="Arial" w:hAnsi="Arial" w:cs="Arial"/>
          <w:i/>
          <w:iCs/>
        </w:rPr>
        <w:t>Accessed 21</w:t>
      </w:r>
      <w:r w:rsidR="00981450">
        <w:rPr>
          <w:rFonts w:ascii="Arial" w:hAnsi="Arial" w:cs="Arial"/>
          <w:i/>
          <w:iCs/>
        </w:rPr>
        <w:t>st</w:t>
      </w:r>
      <w:r w:rsidRPr="00583F7F">
        <w:rPr>
          <w:rFonts w:ascii="Arial" w:hAnsi="Arial" w:cs="Arial"/>
          <w:i/>
          <w:iCs/>
        </w:rPr>
        <w:t xml:space="preserve"> July 2022</w:t>
      </w:r>
      <w:r w:rsidR="003531B4">
        <w:rPr>
          <w:rFonts w:ascii="Arial" w:hAnsi="Arial" w:cs="Arial"/>
          <w:i/>
          <w:iCs/>
        </w:rPr>
        <w:t>)</w:t>
      </w:r>
      <w:r w:rsidRPr="00583F7F">
        <w:rPr>
          <w:rFonts w:ascii="Arial" w:hAnsi="Arial" w:cs="Arial"/>
          <w:i/>
          <w:iCs/>
        </w:rPr>
        <w:t>.</w:t>
      </w:r>
    </w:p>
    <w:p w14:paraId="4C110E8F" w14:textId="4E7700C9" w:rsidR="00890409" w:rsidRDefault="00890409" w:rsidP="007F6B20">
      <w:pPr>
        <w:spacing w:line="360" w:lineRule="auto"/>
        <w:jc w:val="both"/>
        <w:rPr>
          <w:rFonts w:ascii="Arial" w:hAnsi="Arial" w:cs="Arial"/>
          <w:i/>
          <w:iCs/>
        </w:rPr>
      </w:pPr>
      <w:r w:rsidRPr="007F6B20">
        <w:rPr>
          <w:rFonts w:ascii="Arial" w:hAnsi="Arial" w:cs="Arial"/>
          <w:i/>
          <w:iCs/>
        </w:rPr>
        <w:t xml:space="preserve"> </w:t>
      </w:r>
      <w:r w:rsidR="00503B64" w:rsidRPr="007F6B20">
        <w:rPr>
          <w:rFonts w:ascii="Arial" w:hAnsi="Arial" w:cs="Arial"/>
          <w:i/>
          <w:iCs/>
        </w:rPr>
        <w:t>Encyclopaedia</w:t>
      </w:r>
      <w:r w:rsidRPr="007F6B20">
        <w:rPr>
          <w:rFonts w:ascii="Arial" w:hAnsi="Arial" w:cs="Arial"/>
          <w:i/>
          <w:iCs/>
        </w:rPr>
        <w:t xml:space="preserve"> Britannica. 2018. old age. (online) Available at: &lt;https://www.britannica.com/science/old-age&gt; (Accessed </w:t>
      </w:r>
      <w:r w:rsidR="00981450">
        <w:rPr>
          <w:rFonts w:ascii="Arial" w:hAnsi="Arial" w:cs="Arial"/>
          <w:i/>
          <w:iCs/>
        </w:rPr>
        <w:t>1</w:t>
      </w:r>
      <w:r w:rsidRPr="007F6B20">
        <w:rPr>
          <w:rFonts w:ascii="Arial" w:hAnsi="Arial" w:cs="Arial"/>
          <w:i/>
          <w:iCs/>
        </w:rPr>
        <w:t>8</w:t>
      </w:r>
      <w:r w:rsidR="00981450">
        <w:rPr>
          <w:rFonts w:ascii="Arial" w:hAnsi="Arial" w:cs="Arial"/>
          <w:i/>
          <w:iCs/>
        </w:rPr>
        <w:t>th</w:t>
      </w:r>
      <w:r w:rsidRPr="007F6B20">
        <w:rPr>
          <w:rFonts w:ascii="Arial" w:hAnsi="Arial" w:cs="Arial"/>
          <w:i/>
          <w:iCs/>
        </w:rPr>
        <w:t xml:space="preserve"> Ju</w:t>
      </w:r>
      <w:r w:rsidR="00981450">
        <w:rPr>
          <w:rFonts w:ascii="Arial" w:hAnsi="Arial" w:cs="Arial"/>
          <w:i/>
          <w:iCs/>
        </w:rPr>
        <w:t>ly</w:t>
      </w:r>
      <w:r w:rsidRPr="007F6B20">
        <w:rPr>
          <w:rFonts w:ascii="Arial" w:hAnsi="Arial" w:cs="Arial"/>
          <w:i/>
          <w:iCs/>
        </w:rPr>
        <w:t xml:space="preserve"> 2022).</w:t>
      </w:r>
    </w:p>
    <w:p w14:paraId="45687205" w14:textId="789461BE" w:rsidR="00890409" w:rsidRPr="007F6B20" w:rsidRDefault="00890409" w:rsidP="007F6B20">
      <w:pPr>
        <w:spacing w:line="360" w:lineRule="auto"/>
        <w:jc w:val="both"/>
        <w:rPr>
          <w:rFonts w:ascii="Arial" w:hAnsi="Arial" w:cs="Arial"/>
          <w:i/>
          <w:iCs/>
        </w:rPr>
      </w:pPr>
      <w:r w:rsidRPr="007F6B20">
        <w:rPr>
          <w:rFonts w:ascii="Arial" w:hAnsi="Arial" w:cs="Arial"/>
          <w:i/>
          <w:iCs/>
        </w:rPr>
        <w:t>Files.ehs.org.uk. 2013. (online) Available at: &lt;https://files.ehs.org.uk/wp-content/uploads/2020/07/29061001/Johnson17b.pdf&gt; (Accessed 21</w:t>
      </w:r>
      <w:r w:rsidR="00981450">
        <w:rPr>
          <w:rFonts w:ascii="Arial" w:hAnsi="Arial" w:cs="Arial"/>
          <w:i/>
          <w:iCs/>
        </w:rPr>
        <w:t>st</w:t>
      </w:r>
      <w:r w:rsidRPr="007F6B20">
        <w:rPr>
          <w:rFonts w:ascii="Arial" w:hAnsi="Arial" w:cs="Arial"/>
          <w:i/>
          <w:iCs/>
        </w:rPr>
        <w:t xml:space="preserve"> July 2022).</w:t>
      </w:r>
    </w:p>
    <w:p w14:paraId="57959A5F" w14:textId="756509B8" w:rsidR="00890409" w:rsidRPr="007F6B20" w:rsidRDefault="0093274C" w:rsidP="007F6B20">
      <w:pPr>
        <w:spacing w:line="360" w:lineRule="auto"/>
        <w:jc w:val="both"/>
        <w:rPr>
          <w:rFonts w:ascii="Arial" w:hAnsi="Arial" w:cs="Arial"/>
          <w:i/>
          <w:iCs/>
        </w:rPr>
      </w:pPr>
      <w:r w:rsidRPr="007F6B20">
        <w:rPr>
          <w:rFonts w:ascii="Arial" w:hAnsi="Arial" w:cs="Arial"/>
          <w:i/>
          <w:iCs/>
        </w:rPr>
        <w:t xml:space="preserve">GOV.UK. 2021. Adult social care charging reform: further details. </w:t>
      </w:r>
      <w:r w:rsidR="00555D4B" w:rsidRPr="007F6B20">
        <w:rPr>
          <w:rFonts w:ascii="Arial" w:hAnsi="Arial" w:cs="Arial"/>
          <w:i/>
          <w:iCs/>
        </w:rPr>
        <w:t>(</w:t>
      </w:r>
      <w:r w:rsidRPr="007F6B20">
        <w:rPr>
          <w:rFonts w:ascii="Arial" w:hAnsi="Arial" w:cs="Arial"/>
          <w:i/>
          <w:iCs/>
        </w:rPr>
        <w:t>online</w:t>
      </w:r>
      <w:r w:rsidR="00555D4B" w:rsidRPr="007F6B20">
        <w:rPr>
          <w:rFonts w:ascii="Arial" w:hAnsi="Arial" w:cs="Arial"/>
          <w:i/>
          <w:iCs/>
        </w:rPr>
        <w:t>)</w:t>
      </w:r>
      <w:r w:rsidRPr="007F6B20">
        <w:rPr>
          <w:rFonts w:ascii="Arial" w:hAnsi="Arial" w:cs="Arial"/>
          <w:i/>
          <w:iCs/>
        </w:rPr>
        <w:t xml:space="preserve"> Available at: &lt;https://www.gov.uk/government/publications/build-back-better-our-plan-for-health-and-social-care/adult-social-care-charging-reform-further-details&gt; </w:t>
      </w:r>
      <w:r w:rsidR="00555D4B" w:rsidRPr="007F6B20">
        <w:rPr>
          <w:rFonts w:ascii="Arial" w:hAnsi="Arial" w:cs="Arial"/>
          <w:i/>
          <w:iCs/>
        </w:rPr>
        <w:t>(</w:t>
      </w:r>
      <w:r w:rsidRPr="007F6B20">
        <w:rPr>
          <w:rFonts w:ascii="Arial" w:hAnsi="Arial" w:cs="Arial"/>
          <w:i/>
          <w:iCs/>
        </w:rPr>
        <w:t>Accessed 14</w:t>
      </w:r>
      <w:r w:rsidR="00981450">
        <w:rPr>
          <w:rFonts w:ascii="Arial" w:hAnsi="Arial" w:cs="Arial"/>
          <w:i/>
          <w:iCs/>
        </w:rPr>
        <w:t>th</w:t>
      </w:r>
      <w:r w:rsidRPr="007F6B20">
        <w:rPr>
          <w:rFonts w:ascii="Arial" w:hAnsi="Arial" w:cs="Arial"/>
          <w:i/>
          <w:iCs/>
        </w:rPr>
        <w:t xml:space="preserve"> July 2022</w:t>
      </w:r>
      <w:r w:rsidR="00555D4B" w:rsidRPr="007F6B20">
        <w:rPr>
          <w:rFonts w:ascii="Arial" w:hAnsi="Arial" w:cs="Arial"/>
          <w:i/>
          <w:iCs/>
        </w:rPr>
        <w:t>)</w:t>
      </w:r>
      <w:r w:rsidRPr="007F6B20">
        <w:rPr>
          <w:rFonts w:ascii="Arial" w:hAnsi="Arial" w:cs="Arial"/>
          <w:i/>
          <w:iCs/>
        </w:rPr>
        <w:t>.</w:t>
      </w:r>
      <w:r w:rsidR="00890409" w:rsidRPr="007F6B20">
        <w:rPr>
          <w:rFonts w:ascii="Arial" w:hAnsi="Arial" w:cs="Arial"/>
          <w:i/>
          <w:iCs/>
        </w:rPr>
        <w:t xml:space="preserve"> </w:t>
      </w:r>
    </w:p>
    <w:p w14:paraId="71BD6DD3" w14:textId="151A1E1D" w:rsidR="00890409" w:rsidRDefault="00890409" w:rsidP="007F6B20">
      <w:pPr>
        <w:spacing w:line="360" w:lineRule="auto"/>
        <w:jc w:val="both"/>
        <w:rPr>
          <w:rFonts w:ascii="Arial" w:hAnsi="Arial" w:cs="Arial"/>
          <w:i/>
          <w:iCs/>
        </w:rPr>
      </w:pPr>
      <w:r w:rsidRPr="007F6B20">
        <w:rPr>
          <w:rFonts w:ascii="Arial" w:hAnsi="Arial" w:cs="Arial"/>
          <w:i/>
          <w:iCs/>
        </w:rPr>
        <w:t>GOV.UK. 2014. Care Act factsheets. (online) Available at: &lt;https://www.gov.uk/government/publications/care-act-2014-part-1-factsheets/care-act-factsheets&gt; (Accessed 22</w:t>
      </w:r>
      <w:r w:rsidR="004A0761">
        <w:rPr>
          <w:rFonts w:ascii="Arial" w:hAnsi="Arial" w:cs="Arial"/>
          <w:i/>
          <w:iCs/>
        </w:rPr>
        <w:t>nd</w:t>
      </w:r>
      <w:r w:rsidRPr="007F6B20">
        <w:rPr>
          <w:rFonts w:ascii="Arial" w:hAnsi="Arial" w:cs="Arial"/>
          <w:i/>
          <w:iCs/>
        </w:rPr>
        <w:t xml:space="preserve"> July 2022).</w:t>
      </w:r>
    </w:p>
    <w:p w14:paraId="166D2B45" w14:textId="2E149FA6" w:rsidR="00047BBC" w:rsidRPr="007F6B20" w:rsidRDefault="00047BBC" w:rsidP="007F6B20">
      <w:pPr>
        <w:spacing w:line="360" w:lineRule="auto"/>
        <w:jc w:val="both"/>
        <w:rPr>
          <w:rFonts w:ascii="Arial" w:hAnsi="Arial" w:cs="Arial"/>
          <w:i/>
          <w:iCs/>
        </w:rPr>
      </w:pPr>
      <w:r w:rsidRPr="00047BBC">
        <w:rPr>
          <w:rFonts w:ascii="Arial" w:hAnsi="Arial" w:cs="Arial"/>
          <w:i/>
          <w:iCs/>
        </w:rPr>
        <w:t xml:space="preserve">JRF. 2016. We can solve poverty in the UK. </w:t>
      </w:r>
      <w:r w:rsidR="00483E2B">
        <w:rPr>
          <w:rFonts w:ascii="Arial" w:hAnsi="Arial" w:cs="Arial"/>
          <w:i/>
          <w:iCs/>
        </w:rPr>
        <w:t>(</w:t>
      </w:r>
      <w:r w:rsidRPr="00047BBC">
        <w:rPr>
          <w:rFonts w:ascii="Arial" w:hAnsi="Arial" w:cs="Arial"/>
          <w:i/>
          <w:iCs/>
        </w:rPr>
        <w:t>online</w:t>
      </w:r>
      <w:r w:rsidR="00483E2B">
        <w:rPr>
          <w:rFonts w:ascii="Arial" w:hAnsi="Arial" w:cs="Arial"/>
          <w:i/>
          <w:iCs/>
        </w:rPr>
        <w:t xml:space="preserve">) </w:t>
      </w:r>
      <w:r w:rsidRPr="00047BBC">
        <w:rPr>
          <w:rFonts w:ascii="Arial" w:hAnsi="Arial" w:cs="Arial"/>
          <w:i/>
          <w:iCs/>
        </w:rPr>
        <w:t xml:space="preserve">Available at: &lt;https://www.jrf.org.uk/report/we-can-solve-poverty-uk&gt; </w:t>
      </w:r>
      <w:r w:rsidR="00483E2B">
        <w:rPr>
          <w:rFonts w:ascii="Arial" w:hAnsi="Arial" w:cs="Arial"/>
          <w:i/>
          <w:iCs/>
        </w:rPr>
        <w:t>(</w:t>
      </w:r>
      <w:r w:rsidRPr="00047BBC">
        <w:rPr>
          <w:rFonts w:ascii="Arial" w:hAnsi="Arial" w:cs="Arial"/>
          <w:i/>
          <w:iCs/>
        </w:rPr>
        <w:t>Accessed 23</w:t>
      </w:r>
      <w:r w:rsidR="004A0761">
        <w:rPr>
          <w:rFonts w:ascii="Arial" w:hAnsi="Arial" w:cs="Arial"/>
          <w:i/>
          <w:iCs/>
        </w:rPr>
        <w:t>rd</w:t>
      </w:r>
      <w:r w:rsidRPr="00047BBC">
        <w:rPr>
          <w:rFonts w:ascii="Arial" w:hAnsi="Arial" w:cs="Arial"/>
          <w:i/>
          <w:iCs/>
        </w:rPr>
        <w:t xml:space="preserve"> July 2022</w:t>
      </w:r>
      <w:r w:rsidR="00483E2B">
        <w:rPr>
          <w:rFonts w:ascii="Arial" w:hAnsi="Arial" w:cs="Arial"/>
          <w:i/>
          <w:iCs/>
        </w:rPr>
        <w:t>)</w:t>
      </w:r>
      <w:r w:rsidRPr="00047BBC">
        <w:rPr>
          <w:rFonts w:ascii="Arial" w:hAnsi="Arial" w:cs="Arial"/>
          <w:i/>
          <w:iCs/>
        </w:rPr>
        <w:t>.</w:t>
      </w:r>
    </w:p>
    <w:p w14:paraId="641CEE29" w14:textId="1D97C931" w:rsidR="00B53205" w:rsidRDefault="00B53205" w:rsidP="007F6B20">
      <w:pPr>
        <w:spacing w:line="360" w:lineRule="auto"/>
        <w:jc w:val="both"/>
        <w:rPr>
          <w:rFonts w:ascii="Arial" w:hAnsi="Arial" w:cs="Arial"/>
          <w:i/>
          <w:iCs/>
        </w:rPr>
      </w:pPr>
      <w:r w:rsidRPr="007F6B20">
        <w:rPr>
          <w:rFonts w:ascii="Arial" w:hAnsi="Arial" w:cs="Arial"/>
          <w:i/>
          <w:iCs/>
        </w:rPr>
        <w:t xml:space="preserve">Matthews, J., 2022. State pension age increase doubles poverty rates for over-65s. (online) Pensions-expert.com. Available at: &lt;https://www.pensions-expert.com/Law-Regulation/State-pension-age-increase-doubles-poverty-rates-for-over-65s&gt; (Accessed </w:t>
      </w:r>
      <w:r w:rsidR="004A0761">
        <w:rPr>
          <w:rFonts w:ascii="Arial" w:hAnsi="Arial" w:cs="Arial"/>
          <w:i/>
          <w:iCs/>
        </w:rPr>
        <w:t>1</w:t>
      </w:r>
      <w:r w:rsidRPr="007F6B20">
        <w:rPr>
          <w:rFonts w:ascii="Arial" w:hAnsi="Arial" w:cs="Arial"/>
          <w:i/>
          <w:iCs/>
        </w:rPr>
        <w:t>5</w:t>
      </w:r>
      <w:r w:rsidR="004A0761">
        <w:rPr>
          <w:rFonts w:ascii="Arial" w:hAnsi="Arial" w:cs="Arial"/>
          <w:i/>
          <w:iCs/>
        </w:rPr>
        <w:t>th</w:t>
      </w:r>
      <w:r w:rsidRPr="007F6B20">
        <w:rPr>
          <w:rFonts w:ascii="Arial" w:hAnsi="Arial" w:cs="Arial"/>
          <w:i/>
          <w:iCs/>
        </w:rPr>
        <w:t xml:space="preserve"> July 2022).</w:t>
      </w:r>
    </w:p>
    <w:p w14:paraId="5A0F52B1" w14:textId="3D8C272D" w:rsidR="006418AC" w:rsidRPr="007F6B20" w:rsidRDefault="006418AC" w:rsidP="007F6B20">
      <w:pPr>
        <w:spacing w:line="360" w:lineRule="auto"/>
        <w:jc w:val="both"/>
        <w:rPr>
          <w:rFonts w:ascii="Arial" w:hAnsi="Arial" w:cs="Arial"/>
          <w:i/>
          <w:iCs/>
        </w:rPr>
      </w:pPr>
      <w:r w:rsidRPr="006418AC">
        <w:rPr>
          <w:rFonts w:ascii="Arial" w:hAnsi="Arial" w:cs="Arial"/>
          <w:i/>
          <w:iCs/>
        </w:rPr>
        <w:lastRenderedPageBreak/>
        <w:t xml:space="preserve">Price, D., 2006. THE POVERTY OF OLDER PEOPLE IN THE UK. </w:t>
      </w:r>
      <w:r>
        <w:rPr>
          <w:rFonts w:ascii="Arial" w:hAnsi="Arial" w:cs="Arial"/>
          <w:i/>
          <w:iCs/>
        </w:rPr>
        <w:t>(</w:t>
      </w:r>
      <w:r w:rsidRPr="006418AC">
        <w:rPr>
          <w:rFonts w:ascii="Arial" w:hAnsi="Arial" w:cs="Arial"/>
          <w:i/>
          <w:iCs/>
        </w:rPr>
        <w:t>online</w:t>
      </w:r>
      <w:r>
        <w:rPr>
          <w:rFonts w:ascii="Arial" w:hAnsi="Arial" w:cs="Arial"/>
          <w:i/>
          <w:iCs/>
        </w:rPr>
        <w:t>)</w:t>
      </w:r>
      <w:r w:rsidRPr="006418AC">
        <w:rPr>
          <w:rFonts w:ascii="Arial" w:hAnsi="Arial" w:cs="Arial"/>
          <w:i/>
          <w:iCs/>
        </w:rPr>
        <w:t xml:space="preserve"> Taylor &amp; Francis. Available at: &lt;https://www.tandfonline.com/doi/full/10.1080/02650530600931724&gt; </w:t>
      </w:r>
      <w:r>
        <w:rPr>
          <w:rFonts w:ascii="Arial" w:hAnsi="Arial" w:cs="Arial"/>
          <w:i/>
          <w:iCs/>
        </w:rPr>
        <w:t>(</w:t>
      </w:r>
      <w:r w:rsidRPr="006418AC">
        <w:rPr>
          <w:rFonts w:ascii="Arial" w:hAnsi="Arial" w:cs="Arial"/>
          <w:i/>
          <w:iCs/>
        </w:rPr>
        <w:t>Accessed 16</w:t>
      </w:r>
      <w:r w:rsidR="004A0761">
        <w:rPr>
          <w:rFonts w:ascii="Arial" w:hAnsi="Arial" w:cs="Arial"/>
          <w:i/>
          <w:iCs/>
        </w:rPr>
        <w:t>th</w:t>
      </w:r>
      <w:r w:rsidRPr="006418AC">
        <w:rPr>
          <w:rFonts w:ascii="Arial" w:hAnsi="Arial" w:cs="Arial"/>
          <w:i/>
          <w:iCs/>
        </w:rPr>
        <w:t xml:space="preserve"> July 2022</w:t>
      </w:r>
      <w:r>
        <w:rPr>
          <w:rFonts w:ascii="Arial" w:hAnsi="Arial" w:cs="Arial"/>
          <w:i/>
          <w:iCs/>
        </w:rPr>
        <w:t>)</w:t>
      </w:r>
      <w:r w:rsidRPr="006418AC">
        <w:rPr>
          <w:rFonts w:ascii="Arial" w:hAnsi="Arial" w:cs="Arial"/>
          <w:i/>
          <w:iCs/>
        </w:rPr>
        <w:t>.</w:t>
      </w:r>
    </w:p>
    <w:p w14:paraId="1A8E9D49" w14:textId="4A8DFB37" w:rsidR="00937305" w:rsidRDefault="00494E02" w:rsidP="007F6B20">
      <w:pPr>
        <w:spacing w:line="360" w:lineRule="auto"/>
        <w:jc w:val="both"/>
        <w:rPr>
          <w:rFonts w:ascii="Arial" w:hAnsi="Arial" w:cs="Arial"/>
          <w:i/>
          <w:iCs/>
        </w:rPr>
      </w:pPr>
      <w:proofErr w:type="spellStart"/>
      <w:r w:rsidRPr="007F6B20">
        <w:rPr>
          <w:rFonts w:ascii="Arial" w:hAnsi="Arial" w:cs="Arial"/>
          <w:i/>
          <w:iCs/>
        </w:rPr>
        <w:t>Rinderud</w:t>
      </w:r>
      <w:proofErr w:type="spellEnd"/>
      <w:r w:rsidRPr="007F6B20">
        <w:rPr>
          <w:rFonts w:ascii="Arial" w:hAnsi="Arial" w:cs="Arial"/>
          <w:i/>
          <w:iCs/>
        </w:rPr>
        <w:t xml:space="preserve">, P., 2021. </w:t>
      </w:r>
      <w:r w:rsidR="002041A8" w:rsidRPr="007F6B20">
        <w:rPr>
          <w:rFonts w:ascii="Arial" w:hAnsi="Arial" w:cs="Arial"/>
          <w:i/>
          <w:iCs/>
        </w:rPr>
        <w:t>(</w:t>
      </w:r>
      <w:r w:rsidRPr="007F6B20">
        <w:rPr>
          <w:rFonts w:ascii="Arial" w:hAnsi="Arial" w:cs="Arial"/>
          <w:i/>
          <w:iCs/>
        </w:rPr>
        <w:t>online</w:t>
      </w:r>
      <w:r w:rsidR="002041A8" w:rsidRPr="007F6B20">
        <w:rPr>
          <w:rFonts w:ascii="Arial" w:hAnsi="Arial" w:cs="Arial"/>
          <w:i/>
          <w:iCs/>
        </w:rPr>
        <w:t>)</w:t>
      </w:r>
      <w:r w:rsidRPr="007F6B20">
        <w:rPr>
          <w:rFonts w:ascii="Arial" w:hAnsi="Arial" w:cs="Arial"/>
          <w:i/>
          <w:iCs/>
        </w:rPr>
        <w:t xml:space="preserve"> Available at: &lt;https://www.ericsson.com/en/blog/2021/1/seniors-and-technology-during-covid&gt; </w:t>
      </w:r>
      <w:r w:rsidR="002041A8" w:rsidRPr="007F6B20">
        <w:rPr>
          <w:rFonts w:ascii="Arial" w:hAnsi="Arial" w:cs="Arial"/>
          <w:i/>
          <w:iCs/>
        </w:rPr>
        <w:t>(</w:t>
      </w:r>
      <w:r w:rsidRPr="007F6B20">
        <w:rPr>
          <w:rFonts w:ascii="Arial" w:hAnsi="Arial" w:cs="Arial"/>
          <w:i/>
          <w:iCs/>
        </w:rPr>
        <w:t>Accessed 2</w:t>
      </w:r>
      <w:r w:rsidR="004A0761">
        <w:rPr>
          <w:rFonts w:ascii="Arial" w:hAnsi="Arial" w:cs="Arial"/>
          <w:i/>
          <w:iCs/>
        </w:rPr>
        <w:t>4th</w:t>
      </w:r>
      <w:r w:rsidRPr="007F6B20">
        <w:rPr>
          <w:rFonts w:ascii="Arial" w:hAnsi="Arial" w:cs="Arial"/>
          <w:i/>
          <w:iCs/>
        </w:rPr>
        <w:t xml:space="preserve"> July 2022</w:t>
      </w:r>
      <w:r w:rsidR="002041A8" w:rsidRPr="007F6B20">
        <w:rPr>
          <w:rFonts w:ascii="Arial" w:hAnsi="Arial" w:cs="Arial"/>
          <w:i/>
          <w:iCs/>
        </w:rPr>
        <w:t>)</w:t>
      </w:r>
      <w:r w:rsidRPr="007F6B20">
        <w:rPr>
          <w:rFonts w:ascii="Arial" w:hAnsi="Arial" w:cs="Arial"/>
          <w:i/>
          <w:iCs/>
        </w:rPr>
        <w:t>.</w:t>
      </w:r>
      <w:bookmarkStart w:id="5" w:name="_Hlk110440577"/>
      <w:r w:rsidR="00937305" w:rsidRPr="007F6B20">
        <w:rPr>
          <w:rFonts w:ascii="Arial" w:hAnsi="Arial" w:cs="Arial"/>
          <w:i/>
          <w:iCs/>
        </w:rPr>
        <w:t xml:space="preserve"> </w:t>
      </w:r>
    </w:p>
    <w:p w14:paraId="0856DDD8" w14:textId="4F4E2E96" w:rsidR="008A5689" w:rsidRPr="007F6B20" w:rsidRDefault="008A5689" w:rsidP="007F6B20">
      <w:pPr>
        <w:spacing w:line="360" w:lineRule="auto"/>
        <w:jc w:val="both"/>
        <w:rPr>
          <w:rFonts w:ascii="Arial" w:hAnsi="Arial" w:cs="Arial"/>
          <w:i/>
          <w:iCs/>
        </w:rPr>
      </w:pPr>
      <w:r w:rsidRPr="008A5689">
        <w:rPr>
          <w:rFonts w:ascii="Arial" w:hAnsi="Arial" w:cs="Arial"/>
          <w:i/>
          <w:iCs/>
        </w:rPr>
        <w:t xml:space="preserve">2022. </w:t>
      </w:r>
      <w:r>
        <w:rPr>
          <w:rFonts w:ascii="Arial" w:hAnsi="Arial" w:cs="Arial"/>
          <w:i/>
          <w:iCs/>
        </w:rPr>
        <w:t>(</w:t>
      </w:r>
      <w:r w:rsidRPr="008A5689">
        <w:rPr>
          <w:rFonts w:ascii="Arial" w:hAnsi="Arial" w:cs="Arial"/>
          <w:i/>
          <w:iCs/>
        </w:rPr>
        <w:t>online</w:t>
      </w:r>
      <w:r>
        <w:rPr>
          <w:rFonts w:ascii="Arial" w:hAnsi="Arial" w:cs="Arial"/>
          <w:i/>
          <w:iCs/>
        </w:rPr>
        <w:t>)</w:t>
      </w:r>
      <w:r w:rsidRPr="008A5689">
        <w:rPr>
          <w:rFonts w:ascii="Arial" w:hAnsi="Arial" w:cs="Arial"/>
          <w:i/>
          <w:iCs/>
        </w:rPr>
        <w:t xml:space="preserve"> Available at: &lt;https://www.smithlifehomecare.com/what-are-the-biggest-challenges-for-elderly-people-in-our-society/&gt; </w:t>
      </w:r>
      <w:r>
        <w:rPr>
          <w:rFonts w:ascii="Arial" w:hAnsi="Arial" w:cs="Arial"/>
          <w:i/>
          <w:iCs/>
        </w:rPr>
        <w:t>(</w:t>
      </w:r>
      <w:r w:rsidRPr="008A5689">
        <w:rPr>
          <w:rFonts w:ascii="Arial" w:hAnsi="Arial" w:cs="Arial"/>
          <w:i/>
          <w:iCs/>
        </w:rPr>
        <w:t xml:space="preserve">Accessed </w:t>
      </w:r>
      <w:r>
        <w:rPr>
          <w:rFonts w:ascii="Arial" w:hAnsi="Arial" w:cs="Arial"/>
          <w:i/>
          <w:iCs/>
        </w:rPr>
        <w:t>1</w:t>
      </w:r>
      <w:r w:rsidRPr="008A5689">
        <w:rPr>
          <w:rFonts w:ascii="Arial" w:hAnsi="Arial" w:cs="Arial"/>
          <w:i/>
          <w:iCs/>
        </w:rPr>
        <w:t>6</w:t>
      </w:r>
      <w:r w:rsidR="004A0761">
        <w:rPr>
          <w:rFonts w:ascii="Arial" w:hAnsi="Arial" w:cs="Arial"/>
          <w:i/>
          <w:iCs/>
        </w:rPr>
        <w:t>th</w:t>
      </w:r>
      <w:r w:rsidRPr="008A5689">
        <w:rPr>
          <w:rFonts w:ascii="Arial" w:hAnsi="Arial" w:cs="Arial"/>
          <w:i/>
          <w:iCs/>
        </w:rPr>
        <w:t xml:space="preserve"> July 2022</w:t>
      </w:r>
      <w:r>
        <w:rPr>
          <w:rFonts w:ascii="Arial" w:hAnsi="Arial" w:cs="Arial"/>
          <w:i/>
          <w:iCs/>
        </w:rPr>
        <w:t>)</w:t>
      </w:r>
      <w:r w:rsidRPr="008A5689">
        <w:rPr>
          <w:rFonts w:ascii="Arial" w:hAnsi="Arial" w:cs="Arial"/>
          <w:i/>
          <w:iCs/>
        </w:rPr>
        <w:t>.</w:t>
      </w:r>
    </w:p>
    <w:p w14:paraId="432F7E23" w14:textId="065172F0" w:rsidR="00D54710" w:rsidRDefault="00937305" w:rsidP="007F6B20">
      <w:pPr>
        <w:spacing w:line="360" w:lineRule="auto"/>
        <w:jc w:val="both"/>
        <w:rPr>
          <w:rFonts w:ascii="Arial" w:hAnsi="Arial" w:cs="Arial"/>
          <w:i/>
          <w:iCs/>
        </w:rPr>
      </w:pPr>
      <w:r w:rsidRPr="007F6B20">
        <w:rPr>
          <w:rFonts w:ascii="Arial" w:hAnsi="Arial" w:cs="Arial"/>
          <w:i/>
          <w:iCs/>
        </w:rPr>
        <w:t xml:space="preserve">Who.int. </w:t>
      </w:r>
      <w:bookmarkEnd w:id="5"/>
      <w:r w:rsidRPr="007F6B20">
        <w:rPr>
          <w:rFonts w:ascii="Arial" w:hAnsi="Arial" w:cs="Arial"/>
          <w:i/>
          <w:iCs/>
        </w:rPr>
        <w:t xml:space="preserve">2021. Ageing and health. </w:t>
      </w:r>
      <w:r w:rsidR="00B53205" w:rsidRPr="007F6B20">
        <w:rPr>
          <w:rFonts w:ascii="Arial" w:hAnsi="Arial" w:cs="Arial"/>
          <w:i/>
          <w:iCs/>
        </w:rPr>
        <w:t>(</w:t>
      </w:r>
      <w:r w:rsidRPr="007F6B20">
        <w:rPr>
          <w:rFonts w:ascii="Arial" w:hAnsi="Arial" w:cs="Arial"/>
          <w:i/>
          <w:iCs/>
        </w:rPr>
        <w:t>online</w:t>
      </w:r>
      <w:r w:rsidR="00B53205" w:rsidRPr="007F6B20">
        <w:rPr>
          <w:rFonts w:ascii="Arial" w:hAnsi="Arial" w:cs="Arial"/>
          <w:i/>
          <w:iCs/>
        </w:rPr>
        <w:t>)</w:t>
      </w:r>
      <w:r w:rsidRPr="007F6B20">
        <w:rPr>
          <w:rFonts w:ascii="Arial" w:hAnsi="Arial" w:cs="Arial"/>
          <w:i/>
          <w:iCs/>
        </w:rPr>
        <w:t xml:space="preserve"> Available at: &lt;https://www.who.int/news-room/fact-sheets/detail/ageing-and-health&gt; </w:t>
      </w:r>
      <w:r w:rsidR="00B53205" w:rsidRPr="007F6B20">
        <w:rPr>
          <w:rFonts w:ascii="Arial" w:hAnsi="Arial" w:cs="Arial"/>
          <w:i/>
          <w:iCs/>
        </w:rPr>
        <w:t>(</w:t>
      </w:r>
      <w:r w:rsidRPr="007F6B20">
        <w:rPr>
          <w:rFonts w:ascii="Arial" w:hAnsi="Arial" w:cs="Arial"/>
          <w:i/>
          <w:iCs/>
        </w:rPr>
        <w:t xml:space="preserve">Accessed </w:t>
      </w:r>
      <w:r w:rsidR="00483E2B">
        <w:rPr>
          <w:rFonts w:ascii="Arial" w:hAnsi="Arial" w:cs="Arial"/>
          <w:i/>
          <w:iCs/>
        </w:rPr>
        <w:t>2</w:t>
      </w:r>
      <w:r w:rsidRPr="007F6B20">
        <w:rPr>
          <w:rFonts w:ascii="Arial" w:hAnsi="Arial" w:cs="Arial"/>
          <w:i/>
          <w:iCs/>
        </w:rPr>
        <w:t>0</w:t>
      </w:r>
      <w:r w:rsidR="004A0761">
        <w:rPr>
          <w:rFonts w:ascii="Arial" w:hAnsi="Arial" w:cs="Arial"/>
          <w:i/>
          <w:iCs/>
        </w:rPr>
        <w:t>th</w:t>
      </w:r>
      <w:r w:rsidRPr="007F6B20">
        <w:rPr>
          <w:rFonts w:ascii="Arial" w:hAnsi="Arial" w:cs="Arial"/>
          <w:i/>
          <w:iCs/>
        </w:rPr>
        <w:t xml:space="preserve"> June 2022</w:t>
      </w:r>
      <w:r w:rsidR="00B53205" w:rsidRPr="007F6B20">
        <w:rPr>
          <w:rFonts w:ascii="Arial" w:hAnsi="Arial" w:cs="Arial"/>
          <w:i/>
          <w:iCs/>
        </w:rPr>
        <w:t>)</w:t>
      </w:r>
      <w:r w:rsidRPr="007F6B20">
        <w:rPr>
          <w:rFonts w:ascii="Arial" w:hAnsi="Arial" w:cs="Arial"/>
          <w:i/>
          <w:iCs/>
        </w:rPr>
        <w:t>.</w:t>
      </w:r>
      <w:r w:rsidRPr="007F6B20">
        <w:rPr>
          <w:rFonts w:ascii="Arial" w:hAnsi="Arial" w:cs="Arial"/>
          <w:i/>
          <w:iCs/>
        </w:rPr>
        <w:t xml:space="preserve"> </w:t>
      </w:r>
    </w:p>
    <w:p w14:paraId="7EBB8F38" w14:textId="2F93B584" w:rsidR="003657D8" w:rsidRDefault="003657D8" w:rsidP="007F6B20">
      <w:pPr>
        <w:spacing w:line="360" w:lineRule="auto"/>
        <w:jc w:val="both"/>
        <w:rPr>
          <w:rFonts w:ascii="Arial" w:hAnsi="Arial" w:cs="Arial"/>
          <w:i/>
          <w:iCs/>
        </w:rPr>
      </w:pPr>
      <w:r w:rsidRPr="003657D8">
        <w:rPr>
          <w:rFonts w:ascii="Arial" w:hAnsi="Arial" w:cs="Arial"/>
          <w:i/>
          <w:iCs/>
        </w:rPr>
        <w:t xml:space="preserve">Wyatt, T., 2021. Older people in poor areas twice as likely to feel lonely during lockdown, study suggests. </w:t>
      </w:r>
      <w:r>
        <w:rPr>
          <w:rFonts w:ascii="Arial" w:hAnsi="Arial" w:cs="Arial"/>
          <w:i/>
          <w:iCs/>
        </w:rPr>
        <w:t>(</w:t>
      </w:r>
      <w:r w:rsidRPr="003657D8">
        <w:rPr>
          <w:rFonts w:ascii="Arial" w:hAnsi="Arial" w:cs="Arial"/>
          <w:i/>
          <w:iCs/>
        </w:rPr>
        <w:t>onlin</w:t>
      </w:r>
      <w:r>
        <w:rPr>
          <w:rFonts w:ascii="Arial" w:hAnsi="Arial" w:cs="Arial"/>
          <w:i/>
          <w:iCs/>
        </w:rPr>
        <w:t>e)</w:t>
      </w:r>
      <w:r w:rsidRPr="003657D8">
        <w:rPr>
          <w:rFonts w:ascii="Arial" w:hAnsi="Arial" w:cs="Arial"/>
          <w:i/>
          <w:iCs/>
        </w:rPr>
        <w:t xml:space="preserve"> Available at: &lt;https://www.independent.co.uk/news/uk/home-news/older-elderly-lonely-isolated-lockdown-b1890791.html&gt; </w:t>
      </w:r>
      <w:r>
        <w:rPr>
          <w:rFonts w:ascii="Arial" w:hAnsi="Arial" w:cs="Arial"/>
          <w:i/>
          <w:iCs/>
        </w:rPr>
        <w:t>(</w:t>
      </w:r>
      <w:r w:rsidRPr="003657D8">
        <w:rPr>
          <w:rFonts w:ascii="Arial" w:hAnsi="Arial" w:cs="Arial"/>
          <w:i/>
          <w:iCs/>
        </w:rPr>
        <w:t>Accessed 23</w:t>
      </w:r>
      <w:r w:rsidR="004A0761">
        <w:rPr>
          <w:rFonts w:ascii="Arial" w:hAnsi="Arial" w:cs="Arial"/>
          <w:i/>
          <w:iCs/>
        </w:rPr>
        <w:t>rd</w:t>
      </w:r>
      <w:r w:rsidRPr="003657D8">
        <w:rPr>
          <w:rFonts w:ascii="Arial" w:hAnsi="Arial" w:cs="Arial"/>
          <w:i/>
          <w:iCs/>
        </w:rPr>
        <w:t xml:space="preserve"> July 2022</w:t>
      </w:r>
      <w:r>
        <w:rPr>
          <w:rFonts w:ascii="Arial" w:hAnsi="Arial" w:cs="Arial"/>
          <w:i/>
          <w:iCs/>
        </w:rPr>
        <w:t>)</w:t>
      </w:r>
      <w:r w:rsidRPr="003657D8">
        <w:rPr>
          <w:rFonts w:ascii="Arial" w:hAnsi="Arial" w:cs="Arial"/>
          <w:i/>
          <w:iCs/>
        </w:rPr>
        <w:t>.</w:t>
      </w:r>
    </w:p>
    <w:p w14:paraId="50A760D8" w14:textId="77777777" w:rsidR="00A3215A" w:rsidRDefault="00A3215A" w:rsidP="007F6B20">
      <w:pPr>
        <w:spacing w:line="360" w:lineRule="auto"/>
        <w:jc w:val="both"/>
        <w:rPr>
          <w:rFonts w:ascii="Arial" w:hAnsi="Arial" w:cs="Arial"/>
          <w:i/>
          <w:iCs/>
        </w:rPr>
      </w:pPr>
    </w:p>
    <w:p w14:paraId="094EE148" w14:textId="77777777" w:rsidR="00D54710" w:rsidRDefault="00D54710" w:rsidP="007F6B20">
      <w:pPr>
        <w:spacing w:line="360" w:lineRule="auto"/>
        <w:jc w:val="both"/>
        <w:rPr>
          <w:rFonts w:ascii="Arial" w:hAnsi="Arial" w:cs="Arial"/>
          <w:i/>
          <w:iCs/>
        </w:rPr>
      </w:pPr>
    </w:p>
    <w:p w14:paraId="22F92484" w14:textId="77777777" w:rsidR="00D54710" w:rsidRDefault="00D54710">
      <w:pPr>
        <w:rPr>
          <w:rFonts w:ascii="Arial" w:hAnsi="Arial" w:cs="Arial"/>
          <w:i/>
          <w:iCs/>
        </w:rPr>
      </w:pPr>
      <w:r>
        <w:rPr>
          <w:rFonts w:ascii="Arial" w:hAnsi="Arial" w:cs="Arial"/>
          <w:i/>
          <w:iCs/>
        </w:rPr>
        <w:br w:type="page"/>
      </w:r>
    </w:p>
    <w:p w14:paraId="74CEE263" w14:textId="77777777" w:rsidR="00937305" w:rsidRDefault="00937305" w:rsidP="007F6B20">
      <w:pPr>
        <w:spacing w:line="360" w:lineRule="auto"/>
        <w:jc w:val="both"/>
        <w:rPr>
          <w:rFonts w:ascii="Arial" w:hAnsi="Arial" w:cs="Arial"/>
          <w:i/>
          <w:iCs/>
        </w:rPr>
      </w:pPr>
    </w:p>
    <w:p w14:paraId="5B4A7407" w14:textId="77777777" w:rsidR="0010458E" w:rsidRPr="007F6B20" w:rsidRDefault="0010458E" w:rsidP="007F6B20">
      <w:pPr>
        <w:spacing w:line="360" w:lineRule="auto"/>
        <w:jc w:val="both"/>
        <w:rPr>
          <w:rFonts w:ascii="Arial" w:hAnsi="Arial" w:cs="Arial"/>
          <w:i/>
          <w:iCs/>
        </w:rPr>
      </w:pPr>
    </w:p>
    <w:sectPr w:rsidR="0010458E" w:rsidRPr="007F6B20" w:rsidSect="008B09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B93"/>
    <w:rsid w:val="0002416F"/>
    <w:rsid w:val="0002597C"/>
    <w:rsid w:val="00040DF3"/>
    <w:rsid w:val="00047BBC"/>
    <w:rsid w:val="00067252"/>
    <w:rsid w:val="000945F2"/>
    <w:rsid w:val="000B31B6"/>
    <w:rsid w:val="000C4742"/>
    <w:rsid w:val="000D5B8B"/>
    <w:rsid w:val="000E2F7B"/>
    <w:rsid w:val="0010458E"/>
    <w:rsid w:val="001377E2"/>
    <w:rsid w:val="0014633F"/>
    <w:rsid w:val="00156FEE"/>
    <w:rsid w:val="00160D1D"/>
    <w:rsid w:val="00164B8F"/>
    <w:rsid w:val="001774AA"/>
    <w:rsid w:val="00177DE2"/>
    <w:rsid w:val="00185A45"/>
    <w:rsid w:val="001F6996"/>
    <w:rsid w:val="00201F73"/>
    <w:rsid w:val="002041A8"/>
    <w:rsid w:val="00211DFA"/>
    <w:rsid w:val="00223852"/>
    <w:rsid w:val="002355CF"/>
    <w:rsid w:val="00240AAC"/>
    <w:rsid w:val="00250777"/>
    <w:rsid w:val="00270B93"/>
    <w:rsid w:val="00271062"/>
    <w:rsid w:val="00273522"/>
    <w:rsid w:val="0028237B"/>
    <w:rsid w:val="00287444"/>
    <w:rsid w:val="00295940"/>
    <w:rsid w:val="002A2F1A"/>
    <w:rsid w:val="002C4074"/>
    <w:rsid w:val="002E7DAA"/>
    <w:rsid w:val="0030567B"/>
    <w:rsid w:val="003511B8"/>
    <w:rsid w:val="003531B4"/>
    <w:rsid w:val="00355FF1"/>
    <w:rsid w:val="003657D8"/>
    <w:rsid w:val="00367639"/>
    <w:rsid w:val="00371D98"/>
    <w:rsid w:val="003748BD"/>
    <w:rsid w:val="00376D59"/>
    <w:rsid w:val="003972D0"/>
    <w:rsid w:val="00407C8F"/>
    <w:rsid w:val="00467C9E"/>
    <w:rsid w:val="00483E2B"/>
    <w:rsid w:val="00487FF6"/>
    <w:rsid w:val="00494E02"/>
    <w:rsid w:val="004A0761"/>
    <w:rsid w:val="004B6D4E"/>
    <w:rsid w:val="004D1778"/>
    <w:rsid w:val="004D4BA7"/>
    <w:rsid w:val="004F1A06"/>
    <w:rsid w:val="00503B64"/>
    <w:rsid w:val="005055D4"/>
    <w:rsid w:val="00520B6E"/>
    <w:rsid w:val="00530FA8"/>
    <w:rsid w:val="00542ABB"/>
    <w:rsid w:val="00550496"/>
    <w:rsid w:val="00555D4B"/>
    <w:rsid w:val="005600E9"/>
    <w:rsid w:val="0056411C"/>
    <w:rsid w:val="00575428"/>
    <w:rsid w:val="00581FDB"/>
    <w:rsid w:val="00583F7F"/>
    <w:rsid w:val="0059729B"/>
    <w:rsid w:val="005A3F20"/>
    <w:rsid w:val="005A4092"/>
    <w:rsid w:val="005A548B"/>
    <w:rsid w:val="005E24D9"/>
    <w:rsid w:val="00612056"/>
    <w:rsid w:val="006124A5"/>
    <w:rsid w:val="006418AC"/>
    <w:rsid w:val="00642305"/>
    <w:rsid w:val="00642E35"/>
    <w:rsid w:val="006A6853"/>
    <w:rsid w:val="006C4989"/>
    <w:rsid w:val="006D09B1"/>
    <w:rsid w:val="006D0F22"/>
    <w:rsid w:val="006E435A"/>
    <w:rsid w:val="006F471D"/>
    <w:rsid w:val="00727504"/>
    <w:rsid w:val="00741B53"/>
    <w:rsid w:val="00746C3D"/>
    <w:rsid w:val="00752257"/>
    <w:rsid w:val="00760F19"/>
    <w:rsid w:val="007770B5"/>
    <w:rsid w:val="007A61D0"/>
    <w:rsid w:val="007B1536"/>
    <w:rsid w:val="007D6A71"/>
    <w:rsid w:val="007E60DD"/>
    <w:rsid w:val="007F4BEA"/>
    <w:rsid w:val="007F6B20"/>
    <w:rsid w:val="00806DB3"/>
    <w:rsid w:val="008132A6"/>
    <w:rsid w:val="00823FF9"/>
    <w:rsid w:val="008502BD"/>
    <w:rsid w:val="00852C0C"/>
    <w:rsid w:val="00860C28"/>
    <w:rsid w:val="00867C51"/>
    <w:rsid w:val="00890409"/>
    <w:rsid w:val="008A5689"/>
    <w:rsid w:val="008B09F3"/>
    <w:rsid w:val="008B443F"/>
    <w:rsid w:val="008F1D47"/>
    <w:rsid w:val="008F7054"/>
    <w:rsid w:val="00903F7A"/>
    <w:rsid w:val="0093274C"/>
    <w:rsid w:val="00937305"/>
    <w:rsid w:val="009377AA"/>
    <w:rsid w:val="009809A7"/>
    <w:rsid w:val="00981450"/>
    <w:rsid w:val="00985328"/>
    <w:rsid w:val="00990CE4"/>
    <w:rsid w:val="009B3CE2"/>
    <w:rsid w:val="009D262B"/>
    <w:rsid w:val="009D385A"/>
    <w:rsid w:val="009E6517"/>
    <w:rsid w:val="009F176E"/>
    <w:rsid w:val="009F5786"/>
    <w:rsid w:val="00A03E8D"/>
    <w:rsid w:val="00A222A6"/>
    <w:rsid w:val="00A22812"/>
    <w:rsid w:val="00A3215A"/>
    <w:rsid w:val="00A478F3"/>
    <w:rsid w:val="00A55F20"/>
    <w:rsid w:val="00A95135"/>
    <w:rsid w:val="00A95AC0"/>
    <w:rsid w:val="00B1137F"/>
    <w:rsid w:val="00B11FEB"/>
    <w:rsid w:val="00B1612F"/>
    <w:rsid w:val="00B17336"/>
    <w:rsid w:val="00B20AD2"/>
    <w:rsid w:val="00B2435B"/>
    <w:rsid w:val="00B25BC0"/>
    <w:rsid w:val="00B377D9"/>
    <w:rsid w:val="00B44565"/>
    <w:rsid w:val="00B53205"/>
    <w:rsid w:val="00B537A8"/>
    <w:rsid w:val="00B547F1"/>
    <w:rsid w:val="00B63EF0"/>
    <w:rsid w:val="00B75FA4"/>
    <w:rsid w:val="00B77E02"/>
    <w:rsid w:val="00BB144D"/>
    <w:rsid w:val="00BB2DBB"/>
    <w:rsid w:val="00BC18B4"/>
    <w:rsid w:val="00BD23FC"/>
    <w:rsid w:val="00BF202C"/>
    <w:rsid w:val="00C0788A"/>
    <w:rsid w:val="00C240B1"/>
    <w:rsid w:val="00C26EF5"/>
    <w:rsid w:val="00C37F3F"/>
    <w:rsid w:val="00C43F37"/>
    <w:rsid w:val="00C624DE"/>
    <w:rsid w:val="00C62ECE"/>
    <w:rsid w:val="00C75DCD"/>
    <w:rsid w:val="00CC6F8E"/>
    <w:rsid w:val="00CE0525"/>
    <w:rsid w:val="00CF1E20"/>
    <w:rsid w:val="00CF3792"/>
    <w:rsid w:val="00D02705"/>
    <w:rsid w:val="00D10DD8"/>
    <w:rsid w:val="00D172BE"/>
    <w:rsid w:val="00D41CCC"/>
    <w:rsid w:val="00D54710"/>
    <w:rsid w:val="00D60267"/>
    <w:rsid w:val="00D9641D"/>
    <w:rsid w:val="00DB0C65"/>
    <w:rsid w:val="00DD7340"/>
    <w:rsid w:val="00DE048A"/>
    <w:rsid w:val="00E0305F"/>
    <w:rsid w:val="00E10D1F"/>
    <w:rsid w:val="00E13F5C"/>
    <w:rsid w:val="00E14017"/>
    <w:rsid w:val="00E162FC"/>
    <w:rsid w:val="00E223C7"/>
    <w:rsid w:val="00E252FD"/>
    <w:rsid w:val="00E27A57"/>
    <w:rsid w:val="00E30D98"/>
    <w:rsid w:val="00E512F7"/>
    <w:rsid w:val="00E745AF"/>
    <w:rsid w:val="00E76F67"/>
    <w:rsid w:val="00E9377D"/>
    <w:rsid w:val="00ED7967"/>
    <w:rsid w:val="00F04D4B"/>
    <w:rsid w:val="00F40B0C"/>
    <w:rsid w:val="00F54D5C"/>
    <w:rsid w:val="00F862B2"/>
    <w:rsid w:val="00FB2006"/>
    <w:rsid w:val="00FB4766"/>
    <w:rsid w:val="00FC0F07"/>
    <w:rsid w:val="00FD51D4"/>
    <w:rsid w:val="00FD6352"/>
    <w:rsid w:val="00FE3170"/>
    <w:rsid w:val="00FE510E"/>
    <w:rsid w:val="00FF19A6"/>
    <w:rsid w:val="00FF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B7F3"/>
  <w15:chartTrackingRefBased/>
  <w15:docId w15:val="{12E3B7E4-F417-46B5-AA2D-2C1D3E63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F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72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09F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B09F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B09F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B09F3"/>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FC0F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725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A4092"/>
    <w:pPr>
      <w:outlineLvl w:val="9"/>
    </w:pPr>
    <w:rPr>
      <w:lang w:val="en-US"/>
    </w:rPr>
  </w:style>
  <w:style w:type="paragraph" w:styleId="TOC2">
    <w:name w:val="toc 2"/>
    <w:basedOn w:val="Normal"/>
    <w:next w:val="Normal"/>
    <w:autoRedefine/>
    <w:uiPriority w:val="39"/>
    <w:unhideWhenUsed/>
    <w:rsid w:val="005A4092"/>
    <w:pPr>
      <w:spacing w:after="100"/>
      <w:ind w:left="220"/>
    </w:pPr>
  </w:style>
  <w:style w:type="character" w:styleId="Hyperlink">
    <w:name w:val="Hyperlink"/>
    <w:basedOn w:val="DefaultParagraphFont"/>
    <w:uiPriority w:val="99"/>
    <w:unhideWhenUsed/>
    <w:rsid w:val="005A40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D21E0-FD2C-4CB3-97EC-CFA2F5B28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F4A3CE-0CF0-4D2B-97F7-1C4F78047EE7}">
  <ds:schemaRefs>
    <ds:schemaRef ds:uri="http://schemas.microsoft.com/sharepoint/v3/contenttype/forms"/>
  </ds:schemaRefs>
</ds:datastoreItem>
</file>

<file path=customXml/itemProps3.xml><?xml version="1.0" encoding="utf-8"?>
<ds:datastoreItem xmlns:ds="http://schemas.openxmlformats.org/officeDocument/2006/customXml" ds:itemID="{9258C89B-35A6-43E1-BB14-300F456CF8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2082</TotalTime>
  <Pages>12</Pages>
  <Words>3408</Words>
  <Characters>19430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 Essay</dc:title>
  <dc:subject/>
  <dc:creator>Jordan Glasgow</dc:creator>
  <cp:keywords/>
  <dc:description/>
  <cp:lastModifiedBy>Jordan</cp:lastModifiedBy>
  <cp:revision>199</cp:revision>
  <dcterms:created xsi:type="dcterms:W3CDTF">2022-08-02T07:51:00Z</dcterms:created>
  <dcterms:modified xsi:type="dcterms:W3CDTF">2022-08-05T11:27:00Z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