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C4F550" wp14:paraId="44ACB2C4" wp14:textId="4ED15C27">
      <w:pPr>
        <w:pStyle w:val="Normal"/>
        <w:spacing w:before="322" w:beforeAutospacing="off" w:after="322" w:afterAutospacing="off" w:line="360" w:lineRule="auto"/>
        <w:ind/>
        <w:jc w:val="center"/>
        <w:rPr>
          <w:rFonts w:ascii="Arial" w:hAnsi="Arial" w:eastAsia="Arial" w:cs="Arial"/>
          <w:b w:val="1"/>
          <w:bCs w:val="1"/>
          <w:noProof w:val="0"/>
          <w:sz w:val="48"/>
          <w:szCs w:val="48"/>
          <w:u w:val="single"/>
          <w:lang w:val="en-GB"/>
        </w:rPr>
      </w:pPr>
      <w:r w:rsidRPr="7DBEDCD0" w:rsidR="213AA9AC">
        <w:rPr>
          <w:rFonts w:ascii="Arial" w:hAnsi="Arial" w:eastAsia="Arial" w:cs="Arial"/>
          <w:b w:val="1"/>
          <w:bCs w:val="1"/>
          <w:noProof w:val="0"/>
          <w:sz w:val="48"/>
          <w:szCs w:val="48"/>
          <w:u w:val="single"/>
          <w:lang w:val="en-GB"/>
        </w:rPr>
        <w:t>HR Advisory Operational Plan</w:t>
      </w:r>
    </w:p>
    <w:p xmlns:wp14="http://schemas.microsoft.com/office/word/2010/wordml" w:rsidP="79C4F550" wp14:paraId="082AB6B0" wp14:textId="6CC7F48A">
      <w:pPr>
        <w:spacing w:before="322" w:beforeAutospacing="off" w:after="322" w:afterAutospacing="off" w:line="360" w:lineRule="auto"/>
        <w:ind/>
        <w:jc w:val="center"/>
      </w:pPr>
      <w:r w:rsidR="4FCD5C87">
        <w:drawing>
          <wp:inline xmlns:wp14="http://schemas.microsoft.com/office/word/2010/wordprocessingDrawing" wp14:editId="0CEFC28D" wp14:anchorId="63FF5912">
            <wp:extent cx="4452129" cy="3519001"/>
            <wp:effectExtent l="0" t="0" r="0" b="0"/>
            <wp:docPr id="868888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888409" name=""/>
                    <pic:cNvPicPr/>
                  </pic:nvPicPr>
                  <pic:blipFill>
                    <a:blip xmlns:r="http://schemas.openxmlformats.org/officeDocument/2006/relationships" r:embed="rId1139535481">
                      <a:extLst>
                        <a:ext uri="{28A0092B-C50C-407E-A947-70E740481C1C}">
                          <a14:useLocalDpi xmlns:a14="http://schemas.microsoft.com/office/drawing/2010/main"/>
                        </a:ext>
                      </a:extLst>
                    </a:blip>
                    <a:stretch>
                      <a:fillRect/>
                    </a:stretch>
                  </pic:blipFill>
                  <pic:spPr>
                    <a:xfrm rot="0">
                      <a:off x="0" y="0"/>
                      <a:ext cx="4452129" cy="3519001"/>
                    </a:xfrm>
                    <a:prstGeom prst="rect">
                      <a:avLst/>
                    </a:prstGeom>
                  </pic:spPr>
                </pic:pic>
              </a:graphicData>
            </a:graphic>
          </wp:inline>
        </w:drawing>
      </w:r>
    </w:p>
    <w:p xmlns:wp14="http://schemas.microsoft.com/office/word/2010/wordml" w:rsidP="7DBEDCD0" wp14:paraId="46AB564D" wp14:textId="0A6D3952">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Student: Kirsty Skidmore (2003395) </w:t>
      </w:r>
    </w:p>
    <w:p xmlns:wp14="http://schemas.microsoft.com/office/word/2010/wordml" w:rsidP="7DBEDCD0" wp14:paraId="0301F451" wp14:textId="777AC180">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Module code: BMTP5019</w:t>
      </w:r>
    </w:p>
    <w:p xmlns:wp14="http://schemas.microsoft.com/office/word/2010/wordml" w:rsidP="7DBEDCD0" wp14:paraId="096DEDAA" wp14:textId="1DC0D1EE">
      <w:pPr>
        <w:spacing w:before="0" w:beforeAutospacing="off" w:after="0" w:afterAutospacing="off" w:line="360" w:lineRule="auto"/>
        <w:ind/>
        <w:jc w:val="center"/>
        <w:rPr>
          <w:rFonts w:ascii="Arial" w:hAnsi="Arial" w:eastAsia="Arial" w:cs="Arial"/>
          <w:b w:val="1"/>
          <w:bCs w:val="1"/>
          <w:noProof w:val="0"/>
          <w:sz w:val="40"/>
          <w:szCs w:val="40"/>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Lecture: </w:t>
      </w:r>
      <w:r w:rsidRPr="7DBEDCD0" w:rsidR="2589D676">
        <w:rPr>
          <w:rFonts w:ascii="Arial" w:hAnsi="Arial" w:eastAsia="Arial" w:cs="Arial"/>
          <w:b w:val="1"/>
          <w:bCs w:val="1"/>
          <w:noProof w:val="0"/>
          <w:sz w:val="40"/>
          <w:szCs w:val="40"/>
          <w:lang w:val="en-GB"/>
        </w:rPr>
        <w:t>Deborah Jenkins</w:t>
      </w:r>
    </w:p>
    <w:p xmlns:wp14="http://schemas.microsoft.com/office/word/2010/wordml" w:rsidP="7DBEDCD0" wp14:paraId="01001ABB" wp14:textId="16D76316">
      <w:pPr>
        <w:pStyle w:val="Normal"/>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Due Date: </w:t>
      </w:r>
      <w:r w:rsidRPr="7DBEDCD0"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1</w:t>
      </w:r>
      <w:r w:rsidRPr="7DBEDCD0"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vertAlign w:val="superscript"/>
          <w:lang w:val="en-GB"/>
        </w:rPr>
        <w:t>st</w:t>
      </w:r>
      <w:r w:rsidRPr="7DBEDCD0"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 May </w:t>
      </w: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2026</w:t>
      </w:r>
    </w:p>
    <w:p xmlns:wp14="http://schemas.microsoft.com/office/word/2010/wordml" w:rsidP="7DBEDCD0" wp14:paraId="3EC7956B" wp14:textId="4BD1E53A">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Word Count: </w:t>
      </w:r>
      <w:r w:rsidRPr="7DBEDCD0" w:rsidR="7ED47829">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2000</w:t>
      </w:r>
    </w:p>
    <w:p xmlns:wp14="http://schemas.microsoft.com/office/word/2010/wordml" w:rsidP="7DBEDCD0" wp14:paraId="1F5FF589" wp14:textId="3FEC3DBC">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Similarity</w:t>
      </w:r>
      <w:r w:rsidRPr="7DBEDCD0" w:rsidR="0B027560">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79C4F550" wp14:paraId="0153BB0E" wp14:textId="2B7F4D1D">
      <w:pPr>
        <w:spacing w:before="0" w:beforeAutospacing="off" w:after="160" w:afterAutospacing="off" w:line="360" w:lineRule="auto"/>
        <w:ind/>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9C4F550" w:rsidR="0B027560">
        <w:rPr>
          <w:rFonts w:ascii="Aptos" w:hAnsi="Aptos" w:eastAsia="Aptos" w:cs="Aptos"/>
          <w:b w:val="1"/>
          <w:bCs w:val="1"/>
          <w:i w:val="0"/>
          <w:iCs w:val="0"/>
          <w:caps w:val="0"/>
          <w:smallCaps w:val="0"/>
          <w:noProof w:val="0"/>
          <w:color w:val="000000" w:themeColor="text1" w:themeTint="FF" w:themeShade="FF"/>
          <w:sz w:val="24"/>
          <w:szCs w:val="24"/>
          <w:lang w:val="en-GB"/>
        </w:rPr>
        <w:t>AI Acknowledgement Statement</w:t>
      </w:r>
    </w:p>
    <w:p xmlns:wp14="http://schemas.microsoft.com/office/word/2010/wordml" w:rsidP="79C4F550" wp14:paraId="609D5E20" wp14:textId="5D4E57F5">
      <w:pPr>
        <w:pStyle w:val="Normal"/>
        <w:spacing w:before="322" w:beforeAutospacing="off" w:after="322" w:afterAutospacing="off" w:line="360" w:lineRule="auto"/>
        <w:ind/>
      </w:pPr>
      <w:r w:rsidRPr="79C4F550" w:rsidR="0B027560">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p>
    <w:p xmlns:wp14="http://schemas.microsoft.com/office/word/2010/wordml" w:rsidP="79C4F550" wp14:paraId="26651F9C" wp14:textId="4CF29724">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4130DE06" wp14:textId="56FC18A5">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548586B0" wp14:textId="1A09EE6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57D5BB18" wp14:textId="5E311897">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203AFAAE" wp14:textId="380D55B1">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71158D20" wp14:textId="70C56DD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40EBE05C" wp14:textId="5E244619">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727AE3B8" wp14:textId="3A549BD6">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3EE935A9" wp14:textId="03A2992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12D56140" wp14:textId="6EC0C456">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5FEF562E" w14:textId="56CC65C3">
      <w:pPr>
        <w:pStyle w:val="Normal"/>
        <w:rPr>
          <w:noProof w:val="0"/>
          <w:lang w:val="en-GB"/>
        </w:rPr>
      </w:pPr>
    </w:p>
    <w:p w:rsidR="7DBEDCD0" w:rsidP="7DBEDCD0" w:rsidRDefault="7DBEDCD0" w14:paraId="1A0172A9" w14:textId="76218148">
      <w:pPr>
        <w:pStyle w:val="Normal"/>
        <w:rPr>
          <w:noProof w:val="0"/>
          <w:lang w:val="en-GB"/>
        </w:rPr>
      </w:pPr>
    </w:p>
    <w:p w:rsidR="7DBEDCD0" w:rsidP="7DBEDCD0" w:rsidRDefault="7DBEDCD0" w14:paraId="158A6991" w14:textId="113952EC">
      <w:pPr>
        <w:pStyle w:val="Normal"/>
        <w:rPr>
          <w:noProof w:val="0"/>
          <w:lang w:val="en-GB"/>
        </w:rPr>
      </w:pPr>
    </w:p>
    <w:p w:rsidR="7DBEDCD0" w:rsidP="7DBEDCD0" w:rsidRDefault="7DBEDCD0" w14:paraId="091D16C8" w14:textId="7E336669">
      <w:pPr>
        <w:pStyle w:val="Normal"/>
        <w:rPr>
          <w:noProof w:val="0"/>
          <w:lang w:val="en-GB"/>
        </w:rPr>
      </w:pPr>
    </w:p>
    <w:p w:rsidR="7DBEDCD0" w:rsidP="7DBEDCD0" w:rsidRDefault="7DBEDCD0" w14:paraId="1F4406CE" w14:textId="7DAC0B9D">
      <w:pPr>
        <w:pStyle w:val="Normal"/>
        <w:rPr>
          <w:noProof w:val="0"/>
          <w:lang w:val="en-GB"/>
        </w:rPr>
      </w:pPr>
    </w:p>
    <w:p w:rsidR="7DBEDCD0" w:rsidP="7DBEDCD0" w:rsidRDefault="7DBEDCD0" w14:paraId="0AE019A8" w14:textId="6FC384BC">
      <w:pPr>
        <w:pStyle w:val="Normal"/>
        <w:rPr>
          <w:noProof w:val="0"/>
          <w:lang w:val="en-GB"/>
        </w:rPr>
      </w:pPr>
    </w:p>
    <w:p w:rsidR="7DBEDCD0" w:rsidP="7DBEDCD0" w:rsidRDefault="7DBEDCD0" w14:paraId="0EF0F65C" w14:textId="760F8020">
      <w:pPr>
        <w:pStyle w:val="Normal"/>
        <w:rPr>
          <w:b w:val="1"/>
          <w:bCs w:val="1"/>
          <w:i w:val="1"/>
          <w:iCs w:val="1"/>
          <w:noProof w:val="0"/>
          <w:sz w:val="28"/>
          <w:szCs w:val="28"/>
          <w:u w:val="single"/>
          <w:lang w:val="en-GB"/>
        </w:rPr>
      </w:pPr>
    </w:p>
    <w:p xmlns:wp14="http://schemas.microsoft.com/office/word/2010/wordml" w:rsidP="7DBEDCD0" wp14:paraId="7091386D" wp14:textId="305693B7">
      <w:pPr>
        <w:pStyle w:val="Normal"/>
        <w:rPr>
          <w:b w:val="1"/>
          <w:bCs w:val="1"/>
          <w:i w:val="1"/>
          <w:iCs w:val="1"/>
          <w:noProof w:val="0"/>
          <w:sz w:val="28"/>
          <w:szCs w:val="28"/>
          <w:u w:val="none"/>
          <w:lang w:val="en-GB"/>
        </w:rPr>
      </w:pPr>
      <w:r w:rsidRPr="7DBEDCD0" w:rsidR="3D45B933">
        <w:rPr>
          <w:b w:val="1"/>
          <w:bCs w:val="1"/>
          <w:i w:val="1"/>
          <w:iCs w:val="1"/>
          <w:noProof w:val="0"/>
          <w:sz w:val="28"/>
          <w:szCs w:val="28"/>
          <w:u w:val="none"/>
          <w:lang w:val="en-GB"/>
        </w:rPr>
        <w:t>Table Context</w:t>
      </w:r>
    </w:p>
    <w:sdt>
      <w:sdtPr>
        <w:id w:val="1617871725"/>
        <w:docPartObj>
          <w:docPartGallery w:val="Table of Contents"/>
          <w:docPartUnique/>
        </w:docPartObj>
      </w:sdtPr>
      <w:sdtContent>
        <w:p w:rsidR="7DBEDCD0" w:rsidP="7DBEDCD0" w:rsidRDefault="7DBEDCD0" w14:paraId="42607F48" w14:textId="2A1A0668">
          <w:pPr>
            <w:pStyle w:val="TOC1"/>
            <w:tabs>
              <w:tab w:val="right" w:leader="dot" w:pos="9015"/>
            </w:tabs>
            <w:bidi w:val="0"/>
            <w:rPr>
              <w:rStyle w:val="Hyperlink"/>
            </w:rPr>
          </w:pPr>
          <w:r>
            <w:fldChar w:fldCharType="begin"/>
          </w:r>
          <w:r>
            <w:instrText xml:space="preserve">TOC \o "1-9" \z \u \h</w:instrText>
          </w:r>
          <w:r>
            <w:fldChar w:fldCharType="separate"/>
          </w:r>
          <w:hyperlink w:anchor="_Toc1610564631">
            <w:r w:rsidRPr="7DBEDCD0" w:rsidR="7DBEDCD0">
              <w:rPr>
                <w:rStyle w:val="Hyperlink"/>
              </w:rPr>
              <w:t>Project Context</w:t>
            </w:r>
            <w:r>
              <w:tab/>
            </w:r>
            <w:r>
              <w:fldChar w:fldCharType="begin"/>
            </w:r>
            <w:r>
              <w:instrText xml:space="preserve">PAGEREF _Toc1610564631 \h</w:instrText>
            </w:r>
            <w:r>
              <w:fldChar w:fldCharType="separate"/>
            </w:r>
            <w:r w:rsidRPr="7DBEDCD0" w:rsidR="7DBEDCD0">
              <w:rPr>
                <w:rStyle w:val="Hyperlink"/>
              </w:rPr>
              <w:t>3</w:t>
            </w:r>
            <w:r>
              <w:fldChar w:fldCharType="end"/>
            </w:r>
          </w:hyperlink>
        </w:p>
        <w:p w:rsidR="7DBEDCD0" w:rsidP="7DBEDCD0" w:rsidRDefault="7DBEDCD0" w14:paraId="7C3A8A23" w14:textId="11159E03">
          <w:pPr>
            <w:pStyle w:val="TOC1"/>
            <w:tabs>
              <w:tab w:val="right" w:leader="dot" w:pos="9015"/>
            </w:tabs>
            <w:bidi w:val="0"/>
            <w:rPr>
              <w:rStyle w:val="Hyperlink"/>
            </w:rPr>
          </w:pPr>
          <w:hyperlink w:anchor="_Toc1727003941">
            <w:r w:rsidRPr="7DBEDCD0" w:rsidR="7DBEDCD0">
              <w:rPr>
                <w:rStyle w:val="Hyperlink"/>
              </w:rPr>
              <w:t>Problem Identification</w:t>
            </w:r>
            <w:r>
              <w:tab/>
            </w:r>
            <w:r>
              <w:fldChar w:fldCharType="begin"/>
            </w:r>
            <w:r>
              <w:instrText xml:space="preserve">PAGEREF _Toc1727003941 \h</w:instrText>
            </w:r>
            <w:r>
              <w:fldChar w:fldCharType="separate"/>
            </w:r>
            <w:r w:rsidRPr="7DBEDCD0" w:rsidR="7DBEDCD0">
              <w:rPr>
                <w:rStyle w:val="Hyperlink"/>
              </w:rPr>
              <w:t>4</w:t>
            </w:r>
            <w:r>
              <w:fldChar w:fldCharType="end"/>
            </w:r>
          </w:hyperlink>
        </w:p>
        <w:p w:rsidR="7DBEDCD0" w:rsidP="7DBEDCD0" w:rsidRDefault="7DBEDCD0" w14:paraId="431574E6" w14:textId="4E83BD3F">
          <w:pPr>
            <w:pStyle w:val="TOC1"/>
            <w:tabs>
              <w:tab w:val="right" w:leader="dot" w:pos="9015"/>
            </w:tabs>
            <w:bidi w:val="0"/>
            <w:rPr>
              <w:rStyle w:val="Hyperlink"/>
            </w:rPr>
          </w:pPr>
          <w:hyperlink w:anchor="_Toc362625808">
            <w:r w:rsidRPr="7DBEDCD0" w:rsidR="7DBEDCD0">
              <w:rPr>
                <w:rStyle w:val="Hyperlink"/>
              </w:rPr>
              <w:t>Academic Theory and Literature</w:t>
            </w:r>
            <w:r>
              <w:tab/>
            </w:r>
            <w:r>
              <w:fldChar w:fldCharType="begin"/>
            </w:r>
            <w:r>
              <w:instrText xml:space="preserve">PAGEREF _Toc362625808 \h</w:instrText>
            </w:r>
            <w:r>
              <w:fldChar w:fldCharType="separate"/>
            </w:r>
            <w:r w:rsidRPr="7DBEDCD0" w:rsidR="7DBEDCD0">
              <w:rPr>
                <w:rStyle w:val="Hyperlink"/>
              </w:rPr>
              <w:t>5</w:t>
            </w:r>
            <w:r>
              <w:fldChar w:fldCharType="end"/>
            </w:r>
          </w:hyperlink>
        </w:p>
        <w:p w:rsidR="7DBEDCD0" w:rsidP="7DBEDCD0" w:rsidRDefault="7DBEDCD0" w14:paraId="7F6507CF" w14:textId="20280E8B">
          <w:pPr>
            <w:pStyle w:val="TOC1"/>
            <w:tabs>
              <w:tab w:val="right" w:leader="dot" w:pos="9015"/>
            </w:tabs>
            <w:bidi w:val="0"/>
            <w:rPr>
              <w:rStyle w:val="Hyperlink"/>
            </w:rPr>
          </w:pPr>
          <w:hyperlink w:anchor="_Toc1101230901">
            <w:r w:rsidRPr="7DBEDCD0" w:rsidR="7DBEDCD0">
              <w:rPr>
                <w:rStyle w:val="Hyperlink"/>
              </w:rPr>
              <w:t>Advisory Operational Recruitment Plan</w:t>
            </w:r>
            <w:r>
              <w:tab/>
            </w:r>
            <w:r>
              <w:fldChar w:fldCharType="begin"/>
            </w:r>
            <w:r>
              <w:instrText xml:space="preserve">PAGEREF _Toc1101230901 \h</w:instrText>
            </w:r>
            <w:r>
              <w:fldChar w:fldCharType="separate"/>
            </w:r>
            <w:r w:rsidRPr="7DBEDCD0" w:rsidR="7DBEDCD0">
              <w:rPr>
                <w:rStyle w:val="Hyperlink"/>
              </w:rPr>
              <w:t>8</w:t>
            </w:r>
            <w:r>
              <w:fldChar w:fldCharType="end"/>
            </w:r>
          </w:hyperlink>
        </w:p>
        <w:p w:rsidR="7DBEDCD0" w:rsidP="7DBEDCD0" w:rsidRDefault="7DBEDCD0" w14:paraId="181029B9" w14:textId="1D94499A">
          <w:pPr>
            <w:pStyle w:val="TOC3"/>
            <w:tabs>
              <w:tab w:val="right" w:leader="dot" w:pos="9015"/>
            </w:tabs>
            <w:bidi w:val="0"/>
            <w:rPr>
              <w:rStyle w:val="Hyperlink"/>
            </w:rPr>
          </w:pPr>
          <w:hyperlink w:anchor="_Toc613175581">
            <w:r w:rsidRPr="7DBEDCD0" w:rsidR="7DBEDCD0">
              <w:rPr>
                <w:rStyle w:val="Hyperlink"/>
              </w:rPr>
              <w:t>Table : Recruitment Operational Plan for Swansea Resort Hotel</w:t>
            </w:r>
            <w:r>
              <w:tab/>
            </w:r>
            <w:r>
              <w:fldChar w:fldCharType="begin"/>
            </w:r>
            <w:r>
              <w:instrText xml:space="preserve">PAGEREF _Toc613175581 \h</w:instrText>
            </w:r>
            <w:r>
              <w:fldChar w:fldCharType="separate"/>
            </w:r>
            <w:r w:rsidRPr="7DBEDCD0" w:rsidR="7DBEDCD0">
              <w:rPr>
                <w:rStyle w:val="Hyperlink"/>
              </w:rPr>
              <w:t>9</w:t>
            </w:r>
            <w:r>
              <w:fldChar w:fldCharType="end"/>
            </w:r>
          </w:hyperlink>
        </w:p>
        <w:p w:rsidR="7DBEDCD0" w:rsidP="7DBEDCD0" w:rsidRDefault="7DBEDCD0" w14:paraId="31CCB4A2" w14:textId="24AA2AFC">
          <w:pPr>
            <w:pStyle w:val="TOC2"/>
            <w:tabs>
              <w:tab w:val="right" w:leader="dot" w:pos="9015"/>
            </w:tabs>
            <w:bidi w:val="0"/>
            <w:rPr>
              <w:rStyle w:val="Hyperlink"/>
            </w:rPr>
          </w:pPr>
          <w:hyperlink w:anchor="_Toc1125753175">
            <w:r w:rsidRPr="7DBEDCD0" w:rsidR="7DBEDCD0">
              <w:rPr>
                <w:rStyle w:val="Hyperlink"/>
              </w:rPr>
              <w:t>Critical Evaluation</w:t>
            </w:r>
            <w:r>
              <w:tab/>
            </w:r>
            <w:r>
              <w:fldChar w:fldCharType="begin"/>
            </w:r>
            <w:r>
              <w:instrText xml:space="preserve">PAGEREF _Toc1125753175 \h</w:instrText>
            </w:r>
            <w:r>
              <w:fldChar w:fldCharType="separate"/>
            </w:r>
            <w:r w:rsidRPr="7DBEDCD0" w:rsidR="7DBEDCD0">
              <w:rPr>
                <w:rStyle w:val="Hyperlink"/>
              </w:rPr>
              <w:t>11</w:t>
            </w:r>
            <w:r>
              <w:fldChar w:fldCharType="end"/>
            </w:r>
          </w:hyperlink>
        </w:p>
        <w:p w:rsidR="7DBEDCD0" w:rsidP="7DBEDCD0" w:rsidRDefault="7DBEDCD0" w14:paraId="6C21992B" w14:textId="413C71A4">
          <w:pPr>
            <w:pStyle w:val="TOC1"/>
            <w:tabs>
              <w:tab w:val="right" w:leader="dot" w:pos="9015"/>
            </w:tabs>
            <w:bidi w:val="0"/>
          </w:pPr>
          <w:hyperlink w:anchor="_Toc815858925">
            <w:r w:rsidRPr="7DBEDCD0" w:rsidR="7DBEDCD0">
              <w:rPr>
                <w:rStyle w:val="Hyperlink"/>
              </w:rPr>
              <w:t>Impact on Service, Hospitality and Guest Experience</w:t>
            </w:r>
            <w:r>
              <w:tab/>
            </w:r>
            <w:r>
              <w:fldChar w:fldCharType="begin"/>
            </w:r>
            <w:r>
              <w:instrText xml:space="preserve">PAGEREF _Toc815858925 \h</w:instrText>
            </w:r>
            <w:r>
              <w:fldChar w:fldCharType="separate"/>
            </w:r>
            <w:r w:rsidRPr="7DBEDCD0" w:rsidR="7DBEDCD0">
              <w:rPr>
                <w:rStyle w:val="Hyperlink"/>
              </w:rPr>
              <w:t>11</w:t>
            </w:r>
            <w:r>
              <w:fldChar w:fldCharType="end"/>
            </w:r>
          </w:hyperlink>
        </w:p>
        <w:p w:rsidR="7DBEDCD0" w:rsidP="7DBEDCD0" w:rsidRDefault="7DBEDCD0" w14:paraId="61FE2C86" w14:textId="5C798255">
          <w:pPr>
            <w:pStyle w:val="TOC1"/>
            <w:tabs>
              <w:tab w:val="right" w:leader="dot" w:pos="9015"/>
            </w:tabs>
            <w:bidi w:val="0"/>
          </w:pPr>
          <w:hyperlink w:anchor="_Toc318185805">
            <w:r w:rsidRPr="7DBEDCD0" w:rsidR="7DBEDCD0">
              <w:rPr>
                <w:rStyle w:val="Hyperlink"/>
              </w:rPr>
              <w:t>Conclusion</w:t>
            </w:r>
            <w:r>
              <w:tab/>
            </w:r>
            <w:r>
              <w:fldChar w:fldCharType="begin"/>
            </w:r>
            <w:r>
              <w:instrText xml:space="preserve">PAGEREF _Toc318185805 \h</w:instrText>
            </w:r>
            <w:r>
              <w:fldChar w:fldCharType="separate"/>
            </w:r>
            <w:r w:rsidRPr="7DBEDCD0" w:rsidR="7DBEDCD0">
              <w:rPr>
                <w:rStyle w:val="Hyperlink"/>
              </w:rPr>
              <w:t>12</w:t>
            </w:r>
            <w:r>
              <w:fldChar w:fldCharType="end"/>
            </w:r>
          </w:hyperlink>
        </w:p>
        <w:p w:rsidR="7DBEDCD0" w:rsidP="7DBEDCD0" w:rsidRDefault="7DBEDCD0" w14:paraId="6057E5E2" w14:textId="7450353C">
          <w:pPr>
            <w:pStyle w:val="TOC1"/>
            <w:tabs>
              <w:tab w:val="right" w:leader="dot" w:pos="9015"/>
            </w:tabs>
            <w:bidi w:val="0"/>
          </w:pPr>
          <w:r>
            <w:fldChar w:fldCharType="end"/>
          </w:r>
        </w:p>
      </w:sdtContent>
    </w:sdt>
    <w:p xmlns:wp14="http://schemas.microsoft.com/office/word/2010/wordml" w:rsidP="79C4F550" wp14:paraId="13883D0B" wp14:textId="30C0683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4758EA0C" w14:textId="60269919">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1D74C368" w14:textId="1054D92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01A995AA" w14:textId="346A9CC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7C03FCA7" w14:textId="7F3208A7">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7255DB4D" w14:textId="65D03AC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00368469" w14:textId="598E88A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2C28F6A3" w14:textId="148BB61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04B182DA" w14:textId="65F2A28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4885176E" w14:textId="2C03DC9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29617FDD" w14:textId="77E98A31">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7DBEDCD0" w:rsidP="7DBEDCD0" w:rsidRDefault="7DBEDCD0" w14:paraId="2EEDB179" w14:textId="1B2316E8">
      <w:pPr>
        <w:pStyle w:val="Normal"/>
        <w:rPr>
          <w:noProof w:val="0"/>
          <w:lang w:val="en-GB"/>
        </w:rPr>
      </w:pPr>
    </w:p>
    <w:p xmlns:wp14="http://schemas.microsoft.com/office/word/2010/wordml" w:rsidP="3BF3D64A" wp14:paraId="16CEF480" wp14:textId="7E098ABF">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bookmarkStart w:name="_Toc1610564631" w:id="1445324703"/>
      <w:r w:rsidRPr="7DBEDCD0" w:rsidR="1DE31183">
        <w:rPr>
          <w:rFonts w:ascii="Aptos" w:hAnsi="Aptos" w:eastAsia="Aptos" w:cs="Aptos"/>
          <w:b w:val="1"/>
          <w:bCs w:val="1"/>
          <w:noProof w:val="0"/>
          <w:color w:val="auto"/>
          <w:sz w:val="28"/>
          <w:szCs w:val="28"/>
          <w:lang w:val="en-GB"/>
        </w:rPr>
        <w:t>Project Context</w:t>
      </w:r>
      <w:bookmarkEnd w:id="1445324703"/>
    </w:p>
    <w:p w:rsidR="15543254" w:rsidP="7DBEDCD0" w:rsidRDefault="15543254" w14:paraId="4FB5A0E5" w14:textId="21E4A080">
      <w:pPr>
        <w:spacing w:before="240" w:beforeAutospacing="off" w:after="240" w:afterAutospacing="off" w:line="360" w:lineRule="auto"/>
        <w:jc w:val="both"/>
      </w:pPr>
      <w:r w:rsidRPr="7DBEDCD0" w:rsidR="15543254">
        <w:rPr>
          <w:rFonts w:ascii="Aptos" w:hAnsi="Aptos" w:eastAsia="Aptos" w:cs="Aptos"/>
          <w:noProof w:val="0"/>
          <w:sz w:val="24"/>
          <w:szCs w:val="24"/>
          <w:lang w:val="en-GB"/>
        </w:rPr>
        <w:t xml:space="preserve">The proposed luxury resort hotel in Swansea aims to enhance </w:t>
      </w:r>
      <w:r w:rsidRPr="7DBEDCD0" w:rsidR="15543254">
        <w:rPr>
          <w:rFonts w:ascii="Aptos" w:hAnsi="Aptos" w:eastAsia="Aptos" w:cs="Aptos"/>
          <w:noProof w:val="0"/>
          <w:sz w:val="24"/>
          <w:szCs w:val="24"/>
          <w:lang w:val="en-GB"/>
        </w:rPr>
        <w:t>Wales’</w:t>
      </w:r>
      <w:r w:rsidRPr="7DBEDCD0" w:rsidR="15543254">
        <w:rPr>
          <w:rFonts w:ascii="Aptos" w:hAnsi="Aptos" w:eastAsia="Aptos" w:cs="Aptos"/>
          <w:noProof w:val="0"/>
          <w:sz w:val="24"/>
          <w:szCs w:val="24"/>
          <w:lang w:val="en-GB"/>
        </w:rPr>
        <w:t xml:space="preserve"> tourism offering by attracting domestic and international visitors </w:t>
      </w:r>
      <w:r w:rsidRPr="7DBEDCD0" w:rsidR="15543254">
        <w:rPr>
          <w:rFonts w:ascii="Aptos" w:hAnsi="Aptos" w:eastAsia="Aptos" w:cs="Aptos"/>
          <w:noProof w:val="0"/>
          <w:sz w:val="24"/>
          <w:szCs w:val="24"/>
          <w:lang w:val="en-GB"/>
        </w:rPr>
        <w:t>seeking</w:t>
      </w:r>
      <w:r w:rsidRPr="7DBEDCD0" w:rsidR="15543254">
        <w:rPr>
          <w:rFonts w:ascii="Aptos" w:hAnsi="Aptos" w:eastAsia="Aptos" w:cs="Aptos"/>
          <w:noProof w:val="0"/>
          <w:sz w:val="24"/>
          <w:szCs w:val="24"/>
          <w:lang w:val="en-GB"/>
        </w:rPr>
        <w:t xml:space="preserve"> high-quality, personalised service. As a labour-intensive industry, hospitality relies heavily on employees to deliver service quality, meaning recruitment is critical to ensuring consistent guest experiences and </w:t>
      </w:r>
      <w:r w:rsidRPr="7DBEDCD0" w:rsidR="15543254">
        <w:rPr>
          <w:rFonts w:ascii="Aptos" w:hAnsi="Aptos" w:eastAsia="Aptos" w:cs="Aptos"/>
          <w:noProof w:val="0"/>
          <w:sz w:val="24"/>
          <w:szCs w:val="24"/>
          <w:lang w:val="en-GB"/>
        </w:rPr>
        <w:t>maintaining</w:t>
      </w:r>
      <w:r w:rsidRPr="7DBEDCD0" w:rsidR="15543254">
        <w:rPr>
          <w:rFonts w:ascii="Aptos" w:hAnsi="Aptos" w:eastAsia="Aptos" w:cs="Aptos"/>
          <w:noProof w:val="0"/>
          <w:sz w:val="24"/>
          <w:szCs w:val="24"/>
          <w:lang w:val="en-GB"/>
        </w:rPr>
        <w:t xml:space="preserve"> brand reputation.</w:t>
      </w:r>
    </w:p>
    <w:p w:rsidR="15543254" w:rsidP="7DBEDCD0" w:rsidRDefault="15543254" w14:paraId="4CA36503" w14:textId="5B313A77">
      <w:pPr>
        <w:spacing w:before="240" w:beforeAutospacing="off" w:after="240" w:afterAutospacing="off" w:line="360" w:lineRule="auto"/>
        <w:jc w:val="both"/>
      </w:pPr>
      <w:r w:rsidRPr="7DBEDCD0" w:rsidR="15543254">
        <w:rPr>
          <w:rFonts w:ascii="Aptos" w:hAnsi="Aptos" w:eastAsia="Aptos" w:cs="Aptos"/>
          <w:noProof w:val="0"/>
          <w:sz w:val="24"/>
          <w:szCs w:val="24"/>
          <w:lang w:val="en-GB"/>
        </w:rPr>
        <w:t xml:space="preserve">However, the sector faces significant workforce challenges, including high employee turnover, labour shortages, and seasonal demand fluctuations. Recent industry evidence highlights ongoing skills gaps and recruitment difficulties within UK hospitality, increasing pressure on organisations to attract and </w:t>
      </w:r>
      <w:r w:rsidRPr="7DBEDCD0" w:rsidR="15543254">
        <w:rPr>
          <w:rFonts w:ascii="Aptos" w:hAnsi="Aptos" w:eastAsia="Aptos" w:cs="Aptos"/>
          <w:noProof w:val="0"/>
          <w:sz w:val="24"/>
          <w:szCs w:val="24"/>
          <w:lang w:val="en-GB"/>
        </w:rPr>
        <w:t>retain</w:t>
      </w:r>
      <w:r w:rsidRPr="7DBEDCD0" w:rsidR="15543254">
        <w:rPr>
          <w:rFonts w:ascii="Aptos" w:hAnsi="Aptos" w:eastAsia="Aptos" w:cs="Aptos"/>
          <w:noProof w:val="0"/>
          <w:sz w:val="24"/>
          <w:szCs w:val="24"/>
          <w:lang w:val="en-GB"/>
        </w:rPr>
        <w:t xml:space="preserve"> suitably skilled employees (</w:t>
      </w:r>
      <w:r w:rsidRPr="7DBEDCD0" w:rsidR="15543254">
        <w:rPr>
          <w:rFonts w:ascii="Aptos" w:hAnsi="Aptos" w:eastAsia="Aptos" w:cs="Aptos"/>
          <w:noProof w:val="0"/>
          <w:sz w:val="24"/>
          <w:szCs w:val="24"/>
          <w:lang w:val="en-GB"/>
        </w:rPr>
        <w:t>UKHospitality</w:t>
      </w:r>
      <w:r w:rsidRPr="7DBEDCD0" w:rsidR="15543254">
        <w:rPr>
          <w:rFonts w:ascii="Aptos" w:hAnsi="Aptos" w:eastAsia="Aptos" w:cs="Aptos"/>
          <w:noProof w:val="0"/>
          <w:sz w:val="24"/>
          <w:szCs w:val="24"/>
          <w:lang w:val="en-GB"/>
        </w:rPr>
        <w:t xml:space="preserve">, 2023). In a seasonal tourism destination such as Swansea, these issues are amplified, as demand variability requires a balance between permanent and flexible staffing while </w:t>
      </w:r>
      <w:r w:rsidRPr="7DBEDCD0" w:rsidR="15543254">
        <w:rPr>
          <w:rFonts w:ascii="Aptos" w:hAnsi="Aptos" w:eastAsia="Aptos" w:cs="Aptos"/>
          <w:noProof w:val="0"/>
          <w:sz w:val="24"/>
          <w:szCs w:val="24"/>
          <w:lang w:val="en-GB"/>
        </w:rPr>
        <w:t>maintaining</w:t>
      </w:r>
      <w:r w:rsidRPr="7DBEDCD0" w:rsidR="15543254">
        <w:rPr>
          <w:rFonts w:ascii="Aptos" w:hAnsi="Aptos" w:eastAsia="Aptos" w:cs="Aptos"/>
          <w:noProof w:val="0"/>
          <w:sz w:val="24"/>
          <w:szCs w:val="24"/>
          <w:lang w:val="en-GB"/>
        </w:rPr>
        <w:t xml:space="preserve"> service consistency.</w:t>
      </w:r>
    </w:p>
    <w:p w:rsidR="15543254" w:rsidP="7DBEDCD0" w:rsidRDefault="15543254" w14:paraId="24807D0F" w14:textId="649932E2">
      <w:pPr>
        <w:spacing w:before="240" w:beforeAutospacing="off" w:after="240" w:afterAutospacing="off" w:line="360" w:lineRule="auto"/>
        <w:jc w:val="both"/>
      </w:pPr>
      <w:r w:rsidRPr="7DBEDCD0" w:rsidR="15543254">
        <w:rPr>
          <w:rFonts w:ascii="Aptos" w:hAnsi="Aptos" w:eastAsia="Aptos" w:cs="Aptos"/>
          <w:noProof w:val="0"/>
          <w:sz w:val="24"/>
          <w:szCs w:val="24"/>
          <w:lang w:val="en-GB"/>
        </w:rPr>
        <w:t xml:space="preserve">This report adopts an advisory operational planning approach. Such a plan </w:t>
      </w:r>
      <w:r w:rsidRPr="7DBEDCD0" w:rsidR="15543254">
        <w:rPr>
          <w:rFonts w:ascii="Aptos" w:hAnsi="Aptos" w:eastAsia="Aptos" w:cs="Aptos"/>
          <w:noProof w:val="0"/>
          <w:sz w:val="24"/>
          <w:szCs w:val="24"/>
          <w:lang w:val="en-GB"/>
        </w:rPr>
        <w:t>identifies</w:t>
      </w:r>
      <w:r w:rsidRPr="7DBEDCD0" w:rsidR="15543254">
        <w:rPr>
          <w:rFonts w:ascii="Aptos" w:hAnsi="Aptos" w:eastAsia="Aptos" w:cs="Aptos"/>
          <w:noProof w:val="0"/>
          <w:sz w:val="24"/>
          <w:szCs w:val="24"/>
          <w:lang w:val="en-GB"/>
        </w:rPr>
        <w:t xml:space="preserve"> key organisational challenges, applies relevant HR theory and industry evidence to justify decisions, and provides clear, practical recommendations for management implementation.</w:t>
      </w:r>
    </w:p>
    <w:p w:rsidR="15543254" w:rsidP="7DBEDCD0" w:rsidRDefault="15543254" w14:paraId="69A87CC7" w14:textId="732EBC11">
      <w:pPr>
        <w:spacing w:before="240" w:beforeAutospacing="off" w:after="240" w:afterAutospacing="off" w:line="360" w:lineRule="auto"/>
        <w:jc w:val="both"/>
      </w:pPr>
      <w:r w:rsidRPr="7DBEDCD0" w:rsidR="15543254">
        <w:rPr>
          <w:rFonts w:ascii="Aptos" w:hAnsi="Aptos" w:eastAsia="Aptos" w:cs="Aptos"/>
          <w:noProof w:val="0"/>
          <w:sz w:val="24"/>
          <w:szCs w:val="24"/>
          <w:lang w:val="en-GB"/>
        </w:rPr>
        <w:t xml:space="preserve">Focusing on recruitment as a strategic HR function, the report develops an evidence-based operational plan to improve employee attraction, </w:t>
      </w:r>
      <w:r w:rsidRPr="7DBEDCD0" w:rsidR="15543254">
        <w:rPr>
          <w:rFonts w:ascii="Aptos" w:hAnsi="Aptos" w:eastAsia="Aptos" w:cs="Aptos"/>
          <w:noProof w:val="0"/>
          <w:sz w:val="24"/>
          <w:szCs w:val="24"/>
          <w:lang w:val="en-GB"/>
        </w:rPr>
        <w:t>selection</w:t>
      </w:r>
      <w:r w:rsidRPr="7DBEDCD0" w:rsidR="15543254">
        <w:rPr>
          <w:rFonts w:ascii="Aptos" w:hAnsi="Aptos" w:eastAsia="Aptos" w:cs="Aptos"/>
          <w:noProof w:val="0"/>
          <w:sz w:val="24"/>
          <w:szCs w:val="24"/>
          <w:lang w:val="en-GB"/>
        </w:rPr>
        <w:t>, and retention. It also recognises that recruitment must be integrated within a broader HR strategy, including onboarding, training, and retention practices, to ensure sustainable service quality and enhanced guest satisfaction.</w:t>
      </w:r>
    </w:p>
    <w:p xmlns:wp14="http://schemas.microsoft.com/office/word/2010/wordml" w:rsidP="3BF3D64A" wp14:paraId="5A334DD8" wp14:textId="32B60853">
      <w:pPr>
        <w:pStyle w:val="Heading1"/>
        <w:spacing w:before="322" w:beforeAutospacing="off" w:after="322" w:afterAutospacing="off" w:line="360" w:lineRule="auto"/>
        <w:jc w:val="both"/>
        <w:rPr>
          <w:rFonts w:ascii="Aptos" w:hAnsi="Aptos" w:eastAsia="Aptos" w:cs="Aptos"/>
          <w:b w:val="1"/>
          <w:bCs w:val="1"/>
          <w:noProof w:val="0"/>
          <w:color w:val="auto"/>
          <w:sz w:val="28"/>
          <w:szCs w:val="28"/>
          <w:lang w:val="en-GB"/>
        </w:rPr>
      </w:pPr>
      <w:bookmarkStart w:name="_Toc1727003941" w:id="77184600"/>
      <w:r w:rsidRPr="7DBEDCD0" w:rsidR="6D9D4ECA">
        <w:rPr>
          <w:rFonts w:ascii="Aptos" w:hAnsi="Aptos" w:eastAsia="Aptos" w:cs="Aptos"/>
          <w:b w:val="1"/>
          <w:bCs w:val="1"/>
          <w:noProof w:val="0"/>
          <w:color w:val="auto"/>
          <w:sz w:val="28"/>
          <w:szCs w:val="28"/>
          <w:lang w:val="en-GB"/>
        </w:rPr>
        <w:t>Problem Identification</w:t>
      </w:r>
      <w:bookmarkEnd w:id="77184600"/>
    </w:p>
    <w:p w:rsidR="5047FB80" w:rsidP="7DBEDCD0" w:rsidRDefault="5047FB80" w14:paraId="6E2A366A" w14:textId="613187BE">
      <w:pPr>
        <w:spacing w:before="240" w:beforeAutospacing="off" w:after="240" w:afterAutospacing="off" w:line="360" w:lineRule="auto"/>
        <w:jc w:val="both"/>
      </w:pPr>
      <w:r w:rsidRPr="7DBEDCD0" w:rsidR="5047FB80">
        <w:rPr>
          <w:rFonts w:ascii="Aptos" w:hAnsi="Aptos" w:eastAsia="Aptos" w:cs="Aptos"/>
          <w:noProof w:val="0"/>
          <w:sz w:val="24"/>
          <w:szCs w:val="24"/>
          <w:lang w:val="en-GB"/>
        </w:rPr>
        <w:t xml:space="preserve">One of the primary challenges facing the proposed Swansea resort hotel is the recruitment and retention of high-quality employees within a competitive and high-turnover hospitality labour market. The sector is characterised by seasonal demand, long working hours, and limited job security, all of which contribute to persistent workforce instability. Recent industry evidence </w:t>
      </w:r>
      <w:r w:rsidRPr="7DBEDCD0" w:rsidR="5047FB80">
        <w:rPr>
          <w:rFonts w:ascii="Aptos" w:hAnsi="Aptos" w:eastAsia="Aptos" w:cs="Aptos"/>
          <w:noProof w:val="0"/>
          <w:sz w:val="24"/>
          <w:szCs w:val="24"/>
          <w:lang w:val="en-GB"/>
        </w:rPr>
        <w:t>indicates</w:t>
      </w:r>
      <w:r w:rsidRPr="7DBEDCD0" w:rsidR="5047FB80">
        <w:rPr>
          <w:rFonts w:ascii="Aptos" w:hAnsi="Aptos" w:eastAsia="Aptos" w:cs="Aptos"/>
          <w:noProof w:val="0"/>
          <w:sz w:val="24"/>
          <w:szCs w:val="24"/>
          <w:lang w:val="en-GB"/>
        </w:rPr>
        <w:t xml:space="preserve"> that the UK hospitality sector continues to experience significant labour shortages and skills gaps, increasing competition for suitably qualified employees (</w:t>
      </w:r>
      <w:r w:rsidRPr="7DBEDCD0" w:rsidR="5047FB80">
        <w:rPr>
          <w:rFonts w:ascii="Aptos" w:hAnsi="Aptos" w:eastAsia="Aptos" w:cs="Aptos"/>
          <w:noProof w:val="0"/>
          <w:sz w:val="24"/>
          <w:szCs w:val="24"/>
          <w:lang w:val="en-GB"/>
        </w:rPr>
        <w:t>UKHospitality</w:t>
      </w:r>
      <w:r w:rsidRPr="7DBEDCD0" w:rsidR="5047FB80">
        <w:rPr>
          <w:rFonts w:ascii="Aptos" w:hAnsi="Aptos" w:eastAsia="Aptos" w:cs="Aptos"/>
          <w:noProof w:val="0"/>
          <w:sz w:val="24"/>
          <w:szCs w:val="24"/>
          <w:lang w:val="en-GB"/>
        </w:rPr>
        <w:t>, 2023).</w:t>
      </w:r>
    </w:p>
    <w:p w:rsidR="5047FB80" w:rsidP="7DBEDCD0" w:rsidRDefault="5047FB80" w14:paraId="69010C9B" w14:textId="78D3676F">
      <w:pPr>
        <w:spacing w:before="240" w:beforeAutospacing="off" w:after="240" w:afterAutospacing="off" w:line="360" w:lineRule="auto"/>
        <w:jc w:val="both"/>
      </w:pPr>
      <w:r w:rsidRPr="7DBEDCD0" w:rsidR="5047FB80">
        <w:rPr>
          <w:rFonts w:ascii="Aptos" w:hAnsi="Aptos" w:eastAsia="Aptos" w:cs="Aptos"/>
          <w:noProof w:val="0"/>
          <w:sz w:val="24"/>
          <w:szCs w:val="24"/>
          <w:lang w:val="en-GB"/>
        </w:rPr>
        <w:t xml:space="preserve">High employee turnover creates a continuous cycle of recruitment, increasing operational costs and placing pressure on managerial resources. This also disrupts service delivery, as newly recruited employees often require time to reach expected performance levels, reducing service consistency. In a luxury hotel context, where guest expectations are high, even minor inconsistencies in service can negatively </w:t>
      </w:r>
      <w:r w:rsidRPr="7DBEDCD0" w:rsidR="5047FB80">
        <w:rPr>
          <w:rFonts w:ascii="Aptos" w:hAnsi="Aptos" w:eastAsia="Aptos" w:cs="Aptos"/>
          <w:noProof w:val="0"/>
          <w:sz w:val="24"/>
          <w:szCs w:val="24"/>
          <w:lang w:val="en-GB"/>
        </w:rPr>
        <w:t>impact</w:t>
      </w:r>
      <w:r w:rsidRPr="7DBEDCD0" w:rsidR="5047FB80">
        <w:rPr>
          <w:rFonts w:ascii="Aptos" w:hAnsi="Aptos" w:eastAsia="Aptos" w:cs="Aptos"/>
          <w:noProof w:val="0"/>
          <w:sz w:val="24"/>
          <w:szCs w:val="24"/>
          <w:lang w:val="en-GB"/>
        </w:rPr>
        <w:t xml:space="preserve"> customer satisfaction, online reviews, and brand reputation.</w:t>
      </w:r>
    </w:p>
    <w:p w:rsidR="5047FB80" w:rsidP="7DBEDCD0" w:rsidRDefault="5047FB80" w14:paraId="438310BC" w14:textId="3C29366F">
      <w:pPr>
        <w:spacing w:before="240" w:beforeAutospacing="off" w:after="240" w:afterAutospacing="off" w:line="360" w:lineRule="auto"/>
        <w:jc w:val="both"/>
      </w:pPr>
      <w:r w:rsidRPr="7DBEDCD0" w:rsidR="5047FB80">
        <w:rPr>
          <w:rFonts w:ascii="Aptos" w:hAnsi="Aptos" w:eastAsia="Aptos" w:cs="Aptos"/>
          <w:noProof w:val="0"/>
          <w:sz w:val="24"/>
          <w:szCs w:val="24"/>
          <w:lang w:val="en-GB"/>
        </w:rPr>
        <w:t xml:space="preserve">Furthermore, hospitality roles require employees to perform emotional labour, involving the regulation of emotions to meet organisational expectations. While this concept </w:t>
      </w:r>
      <w:r w:rsidRPr="7DBEDCD0" w:rsidR="5047FB80">
        <w:rPr>
          <w:rFonts w:ascii="Aptos" w:hAnsi="Aptos" w:eastAsia="Aptos" w:cs="Aptos"/>
          <w:noProof w:val="0"/>
          <w:sz w:val="24"/>
          <w:szCs w:val="24"/>
          <w:lang w:val="en-GB"/>
        </w:rPr>
        <w:t>remains</w:t>
      </w:r>
      <w:r w:rsidRPr="7DBEDCD0" w:rsidR="5047FB80">
        <w:rPr>
          <w:rFonts w:ascii="Aptos" w:hAnsi="Aptos" w:eastAsia="Aptos" w:cs="Aptos"/>
          <w:noProof w:val="0"/>
          <w:sz w:val="24"/>
          <w:szCs w:val="24"/>
          <w:lang w:val="en-GB"/>
        </w:rPr>
        <w:t xml:space="preserve"> relevant, more recent research highlights that sustained emotional demands can lead to burnout and reduced job satisfaction, further contributing to turnover (Grandey &amp; Melloy, 2017). This increases the complexity of recruitment, as the organisation must </w:t>
      </w:r>
      <w:r w:rsidRPr="7DBEDCD0" w:rsidR="5047FB80">
        <w:rPr>
          <w:rFonts w:ascii="Aptos" w:hAnsi="Aptos" w:eastAsia="Aptos" w:cs="Aptos"/>
          <w:noProof w:val="0"/>
          <w:sz w:val="24"/>
          <w:szCs w:val="24"/>
          <w:lang w:val="en-GB"/>
        </w:rPr>
        <w:t>identify</w:t>
      </w:r>
      <w:r w:rsidRPr="7DBEDCD0" w:rsidR="5047FB80">
        <w:rPr>
          <w:rFonts w:ascii="Aptos" w:hAnsi="Aptos" w:eastAsia="Aptos" w:cs="Aptos"/>
          <w:noProof w:val="0"/>
          <w:sz w:val="24"/>
          <w:szCs w:val="24"/>
          <w:lang w:val="en-GB"/>
        </w:rPr>
        <w:t xml:space="preserve"> candidates who </w:t>
      </w:r>
      <w:r w:rsidRPr="7DBEDCD0" w:rsidR="5047FB80">
        <w:rPr>
          <w:rFonts w:ascii="Aptos" w:hAnsi="Aptos" w:eastAsia="Aptos" w:cs="Aptos"/>
          <w:noProof w:val="0"/>
          <w:sz w:val="24"/>
          <w:szCs w:val="24"/>
          <w:lang w:val="en-GB"/>
        </w:rPr>
        <w:t>possess</w:t>
      </w:r>
      <w:r w:rsidRPr="7DBEDCD0" w:rsidR="5047FB80">
        <w:rPr>
          <w:rFonts w:ascii="Aptos" w:hAnsi="Aptos" w:eastAsia="Aptos" w:cs="Aptos"/>
          <w:noProof w:val="0"/>
          <w:sz w:val="24"/>
          <w:szCs w:val="24"/>
          <w:lang w:val="en-GB"/>
        </w:rPr>
        <w:t xml:space="preserve"> both technical skills and emotional resilience.</w:t>
      </w:r>
    </w:p>
    <w:p w:rsidR="5047FB80" w:rsidP="7DBEDCD0" w:rsidRDefault="5047FB80" w14:paraId="706CEAAD" w14:textId="70DB9DC8">
      <w:pPr>
        <w:spacing w:before="240" w:beforeAutospacing="off" w:after="240" w:afterAutospacing="off" w:line="360" w:lineRule="auto"/>
        <w:jc w:val="both"/>
      </w:pPr>
      <w:r w:rsidRPr="7DBEDCD0" w:rsidR="5047FB80">
        <w:rPr>
          <w:rFonts w:ascii="Aptos" w:hAnsi="Aptos" w:eastAsia="Aptos" w:cs="Aptos"/>
          <w:noProof w:val="0"/>
          <w:sz w:val="24"/>
          <w:szCs w:val="24"/>
          <w:lang w:val="en-GB"/>
        </w:rPr>
        <w:t xml:space="preserve">The Swansea location introduces </w:t>
      </w:r>
      <w:r w:rsidRPr="7DBEDCD0" w:rsidR="5047FB80">
        <w:rPr>
          <w:rFonts w:ascii="Aptos" w:hAnsi="Aptos" w:eastAsia="Aptos" w:cs="Aptos"/>
          <w:noProof w:val="0"/>
          <w:sz w:val="24"/>
          <w:szCs w:val="24"/>
          <w:lang w:val="en-GB"/>
        </w:rPr>
        <w:t>additional</w:t>
      </w:r>
      <w:r w:rsidRPr="7DBEDCD0" w:rsidR="5047FB80">
        <w:rPr>
          <w:rFonts w:ascii="Aptos" w:hAnsi="Aptos" w:eastAsia="Aptos" w:cs="Aptos"/>
          <w:noProof w:val="0"/>
          <w:sz w:val="24"/>
          <w:szCs w:val="24"/>
          <w:lang w:val="en-GB"/>
        </w:rPr>
        <w:t xml:space="preserve"> challenges related to seasonality. Fluctuating tourism demand requires a balance between permanent and flexible staffing; however, over-reliance on temporary employees may reduce organisational commitment and service consistency. This creates a strategic tension between cost efficiency and service quality.</w:t>
      </w:r>
    </w:p>
    <w:p w:rsidR="5047FB80" w:rsidP="7DBEDCD0" w:rsidRDefault="5047FB80" w14:paraId="47752258" w14:textId="545CFF65">
      <w:pPr>
        <w:spacing w:before="240" w:beforeAutospacing="off" w:after="240" w:afterAutospacing="off" w:line="360" w:lineRule="auto"/>
        <w:jc w:val="both"/>
      </w:pPr>
      <w:r w:rsidRPr="7DBEDCD0" w:rsidR="5047FB80">
        <w:rPr>
          <w:rFonts w:ascii="Aptos" w:hAnsi="Aptos" w:eastAsia="Aptos" w:cs="Aptos"/>
          <w:noProof w:val="0"/>
          <w:sz w:val="24"/>
          <w:szCs w:val="24"/>
          <w:lang w:val="en-GB"/>
        </w:rPr>
        <w:t xml:space="preserve">In addition, the hotel must recruit employees who align with its luxury service positioning. Failure to attract individuals with strong interpersonal skills, cultural awareness, and customer orientation may result in inconsistent service delivery and reduced guest satisfaction. Therefore, ineffective recruitment </w:t>
      </w:r>
      <w:r w:rsidRPr="7DBEDCD0" w:rsidR="5047FB80">
        <w:rPr>
          <w:rFonts w:ascii="Aptos" w:hAnsi="Aptos" w:eastAsia="Aptos" w:cs="Aptos"/>
          <w:noProof w:val="0"/>
          <w:sz w:val="24"/>
          <w:szCs w:val="24"/>
          <w:lang w:val="en-GB"/>
        </w:rPr>
        <w:t>represents</w:t>
      </w:r>
      <w:r w:rsidRPr="7DBEDCD0" w:rsidR="5047FB80">
        <w:rPr>
          <w:rFonts w:ascii="Aptos" w:hAnsi="Aptos" w:eastAsia="Aptos" w:cs="Aptos"/>
          <w:noProof w:val="0"/>
          <w:sz w:val="24"/>
          <w:szCs w:val="24"/>
          <w:lang w:val="en-GB"/>
        </w:rPr>
        <w:t xml:space="preserve"> a critical organisational risk, with direct implications for service quality, employee performance, and long-term business success.</w:t>
      </w:r>
    </w:p>
    <w:p w:rsidR="7DBEDCD0" w:rsidP="7DBEDCD0" w:rsidRDefault="7DBEDCD0" w14:paraId="5AB46897" w14:textId="31F97A4A">
      <w:pPr>
        <w:pStyle w:val="Normal"/>
        <w:rPr>
          <w:noProof w:val="0"/>
          <w:lang w:val="en-GB"/>
        </w:rPr>
      </w:pPr>
    </w:p>
    <w:p w:rsidR="7DBEDCD0" w:rsidP="7DBEDCD0" w:rsidRDefault="7DBEDCD0" w14:paraId="5DEB8AEA" w14:textId="4ACFB549">
      <w:pPr>
        <w:pStyle w:val="Normal"/>
        <w:rPr>
          <w:noProof w:val="0"/>
          <w:lang w:val="en-GB"/>
        </w:rPr>
      </w:pPr>
    </w:p>
    <w:p w:rsidR="7DBEDCD0" w:rsidP="7DBEDCD0" w:rsidRDefault="7DBEDCD0" w14:paraId="69C3D3EC" w14:textId="515AD08D">
      <w:pPr>
        <w:pStyle w:val="Normal"/>
        <w:rPr>
          <w:noProof w:val="0"/>
          <w:lang w:val="en-GB"/>
        </w:rPr>
      </w:pPr>
    </w:p>
    <w:p xmlns:wp14="http://schemas.microsoft.com/office/word/2010/wordml" w:rsidP="3BF3D64A" wp14:paraId="7E29F426" wp14:textId="58383DA7">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362625808" w:id="501628606"/>
      <w:r w:rsidRPr="7DBEDCD0" w:rsidR="3F8FA4E3">
        <w:rPr>
          <w:rFonts w:ascii="Aptos" w:hAnsi="Aptos" w:eastAsia="Aptos" w:cs="Aptos"/>
          <w:b w:val="1"/>
          <w:bCs w:val="1"/>
          <w:noProof w:val="0"/>
          <w:color w:val="auto"/>
          <w:sz w:val="28"/>
          <w:szCs w:val="28"/>
          <w:lang w:val="en-GB"/>
        </w:rPr>
        <w:t>Academic Theory and Literature</w:t>
      </w:r>
      <w:bookmarkEnd w:id="501628606"/>
    </w:p>
    <w:p w:rsidR="49B1FBB8" w:rsidP="7DBEDCD0" w:rsidRDefault="49B1FBB8" w14:paraId="6154ACCB" w14:textId="4351BD3F">
      <w:pPr>
        <w:pStyle w:val="Normal"/>
        <w:spacing w:before="240" w:beforeAutospacing="off" w:after="240" w:afterAutospacing="off" w:line="360" w:lineRule="auto"/>
        <w:jc w:val="both"/>
      </w:pPr>
      <w:r w:rsidRPr="7DBEDCD0" w:rsidR="451DA54C">
        <w:rPr>
          <w:rFonts w:ascii="Aptos" w:hAnsi="Aptos" w:eastAsia="Aptos" w:cs="Aptos"/>
          <w:noProof w:val="0"/>
          <w:sz w:val="24"/>
          <w:szCs w:val="24"/>
          <w:lang w:val="en-GB"/>
        </w:rPr>
        <w:t>Recruitment within the hospitality sector can be understood through a range of HR and service management theories that explain the relationship between employees, service quality, and organisational performance. In labour-intensive environments such as luxury hotels, employees are central to value creation, making recruitment a critical strategic function.</w:t>
      </w:r>
    </w:p>
    <w:p w:rsidR="7DBEDCD0" w:rsidP="7DBEDCD0" w:rsidRDefault="7DBEDCD0" w14:paraId="562EB6CF" w14:textId="3C79E641">
      <w:pPr>
        <w:pStyle w:val="Normal"/>
        <w:spacing w:before="240" w:beforeAutospacing="off" w:after="240" w:afterAutospacing="off" w:line="360" w:lineRule="auto"/>
        <w:jc w:val="both"/>
        <w:rPr>
          <w:rFonts w:ascii="Aptos" w:hAnsi="Aptos" w:eastAsia="Aptos" w:cs="Aptos"/>
          <w:noProof w:val="0"/>
          <w:sz w:val="24"/>
          <w:szCs w:val="24"/>
          <w:lang w:val="en-GB"/>
        </w:rPr>
      </w:pPr>
    </w:p>
    <w:p w:rsidR="241D4994" w:rsidP="7DBEDCD0" w:rsidRDefault="241D4994" w14:paraId="4ECE1F62" w14:textId="68E84765">
      <w:pPr>
        <w:pStyle w:val="Normal"/>
        <w:spacing w:before="240" w:beforeAutospacing="off" w:after="240" w:afterAutospacing="off" w:line="360" w:lineRule="auto"/>
        <w:jc w:val="both"/>
        <w:rPr>
          <w:rFonts w:ascii="Aptos" w:hAnsi="Aptos" w:eastAsia="Aptos" w:cs="Aptos"/>
          <w:noProof w:val="0"/>
          <w:sz w:val="24"/>
          <w:szCs w:val="24"/>
          <w:lang w:val="en-GB"/>
        </w:rPr>
      </w:pPr>
      <w:r w:rsidR="241D4994">
        <w:drawing>
          <wp:anchor distT="0" distB="0" distL="114300" distR="114300" simplePos="0" relativeHeight="251658240" behindDoc="0" locked="0" layoutInCell="1" allowOverlap="1" wp14:editId="1BC65208" wp14:anchorId="03F2F2B3">
            <wp:simplePos x="0" y="0"/>
            <wp:positionH relativeFrom="column">
              <wp:align>left</wp:align>
            </wp:positionH>
            <wp:positionV relativeFrom="paragraph">
              <wp:posOffset>0</wp:posOffset>
            </wp:positionV>
            <wp:extent cx="2983506" cy="1876481"/>
            <wp:effectExtent l="0" t="0" r="0" b="0"/>
            <wp:wrapSquare wrapText="bothSides"/>
            <wp:docPr id="2146606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606378" name=""/>
                    <pic:cNvPicPr/>
                  </pic:nvPicPr>
                  <pic:blipFill>
                    <a:blip xmlns:r="http://schemas.openxmlformats.org/officeDocument/2006/relationships" r:embed="rId1523131049">
                      <a:extLst>
                        <a:ext uri="{28A0092B-C50C-407E-A947-70E740481C1C}">
                          <a14:useLocalDpi xmlns:a14="http://schemas.microsoft.com/office/drawing/2010/main"/>
                        </a:ext>
                      </a:extLst>
                    </a:blip>
                    <a:stretch>
                      <a:fillRect/>
                    </a:stretch>
                  </pic:blipFill>
                  <pic:spPr>
                    <a:xfrm rot="0">
                      <a:off x="0" y="0"/>
                      <a:ext cx="2983506" cy="1876481"/>
                    </a:xfrm>
                    <a:prstGeom prst="rect">
                      <a:avLst/>
                    </a:prstGeom>
                  </pic:spPr>
                </pic:pic>
              </a:graphicData>
            </a:graphic>
            <wp14:sizeRelH relativeFrom="page">
              <wp14:pctWidth>0</wp14:pctWidth>
            </wp14:sizeRelH>
            <wp14:sizeRelV relativeFrom="page">
              <wp14:pctHeight>0</wp14:pctHeight>
            </wp14:sizeRelV>
          </wp:anchor>
        </w:drawing>
      </w:r>
      <w:r w:rsidRPr="7DBEDCD0" w:rsidR="3AC35494">
        <w:rPr>
          <w:rFonts w:ascii="Aptos" w:hAnsi="Aptos" w:eastAsia="Aptos" w:cs="Aptos"/>
          <w:noProof w:val="0"/>
          <w:sz w:val="24"/>
          <w:szCs w:val="24"/>
          <w:lang w:val="en-GB"/>
        </w:rPr>
        <w:t xml:space="preserve">The Service-Profit Chain (Heskett et al., 1994) suggests that employee satisfaction leads to improved service quality, which in turn enhances customer satisfaction and organisational profitability. This highlights the importance of recruiting employees who </w:t>
      </w:r>
      <w:r w:rsidRPr="7DBEDCD0" w:rsidR="3AC35494">
        <w:rPr>
          <w:rFonts w:ascii="Aptos" w:hAnsi="Aptos" w:eastAsia="Aptos" w:cs="Aptos"/>
          <w:noProof w:val="0"/>
          <w:sz w:val="24"/>
          <w:szCs w:val="24"/>
          <w:lang w:val="en-GB"/>
        </w:rPr>
        <w:t>possess</w:t>
      </w:r>
      <w:r w:rsidRPr="7DBEDCD0" w:rsidR="3AC35494">
        <w:rPr>
          <w:rFonts w:ascii="Aptos" w:hAnsi="Aptos" w:eastAsia="Aptos" w:cs="Aptos"/>
          <w:noProof w:val="0"/>
          <w:sz w:val="24"/>
          <w:szCs w:val="24"/>
          <w:lang w:val="en-GB"/>
        </w:rPr>
        <w:t xml:space="preserve"> both technical competencies and strong service orientation. However, this relationship is not always consistent in practice. Contemporary industry evidence </w:t>
      </w:r>
      <w:r w:rsidRPr="7DBEDCD0" w:rsidR="3AC35494">
        <w:rPr>
          <w:rFonts w:ascii="Aptos" w:hAnsi="Aptos" w:eastAsia="Aptos" w:cs="Aptos"/>
          <w:noProof w:val="0"/>
          <w:sz w:val="24"/>
          <w:szCs w:val="24"/>
          <w:lang w:val="en-GB"/>
        </w:rPr>
        <w:t>indicates</w:t>
      </w:r>
      <w:r w:rsidRPr="7DBEDCD0" w:rsidR="3AC35494">
        <w:rPr>
          <w:rFonts w:ascii="Aptos" w:hAnsi="Aptos" w:eastAsia="Aptos" w:cs="Aptos"/>
          <w:noProof w:val="0"/>
          <w:sz w:val="24"/>
          <w:szCs w:val="24"/>
          <w:lang w:val="en-GB"/>
        </w:rPr>
        <w:t xml:space="preserve"> that high turnover, labour shortages, and reliance on temporary staff can weaken employee engagement and disrupt service continuity (</w:t>
      </w:r>
      <w:r w:rsidRPr="7DBEDCD0" w:rsidR="3AC35494">
        <w:rPr>
          <w:rFonts w:ascii="Aptos" w:hAnsi="Aptos" w:eastAsia="Aptos" w:cs="Aptos"/>
          <w:noProof w:val="0"/>
          <w:sz w:val="24"/>
          <w:szCs w:val="24"/>
          <w:lang w:val="en-GB"/>
        </w:rPr>
        <w:t>UKHospitality</w:t>
      </w:r>
      <w:r w:rsidRPr="7DBEDCD0" w:rsidR="3AC35494">
        <w:rPr>
          <w:rFonts w:ascii="Aptos" w:hAnsi="Aptos" w:eastAsia="Aptos" w:cs="Aptos"/>
          <w:noProof w:val="0"/>
          <w:sz w:val="24"/>
          <w:szCs w:val="24"/>
          <w:lang w:val="en-GB"/>
        </w:rPr>
        <w:t>, 2023). In the context of the Swansea resort hotel, where seasonal demand fluctuations are likely, this suggests that recruitment alone cannot guarantee service quality unless supported by retention and engagement strategies.</w:t>
      </w:r>
    </w:p>
    <w:p w:rsidR="0ECE0B42" w:rsidP="7DBEDCD0" w:rsidRDefault="0ECE0B42" w14:paraId="3CABD940" w14:textId="791D7037">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01C58213" wp14:anchorId="5847C2F2">
            <wp:simplePos x="0" y="0"/>
            <wp:positionH relativeFrom="column">
              <wp:align>right</wp:align>
            </wp:positionH>
            <wp:positionV relativeFrom="paragraph">
              <wp:posOffset>0</wp:posOffset>
            </wp:positionV>
            <wp:extent cx="1876425" cy="1876425"/>
            <wp:effectExtent l="0" t="0" r="0" b="0"/>
            <wp:wrapSquare wrapText="bothSides"/>
            <wp:docPr id="1535480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480595" name="Picture 1535480595"/>
                    <pic:cNvPicPr/>
                  </pic:nvPicPr>
                  <pic:blipFill>
                    <a:blip xmlns:r="http://schemas.openxmlformats.org/officeDocument/2006/relationships" r:embed="rId1041758530">
                      <a:extLst>
                        <a:ext uri="{28A0092B-C50C-407E-A947-70E740481C1C}">
                          <a14:useLocalDpi xmlns:a14="http://schemas.microsoft.com/office/drawing/2010/main"/>
                        </a:ext>
                      </a:extLst>
                    </a:blip>
                    <a:stretch>
                      <a:fillRect/>
                    </a:stretch>
                  </pic:blipFill>
                  <pic:spPr>
                    <a:xfrm rot="0">
                      <a:off x="0" y="0"/>
                      <a:ext cx="1876425" cy="1876425"/>
                    </a:xfrm>
                    <a:prstGeom prst="rect">
                      <a:avLst/>
                    </a:prstGeom>
                  </pic:spPr>
                </pic:pic>
              </a:graphicData>
            </a:graphic>
            <wp14:sizeRelH relativeFrom="page">
              <wp14:pctWidth>0</wp14:pctWidth>
            </wp14:sizeRelH>
            <wp14:sizeRelV relativeFrom="page">
              <wp14:pctHeight>0</wp14:pctHeight>
            </wp14:sizeRelV>
          </wp:anchor>
        </w:drawing>
      </w:r>
      <w:r w:rsidRPr="7DBEDCD0" w:rsidR="39CD10D3">
        <w:rPr>
          <w:rFonts w:ascii="Aptos" w:hAnsi="Aptos" w:eastAsia="Aptos" w:cs="Aptos"/>
          <w:noProof w:val="0"/>
          <w:sz w:val="24"/>
          <w:szCs w:val="24"/>
          <w:lang w:val="en-GB"/>
        </w:rPr>
        <w:t>Human Capital Theory (Becker, 1993) further emphasises the value of employees as a source of competitive advantage. In a luxury hospitality environment, recruiting highly skilled and customer-focused staff can enhance service differentiation and brand positioning. However, the theory assumes that employee capabilities directly translate into performance, which may overlook contextual factors such as organisational culture, leadership, and working conditions. In a seasonal tourism destination such as Swansea, the use of flexible staffing may limit the development and retention of human capital, reducing the long-term benefits of recruitment investment.</w:t>
      </w:r>
    </w:p>
    <w:p w:rsidR="5B9F3D37" w:rsidP="7DBEDCD0" w:rsidRDefault="5B9F3D37" w14:paraId="4613587B" w14:textId="1EADA92A">
      <w:pPr>
        <w:pStyle w:val="Normal"/>
        <w:spacing w:before="240" w:beforeAutospacing="off" w:after="240" w:afterAutospacing="off" w:line="360" w:lineRule="auto"/>
        <w:jc w:val="both"/>
      </w:pPr>
      <w:r w:rsidRPr="7DBEDCD0" w:rsidR="5B9F3D37">
        <w:rPr>
          <w:rFonts w:ascii="Aptos" w:hAnsi="Aptos" w:eastAsia="Aptos" w:cs="Aptos"/>
          <w:noProof w:val="0"/>
          <w:sz w:val="24"/>
          <w:szCs w:val="24"/>
          <w:lang w:val="en-GB"/>
        </w:rPr>
        <w:t>The Psychological Contract (Guest &amp; Conway, 2002) provides additional insight into employee behaviour by highlighting the importance of mutual expectations between employers and employees. In hospitality, where roles are demanding and involve emotional labour, unmet expectations can lead to dissatisfaction and early turnover. Recent research suggests that unclear job expectations and poor communication during recruitment are key drivers of employee disengagement, particularly among younger and temporary workers (CIPD, 2022). For the Swansea resort hotel, this reinforces the importance of realistic job previews and transparent recruitment practices to align expectations and reduce turnover.</w:t>
      </w:r>
    </w:p>
    <w:p w:rsidR="0ECE0B42" w:rsidP="7DBEDCD0" w:rsidRDefault="0ECE0B42" w14:paraId="79E142F5" w14:textId="4DAC8055">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01F2345F" wp14:anchorId="14EF6B61">
            <wp:simplePos x="0" y="0"/>
            <wp:positionH relativeFrom="column">
              <wp:align>left</wp:align>
            </wp:positionH>
            <wp:positionV relativeFrom="paragraph">
              <wp:posOffset>0</wp:posOffset>
            </wp:positionV>
            <wp:extent cx="2752725" cy="2752725"/>
            <wp:effectExtent l="0" t="0" r="0" b="0"/>
            <wp:wrapSquare wrapText="bothSides"/>
            <wp:docPr id="478844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844488" name=""/>
                    <pic:cNvPicPr/>
                  </pic:nvPicPr>
                  <pic:blipFill>
                    <a:blip xmlns:r="http://schemas.openxmlformats.org/officeDocument/2006/relationships" r:embed="rId307108611">
                      <a:extLst>
                        <a:ext uri="{28A0092B-C50C-407E-A947-70E740481C1C}">
                          <a14:useLocalDpi xmlns:a14="http://schemas.microsoft.com/office/drawing/2010/main"/>
                        </a:ext>
                      </a:extLst>
                    </a:blip>
                    <a:stretch>
                      <a:fillRect/>
                    </a:stretch>
                  </pic:blipFill>
                  <pic:spPr>
                    <a:xfrm rot="0">
                      <a:off x="0" y="0"/>
                      <a:ext cx="2752725" cy="2752725"/>
                    </a:xfrm>
                    <a:prstGeom prst="rect">
                      <a:avLst/>
                    </a:prstGeom>
                  </pic:spPr>
                </pic:pic>
              </a:graphicData>
            </a:graphic>
            <wp14:sizeRelH relativeFrom="page">
              <wp14:pctWidth>0</wp14:pctWidth>
            </wp14:sizeRelH>
            <wp14:sizeRelV relativeFrom="page">
              <wp14:pctHeight>0</wp14:pctHeight>
            </wp14:sizeRelV>
          </wp:anchor>
        </w:drawing>
      </w:r>
      <w:r w:rsidRPr="7DBEDCD0" w:rsidR="107D9730">
        <w:rPr>
          <w:rFonts w:ascii="Aptos" w:hAnsi="Aptos" w:eastAsia="Aptos" w:cs="Aptos"/>
          <w:noProof w:val="0"/>
          <w:sz w:val="24"/>
          <w:szCs w:val="24"/>
          <w:lang w:val="en-GB"/>
        </w:rPr>
        <w:t>Herzberg’s Two-Factor Theory (Herzberg, 1970) distinguishes between hygiene factors and motivators; however, in hospitality this distinction is often blurred. In the Swansea resort hotel, pay and working conditions are likely to function as both, particularly given the seasonal and demanding nature of roles. Recent industry evidence indicates that competitive pay, working hours, and job security remain key priorities for hospitality employees (UKHospitality, 2023). This suggests that recruitment strategies must clearly communicate these factors to attract suitable candidates. However, relying solely on financial incentives may limit long-term engagement, highlighting the need for complementary HR practices</w:t>
      </w:r>
    </w:p>
    <w:p w:rsidR="022CC8C0" w:rsidP="022CC8C0" w:rsidRDefault="022CC8C0" w14:paraId="1E4D1338" w14:textId="13F8AA38">
      <w:pPr>
        <w:spacing w:before="240" w:beforeAutospacing="off" w:after="240" w:afterAutospacing="off" w:line="360" w:lineRule="auto"/>
        <w:jc w:val="both"/>
        <w:rPr>
          <w:rFonts w:ascii="Aptos" w:hAnsi="Aptos" w:eastAsia="Aptos" w:cs="Aptos"/>
          <w:noProof w:val="0"/>
          <w:sz w:val="24"/>
          <w:szCs w:val="24"/>
          <w:lang w:val="en-GB"/>
        </w:rPr>
      </w:pPr>
    </w:p>
    <w:p w:rsidR="0ECE0B42" w:rsidP="7DBEDCD0" w:rsidRDefault="0ECE0B42" w14:paraId="3BB151AE" w14:textId="13808765">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752E4C09" wp14:anchorId="75FD6D73">
            <wp:simplePos x="0" y="0"/>
            <wp:positionH relativeFrom="column">
              <wp:align>right</wp:align>
            </wp:positionH>
            <wp:positionV relativeFrom="paragraph">
              <wp:posOffset>0</wp:posOffset>
            </wp:positionV>
            <wp:extent cx="2433943" cy="1704975"/>
            <wp:effectExtent l="0" t="0" r="0" b="0"/>
            <wp:wrapSquare wrapText="bothSides"/>
            <wp:docPr id="422929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2929400" name=""/>
                    <pic:cNvPicPr/>
                  </pic:nvPicPr>
                  <pic:blipFill>
                    <a:blip xmlns:r="http://schemas.openxmlformats.org/officeDocument/2006/relationships" r:embed="rId1966427422">
                      <a:extLst>
                        <a:ext uri="{28A0092B-C50C-407E-A947-70E740481C1C}">
                          <a14:useLocalDpi xmlns:a14="http://schemas.microsoft.com/office/drawing/2010/main"/>
                        </a:ext>
                      </a:extLst>
                    </a:blip>
                    <a:stretch>
                      <a:fillRect/>
                    </a:stretch>
                  </pic:blipFill>
                  <pic:spPr>
                    <a:xfrm rot="0">
                      <a:off x="0" y="0"/>
                      <a:ext cx="2433943" cy="1704975"/>
                    </a:xfrm>
                    <a:prstGeom prst="rect">
                      <a:avLst/>
                    </a:prstGeom>
                  </pic:spPr>
                </pic:pic>
              </a:graphicData>
            </a:graphic>
            <wp14:sizeRelH relativeFrom="page">
              <wp14:pctWidth>0</wp14:pctWidth>
            </wp14:sizeRelH>
            <wp14:sizeRelV relativeFrom="page">
              <wp14:pctHeight>0</wp14:pctHeight>
            </wp14:sizeRelV>
          </wp:anchor>
        </w:drawing>
      </w:r>
      <w:r w:rsidRPr="7DBEDCD0" w:rsidR="107D9730">
        <w:rPr>
          <w:rFonts w:ascii="Aptos" w:hAnsi="Aptos" w:eastAsia="Aptos" w:cs="Aptos"/>
          <w:noProof w:val="0"/>
          <w:sz w:val="24"/>
          <w:szCs w:val="24"/>
          <w:lang w:val="en-GB"/>
        </w:rPr>
        <w:t>Maslow’s Hierarchy of Needs (Maslow, 1943) proposes that individuals are motivated through a progression of needs; however, this linear model is often criticised for lacking flexibility. In the context of the Swansea hotel, emp</w:t>
      </w:r>
      <w:r w:rsidRPr="7DBEDCD0" w:rsidR="61E5C5B0">
        <w:rPr>
          <w:rFonts w:ascii="Aptos" w:hAnsi="Aptos" w:eastAsia="Aptos" w:cs="Aptos"/>
          <w:noProof w:val="0"/>
          <w:sz w:val="24"/>
          <w:szCs w:val="24"/>
          <w:lang w:val="en-GB"/>
        </w:rPr>
        <w:t xml:space="preserve">loyees </w:t>
      </w:r>
      <w:r w:rsidRPr="7DBEDCD0" w:rsidR="107D9730">
        <w:rPr>
          <w:rFonts w:ascii="Aptos" w:hAnsi="Aptos" w:eastAsia="Aptos" w:cs="Aptos"/>
          <w:noProof w:val="0"/>
          <w:sz w:val="24"/>
          <w:szCs w:val="24"/>
          <w:lang w:val="en-GB"/>
        </w:rPr>
        <w:t>particularly seasonal or temporary workers</w:t>
      </w:r>
      <w:r w:rsidRPr="7DBEDCD0" w:rsidR="25F91419">
        <w:rPr>
          <w:rFonts w:ascii="Aptos" w:hAnsi="Aptos" w:eastAsia="Aptos" w:cs="Aptos"/>
          <w:noProof w:val="0"/>
          <w:sz w:val="24"/>
          <w:szCs w:val="24"/>
          <w:lang w:val="en-GB"/>
        </w:rPr>
        <w:t xml:space="preserve"> </w:t>
      </w:r>
      <w:r w:rsidRPr="7DBEDCD0" w:rsidR="107D9730">
        <w:rPr>
          <w:rFonts w:ascii="Aptos" w:hAnsi="Aptos" w:eastAsia="Aptos" w:cs="Aptos"/>
          <w:noProof w:val="0"/>
          <w:sz w:val="24"/>
          <w:szCs w:val="24"/>
          <w:lang w:val="en-GB"/>
        </w:rPr>
        <w:t xml:space="preserve">are more likely to prioritise immediate financial stability and job security over higher-level needs. Recent research supports this, </w:t>
      </w:r>
      <w:r w:rsidRPr="7DBEDCD0" w:rsidR="107D9730">
        <w:rPr>
          <w:rFonts w:ascii="Aptos" w:hAnsi="Aptos" w:eastAsia="Aptos" w:cs="Aptos"/>
          <w:noProof w:val="0"/>
          <w:sz w:val="24"/>
          <w:szCs w:val="24"/>
          <w:lang w:val="en-GB"/>
        </w:rPr>
        <w:t>indicating</w:t>
      </w:r>
      <w:r w:rsidRPr="7DBEDCD0" w:rsidR="107D9730">
        <w:rPr>
          <w:rFonts w:ascii="Aptos" w:hAnsi="Aptos" w:eastAsia="Aptos" w:cs="Aptos"/>
          <w:noProof w:val="0"/>
          <w:sz w:val="24"/>
          <w:szCs w:val="24"/>
          <w:lang w:val="en-GB"/>
        </w:rPr>
        <w:t xml:space="preserve"> that hospitality employees place greater emphasis on short-term employment conditions than long-term self-development (CIPD, 2022). This reinforces the importance of aligning recruitment practices with realistic employee expectations in a seasonal labour market.</w:t>
      </w:r>
    </w:p>
    <w:p w:rsidR="3151C5E5" w:rsidP="7DBEDCD0" w:rsidRDefault="3151C5E5" w14:paraId="419219E0" w14:textId="0E875135">
      <w:pPr>
        <w:spacing w:before="240" w:beforeAutospacing="off" w:after="240" w:afterAutospacing="off" w:line="360" w:lineRule="auto"/>
        <w:jc w:val="both"/>
      </w:pPr>
      <w:r w:rsidRPr="7DBEDCD0" w:rsidR="3151C5E5">
        <w:rPr>
          <w:noProof w:val="0"/>
          <w:lang w:val="en-GB"/>
        </w:rPr>
        <w:t xml:space="preserve">Finally, the Flexible Firm Model (Atkinson, 1984) is highly relevant in a seasonal tourism context, as it advocates the use of core and peripheral workers to achieve labour flexibility. While this approach supports operational efficiency, it may create divisions within the workforce, reduce employee commitment, and negatively </w:t>
      </w:r>
      <w:r w:rsidRPr="7DBEDCD0" w:rsidR="3151C5E5">
        <w:rPr>
          <w:noProof w:val="0"/>
          <w:lang w:val="en-GB"/>
        </w:rPr>
        <w:t>impact</w:t>
      </w:r>
      <w:r w:rsidRPr="7DBEDCD0" w:rsidR="3151C5E5">
        <w:rPr>
          <w:noProof w:val="0"/>
          <w:lang w:val="en-GB"/>
        </w:rPr>
        <w:t xml:space="preserve"> service consistency. In a luxury hotel environment, where personalised and consistent service is essential, over-reliance on peripheral staff may undermine brand standards and guest satisfaction.</w:t>
      </w:r>
    </w:p>
    <w:p w:rsidR="3151C5E5" w:rsidP="7DBEDCD0" w:rsidRDefault="3151C5E5" w14:paraId="28367FCC" w14:textId="39F107F1">
      <w:pPr>
        <w:spacing w:before="240" w:beforeAutospacing="off" w:after="240" w:afterAutospacing="off" w:line="360" w:lineRule="auto"/>
        <w:jc w:val="both"/>
        <w:rPr>
          <w:noProof w:val="0"/>
          <w:lang w:val="en-GB"/>
        </w:rPr>
      </w:pPr>
      <w:r w:rsidRPr="7DBEDCD0" w:rsidR="3151C5E5">
        <w:rPr>
          <w:noProof w:val="0"/>
          <w:lang w:val="en-GB"/>
        </w:rPr>
        <w:t>Overall, while these theories provide valuable frameworks for understanding recruitment and employee behaviour, their limitations highlight the need for a context-specific approach. It is therefore recommended that the Swansea resort hotel integrates these theoretical insights into a structured operational recruitment plan that balances flexibility with employee engagement and long-term service quality.</w:t>
      </w:r>
    </w:p>
    <w:p xmlns:wp14="http://schemas.microsoft.com/office/word/2010/wordml" w:rsidP="3BF3D64A" wp14:paraId="6524DBC8" wp14:textId="4C79CB4A">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1101230901" w:id="331752992"/>
      <w:r w:rsidRPr="7DBEDCD0" w:rsidR="1E4B9DB8">
        <w:rPr>
          <w:rFonts w:ascii="Aptos" w:hAnsi="Aptos" w:eastAsia="Aptos" w:cs="Aptos"/>
          <w:b w:val="1"/>
          <w:bCs w:val="1"/>
          <w:noProof w:val="0"/>
          <w:color w:val="auto"/>
          <w:sz w:val="28"/>
          <w:szCs w:val="28"/>
          <w:lang w:val="en-GB"/>
        </w:rPr>
        <w:t>Advisory Operational Recruitment Plan</w:t>
      </w:r>
      <w:bookmarkEnd w:id="331752992"/>
    </w:p>
    <w:p xmlns:wp14="http://schemas.microsoft.com/office/word/2010/wordml" w:rsidP="3BF3D64A" wp14:paraId="573FD795" wp14:textId="7434BC61">
      <w:pPr>
        <w:spacing w:before="240" w:beforeAutospacing="off" w:after="240" w:afterAutospacing="off" w:line="360" w:lineRule="auto"/>
        <w:jc w:val="both"/>
      </w:pPr>
      <w:r w:rsidRPr="3BF3D64A" w:rsidR="1E4B9DB8">
        <w:rPr>
          <w:rFonts w:ascii="Aptos" w:hAnsi="Aptos" w:eastAsia="Aptos" w:cs="Aptos"/>
          <w:noProof w:val="0"/>
          <w:sz w:val="24"/>
          <w:szCs w:val="24"/>
          <w:lang w:val="en-GB"/>
        </w:rPr>
        <w:t>The recruitment strategy for the Swansea resort hotel should be structured, strategic, and aligned with business objectives</w:t>
      </w:r>
    </w:p>
    <w:p xmlns:wp14="http://schemas.microsoft.com/office/word/2010/wordml" w:rsidP="79C4F550" wp14:paraId="6130D8A8" wp14:textId="6EACBAC8">
      <w:pPr>
        <w:pStyle w:val="Normal"/>
        <w:spacing w:before="240" w:beforeAutospacing="off" w:after="240" w:afterAutospacing="off" w:line="360" w:lineRule="auto"/>
        <w:jc w:val="both"/>
        <w:rPr>
          <w:rFonts w:ascii="Aptos" w:hAnsi="Aptos" w:eastAsia="Aptos" w:cs="Aptos"/>
          <w:b w:val="0"/>
          <w:bCs w:val="0"/>
          <w:noProof w:val="0"/>
          <w:sz w:val="24"/>
          <w:szCs w:val="24"/>
          <w:lang w:val="en-GB"/>
        </w:rPr>
      </w:pPr>
    </w:p>
    <w:p xmlns:wp14="http://schemas.microsoft.com/office/word/2010/wordml" w:rsidP="3BF3D64A" wp14:paraId="5E5787A5" wp14:textId="7235C975">
      <w:pPr>
        <w:spacing w:line="360" w:lineRule="auto"/>
        <w:jc w:val="both"/>
      </w:pPr>
      <w:r w:rsidR="0980EFED">
        <w:drawing>
          <wp:inline xmlns:wp14="http://schemas.microsoft.com/office/word/2010/wordprocessingDrawing" wp14:editId="5D9F7E75" wp14:anchorId="30DD6128">
            <wp:extent cx="5581859" cy="3352831"/>
            <wp:effectExtent l="0" t="0" r="0" b="0"/>
            <wp:docPr id="16307260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0726005" name=""/>
                    <pic:cNvPicPr/>
                  </pic:nvPicPr>
                  <pic:blipFill>
                    <a:blip xmlns:r="http://schemas.openxmlformats.org/officeDocument/2006/relationships" r:embed="rId978361875">
                      <a:extLst>
                        <a:ext uri="{28A0092B-C50C-407E-A947-70E740481C1C}">
                          <a14:useLocalDpi xmlns:a14="http://schemas.microsoft.com/office/drawing/2010/main"/>
                        </a:ext>
                      </a:extLst>
                    </a:blip>
                    <a:stretch>
                      <a:fillRect/>
                    </a:stretch>
                  </pic:blipFill>
                  <pic:spPr>
                    <a:xfrm rot="0">
                      <a:off x="0" y="0"/>
                      <a:ext cx="5581859" cy="3352831"/>
                    </a:xfrm>
                    <a:prstGeom prst="rect">
                      <a:avLst/>
                    </a:prstGeom>
                  </pic:spPr>
                </pic:pic>
              </a:graphicData>
            </a:graphic>
          </wp:inline>
        </w:drawing>
      </w:r>
    </w:p>
    <w:p w:rsidR="09AF38F4" w:rsidP="3BF3D64A" w:rsidRDefault="09AF38F4" w14:paraId="06E598DF" w14:textId="5144163A">
      <w:pPr>
        <w:pStyle w:val="Normal"/>
        <w:spacing w:line="360" w:lineRule="auto"/>
        <w:jc w:val="both"/>
      </w:pPr>
      <w:r w:rsidRPr="7DBEDCD0" w:rsidR="09AF38F4">
        <w:rPr>
          <w:rFonts w:ascii="Aptos" w:hAnsi="Aptos" w:eastAsia="Aptos" w:cs="Aptos"/>
          <w:noProof w:val="0"/>
          <w:sz w:val="24"/>
          <w:szCs w:val="24"/>
          <w:lang w:val="en-GB"/>
        </w:rPr>
        <w:t>Figure X: Recruitment Operational Plan Gantt Chart for Swansea Resort Hotel.</w:t>
      </w:r>
    </w:p>
    <w:p w:rsidR="32BF4295" w:rsidP="7DBEDCD0" w:rsidRDefault="32BF4295" w14:paraId="440C1665" w14:textId="255D8928">
      <w:pPr>
        <w:pStyle w:val="Normal"/>
        <w:spacing w:line="360" w:lineRule="auto"/>
        <w:jc w:val="both"/>
      </w:pPr>
      <w:r w:rsidRPr="7DBEDCD0" w:rsidR="32BF4295">
        <w:rPr>
          <w:rFonts w:ascii="Aptos" w:hAnsi="Aptos" w:eastAsia="Aptos" w:cs="Aptos"/>
          <w:noProof w:val="0"/>
          <w:sz w:val="24"/>
          <w:szCs w:val="24"/>
          <w:lang w:val="en-GB"/>
        </w:rPr>
        <w:t>It is recommended that the Swansea resort hotel adopts a structured and strategic recruitment process aligned with its operational objectives and luxury service standards. As illustrated in Figure X (Gantt Chart), the recruitment timeline should begin with workforce planning and job analysis, ensuring that staffing requirements reflect both operational demand and anticipated seasonal fluctuations. In a tourism destination such as Swansea, inaccurate forecasting may lead to understaffing during peak periods or overstaffing during low demand, highlighting the need for data-informed planning.</w:t>
      </w:r>
    </w:p>
    <w:p w:rsidR="2051622D" w:rsidP="3BF3D64A" w:rsidRDefault="2051622D" w14:paraId="4DF58B39" w14:textId="7B4892B7">
      <w:pPr>
        <w:pStyle w:val="Normal"/>
        <w:spacing w:line="360" w:lineRule="auto"/>
        <w:jc w:val="both"/>
        <w:rPr>
          <w:rFonts w:ascii="Aptos" w:hAnsi="Aptos" w:eastAsia="Aptos" w:cs="Aptos"/>
          <w:noProof w:val="0"/>
          <w:sz w:val="24"/>
          <w:szCs w:val="24"/>
          <w:lang w:val="en-GB"/>
        </w:rPr>
      </w:pPr>
      <w:r w:rsidR="544BAAD0">
        <w:drawing>
          <wp:inline wp14:editId="2FD313DD" wp14:anchorId="0882448A">
            <wp:extent cx="4409204" cy="5257800"/>
            <wp:effectExtent l="0" t="0" r="0" b="0"/>
            <wp:docPr id="1631749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1749159" name="Picture 1631749159"/>
                    <pic:cNvPicPr/>
                  </pic:nvPicPr>
                  <pic:blipFill>
                    <a:blip xmlns:r="http://schemas.openxmlformats.org/officeDocument/2006/relationships" r:embed="rId691783908">
                      <a:extLst>
                        <a:ext uri="{28A0092B-C50C-407E-A947-70E740481C1C}">
                          <a14:useLocalDpi xmlns:a14="http://schemas.microsoft.com/office/drawing/2010/main"/>
                        </a:ext>
                      </a:extLst>
                    </a:blip>
                    <a:stretch>
                      <a:fillRect/>
                    </a:stretch>
                  </pic:blipFill>
                  <pic:spPr>
                    <a:xfrm rot="0">
                      <a:off x="0" y="0"/>
                      <a:ext cx="4409204" cy="5257800"/>
                    </a:xfrm>
                    <a:prstGeom prst="rect">
                      <a:avLst/>
                    </a:prstGeom>
                  </pic:spPr>
                </pic:pic>
              </a:graphicData>
            </a:graphic>
          </wp:inline>
        </w:drawing>
      </w:r>
    </w:p>
    <w:p w:rsidR="4B10017D" w:rsidP="7DBEDCD0" w:rsidRDefault="4B10017D" w14:paraId="7962E758" w14:textId="29B7CBD3">
      <w:pPr>
        <w:pStyle w:val="Normal"/>
        <w:spacing w:before="240" w:beforeAutospacing="off" w:after="240" w:afterAutospacing="off" w:line="360" w:lineRule="auto"/>
        <w:jc w:val="both"/>
      </w:pPr>
      <w:r w:rsidRPr="7DBEDCD0" w:rsidR="0F5769E2">
        <w:rPr>
          <w:rFonts w:ascii="Aptos" w:hAnsi="Aptos" w:eastAsia="Aptos" w:cs="Aptos"/>
          <w:noProof w:val="0"/>
          <w:sz w:val="24"/>
          <w:szCs w:val="24"/>
          <w:lang w:val="en-GB"/>
        </w:rPr>
        <w:t xml:space="preserve">The flowchart outlines a structured recruitment process for the Swansea resort hotel, beginning with workforce planning and job analysis to align staffing needs with service standards and operational demand. However, in a seasonal tourism context, fluctuations in demand may limit forecasting accuracy, creating challenges in </w:t>
      </w:r>
      <w:r w:rsidRPr="7DBEDCD0" w:rsidR="0F5769E2">
        <w:rPr>
          <w:rFonts w:ascii="Aptos" w:hAnsi="Aptos" w:eastAsia="Aptos" w:cs="Aptos"/>
          <w:noProof w:val="0"/>
          <w:sz w:val="24"/>
          <w:szCs w:val="24"/>
          <w:lang w:val="en-GB"/>
        </w:rPr>
        <w:t>maintaining</w:t>
      </w:r>
      <w:r w:rsidRPr="7DBEDCD0" w:rsidR="0F5769E2">
        <w:rPr>
          <w:rFonts w:ascii="Aptos" w:hAnsi="Aptos" w:eastAsia="Aptos" w:cs="Aptos"/>
          <w:noProof w:val="0"/>
          <w:sz w:val="24"/>
          <w:szCs w:val="24"/>
          <w:lang w:val="en-GB"/>
        </w:rPr>
        <w:t xml:space="preserve"> </w:t>
      </w:r>
      <w:r w:rsidRPr="7DBEDCD0" w:rsidR="0F5769E2">
        <w:rPr>
          <w:rFonts w:ascii="Aptos" w:hAnsi="Aptos" w:eastAsia="Aptos" w:cs="Aptos"/>
          <w:noProof w:val="0"/>
          <w:sz w:val="24"/>
          <w:szCs w:val="24"/>
          <w:lang w:val="en-GB"/>
        </w:rPr>
        <w:t>optimal</w:t>
      </w:r>
      <w:r w:rsidRPr="7DBEDCD0" w:rsidR="0F5769E2">
        <w:rPr>
          <w:rFonts w:ascii="Aptos" w:hAnsi="Aptos" w:eastAsia="Aptos" w:cs="Aptos"/>
          <w:noProof w:val="0"/>
          <w:sz w:val="24"/>
          <w:szCs w:val="24"/>
          <w:lang w:val="en-GB"/>
        </w:rPr>
        <w:t xml:space="preserve"> staffing levels.</w:t>
      </w:r>
    </w:p>
    <w:p w:rsidR="4B10017D" w:rsidP="7DBEDCD0" w:rsidRDefault="4B10017D" w14:paraId="2D6E4B5E" w14:textId="11963F7B">
      <w:pPr>
        <w:pStyle w:val="Normal"/>
        <w:spacing w:before="240" w:beforeAutospacing="off" w:after="240" w:afterAutospacing="off" w:line="360" w:lineRule="auto"/>
        <w:rPr>
          <w:rFonts w:ascii="Aptos" w:hAnsi="Aptos" w:eastAsia="Aptos" w:cs="Aptos"/>
          <w:b w:val="1"/>
          <w:bCs w:val="1"/>
          <w:noProof w:val="0"/>
          <w:sz w:val="24"/>
          <w:szCs w:val="24"/>
          <w:lang w:val="en-GB"/>
        </w:rPr>
      </w:pPr>
    </w:p>
    <w:p w:rsidR="4B10017D" w:rsidP="7DBEDCD0" w:rsidRDefault="4B10017D" w14:paraId="4A4A1358" w14:textId="4A0945AA">
      <w:pPr>
        <w:pStyle w:val="Normal"/>
        <w:spacing w:before="240" w:beforeAutospacing="off" w:after="240" w:afterAutospacing="off" w:line="360" w:lineRule="auto"/>
        <w:rPr>
          <w:rFonts w:ascii="Aptos" w:hAnsi="Aptos" w:eastAsia="Aptos" w:cs="Aptos"/>
          <w:b w:val="1"/>
          <w:bCs w:val="1"/>
          <w:noProof w:val="0"/>
          <w:sz w:val="24"/>
          <w:szCs w:val="24"/>
          <w:lang w:val="en-GB"/>
        </w:rPr>
      </w:pPr>
    </w:p>
    <w:p w:rsidR="4B10017D" w:rsidP="7DBEDCD0" w:rsidRDefault="4B10017D" w14:paraId="581FAB77" w14:textId="36387E93">
      <w:pPr>
        <w:pStyle w:val="Normal"/>
        <w:spacing w:before="240" w:beforeAutospacing="off" w:after="240" w:afterAutospacing="off" w:line="360" w:lineRule="auto"/>
        <w:rPr>
          <w:rFonts w:ascii="Aptos" w:hAnsi="Aptos" w:eastAsia="Aptos" w:cs="Aptos"/>
          <w:noProof w:val="0"/>
          <w:sz w:val="24"/>
          <w:szCs w:val="24"/>
          <w:lang w:val="en-GB"/>
        </w:rPr>
      </w:pPr>
      <w:r w:rsidRPr="7DBEDCD0" w:rsidR="16BD45C2">
        <w:rPr>
          <w:rFonts w:ascii="Aptos" w:hAnsi="Aptos" w:eastAsia="Aptos" w:cs="Aptos"/>
          <w:b w:val="1"/>
          <w:bCs w:val="1"/>
          <w:noProof w:val="0"/>
          <w:sz w:val="24"/>
          <w:szCs w:val="24"/>
          <w:lang w:val="en-GB"/>
        </w:rPr>
        <w:t>Table: Recruitment Operational Plan Gantt Chart for Swansea Resort Hotel</w:t>
      </w:r>
      <w:r>
        <w:br/>
      </w:r>
      <w:r w:rsidRPr="7DBEDCD0" w:rsidR="16BD45C2">
        <w:rPr>
          <w:rFonts w:ascii="Aptos" w:hAnsi="Aptos" w:eastAsia="Aptos" w:cs="Aptos"/>
          <w:noProof w:val="0"/>
          <w:sz w:val="24"/>
          <w:szCs w:val="24"/>
          <w:lang w:val="en-GB"/>
        </w:rPr>
        <w:t xml:space="preserve"> </w:t>
      </w:r>
      <w:r w:rsidRPr="7DBEDCD0" w:rsidR="16BD45C2">
        <w:rPr>
          <w:rFonts w:ascii="Aptos" w:hAnsi="Aptos" w:eastAsia="Aptos" w:cs="Aptos"/>
          <w:i w:val="1"/>
          <w:iCs w:val="1"/>
          <w:noProof w:val="0"/>
          <w:sz w:val="24"/>
          <w:szCs w:val="24"/>
          <w:lang w:val="en-GB"/>
        </w:rPr>
        <w:t>Source: Kirsty Skidmore, adapted from CIPD (2024)</w:t>
      </w:r>
    </w:p>
    <w:p w:rsidR="4B10017D" w:rsidP="7DBEDCD0" w:rsidRDefault="4B10017D" w14:paraId="4EE19CBA" w14:textId="329136AB">
      <w:pPr>
        <w:pStyle w:val="Normal"/>
        <w:spacing w:before="240" w:beforeAutospacing="off" w:after="240" w:afterAutospacing="off" w:line="360" w:lineRule="auto"/>
        <w:jc w:val="both"/>
      </w:pPr>
      <w:r w:rsidR="2337C7DA">
        <w:drawing>
          <wp:inline wp14:editId="607A25D8" wp14:anchorId="7C072274">
            <wp:extent cx="6041099" cy="2593350"/>
            <wp:effectExtent l="0" t="0" r="0" b="0"/>
            <wp:docPr id="1339538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9538609" name="Picture 1339538609"/>
                    <pic:cNvPicPr/>
                  </pic:nvPicPr>
                  <pic:blipFill>
                    <a:blip xmlns:r="http://schemas.openxmlformats.org/officeDocument/2006/relationships" r:embed="rId987138620">
                      <a:extLst>
                        <a:ext uri="{28A0092B-C50C-407E-A947-70E740481C1C}">
                          <a14:useLocalDpi xmlns:a14="http://schemas.microsoft.com/office/drawing/2010/main"/>
                        </a:ext>
                      </a:extLst>
                    </a:blip>
                    <a:stretch>
                      <a:fillRect/>
                    </a:stretch>
                  </pic:blipFill>
                  <pic:spPr>
                    <a:xfrm rot="0">
                      <a:off x="0" y="0"/>
                      <a:ext cx="6041099" cy="2593350"/>
                    </a:xfrm>
                    <a:prstGeom prst="rect">
                      <a:avLst/>
                    </a:prstGeom>
                  </pic:spPr>
                </pic:pic>
              </a:graphicData>
            </a:graphic>
          </wp:inline>
        </w:drawing>
      </w:r>
    </w:p>
    <w:p w:rsidR="4B10017D" w:rsidP="7DBEDCD0" w:rsidRDefault="4B10017D" w14:paraId="4F85C2ED" w14:textId="163FCDA3">
      <w:pPr>
        <w:pStyle w:val="Normal"/>
        <w:spacing w:before="240" w:beforeAutospacing="off" w:after="240" w:afterAutospacing="off" w:line="360" w:lineRule="auto"/>
        <w:jc w:val="both"/>
      </w:pPr>
      <w:r w:rsidRPr="7DBEDCD0" w:rsidR="2337C7DA">
        <w:rPr>
          <w:rFonts w:ascii="Aptos" w:hAnsi="Aptos" w:eastAsia="Aptos" w:cs="Aptos"/>
          <w:noProof w:val="0"/>
          <w:sz w:val="24"/>
          <w:szCs w:val="24"/>
          <w:lang w:val="en-GB"/>
        </w:rPr>
        <w:t xml:space="preserve">This table summarises the key operational recruitment actions </w:t>
      </w:r>
      <w:r w:rsidRPr="7DBEDCD0" w:rsidR="2337C7DA">
        <w:rPr>
          <w:rFonts w:ascii="Aptos" w:hAnsi="Aptos" w:eastAsia="Aptos" w:cs="Aptos"/>
          <w:noProof w:val="0"/>
          <w:sz w:val="24"/>
          <w:szCs w:val="24"/>
          <w:lang w:val="en-GB"/>
        </w:rPr>
        <w:t>required</w:t>
      </w:r>
      <w:r w:rsidRPr="7DBEDCD0" w:rsidR="2337C7DA">
        <w:rPr>
          <w:rFonts w:ascii="Aptos" w:hAnsi="Aptos" w:eastAsia="Aptos" w:cs="Aptos"/>
          <w:noProof w:val="0"/>
          <w:sz w:val="24"/>
          <w:szCs w:val="24"/>
          <w:lang w:val="en-GB"/>
        </w:rPr>
        <w:t xml:space="preserve"> to support effective workforce planning and service delivery within the Swansea resort hotel</w:t>
      </w:r>
    </w:p>
    <w:p w:rsidR="4B10017D" w:rsidP="3BF3D64A" w:rsidRDefault="4B10017D" w14:paraId="731BBFAF" w14:textId="0E7BA115">
      <w:pPr>
        <w:spacing w:before="240" w:beforeAutospacing="off" w:after="240" w:afterAutospacing="off" w:line="360" w:lineRule="auto"/>
        <w:jc w:val="both"/>
      </w:pPr>
      <w:r w:rsidRPr="7DBEDCD0" w:rsidR="56649346">
        <w:rPr>
          <w:rFonts w:ascii="Aptos" w:hAnsi="Aptos" w:eastAsia="Aptos" w:cs="Aptos"/>
          <w:noProof w:val="0"/>
          <w:sz w:val="24"/>
          <w:szCs w:val="24"/>
          <w:lang w:val="en-GB"/>
        </w:rPr>
        <w:t>The recruitment and selection process should incorporate targeted advertising, multi-channel sourcing, and structured assessment methods. The use of competency-based interviews and practical assessments can improve candidate quality by evaluating both technical skills and customer service capabilities. However, these methods require time and resources, potentially increasing recruitment costs. Additionally, while role-play scenarios can assess interpersonal skills, recent research suggests that emotional labour performance is difficult to predict during selection, requiring ongoing management support (Grandey &amp; Melloy, 2017).</w:t>
      </w:r>
    </w:p>
    <w:p w:rsidR="4B10017D" w:rsidP="3BF3D64A" w:rsidRDefault="4B10017D" w14:paraId="1132FDB8" w14:textId="61FD2C46">
      <w:pPr>
        <w:spacing w:before="240" w:beforeAutospacing="off" w:after="240" w:afterAutospacing="off" w:line="360" w:lineRule="auto"/>
        <w:jc w:val="both"/>
      </w:pPr>
      <w:r w:rsidRPr="7DBEDCD0" w:rsidR="56649346">
        <w:rPr>
          <w:rFonts w:ascii="Aptos" w:hAnsi="Aptos" w:eastAsia="Aptos" w:cs="Aptos"/>
          <w:noProof w:val="0"/>
          <w:sz w:val="24"/>
          <w:szCs w:val="24"/>
          <w:lang w:val="en-GB"/>
        </w:rPr>
        <w:t>Background checks and reference verification are essential to ensure legal compliance and minimise organisational risk. However, overly complex procedures may negatively affect candidate experience, particularly in a competitive labour market where applicants have multiple employment options (CIPD, 2022). Therefore, the process must balance efficiency with accessibility.</w:t>
      </w:r>
    </w:p>
    <w:p w:rsidR="4B10017D" w:rsidP="3BF3D64A" w:rsidRDefault="4B10017D" w14:paraId="0D6491D0" w14:textId="78F340A0">
      <w:pPr>
        <w:spacing w:before="240" w:beforeAutospacing="off" w:after="240" w:afterAutospacing="off" w:line="360" w:lineRule="auto"/>
        <w:jc w:val="both"/>
      </w:pPr>
      <w:r w:rsidRPr="7DBEDCD0" w:rsidR="56649346">
        <w:rPr>
          <w:rFonts w:ascii="Aptos" w:hAnsi="Aptos" w:eastAsia="Aptos" w:cs="Aptos"/>
          <w:noProof w:val="0"/>
          <w:sz w:val="24"/>
          <w:szCs w:val="24"/>
          <w:lang w:val="en-GB"/>
        </w:rPr>
        <w:t>The final stages of onboarding and development are critical in supporting employee integration and service consistency. Effective onboarding has been shown to improve retention and engagement, particularly in high-turnover sectors such as hospitality. However, this requires continuous investment in training and management practices.</w:t>
      </w:r>
    </w:p>
    <w:p w:rsidR="4B10017D" w:rsidP="3BF3D64A" w:rsidRDefault="4B10017D" w14:paraId="339255AC" w14:textId="5AA1D762">
      <w:pPr>
        <w:spacing w:before="240" w:beforeAutospacing="off" w:after="240" w:afterAutospacing="off" w:line="360" w:lineRule="auto"/>
        <w:jc w:val="both"/>
      </w:pPr>
      <w:r w:rsidRPr="7DBEDCD0" w:rsidR="56649346">
        <w:rPr>
          <w:rFonts w:ascii="Aptos" w:hAnsi="Aptos" w:eastAsia="Aptos" w:cs="Aptos"/>
          <w:noProof w:val="0"/>
          <w:sz w:val="24"/>
          <w:szCs w:val="24"/>
          <w:lang w:val="en-GB"/>
        </w:rPr>
        <w:t xml:space="preserve">Overall, this recruitment plan supports key theoretical frameworks, including the Service-Profit Chain and Human Capital Theory, by prioritising the </w:t>
      </w:r>
      <w:r w:rsidRPr="7DBEDCD0" w:rsidR="56649346">
        <w:rPr>
          <w:rFonts w:ascii="Aptos" w:hAnsi="Aptos" w:eastAsia="Aptos" w:cs="Aptos"/>
          <w:noProof w:val="0"/>
          <w:sz w:val="24"/>
          <w:szCs w:val="24"/>
          <w:lang w:val="en-GB"/>
        </w:rPr>
        <w:t>selection</w:t>
      </w:r>
      <w:r w:rsidRPr="7DBEDCD0" w:rsidR="56649346">
        <w:rPr>
          <w:rFonts w:ascii="Aptos" w:hAnsi="Aptos" w:eastAsia="Aptos" w:cs="Aptos"/>
          <w:noProof w:val="0"/>
          <w:sz w:val="24"/>
          <w:szCs w:val="24"/>
          <w:lang w:val="en-GB"/>
        </w:rPr>
        <w:t xml:space="preserve"> of high-quality employees. Nevertheless, its success depends on integration with wider HR strategies to ensure long-term employee engagement and consistent service delivery.</w:t>
      </w:r>
    </w:p>
    <w:p w:rsidR="4F18772C" w:rsidP="3BF3D64A" w:rsidRDefault="4F18772C" w14:paraId="6F676A99" w14:textId="712167DF">
      <w:pPr>
        <w:pStyle w:val="Heading2"/>
        <w:spacing w:before="240" w:beforeAutospacing="off" w:after="240" w:afterAutospacing="off" w:line="360" w:lineRule="auto"/>
        <w:jc w:val="both"/>
        <w:rPr>
          <w:rFonts w:ascii="Aptos" w:hAnsi="Aptos" w:eastAsia="Aptos" w:cs="Aptos"/>
          <w:b w:val="1"/>
          <w:bCs w:val="1"/>
          <w:noProof w:val="0"/>
          <w:color w:val="auto"/>
          <w:sz w:val="28"/>
          <w:szCs w:val="28"/>
          <w:lang w:val="en-GB"/>
        </w:rPr>
      </w:pPr>
      <w:bookmarkStart w:name="_Toc1125753175" w:id="1177334721"/>
      <w:r w:rsidRPr="7DBEDCD0" w:rsidR="4F18772C">
        <w:rPr>
          <w:rFonts w:ascii="Aptos" w:hAnsi="Aptos" w:eastAsia="Aptos" w:cs="Aptos"/>
          <w:b w:val="1"/>
          <w:bCs w:val="1"/>
          <w:noProof w:val="0"/>
          <w:color w:val="auto"/>
          <w:sz w:val="28"/>
          <w:szCs w:val="28"/>
          <w:lang w:val="en-GB"/>
        </w:rPr>
        <w:t>Critical Evaluation</w:t>
      </w:r>
      <w:bookmarkEnd w:id="1177334721"/>
    </w:p>
    <w:p w:rsidR="649488BC" w:rsidP="7DBEDCD0" w:rsidRDefault="649488BC" w14:paraId="2CDB25C2" w14:textId="004CC0EE">
      <w:pPr>
        <w:spacing w:before="240" w:beforeAutospacing="off" w:after="240" w:afterAutospacing="off" w:line="360" w:lineRule="auto"/>
        <w:jc w:val="both"/>
      </w:pPr>
      <w:r w:rsidRPr="7DBEDCD0" w:rsidR="649488BC">
        <w:rPr>
          <w:rFonts w:ascii="Aptos" w:hAnsi="Aptos" w:eastAsia="Aptos" w:cs="Aptos"/>
          <w:noProof w:val="0"/>
          <w:sz w:val="24"/>
          <w:szCs w:val="24"/>
          <w:lang w:val="en-GB"/>
        </w:rPr>
        <w:t>The proposed recruitment plan enables the assessment of both technical competencies and interpersonal skills, which is essential in a luxury hospitality environment where service quality is shaped by employee behaviour and guest interaction (Bowie et al., 2016). The use of structured interviews and practical assessments improves fairness and selection accuracy; however, these methods require time, training, and financial investment, potentially increasing recruitment costs and limiting responsiveness during peak periods (Armstrong &amp; Taylor, 2023).</w:t>
      </w:r>
    </w:p>
    <w:p w:rsidR="649488BC" w:rsidP="7DBEDCD0" w:rsidRDefault="649488BC" w14:paraId="30F6F832" w14:textId="3261AF81">
      <w:pPr>
        <w:spacing w:before="240" w:beforeAutospacing="off" w:after="240" w:afterAutospacing="off" w:line="360" w:lineRule="auto"/>
        <w:jc w:val="both"/>
      </w:pPr>
      <w:r w:rsidRPr="7DBEDCD0" w:rsidR="649488BC">
        <w:rPr>
          <w:rFonts w:ascii="Aptos" w:hAnsi="Aptos" w:eastAsia="Aptos" w:cs="Aptos"/>
          <w:noProof w:val="0"/>
          <w:sz w:val="24"/>
          <w:szCs w:val="24"/>
          <w:lang w:val="en-GB"/>
        </w:rPr>
        <w:t xml:space="preserve">Flexible staffing supports seasonal demand in a tourism destination such as Swansea, but over-reliance on temporary employees may reduce organisational commitment and lead to inconsistent service delivery. This presents a significant challenge in a luxury hotel context, where personalised and consistent service is critical to </w:t>
      </w:r>
      <w:r w:rsidRPr="7DBEDCD0" w:rsidR="649488BC">
        <w:rPr>
          <w:rFonts w:ascii="Aptos" w:hAnsi="Aptos" w:eastAsia="Aptos" w:cs="Aptos"/>
          <w:noProof w:val="0"/>
          <w:sz w:val="24"/>
          <w:szCs w:val="24"/>
          <w:lang w:val="en-GB"/>
        </w:rPr>
        <w:t>maintaining</w:t>
      </w:r>
      <w:r w:rsidRPr="7DBEDCD0" w:rsidR="649488BC">
        <w:rPr>
          <w:rFonts w:ascii="Aptos" w:hAnsi="Aptos" w:eastAsia="Aptos" w:cs="Aptos"/>
          <w:noProof w:val="0"/>
          <w:sz w:val="24"/>
          <w:szCs w:val="24"/>
          <w:lang w:val="en-GB"/>
        </w:rPr>
        <w:t xml:space="preserve"> brand standards (Baum, 2019). Recent evidence also suggests that high reliance on flexible labour can negatively </w:t>
      </w:r>
      <w:r w:rsidRPr="7DBEDCD0" w:rsidR="649488BC">
        <w:rPr>
          <w:rFonts w:ascii="Aptos" w:hAnsi="Aptos" w:eastAsia="Aptos" w:cs="Aptos"/>
          <w:noProof w:val="0"/>
          <w:sz w:val="24"/>
          <w:szCs w:val="24"/>
          <w:lang w:val="en-GB"/>
        </w:rPr>
        <w:t>impact</w:t>
      </w:r>
      <w:r w:rsidRPr="7DBEDCD0" w:rsidR="649488BC">
        <w:rPr>
          <w:rFonts w:ascii="Aptos" w:hAnsi="Aptos" w:eastAsia="Aptos" w:cs="Aptos"/>
          <w:noProof w:val="0"/>
          <w:sz w:val="24"/>
          <w:szCs w:val="24"/>
          <w:lang w:val="en-GB"/>
        </w:rPr>
        <w:t xml:space="preserve"> employee engagement and retention (CIPD, 2022).</w:t>
      </w:r>
    </w:p>
    <w:p w:rsidR="649488BC" w:rsidP="7DBEDCD0" w:rsidRDefault="649488BC" w14:paraId="7D1A9EF1" w14:textId="428F218F">
      <w:pPr>
        <w:spacing w:before="240" w:beforeAutospacing="off" w:after="240" w:afterAutospacing="off" w:line="360" w:lineRule="auto"/>
        <w:jc w:val="both"/>
      </w:pPr>
      <w:r w:rsidRPr="7DBEDCD0" w:rsidR="649488BC">
        <w:rPr>
          <w:rFonts w:ascii="Aptos" w:hAnsi="Aptos" w:eastAsia="Aptos" w:cs="Aptos"/>
          <w:noProof w:val="0"/>
          <w:sz w:val="24"/>
          <w:szCs w:val="24"/>
          <w:lang w:val="en-GB"/>
        </w:rPr>
        <w:t>Legal compliance with the Equality Act (2010) is essential to ensure fair recruitment practices and avoid discrimination (UK Government, 2013), although strict procedures may increase administrative complexity. Overall, the plan must balance cost, flexibility, and service quality, and its success depends on integration with broader HR strategies (Armstrong &amp; Taylor, 2023).</w:t>
      </w:r>
    </w:p>
    <w:p w:rsidR="1DACBD89" w:rsidP="3BF3D64A" w:rsidRDefault="1DACBD89" w14:paraId="38AFCDBC" w14:textId="22910F57">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815858925" w:id="764590778"/>
      <w:r w:rsidRPr="7DBEDCD0" w:rsidR="1DACBD89">
        <w:rPr>
          <w:rFonts w:ascii="Aptos" w:hAnsi="Aptos" w:eastAsia="Aptos" w:cs="Aptos"/>
          <w:b w:val="1"/>
          <w:bCs w:val="1"/>
          <w:noProof w:val="0"/>
          <w:color w:val="auto"/>
          <w:sz w:val="28"/>
          <w:szCs w:val="28"/>
          <w:lang w:val="en-GB"/>
        </w:rPr>
        <w:t>Impact on Service, Hospitality and Guest Experience</w:t>
      </w:r>
      <w:bookmarkEnd w:id="764590778"/>
      <w:r w:rsidRPr="7DBEDCD0" w:rsidR="1DACBD89">
        <w:rPr>
          <w:rFonts w:ascii="Aptos" w:hAnsi="Aptos" w:eastAsia="Aptos" w:cs="Aptos"/>
          <w:b w:val="1"/>
          <w:bCs w:val="1"/>
          <w:noProof w:val="0"/>
          <w:color w:val="auto"/>
          <w:sz w:val="28"/>
          <w:szCs w:val="28"/>
          <w:lang w:val="en-GB"/>
        </w:rPr>
        <w:t xml:space="preserve"> </w:t>
      </w:r>
    </w:p>
    <w:p w:rsidR="6552B8AA" w:rsidP="7DBEDCD0" w:rsidRDefault="6552B8AA" w14:paraId="0E09AD58" w14:textId="3038921E">
      <w:pPr>
        <w:spacing w:before="240" w:beforeAutospacing="off" w:after="240" w:afterAutospacing="off" w:line="360" w:lineRule="auto"/>
        <w:jc w:val="both"/>
      </w:pPr>
      <w:r w:rsidRPr="7DBEDCD0" w:rsidR="6552B8AA">
        <w:rPr>
          <w:rFonts w:ascii="Aptos" w:hAnsi="Aptos" w:eastAsia="Aptos" w:cs="Aptos"/>
          <w:noProof w:val="0"/>
          <w:sz w:val="24"/>
          <w:szCs w:val="24"/>
          <w:lang w:val="en-GB"/>
        </w:rPr>
        <w:t xml:space="preserve">Effective recruitment has a direct impact on service quality, employee performance, and overall guest experience within the proposed Swansea resort hotel. As a luxury hospitality business, service delivery is highly dependent on employee interactions, meaning staff behaviour, communication, and emotional engagement significantly influence guest </w:t>
      </w:r>
      <w:r w:rsidRPr="7DBEDCD0" w:rsidR="6552B8AA">
        <w:rPr>
          <w:rFonts w:ascii="Aptos" w:hAnsi="Aptos" w:eastAsia="Aptos" w:cs="Aptos"/>
          <w:noProof w:val="0"/>
          <w:sz w:val="24"/>
          <w:szCs w:val="24"/>
          <w:lang w:val="en-GB"/>
        </w:rPr>
        <w:t>perceptions</w:t>
      </w:r>
      <w:r w:rsidRPr="7DBEDCD0" w:rsidR="6552B8AA">
        <w:rPr>
          <w:rFonts w:ascii="Aptos" w:hAnsi="Aptos" w:eastAsia="Aptos" w:cs="Aptos"/>
          <w:noProof w:val="0"/>
          <w:sz w:val="24"/>
          <w:szCs w:val="24"/>
          <w:lang w:val="en-GB"/>
        </w:rPr>
        <w:t xml:space="preserve"> (Bowie et al., 2016). A structured recruitment process enables the hotel to select individuals with both technical competencies and essential soft skills, such as empathy and emotional intelligence, which are critical for delivering consistent and personalised service.</w:t>
      </w:r>
    </w:p>
    <w:p w:rsidR="6552B8AA" w:rsidP="7DBEDCD0" w:rsidRDefault="6552B8AA" w14:paraId="14234526" w14:textId="475CBD02">
      <w:pPr>
        <w:spacing w:before="240" w:beforeAutospacing="off" w:after="240" w:afterAutospacing="off" w:line="360" w:lineRule="auto"/>
        <w:jc w:val="both"/>
      </w:pPr>
      <w:r w:rsidRPr="7DBEDCD0" w:rsidR="6552B8AA">
        <w:rPr>
          <w:rFonts w:ascii="Aptos" w:hAnsi="Aptos" w:eastAsia="Aptos" w:cs="Aptos"/>
          <w:noProof w:val="0"/>
          <w:sz w:val="24"/>
          <w:szCs w:val="24"/>
          <w:lang w:val="en-GB"/>
        </w:rPr>
        <w:t xml:space="preserve">Furthermore, effective recruitment supports employee engagement and motivation, which are key drivers of service quality. The Service-Profit Chain suggests that engaged employees are more likely to deliver high-quality service, leading to increased customer satisfaction, positive reviews, and repeat business (Heskett et al., 1994). This is particularly important for the Swansea resort hotel, where </w:t>
      </w:r>
      <w:r w:rsidRPr="7DBEDCD0" w:rsidR="6552B8AA">
        <w:rPr>
          <w:rFonts w:ascii="Aptos" w:hAnsi="Aptos" w:eastAsia="Aptos" w:cs="Aptos"/>
          <w:noProof w:val="0"/>
          <w:sz w:val="24"/>
          <w:szCs w:val="24"/>
          <w:lang w:val="en-GB"/>
        </w:rPr>
        <w:t>maintaining</w:t>
      </w:r>
      <w:r w:rsidRPr="7DBEDCD0" w:rsidR="6552B8AA">
        <w:rPr>
          <w:rFonts w:ascii="Aptos" w:hAnsi="Aptos" w:eastAsia="Aptos" w:cs="Aptos"/>
          <w:noProof w:val="0"/>
          <w:sz w:val="24"/>
          <w:szCs w:val="24"/>
          <w:lang w:val="en-GB"/>
        </w:rPr>
        <w:t xml:space="preserve"> </w:t>
      </w:r>
      <w:r w:rsidRPr="7DBEDCD0" w:rsidR="6552B8AA">
        <w:rPr>
          <w:rFonts w:ascii="Aptos" w:hAnsi="Aptos" w:eastAsia="Aptos" w:cs="Aptos"/>
          <w:noProof w:val="0"/>
          <w:sz w:val="24"/>
          <w:szCs w:val="24"/>
          <w:lang w:val="en-GB"/>
        </w:rPr>
        <w:t>a strong reputation</w:t>
      </w:r>
      <w:r w:rsidRPr="7DBEDCD0" w:rsidR="6552B8AA">
        <w:rPr>
          <w:rFonts w:ascii="Aptos" w:hAnsi="Aptos" w:eastAsia="Aptos" w:cs="Aptos"/>
          <w:noProof w:val="0"/>
          <w:sz w:val="24"/>
          <w:szCs w:val="24"/>
          <w:lang w:val="en-GB"/>
        </w:rPr>
        <w:t xml:space="preserve"> is essential for attracting both domestic and international visitors.</w:t>
      </w:r>
    </w:p>
    <w:p w:rsidR="6552B8AA" w:rsidP="7DBEDCD0" w:rsidRDefault="6552B8AA" w14:paraId="4EB1B425" w14:textId="638D38AF">
      <w:pPr>
        <w:spacing w:before="240" w:beforeAutospacing="off" w:after="240" w:afterAutospacing="off" w:line="360" w:lineRule="auto"/>
        <w:jc w:val="both"/>
      </w:pPr>
      <w:r w:rsidRPr="7DBEDCD0" w:rsidR="6552B8AA">
        <w:rPr>
          <w:rFonts w:ascii="Aptos" w:hAnsi="Aptos" w:eastAsia="Aptos" w:cs="Aptos"/>
          <w:noProof w:val="0"/>
          <w:sz w:val="24"/>
          <w:szCs w:val="24"/>
          <w:lang w:val="en-GB"/>
        </w:rPr>
        <w:t>However, recruitment alone cannot guarantee sustained service quality. High turnover, particularly in a seasonal tourism destination such as Swansea, may reduce service consistency and increase operational costs (Baum, 2019). Therefore, recruitment must be integrated with broader HR practices to support long-term employee performance and enhance overall guest experience.</w:t>
      </w:r>
    </w:p>
    <w:p w:rsidR="7EAAEB1D" w:rsidP="3BF3D64A" w:rsidRDefault="7EAAEB1D" w14:paraId="6D372DD5" w14:textId="104018E3">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1340354515" w:id="925930253"/>
      <w:bookmarkStart w:name="_Toc318185805" w:id="1260191681"/>
      <w:r w:rsidRPr="7DBEDCD0" w:rsidR="7EAAEB1D">
        <w:rPr>
          <w:rFonts w:ascii="Aptos" w:hAnsi="Aptos" w:eastAsia="Aptos" w:cs="Aptos"/>
          <w:b w:val="1"/>
          <w:bCs w:val="1"/>
          <w:noProof w:val="0"/>
          <w:color w:val="auto"/>
          <w:sz w:val="28"/>
          <w:szCs w:val="28"/>
          <w:lang w:val="en-GB"/>
        </w:rPr>
        <w:t>Conclusion</w:t>
      </w:r>
      <w:bookmarkEnd w:id="925930253"/>
      <w:bookmarkEnd w:id="1260191681"/>
    </w:p>
    <w:p w:rsidR="12B6887C" w:rsidP="7DBEDCD0" w:rsidRDefault="12B6887C" w14:paraId="2E0DEE97" w14:textId="48A62030">
      <w:pPr>
        <w:spacing w:before="240" w:beforeAutospacing="off" w:after="240" w:afterAutospacing="off" w:line="360" w:lineRule="auto"/>
        <w:jc w:val="both"/>
      </w:pPr>
      <w:r w:rsidRPr="7DBEDCD0" w:rsidR="12B6887C">
        <w:rPr>
          <w:rFonts w:ascii="Aptos" w:hAnsi="Aptos" w:eastAsia="Aptos" w:cs="Aptos"/>
          <w:noProof w:val="0"/>
          <w:sz w:val="24"/>
          <w:szCs w:val="24"/>
          <w:lang w:val="en-GB"/>
        </w:rPr>
        <w:t xml:space="preserve">In conclusion, recruitment </w:t>
      </w:r>
      <w:r w:rsidRPr="7DBEDCD0" w:rsidR="12B6887C">
        <w:rPr>
          <w:rFonts w:ascii="Aptos" w:hAnsi="Aptos" w:eastAsia="Aptos" w:cs="Aptos"/>
          <w:noProof w:val="0"/>
          <w:sz w:val="24"/>
          <w:szCs w:val="24"/>
          <w:lang w:val="en-GB"/>
        </w:rPr>
        <w:t>represents</w:t>
      </w:r>
      <w:r w:rsidRPr="7DBEDCD0" w:rsidR="12B6887C">
        <w:rPr>
          <w:rFonts w:ascii="Aptos" w:hAnsi="Aptos" w:eastAsia="Aptos" w:cs="Aptos"/>
          <w:noProof w:val="0"/>
          <w:sz w:val="24"/>
          <w:szCs w:val="24"/>
          <w:lang w:val="en-GB"/>
        </w:rPr>
        <w:t xml:space="preserve"> a critical strategic function within the proposed Swansea resort hotel, as it directly influences employee performance, service quality, and overall guest experience. In a labour-intensive and seasonal hospitality environment, the ability to attract employees with both technical competence and strong interpersonal skills is essential to delivering consistent and high-quality service.</w:t>
      </w:r>
    </w:p>
    <w:p w:rsidR="12B6887C" w:rsidP="7DBEDCD0" w:rsidRDefault="12B6887C" w14:paraId="3E4D8814" w14:textId="104F145F">
      <w:pPr>
        <w:spacing w:before="240" w:beforeAutospacing="off" w:after="240" w:afterAutospacing="off" w:line="360" w:lineRule="auto"/>
        <w:jc w:val="both"/>
      </w:pPr>
      <w:r w:rsidRPr="7DBEDCD0" w:rsidR="12B6887C">
        <w:rPr>
          <w:rFonts w:ascii="Aptos" w:hAnsi="Aptos" w:eastAsia="Aptos" w:cs="Aptos"/>
          <w:noProof w:val="0"/>
          <w:sz w:val="24"/>
          <w:szCs w:val="24"/>
          <w:lang w:val="en-GB"/>
        </w:rPr>
        <w:t xml:space="preserve">The application of key theories, including the Service-Profit Chain, Human Capital Theory, and the Psychological Contract, highlights the importance of aligning employee capabilities with organisational </w:t>
      </w:r>
      <w:r w:rsidRPr="7DBEDCD0" w:rsidR="12B6887C">
        <w:rPr>
          <w:rFonts w:ascii="Aptos" w:hAnsi="Aptos" w:eastAsia="Aptos" w:cs="Aptos"/>
          <w:noProof w:val="0"/>
          <w:sz w:val="24"/>
          <w:szCs w:val="24"/>
          <w:lang w:val="en-GB"/>
        </w:rPr>
        <w:t>objectives</w:t>
      </w:r>
      <w:r w:rsidRPr="7DBEDCD0" w:rsidR="12B6887C">
        <w:rPr>
          <w:rFonts w:ascii="Aptos" w:hAnsi="Aptos" w:eastAsia="Aptos" w:cs="Aptos"/>
          <w:noProof w:val="0"/>
          <w:sz w:val="24"/>
          <w:szCs w:val="24"/>
          <w:lang w:val="en-GB"/>
        </w:rPr>
        <w:t>. However, these frameworks are limited by their assumption of stable working environments, which does not fully reflect the realities of high turnover, labour shortages, and fluctuating demand within the hospitality sector.</w:t>
      </w:r>
    </w:p>
    <w:p w:rsidR="12B6887C" w:rsidP="7DBEDCD0" w:rsidRDefault="12B6887C" w14:paraId="5F8CF2B2" w14:textId="27AE2932">
      <w:pPr>
        <w:spacing w:before="240" w:beforeAutospacing="off" w:after="240" w:afterAutospacing="off" w:line="360" w:lineRule="auto"/>
        <w:jc w:val="both"/>
      </w:pPr>
      <w:r w:rsidRPr="7DBEDCD0" w:rsidR="12B6887C">
        <w:rPr>
          <w:rFonts w:ascii="Aptos" w:hAnsi="Aptos" w:eastAsia="Aptos" w:cs="Aptos"/>
          <w:noProof w:val="0"/>
          <w:sz w:val="24"/>
          <w:szCs w:val="24"/>
          <w:lang w:val="en-GB"/>
        </w:rPr>
        <w:t>The advisory operational recruitment plan provides a structured and practical approach to addressing these challenges within the Swansea resort hotel. Nevertheless, recruitment alone is insufficient to ensure long-term success. Its effectiveness depends on integration with wider HR practices, including onboarding, training, performance management, and employee retention strategies.</w:t>
      </w:r>
    </w:p>
    <w:p w:rsidR="12B6887C" w:rsidP="7DBEDCD0" w:rsidRDefault="12B6887C" w14:paraId="37F08D78" w14:textId="66DA45AD">
      <w:pPr>
        <w:spacing w:before="240" w:beforeAutospacing="off" w:after="240" w:afterAutospacing="off" w:line="360" w:lineRule="auto"/>
        <w:jc w:val="both"/>
      </w:pPr>
      <w:r w:rsidRPr="7DBEDCD0" w:rsidR="12B6887C">
        <w:rPr>
          <w:rFonts w:ascii="Aptos" w:hAnsi="Aptos" w:eastAsia="Aptos" w:cs="Aptos"/>
          <w:noProof w:val="0"/>
          <w:sz w:val="24"/>
          <w:szCs w:val="24"/>
          <w:lang w:val="en-GB"/>
        </w:rPr>
        <w:t>Ultimately, sustainable</w:t>
      </w:r>
      <w:r w:rsidRPr="7DBEDCD0" w:rsidR="12B6887C">
        <w:rPr>
          <w:rFonts w:ascii="Aptos" w:hAnsi="Aptos" w:eastAsia="Aptos" w:cs="Aptos"/>
          <w:noProof w:val="0"/>
          <w:sz w:val="24"/>
          <w:szCs w:val="24"/>
          <w:lang w:val="en-GB"/>
        </w:rPr>
        <w:t xml:space="preserve"> success will depend on the organisation’s ability to adopt a holistic HR approach, ensuring consistent service delivery, enhanced guest satisfaction, and long-term competitive advantage.</w:t>
      </w:r>
    </w:p>
    <w:p w:rsidR="7DBEDCD0" w:rsidP="7DBEDCD0" w:rsidRDefault="7DBEDCD0" w14:paraId="7BFFDD65" w14:textId="12569618">
      <w:pPr>
        <w:pStyle w:val="Normal"/>
        <w:rPr>
          <w:noProof w:val="0"/>
          <w:lang w:val="en-GB"/>
        </w:rPr>
      </w:pPr>
    </w:p>
    <w:p w:rsidR="79C4F550" w:rsidP="79C4F550" w:rsidRDefault="79C4F550" w14:paraId="49367F3B" w14:textId="61810F75">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4ABAD266" w14:textId="5CEDD3CB">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1320E8C7" w14:textId="6C0034CC">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3B90050C" w14:textId="6D064BAA">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7A52CC76" w14:textId="774BEB1D">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2BD1D4DF" w14:textId="21F2B0D8">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3115C866" w14:textId="6CEF1880">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2D5431E6" w14:textId="56AB4C6C">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1A0DAF73" w14:textId="303AA2AC">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065AF350" w14:textId="049444A0">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3C8613A0" w14:textId="2EA46B09">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5A932D9C" w14:textId="7FC95F24">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092DE80D" w14:textId="578A12BC">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76E6BD86" w14:textId="2FE0AD81">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7C236594" w14:textId="05EFE986">
      <w:pPr>
        <w:spacing w:before="240" w:beforeAutospacing="off" w:after="240" w:afterAutospacing="off" w:line="360" w:lineRule="auto"/>
        <w:jc w:val="both"/>
        <w:rPr>
          <w:rFonts w:ascii="Aptos" w:hAnsi="Aptos" w:eastAsia="Aptos" w:cs="Aptos"/>
          <w:b w:val="0"/>
          <w:bCs w:val="0"/>
          <w:noProof w:val="0"/>
          <w:sz w:val="24"/>
          <w:szCs w:val="24"/>
          <w:lang w:val="en-GB"/>
        </w:rPr>
      </w:pPr>
    </w:p>
    <w:p w:rsidR="7DBEDCD0" w:rsidP="7DBEDCD0" w:rsidRDefault="7DBEDCD0" w14:paraId="497B2706" w14:textId="17BB172B">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03FCB7B7" w14:textId="32167F8B">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79C4F550" w:rsidRDefault="3BF3D64A" w14:paraId="36A0FF12" w14:textId="1D72A8D9">
      <w:pPr>
        <w:spacing w:before="240" w:beforeAutospacing="off" w:after="240" w:afterAutospacing="off" w:line="360" w:lineRule="auto"/>
        <w:jc w:val="both"/>
        <w:rPr>
          <w:rFonts w:ascii="Aptos" w:hAnsi="Aptos" w:eastAsia="Aptos" w:cs="Aptos"/>
          <w:b w:val="1"/>
          <w:bCs w:val="1"/>
          <w:noProof w:val="0"/>
          <w:color w:val="auto"/>
          <w:sz w:val="28"/>
          <w:szCs w:val="28"/>
          <w:lang w:val="en-GB"/>
        </w:rPr>
      </w:pPr>
      <w:r w:rsidRPr="79C4F550" w:rsidR="535B7AC3">
        <w:rPr>
          <w:rFonts w:ascii="Aptos" w:hAnsi="Aptos" w:eastAsia="Aptos" w:cs="Aptos"/>
          <w:b w:val="1"/>
          <w:bCs w:val="1"/>
          <w:noProof w:val="0"/>
          <w:color w:val="auto"/>
          <w:sz w:val="28"/>
          <w:szCs w:val="28"/>
          <w:lang w:val="en-GB"/>
        </w:rPr>
        <w:t>References;</w:t>
      </w:r>
    </w:p>
    <w:p w:rsidR="643ECD6C" w:rsidP="3BF3D64A" w:rsidRDefault="643ECD6C" w14:paraId="331E2E1A" w14:textId="64189712">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Armstrong, M. (2020) </w:t>
      </w:r>
      <w:r w:rsidRPr="3BF3D64A" w:rsidR="643ECD6C">
        <w:rPr>
          <w:rFonts w:ascii="Aptos" w:hAnsi="Aptos" w:eastAsia="Aptos" w:cs="Aptos"/>
          <w:i w:val="1"/>
          <w:iCs w:val="1"/>
          <w:noProof w:val="0"/>
          <w:sz w:val="24"/>
          <w:szCs w:val="24"/>
          <w:lang w:val="en-GB"/>
        </w:rPr>
        <w:t>Armstrong’s Handbook of Human Resource Management Practice</w:t>
      </w:r>
      <w:r w:rsidRPr="3BF3D64A" w:rsidR="643ECD6C">
        <w:rPr>
          <w:rFonts w:ascii="Aptos" w:hAnsi="Aptos" w:eastAsia="Aptos" w:cs="Aptos"/>
          <w:noProof w:val="0"/>
          <w:sz w:val="24"/>
          <w:szCs w:val="24"/>
          <w:lang w:val="en-GB"/>
        </w:rPr>
        <w:t>. 15th edn. London: Kogan Page.</w:t>
      </w:r>
      <w:r w:rsidRPr="3BF3D64A" w:rsidR="501416C2">
        <w:rPr>
          <w:rFonts w:ascii="Aptos" w:hAnsi="Aptos" w:eastAsia="Aptos" w:cs="Aptos"/>
          <w:noProof w:val="0"/>
          <w:sz w:val="24"/>
          <w:szCs w:val="24"/>
          <w:lang w:val="en-GB"/>
        </w:rPr>
        <w:t xml:space="preserve"> (Accessed: 15</w:t>
      </w:r>
      <w:r w:rsidRPr="3BF3D64A" w:rsidR="501416C2">
        <w:rPr>
          <w:rFonts w:ascii="Aptos" w:hAnsi="Aptos" w:eastAsia="Aptos" w:cs="Aptos"/>
          <w:noProof w:val="0"/>
          <w:sz w:val="24"/>
          <w:szCs w:val="24"/>
          <w:vertAlign w:val="superscript"/>
          <w:lang w:val="en-GB"/>
        </w:rPr>
        <w:t>th</w:t>
      </w:r>
      <w:r w:rsidRPr="3BF3D64A" w:rsidR="501416C2">
        <w:rPr>
          <w:rFonts w:ascii="Aptos" w:hAnsi="Aptos" w:eastAsia="Aptos" w:cs="Aptos"/>
          <w:noProof w:val="0"/>
          <w:sz w:val="24"/>
          <w:szCs w:val="24"/>
          <w:lang w:val="en-GB"/>
        </w:rPr>
        <w:t xml:space="preserve">  April 2026).</w:t>
      </w:r>
    </w:p>
    <w:p w:rsidR="643ECD6C" w:rsidP="3BF3D64A" w:rsidRDefault="643ECD6C" w14:paraId="2DF31045" w14:textId="379C201C">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Atkinson, J. (1984) </w:t>
      </w:r>
      <w:r w:rsidRPr="3BF3D64A" w:rsidR="643ECD6C">
        <w:rPr>
          <w:rFonts w:ascii="Aptos" w:hAnsi="Aptos" w:eastAsia="Aptos" w:cs="Aptos"/>
          <w:i w:val="1"/>
          <w:iCs w:val="1"/>
          <w:noProof w:val="0"/>
          <w:sz w:val="24"/>
          <w:szCs w:val="24"/>
          <w:lang w:val="en-GB"/>
        </w:rPr>
        <w:t>Manpower Strategies for Flexible Organisations</w:t>
      </w:r>
      <w:r w:rsidRPr="3BF3D64A" w:rsidR="643ECD6C">
        <w:rPr>
          <w:rFonts w:ascii="Aptos" w:hAnsi="Aptos" w:eastAsia="Aptos" w:cs="Aptos"/>
          <w:noProof w:val="0"/>
          <w:sz w:val="24"/>
          <w:szCs w:val="24"/>
          <w:lang w:val="en-GB"/>
        </w:rPr>
        <w:t>. Institute of Manpower Studies.</w:t>
      </w:r>
      <w:r w:rsidRPr="3BF3D64A" w:rsidR="055172A6">
        <w:rPr>
          <w:rFonts w:ascii="Aptos" w:hAnsi="Aptos" w:eastAsia="Aptos" w:cs="Aptos"/>
          <w:noProof w:val="0"/>
          <w:sz w:val="24"/>
          <w:szCs w:val="24"/>
          <w:lang w:val="en-GB"/>
        </w:rPr>
        <w:t xml:space="preserve"> (Accessed: 21st </w:t>
      </w:r>
      <w:r w:rsidRPr="3BF3D64A" w:rsidR="055172A6">
        <w:rPr>
          <w:rFonts w:ascii="Aptos" w:hAnsi="Aptos" w:eastAsia="Aptos" w:cs="Aptos"/>
          <w:noProof w:val="0"/>
          <w:sz w:val="24"/>
          <w:szCs w:val="24"/>
          <w:lang w:val="en-GB"/>
        </w:rPr>
        <w:t xml:space="preserve"> April</w:t>
      </w:r>
      <w:r w:rsidRPr="3BF3D64A" w:rsidR="055172A6">
        <w:rPr>
          <w:rFonts w:ascii="Aptos" w:hAnsi="Aptos" w:eastAsia="Aptos" w:cs="Aptos"/>
          <w:noProof w:val="0"/>
          <w:sz w:val="24"/>
          <w:szCs w:val="24"/>
          <w:lang w:val="en-GB"/>
        </w:rPr>
        <w:t xml:space="preserve"> 2026).</w:t>
      </w:r>
    </w:p>
    <w:p w:rsidR="643ECD6C" w:rsidP="3BF3D64A" w:rsidRDefault="643ECD6C" w14:paraId="62AC92AD" w14:textId="4C42B811">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Baum, T. (2015) </w:t>
      </w:r>
      <w:r w:rsidRPr="3BF3D64A" w:rsidR="643ECD6C">
        <w:rPr>
          <w:rFonts w:ascii="Aptos" w:hAnsi="Aptos" w:eastAsia="Aptos" w:cs="Aptos"/>
          <w:i w:val="1"/>
          <w:iCs w:val="1"/>
          <w:noProof w:val="0"/>
          <w:sz w:val="24"/>
          <w:szCs w:val="24"/>
          <w:lang w:val="en-GB"/>
        </w:rPr>
        <w:t>Human Resource Management for Tourism, Hospitality and Leisure: An International Perspective</w:t>
      </w:r>
      <w:r w:rsidRPr="3BF3D64A" w:rsidR="643ECD6C">
        <w:rPr>
          <w:rFonts w:ascii="Aptos" w:hAnsi="Aptos" w:eastAsia="Aptos" w:cs="Aptos"/>
          <w:noProof w:val="0"/>
          <w:sz w:val="24"/>
          <w:szCs w:val="24"/>
          <w:lang w:val="en-GB"/>
        </w:rPr>
        <w:t>. London: Thomson Learning.</w:t>
      </w:r>
      <w:r w:rsidRPr="3BF3D64A" w:rsidR="6C01A3A8">
        <w:rPr>
          <w:rFonts w:ascii="Aptos" w:hAnsi="Aptos" w:eastAsia="Aptos" w:cs="Aptos"/>
          <w:noProof w:val="0"/>
          <w:sz w:val="24"/>
          <w:szCs w:val="24"/>
          <w:lang w:val="en-GB"/>
        </w:rPr>
        <w:t xml:space="preserve"> (Accessed: 21st  April 2026).</w:t>
      </w:r>
    </w:p>
    <w:p w:rsidR="643ECD6C" w:rsidP="3BF3D64A" w:rsidRDefault="643ECD6C" w14:paraId="55E9522D" w14:textId="011266BD">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Becker, G. (1993) </w:t>
      </w:r>
      <w:r w:rsidRPr="3BF3D64A" w:rsidR="643ECD6C">
        <w:rPr>
          <w:rFonts w:ascii="Aptos" w:hAnsi="Aptos" w:eastAsia="Aptos" w:cs="Aptos"/>
          <w:i w:val="1"/>
          <w:iCs w:val="1"/>
          <w:noProof w:val="0"/>
          <w:sz w:val="24"/>
          <w:szCs w:val="24"/>
          <w:lang w:val="en-GB"/>
        </w:rPr>
        <w:t>Human Capital: A Theoretical and Empirical Analysis</w:t>
      </w:r>
      <w:r w:rsidRPr="3BF3D64A" w:rsidR="643ECD6C">
        <w:rPr>
          <w:rFonts w:ascii="Aptos" w:hAnsi="Aptos" w:eastAsia="Aptos" w:cs="Aptos"/>
          <w:noProof w:val="0"/>
          <w:sz w:val="24"/>
          <w:szCs w:val="24"/>
          <w:lang w:val="en-GB"/>
        </w:rPr>
        <w:t>. Chicago: University of Chicago Press.</w:t>
      </w:r>
      <w:r w:rsidRPr="3BF3D64A" w:rsidR="19C5729C">
        <w:rPr>
          <w:rFonts w:ascii="Aptos" w:hAnsi="Aptos" w:eastAsia="Aptos" w:cs="Aptos"/>
          <w:noProof w:val="0"/>
          <w:sz w:val="24"/>
          <w:szCs w:val="24"/>
          <w:lang w:val="en-GB"/>
        </w:rPr>
        <w:t xml:space="preserve"> (Accessed: 15</w:t>
      </w:r>
      <w:r w:rsidRPr="3BF3D64A" w:rsidR="19C5729C">
        <w:rPr>
          <w:rFonts w:ascii="Aptos" w:hAnsi="Aptos" w:eastAsia="Aptos" w:cs="Aptos"/>
          <w:noProof w:val="0"/>
          <w:sz w:val="24"/>
          <w:szCs w:val="24"/>
          <w:vertAlign w:val="superscript"/>
          <w:lang w:val="en-GB"/>
        </w:rPr>
        <w:t>th</w:t>
      </w:r>
      <w:r w:rsidRPr="3BF3D64A" w:rsidR="19C5729C">
        <w:rPr>
          <w:rFonts w:ascii="Aptos" w:hAnsi="Aptos" w:eastAsia="Aptos" w:cs="Aptos"/>
          <w:noProof w:val="0"/>
          <w:sz w:val="24"/>
          <w:szCs w:val="24"/>
          <w:lang w:val="en-GB"/>
        </w:rPr>
        <w:t xml:space="preserve">  April 2026).</w:t>
      </w:r>
    </w:p>
    <w:p w:rsidR="643ECD6C" w:rsidP="3BF3D64A" w:rsidRDefault="643ECD6C" w14:paraId="651173A4" w14:textId="0364645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Boxall, P. and Purcell, J. (2016) </w:t>
      </w:r>
      <w:r w:rsidRPr="3BF3D64A" w:rsidR="643ECD6C">
        <w:rPr>
          <w:rFonts w:ascii="Aptos" w:hAnsi="Aptos" w:eastAsia="Aptos" w:cs="Aptos"/>
          <w:i w:val="1"/>
          <w:iCs w:val="1"/>
          <w:noProof w:val="0"/>
          <w:sz w:val="24"/>
          <w:szCs w:val="24"/>
          <w:lang w:val="en-GB"/>
        </w:rPr>
        <w:t>Strategy and Human Resource Management</w:t>
      </w:r>
      <w:r w:rsidRPr="3BF3D64A" w:rsidR="643ECD6C">
        <w:rPr>
          <w:rFonts w:ascii="Aptos" w:hAnsi="Aptos" w:eastAsia="Aptos" w:cs="Aptos"/>
          <w:noProof w:val="0"/>
          <w:sz w:val="24"/>
          <w:szCs w:val="24"/>
          <w:lang w:val="en-GB"/>
        </w:rPr>
        <w:t>. 4th edn. London: Palgrave Macmillan.</w:t>
      </w:r>
      <w:r w:rsidRPr="3BF3D64A" w:rsidR="77B84EBB">
        <w:rPr>
          <w:rFonts w:ascii="Aptos" w:hAnsi="Aptos" w:eastAsia="Aptos" w:cs="Aptos"/>
          <w:noProof w:val="0"/>
          <w:sz w:val="24"/>
          <w:szCs w:val="24"/>
          <w:lang w:val="en-GB"/>
        </w:rPr>
        <w:t xml:space="preserve"> (Accessed: 21st  April 2026).</w:t>
      </w:r>
    </w:p>
    <w:p w:rsidR="643ECD6C" w:rsidP="3BF3D64A" w:rsidRDefault="643ECD6C" w14:paraId="2F7BBB23" w14:textId="368062C6">
      <w:pPr>
        <w:pStyle w:val="Normal"/>
        <w:spacing w:before="240" w:beforeAutospacing="off" w:after="240" w:afterAutospacing="off"/>
        <w:jc w:val="both"/>
      </w:pPr>
      <w:r w:rsidRPr="7DBEDCD0" w:rsidR="643ECD6C">
        <w:rPr>
          <w:rFonts w:ascii="Aptos" w:hAnsi="Aptos" w:eastAsia="Aptos" w:cs="Aptos"/>
          <w:noProof w:val="0"/>
          <w:sz w:val="24"/>
          <w:szCs w:val="24"/>
          <w:lang w:val="en-GB"/>
        </w:rPr>
        <w:t xml:space="preserve">Bowie, D., Buttle, F., Brookes, M. and </w:t>
      </w:r>
      <w:r w:rsidRPr="7DBEDCD0" w:rsidR="643ECD6C">
        <w:rPr>
          <w:rFonts w:ascii="Aptos" w:hAnsi="Aptos" w:eastAsia="Aptos" w:cs="Aptos"/>
          <w:noProof w:val="0"/>
          <w:sz w:val="24"/>
          <w:szCs w:val="24"/>
          <w:lang w:val="en-GB"/>
        </w:rPr>
        <w:t>Mariussen</w:t>
      </w:r>
      <w:r w:rsidRPr="7DBEDCD0" w:rsidR="643ECD6C">
        <w:rPr>
          <w:rFonts w:ascii="Aptos" w:hAnsi="Aptos" w:eastAsia="Aptos" w:cs="Aptos"/>
          <w:noProof w:val="0"/>
          <w:sz w:val="24"/>
          <w:szCs w:val="24"/>
          <w:lang w:val="en-GB"/>
        </w:rPr>
        <w:t xml:space="preserve">, A. (2016) </w:t>
      </w:r>
      <w:r w:rsidRPr="7DBEDCD0" w:rsidR="643ECD6C">
        <w:rPr>
          <w:rFonts w:ascii="Aptos" w:hAnsi="Aptos" w:eastAsia="Aptos" w:cs="Aptos"/>
          <w:i w:val="1"/>
          <w:iCs w:val="1"/>
          <w:noProof w:val="0"/>
          <w:sz w:val="24"/>
          <w:szCs w:val="24"/>
          <w:lang w:val="en-GB"/>
        </w:rPr>
        <w:t>Hospitality Marketing</w:t>
      </w:r>
      <w:r w:rsidRPr="7DBEDCD0" w:rsidR="643ECD6C">
        <w:rPr>
          <w:rFonts w:ascii="Aptos" w:hAnsi="Aptos" w:eastAsia="Aptos" w:cs="Aptos"/>
          <w:noProof w:val="0"/>
          <w:sz w:val="24"/>
          <w:szCs w:val="24"/>
          <w:lang w:val="en-GB"/>
        </w:rPr>
        <w:t xml:space="preserve">. 2nd </w:t>
      </w:r>
      <w:r w:rsidRPr="7DBEDCD0" w:rsidR="643ECD6C">
        <w:rPr>
          <w:rFonts w:ascii="Aptos" w:hAnsi="Aptos" w:eastAsia="Aptos" w:cs="Aptos"/>
          <w:noProof w:val="0"/>
          <w:sz w:val="24"/>
          <w:szCs w:val="24"/>
          <w:lang w:val="en-GB"/>
        </w:rPr>
        <w:t>edn</w:t>
      </w:r>
      <w:r w:rsidRPr="7DBEDCD0" w:rsidR="643ECD6C">
        <w:rPr>
          <w:rFonts w:ascii="Aptos" w:hAnsi="Aptos" w:eastAsia="Aptos" w:cs="Aptos"/>
          <w:noProof w:val="0"/>
          <w:sz w:val="24"/>
          <w:szCs w:val="24"/>
          <w:lang w:val="en-GB"/>
        </w:rPr>
        <w:t>. London: Routledge.</w:t>
      </w:r>
      <w:r w:rsidRPr="7DBEDCD0" w:rsidR="3B23C3E5">
        <w:rPr>
          <w:rFonts w:ascii="Aptos" w:hAnsi="Aptos" w:eastAsia="Aptos" w:cs="Aptos"/>
          <w:noProof w:val="0"/>
          <w:sz w:val="24"/>
          <w:szCs w:val="24"/>
          <w:lang w:val="en-GB"/>
        </w:rPr>
        <w:t xml:space="preserve"> (Accessed: 21</w:t>
      </w:r>
      <w:r w:rsidRPr="7DBEDCD0" w:rsidR="3B23C3E5">
        <w:rPr>
          <w:rFonts w:ascii="Aptos" w:hAnsi="Aptos" w:eastAsia="Aptos" w:cs="Aptos"/>
          <w:noProof w:val="0"/>
          <w:sz w:val="24"/>
          <w:szCs w:val="24"/>
          <w:lang w:val="en-GB"/>
        </w:rPr>
        <w:t>st  April</w:t>
      </w:r>
      <w:r w:rsidRPr="7DBEDCD0" w:rsidR="3B23C3E5">
        <w:rPr>
          <w:rFonts w:ascii="Aptos" w:hAnsi="Aptos" w:eastAsia="Aptos" w:cs="Aptos"/>
          <w:noProof w:val="0"/>
          <w:sz w:val="24"/>
          <w:szCs w:val="24"/>
          <w:lang w:val="en-GB"/>
        </w:rPr>
        <w:t xml:space="preserve"> 2026).</w:t>
      </w:r>
    </w:p>
    <w:p w:rsidR="2CA42300" w:rsidP="7DBEDCD0" w:rsidRDefault="2CA42300" w14:paraId="612D95DF" w14:textId="76540196">
      <w:pPr>
        <w:pStyle w:val="Normal"/>
        <w:spacing w:before="240" w:beforeAutospacing="off" w:after="240" w:afterAutospacing="off"/>
        <w:jc w:val="both"/>
      </w:pPr>
      <w:r w:rsidRPr="7DBEDCD0" w:rsidR="2CA42300">
        <w:rPr>
          <w:rFonts w:ascii="Aptos" w:hAnsi="Aptos" w:eastAsia="Aptos" w:cs="Aptos"/>
          <w:noProof w:val="0"/>
          <w:sz w:val="24"/>
          <w:szCs w:val="24"/>
          <w:lang w:val="en-GB"/>
        </w:rPr>
        <w:t>Breaugh</w:t>
      </w:r>
      <w:r w:rsidRPr="7DBEDCD0" w:rsidR="2CA42300">
        <w:rPr>
          <w:rFonts w:ascii="Aptos" w:hAnsi="Aptos" w:eastAsia="Aptos" w:cs="Aptos"/>
          <w:noProof w:val="0"/>
          <w:sz w:val="24"/>
          <w:szCs w:val="24"/>
          <w:lang w:val="en-GB"/>
        </w:rPr>
        <w:t xml:space="preserve">, J. (2017) ‘Employee recruitment: Current knowledge and important areas for future research’, </w:t>
      </w:r>
      <w:r w:rsidRPr="7DBEDCD0" w:rsidR="2CA42300">
        <w:rPr>
          <w:rFonts w:ascii="Aptos" w:hAnsi="Aptos" w:eastAsia="Aptos" w:cs="Aptos"/>
          <w:i w:val="1"/>
          <w:iCs w:val="1"/>
          <w:noProof w:val="0"/>
          <w:sz w:val="24"/>
          <w:szCs w:val="24"/>
          <w:lang w:val="en-GB"/>
        </w:rPr>
        <w:t xml:space="preserve">Annual Review of Organizational Psychology and Organizational </w:t>
      </w:r>
      <w:r w:rsidRPr="7DBEDCD0" w:rsidR="2CA42300">
        <w:rPr>
          <w:rFonts w:ascii="Aptos" w:hAnsi="Aptos" w:eastAsia="Aptos" w:cs="Aptos"/>
          <w:i w:val="1"/>
          <w:iCs w:val="1"/>
          <w:noProof w:val="0"/>
          <w:sz w:val="24"/>
          <w:szCs w:val="24"/>
          <w:lang w:val="en-GB"/>
        </w:rPr>
        <w:t>Behavior</w:t>
      </w:r>
      <w:r w:rsidRPr="7DBEDCD0" w:rsidR="2CA42300">
        <w:rPr>
          <w:rFonts w:ascii="Aptos" w:hAnsi="Aptos" w:eastAsia="Aptos" w:cs="Aptos"/>
          <w:noProof w:val="0"/>
          <w:sz w:val="24"/>
          <w:szCs w:val="24"/>
          <w:lang w:val="en-GB"/>
        </w:rPr>
        <w:t>, 4, pp. 389–416. (Accessed 29</w:t>
      </w:r>
      <w:r w:rsidRPr="7DBEDCD0" w:rsidR="2CA42300">
        <w:rPr>
          <w:rFonts w:ascii="Aptos" w:hAnsi="Aptos" w:eastAsia="Aptos" w:cs="Aptos"/>
          <w:noProof w:val="0"/>
          <w:sz w:val="24"/>
          <w:szCs w:val="24"/>
          <w:vertAlign w:val="superscript"/>
          <w:lang w:val="en-GB"/>
        </w:rPr>
        <w:t>th</w:t>
      </w:r>
      <w:r w:rsidRPr="7DBEDCD0" w:rsidR="2CA42300">
        <w:rPr>
          <w:rFonts w:ascii="Aptos" w:hAnsi="Aptos" w:eastAsia="Aptos" w:cs="Aptos"/>
          <w:noProof w:val="0"/>
          <w:sz w:val="24"/>
          <w:szCs w:val="24"/>
          <w:lang w:val="en-GB"/>
        </w:rPr>
        <w:t xml:space="preserve"> April 2026).</w:t>
      </w:r>
    </w:p>
    <w:p w:rsidR="643ECD6C" w:rsidP="3BF3D64A" w:rsidRDefault="643ECD6C" w14:paraId="42B1A774" w14:textId="5AD2A921">
      <w:pPr>
        <w:spacing w:before="240" w:beforeAutospacing="off" w:after="240" w:afterAutospacing="off"/>
        <w:jc w:val="both"/>
      </w:pPr>
      <w:r w:rsidRPr="3BF3D64A" w:rsidR="643ECD6C">
        <w:rPr>
          <w:rFonts w:ascii="Aptos" w:hAnsi="Aptos" w:eastAsia="Aptos" w:cs="Aptos"/>
          <w:noProof w:val="0"/>
          <w:sz w:val="24"/>
          <w:szCs w:val="24"/>
          <w:lang w:val="en-GB"/>
        </w:rPr>
        <w:t xml:space="preserve">Chartered Institute of Personnel and Development (CIPD) (2024) </w:t>
      </w:r>
      <w:r w:rsidRPr="3BF3D64A" w:rsidR="643ECD6C">
        <w:rPr>
          <w:rFonts w:ascii="Aptos" w:hAnsi="Aptos" w:eastAsia="Aptos" w:cs="Aptos"/>
          <w:i w:val="1"/>
          <w:iCs w:val="1"/>
          <w:noProof w:val="0"/>
          <w:sz w:val="24"/>
          <w:szCs w:val="24"/>
          <w:lang w:val="en-GB"/>
        </w:rPr>
        <w:t>Recruitment: an overview</w:t>
      </w:r>
      <w:r w:rsidRPr="3BF3D64A" w:rsidR="643ECD6C">
        <w:rPr>
          <w:rFonts w:ascii="Aptos" w:hAnsi="Aptos" w:eastAsia="Aptos" w:cs="Aptos"/>
          <w:noProof w:val="0"/>
          <w:sz w:val="24"/>
          <w:szCs w:val="24"/>
          <w:lang w:val="en-GB"/>
        </w:rPr>
        <w:t xml:space="preserve">. Available at: </w:t>
      </w:r>
      <w:hyperlink r:id="R7f521d0a24a44be4">
        <w:r w:rsidRPr="3BF3D64A" w:rsidR="643ECD6C">
          <w:rPr>
            <w:rStyle w:val="Hyperlink"/>
            <w:rFonts w:ascii="Aptos" w:hAnsi="Aptos" w:eastAsia="Aptos" w:cs="Aptos"/>
            <w:noProof w:val="0"/>
            <w:sz w:val="24"/>
            <w:szCs w:val="24"/>
            <w:lang w:val="en-GB"/>
          </w:rPr>
          <w:t>https://www.cipd.co.uk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3208BE54" w14:textId="58D739E2">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Deloitte (2023) </w:t>
      </w:r>
      <w:r w:rsidRPr="3BF3D64A" w:rsidR="643ECD6C">
        <w:rPr>
          <w:rFonts w:ascii="Aptos" w:hAnsi="Aptos" w:eastAsia="Aptos" w:cs="Aptos"/>
          <w:i w:val="1"/>
          <w:iCs w:val="1"/>
          <w:noProof w:val="0"/>
          <w:sz w:val="24"/>
          <w:szCs w:val="24"/>
          <w:lang w:val="en-GB"/>
        </w:rPr>
        <w:t>Hospitality workforce trends report</w:t>
      </w:r>
      <w:r w:rsidRPr="3BF3D64A" w:rsidR="643ECD6C">
        <w:rPr>
          <w:rFonts w:ascii="Aptos" w:hAnsi="Aptos" w:eastAsia="Aptos" w:cs="Aptos"/>
          <w:noProof w:val="0"/>
          <w:sz w:val="24"/>
          <w:szCs w:val="24"/>
          <w:lang w:val="en-GB"/>
        </w:rPr>
        <w:t>. London: Deloitte.</w:t>
      </w:r>
      <w:r w:rsidRPr="3BF3D64A" w:rsidR="73F92DB1">
        <w:rPr>
          <w:rFonts w:ascii="Aptos" w:hAnsi="Aptos" w:eastAsia="Aptos" w:cs="Aptos"/>
          <w:noProof w:val="0"/>
          <w:sz w:val="24"/>
          <w:szCs w:val="24"/>
          <w:lang w:val="en-GB"/>
        </w:rPr>
        <w:t xml:space="preserve"> (Accessed: 21st  April 2026).</w:t>
      </w:r>
    </w:p>
    <w:p w:rsidR="643ECD6C" w:rsidP="7DBEDCD0" w:rsidRDefault="643ECD6C" w14:paraId="1ECEDB24" w14:textId="3665B9B1">
      <w:pPr>
        <w:pStyle w:val="Normal"/>
        <w:spacing w:before="240" w:beforeAutospacing="off" w:after="240" w:afterAutospacing="off"/>
        <w:jc w:val="both"/>
      </w:pPr>
      <w:r w:rsidRPr="7DBEDCD0" w:rsidR="643ECD6C">
        <w:rPr>
          <w:rFonts w:ascii="Aptos" w:hAnsi="Aptos" w:eastAsia="Aptos" w:cs="Aptos"/>
          <w:noProof w:val="0"/>
          <w:sz w:val="24"/>
          <w:szCs w:val="24"/>
          <w:lang w:val="en-GB"/>
        </w:rPr>
        <w:t xml:space="preserve">Drucker, P. (1954) </w:t>
      </w:r>
      <w:r w:rsidRPr="7DBEDCD0" w:rsidR="643ECD6C">
        <w:rPr>
          <w:rFonts w:ascii="Aptos" w:hAnsi="Aptos" w:eastAsia="Aptos" w:cs="Aptos"/>
          <w:i w:val="1"/>
          <w:iCs w:val="1"/>
          <w:noProof w:val="0"/>
          <w:sz w:val="24"/>
          <w:szCs w:val="24"/>
          <w:lang w:val="en-GB"/>
        </w:rPr>
        <w:t>The Practice of Management</w:t>
      </w:r>
      <w:r w:rsidRPr="7DBEDCD0" w:rsidR="643ECD6C">
        <w:rPr>
          <w:rFonts w:ascii="Aptos" w:hAnsi="Aptos" w:eastAsia="Aptos" w:cs="Aptos"/>
          <w:noProof w:val="0"/>
          <w:sz w:val="24"/>
          <w:szCs w:val="24"/>
          <w:lang w:val="en-GB"/>
        </w:rPr>
        <w:t>. New York: Harper &amp; Row.</w:t>
      </w:r>
      <w:r w:rsidRPr="7DBEDCD0" w:rsidR="6AA0406A">
        <w:rPr>
          <w:rFonts w:ascii="Aptos" w:hAnsi="Aptos" w:eastAsia="Aptos" w:cs="Aptos"/>
          <w:noProof w:val="0"/>
          <w:sz w:val="24"/>
          <w:szCs w:val="24"/>
          <w:lang w:val="en-GB"/>
        </w:rPr>
        <w:t xml:space="preserve"> (Accessed: 15</w:t>
      </w:r>
      <w:r w:rsidRPr="7DBEDCD0" w:rsidR="6AA0406A">
        <w:rPr>
          <w:rFonts w:ascii="Aptos" w:hAnsi="Aptos" w:eastAsia="Aptos" w:cs="Aptos"/>
          <w:noProof w:val="0"/>
          <w:sz w:val="24"/>
          <w:szCs w:val="24"/>
          <w:vertAlign w:val="superscript"/>
          <w:lang w:val="en-GB"/>
        </w:rPr>
        <w:t>th</w:t>
      </w:r>
      <w:r w:rsidRPr="7DBEDCD0" w:rsidR="6AA0406A">
        <w:rPr>
          <w:rFonts w:ascii="Aptos" w:hAnsi="Aptos" w:eastAsia="Aptos" w:cs="Aptos"/>
          <w:noProof w:val="0"/>
          <w:sz w:val="24"/>
          <w:szCs w:val="24"/>
          <w:lang w:val="en-GB"/>
        </w:rPr>
        <w:t xml:space="preserve">  April</w:t>
      </w:r>
      <w:r w:rsidRPr="7DBEDCD0" w:rsidR="6AA0406A">
        <w:rPr>
          <w:rFonts w:ascii="Aptos" w:hAnsi="Aptos" w:eastAsia="Aptos" w:cs="Aptos"/>
          <w:noProof w:val="0"/>
          <w:sz w:val="24"/>
          <w:szCs w:val="24"/>
          <w:lang w:val="en-GB"/>
        </w:rPr>
        <w:t xml:space="preserve"> 2026).</w:t>
      </w:r>
    </w:p>
    <w:p w:rsidR="6792F89D" w:rsidP="7DBEDCD0" w:rsidRDefault="6792F89D" w14:paraId="503DAD87" w14:textId="4D42FA51">
      <w:pPr>
        <w:pStyle w:val="Normal"/>
        <w:spacing w:before="240" w:beforeAutospacing="off" w:after="240" w:afterAutospacing="off"/>
        <w:jc w:val="both"/>
      </w:pPr>
      <w:r w:rsidRPr="7DBEDCD0" w:rsidR="6792F89D">
        <w:rPr>
          <w:rFonts w:ascii="Aptos" w:hAnsi="Aptos" w:eastAsia="Aptos" w:cs="Aptos"/>
          <w:noProof w:val="0"/>
          <w:sz w:val="24"/>
          <w:szCs w:val="24"/>
          <w:lang w:val="en-GB"/>
        </w:rPr>
        <w:t xml:space="preserve">Grandey, A. and Melloy, R. (2017) ‘The state of the heart: Emotional </w:t>
      </w:r>
      <w:r w:rsidRPr="7DBEDCD0" w:rsidR="6792F89D">
        <w:rPr>
          <w:rFonts w:ascii="Aptos" w:hAnsi="Aptos" w:eastAsia="Aptos" w:cs="Aptos"/>
          <w:noProof w:val="0"/>
          <w:sz w:val="24"/>
          <w:szCs w:val="24"/>
          <w:lang w:val="en-GB"/>
        </w:rPr>
        <w:t>labor</w:t>
      </w:r>
      <w:r w:rsidRPr="7DBEDCD0" w:rsidR="6792F89D">
        <w:rPr>
          <w:rFonts w:ascii="Aptos" w:hAnsi="Aptos" w:eastAsia="Aptos" w:cs="Aptos"/>
          <w:noProof w:val="0"/>
          <w:sz w:val="24"/>
          <w:szCs w:val="24"/>
          <w:lang w:val="en-GB"/>
        </w:rPr>
        <w:t xml:space="preserve"> as emotion regulation reviewed and revised’, </w:t>
      </w:r>
      <w:r w:rsidRPr="7DBEDCD0" w:rsidR="6792F89D">
        <w:rPr>
          <w:rFonts w:ascii="Aptos" w:hAnsi="Aptos" w:eastAsia="Aptos" w:cs="Aptos"/>
          <w:i w:val="1"/>
          <w:iCs w:val="1"/>
          <w:noProof w:val="0"/>
          <w:sz w:val="24"/>
          <w:szCs w:val="24"/>
          <w:lang w:val="en-GB"/>
        </w:rPr>
        <w:t xml:space="preserve">Annual Review of Organizational Psychology and Organizational </w:t>
      </w:r>
      <w:r w:rsidRPr="7DBEDCD0" w:rsidR="6792F89D">
        <w:rPr>
          <w:rFonts w:ascii="Aptos" w:hAnsi="Aptos" w:eastAsia="Aptos" w:cs="Aptos"/>
          <w:i w:val="1"/>
          <w:iCs w:val="1"/>
          <w:noProof w:val="0"/>
          <w:sz w:val="24"/>
          <w:szCs w:val="24"/>
          <w:lang w:val="en-GB"/>
        </w:rPr>
        <w:t>Behavior</w:t>
      </w:r>
      <w:r w:rsidRPr="7DBEDCD0" w:rsidR="6792F89D">
        <w:rPr>
          <w:rFonts w:ascii="Aptos" w:hAnsi="Aptos" w:eastAsia="Aptos" w:cs="Aptos"/>
          <w:noProof w:val="0"/>
          <w:sz w:val="24"/>
          <w:szCs w:val="24"/>
          <w:lang w:val="en-GB"/>
        </w:rPr>
        <w:t>, 4, pp. 407–422.  (Accessed 29</w:t>
      </w:r>
      <w:r w:rsidRPr="7DBEDCD0" w:rsidR="6792F89D">
        <w:rPr>
          <w:rFonts w:ascii="Aptos" w:hAnsi="Aptos" w:eastAsia="Aptos" w:cs="Aptos"/>
          <w:noProof w:val="0"/>
          <w:sz w:val="24"/>
          <w:szCs w:val="24"/>
          <w:vertAlign w:val="superscript"/>
          <w:lang w:val="en-GB"/>
        </w:rPr>
        <w:t>th</w:t>
      </w:r>
      <w:r w:rsidRPr="7DBEDCD0" w:rsidR="6792F89D">
        <w:rPr>
          <w:rFonts w:ascii="Aptos" w:hAnsi="Aptos" w:eastAsia="Aptos" w:cs="Aptos"/>
          <w:noProof w:val="0"/>
          <w:sz w:val="24"/>
          <w:szCs w:val="24"/>
          <w:lang w:val="en-GB"/>
        </w:rPr>
        <w:t xml:space="preserve"> April 2026).</w:t>
      </w:r>
    </w:p>
    <w:p w:rsidR="643ECD6C" w:rsidP="3BF3D64A" w:rsidRDefault="643ECD6C" w14:paraId="2157F458" w14:textId="0FB74EA0">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Guest, D. and Conway, N. (2002) ‘Communicating the psychological contract’, </w:t>
      </w:r>
      <w:r w:rsidRPr="3BF3D64A" w:rsidR="643ECD6C">
        <w:rPr>
          <w:rFonts w:ascii="Aptos" w:hAnsi="Aptos" w:eastAsia="Aptos" w:cs="Aptos"/>
          <w:i w:val="1"/>
          <w:iCs w:val="1"/>
          <w:noProof w:val="0"/>
          <w:sz w:val="24"/>
          <w:szCs w:val="24"/>
          <w:lang w:val="en-GB"/>
        </w:rPr>
        <w:t>Human Resource Management Journal</w:t>
      </w:r>
      <w:r w:rsidRPr="3BF3D64A" w:rsidR="643ECD6C">
        <w:rPr>
          <w:rFonts w:ascii="Aptos" w:hAnsi="Aptos" w:eastAsia="Aptos" w:cs="Aptos"/>
          <w:noProof w:val="0"/>
          <w:sz w:val="24"/>
          <w:szCs w:val="24"/>
          <w:lang w:val="en-GB"/>
        </w:rPr>
        <w:t>, 12(2), pp. 22–38.</w:t>
      </w:r>
      <w:r w:rsidRPr="3BF3D64A" w:rsidR="16D772BD">
        <w:rPr>
          <w:rFonts w:ascii="Aptos" w:hAnsi="Aptos" w:eastAsia="Aptos" w:cs="Aptos"/>
          <w:noProof w:val="0"/>
          <w:sz w:val="24"/>
          <w:szCs w:val="24"/>
          <w:lang w:val="en-GB"/>
        </w:rPr>
        <w:t xml:space="preserve"> (Accessed: 21st  April 2026).</w:t>
      </w:r>
    </w:p>
    <w:p w:rsidR="643ECD6C" w:rsidP="3BF3D64A" w:rsidRDefault="643ECD6C" w14:paraId="4F196A88" w14:textId="3D93E7FD">
      <w:pPr>
        <w:spacing w:before="240" w:beforeAutospacing="off" w:after="240" w:afterAutospacing="off"/>
        <w:jc w:val="both"/>
      </w:pPr>
      <w:r w:rsidRPr="3BF3D64A" w:rsidR="643ECD6C">
        <w:rPr>
          <w:rFonts w:ascii="Aptos" w:hAnsi="Aptos" w:eastAsia="Aptos" w:cs="Aptos"/>
          <w:noProof w:val="0"/>
          <w:sz w:val="24"/>
          <w:szCs w:val="24"/>
          <w:lang w:val="en-GB"/>
        </w:rPr>
        <w:t xml:space="preserve">Harvard Business Review (2023) </w:t>
      </w:r>
      <w:r w:rsidRPr="3BF3D64A" w:rsidR="643ECD6C">
        <w:rPr>
          <w:rFonts w:ascii="Aptos" w:hAnsi="Aptos" w:eastAsia="Aptos" w:cs="Aptos"/>
          <w:i w:val="1"/>
          <w:iCs w:val="1"/>
          <w:noProof w:val="0"/>
          <w:sz w:val="24"/>
          <w:szCs w:val="24"/>
          <w:lang w:val="en-GB"/>
        </w:rPr>
        <w:t>Recruitment strategies</w:t>
      </w:r>
      <w:r w:rsidRPr="3BF3D64A" w:rsidR="643ECD6C">
        <w:rPr>
          <w:rFonts w:ascii="Aptos" w:hAnsi="Aptos" w:eastAsia="Aptos" w:cs="Aptos"/>
          <w:noProof w:val="0"/>
          <w:sz w:val="24"/>
          <w:szCs w:val="24"/>
          <w:lang w:val="en-GB"/>
        </w:rPr>
        <w:t xml:space="preserve">. Available at: </w:t>
      </w:r>
      <w:hyperlink r:id="R68677197139045e5">
        <w:r w:rsidRPr="3BF3D64A" w:rsidR="643ECD6C">
          <w:rPr>
            <w:rStyle w:val="Hyperlink"/>
            <w:rFonts w:ascii="Aptos" w:hAnsi="Aptos" w:eastAsia="Aptos" w:cs="Aptos"/>
            <w:noProof w:val="0"/>
            <w:sz w:val="24"/>
            <w:szCs w:val="24"/>
            <w:lang w:val="en-GB"/>
          </w:rPr>
          <w:t>https://hbr.org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6DB708A5" w14:textId="2BA3D92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Herzberg, F. (1970) ‘One more time: How do you motivate employees?’, </w:t>
      </w:r>
      <w:r w:rsidRPr="3BF3D64A" w:rsidR="643ECD6C">
        <w:rPr>
          <w:rFonts w:ascii="Aptos" w:hAnsi="Aptos" w:eastAsia="Aptos" w:cs="Aptos"/>
          <w:i w:val="1"/>
          <w:iCs w:val="1"/>
          <w:noProof w:val="0"/>
          <w:sz w:val="24"/>
          <w:szCs w:val="24"/>
          <w:lang w:val="en-GB"/>
        </w:rPr>
        <w:t>Harvard Business Review</w:t>
      </w:r>
      <w:r w:rsidRPr="3BF3D64A" w:rsidR="643ECD6C">
        <w:rPr>
          <w:rFonts w:ascii="Aptos" w:hAnsi="Aptos" w:eastAsia="Aptos" w:cs="Aptos"/>
          <w:noProof w:val="0"/>
          <w:sz w:val="24"/>
          <w:szCs w:val="24"/>
          <w:lang w:val="en-GB"/>
        </w:rPr>
        <w:t>, pp. 53–62.</w:t>
      </w:r>
      <w:r w:rsidRPr="3BF3D64A" w:rsidR="1F6C4FEE">
        <w:rPr>
          <w:rFonts w:ascii="Aptos" w:hAnsi="Aptos" w:eastAsia="Aptos" w:cs="Aptos"/>
          <w:noProof w:val="0"/>
          <w:sz w:val="24"/>
          <w:szCs w:val="24"/>
          <w:lang w:val="en-GB"/>
        </w:rPr>
        <w:t xml:space="preserve"> (Accessed: 21st  April 2026).</w:t>
      </w:r>
    </w:p>
    <w:p w:rsidR="643ECD6C" w:rsidP="3BF3D64A" w:rsidRDefault="643ECD6C" w14:paraId="5C7188B1" w14:textId="3F794AF9">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Heskett, J., Jones, T., Loveman, G., Sasser, W. and Schlesinger, L. (1994) ‘Putting the service-profit chain to work’, </w:t>
      </w:r>
      <w:r w:rsidRPr="3BF3D64A" w:rsidR="643ECD6C">
        <w:rPr>
          <w:rFonts w:ascii="Aptos" w:hAnsi="Aptos" w:eastAsia="Aptos" w:cs="Aptos"/>
          <w:i w:val="1"/>
          <w:iCs w:val="1"/>
          <w:noProof w:val="0"/>
          <w:sz w:val="24"/>
          <w:szCs w:val="24"/>
          <w:lang w:val="en-GB"/>
        </w:rPr>
        <w:t>Harvard Business Review</w:t>
      </w:r>
      <w:r w:rsidRPr="3BF3D64A" w:rsidR="643ECD6C">
        <w:rPr>
          <w:rFonts w:ascii="Aptos" w:hAnsi="Aptos" w:eastAsia="Aptos" w:cs="Aptos"/>
          <w:noProof w:val="0"/>
          <w:sz w:val="24"/>
          <w:szCs w:val="24"/>
          <w:lang w:val="en-GB"/>
        </w:rPr>
        <w:t>.</w:t>
      </w:r>
      <w:r w:rsidRPr="3BF3D64A" w:rsidR="3FBDB880">
        <w:rPr>
          <w:rFonts w:ascii="Aptos" w:hAnsi="Aptos" w:eastAsia="Aptos" w:cs="Aptos"/>
          <w:noProof w:val="0"/>
          <w:sz w:val="24"/>
          <w:szCs w:val="24"/>
          <w:lang w:val="en-GB"/>
        </w:rPr>
        <w:t xml:space="preserve"> (Accessed: 15</w:t>
      </w:r>
      <w:r w:rsidRPr="3BF3D64A" w:rsidR="3FBDB880">
        <w:rPr>
          <w:rFonts w:ascii="Aptos" w:hAnsi="Aptos" w:eastAsia="Aptos" w:cs="Aptos"/>
          <w:noProof w:val="0"/>
          <w:sz w:val="24"/>
          <w:szCs w:val="24"/>
          <w:vertAlign w:val="superscript"/>
          <w:lang w:val="en-GB"/>
        </w:rPr>
        <w:t>th</w:t>
      </w:r>
      <w:r w:rsidRPr="3BF3D64A" w:rsidR="3FBDB880">
        <w:rPr>
          <w:rFonts w:ascii="Aptos" w:hAnsi="Aptos" w:eastAsia="Aptos" w:cs="Aptos"/>
          <w:noProof w:val="0"/>
          <w:sz w:val="24"/>
          <w:szCs w:val="24"/>
          <w:lang w:val="en-GB"/>
        </w:rPr>
        <w:t xml:space="preserve">  April 2026).</w:t>
      </w:r>
    </w:p>
    <w:p w:rsidR="643ECD6C" w:rsidP="3BF3D64A" w:rsidRDefault="643ECD6C" w14:paraId="4714873B" w14:textId="409BF079">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Hochschild, A. (1983) </w:t>
      </w:r>
      <w:r w:rsidRPr="3BF3D64A" w:rsidR="643ECD6C">
        <w:rPr>
          <w:rFonts w:ascii="Aptos" w:hAnsi="Aptos" w:eastAsia="Aptos" w:cs="Aptos"/>
          <w:i w:val="1"/>
          <w:iCs w:val="1"/>
          <w:noProof w:val="0"/>
          <w:sz w:val="24"/>
          <w:szCs w:val="24"/>
          <w:lang w:val="en-GB"/>
        </w:rPr>
        <w:t>The Managed Heart: Commercialization of Human Feeling</w:t>
      </w:r>
      <w:r w:rsidRPr="3BF3D64A" w:rsidR="643ECD6C">
        <w:rPr>
          <w:rFonts w:ascii="Aptos" w:hAnsi="Aptos" w:eastAsia="Aptos" w:cs="Aptos"/>
          <w:noProof w:val="0"/>
          <w:sz w:val="24"/>
          <w:szCs w:val="24"/>
          <w:lang w:val="en-GB"/>
        </w:rPr>
        <w:t>. Berkeley: University of California Press.</w:t>
      </w:r>
      <w:r w:rsidRPr="3BF3D64A" w:rsidR="216A215D">
        <w:rPr>
          <w:rFonts w:ascii="Aptos" w:hAnsi="Aptos" w:eastAsia="Aptos" w:cs="Aptos"/>
          <w:noProof w:val="0"/>
          <w:sz w:val="24"/>
          <w:szCs w:val="24"/>
          <w:lang w:val="en-GB"/>
        </w:rPr>
        <w:t xml:space="preserve"> (Accessed: 21st  April 2026).</w:t>
      </w:r>
    </w:p>
    <w:p w:rsidR="643ECD6C" w:rsidP="3BF3D64A" w:rsidRDefault="643ECD6C" w14:paraId="17F64D86" w14:textId="1E5852AF">
      <w:pPr>
        <w:spacing w:before="240" w:beforeAutospacing="off" w:after="240" w:afterAutospacing="off"/>
        <w:jc w:val="both"/>
      </w:pPr>
      <w:r w:rsidRPr="7DBEDCD0" w:rsidR="643ECD6C">
        <w:rPr>
          <w:rFonts w:ascii="Aptos" w:hAnsi="Aptos" w:eastAsia="Aptos" w:cs="Aptos"/>
          <w:noProof w:val="0"/>
          <w:sz w:val="24"/>
          <w:szCs w:val="24"/>
          <w:lang w:val="en-GB"/>
        </w:rPr>
        <w:t xml:space="preserve">Indeed (2024) </w:t>
      </w:r>
      <w:r w:rsidRPr="7DBEDCD0" w:rsidR="643ECD6C">
        <w:rPr>
          <w:rFonts w:ascii="Aptos" w:hAnsi="Aptos" w:eastAsia="Aptos" w:cs="Aptos"/>
          <w:i w:val="1"/>
          <w:iCs w:val="1"/>
          <w:noProof w:val="0"/>
          <w:sz w:val="24"/>
          <w:szCs w:val="24"/>
          <w:lang w:val="en-GB"/>
        </w:rPr>
        <w:t>Recruitment trends report</w:t>
      </w:r>
      <w:r w:rsidRPr="7DBEDCD0" w:rsidR="643ECD6C">
        <w:rPr>
          <w:rFonts w:ascii="Aptos" w:hAnsi="Aptos" w:eastAsia="Aptos" w:cs="Aptos"/>
          <w:noProof w:val="0"/>
          <w:sz w:val="24"/>
          <w:szCs w:val="24"/>
          <w:lang w:val="en-GB"/>
        </w:rPr>
        <w:t xml:space="preserve">. Available at: </w:t>
      </w:r>
      <w:hyperlink r:id="R5dfc45c135ab456e">
        <w:r w:rsidRPr="7DBEDCD0" w:rsidR="643ECD6C">
          <w:rPr>
            <w:rStyle w:val="Hyperlink"/>
            <w:rFonts w:ascii="Aptos" w:hAnsi="Aptos" w:eastAsia="Aptos" w:cs="Aptos"/>
            <w:noProof w:val="0"/>
            <w:sz w:val="24"/>
            <w:szCs w:val="24"/>
            <w:lang w:val="en-GB"/>
          </w:rPr>
          <w:t>https://www.indeed.com</w:t>
        </w:r>
      </w:hyperlink>
      <w:r w:rsidRPr="7DBEDCD0" w:rsidR="643ECD6C">
        <w:rPr>
          <w:rFonts w:ascii="Aptos" w:hAnsi="Aptos" w:eastAsia="Aptos" w:cs="Aptos"/>
          <w:noProof w:val="0"/>
          <w:sz w:val="24"/>
          <w:szCs w:val="24"/>
          <w:lang w:val="en-GB"/>
        </w:rPr>
        <w:t xml:space="preserve"> (Accessed: 20 April 2026).</w:t>
      </w:r>
    </w:p>
    <w:p w:rsidR="7A4ED455" w:rsidP="7DBEDCD0" w:rsidRDefault="7A4ED455" w14:paraId="3DCDCF4D" w14:textId="04A1F68C">
      <w:pPr>
        <w:pStyle w:val="Normal"/>
        <w:spacing w:before="240" w:beforeAutospacing="off" w:after="240" w:afterAutospacing="off"/>
        <w:jc w:val="both"/>
      </w:pPr>
      <w:r w:rsidRPr="7DBEDCD0" w:rsidR="7A4ED455">
        <w:rPr>
          <w:rFonts w:ascii="Aptos" w:hAnsi="Aptos" w:eastAsia="Aptos" w:cs="Aptos"/>
          <w:noProof w:val="0"/>
          <w:sz w:val="24"/>
          <w:szCs w:val="24"/>
          <w:lang w:val="en-GB"/>
        </w:rPr>
        <w:t xml:space="preserve">Karatepe, O. (2015) ‘The effects of work overload and work–family conflict on job embeddedness and job performance: The mediation of emotional exhaustion’, </w:t>
      </w:r>
      <w:r w:rsidRPr="7DBEDCD0" w:rsidR="7A4ED455">
        <w:rPr>
          <w:rFonts w:ascii="Aptos" w:hAnsi="Aptos" w:eastAsia="Aptos" w:cs="Aptos"/>
          <w:i w:val="1"/>
          <w:iCs w:val="1"/>
          <w:noProof w:val="0"/>
          <w:sz w:val="24"/>
          <w:szCs w:val="24"/>
          <w:lang w:val="en-GB"/>
        </w:rPr>
        <w:t>International Journal of Hospitality Management</w:t>
      </w:r>
      <w:r w:rsidRPr="7DBEDCD0" w:rsidR="7A4ED455">
        <w:rPr>
          <w:rFonts w:ascii="Aptos" w:hAnsi="Aptos" w:eastAsia="Aptos" w:cs="Aptos"/>
          <w:noProof w:val="0"/>
          <w:sz w:val="24"/>
          <w:szCs w:val="24"/>
          <w:lang w:val="en-GB"/>
        </w:rPr>
        <w:t>, 46, pp. 85–94. (Accessed 29</w:t>
      </w:r>
      <w:r w:rsidRPr="7DBEDCD0" w:rsidR="7A4ED455">
        <w:rPr>
          <w:rFonts w:ascii="Aptos" w:hAnsi="Aptos" w:eastAsia="Aptos" w:cs="Aptos"/>
          <w:noProof w:val="0"/>
          <w:sz w:val="24"/>
          <w:szCs w:val="24"/>
          <w:vertAlign w:val="superscript"/>
          <w:lang w:val="en-GB"/>
        </w:rPr>
        <w:t>th</w:t>
      </w:r>
      <w:r w:rsidRPr="7DBEDCD0" w:rsidR="7A4ED455">
        <w:rPr>
          <w:rFonts w:ascii="Aptos" w:hAnsi="Aptos" w:eastAsia="Aptos" w:cs="Aptos"/>
          <w:noProof w:val="0"/>
          <w:sz w:val="24"/>
          <w:szCs w:val="24"/>
          <w:lang w:val="en-GB"/>
        </w:rPr>
        <w:t xml:space="preserve"> April 2026).</w:t>
      </w:r>
    </w:p>
    <w:p w:rsidR="7A4ED455" w:rsidP="7DBEDCD0" w:rsidRDefault="7A4ED455" w14:paraId="0C43B274" w14:textId="14E1D311">
      <w:pPr>
        <w:pStyle w:val="Normal"/>
        <w:spacing w:before="240" w:beforeAutospacing="off" w:after="240" w:afterAutospacing="off"/>
        <w:jc w:val="both"/>
      </w:pPr>
      <w:r w:rsidRPr="7DBEDCD0" w:rsidR="7A4ED455">
        <w:rPr>
          <w:rFonts w:ascii="Aptos" w:hAnsi="Aptos" w:eastAsia="Aptos" w:cs="Aptos"/>
          <w:noProof w:val="0"/>
          <w:sz w:val="24"/>
          <w:szCs w:val="24"/>
          <w:lang w:val="en-GB"/>
        </w:rPr>
        <w:t>Kandampully</w:t>
      </w:r>
      <w:r w:rsidRPr="7DBEDCD0" w:rsidR="7A4ED455">
        <w:rPr>
          <w:rFonts w:ascii="Aptos" w:hAnsi="Aptos" w:eastAsia="Aptos" w:cs="Aptos"/>
          <w:noProof w:val="0"/>
          <w:sz w:val="24"/>
          <w:szCs w:val="24"/>
          <w:lang w:val="en-GB"/>
        </w:rPr>
        <w:t xml:space="preserve">, J., Zhang, T. and Bilgihan, A. (2018) ‘Customer loyalty: A review and future directions with a special focus on the hospitality industry’, </w:t>
      </w:r>
      <w:r w:rsidRPr="7DBEDCD0" w:rsidR="7A4ED455">
        <w:rPr>
          <w:rFonts w:ascii="Aptos" w:hAnsi="Aptos" w:eastAsia="Aptos" w:cs="Aptos"/>
          <w:i w:val="1"/>
          <w:iCs w:val="1"/>
          <w:noProof w:val="0"/>
          <w:sz w:val="24"/>
          <w:szCs w:val="24"/>
          <w:lang w:val="en-GB"/>
        </w:rPr>
        <w:t>International Journal of Contemporary Hospitality Management</w:t>
      </w:r>
      <w:r w:rsidRPr="7DBEDCD0" w:rsidR="7A4ED455">
        <w:rPr>
          <w:rFonts w:ascii="Aptos" w:hAnsi="Aptos" w:eastAsia="Aptos" w:cs="Aptos"/>
          <w:noProof w:val="0"/>
          <w:sz w:val="24"/>
          <w:szCs w:val="24"/>
          <w:lang w:val="en-GB"/>
        </w:rPr>
        <w:t>, 30(1), pp. 2–24. (Accessed 29</w:t>
      </w:r>
      <w:r w:rsidRPr="7DBEDCD0" w:rsidR="7A4ED455">
        <w:rPr>
          <w:rFonts w:ascii="Aptos" w:hAnsi="Aptos" w:eastAsia="Aptos" w:cs="Aptos"/>
          <w:noProof w:val="0"/>
          <w:sz w:val="24"/>
          <w:szCs w:val="24"/>
          <w:vertAlign w:val="superscript"/>
          <w:lang w:val="en-GB"/>
        </w:rPr>
        <w:t>th</w:t>
      </w:r>
      <w:r w:rsidRPr="7DBEDCD0" w:rsidR="7A4ED455">
        <w:rPr>
          <w:rFonts w:ascii="Aptos" w:hAnsi="Aptos" w:eastAsia="Aptos" w:cs="Aptos"/>
          <w:noProof w:val="0"/>
          <w:sz w:val="24"/>
          <w:szCs w:val="24"/>
          <w:lang w:val="en-GB"/>
        </w:rPr>
        <w:t xml:space="preserve"> April 2026).</w:t>
      </w:r>
    </w:p>
    <w:p w:rsidR="7A4ED455" w:rsidP="7DBEDCD0" w:rsidRDefault="7A4ED455" w14:paraId="47112845" w14:textId="1AB4F194">
      <w:pPr>
        <w:pStyle w:val="Normal"/>
        <w:spacing w:before="240" w:beforeAutospacing="off" w:after="240" w:afterAutospacing="off"/>
        <w:jc w:val="both"/>
      </w:pPr>
      <w:r w:rsidRPr="7DBEDCD0" w:rsidR="7A4ED455">
        <w:rPr>
          <w:rFonts w:ascii="Aptos" w:hAnsi="Aptos" w:eastAsia="Aptos" w:cs="Aptos"/>
          <w:noProof w:val="0"/>
          <w:sz w:val="24"/>
          <w:szCs w:val="24"/>
          <w:lang w:val="en-GB"/>
        </w:rPr>
        <w:t xml:space="preserve">Kotler, P., Bowen, J. and Makens, J. (2017) </w:t>
      </w:r>
      <w:r w:rsidRPr="7DBEDCD0" w:rsidR="7A4ED455">
        <w:rPr>
          <w:rFonts w:ascii="Aptos" w:hAnsi="Aptos" w:eastAsia="Aptos" w:cs="Aptos"/>
          <w:i w:val="1"/>
          <w:iCs w:val="1"/>
          <w:noProof w:val="0"/>
          <w:sz w:val="24"/>
          <w:szCs w:val="24"/>
          <w:lang w:val="en-GB"/>
        </w:rPr>
        <w:t>Marketing for Hospitality and Tourism</w:t>
      </w:r>
      <w:r w:rsidRPr="7DBEDCD0" w:rsidR="7A4ED455">
        <w:rPr>
          <w:rFonts w:ascii="Aptos" w:hAnsi="Aptos" w:eastAsia="Aptos" w:cs="Aptos"/>
          <w:noProof w:val="0"/>
          <w:sz w:val="24"/>
          <w:szCs w:val="24"/>
          <w:lang w:val="en-GB"/>
        </w:rPr>
        <w:t>. 7th edn. Harlow: Pearson. (Accessed: 21st  April 2026).</w:t>
      </w:r>
      <w:r w:rsidRPr="7DBEDCD0" w:rsidR="7A4ED455">
        <w:rPr>
          <w:rFonts w:ascii="Aptos" w:hAnsi="Aptos" w:eastAsia="Aptos" w:cs="Aptos"/>
          <w:noProof w:val="0"/>
          <w:sz w:val="24"/>
          <w:szCs w:val="24"/>
          <w:lang w:val="en-GB"/>
        </w:rPr>
        <w:t xml:space="preserve"> </w:t>
      </w:r>
    </w:p>
    <w:p w:rsidR="7A4ED455" w:rsidP="7DBEDCD0" w:rsidRDefault="7A4ED455" w14:paraId="33F18788" w14:textId="3E4D5B90">
      <w:pPr>
        <w:pStyle w:val="Normal"/>
        <w:suppressLineNumbers w:val="0"/>
        <w:bidi w:val="0"/>
        <w:spacing w:before="240" w:beforeAutospacing="off" w:after="240" w:afterAutospacing="off" w:line="279" w:lineRule="auto"/>
        <w:ind w:left="0" w:right="0"/>
        <w:jc w:val="both"/>
      </w:pPr>
      <w:r w:rsidRPr="7DBEDCD0" w:rsidR="7A4ED455">
        <w:rPr>
          <w:rFonts w:ascii="Aptos" w:hAnsi="Aptos" w:eastAsia="Aptos" w:cs="Aptos"/>
          <w:noProof w:val="0"/>
          <w:sz w:val="24"/>
          <w:szCs w:val="24"/>
          <w:lang w:val="en-GB"/>
        </w:rPr>
        <w:t>Kusluvan</w:t>
      </w:r>
      <w:r w:rsidRPr="7DBEDCD0" w:rsidR="7A4ED455">
        <w:rPr>
          <w:rFonts w:ascii="Aptos" w:hAnsi="Aptos" w:eastAsia="Aptos" w:cs="Aptos"/>
          <w:noProof w:val="0"/>
          <w:sz w:val="24"/>
          <w:szCs w:val="24"/>
          <w:lang w:val="en-GB"/>
        </w:rPr>
        <w:t xml:space="preserve">, S., Kusluvan, Z., Ilhan, I. and </w:t>
      </w:r>
      <w:r w:rsidRPr="7DBEDCD0" w:rsidR="7A4ED455">
        <w:rPr>
          <w:rFonts w:ascii="Aptos" w:hAnsi="Aptos" w:eastAsia="Aptos" w:cs="Aptos"/>
          <w:noProof w:val="0"/>
          <w:sz w:val="24"/>
          <w:szCs w:val="24"/>
          <w:lang w:val="en-GB"/>
        </w:rPr>
        <w:t>Buyruk</w:t>
      </w:r>
      <w:r w:rsidRPr="7DBEDCD0" w:rsidR="7A4ED455">
        <w:rPr>
          <w:rFonts w:ascii="Aptos" w:hAnsi="Aptos" w:eastAsia="Aptos" w:cs="Aptos"/>
          <w:noProof w:val="0"/>
          <w:sz w:val="24"/>
          <w:szCs w:val="24"/>
          <w:lang w:val="en-GB"/>
        </w:rPr>
        <w:t xml:space="preserve">, L. (2010) ‘The human dimension: A review of human resources management issues in the tourism and hospitality industry’, </w:t>
      </w:r>
      <w:r w:rsidRPr="7DBEDCD0" w:rsidR="7A4ED455">
        <w:rPr>
          <w:rFonts w:ascii="Aptos" w:hAnsi="Aptos" w:eastAsia="Aptos" w:cs="Aptos"/>
          <w:i w:val="1"/>
          <w:iCs w:val="1"/>
          <w:noProof w:val="0"/>
          <w:sz w:val="24"/>
          <w:szCs w:val="24"/>
          <w:lang w:val="en-GB"/>
        </w:rPr>
        <w:t>Cornell Hospitality Quarterly</w:t>
      </w:r>
      <w:r w:rsidRPr="7DBEDCD0" w:rsidR="7A4ED455">
        <w:rPr>
          <w:rFonts w:ascii="Aptos" w:hAnsi="Aptos" w:eastAsia="Aptos" w:cs="Aptos"/>
          <w:noProof w:val="0"/>
          <w:sz w:val="24"/>
          <w:szCs w:val="24"/>
          <w:lang w:val="en-GB"/>
        </w:rPr>
        <w:t>, 51(2), pp. 171–214. (Accessed 29</w:t>
      </w:r>
      <w:r w:rsidRPr="7DBEDCD0" w:rsidR="7A4ED455">
        <w:rPr>
          <w:rFonts w:ascii="Aptos" w:hAnsi="Aptos" w:eastAsia="Aptos" w:cs="Aptos"/>
          <w:noProof w:val="0"/>
          <w:sz w:val="24"/>
          <w:szCs w:val="24"/>
          <w:vertAlign w:val="superscript"/>
          <w:lang w:val="en-GB"/>
        </w:rPr>
        <w:t>th</w:t>
      </w:r>
      <w:r w:rsidRPr="7DBEDCD0" w:rsidR="7A4ED455">
        <w:rPr>
          <w:rFonts w:ascii="Aptos" w:hAnsi="Aptos" w:eastAsia="Aptos" w:cs="Aptos"/>
          <w:noProof w:val="0"/>
          <w:sz w:val="24"/>
          <w:szCs w:val="24"/>
          <w:lang w:val="en-GB"/>
        </w:rPr>
        <w:t xml:space="preserve"> April 2026).</w:t>
      </w:r>
    </w:p>
    <w:p w:rsidR="643ECD6C" w:rsidP="3BF3D64A" w:rsidRDefault="643ECD6C" w14:paraId="2A1D9CE6" w14:textId="7E456F74">
      <w:pPr>
        <w:spacing w:before="240" w:beforeAutospacing="off" w:after="240" w:afterAutospacing="off"/>
        <w:jc w:val="both"/>
      </w:pPr>
      <w:r w:rsidRPr="3BF3D64A" w:rsidR="643ECD6C">
        <w:rPr>
          <w:rFonts w:ascii="Aptos" w:hAnsi="Aptos" w:eastAsia="Aptos" w:cs="Aptos"/>
          <w:noProof w:val="0"/>
          <w:sz w:val="24"/>
          <w:szCs w:val="24"/>
          <w:lang w:val="en-GB"/>
        </w:rPr>
        <w:t xml:space="preserve">Marchington, M., Wilkinson, A., Donnelly, R. and Kynighou, A. (2016) </w:t>
      </w:r>
      <w:r w:rsidRPr="3BF3D64A" w:rsidR="643ECD6C">
        <w:rPr>
          <w:rFonts w:ascii="Aptos" w:hAnsi="Aptos" w:eastAsia="Aptos" w:cs="Aptos"/>
          <w:i w:val="1"/>
          <w:iCs w:val="1"/>
          <w:noProof w:val="0"/>
          <w:sz w:val="24"/>
          <w:szCs w:val="24"/>
          <w:lang w:val="en-GB"/>
        </w:rPr>
        <w:t>Human Resource Management at Work</w:t>
      </w:r>
      <w:r w:rsidRPr="3BF3D64A" w:rsidR="643ECD6C">
        <w:rPr>
          <w:rFonts w:ascii="Aptos" w:hAnsi="Aptos" w:eastAsia="Aptos" w:cs="Aptos"/>
          <w:noProof w:val="0"/>
          <w:sz w:val="24"/>
          <w:szCs w:val="24"/>
          <w:lang w:val="en-GB"/>
        </w:rPr>
        <w:t xml:space="preserve">. 6th </w:t>
      </w:r>
      <w:r w:rsidRPr="3BF3D64A" w:rsidR="643ECD6C">
        <w:rPr>
          <w:rFonts w:ascii="Aptos" w:hAnsi="Aptos" w:eastAsia="Aptos" w:cs="Aptos"/>
          <w:noProof w:val="0"/>
          <w:sz w:val="24"/>
          <w:szCs w:val="24"/>
          <w:lang w:val="en-GB"/>
        </w:rPr>
        <w:t>edn</w:t>
      </w:r>
      <w:r w:rsidRPr="3BF3D64A" w:rsidR="643ECD6C">
        <w:rPr>
          <w:rFonts w:ascii="Aptos" w:hAnsi="Aptos" w:eastAsia="Aptos" w:cs="Aptos"/>
          <w:noProof w:val="0"/>
          <w:sz w:val="24"/>
          <w:szCs w:val="24"/>
          <w:lang w:val="en-GB"/>
        </w:rPr>
        <w:t>. London: CIPD.</w:t>
      </w:r>
      <w:r w:rsidRPr="3BF3D64A" w:rsidR="1BF38DF8">
        <w:rPr>
          <w:rFonts w:ascii="Aptos" w:hAnsi="Aptos" w:eastAsia="Aptos" w:cs="Aptos"/>
          <w:noProof w:val="0"/>
          <w:sz w:val="24"/>
          <w:szCs w:val="24"/>
          <w:lang w:val="en-GB"/>
        </w:rPr>
        <w:t xml:space="preserve"> (Accessed: 15th  April 2026).</w:t>
      </w:r>
    </w:p>
    <w:p w:rsidR="643ECD6C" w:rsidP="3BF3D64A" w:rsidRDefault="643ECD6C" w14:paraId="1446D55E" w14:textId="35B10A28">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Maslow, A. (1943) ‘A theory of human motivation’, </w:t>
      </w:r>
      <w:r w:rsidRPr="3BF3D64A" w:rsidR="643ECD6C">
        <w:rPr>
          <w:rFonts w:ascii="Aptos" w:hAnsi="Aptos" w:eastAsia="Aptos" w:cs="Aptos"/>
          <w:i w:val="1"/>
          <w:iCs w:val="1"/>
          <w:noProof w:val="0"/>
          <w:sz w:val="24"/>
          <w:szCs w:val="24"/>
          <w:lang w:val="en-GB"/>
        </w:rPr>
        <w:t>Psychological Review</w:t>
      </w:r>
      <w:r w:rsidRPr="3BF3D64A" w:rsidR="643ECD6C">
        <w:rPr>
          <w:rFonts w:ascii="Aptos" w:hAnsi="Aptos" w:eastAsia="Aptos" w:cs="Aptos"/>
          <w:noProof w:val="0"/>
          <w:sz w:val="24"/>
          <w:szCs w:val="24"/>
          <w:lang w:val="en-GB"/>
        </w:rPr>
        <w:t>, 50(4), pp. 370–396.</w:t>
      </w:r>
      <w:r w:rsidRPr="3BF3D64A" w:rsidR="61C01E54">
        <w:rPr>
          <w:rFonts w:ascii="Aptos" w:hAnsi="Aptos" w:eastAsia="Aptos" w:cs="Aptos"/>
          <w:noProof w:val="0"/>
          <w:sz w:val="24"/>
          <w:szCs w:val="24"/>
          <w:lang w:val="en-GB"/>
        </w:rPr>
        <w:t xml:space="preserve"> (Accessed: 15</w:t>
      </w:r>
      <w:r w:rsidRPr="3BF3D64A" w:rsidR="61C01E54">
        <w:rPr>
          <w:rFonts w:ascii="Aptos" w:hAnsi="Aptos" w:eastAsia="Aptos" w:cs="Aptos"/>
          <w:noProof w:val="0"/>
          <w:sz w:val="24"/>
          <w:szCs w:val="24"/>
          <w:vertAlign w:val="superscript"/>
          <w:lang w:val="en-GB"/>
        </w:rPr>
        <w:t>th</w:t>
      </w:r>
      <w:r w:rsidRPr="3BF3D64A" w:rsidR="61C01E54">
        <w:rPr>
          <w:rFonts w:ascii="Aptos" w:hAnsi="Aptos" w:eastAsia="Aptos" w:cs="Aptos"/>
          <w:noProof w:val="0"/>
          <w:sz w:val="24"/>
          <w:szCs w:val="24"/>
          <w:lang w:val="en-GB"/>
        </w:rPr>
        <w:t xml:space="preserve">  April 2026).</w:t>
      </w:r>
    </w:p>
    <w:p w:rsidR="643ECD6C" w:rsidP="3BF3D64A" w:rsidRDefault="643ECD6C" w14:paraId="24C39A62" w14:textId="318BC2AE">
      <w:pPr>
        <w:spacing w:before="240" w:beforeAutospacing="off" w:after="240" w:afterAutospacing="off"/>
        <w:jc w:val="both"/>
      </w:pPr>
      <w:r w:rsidRPr="3BF3D64A" w:rsidR="643ECD6C">
        <w:rPr>
          <w:rFonts w:ascii="Aptos" w:hAnsi="Aptos" w:eastAsia="Aptos" w:cs="Aptos"/>
          <w:noProof w:val="0"/>
          <w:sz w:val="24"/>
          <w:szCs w:val="24"/>
          <w:lang w:val="en-GB"/>
        </w:rPr>
        <w:t xml:space="preserve">McKinsey &amp; Company (2023) </w:t>
      </w:r>
      <w:r w:rsidRPr="3BF3D64A" w:rsidR="643ECD6C">
        <w:rPr>
          <w:rFonts w:ascii="Aptos" w:hAnsi="Aptos" w:eastAsia="Aptos" w:cs="Aptos"/>
          <w:i w:val="1"/>
          <w:iCs w:val="1"/>
          <w:noProof w:val="0"/>
          <w:sz w:val="24"/>
          <w:szCs w:val="24"/>
          <w:lang w:val="en-GB"/>
        </w:rPr>
        <w:t>Talent management insights</w:t>
      </w:r>
      <w:r w:rsidRPr="3BF3D64A" w:rsidR="643ECD6C">
        <w:rPr>
          <w:rFonts w:ascii="Aptos" w:hAnsi="Aptos" w:eastAsia="Aptos" w:cs="Aptos"/>
          <w:noProof w:val="0"/>
          <w:sz w:val="24"/>
          <w:szCs w:val="24"/>
          <w:lang w:val="en-GB"/>
        </w:rPr>
        <w:t xml:space="preserve">. Available at: </w:t>
      </w:r>
      <w:hyperlink r:id="R5b63c994da854c9c">
        <w:r w:rsidRPr="3BF3D64A" w:rsidR="643ECD6C">
          <w:rPr>
            <w:rStyle w:val="Hyperlink"/>
            <w:rFonts w:ascii="Aptos" w:hAnsi="Aptos" w:eastAsia="Aptos" w:cs="Aptos"/>
            <w:noProof w:val="0"/>
            <w:sz w:val="24"/>
            <w:szCs w:val="24"/>
            <w:lang w:val="en-GB"/>
          </w:rPr>
          <w:t>https://www.mckinsey.com</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1AED0087" w14:textId="05A4814D">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Nickson, D. (2013) </w:t>
      </w:r>
      <w:r w:rsidRPr="3BF3D64A" w:rsidR="643ECD6C">
        <w:rPr>
          <w:rFonts w:ascii="Aptos" w:hAnsi="Aptos" w:eastAsia="Aptos" w:cs="Aptos"/>
          <w:i w:val="1"/>
          <w:iCs w:val="1"/>
          <w:noProof w:val="0"/>
          <w:sz w:val="24"/>
          <w:szCs w:val="24"/>
          <w:lang w:val="en-GB"/>
        </w:rPr>
        <w:t>Human Resource Management for the Hospitality and Tourism Industries</w:t>
      </w:r>
      <w:r w:rsidRPr="3BF3D64A" w:rsidR="643ECD6C">
        <w:rPr>
          <w:rFonts w:ascii="Aptos" w:hAnsi="Aptos" w:eastAsia="Aptos" w:cs="Aptos"/>
          <w:noProof w:val="0"/>
          <w:sz w:val="24"/>
          <w:szCs w:val="24"/>
          <w:lang w:val="en-GB"/>
        </w:rPr>
        <w:t>. London: Routledge.</w:t>
      </w:r>
      <w:r w:rsidRPr="3BF3D64A" w:rsidR="5CB2E85E">
        <w:rPr>
          <w:rFonts w:ascii="Aptos" w:hAnsi="Aptos" w:eastAsia="Aptos" w:cs="Aptos"/>
          <w:noProof w:val="0"/>
          <w:sz w:val="24"/>
          <w:szCs w:val="24"/>
          <w:lang w:val="en-GB"/>
        </w:rPr>
        <w:t xml:space="preserve"> (Accessed: 15</w:t>
      </w:r>
      <w:r w:rsidRPr="3BF3D64A" w:rsidR="5CB2E85E">
        <w:rPr>
          <w:rFonts w:ascii="Aptos" w:hAnsi="Aptos" w:eastAsia="Aptos" w:cs="Aptos"/>
          <w:noProof w:val="0"/>
          <w:sz w:val="24"/>
          <w:szCs w:val="24"/>
          <w:vertAlign w:val="superscript"/>
          <w:lang w:val="en-GB"/>
        </w:rPr>
        <w:t>th</w:t>
      </w:r>
      <w:r w:rsidRPr="3BF3D64A" w:rsidR="5CB2E85E">
        <w:rPr>
          <w:rFonts w:ascii="Aptos" w:hAnsi="Aptos" w:eastAsia="Aptos" w:cs="Aptos"/>
          <w:noProof w:val="0"/>
          <w:sz w:val="24"/>
          <w:szCs w:val="24"/>
          <w:lang w:val="en-GB"/>
        </w:rPr>
        <w:t xml:space="preserve">  April 2026).</w:t>
      </w:r>
    </w:p>
    <w:p w:rsidR="643ECD6C" w:rsidP="3BF3D64A" w:rsidRDefault="643ECD6C" w14:paraId="6A231F71" w14:textId="1B039C25">
      <w:pPr>
        <w:spacing w:before="240" w:beforeAutospacing="off" w:after="240" w:afterAutospacing="off"/>
        <w:jc w:val="both"/>
      </w:pPr>
      <w:r w:rsidRPr="3BF3D64A" w:rsidR="643ECD6C">
        <w:rPr>
          <w:rFonts w:ascii="Aptos" w:hAnsi="Aptos" w:eastAsia="Aptos" w:cs="Aptos"/>
          <w:noProof w:val="0"/>
          <w:sz w:val="24"/>
          <w:szCs w:val="24"/>
          <w:lang w:val="en-GB"/>
        </w:rPr>
        <w:t xml:space="preserve">Office for National Statistics (ONS) (2024) </w:t>
      </w:r>
      <w:r w:rsidRPr="3BF3D64A" w:rsidR="643ECD6C">
        <w:rPr>
          <w:rFonts w:ascii="Aptos" w:hAnsi="Aptos" w:eastAsia="Aptos" w:cs="Aptos"/>
          <w:i w:val="1"/>
          <w:iCs w:val="1"/>
          <w:noProof w:val="0"/>
          <w:sz w:val="24"/>
          <w:szCs w:val="24"/>
          <w:lang w:val="en-GB"/>
        </w:rPr>
        <w:t>Labour market overview</w:t>
      </w:r>
      <w:r w:rsidRPr="3BF3D64A" w:rsidR="643ECD6C">
        <w:rPr>
          <w:rFonts w:ascii="Aptos" w:hAnsi="Aptos" w:eastAsia="Aptos" w:cs="Aptos"/>
          <w:noProof w:val="0"/>
          <w:sz w:val="24"/>
          <w:szCs w:val="24"/>
          <w:lang w:val="en-GB"/>
        </w:rPr>
        <w:t xml:space="preserve">. Available at: </w:t>
      </w:r>
      <w:hyperlink r:id="Rb8b81648b7d64b05">
        <w:r w:rsidRPr="3BF3D64A" w:rsidR="643ECD6C">
          <w:rPr>
            <w:rStyle w:val="Hyperlink"/>
            <w:rFonts w:ascii="Aptos" w:hAnsi="Aptos" w:eastAsia="Aptos" w:cs="Aptos"/>
            <w:noProof w:val="0"/>
            <w:sz w:val="24"/>
            <w:szCs w:val="24"/>
            <w:lang w:val="en-GB"/>
          </w:rPr>
          <w:t>https://www.ons.gov.uk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54EDF9C2" w14:textId="584D6B65">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PwC (2023) </w:t>
      </w:r>
      <w:r w:rsidRPr="3BF3D64A" w:rsidR="643ECD6C">
        <w:rPr>
          <w:rFonts w:ascii="Aptos" w:hAnsi="Aptos" w:eastAsia="Aptos" w:cs="Aptos"/>
          <w:i w:val="1"/>
          <w:iCs w:val="1"/>
          <w:noProof w:val="0"/>
          <w:sz w:val="24"/>
          <w:szCs w:val="24"/>
          <w:lang w:val="en-GB"/>
        </w:rPr>
        <w:t>Workforce strategy report</w:t>
      </w:r>
      <w:r w:rsidRPr="3BF3D64A" w:rsidR="643ECD6C">
        <w:rPr>
          <w:rFonts w:ascii="Aptos" w:hAnsi="Aptos" w:eastAsia="Aptos" w:cs="Aptos"/>
          <w:noProof w:val="0"/>
          <w:sz w:val="24"/>
          <w:szCs w:val="24"/>
          <w:lang w:val="en-GB"/>
        </w:rPr>
        <w:t>. London: PwC.</w:t>
      </w:r>
      <w:r w:rsidRPr="3BF3D64A" w:rsidR="4B24D727">
        <w:rPr>
          <w:rFonts w:ascii="Aptos" w:hAnsi="Aptos" w:eastAsia="Aptos" w:cs="Aptos"/>
          <w:noProof w:val="0"/>
          <w:sz w:val="24"/>
          <w:szCs w:val="24"/>
          <w:lang w:val="en-GB"/>
        </w:rPr>
        <w:t xml:space="preserve"> (Accessed: 15</w:t>
      </w:r>
      <w:r w:rsidRPr="3BF3D64A" w:rsidR="4B24D727">
        <w:rPr>
          <w:rFonts w:ascii="Aptos" w:hAnsi="Aptos" w:eastAsia="Aptos" w:cs="Aptos"/>
          <w:noProof w:val="0"/>
          <w:sz w:val="24"/>
          <w:szCs w:val="24"/>
          <w:vertAlign w:val="superscript"/>
          <w:lang w:val="en-GB"/>
        </w:rPr>
        <w:t>th</w:t>
      </w:r>
      <w:r w:rsidRPr="3BF3D64A" w:rsidR="4B24D727">
        <w:rPr>
          <w:rFonts w:ascii="Aptos" w:hAnsi="Aptos" w:eastAsia="Aptos" w:cs="Aptos"/>
          <w:noProof w:val="0"/>
          <w:sz w:val="24"/>
          <w:szCs w:val="24"/>
          <w:lang w:val="en-GB"/>
        </w:rPr>
        <w:t xml:space="preserve">  April 2026).</w:t>
      </w:r>
    </w:p>
    <w:p w:rsidR="643ECD6C" w:rsidP="3BF3D64A" w:rsidRDefault="643ECD6C" w14:paraId="747A51B8" w14:textId="7939E0A8">
      <w:pPr>
        <w:spacing w:before="240" w:beforeAutospacing="off" w:after="240" w:afterAutospacing="off"/>
        <w:jc w:val="both"/>
      </w:pPr>
      <w:r w:rsidRPr="3BF3D64A" w:rsidR="643ECD6C">
        <w:rPr>
          <w:rFonts w:ascii="Aptos" w:hAnsi="Aptos" w:eastAsia="Aptos" w:cs="Aptos"/>
          <w:noProof w:val="0"/>
          <w:sz w:val="24"/>
          <w:szCs w:val="24"/>
          <w:lang w:val="en-GB"/>
        </w:rPr>
        <w:t xml:space="preserve">Statista (2024) </w:t>
      </w:r>
      <w:r w:rsidRPr="3BF3D64A" w:rsidR="643ECD6C">
        <w:rPr>
          <w:rFonts w:ascii="Aptos" w:hAnsi="Aptos" w:eastAsia="Aptos" w:cs="Aptos"/>
          <w:i w:val="1"/>
          <w:iCs w:val="1"/>
          <w:noProof w:val="0"/>
          <w:sz w:val="24"/>
          <w:szCs w:val="24"/>
          <w:lang w:val="en-GB"/>
        </w:rPr>
        <w:t>Hospitality employment statistics</w:t>
      </w:r>
      <w:r w:rsidRPr="3BF3D64A" w:rsidR="643ECD6C">
        <w:rPr>
          <w:rFonts w:ascii="Aptos" w:hAnsi="Aptos" w:eastAsia="Aptos" w:cs="Aptos"/>
          <w:noProof w:val="0"/>
          <w:sz w:val="24"/>
          <w:szCs w:val="24"/>
          <w:lang w:val="en-GB"/>
        </w:rPr>
        <w:t xml:space="preserve">. Available at: </w:t>
      </w:r>
      <w:hyperlink r:id="R52ba9ccb1c6540a6">
        <w:r w:rsidRPr="3BF3D64A" w:rsidR="643ECD6C">
          <w:rPr>
            <w:rStyle w:val="Hyperlink"/>
            <w:rFonts w:ascii="Aptos" w:hAnsi="Aptos" w:eastAsia="Aptos" w:cs="Aptos"/>
            <w:noProof w:val="0"/>
            <w:sz w:val="24"/>
            <w:szCs w:val="24"/>
            <w:lang w:val="en-GB"/>
          </w:rPr>
          <w:t>https://www.statista.com</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7E72715F" w14:textId="0443DF31">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Storey, J. (2007) </w:t>
      </w:r>
      <w:r w:rsidRPr="3BF3D64A" w:rsidR="643ECD6C">
        <w:rPr>
          <w:rFonts w:ascii="Aptos" w:hAnsi="Aptos" w:eastAsia="Aptos" w:cs="Aptos"/>
          <w:i w:val="1"/>
          <w:iCs w:val="1"/>
          <w:noProof w:val="0"/>
          <w:sz w:val="24"/>
          <w:szCs w:val="24"/>
          <w:lang w:val="en-GB"/>
        </w:rPr>
        <w:t>Human Resource Management: A Critical Text</w:t>
      </w:r>
      <w:r w:rsidRPr="3BF3D64A" w:rsidR="643ECD6C">
        <w:rPr>
          <w:rFonts w:ascii="Aptos" w:hAnsi="Aptos" w:eastAsia="Aptos" w:cs="Aptos"/>
          <w:noProof w:val="0"/>
          <w:sz w:val="24"/>
          <w:szCs w:val="24"/>
          <w:lang w:val="en-GB"/>
        </w:rPr>
        <w:t>. London: Thomson Learning.</w:t>
      </w:r>
      <w:r w:rsidRPr="3BF3D64A" w:rsidR="3348722E">
        <w:rPr>
          <w:rFonts w:ascii="Aptos" w:hAnsi="Aptos" w:eastAsia="Aptos" w:cs="Aptos"/>
          <w:noProof w:val="0"/>
          <w:sz w:val="24"/>
          <w:szCs w:val="24"/>
          <w:lang w:val="en-GB"/>
        </w:rPr>
        <w:t xml:space="preserve"> (Accessed: 18</w:t>
      </w:r>
      <w:r w:rsidRPr="3BF3D64A" w:rsidR="3348722E">
        <w:rPr>
          <w:rFonts w:ascii="Aptos" w:hAnsi="Aptos" w:eastAsia="Aptos" w:cs="Aptos"/>
          <w:noProof w:val="0"/>
          <w:sz w:val="24"/>
          <w:szCs w:val="24"/>
          <w:vertAlign w:val="superscript"/>
          <w:lang w:val="en-GB"/>
        </w:rPr>
        <w:t>th</w:t>
      </w:r>
      <w:r w:rsidRPr="3BF3D64A" w:rsidR="3348722E">
        <w:rPr>
          <w:rFonts w:ascii="Aptos" w:hAnsi="Aptos" w:eastAsia="Aptos" w:cs="Aptos"/>
          <w:noProof w:val="0"/>
          <w:sz w:val="24"/>
          <w:szCs w:val="24"/>
          <w:lang w:val="en-GB"/>
        </w:rPr>
        <w:t xml:space="preserve">  April 2026).</w:t>
      </w:r>
    </w:p>
    <w:p w:rsidR="643ECD6C" w:rsidP="3BF3D64A" w:rsidRDefault="643ECD6C" w14:paraId="10629BB5" w14:textId="61374F67">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Torrington, D., Hall, L., Taylor, S. and Atkinson, C. (2020) </w:t>
      </w:r>
      <w:r w:rsidRPr="3BF3D64A" w:rsidR="643ECD6C">
        <w:rPr>
          <w:rFonts w:ascii="Aptos" w:hAnsi="Aptos" w:eastAsia="Aptos" w:cs="Aptos"/>
          <w:i w:val="1"/>
          <w:iCs w:val="1"/>
          <w:noProof w:val="0"/>
          <w:sz w:val="24"/>
          <w:szCs w:val="24"/>
          <w:lang w:val="en-GB"/>
        </w:rPr>
        <w:t>Human Resource Management</w:t>
      </w:r>
      <w:r w:rsidRPr="3BF3D64A" w:rsidR="643ECD6C">
        <w:rPr>
          <w:rFonts w:ascii="Aptos" w:hAnsi="Aptos" w:eastAsia="Aptos" w:cs="Aptos"/>
          <w:noProof w:val="0"/>
          <w:sz w:val="24"/>
          <w:szCs w:val="24"/>
          <w:lang w:val="en-GB"/>
        </w:rPr>
        <w:t xml:space="preserve">. 11th </w:t>
      </w:r>
      <w:r w:rsidRPr="3BF3D64A" w:rsidR="643ECD6C">
        <w:rPr>
          <w:rFonts w:ascii="Aptos" w:hAnsi="Aptos" w:eastAsia="Aptos" w:cs="Aptos"/>
          <w:noProof w:val="0"/>
          <w:sz w:val="24"/>
          <w:szCs w:val="24"/>
          <w:lang w:val="en-GB"/>
        </w:rPr>
        <w:t>edn</w:t>
      </w:r>
      <w:r w:rsidRPr="3BF3D64A" w:rsidR="643ECD6C">
        <w:rPr>
          <w:rFonts w:ascii="Aptos" w:hAnsi="Aptos" w:eastAsia="Aptos" w:cs="Aptos"/>
          <w:noProof w:val="0"/>
          <w:sz w:val="24"/>
          <w:szCs w:val="24"/>
          <w:lang w:val="en-GB"/>
        </w:rPr>
        <w:t>. Harlow: Pearson.</w:t>
      </w:r>
      <w:r w:rsidRPr="3BF3D64A" w:rsidR="720B7F85">
        <w:rPr>
          <w:rFonts w:ascii="Aptos" w:hAnsi="Aptos" w:eastAsia="Aptos" w:cs="Aptos"/>
          <w:noProof w:val="0"/>
          <w:sz w:val="24"/>
          <w:szCs w:val="24"/>
          <w:lang w:val="en-GB"/>
        </w:rPr>
        <w:t xml:space="preserve"> (Accessed: 21st  April 2026).</w:t>
      </w:r>
    </w:p>
    <w:p w:rsidR="643ECD6C" w:rsidP="3BF3D64A" w:rsidRDefault="643ECD6C" w14:paraId="2EA21D76" w14:textId="753EE80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Tyson, S. and York, A. (2000) </w:t>
      </w:r>
      <w:r w:rsidRPr="3BF3D64A" w:rsidR="643ECD6C">
        <w:rPr>
          <w:rFonts w:ascii="Aptos" w:hAnsi="Aptos" w:eastAsia="Aptos" w:cs="Aptos"/>
          <w:i w:val="1"/>
          <w:iCs w:val="1"/>
          <w:noProof w:val="0"/>
          <w:sz w:val="24"/>
          <w:szCs w:val="24"/>
          <w:lang w:val="en-GB"/>
        </w:rPr>
        <w:t>Essentials of Human Resource Management</w:t>
      </w:r>
      <w:r w:rsidRPr="3BF3D64A" w:rsidR="643ECD6C">
        <w:rPr>
          <w:rFonts w:ascii="Aptos" w:hAnsi="Aptos" w:eastAsia="Aptos" w:cs="Aptos"/>
          <w:noProof w:val="0"/>
          <w:sz w:val="24"/>
          <w:szCs w:val="24"/>
          <w:lang w:val="en-GB"/>
        </w:rPr>
        <w:t>. Oxford: Butterworth-Heinemann.</w:t>
      </w:r>
      <w:r w:rsidRPr="3BF3D64A" w:rsidR="42514834">
        <w:rPr>
          <w:rFonts w:ascii="Aptos" w:hAnsi="Aptos" w:eastAsia="Aptos" w:cs="Aptos"/>
          <w:noProof w:val="0"/>
          <w:sz w:val="24"/>
          <w:szCs w:val="24"/>
          <w:lang w:val="en-GB"/>
        </w:rPr>
        <w:t xml:space="preserve"> (Accessed: 18</w:t>
      </w:r>
      <w:r w:rsidRPr="3BF3D64A" w:rsidR="42514834">
        <w:rPr>
          <w:rFonts w:ascii="Aptos" w:hAnsi="Aptos" w:eastAsia="Aptos" w:cs="Aptos"/>
          <w:noProof w:val="0"/>
          <w:sz w:val="24"/>
          <w:szCs w:val="24"/>
          <w:vertAlign w:val="superscript"/>
          <w:lang w:val="en-GB"/>
        </w:rPr>
        <w:t>th</w:t>
      </w:r>
      <w:r w:rsidRPr="3BF3D64A" w:rsidR="42514834">
        <w:rPr>
          <w:rFonts w:ascii="Aptos" w:hAnsi="Aptos" w:eastAsia="Aptos" w:cs="Aptos"/>
          <w:noProof w:val="0"/>
          <w:sz w:val="24"/>
          <w:szCs w:val="24"/>
          <w:lang w:val="en-GB"/>
        </w:rPr>
        <w:t xml:space="preserve">  April 2026).</w:t>
      </w:r>
    </w:p>
    <w:p w:rsidR="643ECD6C" w:rsidP="3BF3D64A" w:rsidRDefault="643ECD6C" w14:paraId="25EEEF86" w14:textId="269B75D4">
      <w:pPr>
        <w:spacing w:before="240" w:beforeAutospacing="off" w:after="240" w:afterAutospacing="off"/>
        <w:jc w:val="both"/>
      </w:pPr>
      <w:r w:rsidRPr="3BF3D64A" w:rsidR="643ECD6C">
        <w:rPr>
          <w:rFonts w:ascii="Aptos" w:hAnsi="Aptos" w:eastAsia="Aptos" w:cs="Aptos"/>
          <w:noProof w:val="0"/>
          <w:sz w:val="24"/>
          <w:szCs w:val="24"/>
          <w:lang w:val="en-GB"/>
        </w:rPr>
        <w:t xml:space="preserve">UK Government (2013) </w:t>
      </w:r>
      <w:r w:rsidRPr="3BF3D64A" w:rsidR="643ECD6C">
        <w:rPr>
          <w:rFonts w:ascii="Aptos" w:hAnsi="Aptos" w:eastAsia="Aptos" w:cs="Aptos"/>
          <w:i w:val="1"/>
          <w:iCs w:val="1"/>
          <w:noProof w:val="0"/>
          <w:sz w:val="24"/>
          <w:szCs w:val="24"/>
          <w:lang w:val="en-GB"/>
        </w:rPr>
        <w:t>Equality Act 2010: guidance</w:t>
      </w:r>
      <w:r w:rsidRPr="3BF3D64A" w:rsidR="643ECD6C">
        <w:rPr>
          <w:rFonts w:ascii="Aptos" w:hAnsi="Aptos" w:eastAsia="Aptos" w:cs="Aptos"/>
          <w:noProof w:val="0"/>
          <w:sz w:val="24"/>
          <w:szCs w:val="24"/>
          <w:lang w:val="en-GB"/>
        </w:rPr>
        <w:t xml:space="preserve">. Available at: </w:t>
      </w:r>
      <w:hyperlink r:id="R53a8484d0591429a">
        <w:r w:rsidRPr="3BF3D64A" w:rsidR="643ECD6C">
          <w:rPr>
            <w:rStyle w:val="Hyperlink"/>
            <w:rFonts w:ascii="Aptos" w:hAnsi="Aptos" w:eastAsia="Aptos" w:cs="Aptos"/>
            <w:noProof w:val="0"/>
            <w:sz w:val="24"/>
            <w:szCs w:val="24"/>
            <w:lang w:val="en-GB"/>
          </w:rPr>
          <w:t>https://www.gov.uk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2FFCD0DB" w14:textId="7182F6C0">
      <w:pPr>
        <w:spacing w:before="240" w:beforeAutospacing="off" w:after="240" w:afterAutospacing="off"/>
        <w:jc w:val="both"/>
      </w:pPr>
      <w:r w:rsidRPr="3BF3D64A" w:rsidR="643ECD6C">
        <w:rPr>
          <w:rFonts w:ascii="Aptos" w:hAnsi="Aptos" w:eastAsia="Aptos" w:cs="Aptos"/>
          <w:noProof w:val="0"/>
          <w:sz w:val="24"/>
          <w:szCs w:val="24"/>
          <w:lang w:val="en-GB"/>
        </w:rPr>
        <w:t xml:space="preserve">VisitBritain (2024) </w:t>
      </w:r>
      <w:r w:rsidRPr="3BF3D64A" w:rsidR="643ECD6C">
        <w:rPr>
          <w:rFonts w:ascii="Aptos" w:hAnsi="Aptos" w:eastAsia="Aptos" w:cs="Aptos"/>
          <w:i w:val="1"/>
          <w:iCs w:val="1"/>
          <w:noProof w:val="0"/>
          <w:sz w:val="24"/>
          <w:szCs w:val="24"/>
          <w:lang w:val="en-GB"/>
        </w:rPr>
        <w:t>Tourism trends report</w:t>
      </w:r>
      <w:r w:rsidRPr="3BF3D64A" w:rsidR="643ECD6C">
        <w:rPr>
          <w:rFonts w:ascii="Aptos" w:hAnsi="Aptos" w:eastAsia="Aptos" w:cs="Aptos"/>
          <w:noProof w:val="0"/>
          <w:sz w:val="24"/>
          <w:szCs w:val="24"/>
          <w:lang w:val="en-GB"/>
        </w:rPr>
        <w:t xml:space="preserve">. Available at: </w:t>
      </w:r>
      <w:hyperlink r:id="Ref92bfc0bc744ef0">
        <w:r w:rsidRPr="3BF3D64A" w:rsidR="643ECD6C">
          <w:rPr>
            <w:rStyle w:val="Hyperlink"/>
            <w:rFonts w:ascii="Aptos" w:hAnsi="Aptos" w:eastAsia="Aptos" w:cs="Aptos"/>
            <w:noProof w:val="0"/>
            <w:sz w:val="24"/>
            <w:szCs w:val="24"/>
            <w:lang w:val="en-GB"/>
          </w:rPr>
          <w:t>https://www.visitbritain.org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007206D6" w14:textId="72A6506E">
      <w:pPr>
        <w:spacing w:before="240" w:beforeAutospacing="off" w:after="240" w:afterAutospacing="off"/>
        <w:jc w:val="both"/>
      </w:pPr>
      <w:r w:rsidRPr="3BF3D64A" w:rsidR="643ECD6C">
        <w:rPr>
          <w:rFonts w:ascii="Aptos" w:hAnsi="Aptos" w:eastAsia="Aptos" w:cs="Aptos"/>
          <w:noProof w:val="0"/>
          <w:sz w:val="24"/>
          <w:szCs w:val="24"/>
          <w:lang w:val="en-GB"/>
        </w:rPr>
        <w:t xml:space="preserve">World Tourism Organization (UNWTO) (2023) </w:t>
      </w:r>
      <w:r w:rsidRPr="3BF3D64A" w:rsidR="643ECD6C">
        <w:rPr>
          <w:rFonts w:ascii="Aptos" w:hAnsi="Aptos" w:eastAsia="Aptos" w:cs="Aptos"/>
          <w:i w:val="1"/>
          <w:iCs w:val="1"/>
          <w:noProof w:val="0"/>
          <w:sz w:val="24"/>
          <w:szCs w:val="24"/>
          <w:lang w:val="en-GB"/>
        </w:rPr>
        <w:t>Tourism workforce trends</w:t>
      </w:r>
      <w:r w:rsidRPr="3BF3D64A" w:rsidR="643ECD6C">
        <w:rPr>
          <w:rFonts w:ascii="Aptos" w:hAnsi="Aptos" w:eastAsia="Aptos" w:cs="Aptos"/>
          <w:noProof w:val="0"/>
          <w:sz w:val="24"/>
          <w:szCs w:val="24"/>
          <w:lang w:val="en-GB"/>
        </w:rPr>
        <w:t xml:space="preserve">. Available at: </w:t>
      </w:r>
      <w:hyperlink r:id="Ra946a96244f142f5">
        <w:r w:rsidRPr="3BF3D64A" w:rsidR="643ECD6C">
          <w:rPr>
            <w:rStyle w:val="Hyperlink"/>
            <w:rFonts w:ascii="Aptos" w:hAnsi="Aptos" w:eastAsia="Aptos" w:cs="Aptos"/>
            <w:noProof w:val="0"/>
            <w:sz w:val="24"/>
            <w:szCs w:val="24"/>
            <w:lang w:val="en-GB"/>
          </w:rPr>
          <w:t>https://www.unwto.org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4E3FEB99" w14:textId="73D62D1F">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Vroom, V. (1964) </w:t>
      </w:r>
      <w:r w:rsidRPr="3BF3D64A" w:rsidR="643ECD6C">
        <w:rPr>
          <w:rFonts w:ascii="Aptos" w:hAnsi="Aptos" w:eastAsia="Aptos" w:cs="Aptos"/>
          <w:i w:val="1"/>
          <w:iCs w:val="1"/>
          <w:noProof w:val="0"/>
          <w:sz w:val="24"/>
          <w:szCs w:val="24"/>
          <w:lang w:val="en-GB"/>
        </w:rPr>
        <w:t>Work and Motivation</w:t>
      </w:r>
      <w:r w:rsidRPr="3BF3D64A" w:rsidR="643ECD6C">
        <w:rPr>
          <w:rFonts w:ascii="Aptos" w:hAnsi="Aptos" w:eastAsia="Aptos" w:cs="Aptos"/>
          <w:noProof w:val="0"/>
          <w:sz w:val="24"/>
          <w:szCs w:val="24"/>
          <w:lang w:val="en-GB"/>
        </w:rPr>
        <w:t>. New York: Wiley.</w:t>
      </w:r>
      <w:r w:rsidRPr="3BF3D64A" w:rsidR="701D3E40">
        <w:rPr>
          <w:rFonts w:ascii="Aptos" w:hAnsi="Aptos" w:eastAsia="Aptos" w:cs="Aptos"/>
          <w:noProof w:val="0"/>
          <w:sz w:val="24"/>
          <w:szCs w:val="24"/>
          <w:lang w:val="en-GB"/>
        </w:rPr>
        <w:t xml:space="preserve"> (Accessed: 18</w:t>
      </w:r>
      <w:r w:rsidRPr="3BF3D64A" w:rsidR="701D3E40">
        <w:rPr>
          <w:rFonts w:ascii="Aptos" w:hAnsi="Aptos" w:eastAsia="Aptos" w:cs="Aptos"/>
          <w:noProof w:val="0"/>
          <w:sz w:val="24"/>
          <w:szCs w:val="24"/>
          <w:vertAlign w:val="superscript"/>
          <w:lang w:val="en-GB"/>
        </w:rPr>
        <w:t>th</w:t>
      </w:r>
      <w:r w:rsidRPr="3BF3D64A" w:rsidR="701D3E40">
        <w:rPr>
          <w:rFonts w:ascii="Aptos" w:hAnsi="Aptos" w:eastAsia="Aptos" w:cs="Aptos"/>
          <w:noProof w:val="0"/>
          <w:sz w:val="24"/>
          <w:szCs w:val="24"/>
          <w:lang w:val="en-GB"/>
        </w:rPr>
        <w:t xml:space="preserve">  April 2026).</w:t>
      </w:r>
    </w:p>
    <w:p w:rsidR="3BF3D64A" w:rsidP="3BF3D64A" w:rsidRDefault="3BF3D64A" w14:paraId="294CB8F8" w14:textId="1D2F6490">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4AC08309" w14:textId="2EBE8A88">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34F81639" w14:textId="76DC6E07">
      <w:pPr>
        <w:spacing w:before="240" w:beforeAutospacing="off" w:after="240" w:afterAutospacing="off"/>
        <w:jc w:val="both"/>
        <w:rPr>
          <w:rFonts w:ascii="Aptos" w:hAnsi="Aptos" w:eastAsia="Aptos" w:cs="Aptos"/>
          <w:b w:val="0"/>
          <w:bCs w:val="0"/>
          <w:noProof w:val="0"/>
          <w:sz w:val="24"/>
          <w:szCs w:val="24"/>
          <w:lang w:val="en-GB"/>
        </w:rPr>
      </w:pPr>
    </w:p>
    <w:p w:rsidR="3BF3D64A" w:rsidP="3BF3D64A" w:rsidRDefault="3BF3D64A" w14:paraId="1B0A48F9" w14:textId="467634AE">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509BDE0A" w14:textId="585D35D3">
      <w:pPr>
        <w:pStyle w:val="Normal"/>
        <w:spacing w:line="360" w:lineRule="auto"/>
        <w:jc w:val="both"/>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footerReference w:type="default" r:id="R9360f4110e874b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F3D64A" w:rsidTr="7DBEDCD0" w14:paraId="567CD879">
      <w:trPr>
        <w:trHeight w:val="300"/>
      </w:trPr>
      <w:tc>
        <w:tcPr>
          <w:tcW w:w="3005" w:type="dxa"/>
          <w:tcMar/>
        </w:tcPr>
        <w:p w:rsidR="3BF3D64A" w:rsidP="3BF3D64A" w:rsidRDefault="3BF3D64A" w14:paraId="368F8EBC" w14:textId="42BEE7D5">
          <w:pPr>
            <w:pStyle w:val="Header"/>
            <w:bidi w:val="0"/>
            <w:ind w:left="-115"/>
            <w:jc w:val="left"/>
          </w:pPr>
        </w:p>
      </w:tc>
      <w:tc>
        <w:tcPr>
          <w:tcW w:w="3005" w:type="dxa"/>
          <w:tcMar/>
        </w:tcPr>
        <w:p w:rsidR="3BF3D64A" w:rsidP="3BF3D64A" w:rsidRDefault="3BF3D64A" w14:paraId="54EC013E" w14:textId="0D3126AC">
          <w:pPr>
            <w:pStyle w:val="Header"/>
            <w:bidi w:val="0"/>
            <w:jc w:val="center"/>
          </w:pPr>
          <w:r>
            <w:fldChar w:fldCharType="begin"/>
          </w:r>
          <w:r>
            <w:instrText xml:space="preserve">PAGE</w:instrText>
          </w:r>
          <w:r>
            <w:fldChar w:fldCharType="separate"/>
          </w:r>
          <w:r>
            <w:fldChar w:fldCharType="end"/>
          </w:r>
        </w:p>
      </w:tc>
      <w:tc>
        <w:tcPr>
          <w:tcW w:w="3005" w:type="dxa"/>
          <w:tcMar/>
        </w:tcPr>
        <w:p w:rsidR="3BF3D64A" w:rsidP="3BF3D64A" w:rsidRDefault="3BF3D64A" w14:paraId="7B106509" w14:textId="604D9B4D">
          <w:pPr>
            <w:pStyle w:val="Header"/>
            <w:bidi w:val="0"/>
            <w:ind w:right="-115"/>
            <w:jc w:val="right"/>
          </w:pPr>
        </w:p>
      </w:tc>
    </w:tr>
  </w:tbl>
  <w:p w:rsidR="3BF3D64A" w:rsidP="3BF3D64A" w:rsidRDefault="3BF3D64A" w14:paraId="084D472C" w14:textId="751ECFE5">
    <w:pPr>
      <w:pStyle w:val="Footer"/>
      <w:bidi w:val="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65A0E"/>
    <w:rsid w:val="0026407F"/>
    <w:rsid w:val="01B3143E"/>
    <w:rsid w:val="022CC8C0"/>
    <w:rsid w:val="0235545B"/>
    <w:rsid w:val="02EAC6FD"/>
    <w:rsid w:val="03455745"/>
    <w:rsid w:val="055172A6"/>
    <w:rsid w:val="061DBF4D"/>
    <w:rsid w:val="067D4C42"/>
    <w:rsid w:val="089BDD73"/>
    <w:rsid w:val="0905345C"/>
    <w:rsid w:val="09373C75"/>
    <w:rsid w:val="0980EFED"/>
    <w:rsid w:val="09AF38F4"/>
    <w:rsid w:val="09E68377"/>
    <w:rsid w:val="0A1EAFCA"/>
    <w:rsid w:val="0B027560"/>
    <w:rsid w:val="0B3A7F1B"/>
    <w:rsid w:val="0C92B4D8"/>
    <w:rsid w:val="0D3B1142"/>
    <w:rsid w:val="0D3B1142"/>
    <w:rsid w:val="0DCA2DC0"/>
    <w:rsid w:val="0ECBEDCD"/>
    <w:rsid w:val="0ECE0B42"/>
    <w:rsid w:val="0F53F426"/>
    <w:rsid w:val="0F5769E2"/>
    <w:rsid w:val="107D9730"/>
    <w:rsid w:val="11DF718C"/>
    <w:rsid w:val="12B6887C"/>
    <w:rsid w:val="13D064B2"/>
    <w:rsid w:val="15543254"/>
    <w:rsid w:val="16BD45C2"/>
    <w:rsid w:val="16D772BD"/>
    <w:rsid w:val="173CD5D2"/>
    <w:rsid w:val="19354AC3"/>
    <w:rsid w:val="19C5729C"/>
    <w:rsid w:val="1A4CD609"/>
    <w:rsid w:val="1A6EEC54"/>
    <w:rsid w:val="1B380A32"/>
    <w:rsid w:val="1BF38DF8"/>
    <w:rsid w:val="1C6E3796"/>
    <w:rsid w:val="1D86D6C4"/>
    <w:rsid w:val="1DACBD89"/>
    <w:rsid w:val="1DE192B9"/>
    <w:rsid w:val="1DE31183"/>
    <w:rsid w:val="1DF2834E"/>
    <w:rsid w:val="1E4B9DB8"/>
    <w:rsid w:val="1ECBA4B2"/>
    <w:rsid w:val="1F6C4FEE"/>
    <w:rsid w:val="2034DAB2"/>
    <w:rsid w:val="2051622D"/>
    <w:rsid w:val="20C6F1C2"/>
    <w:rsid w:val="21371EB3"/>
    <w:rsid w:val="213AA9AC"/>
    <w:rsid w:val="216A215D"/>
    <w:rsid w:val="232C85D5"/>
    <w:rsid w:val="2337C7DA"/>
    <w:rsid w:val="241D4994"/>
    <w:rsid w:val="25439A9C"/>
    <w:rsid w:val="25602E6F"/>
    <w:rsid w:val="2589D676"/>
    <w:rsid w:val="25A174F3"/>
    <w:rsid w:val="25F91419"/>
    <w:rsid w:val="2622AF49"/>
    <w:rsid w:val="27478048"/>
    <w:rsid w:val="27DD41FF"/>
    <w:rsid w:val="286E77DE"/>
    <w:rsid w:val="2A024D9E"/>
    <w:rsid w:val="2A64B8DA"/>
    <w:rsid w:val="2BED04FC"/>
    <w:rsid w:val="2CA0FA78"/>
    <w:rsid w:val="2CA42300"/>
    <w:rsid w:val="2D202E40"/>
    <w:rsid w:val="2DA9A70B"/>
    <w:rsid w:val="2E1DEDBC"/>
    <w:rsid w:val="2FBA5902"/>
    <w:rsid w:val="30E1EA15"/>
    <w:rsid w:val="3151C5E5"/>
    <w:rsid w:val="329F9E7E"/>
    <w:rsid w:val="32BF4295"/>
    <w:rsid w:val="3348722E"/>
    <w:rsid w:val="33FFD404"/>
    <w:rsid w:val="341688AC"/>
    <w:rsid w:val="343BFFFE"/>
    <w:rsid w:val="34C07683"/>
    <w:rsid w:val="35738C84"/>
    <w:rsid w:val="364E13C5"/>
    <w:rsid w:val="36885C37"/>
    <w:rsid w:val="37DCCA7A"/>
    <w:rsid w:val="396F6335"/>
    <w:rsid w:val="39CD10D3"/>
    <w:rsid w:val="3AC35494"/>
    <w:rsid w:val="3B23C3E5"/>
    <w:rsid w:val="3BF3D64A"/>
    <w:rsid w:val="3CB8F193"/>
    <w:rsid w:val="3D45B933"/>
    <w:rsid w:val="3D66F385"/>
    <w:rsid w:val="3E0A1BC5"/>
    <w:rsid w:val="3E97EB21"/>
    <w:rsid w:val="3EA10279"/>
    <w:rsid w:val="3EB9A3BC"/>
    <w:rsid w:val="3F8FA4E3"/>
    <w:rsid w:val="3FBDB880"/>
    <w:rsid w:val="400D99DB"/>
    <w:rsid w:val="40C65BFC"/>
    <w:rsid w:val="42514834"/>
    <w:rsid w:val="42F74FE3"/>
    <w:rsid w:val="44A09086"/>
    <w:rsid w:val="451DA54C"/>
    <w:rsid w:val="45294B12"/>
    <w:rsid w:val="452A31C5"/>
    <w:rsid w:val="464C0AC2"/>
    <w:rsid w:val="46F3239C"/>
    <w:rsid w:val="4710DDC5"/>
    <w:rsid w:val="489D3D77"/>
    <w:rsid w:val="49B1FBB8"/>
    <w:rsid w:val="4B10017D"/>
    <w:rsid w:val="4B24D727"/>
    <w:rsid w:val="4E3389A1"/>
    <w:rsid w:val="4E9E2DD6"/>
    <w:rsid w:val="4EFBA4AE"/>
    <w:rsid w:val="4F18772C"/>
    <w:rsid w:val="4F562579"/>
    <w:rsid w:val="4FA8D057"/>
    <w:rsid w:val="4FCD5C87"/>
    <w:rsid w:val="4FE9D61E"/>
    <w:rsid w:val="501416C2"/>
    <w:rsid w:val="5047FB80"/>
    <w:rsid w:val="5113EA4D"/>
    <w:rsid w:val="52041C70"/>
    <w:rsid w:val="53421AD1"/>
    <w:rsid w:val="535B7AC3"/>
    <w:rsid w:val="544BAAD0"/>
    <w:rsid w:val="56649346"/>
    <w:rsid w:val="567771B4"/>
    <w:rsid w:val="56B8679B"/>
    <w:rsid w:val="56C3452D"/>
    <w:rsid w:val="57C9D33F"/>
    <w:rsid w:val="59C4F550"/>
    <w:rsid w:val="5B9F3D37"/>
    <w:rsid w:val="5BDACAEB"/>
    <w:rsid w:val="5C4F2858"/>
    <w:rsid w:val="5CB2E85E"/>
    <w:rsid w:val="5CEA2979"/>
    <w:rsid w:val="5D3C1A45"/>
    <w:rsid w:val="5EC1DFCD"/>
    <w:rsid w:val="5F7F2CE1"/>
    <w:rsid w:val="6016ED9A"/>
    <w:rsid w:val="612A302B"/>
    <w:rsid w:val="614D37DE"/>
    <w:rsid w:val="61C01E54"/>
    <w:rsid w:val="61C90CF2"/>
    <w:rsid w:val="61E5C5B0"/>
    <w:rsid w:val="63BFC288"/>
    <w:rsid w:val="63C63672"/>
    <w:rsid w:val="643ECD6C"/>
    <w:rsid w:val="649488BC"/>
    <w:rsid w:val="650F0EEF"/>
    <w:rsid w:val="6552B8AA"/>
    <w:rsid w:val="65735F2E"/>
    <w:rsid w:val="65E73B89"/>
    <w:rsid w:val="6792F89D"/>
    <w:rsid w:val="67FC67CB"/>
    <w:rsid w:val="684762C2"/>
    <w:rsid w:val="69F5C702"/>
    <w:rsid w:val="6A2E2802"/>
    <w:rsid w:val="6A433F11"/>
    <w:rsid w:val="6AA0406A"/>
    <w:rsid w:val="6AA301E7"/>
    <w:rsid w:val="6AE0DD17"/>
    <w:rsid w:val="6BEA6271"/>
    <w:rsid w:val="6C01A3A8"/>
    <w:rsid w:val="6C7C477F"/>
    <w:rsid w:val="6C87FFC4"/>
    <w:rsid w:val="6CA980F6"/>
    <w:rsid w:val="6D9D4ECA"/>
    <w:rsid w:val="6DF6CA6F"/>
    <w:rsid w:val="6E0D40B3"/>
    <w:rsid w:val="6EA603C7"/>
    <w:rsid w:val="6FC2640D"/>
    <w:rsid w:val="701D3E40"/>
    <w:rsid w:val="720B7F85"/>
    <w:rsid w:val="73F92DB1"/>
    <w:rsid w:val="74A02924"/>
    <w:rsid w:val="766F966E"/>
    <w:rsid w:val="76EB75E8"/>
    <w:rsid w:val="77B84EBB"/>
    <w:rsid w:val="79C4F550"/>
    <w:rsid w:val="7A4ED455"/>
    <w:rsid w:val="7B1EA61F"/>
    <w:rsid w:val="7BA5229B"/>
    <w:rsid w:val="7C1A097F"/>
    <w:rsid w:val="7DBEDCD0"/>
    <w:rsid w:val="7E98BDFD"/>
    <w:rsid w:val="7EAAEB1D"/>
    <w:rsid w:val="7EB65A0E"/>
    <w:rsid w:val="7ED47829"/>
    <w:rsid w:val="7EFA0E56"/>
    <w:rsid w:val="7FAE3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A5197"/>
  <w15:chartTrackingRefBased/>
  <w15:docId w15:val="{14B9468E-61FD-4285-97A5-DF87E67AF3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F3D64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F3D6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3BF3D64A"/>
    <w:pPr>
      <w:tabs>
        <w:tab w:val="center" w:leader="none" w:pos="4680"/>
        <w:tab w:val="right" w:leader="none" w:pos="9360"/>
      </w:tabs>
      <w:spacing w:after="0" w:line="240" w:lineRule="auto"/>
    </w:pPr>
  </w:style>
  <w:style w:type="paragraph" w:styleId="Footer">
    <w:uiPriority w:val="99"/>
    <w:name w:val="footer"/>
    <w:basedOn w:val="Normal"/>
    <w:unhideWhenUsed/>
    <w:rsid w:val="3BF3D64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BF3D64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7DBEDCD0"/>
    <w:pPr>
      <w:spacing w:after="100"/>
    </w:pPr>
  </w:style>
  <w:style w:type="paragraph" w:styleId="TOC2">
    <w:uiPriority w:val="39"/>
    <w:name w:val="toc 2"/>
    <w:basedOn w:val="Normal"/>
    <w:next w:val="Normal"/>
    <w:unhideWhenUsed/>
    <w:rsid w:val="7DBEDCD0"/>
    <w:pPr>
      <w:spacing w:after="100"/>
      <w:ind w:left="220"/>
    </w:pPr>
  </w:style>
  <w:style w:type="paragraph" w:styleId="Heading3">
    <w:uiPriority w:val="9"/>
    <w:name w:val="heading 3"/>
    <w:basedOn w:val="Normal"/>
    <w:next w:val="Normal"/>
    <w:unhideWhenUsed/>
    <w:qFormat/>
    <w:rsid w:val="7DBEDCD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7DBEDC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8361875" /><Relationship Type="http://schemas.openxmlformats.org/officeDocument/2006/relationships/image" Target="/media/image2.png" Id="rId691783908" /><Relationship Type="http://schemas.openxmlformats.org/officeDocument/2006/relationships/hyperlink" Target="https://www.cipd.co.uk/" TargetMode="External" Id="R7f521d0a24a44be4" /><Relationship Type="http://schemas.openxmlformats.org/officeDocument/2006/relationships/hyperlink" Target="https://hbr.org/" TargetMode="External" Id="R68677197139045e5" /><Relationship Type="http://schemas.openxmlformats.org/officeDocument/2006/relationships/hyperlink" Target="https://www.mckinsey.com/" TargetMode="External" Id="R5b63c994da854c9c" /><Relationship Type="http://schemas.openxmlformats.org/officeDocument/2006/relationships/hyperlink" Target="https://www.ons.gov.uk/" TargetMode="External" Id="Rb8b81648b7d64b05" /><Relationship Type="http://schemas.openxmlformats.org/officeDocument/2006/relationships/hyperlink" Target="https://www.statista.com/" TargetMode="External" Id="R52ba9ccb1c6540a6" /><Relationship Type="http://schemas.openxmlformats.org/officeDocument/2006/relationships/hyperlink" Target="https://www.gov.uk/" TargetMode="External" Id="R53a8484d0591429a" /><Relationship Type="http://schemas.openxmlformats.org/officeDocument/2006/relationships/hyperlink" Target="https://www.visitbritain.org/" TargetMode="External" Id="Ref92bfc0bc744ef0" /><Relationship Type="http://schemas.openxmlformats.org/officeDocument/2006/relationships/hyperlink" Target="https://www.unwto.org/" TargetMode="External" Id="Ra946a96244f142f5" /><Relationship Type="http://schemas.openxmlformats.org/officeDocument/2006/relationships/footer" Target="/word/footer.xml" Id="R9360f4110e874b40" /><Relationship Type="http://schemas.openxmlformats.org/officeDocument/2006/relationships/image" Target="/media/image.jpg" Id="rId1523131049" /><Relationship Type="http://schemas.openxmlformats.org/officeDocument/2006/relationships/image" Target="/media/image3.png" Id="rId1041758530" /><Relationship Type="http://schemas.openxmlformats.org/officeDocument/2006/relationships/image" Target="/media/image2.jpg" Id="rId307108611" /><Relationship Type="http://schemas.openxmlformats.org/officeDocument/2006/relationships/image" Target="/media/image3.jpg" Id="rId1966427422" /><Relationship Type="http://schemas.openxmlformats.org/officeDocument/2006/relationships/image" Target="/media/image4.jpg" Id="rId1139535481" /><Relationship Type="http://schemas.openxmlformats.org/officeDocument/2006/relationships/image" Target="/media/image4.png" Id="rId987138620" /><Relationship Type="http://schemas.openxmlformats.org/officeDocument/2006/relationships/hyperlink" Target="https://www.indeed.com/" TargetMode="External" Id="R5dfc45c135ab45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8</revision>
  <dcterms:created xsi:type="dcterms:W3CDTF">2026-04-21T19:06:43.7023395Z</dcterms:created>
  <dcterms:modified xsi:type="dcterms:W3CDTF">2026-04-30T14:06:38.6001987Z</dcterms:modified>
</coreProperties>
</file>