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39833" w14:textId="201A0C43" w:rsidR="004F0805" w:rsidRPr="004F0805" w:rsidRDefault="004F0805" w:rsidP="004F0805">
      <w:pPr>
        <w:pStyle w:val="NoSpacing"/>
        <w:spacing w:before="1540" w:after="240"/>
        <w:rPr>
          <w:color w:val="6F6F74" w:themeColor="accent1"/>
          <w:sz w:val="21"/>
          <w:szCs w:val="21"/>
        </w:rPr>
      </w:pPr>
    </w:p>
    <w:p w14:paraId="520DCFD7" w14:textId="04CD4275" w:rsidR="00542001" w:rsidRDefault="00542001" w:rsidP="004F0805">
      <w:pPr>
        <w:pStyle w:val="NoSpacing"/>
        <w:spacing w:before="480"/>
        <w:jc w:val="center"/>
      </w:pPr>
    </w:p>
    <w:p w14:paraId="43D0E546" w14:textId="77777777" w:rsidR="004F0805" w:rsidRPr="004F0805" w:rsidRDefault="004F0805" w:rsidP="004F0805">
      <w:pPr>
        <w:pStyle w:val="NoSpacing"/>
        <w:spacing w:before="480"/>
        <w:jc w:val="center"/>
        <w:rPr>
          <w:rFonts w:ascii="Arial" w:hAnsi="Arial" w:cs="Arial"/>
        </w:rPr>
      </w:pPr>
    </w:p>
    <w:p w14:paraId="0B77DEA0" w14:textId="77777777" w:rsidR="004F0805" w:rsidRPr="004F0805" w:rsidRDefault="004F0805" w:rsidP="004F0805">
      <w:pPr>
        <w:jc w:val="center"/>
        <w:rPr>
          <w:rFonts w:ascii="Arial" w:hAnsi="Arial" w:cs="Arial"/>
          <w:b/>
          <w:bCs/>
          <w:sz w:val="28"/>
          <w:szCs w:val="28"/>
        </w:rPr>
      </w:pPr>
      <w:r w:rsidRPr="004F0805">
        <w:rPr>
          <w:rFonts w:ascii="Arial" w:hAnsi="Arial" w:cs="Arial"/>
          <w:b/>
          <w:bCs/>
          <w:sz w:val="28"/>
          <w:szCs w:val="28"/>
        </w:rPr>
        <w:t xml:space="preserve">Sustainable Hospitality &amp; Tourism </w:t>
      </w:r>
    </w:p>
    <w:p w14:paraId="10A4637D" w14:textId="77777777" w:rsidR="004F0805" w:rsidRPr="004F0805" w:rsidRDefault="004F0805" w:rsidP="004F0805">
      <w:pPr>
        <w:jc w:val="center"/>
        <w:rPr>
          <w:rFonts w:ascii="Arial" w:hAnsi="Arial" w:cs="Arial"/>
          <w:b/>
          <w:bCs/>
          <w:sz w:val="28"/>
          <w:szCs w:val="28"/>
        </w:rPr>
      </w:pPr>
      <w:r w:rsidRPr="004F0805">
        <w:rPr>
          <w:rFonts w:ascii="Arial" w:hAnsi="Arial" w:cs="Arial"/>
          <w:b/>
          <w:bCs/>
          <w:sz w:val="28"/>
          <w:szCs w:val="28"/>
        </w:rPr>
        <w:t>Management</w:t>
      </w:r>
    </w:p>
    <w:p w14:paraId="0D897134" w14:textId="77777777" w:rsidR="004F0805" w:rsidRDefault="004F0805" w:rsidP="004F0805">
      <w:pPr>
        <w:jc w:val="center"/>
        <w:rPr>
          <w:rFonts w:ascii="Arial" w:hAnsi="Arial" w:cs="Arial"/>
          <w:b/>
          <w:bCs/>
          <w:sz w:val="28"/>
          <w:szCs w:val="28"/>
        </w:rPr>
      </w:pPr>
      <w:r w:rsidRPr="004F0805">
        <w:rPr>
          <w:rFonts w:ascii="Arial" w:hAnsi="Arial" w:cs="Arial"/>
          <w:b/>
          <w:bCs/>
          <w:sz w:val="28"/>
          <w:szCs w:val="28"/>
        </w:rPr>
        <w:t>BMIH5006</w:t>
      </w:r>
    </w:p>
    <w:p w14:paraId="3622AE00" w14:textId="61065CFC" w:rsidR="004F0805" w:rsidRDefault="004F0805" w:rsidP="004F0805">
      <w:pPr>
        <w:jc w:val="center"/>
        <w:rPr>
          <w:rFonts w:ascii="Arial" w:hAnsi="Arial" w:cs="Arial"/>
          <w:b/>
          <w:bCs/>
          <w:sz w:val="28"/>
          <w:szCs w:val="28"/>
        </w:rPr>
      </w:pPr>
      <w:r>
        <w:rPr>
          <w:rFonts w:ascii="Arial" w:hAnsi="Arial" w:cs="Arial"/>
          <w:b/>
          <w:bCs/>
          <w:sz w:val="28"/>
          <w:szCs w:val="28"/>
        </w:rPr>
        <w:t>Assignment 2</w:t>
      </w:r>
    </w:p>
    <w:p w14:paraId="0890B4C6" w14:textId="77777777" w:rsidR="004F0805" w:rsidRDefault="004F0805" w:rsidP="004F0805">
      <w:pPr>
        <w:jc w:val="center"/>
        <w:rPr>
          <w:rFonts w:ascii="Arial" w:hAnsi="Arial" w:cs="Arial"/>
          <w:b/>
          <w:bCs/>
          <w:sz w:val="28"/>
          <w:szCs w:val="28"/>
        </w:rPr>
      </w:pPr>
    </w:p>
    <w:p w14:paraId="1BB51A22" w14:textId="492BCC1E" w:rsidR="004F0805" w:rsidRDefault="004F0805" w:rsidP="004F0805">
      <w:pPr>
        <w:jc w:val="center"/>
        <w:rPr>
          <w:rFonts w:ascii="Arial" w:hAnsi="Arial" w:cs="Arial"/>
          <w:sz w:val="28"/>
          <w:szCs w:val="28"/>
        </w:rPr>
      </w:pPr>
      <w:r>
        <w:rPr>
          <w:rFonts w:ascii="Arial" w:hAnsi="Arial" w:cs="Arial"/>
          <w:sz w:val="28"/>
          <w:szCs w:val="28"/>
        </w:rPr>
        <w:t>Student Name: Victor Gabriel Tisescu</w:t>
      </w:r>
    </w:p>
    <w:p w14:paraId="00F8432A" w14:textId="517B256B" w:rsidR="004F0805" w:rsidRDefault="004F0805" w:rsidP="004F0805">
      <w:pPr>
        <w:jc w:val="center"/>
        <w:rPr>
          <w:rFonts w:ascii="Arial" w:hAnsi="Arial" w:cs="Arial"/>
          <w:sz w:val="28"/>
          <w:szCs w:val="28"/>
        </w:rPr>
      </w:pPr>
      <w:r>
        <w:rPr>
          <w:rFonts w:ascii="Arial" w:hAnsi="Arial" w:cs="Arial"/>
          <w:sz w:val="28"/>
          <w:szCs w:val="28"/>
        </w:rPr>
        <w:t>Student ID: 2125838</w:t>
      </w:r>
    </w:p>
    <w:p w14:paraId="4454FEEF" w14:textId="4372B494" w:rsidR="004F0805" w:rsidRPr="004F0805" w:rsidRDefault="004F0805" w:rsidP="004F0805">
      <w:pPr>
        <w:jc w:val="center"/>
        <w:rPr>
          <w:rFonts w:ascii="Arial" w:hAnsi="Arial" w:cs="Arial"/>
          <w:sz w:val="28"/>
          <w:szCs w:val="28"/>
        </w:rPr>
      </w:pPr>
      <w:r>
        <w:rPr>
          <w:rFonts w:ascii="Arial" w:hAnsi="Arial" w:cs="Arial"/>
          <w:sz w:val="28"/>
          <w:szCs w:val="28"/>
        </w:rPr>
        <w:t xml:space="preserve">Lecturer: </w:t>
      </w:r>
      <w:r w:rsidR="00000C49" w:rsidRPr="00000C49">
        <w:rPr>
          <w:rFonts w:ascii="Arial" w:hAnsi="Arial" w:cs="Arial"/>
          <w:sz w:val="28"/>
          <w:szCs w:val="28"/>
        </w:rPr>
        <w:t>Kathryn Roberts</w:t>
      </w:r>
    </w:p>
    <w:p w14:paraId="3AF8631A" w14:textId="77777777" w:rsidR="004F0805" w:rsidRDefault="004F0805" w:rsidP="004F0805">
      <w:pPr>
        <w:pStyle w:val="NoSpacing"/>
        <w:spacing w:before="480"/>
        <w:jc w:val="center"/>
      </w:pPr>
    </w:p>
    <w:p w14:paraId="79085027" w14:textId="77777777" w:rsidR="004F0805" w:rsidRDefault="004F0805" w:rsidP="004F0805">
      <w:pPr>
        <w:pStyle w:val="NoSpacing"/>
        <w:spacing w:before="480"/>
        <w:jc w:val="center"/>
      </w:pPr>
    </w:p>
    <w:p w14:paraId="15B1AC3F" w14:textId="77777777" w:rsidR="004F0805" w:rsidRDefault="004F0805" w:rsidP="004F0805">
      <w:pPr>
        <w:pStyle w:val="NoSpacing"/>
        <w:spacing w:before="480"/>
        <w:jc w:val="center"/>
      </w:pPr>
    </w:p>
    <w:p w14:paraId="467524E0" w14:textId="77777777" w:rsidR="004F0805" w:rsidRDefault="004F0805" w:rsidP="004F0805">
      <w:pPr>
        <w:pStyle w:val="NoSpacing"/>
        <w:spacing w:before="480"/>
        <w:jc w:val="center"/>
      </w:pPr>
    </w:p>
    <w:p w14:paraId="09CE423B" w14:textId="77777777" w:rsidR="004F0805" w:rsidRDefault="004F0805" w:rsidP="004F0805">
      <w:pPr>
        <w:pStyle w:val="NoSpacing"/>
        <w:spacing w:before="480"/>
        <w:jc w:val="center"/>
      </w:pPr>
    </w:p>
    <w:p w14:paraId="5E27796D" w14:textId="77777777" w:rsidR="004F0805" w:rsidRDefault="004F0805" w:rsidP="004F0805">
      <w:pPr>
        <w:pStyle w:val="NoSpacing"/>
        <w:spacing w:before="480"/>
        <w:jc w:val="center"/>
      </w:pPr>
    </w:p>
    <w:p w14:paraId="21DF500B" w14:textId="77777777" w:rsidR="004F0805" w:rsidRDefault="004F0805" w:rsidP="004F0805">
      <w:pPr>
        <w:pStyle w:val="NoSpacing"/>
        <w:spacing w:before="480"/>
        <w:jc w:val="center"/>
      </w:pPr>
    </w:p>
    <w:p w14:paraId="39275F27" w14:textId="77777777" w:rsidR="004F0805" w:rsidRDefault="004F0805" w:rsidP="004F0805">
      <w:pPr>
        <w:pStyle w:val="NoSpacing"/>
        <w:spacing w:before="480"/>
        <w:jc w:val="center"/>
      </w:pPr>
    </w:p>
    <w:p w14:paraId="3C13FA53" w14:textId="77777777" w:rsidR="00542001" w:rsidRDefault="00542001" w:rsidP="00542001"/>
    <w:p w14:paraId="27459C41" w14:textId="77777777" w:rsidR="00542001" w:rsidRDefault="00542001" w:rsidP="00542001"/>
    <w:p w14:paraId="696B5800" w14:textId="77777777" w:rsidR="00542001" w:rsidRDefault="00542001" w:rsidP="00542001"/>
    <w:p w14:paraId="0524EEF1" w14:textId="77777777" w:rsidR="00542001" w:rsidRDefault="00542001" w:rsidP="00542001"/>
    <w:p w14:paraId="1EF0EC06" w14:textId="77777777" w:rsidR="004F0805" w:rsidRDefault="004F0805" w:rsidP="00542001"/>
    <w:p w14:paraId="361FC6EE" w14:textId="77777777" w:rsidR="004F0805" w:rsidRDefault="004F0805" w:rsidP="00542001"/>
    <w:p w14:paraId="5C76B0E5" w14:textId="77777777" w:rsidR="004F0805" w:rsidRDefault="004F0805" w:rsidP="00542001"/>
    <w:p w14:paraId="06A13D56" w14:textId="77777777" w:rsidR="004F0805" w:rsidRDefault="004F0805" w:rsidP="00542001"/>
    <w:p w14:paraId="044AE5A3" w14:textId="77777777" w:rsidR="004F0805" w:rsidRDefault="004F0805" w:rsidP="00542001"/>
    <w:p w14:paraId="7E5CCF51" w14:textId="77777777" w:rsidR="004F0805" w:rsidRDefault="004F0805" w:rsidP="00542001"/>
    <w:p w14:paraId="6C76FE47" w14:textId="77777777" w:rsidR="00BF4B29" w:rsidRDefault="00BF4B29" w:rsidP="00542001"/>
    <w:sdt>
      <w:sdtPr>
        <w:rPr>
          <w:rFonts w:ascii="Times New Roman" w:eastAsiaTheme="minorHAnsi" w:hAnsi="Times New Roman" w:cstheme="minorBidi"/>
          <w:color w:val="auto"/>
          <w:sz w:val="24"/>
          <w:szCs w:val="22"/>
          <w:lang w:val="en-GB"/>
        </w:rPr>
        <w:id w:val="801960888"/>
        <w:docPartObj>
          <w:docPartGallery w:val="Table of Contents"/>
          <w:docPartUnique/>
        </w:docPartObj>
      </w:sdtPr>
      <w:sdtEndPr>
        <w:rPr>
          <w:rFonts w:asciiTheme="minorHAnsi" w:eastAsiaTheme="minorEastAsia" w:hAnsiTheme="minorHAnsi"/>
          <w:b/>
          <w:bCs/>
          <w:noProof/>
          <w:sz w:val="22"/>
          <w:lang w:val="en-IN"/>
        </w:rPr>
      </w:sdtEndPr>
      <w:sdtContent>
        <w:p w14:paraId="333692D2" w14:textId="0EC7892E" w:rsidR="00BF4B29" w:rsidRPr="004F0805" w:rsidRDefault="00BF4B29" w:rsidP="00A41B04">
          <w:pPr>
            <w:pStyle w:val="TOCHeading"/>
            <w:spacing w:line="360" w:lineRule="auto"/>
            <w:jc w:val="both"/>
            <w:rPr>
              <w:rFonts w:ascii="Arial" w:hAnsi="Arial" w:cs="Arial"/>
              <w:b/>
              <w:bCs/>
              <w:color w:val="000000" w:themeColor="text1"/>
              <w:sz w:val="24"/>
              <w:szCs w:val="24"/>
            </w:rPr>
          </w:pPr>
          <w:r w:rsidRPr="004F0805">
            <w:rPr>
              <w:rFonts w:ascii="Arial" w:hAnsi="Arial" w:cs="Arial"/>
              <w:b/>
              <w:bCs/>
              <w:color w:val="000000" w:themeColor="text1"/>
              <w:sz w:val="24"/>
              <w:szCs w:val="24"/>
            </w:rPr>
            <w:t>Table of Contents</w:t>
          </w:r>
        </w:p>
        <w:p w14:paraId="2F24B0E9" w14:textId="7F22B3A1" w:rsidR="004F0805" w:rsidRPr="004F0805" w:rsidRDefault="00BF4B29" w:rsidP="00A41B04">
          <w:pPr>
            <w:pStyle w:val="TOC1"/>
            <w:tabs>
              <w:tab w:val="right" w:leader="dot" w:pos="9016"/>
            </w:tabs>
            <w:spacing w:line="360" w:lineRule="auto"/>
            <w:jc w:val="both"/>
            <w:rPr>
              <w:rFonts w:ascii="Arial" w:hAnsi="Arial" w:cs="Arial"/>
              <w:noProof/>
              <w:kern w:val="2"/>
              <w:sz w:val="24"/>
              <w:szCs w:val="24"/>
              <w:lang w:val="en-GB" w:eastAsia="zh-CN"/>
              <w14:ligatures w14:val="standardContextual"/>
            </w:rPr>
          </w:pPr>
          <w:r w:rsidRPr="004F0805">
            <w:rPr>
              <w:rFonts w:ascii="Arial" w:hAnsi="Arial" w:cs="Arial"/>
              <w:sz w:val="24"/>
              <w:szCs w:val="24"/>
            </w:rPr>
            <w:fldChar w:fldCharType="begin"/>
          </w:r>
          <w:r w:rsidRPr="004F0805">
            <w:rPr>
              <w:rFonts w:ascii="Arial" w:hAnsi="Arial" w:cs="Arial"/>
              <w:sz w:val="24"/>
              <w:szCs w:val="24"/>
            </w:rPr>
            <w:instrText xml:space="preserve"> TOC \o "1-3" \h \z \u </w:instrText>
          </w:r>
          <w:r w:rsidRPr="004F0805">
            <w:rPr>
              <w:rFonts w:ascii="Arial" w:hAnsi="Arial" w:cs="Arial"/>
              <w:sz w:val="24"/>
              <w:szCs w:val="24"/>
            </w:rPr>
            <w:fldChar w:fldCharType="separate"/>
          </w:r>
          <w:hyperlink w:anchor="_Toc159861010" w:history="1">
            <w:r w:rsidR="004F0805" w:rsidRPr="004F0805">
              <w:rPr>
                <w:rStyle w:val="Hyperlink"/>
                <w:rFonts w:ascii="Arial" w:hAnsi="Arial" w:cs="Arial"/>
                <w:noProof/>
                <w:sz w:val="24"/>
                <w:szCs w:val="24"/>
              </w:rPr>
              <w:t>Introduction</w:t>
            </w:r>
            <w:r w:rsidR="004F0805" w:rsidRPr="004F0805">
              <w:rPr>
                <w:rFonts w:ascii="Arial" w:hAnsi="Arial" w:cs="Arial"/>
                <w:noProof/>
                <w:webHidden/>
                <w:sz w:val="24"/>
                <w:szCs w:val="24"/>
              </w:rPr>
              <w:tab/>
            </w:r>
            <w:r w:rsidR="004F0805" w:rsidRPr="004F0805">
              <w:rPr>
                <w:rFonts w:ascii="Arial" w:hAnsi="Arial" w:cs="Arial"/>
                <w:noProof/>
                <w:webHidden/>
                <w:sz w:val="24"/>
                <w:szCs w:val="24"/>
              </w:rPr>
              <w:fldChar w:fldCharType="begin"/>
            </w:r>
            <w:r w:rsidR="004F0805" w:rsidRPr="004F0805">
              <w:rPr>
                <w:rFonts w:ascii="Arial" w:hAnsi="Arial" w:cs="Arial"/>
                <w:noProof/>
                <w:webHidden/>
                <w:sz w:val="24"/>
                <w:szCs w:val="24"/>
              </w:rPr>
              <w:instrText xml:space="preserve"> PAGEREF _Toc159861010 \h </w:instrText>
            </w:r>
            <w:r w:rsidR="004F0805" w:rsidRPr="004F0805">
              <w:rPr>
                <w:rFonts w:ascii="Arial" w:hAnsi="Arial" w:cs="Arial"/>
                <w:noProof/>
                <w:webHidden/>
                <w:sz w:val="24"/>
                <w:szCs w:val="24"/>
              </w:rPr>
            </w:r>
            <w:r w:rsidR="004F0805" w:rsidRPr="004F0805">
              <w:rPr>
                <w:rFonts w:ascii="Arial" w:hAnsi="Arial" w:cs="Arial"/>
                <w:noProof/>
                <w:webHidden/>
                <w:sz w:val="24"/>
                <w:szCs w:val="24"/>
              </w:rPr>
              <w:fldChar w:fldCharType="separate"/>
            </w:r>
            <w:r w:rsidR="004F0805" w:rsidRPr="004F0805">
              <w:rPr>
                <w:rFonts w:ascii="Arial" w:hAnsi="Arial" w:cs="Arial"/>
                <w:noProof/>
                <w:webHidden/>
                <w:sz w:val="24"/>
                <w:szCs w:val="24"/>
              </w:rPr>
              <w:t>2</w:t>
            </w:r>
            <w:r w:rsidR="004F0805" w:rsidRPr="004F0805">
              <w:rPr>
                <w:rFonts w:ascii="Arial" w:hAnsi="Arial" w:cs="Arial"/>
                <w:noProof/>
                <w:webHidden/>
                <w:sz w:val="24"/>
                <w:szCs w:val="24"/>
              </w:rPr>
              <w:fldChar w:fldCharType="end"/>
            </w:r>
          </w:hyperlink>
        </w:p>
        <w:p w14:paraId="2DA3A234" w14:textId="7CCF76FA" w:rsidR="004F0805" w:rsidRPr="004F0805" w:rsidRDefault="004F0805" w:rsidP="00A41B04">
          <w:pPr>
            <w:pStyle w:val="TOC1"/>
            <w:tabs>
              <w:tab w:val="right" w:leader="dot" w:pos="9016"/>
            </w:tabs>
            <w:spacing w:line="360" w:lineRule="auto"/>
            <w:jc w:val="both"/>
            <w:rPr>
              <w:rFonts w:ascii="Arial" w:hAnsi="Arial" w:cs="Arial"/>
              <w:noProof/>
              <w:kern w:val="2"/>
              <w:sz w:val="24"/>
              <w:szCs w:val="24"/>
              <w:lang w:val="en-GB" w:eastAsia="zh-CN"/>
              <w14:ligatures w14:val="standardContextual"/>
            </w:rPr>
          </w:pPr>
          <w:hyperlink w:anchor="_Toc159861011" w:history="1">
            <w:r w:rsidRPr="004F0805">
              <w:rPr>
                <w:rStyle w:val="Hyperlink"/>
                <w:rFonts w:ascii="Arial" w:hAnsi="Arial" w:cs="Arial"/>
                <w:noProof/>
                <w:sz w:val="24"/>
                <w:szCs w:val="24"/>
              </w:rPr>
              <w:t>Have Hilton hotel been accused of greenwashing</w:t>
            </w:r>
            <w:r w:rsidRPr="004F0805">
              <w:rPr>
                <w:rFonts w:ascii="Arial" w:hAnsi="Arial" w:cs="Arial"/>
                <w:noProof/>
                <w:webHidden/>
                <w:sz w:val="24"/>
                <w:szCs w:val="24"/>
              </w:rPr>
              <w:tab/>
            </w:r>
            <w:r w:rsidRPr="004F0805">
              <w:rPr>
                <w:rFonts w:ascii="Arial" w:hAnsi="Arial" w:cs="Arial"/>
                <w:noProof/>
                <w:webHidden/>
                <w:sz w:val="24"/>
                <w:szCs w:val="24"/>
              </w:rPr>
              <w:fldChar w:fldCharType="begin"/>
            </w:r>
            <w:r w:rsidRPr="004F0805">
              <w:rPr>
                <w:rFonts w:ascii="Arial" w:hAnsi="Arial" w:cs="Arial"/>
                <w:noProof/>
                <w:webHidden/>
                <w:sz w:val="24"/>
                <w:szCs w:val="24"/>
              </w:rPr>
              <w:instrText xml:space="preserve"> PAGEREF _Toc159861011 \h </w:instrText>
            </w:r>
            <w:r w:rsidRPr="004F0805">
              <w:rPr>
                <w:rFonts w:ascii="Arial" w:hAnsi="Arial" w:cs="Arial"/>
                <w:noProof/>
                <w:webHidden/>
                <w:sz w:val="24"/>
                <w:szCs w:val="24"/>
              </w:rPr>
            </w:r>
            <w:r w:rsidRPr="004F0805">
              <w:rPr>
                <w:rFonts w:ascii="Arial" w:hAnsi="Arial" w:cs="Arial"/>
                <w:noProof/>
                <w:webHidden/>
                <w:sz w:val="24"/>
                <w:szCs w:val="24"/>
              </w:rPr>
              <w:fldChar w:fldCharType="separate"/>
            </w:r>
            <w:r w:rsidRPr="004F0805">
              <w:rPr>
                <w:rFonts w:ascii="Arial" w:hAnsi="Arial" w:cs="Arial"/>
                <w:noProof/>
                <w:webHidden/>
                <w:sz w:val="24"/>
                <w:szCs w:val="24"/>
              </w:rPr>
              <w:t>2</w:t>
            </w:r>
            <w:r w:rsidRPr="004F0805">
              <w:rPr>
                <w:rFonts w:ascii="Arial" w:hAnsi="Arial" w:cs="Arial"/>
                <w:noProof/>
                <w:webHidden/>
                <w:sz w:val="24"/>
                <w:szCs w:val="24"/>
              </w:rPr>
              <w:fldChar w:fldCharType="end"/>
            </w:r>
          </w:hyperlink>
        </w:p>
        <w:p w14:paraId="79926A45" w14:textId="70A8A115" w:rsidR="004F0805" w:rsidRPr="004F0805" w:rsidRDefault="004F0805" w:rsidP="00A41B04">
          <w:pPr>
            <w:pStyle w:val="TOC1"/>
            <w:tabs>
              <w:tab w:val="right" w:leader="dot" w:pos="9016"/>
            </w:tabs>
            <w:spacing w:line="360" w:lineRule="auto"/>
            <w:jc w:val="both"/>
            <w:rPr>
              <w:rFonts w:ascii="Arial" w:hAnsi="Arial" w:cs="Arial"/>
              <w:noProof/>
              <w:kern w:val="2"/>
              <w:sz w:val="24"/>
              <w:szCs w:val="24"/>
              <w:lang w:val="en-GB" w:eastAsia="zh-CN"/>
              <w14:ligatures w14:val="standardContextual"/>
            </w:rPr>
          </w:pPr>
          <w:hyperlink w:anchor="_Toc159861012" w:history="1">
            <w:r w:rsidRPr="004F0805">
              <w:rPr>
                <w:rStyle w:val="Hyperlink"/>
                <w:rFonts w:ascii="Arial" w:hAnsi="Arial" w:cs="Arial"/>
                <w:noProof/>
                <w:sz w:val="24"/>
                <w:szCs w:val="24"/>
              </w:rPr>
              <w:t>Areas where it could be construed that they are greenwashing</w:t>
            </w:r>
            <w:r w:rsidRPr="004F0805">
              <w:rPr>
                <w:rFonts w:ascii="Arial" w:hAnsi="Arial" w:cs="Arial"/>
                <w:noProof/>
                <w:webHidden/>
                <w:sz w:val="24"/>
                <w:szCs w:val="24"/>
              </w:rPr>
              <w:tab/>
            </w:r>
            <w:r w:rsidRPr="004F0805">
              <w:rPr>
                <w:rFonts w:ascii="Arial" w:hAnsi="Arial" w:cs="Arial"/>
                <w:noProof/>
                <w:webHidden/>
                <w:sz w:val="24"/>
                <w:szCs w:val="24"/>
              </w:rPr>
              <w:fldChar w:fldCharType="begin"/>
            </w:r>
            <w:r w:rsidRPr="004F0805">
              <w:rPr>
                <w:rFonts w:ascii="Arial" w:hAnsi="Arial" w:cs="Arial"/>
                <w:noProof/>
                <w:webHidden/>
                <w:sz w:val="24"/>
                <w:szCs w:val="24"/>
              </w:rPr>
              <w:instrText xml:space="preserve"> PAGEREF _Toc159861012 \h </w:instrText>
            </w:r>
            <w:r w:rsidRPr="004F0805">
              <w:rPr>
                <w:rFonts w:ascii="Arial" w:hAnsi="Arial" w:cs="Arial"/>
                <w:noProof/>
                <w:webHidden/>
                <w:sz w:val="24"/>
                <w:szCs w:val="24"/>
              </w:rPr>
            </w:r>
            <w:r w:rsidRPr="004F0805">
              <w:rPr>
                <w:rFonts w:ascii="Arial" w:hAnsi="Arial" w:cs="Arial"/>
                <w:noProof/>
                <w:webHidden/>
                <w:sz w:val="24"/>
                <w:szCs w:val="24"/>
              </w:rPr>
              <w:fldChar w:fldCharType="separate"/>
            </w:r>
            <w:r w:rsidRPr="004F0805">
              <w:rPr>
                <w:rFonts w:ascii="Arial" w:hAnsi="Arial" w:cs="Arial"/>
                <w:noProof/>
                <w:webHidden/>
                <w:sz w:val="24"/>
                <w:szCs w:val="24"/>
              </w:rPr>
              <w:t>3</w:t>
            </w:r>
            <w:r w:rsidRPr="004F0805">
              <w:rPr>
                <w:rFonts w:ascii="Arial" w:hAnsi="Arial" w:cs="Arial"/>
                <w:noProof/>
                <w:webHidden/>
                <w:sz w:val="24"/>
                <w:szCs w:val="24"/>
              </w:rPr>
              <w:fldChar w:fldCharType="end"/>
            </w:r>
          </w:hyperlink>
        </w:p>
        <w:p w14:paraId="0103E0EA" w14:textId="04E1F913" w:rsidR="004F0805" w:rsidRPr="004F0805" w:rsidRDefault="004F0805" w:rsidP="00A41B04">
          <w:pPr>
            <w:pStyle w:val="TOC1"/>
            <w:tabs>
              <w:tab w:val="right" w:leader="dot" w:pos="9016"/>
            </w:tabs>
            <w:spacing w:line="360" w:lineRule="auto"/>
            <w:jc w:val="both"/>
            <w:rPr>
              <w:rFonts w:ascii="Arial" w:hAnsi="Arial" w:cs="Arial"/>
              <w:noProof/>
              <w:kern w:val="2"/>
              <w:sz w:val="24"/>
              <w:szCs w:val="24"/>
              <w:lang w:val="en-GB" w:eastAsia="zh-CN"/>
              <w14:ligatures w14:val="standardContextual"/>
            </w:rPr>
          </w:pPr>
          <w:hyperlink w:anchor="_Toc159861013" w:history="1">
            <w:r w:rsidRPr="004F0805">
              <w:rPr>
                <w:rStyle w:val="Hyperlink"/>
                <w:rFonts w:ascii="Arial" w:hAnsi="Arial" w:cs="Arial"/>
                <w:noProof/>
                <w:sz w:val="24"/>
                <w:szCs w:val="24"/>
              </w:rPr>
              <w:t>Do Hilton self-evaluate</w:t>
            </w:r>
            <w:r w:rsidRPr="004F0805">
              <w:rPr>
                <w:rFonts w:ascii="Arial" w:hAnsi="Arial" w:cs="Arial"/>
                <w:noProof/>
                <w:webHidden/>
                <w:sz w:val="24"/>
                <w:szCs w:val="24"/>
              </w:rPr>
              <w:tab/>
            </w:r>
            <w:r w:rsidRPr="004F0805">
              <w:rPr>
                <w:rFonts w:ascii="Arial" w:hAnsi="Arial" w:cs="Arial"/>
                <w:noProof/>
                <w:webHidden/>
                <w:sz w:val="24"/>
                <w:szCs w:val="24"/>
              </w:rPr>
              <w:fldChar w:fldCharType="begin"/>
            </w:r>
            <w:r w:rsidRPr="004F0805">
              <w:rPr>
                <w:rFonts w:ascii="Arial" w:hAnsi="Arial" w:cs="Arial"/>
                <w:noProof/>
                <w:webHidden/>
                <w:sz w:val="24"/>
                <w:szCs w:val="24"/>
              </w:rPr>
              <w:instrText xml:space="preserve"> PAGEREF _Toc159861013 \h </w:instrText>
            </w:r>
            <w:r w:rsidRPr="004F0805">
              <w:rPr>
                <w:rFonts w:ascii="Arial" w:hAnsi="Arial" w:cs="Arial"/>
                <w:noProof/>
                <w:webHidden/>
                <w:sz w:val="24"/>
                <w:szCs w:val="24"/>
              </w:rPr>
            </w:r>
            <w:r w:rsidRPr="004F0805">
              <w:rPr>
                <w:rFonts w:ascii="Arial" w:hAnsi="Arial" w:cs="Arial"/>
                <w:noProof/>
                <w:webHidden/>
                <w:sz w:val="24"/>
                <w:szCs w:val="24"/>
              </w:rPr>
              <w:fldChar w:fldCharType="separate"/>
            </w:r>
            <w:r w:rsidRPr="004F0805">
              <w:rPr>
                <w:rFonts w:ascii="Arial" w:hAnsi="Arial" w:cs="Arial"/>
                <w:noProof/>
                <w:webHidden/>
                <w:sz w:val="24"/>
                <w:szCs w:val="24"/>
              </w:rPr>
              <w:t>4</w:t>
            </w:r>
            <w:r w:rsidRPr="004F0805">
              <w:rPr>
                <w:rFonts w:ascii="Arial" w:hAnsi="Arial" w:cs="Arial"/>
                <w:noProof/>
                <w:webHidden/>
                <w:sz w:val="24"/>
                <w:szCs w:val="24"/>
              </w:rPr>
              <w:fldChar w:fldCharType="end"/>
            </w:r>
          </w:hyperlink>
        </w:p>
        <w:p w14:paraId="0CD830A0" w14:textId="21152C9E" w:rsidR="004F0805" w:rsidRPr="004F0805" w:rsidRDefault="004F0805" w:rsidP="00A41B04">
          <w:pPr>
            <w:pStyle w:val="TOC1"/>
            <w:tabs>
              <w:tab w:val="right" w:leader="dot" w:pos="9016"/>
            </w:tabs>
            <w:spacing w:line="360" w:lineRule="auto"/>
            <w:jc w:val="both"/>
            <w:rPr>
              <w:rFonts w:ascii="Arial" w:hAnsi="Arial" w:cs="Arial"/>
              <w:noProof/>
              <w:kern w:val="2"/>
              <w:sz w:val="24"/>
              <w:szCs w:val="24"/>
              <w:lang w:val="en-GB" w:eastAsia="zh-CN"/>
              <w14:ligatures w14:val="standardContextual"/>
            </w:rPr>
          </w:pPr>
          <w:hyperlink w:anchor="_Toc159861014" w:history="1">
            <w:r w:rsidRPr="004F0805">
              <w:rPr>
                <w:rStyle w:val="Hyperlink"/>
                <w:rFonts w:ascii="Arial" w:hAnsi="Arial" w:cs="Arial"/>
                <w:noProof/>
                <w:sz w:val="24"/>
                <w:szCs w:val="24"/>
              </w:rPr>
              <w:t>Why do companies self-evaluate</w:t>
            </w:r>
            <w:r w:rsidRPr="004F0805">
              <w:rPr>
                <w:rFonts w:ascii="Arial" w:hAnsi="Arial" w:cs="Arial"/>
                <w:noProof/>
                <w:webHidden/>
                <w:sz w:val="24"/>
                <w:szCs w:val="24"/>
              </w:rPr>
              <w:tab/>
            </w:r>
            <w:r w:rsidRPr="004F0805">
              <w:rPr>
                <w:rFonts w:ascii="Arial" w:hAnsi="Arial" w:cs="Arial"/>
                <w:noProof/>
                <w:webHidden/>
                <w:sz w:val="24"/>
                <w:szCs w:val="24"/>
              </w:rPr>
              <w:fldChar w:fldCharType="begin"/>
            </w:r>
            <w:r w:rsidRPr="004F0805">
              <w:rPr>
                <w:rFonts w:ascii="Arial" w:hAnsi="Arial" w:cs="Arial"/>
                <w:noProof/>
                <w:webHidden/>
                <w:sz w:val="24"/>
                <w:szCs w:val="24"/>
              </w:rPr>
              <w:instrText xml:space="preserve"> PAGEREF _Toc159861014 \h </w:instrText>
            </w:r>
            <w:r w:rsidRPr="004F0805">
              <w:rPr>
                <w:rFonts w:ascii="Arial" w:hAnsi="Arial" w:cs="Arial"/>
                <w:noProof/>
                <w:webHidden/>
                <w:sz w:val="24"/>
                <w:szCs w:val="24"/>
              </w:rPr>
            </w:r>
            <w:r w:rsidRPr="004F0805">
              <w:rPr>
                <w:rFonts w:ascii="Arial" w:hAnsi="Arial" w:cs="Arial"/>
                <w:noProof/>
                <w:webHidden/>
                <w:sz w:val="24"/>
                <w:szCs w:val="24"/>
              </w:rPr>
              <w:fldChar w:fldCharType="separate"/>
            </w:r>
            <w:r w:rsidRPr="004F0805">
              <w:rPr>
                <w:rFonts w:ascii="Arial" w:hAnsi="Arial" w:cs="Arial"/>
                <w:noProof/>
                <w:webHidden/>
                <w:sz w:val="24"/>
                <w:szCs w:val="24"/>
              </w:rPr>
              <w:t>4</w:t>
            </w:r>
            <w:r w:rsidRPr="004F0805">
              <w:rPr>
                <w:rFonts w:ascii="Arial" w:hAnsi="Arial" w:cs="Arial"/>
                <w:noProof/>
                <w:webHidden/>
                <w:sz w:val="24"/>
                <w:szCs w:val="24"/>
              </w:rPr>
              <w:fldChar w:fldCharType="end"/>
            </w:r>
          </w:hyperlink>
        </w:p>
        <w:p w14:paraId="5CCE25C5" w14:textId="6A74DE8C" w:rsidR="004F0805" w:rsidRPr="004F0805" w:rsidRDefault="004F0805" w:rsidP="00A41B04">
          <w:pPr>
            <w:pStyle w:val="TOC1"/>
            <w:tabs>
              <w:tab w:val="right" w:leader="dot" w:pos="9016"/>
            </w:tabs>
            <w:spacing w:line="360" w:lineRule="auto"/>
            <w:jc w:val="both"/>
            <w:rPr>
              <w:rFonts w:ascii="Arial" w:hAnsi="Arial" w:cs="Arial"/>
              <w:noProof/>
              <w:kern w:val="2"/>
              <w:sz w:val="24"/>
              <w:szCs w:val="24"/>
              <w:lang w:val="en-GB" w:eastAsia="zh-CN"/>
              <w14:ligatures w14:val="standardContextual"/>
            </w:rPr>
          </w:pPr>
          <w:hyperlink w:anchor="_Toc159861015" w:history="1">
            <w:r w:rsidRPr="004F0805">
              <w:rPr>
                <w:rStyle w:val="Hyperlink"/>
                <w:rFonts w:ascii="Arial" w:hAnsi="Arial" w:cs="Arial"/>
                <w:noProof/>
                <w:sz w:val="24"/>
                <w:szCs w:val="24"/>
              </w:rPr>
              <w:t>Is ‘Green’ technology being used and is it more sustainable</w:t>
            </w:r>
            <w:r w:rsidRPr="004F0805">
              <w:rPr>
                <w:rFonts w:ascii="Arial" w:hAnsi="Arial" w:cs="Arial"/>
                <w:noProof/>
                <w:webHidden/>
                <w:sz w:val="24"/>
                <w:szCs w:val="24"/>
              </w:rPr>
              <w:tab/>
            </w:r>
            <w:r w:rsidRPr="004F0805">
              <w:rPr>
                <w:rFonts w:ascii="Arial" w:hAnsi="Arial" w:cs="Arial"/>
                <w:noProof/>
                <w:webHidden/>
                <w:sz w:val="24"/>
                <w:szCs w:val="24"/>
              </w:rPr>
              <w:fldChar w:fldCharType="begin"/>
            </w:r>
            <w:r w:rsidRPr="004F0805">
              <w:rPr>
                <w:rFonts w:ascii="Arial" w:hAnsi="Arial" w:cs="Arial"/>
                <w:noProof/>
                <w:webHidden/>
                <w:sz w:val="24"/>
                <w:szCs w:val="24"/>
              </w:rPr>
              <w:instrText xml:space="preserve"> PAGEREF _Toc159861015 \h </w:instrText>
            </w:r>
            <w:r w:rsidRPr="004F0805">
              <w:rPr>
                <w:rFonts w:ascii="Arial" w:hAnsi="Arial" w:cs="Arial"/>
                <w:noProof/>
                <w:webHidden/>
                <w:sz w:val="24"/>
                <w:szCs w:val="24"/>
              </w:rPr>
            </w:r>
            <w:r w:rsidRPr="004F0805">
              <w:rPr>
                <w:rFonts w:ascii="Arial" w:hAnsi="Arial" w:cs="Arial"/>
                <w:noProof/>
                <w:webHidden/>
                <w:sz w:val="24"/>
                <w:szCs w:val="24"/>
              </w:rPr>
              <w:fldChar w:fldCharType="separate"/>
            </w:r>
            <w:r w:rsidRPr="004F0805">
              <w:rPr>
                <w:rFonts w:ascii="Arial" w:hAnsi="Arial" w:cs="Arial"/>
                <w:noProof/>
                <w:webHidden/>
                <w:sz w:val="24"/>
                <w:szCs w:val="24"/>
              </w:rPr>
              <w:t>5</w:t>
            </w:r>
            <w:r w:rsidRPr="004F0805">
              <w:rPr>
                <w:rFonts w:ascii="Arial" w:hAnsi="Arial" w:cs="Arial"/>
                <w:noProof/>
                <w:webHidden/>
                <w:sz w:val="24"/>
                <w:szCs w:val="24"/>
              </w:rPr>
              <w:fldChar w:fldCharType="end"/>
            </w:r>
          </w:hyperlink>
        </w:p>
        <w:p w14:paraId="6B8BCC05" w14:textId="6E350A5C" w:rsidR="004F0805" w:rsidRPr="004F0805" w:rsidRDefault="004F0805" w:rsidP="00A41B04">
          <w:pPr>
            <w:pStyle w:val="TOC1"/>
            <w:tabs>
              <w:tab w:val="right" w:leader="dot" w:pos="9016"/>
            </w:tabs>
            <w:spacing w:line="360" w:lineRule="auto"/>
            <w:jc w:val="both"/>
            <w:rPr>
              <w:rFonts w:ascii="Arial" w:hAnsi="Arial" w:cs="Arial"/>
              <w:noProof/>
              <w:kern w:val="2"/>
              <w:sz w:val="24"/>
              <w:szCs w:val="24"/>
              <w:lang w:val="en-GB" w:eastAsia="zh-CN"/>
              <w14:ligatures w14:val="standardContextual"/>
            </w:rPr>
          </w:pPr>
          <w:hyperlink w:anchor="_Toc159861016" w:history="1">
            <w:r w:rsidRPr="004F0805">
              <w:rPr>
                <w:rStyle w:val="Hyperlink"/>
                <w:rFonts w:ascii="Arial" w:hAnsi="Arial" w:cs="Arial"/>
                <w:noProof/>
                <w:sz w:val="24"/>
                <w:szCs w:val="24"/>
              </w:rPr>
              <w:t>What could Hilton do instead of self-evaluating?</w:t>
            </w:r>
            <w:r w:rsidRPr="004F0805">
              <w:rPr>
                <w:rFonts w:ascii="Arial" w:hAnsi="Arial" w:cs="Arial"/>
                <w:noProof/>
                <w:webHidden/>
                <w:sz w:val="24"/>
                <w:szCs w:val="24"/>
              </w:rPr>
              <w:tab/>
            </w:r>
            <w:r w:rsidRPr="004F0805">
              <w:rPr>
                <w:rFonts w:ascii="Arial" w:hAnsi="Arial" w:cs="Arial"/>
                <w:noProof/>
                <w:webHidden/>
                <w:sz w:val="24"/>
                <w:szCs w:val="24"/>
              </w:rPr>
              <w:fldChar w:fldCharType="begin"/>
            </w:r>
            <w:r w:rsidRPr="004F0805">
              <w:rPr>
                <w:rFonts w:ascii="Arial" w:hAnsi="Arial" w:cs="Arial"/>
                <w:noProof/>
                <w:webHidden/>
                <w:sz w:val="24"/>
                <w:szCs w:val="24"/>
              </w:rPr>
              <w:instrText xml:space="preserve"> PAGEREF _Toc159861016 \h </w:instrText>
            </w:r>
            <w:r w:rsidRPr="004F0805">
              <w:rPr>
                <w:rFonts w:ascii="Arial" w:hAnsi="Arial" w:cs="Arial"/>
                <w:noProof/>
                <w:webHidden/>
                <w:sz w:val="24"/>
                <w:szCs w:val="24"/>
              </w:rPr>
            </w:r>
            <w:r w:rsidRPr="004F0805">
              <w:rPr>
                <w:rFonts w:ascii="Arial" w:hAnsi="Arial" w:cs="Arial"/>
                <w:noProof/>
                <w:webHidden/>
                <w:sz w:val="24"/>
                <w:szCs w:val="24"/>
              </w:rPr>
              <w:fldChar w:fldCharType="separate"/>
            </w:r>
            <w:r w:rsidRPr="004F0805">
              <w:rPr>
                <w:rFonts w:ascii="Arial" w:hAnsi="Arial" w:cs="Arial"/>
                <w:noProof/>
                <w:webHidden/>
                <w:sz w:val="24"/>
                <w:szCs w:val="24"/>
              </w:rPr>
              <w:t>6</w:t>
            </w:r>
            <w:r w:rsidRPr="004F0805">
              <w:rPr>
                <w:rFonts w:ascii="Arial" w:hAnsi="Arial" w:cs="Arial"/>
                <w:noProof/>
                <w:webHidden/>
                <w:sz w:val="24"/>
                <w:szCs w:val="24"/>
              </w:rPr>
              <w:fldChar w:fldCharType="end"/>
            </w:r>
          </w:hyperlink>
        </w:p>
        <w:p w14:paraId="6D1ECF0E" w14:textId="2E7FC9E6" w:rsidR="004F0805" w:rsidRPr="004F0805" w:rsidRDefault="004F0805" w:rsidP="00A41B04">
          <w:pPr>
            <w:pStyle w:val="TOC1"/>
            <w:tabs>
              <w:tab w:val="right" w:leader="dot" w:pos="9016"/>
            </w:tabs>
            <w:spacing w:line="360" w:lineRule="auto"/>
            <w:jc w:val="both"/>
            <w:rPr>
              <w:rFonts w:ascii="Arial" w:hAnsi="Arial" w:cs="Arial"/>
              <w:noProof/>
              <w:kern w:val="2"/>
              <w:sz w:val="24"/>
              <w:szCs w:val="24"/>
              <w:lang w:val="en-GB" w:eastAsia="zh-CN"/>
              <w14:ligatures w14:val="standardContextual"/>
            </w:rPr>
          </w:pPr>
          <w:hyperlink w:anchor="_Toc159861017" w:history="1">
            <w:r w:rsidRPr="004F0805">
              <w:rPr>
                <w:rStyle w:val="Hyperlink"/>
                <w:rFonts w:ascii="Arial" w:hAnsi="Arial" w:cs="Arial"/>
                <w:noProof/>
                <w:sz w:val="24"/>
                <w:szCs w:val="24"/>
              </w:rPr>
              <w:t>Conclusion</w:t>
            </w:r>
            <w:r w:rsidRPr="004F0805">
              <w:rPr>
                <w:rFonts w:ascii="Arial" w:hAnsi="Arial" w:cs="Arial"/>
                <w:noProof/>
                <w:webHidden/>
                <w:sz w:val="24"/>
                <w:szCs w:val="24"/>
              </w:rPr>
              <w:tab/>
            </w:r>
            <w:r w:rsidRPr="004F0805">
              <w:rPr>
                <w:rFonts w:ascii="Arial" w:hAnsi="Arial" w:cs="Arial"/>
                <w:noProof/>
                <w:webHidden/>
                <w:sz w:val="24"/>
                <w:szCs w:val="24"/>
              </w:rPr>
              <w:fldChar w:fldCharType="begin"/>
            </w:r>
            <w:r w:rsidRPr="004F0805">
              <w:rPr>
                <w:rFonts w:ascii="Arial" w:hAnsi="Arial" w:cs="Arial"/>
                <w:noProof/>
                <w:webHidden/>
                <w:sz w:val="24"/>
                <w:szCs w:val="24"/>
              </w:rPr>
              <w:instrText xml:space="preserve"> PAGEREF _Toc159861017 \h </w:instrText>
            </w:r>
            <w:r w:rsidRPr="004F0805">
              <w:rPr>
                <w:rFonts w:ascii="Arial" w:hAnsi="Arial" w:cs="Arial"/>
                <w:noProof/>
                <w:webHidden/>
                <w:sz w:val="24"/>
                <w:szCs w:val="24"/>
              </w:rPr>
            </w:r>
            <w:r w:rsidRPr="004F0805">
              <w:rPr>
                <w:rFonts w:ascii="Arial" w:hAnsi="Arial" w:cs="Arial"/>
                <w:noProof/>
                <w:webHidden/>
                <w:sz w:val="24"/>
                <w:szCs w:val="24"/>
              </w:rPr>
              <w:fldChar w:fldCharType="separate"/>
            </w:r>
            <w:r w:rsidRPr="004F0805">
              <w:rPr>
                <w:rFonts w:ascii="Arial" w:hAnsi="Arial" w:cs="Arial"/>
                <w:noProof/>
                <w:webHidden/>
                <w:sz w:val="24"/>
                <w:szCs w:val="24"/>
              </w:rPr>
              <w:t>7</w:t>
            </w:r>
            <w:r w:rsidRPr="004F0805">
              <w:rPr>
                <w:rFonts w:ascii="Arial" w:hAnsi="Arial" w:cs="Arial"/>
                <w:noProof/>
                <w:webHidden/>
                <w:sz w:val="24"/>
                <w:szCs w:val="24"/>
              </w:rPr>
              <w:fldChar w:fldCharType="end"/>
            </w:r>
          </w:hyperlink>
        </w:p>
        <w:p w14:paraId="51FA3403" w14:textId="50C08CF2" w:rsidR="004F0805" w:rsidRPr="004F0805" w:rsidRDefault="004F0805" w:rsidP="00A41B04">
          <w:pPr>
            <w:pStyle w:val="TOC1"/>
            <w:tabs>
              <w:tab w:val="right" w:leader="dot" w:pos="9016"/>
            </w:tabs>
            <w:spacing w:line="360" w:lineRule="auto"/>
            <w:jc w:val="both"/>
            <w:rPr>
              <w:rFonts w:ascii="Arial" w:hAnsi="Arial" w:cs="Arial"/>
              <w:noProof/>
              <w:kern w:val="2"/>
              <w:sz w:val="24"/>
              <w:szCs w:val="24"/>
              <w:lang w:val="en-GB" w:eastAsia="zh-CN"/>
              <w14:ligatures w14:val="standardContextual"/>
            </w:rPr>
          </w:pPr>
          <w:hyperlink w:anchor="_Toc159861018" w:history="1">
            <w:r w:rsidRPr="004F0805">
              <w:rPr>
                <w:rStyle w:val="Hyperlink"/>
                <w:rFonts w:ascii="Arial" w:hAnsi="Arial" w:cs="Arial"/>
                <w:noProof/>
                <w:sz w:val="24"/>
                <w:szCs w:val="24"/>
              </w:rPr>
              <w:t>References</w:t>
            </w:r>
            <w:r w:rsidRPr="004F0805">
              <w:rPr>
                <w:rFonts w:ascii="Arial" w:hAnsi="Arial" w:cs="Arial"/>
                <w:noProof/>
                <w:webHidden/>
                <w:sz w:val="24"/>
                <w:szCs w:val="24"/>
              </w:rPr>
              <w:tab/>
            </w:r>
            <w:r w:rsidRPr="004F0805">
              <w:rPr>
                <w:rFonts w:ascii="Arial" w:hAnsi="Arial" w:cs="Arial"/>
                <w:noProof/>
                <w:webHidden/>
                <w:sz w:val="24"/>
                <w:szCs w:val="24"/>
              </w:rPr>
              <w:fldChar w:fldCharType="begin"/>
            </w:r>
            <w:r w:rsidRPr="004F0805">
              <w:rPr>
                <w:rFonts w:ascii="Arial" w:hAnsi="Arial" w:cs="Arial"/>
                <w:noProof/>
                <w:webHidden/>
                <w:sz w:val="24"/>
                <w:szCs w:val="24"/>
              </w:rPr>
              <w:instrText xml:space="preserve"> PAGEREF _Toc159861018 \h </w:instrText>
            </w:r>
            <w:r w:rsidRPr="004F0805">
              <w:rPr>
                <w:rFonts w:ascii="Arial" w:hAnsi="Arial" w:cs="Arial"/>
                <w:noProof/>
                <w:webHidden/>
                <w:sz w:val="24"/>
                <w:szCs w:val="24"/>
              </w:rPr>
            </w:r>
            <w:r w:rsidRPr="004F0805">
              <w:rPr>
                <w:rFonts w:ascii="Arial" w:hAnsi="Arial" w:cs="Arial"/>
                <w:noProof/>
                <w:webHidden/>
                <w:sz w:val="24"/>
                <w:szCs w:val="24"/>
              </w:rPr>
              <w:fldChar w:fldCharType="separate"/>
            </w:r>
            <w:r w:rsidRPr="004F0805">
              <w:rPr>
                <w:rFonts w:ascii="Arial" w:hAnsi="Arial" w:cs="Arial"/>
                <w:noProof/>
                <w:webHidden/>
                <w:sz w:val="24"/>
                <w:szCs w:val="24"/>
              </w:rPr>
              <w:t>8</w:t>
            </w:r>
            <w:r w:rsidRPr="004F0805">
              <w:rPr>
                <w:rFonts w:ascii="Arial" w:hAnsi="Arial" w:cs="Arial"/>
                <w:noProof/>
                <w:webHidden/>
                <w:sz w:val="24"/>
                <w:szCs w:val="24"/>
              </w:rPr>
              <w:fldChar w:fldCharType="end"/>
            </w:r>
          </w:hyperlink>
        </w:p>
        <w:p w14:paraId="4FAB6365" w14:textId="06AA2E89" w:rsidR="00BF4B29" w:rsidRDefault="00BF4B29" w:rsidP="00A41B04">
          <w:pPr>
            <w:spacing w:line="360" w:lineRule="auto"/>
            <w:jc w:val="both"/>
          </w:pPr>
          <w:r w:rsidRPr="004F0805">
            <w:rPr>
              <w:rFonts w:ascii="Arial" w:hAnsi="Arial" w:cs="Arial"/>
              <w:b/>
              <w:bCs/>
              <w:noProof/>
              <w:sz w:val="24"/>
              <w:szCs w:val="24"/>
            </w:rPr>
            <w:fldChar w:fldCharType="end"/>
          </w:r>
        </w:p>
      </w:sdtContent>
    </w:sdt>
    <w:p w14:paraId="7A226B0D" w14:textId="77777777" w:rsidR="00BF4B29" w:rsidRDefault="00BF4B29" w:rsidP="00A41B04">
      <w:pPr>
        <w:spacing w:line="360" w:lineRule="auto"/>
        <w:jc w:val="both"/>
      </w:pPr>
    </w:p>
    <w:p w14:paraId="5FBAEECA" w14:textId="77777777" w:rsidR="00BF4B29" w:rsidRDefault="00BF4B29" w:rsidP="00A41B04">
      <w:pPr>
        <w:spacing w:line="360" w:lineRule="auto"/>
        <w:jc w:val="both"/>
      </w:pPr>
    </w:p>
    <w:p w14:paraId="5B79B13F" w14:textId="77777777" w:rsidR="00BF4B29" w:rsidRDefault="00BF4B29" w:rsidP="00A41B04">
      <w:pPr>
        <w:spacing w:line="360" w:lineRule="auto"/>
        <w:jc w:val="both"/>
      </w:pPr>
    </w:p>
    <w:p w14:paraId="7DA6E783" w14:textId="77777777" w:rsidR="00BF4B29" w:rsidRDefault="00BF4B29" w:rsidP="00A41B04">
      <w:pPr>
        <w:spacing w:line="360" w:lineRule="auto"/>
        <w:jc w:val="both"/>
      </w:pPr>
    </w:p>
    <w:p w14:paraId="04857BE6" w14:textId="77777777" w:rsidR="00BF4B29" w:rsidRDefault="00BF4B29" w:rsidP="00A41B04">
      <w:pPr>
        <w:spacing w:line="360" w:lineRule="auto"/>
        <w:jc w:val="both"/>
      </w:pPr>
    </w:p>
    <w:p w14:paraId="57B6A785" w14:textId="77777777" w:rsidR="00BF4B29" w:rsidRDefault="00BF4B29" w:rsidP="00A41B04">
      <w:pPr>
        <w:spacing w:line="360" w:lineRule="auto"/>
        <w:jc w:val="both"/>
      </w:pPr>
    </w:p>
    <w:p w14:paraId="24B8B332" w14:textId="77777777" w:rsidR="00BF4B29" w:rsidRDefault="00BF4B29" w:rsidP="00A41B04">
      <w:pPr>
        <w:spacing w:line="360" w:lineRule="auto"/>
        <w:jc w:val="both"/>
      </w:pPr>
    </w:p>
    <w:p w14:paraId="32B571AB" w14:textId="77777777" w:rsidR="00BF4B29" w:rsidRDefault="00BF4B29" w:rsidP="00A41B04">
      <w:pPr>
        <w:spacing w:line="360" w:lineRule="auto"/>
        <w:jc w:val="both"/>
      </w:pPr>
    </w:p>
    <w:p w14:paraId="40CB0B23" w14:textId="77777777" w:rsidR="00BF4B29" w:rsidRDefault="00BF4B29" w:rsidP="00A41B04">
      <w:pPr>
        <w:spacing w:line="360" w:lineRule="auto"/>
        <w:jc w:val="both"/>
      </w:pPr>
    </w:p>
    <w:p w14:paraId="1A14C82D" w14:textId="77777777" w:rsidR="00BF4B29" w:rsidRDefault="00BF4B29" w:rsidP="00A41B04">
      <w:pPr>
        <w:spacing w:line="360" w:lineRule="auto"/>
        <w:jc w:val="both"/>
      </w:pPr>
    </w:p>
    <w:p w14:paraId="7C0B5161" w14:textId="77777777" w:rsidR="00BF4B29" w:rsidRDefault="00BF4B29" w:rsidP="00A41B04">
      <w:pPr>
        <w:spacing w:line="360" w:lineRule="auto"/>
        <w:jc w:val="both"/>
      </w:pPr>
    </w:p>
    <w:p w14:paraId="3467DFF1" w14:textId="13027EC8" w:rsidR="00460A0F" w:rsidRPr="00000C49" w:rsidRDefault="00460A0F" w:rsidP="00A41B04">
      <w:pPr>
        <w:pStyle w:val="Heading1"/>
        <w:spacing w:line="360" w:lineRule="auto"/>
        <w:jc w:val="both"/>
        <w:rPr>
          <w:rFonts w:ascii="Arial" w:hAnsi="Arial" w:cs="Arial"/>
          <w:b/>
          <w:bCs/>
          <w:sz w:val="24"/>
          <w:szCs w:val="24"/>
        </w:rPr>
      </w:pPr>
      <w:bookmarkStart w:id="0" w:name="_Toc159861010"/>
      <w:r w:rsidRPr="00000C49">
        <w:rPr>
          <w:rFonts w:ascii="Arial" w:hAnsi="Arial" w:cs="Arial"/>
          <w:b/>
          <w:bCs/>
          <w:sz w:val="24"/>
          <w:szCs w:val="24"/>
        </w:rPr>
        <w:t>Introduction</w:t>
      </w:r>
      <w:bookmarkEnd w:id="0"/>
    </w:p>
    <w:p w14:paraId="04F088BD" w14:textId="3E78EA7F" w:rsidR="00234E6A" w:rsidRPr="00000C49" w:rsidRDefault="00234E6A" w:rsidP="00A41B04">
      <w:pPr>
        <w:spacing w:line="360" w:lineRule="auto"/>
        <w:jc w:val="both"/>
        <w:rPr>
          <w:rFonts w:ascii="Arial" w:hAnsi="Arial" w:cs="Arial"/>
          <w:sz w:val="24"/>
          <w:szCs w:val="24"/>
        </w:rPr>
      </w:pPr>
      <w:r w:rsidRPr="00000C49">
        <w:rPr>
          <w:rFonts w:ascii="Arial" w:hAnsi="Arial" w:cs="Arial"/>
          <w:sz w:val="24"/>
          <w:szCs w:val="24"/>
        </w:rPr>
        <w:t>Hilton Hotels has led hospitality with beautiful lodgings and excellent service for decades. The company's environmental and sustainability practices are questioned. Hilton has been accused of greenwashing, a marketing strategy that makes corporations appear eco-friendly, in recent years. Hilton Hotels has broken its sustainability promises, as shown in this research. In relation with this, the report will assess Hilton's green technology and give environmental proof. Hilton Hotels' sustainability efforts and areas for improvement are objectively assessed using these variables</w:t>
      </w:r>
      <w:r w:rsidR="00A75996" w:rsidRPr="00000C49">
        <w:rPr>
          <w:rFonts w:ascii="Arial" w:hAnsi="Arial" w:cs="Arial"/>
          <w:sz w:val="24"/>
          <w:szCs w:val="24"/>
        </w:rPr>
        <w:t>.</w:t>
      </w:r>
    </w:p>
    <w:p w14:paraId="2D3DC6FE" w14:textId="36B2E93C" w:rsidR="00364874" w:rsidRPr="00000C49" w:rsidRDefault="00364874" w:rsidP="00A41B04">
      <w:pPr>
        <w:pStyle w:val="Heading1"/>
        <w:spacing w:line="360" w:lineRule="auto"/>
        <w:jc w:val="both"/>
        <w:rPr>
          <w:rFonts w:ascii="Arial" w:hAnsi="Arial" w:cs="Arial"/>
          <w:b/>
          <w:bCs/>
          <w:sz w:val="24"/>
          <w:szCs w:val="24"/>
        </w:rPr>
      </w:pPr>
      <w:bookmarkStart w:id="1" w:name="_Toc159861011"/>
      <w:r w:rsidRPr="00000C49">
        <w:rPr>
          <w:rFonts w:ascii="Arial" w:hAnsi="Arial" w:cs="Arial"/>
          <w:b/>
          <w:bCs/>
          <w:sz w:val="24"/>
          <w:szCs w:val="24"/>
        </w:rPr>
        <w:t xml:space="preserve">Have </w:t>
      </w:r>
      <w:r w:rsidR="009B1ACF" w:rsidRPr="00000C49">
        <w:rPr>
          <w:rFonts w:ascii="Arial" w:hAnsi="Arial" w:cs="Arial"/>
          <w:b/>
          <w:bCs/>
          <w:sz w:val="24"/>
          <w:szCs w:val="24"/>
        </w:rPr>
        <w:t>Hilton</w:t>
      </w:r>
      <w:r w:rsidRPr="00000C49">
        <w:rPr>
          <w:rFonts w:ascii="Arial" w:hAnsi="Arial" w:cs="Arial"/>
          <w:b/>
          <w:bCs/>
          <w:sz w:val="24"/>
          <w:szCs w:val="24"/>
        </w:rPr>
        <w:t xml:space="preserve"> hotel been accused of </w:t>
      </w:r>
      <w:bookmarkEnd w:id="1"/>
      <w:r w:rsidR="00000C49" w:rsidRPr="00000C49">
        <w:rPr>
          <w:rFonts w:ascii="Arial" w:hAnsi="Arial" w:cs="Arial"/>
          <w:b/>
          <w:bCs/>
          <w:sz w:val="24"/>
          <w:szCs w:val="24"/>
        </w:rPr>
        <w:t>greenwashing?</w:t>
      </w:r>
    </w:p>
    <w:p w14:paraId="424A5B03" w14:textId="0EBCC3F4" w:rsidR="00646FE3" w:rsidRPr="00000C49" w:rsidRDefault="00F9520F" w:rsidP="00A41B04">
      <w:pPr>
        <w:spacing w:line="360" w:lineRule="auto"/>
        <w:jc w:val="both"/>
        <w:rPr>
          <w:rFonts w:ascii="Arial" w:hAnsi="Arial" w:cs="Arial"/>
          <w:sz w:val="24"/>
          <w:szCs w:val="24"/>
        </w:rPr>
      </w:pPr>
      <w:r w:rsidRPr="00000C49">
        <w:rPr>
          <w:rFonts w:ascii="Arial" w:hAnsi="Arial" w:cs="Arial"/>
          <w:sz w:val="24"/>
          <w:szCs w:val="24"/>
        </w:rPr>
        <w:t>An organization’s</w:t>
      </w:r>
      <w:r w:rsidR="00B64C1A" w:rsidRPr="00000C49">
        <w:rPr>
          <w:rFonts w:ascii="Arial" w:hAnsi="Arial" w:cs="Arial"/>
          <w:sz w:val="24"/>
          <w:szCs w:val="24"/>
        </w:rPr>
        <w:t xml:space="preserve"> greenwashing claims its products and services are eco-friendly despite contrary evidence</w:t>
      </w:r>
      <w:r w:rsidR="00970B8F" w:rsidRPr="00000C49">
        <w:rPr>
          <w:rFonts w:ascii="Arial" w:hAnsi="Arial" w:cs="Arial"/>
          <w:sz w:val="24"/>
          <w:szCs w:val="24"/>
        </w:rPr>
        <w:t xml:space="preserve"> (de Freitas Netto et al., 2020)</w:t>
      </w:r>
      <w:r w:rsidR="00B64C1A" w:rsidRPr="00000C49">
        <w:rPr>
          <w:rFonts w:ascii="Arial" w:hAnsi="Arial" w:cs="Arial"/>
          <w:sz w:val="24"/>
          <w:szCs w:val="24"/>
        </w:rPr>
        <w:t>. Hilton hotels are accused of greenwashing by exaggerating their sustainability and environmental responsibilities. Sometimes Hilton Hotel is accused of greenwashing. Hilton Hotel allegedly destroyed palm trees and mangroves in 2006 to develop the Hilton Complex Resort on Mandhoo Island</w:t>
      </w:r>
      <w:r w:rsidR="00873EE7" w:rsidRPr="00000C49">
        <w:rPr>
          <w:rFonts w:ascii="Arial" w:hAnsi="Arial" w:cs="Arial"/>
          <w:sz w:val="24"/>
          <w:szCs w:val="24"/>
        </w:rPr>
        <w:t xml:space="preserve">, which </w:t>
      </w:r>
      <w:r w:rsidR="00B64C1A" w:rsidRPr="00000C49">
        <w:rPr>
          <w:rFonts w:ascii="Arial" w:hAnsi="Arial" w:cs="Arial"/>
          <w:sz w:val="24"/>
          <w:szCs w:val="24"/>
        </w:rPr>
        <w:t>contradicts the hotel's eco-friendly claims</w:t>
      </w:r>
      <w:sdt>
        <w:sdtPr>
          <w:rPr>
            <w:rFonts w:ascii="Arial" w:hAnsi="Arial" w:cs="Arial"/>
            <w:sz w:val="24"/>
            <w:szCs w:val="24"/>
          </w:rPr>
          <w:id w:val="382994428"/>
          <w:citation/>
        </w:sdtPr>
        <w:sdtContent>
          <w:r w:rsidR="00135AD3" w:rsidRPr="00000C49">
            <w:rPr>
              <w:rFonts w:ascii="Arial" w:hAnsi="Arial" w:cs="Arial"/>
              <w:sz w:val="24"/>
              <w:szCs w:val="24"/>
            </w:rPr>
            <w:fldChar w:fldCharType="begin"/>
          </w:r>
          <w:r w:rsidR="00135AD3" w:rsidRPr="00000C49">
            <w:rPr>
              <w:rFonts w:ascii="Arial" w:hAnsi="Arial" w:cs="Arial"/>
              <w:sz w:val="24"/>
              <w:szCs w:val="24"/>
            </w:rPr>
            <w:instrText xml:space="preserve"> CITATION Maj22 \l 16393 </w:instrText>
          </w:r>
          <w:r w:rsidR="00135AD3"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(Majeed &amp; Kim , 2022)</w:t>
          </w:r>
          <w:r w:rsidR="00135AD3" w:rsidRPr="00000C49">
            <w:rPr>
              <w:rFonts w:ascii="Arial" w:hAnsi="Arial" w:cs="Arial"/>
              <w:sz w:val="24"/>
              <w:szCs w:val="24"/>
            </w:rPr>
            <w:fldChar w:fldCharType="end"/>
          </w:r>
        </w:sdtContent>
      </w:sdt>
      <w:r w:rsidR="00B64C1A" w:rsidRPr="00000C49">
        <w:rPr>
          <w:rFonts w:ascii="Arial" w:hAnsi="Arial" w:cs="Arial"/>
          <w:sz w:val="24"/>
          <w:szCs w:val="24"/>
        </w:rPr>
        <w:t>.</w:t>
      </w:r>
      <w:r w:rsidR="00135AD3" w:rsidRPr="00000C49">
        <w:rPr>
          <w:rFonts w:ascii="Arial" w:hAnsi="Arial" w:cs="Arial"/>
          <w:sz w:val="24"/>
          <w:szCs w:val="24"/>
        </w:rPr>
        <w:t xml:space="preserve"> </w:t>
      </w:r>
      <w:r w:rsidR="00B64C1A" w:rsidRPr="00000C49">
        <w:rPr>
          <w:rFonts w:ascii="Arial" w:hAnsi="Arial" w:cs="Arial"/>
          <w:sz w:val="24"/>
          <w:szCs w:val="24"/>
        </w:rPr>
        <w:t>A big concern with greenwashing is making false environmental promises to attract eco-conscious consumers. Hilton promoted itself as a sustainable "green" hotel. The resort's building harmed key habitats despite environmental assurances. Hilton was seen as cost-cutting rather than environmentally friendly for asking clients to reuse towels and sheets to reduce housekeeping costs. This practice, called "green washing," gives the company an environmental image while saving money. Additionally, the hotel neglected rubbish management and spilled waste in the neighbourhood. It hurt the environment and community health.</w:t>
      </w:r>
    </w:p>
    <w:p w14:paraId="1BD0EEF7" w14:textId="4D5648AB" w:rsidR="00646FE3" w:rsidRPr="00000C49" w:rsidRDefault="00B64C1A" w:rsidP="00A41B04">
      <w:pPr>
        <w:spacing w:line="360" w:lineRule="auto"/>
        <w:jc w:val="both"/>
        <w:rPr>
          <w:rFonts w:ascii="Arial" w:hAnsi="Arial" w:cs="Arial"/>
          <w:sz w:val="24"/>
          <w:szCs w:val="24"/>
        </w:rPr>
      </w:pPr>
      <w:r w:rsidRPr="00000C49">
        <w:rPr>
          <w:rFonts w:ascii="Arial" w:hAnsi="Arial" w:cs="Arial"/>
          <w:sz w:val="24"/>
          <w:szCs w:val="24"/>
        </w:rPr>
        <w:t>Mandhoo Island's Hilton Complex Resort promoted green colonialism, where a larger, more powerful enterprise exploits locals and the environment</w:t>
      </w:r>
      <w:sdt>
        <w:sdtPr>
          <w:rPr>
            <w:rFonts w:ascii="Arial" w:hAnsi="Arial" w:cs="Arial"/>
            <w:sz w:val="24"/>
            <w:szCs w:val="24"/>
          </w:rPr>
          <w:id w:val="1686162272"/>
          <w:citation/>
        </w:sdtPr>
        <w:sdtContent>
          <w:r w:rsidR="005977E5" w:rsidRPr="00000C49">
            <w:rPr>
              <w:rFonts w:ascii="Arial" w:hAnsi="Arial" w:cs="Arial"/>
              <w:sz w:val="24"/>
              <w:szCs w:val="24"/>
            </w:rPr>
            <w:fldChar w:fldCharType="begin"/>
          </w:r>
          <w:r w:rsidR="005977E5" w:rsidRPr="00000C49">
            <w:rPr>
              <w:rFonts w:ascii="Arial" w:hAnsi="Arial" w:cs="Arial"/>
              <w:sz w:val="24"/>
              <w:szCs w:val="24"/>
            </w:rPr>
            <w:instrText xml:space="preserve"> CITATION Tar21 \l 16393 </w:instrText>
          </w:r>
          <w:r w:rsidR="005977E5"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(Tark &amp; Oh, 2021)</w:t>
          </w:r>
          <w:r w:rsidR="005977E5" w:rsidRPr="00000C49">
            <w:rPr>
              <w:rFonts w:ascii="Arial" w:hAnsi="Arial" w:cs="Arial"/>
              <w:sz w:val="24"/>
              <w:szCs w:val="24"/>
            </w:rPr>
            <w:fldChar w:fldCharType="end"/>
          </w:r>
        </w:sdtContent>
      </w:sdt>
      <w:r w:rsidRPr="00000C49">
        <w:rPr>
          <w:rFonts w:ascii="Arial" w:hAnsi="Arial" w:cs="Arial"/>
          <w:sz w:val="24"/>
          <w:szCs w:val="24"/>
        </w:rPr>
        <w:t>. The resort was built on an island where a small village subsisted. Hilton uprooted palm trees and destroyed mangroves, disrupting the habitat and culture.</w:t>
      </w:r>
      <w:r w:rsidR="00763F5F" w:rsidRPr="00000C49">
        <w:rPr>
          <w:rFonts w:ascii="Arial" w:hAnsi="Arial" w:cs="Arial"/>
          <w:sz w:val="24"/>
          <w:szCs w:val="24"/>
        </w:rPr>
        <w:t xml:space="preserve"> </w:t>
      </w:r>
      <w:r w:rsidRPr="00000C49">
        <w:rPr>
          <w:rFonts w:ascii="Arial" w:hAnsi="Arial" w:cs="Arial"/>
          <w:sz w:val="24"/>
          <w:szCs w:val="24"/>
        </w:rPr>
        <w:t xml:space="preserve">When the resort </w:t>
      </w:r>
      <w:r w:rsidRPr="00000C49">
        <w:rPr>
          <w:rFonts w:ascii="Arial" w:hAnsi="Arial" w:cs="Arial"/>
          <w:sz w:val="24"/>
          <w:szCs w:val="24"/>
        </w:rPr>
        <w:lastRenderedPageBreak/>
        <w:t>was uncertified as a sustainable or eco-friendly hotel, Hilton's greenwashing intensified. The resort lost its Green Globe certification for failing to meet standards. Hilton addressed resort development environmental challenges, but the harm was done. Mangroves and palm trees were irreparably devastated, impacting local life.</w:t>
      </w:r>
    </w:p>
    <w:p w14:paraId="33367DE5" w14:textId="05771C70" w:rsidR="002F72D1" w:rsidRPr="00000C49" w:rsidRDefault="00B64C1A" w:rsidP="00A41B04">
      <w:pPr>
        <w:spacing w:line="360" w:lineRule="auto"/>
        <w:jc w:val="both"/>
        <w:rPr>
          <w:rFonts w:ascii="Arial" w:hAnsi="Arial" w:cs="Arial"/>
          <w:sz w:val="24"/>
          <w:szCs w:val="24"/>
        </w:rPr>
      </w:pPr>
      <w:r w:rsidRPr="00000C49">
        <w:rPr>
          <w:rFonts w:ascii="Arial" w:hAnsi="Arial" w:cs="Arial"/>
          <w:sz w:val="24"/>
          <w:szCs w:val="24"/>
        </w:rPr>
        <w:t>Customers also slammed Hilton for lowering housekeeping charges for green service. This suggests that the hotel's green initiatives are marketing to eco-conscious guests rather than sustainable practises. Hilton has also been accused of greenwashing for promoting its Green Key and LightStay partnerships without changing its operations</w:t>
      </w:r>
      <w:r w:rsidR="005977E5" w:rsidRPr="00000C49">
        <w:rPr>
          <w:rFonts w:ascii="Arial" w:hAnsi="Arial" w:cs="Arial"/>
          <w:sz w:val="24"/>
          <w:szCs w:val="24"/>
        </w:rPr>
        <w:t xml:space="preserve"> (Noonan and Rankin, 2017)</w:t>
      </w:r>
      <w:r w:rsidRPr="00000C49">
        <w:rPr>
          <w:rFonts w:ascii="Arial" w:hAnsi="Arial" w:cs="Arial"/>
          <w:sz w:val="24"/>
          <w:szCs w:val="24"/>
        </w:rPr>
        <w:t xml:space="preserve">. These schemes </w:t>
      </w:r>
      <w:r w:rsidR="000A113E" w:rsidRPr="00000C49">
        <w:rPr>
          <w:rFonts w:ascii="Arial" w:hAnsi="Arial" w:cs="Arial"/>
          <w:sz w:val="24"/>
          <w:szCs w:val="24"/>
        </w:rPr>
        <w:t>are not</w:t>
      </w:r>
      <w:r w:rsidRPr="00000C49">
        <w:rPr>
          <w:rFonts w:ascii="Arial" w:hAnsi="Arial" w:cs="Arial"/>
          <w:sz w:val="24"/>
          <w:szCs w:val="24"/>
        </w:rPr>
        <w:t xml:space="preserve"> transparent enough to monitor the hotel's environmental impact and may not hold it accountable, say critics</w:t>
      </w:r>
      <w:r w:rsidR="005977E5" w:rsidRPr="00000C49">
        <w:rPr>
          <w:rFonts w:ascii="Arial" w:hAnsi="Arial" w:cs="Arial"/>
          <w:sz w:val="24"/>
          <w:szCs w:val="24"/>
        </w:rPr>
        <w:t>.</w:t>
      </w:r>
    </w:p>
    <w:p w14:paraId="3607BBB7" w14:textId="678A8486" w:rsidR="00364874" w:rsidRPr="00000C49" w:rsidRDefault="009B1ACF" w:rsidP="00A41B04">
      <w:pPr>
        <w:pStyle w:val="Heading1"/>
        <w:spacing w:line="360" w:lineRule="auto"/>
        <w:jc w:val="both"/>
        <w:rPr>
          <w:rFonts w:ascii="Arial" w:hAnsi="Arial" w:cs="Arial"/>
          <w:b/>
          <w:bCs/>
          <w:sz w:val="24"/>
          <w:szCs w:val="24"/>
        </w:rPr>
      </w:pPr>
      <w:bookmarkStart w:id="2" w:name="_Toc159861012"/>
      <w:r w:rsidRPr="00000C49">
        <w:rPr>
          <w:rFonts w:ascii="Arial" w:hAnsi="Arial" w:cs="Arial"/>
          <w:b/>
          <w:bCs/>
          <w:sz w:val="24"/>
          <w:szCs w:val="24"/>
        </w:rPr>
        <w:t>A</w:t>
      </w:r>
      <w:r w:rsidR="00364874" w:rsidRPr="00000C49">
        <w:rPr>
          <w:rFonts w:ascii="Arial" w:hAnsi="Arial" w:cs="Arial"/>
          <w:b/>
          <w:bCs/>
          <w:sz w:val="24"/>
          <w:szCs w:val="24"/>
        </w:rPr>
        <w:t xml:space="preserve">reas where it could be construed that they are </w:t>
      </w:r>
      <w:bookmarkEnd w:id="2"/>
      <w:r w:rsidR="00000C49" w:rsidRPr="00000C49">
        <w:rPr>
          <w:rFonts w:ascii="Arial" w:hAnsi="Arial" w:cs="Arial"/>
          <w:b/>
          <w:bCs/>
          <w:sz w:val="24"/>
          <w:szCs w:val="24"/>
        </w:rPr>
        <w:t>greenwashing.</w:t>
      </w:r>
    </w:p>
    <w:p w14:paraId="17E82F83" w14:textId="0976B12F" w:rsidR="00040581" w:rsidRPr="00000C49" w:rsidRDefault="00505710" w:rsidP="00A41B04">
      <w:pPr>
        <w:spacing w:line="360" w:lineRule="auto"/>
        <w:jc w:val="both"/>
        <w:rPr>
          <w:rFonts w:ascii="Arial" w:hAnsi="Arial" w:cs="Arial"/>
          <w:sz w:val="24"/>
          <w:szCs w:val="24"/>
        </w:rPr>
      </w:pPr>
      <w:r w:rsidRPr="00000C49">
        <w:rPr>
          <w:rFonts w:ascii="Arial" w:hAnsi="Arial" w:cs="Arial"/>
          <w:sz w:val="24"/>
          <w:szCs w:val="24"/>
        </w:rPr>
        <w:t xml:space="preserve">Hilton is greenwashing, according to the complaint. Greenwashing includes exaggerating or lying about a product, service, or company's environmental friendliness to attract eco-conscious clients. Hilton Hotel greenwashed many times. Hilton Hotel may be greenwashing in several ways. Many hotels do not wash towels daily to save water and electricity. In 2006, Hilton Hotel was criticised for employing palm trees and mangroves in its Mandhoo Island Hilton Complex Resort. The environment suffered from several trees being uprooted. Hilton has replaced the trees; </w:t>
      </w:r>
      <w:r w:rsidR="00D04988" w:rsidRPr="00000C49">
        <w:rPr>
          <w:rFonts w:ascii="Arial" w:hAnsi="Arial" w:cs="Arial"/>
          <w:sz w:val="24"/>
          <w:szCs w:val="24"/>
        </w:rPr>
        <w:t>however,</w:t>
      </w:r>
      <w:r w:rsidRPr="00000C49">
        <w:rPr>
          <w:rFonts w:ascii="Arial" w:hAnsi="Arial" w:cs="Arial"/>
          <w:sz w:val="24"/>
          <w:szCs w:val="24"/>
        </w:rPr>
        <w:t xml:space="preserve"> this is greenwashing since it gives the impression that the company is environmentally friendly when in fact it has destroyed the ecosystem.</w:t>
      </w:r>
    </w:p>
    <w:p w14:paraId="75C3E1E4" w14:textId="30C06247" w:rsidR="007A1405" w:rsidRPr="00000C49" w:rsidRDefault="00D04988" w:rsidP="00A41B04">
      <w:pPr>
        <w:spacing w:line="360" w:lineRule="auto"/>
        <w:jc w:val="both"/>
        <w:rPr>
          <w:rFonts w:ascii="Arial" w:hAnsi="Arial" w:cs="Arial"/>
          <w:sz w:val="24"/>
          <w:szCs w:val="24"/>
        </w:rPr>
      </w:pPr>
      <w:r w:rsidRPr="00000C49">
        <w:rPr>
          <w:rFonts w:ascii="Arial" w:hAnsi="Arial" w:cs="Arial"/>
          <w:sz w:val="24"/>
          <w:szCs w:val="24"/>
        </w:rPr>
        <w:t>Hilton's "green service operations" may involve greenwashing by not washing towels daily</w:t>
      </w:r>
      <w:r w:rsidR="00615605" w:rsidRPr="00000C49">
        <w:rPr>
          <w:rFonts w:ascii="Arial" w:hAnsi="Arial" w:cs="Arial"/>
          <w:sz w:val="24"/>
          <w:szCs w:val="24"/>
        </w:rPr>
        <w:t>, where t</w:t>
      </w:r>
      <w:r w:rsidRPr="00000C49">
        <w:rPr>
          <w:rFonts w:ascii="Arial" w:hAnsi="Arial" w:cs="Arial"/>
          <w:sz w:val="24"/>
          <w:szCs w:val="24"/>
        </w:rPr>
        <w:t xml:space="preserve">his water- and energy-saving method has been questioned as environmentally friendly. </w:t>
      </w:r>
      <w:r w:rsidR="007D5875" w:rsidRPr="00000C49">
        <w:rPr>
          <w:rFonts w:ascii="Arial" w:hAnsi="Arial" w:cs="Arial"/>
          <w:sz w:val="24"/>
          <w:szCs w:val="24"/>
        </w:rPr>
        <w:t>Research</w:t>
      </w:r>
      <w:r w:rsidRPr="00000C49">
        <w:rPr>
          <w:rFonts w:ascii="Arial" w:hAnsi="Arial" w:cs="Arial"/>
          <w:sz w:val="24"/>
          <w:szCs w:val="24"/>
        </w:rPr>
        <w:t xml:space="preserve"> revealed that hotels only utilise 1% of their water for towel cleaning</w:t>
      </w:r>
      <w:r w:rsidR="007D5875" w:rsidRPr="00000C49">
        <w:rPr>
          <w:rFonts w:ascii="Arial" w:hAnsi="Arial" w:cs="Arial"/>
          <w:sz w:val="24"/>
          <w:szCs w:val="24"/>
        </w:rPr>
        <w:t xml:space="preserve">, which </w:t>
      </w:r>
      <w:r w:rsidRPr="00000C49">
        <w:rPr>
          <w:rFonts w:ascii="Arial" w:hAnsi="Arial" w:cs="Arial"/>
          <w:sz w:val="24"/>
          <w:szCs w:val="24"/>
        </w:rPr>
        <w:t>means not washing towels daily saves water</w:t>
      </w:r>
      <w:sdt>
        <w:sdtPr>
          <w:rPr>
            <w:rFonts w:ascii="Arial" w:hAnsi="Arial" w:cs="Arial"/>
            <w:sz w:val="24"/>
            <w:szCs w:val="24"/>
          </w:rPr>
          <w:id w:val="-1357575108"/>
          <w:citation/>
        </w:sdtPr>
        <w:sdtContent>
          <w:r w:rsidR="007D5875" w:rsidRPr="00000C49">
            <w:rPr>
              <w:rFonts w:ascii="Arial" w:hAnsi="Arial" w:cs="Arial"/>
              <w:sz w:val="24"/>
              <w:szCs w:val="24"/>
            </w:rPr>
            <w:fldChar w:fldCharType="begin"/>
          </w:r>
          <w:r w:rsidR="007D5875" w:rsidRPr="00000C49">
            <w:rPr>
              <w:rFonts w:ascii="Arial" w:hAnsi="Arial" w:cs="Arial"/>
              <w:sz w:val="24"/>
              <w:szCs w:val="24"/>
            </w:rPr>
            <w:instrText xml:space="preserve"> CITATION Crh19 \l 16393 </w:instrText>
          </w:r>
          <w:r w:rsidR="007D5875"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(Cr.hilton.com, 2019)</w:t>
          </w:r>
          <w:r w:rsidR="007D5875" w:rsidRPr="00000C49">
            <w:rPr>
              <w:rFonts w:ascii="Arial" w:hAnsi="Arial" w:cs="Arial"/>
              <w:sz w:val="24"/>
              <w:szCs w:val="24"/>
            </w:rPr>
            <w:fldChar w:fldCharType="end"/>
          </w:r>
        </w:sdtContent>
      </w:sdt>
      <w:r w:rsidRPr="00000C49">
        <w:rPr>
          <w:rFonts w:ascii="Arial" w:hAnsi="Arial" w:cs="Arial"/>
          <w:sz w:val="24"/>
          <w:szCs w:val="24"/>
        </w:rPr>
        <w:t>. This may increase water use because guests may need more towels to make up for daily washing. This suggests Hilton's "green service operations" push is a marketing trick rather than a sustainability commitment. Hilton also claims to promote sustainability. This marketing gimmick and its modest environmental impact are questioned by critics. They also claim the hotel may be saving money on washing rather than promoting sustainability.</w:t>
      </w:r>
    </w:p>
    <w:p w14:paraId="528458C7" w14:textId="5BAA76BC" w:rsidR="003B05DC" w:rsidRPr="00000C49" w:rsidRDefault="00D04988" w:rsidP="00A41B04">
      <w:pPr>
        <w:spacing w:line="360" w:lineRule="auto"/>
        <w:jc w:val="both"/>
        <w:rPr>
          <w:rFonts w:ascii="Arial" w:hAnsi="Arial" w:cs="Arial"/>
          <w:sz w:val="24"/>
          <w:szCs w:val="24"/>
        </w:rPr>
      </w:pPr>
      <w:r w:rsidRPr="00000C49">
        <w:rPr>
          <w:rFonts w:ascii="Arial" w:hAnsi="Arial" w:cs="Arial"/>
          <w:sz w:val="24"/>
          <w:szCs w:val="24"/>
        </w:rPr>
        <w:t>Hilton's Green Key and LightStay involvement may be greenwashing</w:t>
      </w:r>
      <w:r w:rsidR="007D5875" w:rsidRPr="00000C49">
        <w:rPr>
          <w:rFonts w:ascii="Arial" w:hAnsi="Arial" w:cs="Arial"/>
          <w:sz w:val="24"/>
          <w:szCs w:val="24"/>
        </w:rPr>
        <w:t>, where t</w:t>
      </w:r>
      <w:r w:rsidRPr="00000C49">
        <w:rPr>
          <w:rFonts w:ascii="Arial" w:hAnsi="Arial" w:cs="Arial"/>
          <w:sz w:val="24"/>
          <w:szCs w:val="24"/>
        </w:rPr>
        <w:t>hese projects lack transparency about the company's sustainability efforts</w:t>
      </w:r>
      <w:r w:rsidR="007D5875" w:rsidRPr="00000C49">
        <w:rPr>
          <w:rFonts w:ascii="Arial" w:hAnsi="Arial" w:cs="Arial"/>
          <w:sz w:val="24"/>
          <w:szCs w:val="24"/>
        </w:rPr>
        <w:t xml:space="preserve"> (Janjusevic, </w:t>
      </w:r>
      <w:r w:rsidR="007D5875" w:rsidRPr="00000C49">
        <w:rPr>
          <w:rFonts w:ascii="Arial" w:hAnsi="Arial" w:cs="Arial"/>
          <w:sz w:val="24"/>
          <w:szCs w:val="24"/>
        </w:rPr>
        <w:lastRenderedPageBreak/>
        <w:t>2022)</w:t>
      </w:r>
      <w:r w:rsidRPr="00000C49">
        <w:rPr>
          <w:rFonts w:ascii="Arial" w:hAnsi="Arial" w:cs="Arial"/>
          <w:sz w:val="24"/>
          <w:szCs w:val="24"/>
        </w:rPr>
        <w:t>. Hilton customers struggle to assess its environmental impact and dismiss its claims. Green Key Global, which certifies hotels' environmental efforts, has questioned Hilton's green service. The programme advises low-flow faucets and toilets over not washing towels daily to save water.</w:t>
      </w:r>
      <w:r w:rsidR="00A154D9" w:rsidRPr="00000C49">
        <w:rPr>
          <w:rFonts w:ascii="Arial" w:hAnsi="Arial" w:cs="Arial"/>
          <w:sz w:val="24"/>
          <w:szCs w:val="24"/>
        </w:rPr>
        <w:t xml:space="preserve"> </w:t>
      </w:r>
      <w:r w:rsidR="00627D7D" w:rsidRPr="00000C49">
        <w:rPr>
          <w:rFonts w:ascii="Arial" w:hAnsi="Arial" w:cs="Arial"/>
          <w:sz w:val="24"/>
          <w:szCs w:val="24"/>
        </w:rPr>
        <w:t>Hilton's "Light Stay" initiative encourages guests to reuse towels and linen and decrease guestroom lamps and TV channels, another greenwashing scheme. This programme has been attacked for overstating its environmental impact.</w:t>
      </w:r>
    </w:p>
    <w:p w14:paraId="7BD11096" w14:textId="1DE1AD32" w:rsidR="003B05DC" w:rsidRPr="00000C49" w:rsidRDefault="00627D7D" w:rsidP="00A41B04">
      <w:pPr>
        <w:spacing w:line="360" w:lineRule="auto"/>
        <w:jc w:val="both"/>
        <w:rPr>
          <w:rFonts w:ascii="Arial" w:hAnsi="Arial" w:cs="Arial"/>
          <w:sz w:val="24"/>
          <w:szCs w:val="24"/>
        </w:rPr>
      </w:pPr>
      <w:r w:rsidRPr="00000C49">
        <w:rPr>
          <w:rFonts w:ascii="Arial" w:hAnsi="Arial" w:cs="Arial"/>
          <w:sz w:val="24"/>
          <w:szCs w:val="24"/>
        </w:rPr>
        <w:t xml:space="preserve">The Hilton carbon offsetting plan is another greenwashing scheme. Companies offset their carbon emissions by supporting environmental programmes. Hilton guests can purchase carbon credits to reduce pollution. Its carbon offset project is accused </w:t>
      </w:r>
      <w:proofErr w:type="gramStart"/>
      <w:r w:rsidRPr="00000C49">
        <w:rPr>
          <w:rFonts w:ascii="Arial" w:hAnsi="Arial" w:cs="Arial"/>
          <w:sz w:val="24"/>
          <w:szCs w:val="24"/>
        </w:rPr>
        <w:t>for</w:t>
      </w:r>
      <w:proofErr w:type="gramEnd"/>
      <w:r w:rsidRPr="00000C49">
        <w:rPr>
          <w:rFonts w:ascii="Arial" w:hAnsi="Arial" w:cs="Arial"/>
          <w:sz w:val="24"/>
          <w:szCs w:val="24"/>
        </w:rPr>
        <w:t xml:space="preserve"> lack of transparency. How much of the carbon offsetting program's earnings goes to environmental projects is unknown. Hilton has been accused of greenwashing with their "Living Sustainably" campaign, which promotes sustainable eating at their hotels. Critics say the company </w:t>
      </w:r>
      <w:r w:rsidR="00473C7F" w:rsidRPr="00000C49">
        <w:rPr>
          <w:rFonts w:ascii="Arial" w:hAnsi="Arial" w:cs="Arial"/>
          <w:sz w:val="24"/>
          <w:szCs w:val="24"/>
        </w:rPr>
        <w:t>has not</w:t>
      </w:r>
      <w:r w:rsidRPr="00000C49">
        <w:rPr>
          <w:rFonts w:ascii="Arial" w:hAnsi="Arial" w:cs="Arial"/>
          <w:sz w:val="24"/>
          <w:szCs w:val="24"/>
        </w:rPr>
        <w:t xml:space="preserve"> done enough to offer sustainable food. </w:t>
      </w:r>
      <w:r w:rsidR="00A154D9" w:rsidRPr="00000C49">
        <w:rPr>
          <w:rFonts w:ascii="Arial" w:hAnsi="Arial" w:cs="Arial"/>
          <w:sz w:val="24"/>
          <w:szCs w:val="24"/>
        </w:rPr>
        <w:t>Hilton's sixth consecutive Dow Jones Sustainability Indices (“DJSI”) inclusion and Top 5% S&amp;P Global ESG Score in 2022 demonstrate its ESG leadership</w:t>
      </w:r>
      <w:sdt>
        <w:sdtPr>
          <w:rPr>
            <w:rFonts w:ascii="Arial" w:hAnsi="Arial" w:cs="Arial"/>
            <w:sz w:val="24"/>
            <w:szCs w:val="24"/>
          </w:rPr>
          <w:id w:val="1707217501"/>
          <w:citation/>
        </w:sdtPr>
        <w:sdtContent>
          <w:r w:rsidR="00A154D9" w:rsidRPr="00000C49">
            <w:rPr>
              <w:rFonts w:ascii="Arial" w:hAnsi="Arial" w:cs="Arial"/>
              <w:sz w:val="24"/>
              <w:szCs w:val="24"/>
            </w:rPr>
            <w:fldChar w:fldCharType="begin"/>
          </w:r>
          <w:r w:rsidR="00A154D9" w:rsidRPr="00000C49">
            <w:rPr>
              <w:rFonts w:ascii="Arial" w:hAnsi="Arial" w:cs="Arial"/>
              <w:sz w:val="24"/>
              <w:szCs w:val="24"/>
            </w:rPr>
            <w:instrText xml:space="preserve"> CITATION Esg22 \l 16393 </w:instrText>
          </w:r>
          <w:r w:rsidR="00A154D9"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(Esg.Hilton.com, 2022)</w:t>
          </w:r>
          <w:r w:rsidR="00A154D9" w:rsidRPr="00000C49">
            <w:rPr>
              <w:rFonts w:ascii="Arial" w:hAnsi="Arial" w:cs="Arial"/>
              <w:sz w:val="24"/>
              <w:szCs w:val="24"/>
            </w:rPr>
            <w:fldChar w:fldCharType="end"/>
          </w:r>
        </w:sdtContent>
      </w:sdt>
      <w:r w:rsidR="00A154D9" w:rsidRPr="00000C49">
        <w:rPr>
          <w:rFonts w:ascii="Arial" w:hAnsi="Arial" w:cs="Arial"/>
          <w:sz w:val="24"/>
          <w:szCs w:val="24"/>
        </w:rPr>
        <w:t>.</w:t>
      </w:r>
    </w:p>
    <w:p w14:paraId="61B93338" w14:textId="70251A9D" w:rsidR="00364874" w:rsidRPr="00000C49" w:rsidRDefault="00364874" w:rsidP="00A41B04">
      <w:pPr>
        <w:pStyle w:val="Heading1"/>
        <w:spacing w:line="360" w:lineRule="auto"/>
        <w:jc w:val="both"/>
        <w:rPr>
          <w:rFonts w:ascii="Arial" w:hAnsi="Arial" w:cs="Arial"/>
          <w:b/>
          <w:bCs/>
          <w:sz w:val="24"/>
          <w:szCs w:val="24"/>
        </w:rPr>
      </w:pPr>
      <w:bookmarkStart w:id="3" w:name="_Toc159861013"/>
      <w:r w:rsidRPr="00000C49">
        <w:rPr>
          <w:rFonts w:ascii="Arial" w:hAnsi="Arial" w:cs="Arial"/>
          <w:b/>
          <w:bCs/>
          <w:sz w:val="24"/>
          <w:szCs w:val="24"/>
        </w:rPr>
        <w:t xml:space="preserve">Do </w:t>
      </w:r>
      <w:r w:rsidR="00235B74" w:rsidRPr="00000C49">
        <w:rPr>
          <w:rFonts w:ascii="Arial" w:hAnsi="Arial" w:cs="Arial"/>
          <w:b/>
          <w:bCs/>
          <w:sz w:val="24"/>
          <w:szCs w:val="24"/>
        </w:rPr>
        <w:t>Hilton</w:t>
      </w:r>
      <w:r w:rsidRPr="00000C49">
        <w:rPr>
          <w:rFonts w:ascii="Arial" w:hAnsi="Arial" w:cs="Arial"/>
          <w:b/>
          <w:bCs/>
          <w:sz w:val="24"/>
          <w:szCs w:val="24"/>
        </w:rPr>
        <w:t xml:space="preserve"> self-</w:t>
      </w:r>
      <w:bookmarkEnd w:id="3"/>
      <w:r w:rsidR="00000C49" w:rsidRPr="00000C49">
        <w:rPr>
          <w:rFonts w:ascii="Arial" w:hAnsi="Arial" w:cs="Arial"/>
          <w:b/>
          <w:bCs/>
          <w:sz w:val="24"/>
          <w:szCs w:val="24"/>
        </w:rPr>
        <w:t>evaluate!</w:t>
      </w:r>
    </w:p>
    <w:p w14:paraId="75356B4A" w14:textId="0528ADF8" w:rsidR="005B3F56" w:rsidRPr="00000C49" w:rsidRDefault="00CE5BF4" w:rsidP="00A41B04">
      <w:pPr>
        <w:spacing w:line="360" w:lineRule="auto"/>
        <w:jc w:val="both"/>
        <w:rPr>
          <w:rFonts w:ascii="Arial" w:hAnsi="Arial" w:cs="Arial"/>
          <w:sz w:val="24"/>
          <w:szCs w:val="24"/>
        </w:rPr>
      </w:pPr>
      <w:r w:rsidRPr="00000C49">
        <w:rPr>
          <w:rFonts w:ascii="Arial" w:hAnsi="Arial" w:cs="Arial"/>
          <w:sz w:val="24"/>
          <w:szCs w:val="24"/>
        </w:rPr>
        <w:t>Hilton Hotel self-assesses sustainability. Multiple methods are used to measure the company's environmental impact. By 200</w:t>
      </w:r>
      <w:r w:rsidR="00EA28B1" w:rsidRPr="00000C49">
        <w:rPr>
          <w:rFonts w:ascii="Arial" w:hAnsi="Arial" w:cs="Arial"/>
          <w:sz w:val="24"/>
          <w:szCs w:val="24"/>
        </w:rPr>
        <w:t>8</w:t>
      </w:r>
      <w:r w:rsidRPr="00000C49">
        <w:rPr>
          <w:rFonts w:ascii="Arial" w:hAnsi="Arial" w:cs="Arial"/>
          <w:sz w:val="24"/>
          <w:szCs w:val="24"/>
        </w:rPr>
        <w:t>, it had its first environmental assessment tool, the Hilton Sustainability Measurement System (HSMS), to track and assess its sustainability efforts</w:t>
      </w:r>
      <w:sdt>
        <w:sdtPr>
          <w:rPr>
            <w:rFonts w:ascii="Arial" w:hAnsi="Arial" w:cs="Arial"/>
            <w:sz w:val="24"/>
            <w:szCs w:val="24"/>
          </w:rPr>
          <w:id w:val="-2070791396"/>
          <w:citation/>
        </w:sdtPr>
        <w:sdtContent>
          <w:r w:rsidR="00EA28B1" w:rsidRPr="00000C49">
            <w:rPr>
              <w:rFonts w:ascii="Arial" w:hAnsi="Arial" w:cs="Arial"/>
              <w:sz w:val="24"/>
              <w:szCs w:val="24"/>
            </w:rPr>
            <w:fldChar w:fldCharType="begin"/>
          </w:r>
          <w:r w:rsidR="00EA28B1" w:rsidRPr="00000C49">
            <w:rPr>
              <w:rFonts w:ascii="Arial" w:hAnsi="Arial" w:cs="Arial"/>
              <w:sz w:val="24"/>
              <w:szCs w:val="24"/>
            </w:rPr>
            <w:instrText xml:space="preserve"> CITATION Esg18 \l 16393 </w:instrText>
          </w:r>
          <w:r w:rsidR="00EA28B1"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(Esg.hilton.com, 2018)</w:t>
          </w:r>
          <w:r w:rsidR="00EA28B1" w:rsidRPr="00000C49">
            <w:rPr>
              <w:rFonts w:ascii="Arial" w:hAnsi="Arial" w:cs="Arial"/>
              <w:sz w:val="24"/>
              <w:szCs w:val="24"/>
            </w:rPr>
            <w:fldChar w:fldCharType="end"/>
          </w:r>
        </w:sdtContent>
      </w:sdt>
      <w:r w:rsidRPr="00000C49">
        <w:rPr>
          <w:rFonts w:ascii="Arial" w:hAnsi="Arial" w:cs="Arial"/>
          <w:sz w:val="24"/>
          <w:szCs w:val="24"/>
        </w:rPr>
        <w:t>. The 2006 greenwashing-accused Hilton Maldives Resort &amp; Spa in Mandhoo Island used this method. HSMS was implemented by Hilton establishments worldwide. HSMS goals include Hilton hotels self-assessing their environmental performance. Energy and water use, waste management, emissions reduction, purchasing and supplier contact, community involvement, and staff engagement are assessed. A scorecard evaluates hotel sustainability.</w:t>
      </w:r>
    </w:p>
    <w:p w14:paraId="33BC5B09" w14:textId="61D0E225" w:rsidR="005B3F56" w:rsidRPr="00000C49" w:rsidRDefault="00CE5BF4" w:rsidP="00A41B04">
      <w:pPr>
        <w:spacing w:line="360" w:lineRule="auto"/>
        <w:jc w:val="both"/>
        <w:rPr>
          <w:rFonts w:ascii="Arial" w:hAnsi="Arial" w:cs="Arial"/>
          <w:sz w:val="24"/>
          <w:szCs w:val="24"/>
        </w:rPr>
      </w:pPr>
      <w:r w:rsidRPr="00000C49">
        <w:rPr>
          <w:rFonts w:ascii="Arial" w:hAnsi="Arial" w:cs="Arial"/>
          <w:sz w:val="24"/>
          <w:szCs w:val="24"/>
        </w:rPr>
        <w:t xml:space="preserve">HSMS has improved Hilton hotels' sustainability and accountability. </w:t>
      </w:r>
      <w:r w:rsidR="00EA28B1" w:rsidRPr="00000C49">
        <w:rPr>
          <w:rFonts w:ascii="Arial" w:hAnsi="Arial" w:cs="Arial"/>
          <w:sz w:val="24"/>
          <w:szCs w:val="24"/>
        </w:rPr>
        <w:t>Hilton wants to managed hotels' Scope 1 and 2 carbon emissions intensity to decline 75% (MT CO2e/m2, 2008 baseline) by 2030</w:t>
      </w:r>
      <w:sdt>
        <w:sdtPr>
          <w:rPr>
            <w:rFonts w:ascii="Arial" w:hAnsi="Arial" w:cs="Arial"/>
            <w:sz w:val="24"/>
            <w:szCs w:val="24"/>
          </w:rPr>
          <w:id w:val="-2130695499"/>
          <w:citation/>
        </w:sdtPr>
        <w:sdtContent>
          <w:r w:rsidR="00EA28B1" w:rsidRPr="00000C49">
            <w:rPr>
              <w:rFonts w:ascii="Arial" w:hAnsi="Arial" w:cs="Arial"/>
              <w:sz w:val="24"/>
              <w:szCs w:val="24"/>
            </w:rPr>
            <w:fldChar w:fldCharType="begin"/>
          </w:r>
          <w:r w:rsidR="00EA28B1" w:rsidRPr="00000C49">
            <w:rPr>
              <w:rFonts w:ascii="Arial" w:hAnsi="Arial" w:cs="Arial"/>
              <w:sz w:val="24"/>
              <w:szCs w:val="24"/>
            </w:rPr>
            <w:instrText xml:space="preserve"> CITATION Hot241 \l 16393 </w:instrText>
          </w:r>
          <w:r w:rsidR="00EA28B1"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(Hotelmanagement-network.com, 2024)</w:t>
          </w:r>
          <w:r w:rsidR="00EA28B1" w:rsidRPr="00000C49">
            <w:rPr>
              <w:rFonts w:ascii="Arial" w:hAnsi="Arial" w:cs="Arial"/>
              <w:sz w:val="24"/>
              <w:szCs w:val="24"/>
            </w:rPr>
            <w:fldChar w:fldCharType="end"/>
          </w:r>
        </w:sdtContent>
      </w:sdt>
      <w:r w:rsidR="00EA28B1" w:rsidRPr="00000C49">
        <w:rPr>
          <w:rFonts w:ascii="Arial" w:hAnsi="Arial" w:cs="Arial"/>
          <w:sz w:val="24"/>
          <w:szCs w:val="24"/>
        </w:rPr>
        <w:t xml:space="preserve">. </w:t>
      </w:r>
      <w:r w:rsidRPr="00000C49">
        <w:rPr>
          <w:rFonts w:ascii="Arial" w:hAnsi="Arial" w:cs="Arial"/>
          <w:sz w:val="24"/>
          <w:szCs w:val="24"/>
        </w:rPr>
        <w:t>The HSMS monitored the company's renewable energy, energy efficiency, and carbon offsetting projects.</w:t>
      </w:r>
      <w:r w:rsidR="00235B74" w:rsidRPr="00000C49">
        <w:rPr>
          <w:rFonts w:ascii="Arial" w:hAnsi="Arial" w:cs="Arial"/>
          <w:sz w:val="24"/>
          <w:szCs w:val="24"/>
        </w:rPr>
        <w:t xml:space="preserve"> </w:t>
      </w:r>
      <w:r w:rsidRPr="00000C49">
        <w:rPr>
          <w:rFonts w:ascii="Arial" w:hAnsi="Arial" w:cs="Arial"/>
          <w:sz w:val="24"/>
          <w:szCs w:val="24"/>
        </w:rPr>
        <w:t xml:space="preserve">The HSMS has helped Hilton identify and fix property sustainability </w:t>
      </w:r>
      <w:r w:rsidRPr="00000C49">
        <w:rPr>
          <w:rFonts w:ascii="Arial" w:hAnsi="Arial" w:cs="Arial"/>
          <w:sz w:val="24"/>
          <w:szCs w:val="24"/>
        </w:rPr>
        <w:lastRenderedPageBreak/>
        <w:t xml:space="preserve">issues. The HSMS discovered that inefficient HVAC systems at the Hilton Sandestin Beach Golf Resort &amp; Spa in Florida used a lot of energy. </w:t>
      </w:r>
    </w:p>
    <w:p w14:paraId="76F9E899" w14:textId="219A19EA" w:rsidR="005B3F56" w:rsidRPr="00000C49" w:rsidRDefault="00CE5BF4" w:rsidP="00A41B04">
      <w:pPr>
        <w:spacing w:line="360" w:lineRule="auto"/>
        <w:jc w:val="both"/>
        <w:rPr>
          <w:rFonts w:ascii="Arial" w:hAnsi="Arial" w:cs="Arial"/>
          <w:sz w:val="24"/>
          <w:szCs w:val="24"/>
        </w:rPr>
      </w:pPr>
      <w:r w:rsidRPr="00000C49">
        <w:rPr>
          <w:rFonts w:ascii="Arial" w:hAnsi="Arial" w:cs="Arial"/>
          <w:sz w:val="24"/>
          <w:szCs w:val="24"/>
        </w:rPr>
        <w:t>Hilton properties can also compare their performance to industry and corporate peers using the HSMS</w:t>
      </w:r>
      <w:r w:rsidR="00EA28B1" w:rsidRPr="00000C49">
        <w:rPr>
          <w:rFonts w:ascii="Arial" w:hAnsi="Arial" w:cs="Arial"/>
          <w:sz w:val="24"/>
          <w:szCs w:val="24"/>
        </w:rPr>
        <w:t xml:space="preserve">, which </w:t>
      </w:r>
      <w:r w:rsidRPr="00000C49">
        <w:rPr>
          <w:rFonts w:ascii="Arial" w:hAnsi="Arial" w:cs="Arial"/>
          <w:sz w:val="24"/>
          <w:szCs w:val="24"/>
        </w:rPr>
        <w:t>encourages Hilton hotels to compete on sustainability.</w:t>
      </w:r>
      <w:r w:rsidR="00664893" w:rsidRPr="00000C49">
        <w:rPr>
          <w:rFonts w:ascii="Arial" w:hAnsi="Arial" w:cs="Arial"/>
          <w:sz w:val="24"/>
          <w:szCs w:val="24"/>
        </w:rPr>
        <w:t xml:space="preserve"> In May 2018, Hilton pledged to halve its environmental footprint by 2030 utilising LightStay, an award-winning performance management system, to track energy, carbon, water, and waste savings throughout its portfolio</w:t>
      </w:r>
      <w:sdt>
        <w:sdtPr>
          <w:rPr>
            <w:rFonts w:ascii="Arial" w:hAnsi="Arial" w:cs="Arial"/>
            <w:sz w:val="24"/>
            <w:szCs w:val="24"/>
          </w:rPr>
          <w:id w:val="-694235685"/>
          <w:citation/>
        </w:sdtPr>
        <w:sdtContent>
          <w:r w:rsidR="00664893" w:rsidRPr="00000C49">
            <w:rPr>
              <w:rFonts w:ascii="Arial" w:hAnsi="Arial" w:cs="Arial"/>
              <w:sz w:val="24"/>
              <w:szCs w:val="24"/>
            </w:rPr>
            <w:fldChar w:fldCharType="begin"/>
          </w:r>
          <w:r w:rsidR="00664893" w:rsidRPr="00000C49">
            <w:rPr>
              <w:rFonts w:ascii="Arial" w:hAnsi="Arial" w:cs="Arial"/>
              <w:sz w:val="24"/>
              <w:szCs w:val="24"/>
            </w:rPr>
            <w:instrText xml:space="preserve"> CITATION Crh24 \l 16393 </w:instrText>
          </w:r>
          <w:r w:rsidR="00664893"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(Cr.hilton.com, 2024)</w:t>
          </w:r>
          <w:r w:rsidR="00664893" w:rsidRPr="00000C49">
            <w:rPr>
              <w:rFonts w:ascii="Arial" w:hAnsi="Arial" w:cs="Arial"/>
              <w:sz w:val="24"/>
              <w:szCs w:val="24"/>
            </w:rPr>
            <w:fldChar w:fldCharType="end"/>
          </w:r>
        </w:sdtContent>
      </w:sdt>
      <w:r w:rsidR="00664893" w:rsidRPr="00000C49">
        <w:rPr>
          <w:rFonts w:ascii="Arial" w:hAnsi="Arial" w:cs="Arial"/>
          <w:sz w:val="24"/>
          <w:szCs w:val="24"/>
        </w:rPr>
        <w:t>.</w:t>
      </w:r>
      <w:r w:rsidRPr="00000C49">
        <w:rPr>
          <w:rFonts w:ascii="Arial" w:hAnsi="Arial" w:cs="Arial"/>
          <w:sz w:val="24"/>
          <w:szCs w:val="24"/>
        </w:rPr>
        <w:t xml:space="preserve"> The hotel received Hilton's LightStay Sustainability energy conservation award. In addition to monitoring sustainability, the HSMS has fostered transparency and stakeholder communication. HSMS findings have allowed guests, investors, and other stakeholders to track Hilton's sustainability progress and hold it responsible since 2012. The HSMS has significantly reduced Hilton hotel worker turnover by training and engaging employees on sustainability.</w:t>
      </w:r>
    </w:p>
    <w:p w14:paraId="07ABF306" w14:textId="3E03E8BA" w:rsidR="007A1405" w:rsidRPr="00000C49" w:rsidRDefault="00CC2EA2" w:rsidP="00A41B04">
      <w:pPr>
        <w:spacing w:line="360" w:lineRule="auto"/>
        <w:jc w:val="both"/>
        <w:rPr>
          <w:rFonts w:ascii="Arial" w:hAnsi="Arial" w:cs="Arial"/>
          <w:sz w:val="24"/>
          <w:szCs w:val="24"/>
        </w:rPr>
      </w:pPr>
      <w:r w:rsidRPr="00000C49">
        <w:rPr>
          <w:rFonts w:ascii="Arial" w:hAnsi="Arial" w:cs="Arial"/>
          <w:sz w:val="24"/>
          <w:szCs w:val="24"/>
        </w:rPr>
        <w:t>Hilton's extensive audit process ensures property data integrity and completeness to ensure HSMS efficacy.</w:t>
      </w:r>
      <w:r w:rsidR="00664893" w:rsidRPr="00000C49">
        <w:rPr>
          <w:rFonts w:ascii="Arial" w:hAnsi="Arial" w:cs="Arial"/>
          <w:sz w:val="24"/>
          <w:szCs w:val="24"/>
        </w:rPr>
        <w:t xml:space="preserve"> Hilton's Supply Management (HSM) is the global procurement and supply chain arm of Hilton</w:t>
      </w:r>
      <w:sdt>
        <w:sdtPr>
          <w:rPr>
            <w:rFonts w:ascii="Arial" w:hAnsi="Arial" w:cs="Arial"/>
            <w:sz w:val="24"/>
            <w:szCs w:val="24"/>
          </w:rPr>
          <w:id w:val="-437756691"/>
          <w:citation/>
        </w:sdtPr>
        <w:sdtContent>
          <w:r w:rsidR="00664893" w:rsidRPr="00000C49">
            <w:rPr>
              <w:rFonts w:ascii="Arial" w:hAnsi="Arial" w:cs="Arial"/>
              <w:sz w:val="24"/>
              <w:szCs w:val="24"/>
            </w:rPr>
            <w:fldChar w:fldCharType="begin"/>
          </w:r>
          <w:r w:rsidR="00664893" w:rsidRPr="00000C49">
            <w:rPr>
              <w:rFonts w:ascii="Arial" w:hAnsi="Arial" w:cs="Arial"/>
              <w:sz w:val="24"/>
              <w:szCs w:val="24"/>
            </w:rPr>
            <w:instrText xml:space="preserve"> CITATION Crh20 \l 16393 </w:instrText>
          </w:r>
          <w:r w:rsidR="00664893"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(Cr.hilton.com, 2020)</w:t>
          </w:r>
          <w:r w:rsidR="00664893" w:rsidRPr="00000C49">
            <w:rPr>
              <w:rFonts w:ascii="Arial" w:hAnsi="Arial" w:cs="Arial"/>
              <w:sz w:val="24"/>
              <w:szCs w:val="24"/>
            </w:rPr>
            <w:fldChar w:fldCharType="end"/>
          </w:r>
        </w:sdtContent>
      </w:sdt>
      <w:r w:rsidRPr="00000C49">
        <w:rPr>
          <w:rFonts w:ascii="Arial" w:hAnsi="Arial" w:cs="Arial"/>
          <w:sz w:val="24"/>
          <w:szCs w:val="24"/>
        </w:rPr>
        <w:t>. This audit verified HSMS results and indicated opportunities for improvement.  Hilton evaluates itself with LightStay</w:t>
      </w:r>
      <w:r w:rsidR="00F93903" w:rsidRPr="00000C49">
        <w:rPr>
          <w:rFonts w:ascii="Arial" w:hAnsi="Arial" w:cs="Arial"/>
          <w:sz w:val="24"/>
          <w:szCs w:val="24"/>
        </w:rPr>
        <w:t>, where t</w:t>
      </w:r>
      <w:r w:rsidRPr="00000C49">
        <w:rPr>
          <w:rFonts w:ascii="Arial" w:hAnsi="Arial" w:cs="Arial"/>
          <w:sz w:val="24"/>
          <w:szCs w:val="24"/>
        </w:rPr>
        <w:t>he company's proprietary method evaluates the hotel's energy, water, and garbage management. Hilton audits and self-assesses properties using its own methods. Annual sustainability reports show the company's green actions and sustainability goals.</w:t>
      </w:r>
    </w:p>
    <w:p w14:paraId="18EEE016" w14:textId="52DCD594" w:rsidR="00364874" w:rsidRPr="00000C49" w:rsidRDefault="00364874" w:rsidP="00A41B04">
      <w:pPr>
        <w:pStyle w:val="Heading1"/>
        <w:spacing w:line="360" w:lineRule="auto"/>
        <w:jc w:val="both"/>
        <w:rPr>
          <w:rFonts w:ascii="Arial" w:hAnsi="Arial" w:cs="Arial"/>
          <w:b/>
          <w:bCs/>
          <w:sz w:val="24"/>
          <w:szCs w:val="24"/>
        </w:rPr>
      </w:pPr>
      <w:bookmarkStart w:id="4" w:name="_Toc159861014"/>
      <w:r w:rsidRPr="00000C49">
        <w:rPr>
          <w:rFonts w:ascii="Arial" w:hAnsi="Arial" w:cs="Arial"/>
          <w:b/>
          <w:bCs/>
          <w:sz w:val="24"/>
          <w:szCs w:val="24"/>
        </w:rPr>
        <w:t>Why do companies self-</w:t>
      </w:r>
      <w:bookmarkEnd w:id="4"/>
      <w:r w:rsidR="00000C49" w:rsidRPr="00000C49">
        <w:rPr>
          <w:rFonts w:ascii="Arial" w:hAnsi="Arial" w:cs="Arial"/>
          <w:b/>
          <w:bCs/>
          <w:sz w:val="24"/>
          <w:szCs w:val="24"/>
        </w:rPr>
        <w:t>evaluate?</w:t>
      </w:r>
    </w:p>
    <w:p w14:paraId="305FB733" w14:textId="427D7192" w:rsidR="005D4F33" w:rsidRPr="00000C49" w:rsidRDefault="00CC2EA2" w:rsidP="00A41B04">
      <w:pPr>
        <w:spacing w:line="360" w:lineRule="auto"/>
        <w:jc w:val="both"/>
        <w:rPr>
          <w:rFonts w:ascii="Arial" w:hAnsi="Arial" w:cs="Arial"/>
          <w:sz w:val="24"/>
          <w:szCs w:val="24"/>
        </w:rPr>
      </w:pPr>
      <w:r w:rsidRPr="00000C49">
        <w:rPr>
          <w:rFonts w:ascii="Arial" w:hAnsi="Arial" w:cs="Arial"/>
          <w:sz w:val="24"/>
          <w:szCs w:val="24"/>
        </w:rPr>
        <w:t>Companies self-evaluate for several reasons. Tracking sustainability progress motivates them. Companies enhance and alter operations through self-evaluation. It develops brand sustainability and promotes their actions to stakeholders. Self-evaluation helps organisations adapt to sustainable trends and laws, where it improves risk detection and management. The main other factors are:</w:t>
      </w:r>
    </w:p>
    <w:p w14:paraId="009B243C" w14:textId="17D3D952" w:rsidR="005B3F56" w:rsidRPr="00000C49" w:rsidRDefault="005B3F56" w:rsidP="00A41B04">
      <w:pPr>
        <w:pStyle w:val="ListParagraph"/>
        <w:numPr>
          <w:ilvl w:val="0"/>
          <w:numId w:val="3"/>
        </w:numPr>
        <w:spacing w:line="360" w:lineRule="auto"/>
        <w:jc w:val="both"/>
        <w:rPr>
          <w:rFonts w:ascii="Arial" w:hAnsi="Arial" w:cs="Arial"/>
          <w:sz w:val="24"/>
          <w:szCs w:val="24"/>
        </w:rPr>
      </w:pPr>
      <w:r w:rsidRPr="00000C49">
        <w:rPr>
          <w:rFonts w:ascii="Arial" w:hAnsi="Arial" w:cs="Arial"/>
          <w:b/>
          <w:bCs/>
          <w:sz w:val="24"/>
          <w:szCs w:val="24"/>
        </w:rPr>
        <w:t>Identifying areas of improvement:</w:t>
      </w:r>
      <w:r w:rsidRPr="00000C49">
        <w:rPr>
          <w:rFonts w:ascii="Arial" w:hAnsi="Arial" w:cs="Arial"/>
          <w:sz w:val="24"/>
          <w:szCs w:val="24"/>
        </w:rPr>
        <w:t xml:space="preserve"> </w:t>
      </w:r>
      <w:r w:rsidR="00CC2EA2" w:rsidRPr="00000C49">
        <w:rPr>
          <w:rFonts w:ascii="Arial" w:hAnsi="Arial" w:cs="Arial"/>
          <w:sz w:val="24"/>
          <w:szCs w:val="24"/>
        </w:rPr>
        <w:t>Organisations enhance processes through sustainability self-evaluation</w:t>
      </w:r>
      <w:r w:rsidR="0068206B" w:rsidRPr="00000C49">
        <w:rPr>
          <w:rFonts w:ascii="Arial" w:hAnsi="Arial" w:cs="Arial"/>
          <w:sz w:val="24"/>
          <w:szCs w:val="24"/>
        </w:rPr>
        <w:t xml:space="preserve">, which </w:t>
      </w:r>
      <w:r w:rsidR="00CC2EA2" w:rsidRPr="00000C49">
        <w:rPr>
          <w:rFonts w:ascii="Arial" w:hAnsi="Arial" w:cs="Arial"/>
          <w:sz w:val="24"/>
          <w:szCs w:val="24"/>
        </w:rPr>
        <w:t>helps them identify process flaws</w:t>
      </w:r>
      <w:r w:rsidR="00713ADF" w:rsidRPr="00000C49">
        <w:rPr>
          <w:rFonts w:ascii="Arial" w:hAnsi="Arial" w:cs="Arial"/>
          <w:sz w:val="24"/>
          <w:szCs w:val="24"/>
        </w:rPr>
        <w:t xml:space="preserve"> (Schulte and Hallstedt, 2018)</w:t>
      </w:r>
      <w:r w:rsidR="00CC2EA2" w:rsidRPr="00000C49">
        <w:rPr>
          <w:rFonts w:ascii="Arial" w:hAnsi="Arial" w:cs="Arial"/>
          <w:sz w:val="24"/>
          <w:szCs w:val="24"/>
        </w:rPr>
        <w:t>. Sustainable practices are increasingly important to customers, investors, and employees. Companies can improve sustainability by identifying development areas.</w:t>
      </w:r>
    </w:p>
    <w:p w14:paraId="0B009054" w14:textId="1C8E327B" w:rsidR="005B3F56" w:rsidRPr="00000C49" w:rsidRDefault="005B3F56" w:rsidP="00A41B04">
      <w:pPr>
        <w:pStyle w:val="ListParagraph"/>
        <w:numPr>
          <w:ilvl w:val="0"/>
          <w:numId w:val="3"/>
        </w:numPr>
        <w:spacing w:line="360" w:lineRule="auto"/>
        <w:jc w:val="both"/>
        <w:rPr>
          <w:rFonts w:ascii="Arial" w:hAnsi="Arial" w:cs="Arial"/>
          <w:sz w:val="24"/>
          <w:szCs w:val="24"/>
        </w:rPr>
      </w:pPr>
      <w:r w:rsidRPr="00000C49">
        <w:rPr>
          <w:rFonts w:ascii="Arial" w:hAnsi="Arial" w:cs="Arial"/>
          <w:b/>
          <w:bCs/>
          <w:sz w:val="24"/>
          <w:szCs w:val="24"/>
        </w:rPr>
        <w:lastRenderedPageBreak/>
        <w:t>Meeting stakeholder expectations:</w:t>
      </w:r>
      <w:r w:rsidRPr="00000C49">
        <w:rPr>
          <w:rFonts w:ascii="Arial" w:hAnsi="Arial" w:cs="Arial"/>
          <w:sz w:val="24"/>
          <w:szCs w:val="24"/>
        </w:rPr>
        <w:t xml:space="preserve"> </w:t>
      </w:r>
      <w:r w:rsidR="008F19DB" w:rsidRPr="00000C49">
        <w:rPr>
          <w:rFonts w:ascii="Arial" w:hAnsi="Arial" w:cs="Arial"/>
          <w:sz w:val="24"/>
          <w:szCs w:val="24"/>
        </w:rPr>
        <w:t>Eco-conscious customers, investors, and employees expect sustainable companies. Companies must periodically examine their sustainability operations to meet these objectives. Companies can change their practises to match sustainability trends and stakeholder expectations through self-evaluation.</w:t>
      </w:r>
    </w:p>
    <w:p w14:paraId="3304CAEB" w14:textId="5780FD8F" w:rsidR="005B3F56" w:rsidRPr="00000C49" w:rsidRDefault="005B3F56" w:rsidP="00A41B04">
      <w:pPr>
        <w:pStyle w:val="ListParagraph"/>
        <w:numPr>
          <w:ilvl w:val="0"/>
          <w:numId w:val="3"/>
        </w:numPr>
        <w:spacing w:line="360" w:lineRule="auto"/>
        <w:jc w:val="both"/>
        <w:rPr>
          <w:rFonts w:ascii="Arial" w:hAnsi="Arial" w:cs="Arial"/>
          <w:sz w:val="24"/>
          <w:szCs w:val="24"/>
        </w:rPr>
      </w:pPr>
      <w:r w:rsidRPr="00000C49">
        <w:rPr>
          <w:rFonts w:ascii="Arial" w:hAnsi="Arial" w:cs="Arial"/>
          <w:b/>
          <w:bCs/>
          <w:sz w:val="24"/>
          <w:szCs w:val="24"/>
        </w:rPr>
        <w:t>Improving brand reputation:</w:t>
      </w:r>
      <w:r w:rsidRPr="00000C49">
        <w:rPr>
          <w:rFonts w:ascii="Arial" w:hAnsi="Arial" w:cs="Arial"/>
          <w:sz w:val="24"/>
          <w:szCs w:val="24"/>
        </w:rPr>
        <w:t xml:space="preserve"> </w:t>
      </w:r>
      <w:r w:rsidR="008F19DB" w:rsidRPr="00000C49">
        <w:rPr>
          <w:rFonts w:ascii="Arial" w:hAnsi="Arial" w:cs="Arial"/>
          <w:sz w:val="24"/>
          <w:szCs w:val="24"/>
        </w:rPr>
        <w:t>Companies that prioritise sustainability have better brands. Cone Communications discovered 86% of consumers trust socially and environmentally responsible companies</w:t>
      </w:r>
      <w:sdt>
        <w:sdtPr>
          <w:rPr>
            <w:rFonts w:ascii="Arial" w:hAnsi="Arial" w:cs="Arial"/>
            <w:sz w:val="24"/>
            <w:szCs w:val="24"/>
          </w:rPr>
          <w:id w:val="-326136053"/>
          <w:citation/>
        </w:sdtPr>
        <w:sdtContent>
          <w:r w:rsidR="00C41DB8" w:rsidRPr="00000C49">
            <w:rPr>
              <w:rFonts w:ascii="Arial" w:hAnsi="Arial" w:cs="Arial"/>
              <w:sz w:val="24"/>
              <w:szCs w:val="24"/>
            </w:rPr>
            <w:fldChar w:fldCharType="begin"/>
          </w:r>
          <w:r w:rsidR="00C41DB8" w:rsidRPr="00000C49">
            <w:rPr>
              <w:rFonts w:ascii="Arial" w:hAnsi="Arial" w:cs="Arial"/>
              <w:sz w:val="24"/>
              <w:szCs w:val="24"/>
            </w:rPr>
            <w:instrText xml:space="preserve"> CITATION Cbd17 \l 16393 </w:instrText>
          </w:r>
          <w:r w:rsidR="00C41DB8"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(Cbd.int, 2017)</w:t>
          </w:r>
          <w:r w:rsidR="00C41DB8" w:rsidRPr="00000C49">
            <w:rPr>
              <w:rFonts w:ascii="Arial" w:hAnsi="Arial" w:cs="Arial"/>
              <w:sz w:val="24"/>
              <w:szCs w:val="24"/>
            </w:rPr>
            <w:fldChar w:fldCharType="end"/>
          </w:r>
        </w:sdtContent>
      </w:sdt>
      <w:r w:rsidR="008F19DB" w:rsidRPr="00000C49">
        <w:rPr>
          <w:rFonts w:ascii="Arial" w:hAnsi="Arial" w:cs="Arial"/>
          <w:sz w:val="24"/>
          <w:szCs w:val="24"/>
        </w:rPr>
        <w:t>. By self-evaluating and reporting sustainability progress to stakeholders, companies can boost brand reputation and customer trust.</w:t>
      </w:r>
    </w:p>
    <w:p w14:paraId="6BF2D06A" w14:textId="35BBA857" w:rsidR="005B3F56" w:rsidRPr="00000C49" w:rsidRDefault="005B3F56" w:rsidP="00A41B04">
      <w:pPr>
        <w:pStyle w:val="ListParagraph"/>
        <w:numPr>
          <w:ilvl w:val="0"/>
          <w:numId w:val="3"/>
        </w:numPr>
        <w:spacing w:line="360" w:lineRule="auto"/>
        <w:jc w:val="both"/>
        <w:rPr>
          <w:rFonts w:ascii="Arial" w:hAnsi="Arial" w:cs="Arial"/>
          <w:sz w:val="24"/>
          <w:szCs w:val="24"/>
        </w:rPr>
      </w:pPr>
      <w:r w:rsidRPr="00000C49">
        <w:rPr>
          <w:rFonts w:ascii="Arial" w:hAnsi="Arial" w:cs="Arial"/>
          <w:b/>
          <w:bCs/>
          <w:sz w:val="24"/>
          <w:szCs w:val="24"/>
        </w:rPr>
        <w:t>Compliance with regulations:</w:t>
      </w:r>
      <w:r w:rsidRPr="00000C49">
        <w:rPr>
          <w:rFonts w:ascii="Arial" w:hAnsi="Arial" w:cs="Arial"/>
          <w:sz w:val="24"/>
          <w:szCs w:val="24"/>
        </w:rPr>
        <w:t xml:space="preserve"> </w:t>
      </w:r>
      <w:r w:rsidR="008F19DB" w:rsidRPr="00000C49">
        <w:rPr>
          <w:rFonts w:ascii="Arial" w:hAnsi="Arial" w:cs="Arial"/>
          <w:sz w:val="24"/>
          <w:szCs w:val="24"/>
        </w:rPr>
        <w:t>Evaluating oneself helps companies comply with sustainability laws. To combat climate change and promote sustainability, governments worldwide are tightening regulations. Regular sustainability reviews help companies meet regulations and avoid fines.</w:t>
      </w:r>
    </w:p>
    <w:p w14:paraId="73F45B73" w14:textId="1AE663D8" w:rsidR="005B3F56" w:rsidRPr="00000C49" w:rsidRDefault="005B3F56" w:rsidP="00A41B04">
      <w:pPr>
        <w:pStyle w:val="ListParagraph"/>
        <w:numPr>
          <w:ilvl w:val="0"/>
          <w:numId w:val="3"/>
        </w:numPr>
        <w:spacing w:line="360" w:lineRule="auto"/>
        <w:jc w:val="both"/>
        <w:rPr>
          <w:rFonts w:ascii="Arial" w:hAnsi="Arial" w:cs="Arial"/>
          <w:sz w:val="24"/>
          <w:szCs w:val="24"/>
        </w:rPr>
      </w:pPr>
      <w:r w:rsidRPr="00000C49">
        <w:rPr>
          <w:rFonts w:ascii="Arial" w:hAnsi="Arial" w:cs="Arial"/>
          <w:b/>
          <w:bCs/>
          <w:sz w:val="24"/>
          <w:szCs w:val="24"/>
        </w:rPr>
        <w:t>Cost reduction:</w:t>
      </w:r>
      <w:r w:rsidRPr="00000C49">
        <w:rPr>
          <w:rFonts w:ascii="Arial" w:hAnsi="Arial" w:cs="Arial"/>
          <w:sz w:val="24"/>
          <w:szCs w:val="24"/>
        </w:rPr>
        <w:t xml:space="preserve"> </w:t>
      </w:r>
      <w:r w:rsidR="008F19DB" w:rsidRPr="00000C49">
        <w:rPr>
          <w:rFonts w:ascii="Arial" w:hAnsi="Arial" w:cs="Arial"/>
          <w:sz w:val="24"/>
          <w:szCs w:val="24"/>
        </w:rPr>
        <w:t>Companies can save money with sustainability assessments. Energy efficiency and garbage reduction can save money over time. Self-evaluation helps companies uncover these possibilities and save expenses and increase sustainability</w:t>
      </w:r>
      <w:r w:rsidR="00395315" w:rsidRPr="00000C49">
        <w:rPr>
          <w:rFonts w:ascii="Arial" w:hAnsi="Arial" w:cs="Arial"/>
          <w:sz w:val="24"/>
          <w:szCs w:val="24"/>
        </w:rPr>
        <w:t xml:space="preserve"> (Wu et al., 2022)</w:t>
      </w:r>
      <w:r w:rsidR="008F19DB" w:rsidRPr="00000C49">
        <w:rPr>
          <w:rFonts w:ascii="Arial" w:hAnsi="Arial" w:cs="Arial"/>
          <w:sz w:val="24"/>
          <w:szCs w:val="24"/>
        </w:rPr>
        <w:t>.</w:t>
      </w:r>
    </w:p>
    <w:p w14:paraId="4866F113" w14:textId="2FAAAC23" w:rsidR="005B3F56" w:rsidRPr="00000C49" w:rsidRDefault="005B3F56" w:rsidP="00A41B04">
      <w:pPr>
        <w:pStyle w:val="ListParagraph"/>
        <w:numPr>
          <w:ilvl w:val="0"/>
          <w:numId w:val="3"/>
        </w:numPr>
        <w:spacing w:line="360" w:lineRule="auto"/>
        <w:jc w:val="both"/>
        <w:rPr>
          <w:rFonts w:ascii="Arial" w:hAnsi="Arial" w:cs="Arial"/>
          <w:sz w:val="24"/>
          <w:szCs w:val="24"/>
        </w:rPr>
      </w:pPr>
      <w:r w:rsidRPr="00000C49">
        <w:rPr>
          <w:rFonts w:ascii="Arial" w:hAnsi="Arial" w:cs="Arial"/>
          <w:b/>
          <w:bCs/>
          <w:sz w:val="24"/>
          <w:szCs w:val="24"/>
        </w:rPr>
        <w:t>Mitigating brand risk:</w:t>
      </w:r>
      <w:r w:rsidRPr="00000C49">
        <w:rPr>
          <w:rFonts w:ascii="Arial" w:hAnsi="Arial" w:cs="Arial"/>
          <w:sz w:val="24"/>
          <w:szCs w:val="24"/>
        </w:rPr>
        <w:t xml:space="preserve"> </w:t>
      </w:r>
      <w:r w:rsidR="008F19DB" w:rsidRPr="00000C49">
        <w:rPr>
          <w:rFonts w:ascii="Arial" w:hAnsi="Arial" w:cs="Arial"/>
          <w:sz w:val="24"/>
          <w:szCs w:val="24"/>
        </w:rPr>
        <w:t>Companies risk significant brand damage by ignoring sustainability and stakeholder expectations. Media and shareholder criticism can hurt a company's brand and profits. By reviewing their sustainability strategy, companies may detect and mitigate risks before they become crises.</w:t>
      </w:r>
    </w:p>
    <w:p w14:paraId="1F175F52" w14:textId="7DF4ED44" w:rsidR="00364874" w:rsidRPr="00000C49" w:rsidRDefault="00364874" w:rsidP="00A41B04">
      <w:pPr>
        <w:pStyle w:val="Heading1"/>
        <w:spacing w:line="360" w:lineRule="auto"/>
        <w:jc w:val="both"/>
        <w:rPr>
          <w:rFonts w:ascii="Arial" w:hAnsi="Arial" w:cs="Arial"/>
          <w:b/>
          <w:bCs/>
          <w:sz w:val="24"/>
          <w:szCs w:val="24"/>
        </w:rPr>
      </w:pPr>
      <w:bookmarkStart w:id="5" w:name="_Toc159861015"/>
      <w:r w:rsidRPr="00000C49">
        <w:rPr>
          <w:rFonts w:ascii="Arial" w:hAnsi="Arial" w:cs="Arial"/>
          <w:b/>
          <w:bCs/>
          <w:sz w:val="24"/>
          <w:szCs w:val="24"/>
        </w:rPr>
        <w:t xml:space="preserve">Is ‘Green’ technology being used and is it more </w:t>
      </w:r>
      <w:bookmarkEnd w:id="5"/>
      <w:r w:rsidR="00000C49" w:rsidRPr="00000C49">
        <w:rPr>
          <w:rFonts w:ascii="Arial" w:hAnsi="Arial" w:cs="Arial"/>
          <w:b/>
          <w:bCs/>
          <w:sz w:val="24"/>
          <w:szCs w:val="24"/>
        </w:rPr>
        <w:t>sustainable.</w:t>
      </w:r>
    </w:p>
    <w:p w14:paraId="079B6DD8" w14:textId="62E6E900" w:rsidR="00DE18C1" w:rsidRPr="00000C49" w:rsidRDefault="00E719DE" w:rsidP="00A41B04">
      <w:pPr>
        <w:spacing w:line="360" w:lineRule="auto"/>
        <w:jc w:val="both"/>
        <w:rPr>
          <w:rFonts w:ascii="Arial" w:hAnsi="Arial" w:cs="Arial"/>
          <w:sz w:val="24"/>
          <w:szCs w:val="24"/>
        </w:rPr>
      </w:pPr>
      <w:r w:rsidRPr="00000C49">
        <w:rPr>
          <w:rFonts w:ascii="Arial" w:hAnsi="Arial" w:cs="Arial"/>
          <w:sz w:val="24"/>
          <w:szCs w:val="24"/>
        </w:rPr>
        <w:t>Hilton Hotel claims energy-efficient lighting, solar panels, and water-saving systems. The effects of these technologies are debated. These technologies can reduce the hotel's environmental effect, but they may be costly and inefficient. Additionally, green technology does not guarantee sustainability. Greenwashing can emerge from green technology's false sustainability perception. Marketing without sustainable operations is possible with these technologies.</w:t>
      </w:r>
      <w:r w:rsidR="00C20D22" w:rsidRPr="00000C49">
        <w:rPr>
          <w:rFonts w:ascii="Arial" w:hAnsi="Arial" w:cs="Arial"/>
          <w:sz w:val="24"/>
          <w:szCs w:val="24"/>
        </w:rPr>
        <w:t xml:space="preserve"> </w:t>
      </w:r>
      <w:r w:rsidRPr="00000C49">
        <w:rPr>
          <w:rFonts w:ascii="Arial" w:hAnsi="Arial" w:cs="Arial"/>
          <w:sz w:val="24"/>
          <w:szCs w:val="24"/>
        </w:rPr>
        <w:t xml:space="preserve">Green innovations at Hilton Hotels include energy conservation. To save energy, the company installed energy-efficient hotel lighting, HVAC, and appliances. Hilton buildings monitor and control energy use via smart energy management. </w:t>
      </w:r>
      <w:r w:rsidR="00301A9D" w:rsidRPr="00000C49">
        <w:rPr>
          <w:rFonts w:ascii="Arial" w:hAnsi="Arial" w:cs="Arial"/>
          <w:sz w:val="24"/>
          <w:szCs w:val="24"/>
        </w:rPr>
        <w:t xml:space="preserve">Hilton reduced energy use per square metre for their global </w:t>
      </w:r>
      <w:r w:rsidR="00301A9D" w:rsidRPr="00000C49">
        <w:rPr>
          <w:rFonts w:ascii="Arial" w:hAnsi="Arial" w:cs="Arial"/>
          <w:sz w:val="24"/>
          <w:szCs w:val="24"/>
        </w:rPr>
        <w:lastRenderedPageBreak/>
        <w:t>managed portfolio by 40% in 2022</w:t>
      </w:r>
      <w:sdt>
        <w:sdtPr>
          <w:rPr>
            <w:rFonts w:ascii="Arial" w:hAnsi="Arial" w:cs="Arial"/>
            <w:sz w:val="24"/>
            <w:szCs w:val="24"/>
          </w:rPr>
          <w:id w:val="-2117976916"/>
          <w:citation/>
        </w:sdtPr>
        <w:sdtContent>
          <w:r w:rsidR="00301A9D" w:rsidRPr="00000C49">
            <w:rPr>
              <w:rFonts w:ascii="Arial" w:hAnsi="Arial" w:cs="Arial"/>
              <w:sz w:val="24"/>
              <w:szCs w:val="24"/>
            </w:rPr>
            <w:fldChar w:fldCharType="begin"/>
          </w:r>
          <w:r w:rsidR="00301A9D" w:rsidRPr="00000C49">
            <w:rPr>
              <w:rFonts w:ascii="Arial" w:hAnsi="Arial" w:cs="Arial"/>
              <w:sz w:val="24"/>
              <w:szCs w:val="24"/>
            </w:rPr>
            <w:instrText xml:space="preserve"> CITATION Esg221 \l 16393 </w:instrText>
          </w:r>
          <w:r w:rsidR="00301A9D"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(Esg.hilton.com, 2022)</w:t>
          </w:r>
          <w:r w:rsidR="00301A9D" w:rsidRPr="00000C49">
            <w:rPr>
              <w:rFonts w:ascii="Arial" w:hAnsi="Arial" w:cs="Arial"/>
              <w:sz w:val="24"/>
              <w:szCs w:val="24"/>
            </w:rPr>
            <w:fldChar w:fldCharType="end"/>
          </w:r>
        </w:sdtContent>
      </w:sdt>
      <w:r w:rsidR="00301A9D" w:rsidRPr="00000C49">
        <w:rPr>
          <w:rFonts w:ascii="Arial" w:hAnsi="Arial" w:cs="Arial"/>
          <w:sz w:val="24"/>
          <w:szCs w:val="24"/>
        </w:rPr>
        <w:t xml:space="preserve">. </w:t>
      </w:r>
      <w:r w:rsidRPr="00000C49">
        <w:rPr>
          <w:rFonts w:ascii="Arial" w:hAnsi="Arial" w:cs="Arial"/>
          <w:sz w:val="24"/>
          <w:szCs w:val="24"/>
        </w:rPr>
        <w:t>Energy-saving strategies save Hilton money and improve sustainability.</w:t>
      </w:r>
    </w:p>
    <w:p w14:paraId="4E256658" w14:textId="4BB788F4" w:rsidR="00DE18C1" w:rsidRPr="00000C49" w:rsidRDefault="00E719DE" w:rsidP="00A41B04">
      <w:pPr>
        <w:spacing w:line="360" w:lineRule="auto"/>
        <w:jc w:val="both"/>
        <w:rPr>
          <w:rFonts w:ascii="Arial" w:hAnsi="Arial" w:cs="Arial"/>
          <w:sz w:val="24"/>
          <w:szCs w:val="24"/>
        </w:rPr>
      </w:pPr>
      <w:r w:rsidRPr="00000C49">
        <w:rPr>
          <w:rFonts w:ascii="Arial" w:hAnsi="Arial" w:cs="Arial"/>
          <w:sz w:val="24"/>
          <w:szCs w:val="24"/>
        </w:rPr>
        <w:t xml:space="preserve">Hilton buildings have renewable energy systems. The company uses solar, geothermal, and other renewable energy in its hotels. The Hilton Fort Lauderdale Beach Resort gets 50% of its hot water from solar. These renewable energy systems reduce Hilton's fossil fuel use and carbon emissions. Hilton Hotels uses renewable energy and ‘green’ water conservation measures. Its water management system includes low-flow plumbing, water-efficient landscaping, and in-room water conservation education. Hilton has reduced water per square foot by </w:t>
      </w:r>
      <w:r w:rsidR="00A62B24" w:rsidRPr="00000C49">
        <w:rPr>
          <w:rFonts w:ascii="Arial" w:hAnsi="Arial" w:cs="Arial"/>
          <w:sz w:val="24"/>
          <w:szCs w:val="24"/>
        </w:rPr>
        <w:t>43</w:t>
      </w:r>
      <w:r w:rsidRPr="00000C49">
        <w:rPr>
          <w:rFonts w:ascii="Arial" w:hAnsi="Arial" w:cs="Arial"/>
          <w:sz w:val="24"/>
          <w:szCs w:val="24"/>
        </w:rPr>
        <w:t>% since 200</w:t>
      </w:r>
      <w:r w:rsidR="00A62B24" w:rsidRPr="00000C49">
        <w:rPr>
          <w:rFonts w:ascii="Arial" w:hAnsi="Arial" w:cs="Arial"/>
          <w:sz w:val="24"/>
          <w:szCs w:val="24"/>
        </w:rPr>
        <w:t>8, where w</w:t>
      </w:r>
      <w:r w:rsidRPr="00000C49">
        <w:rPr>
          <w:rFonts w:ascii="Arial" w:hAnsi="Arial" w:cs="Arial"/>
          <w:sz w:val="24"/>
          <w:szCs w:val="24"/>
        </w:rPr>
        <w:t>ater Footprint Network helps the company measure and improve its water use</w:t>
      </w:r>
      <w:sdt>
        <w:sdtPr>
          <w:rPr>
            <w:rFonts w:ascii="Arial" w:hAnsi="Arial" w:cs="Arial"/>
            <w:sz w:val="24"/>
            <w:szCs w:val="24"/>
          </w:rPr>
          <w:id w:val="-1663771407"/>
          <w:citation/>
        </w:sdtPr>
        <w:sdtContent>
          <w:r w:rsidR="00567369" w:rsidRPr="00000C49">
            <w:rPr>
              <w:rFonts w:ascii="Arial" w:hAnsi="Arial" w:cs="Arial"/>
              <w:sz w:val="24"/>
              <w:szCs w:val="24"/>
            </w:rPr>
            <w:fldChar w:fldCharType="begin"/>
          </w:r>
          <w:r w:rsidR="00567369" w:rsidRPr="00000C49">
            <w:rPr>
              <w:rFonts w:ascii="Arial" w:hAnsi="Arial" w:cs="Arial"/>
              <w:sz w:val="24"/>
              <w:szCs w:val="24"/>
            </w:rPr>
            <w:instrText xml:space="preserve"> CITATION Esg222 \l 16393 </w:instrText>
          </w:r>
          <w:r w:rsidR="00567369"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(Esg.hilton.com, 2022)</w:t>
          </w:r>
          <w:r w:rsidR="00567369" w:rsidRPr="00000C49">
            <w:rPr>
              <w:rFonts w:ascii="Arial" w:hAnsi="Arial" w:cs="Arial"/>
              <w:sz w:val="24"/>
              <w:szCs w:val="24"/>
            </w:rPr>
            <w:fldChar w:fldCharType="end"/>
          </w:r>
        </w:sdtContent>
      </w:sdt>
      <w:r w:rsidRPr="00000C49">
        <w:rPr>
          <w:rFonts w:ascii="Arial" w:hAnsi="Arial" w:cs="Arial"/>
          <w:sz w:val="24"/>
          <w:szCs w:val="24"/>
        </w:rPr>
        <w:t>.</w:t>
      </w:r>
    </w:p>
    <w:p w14:paraId="2DF2ADA2" w14:textId="0A6F5F61" w:rsidR="00DE18C1" w:rsidRPr="00000C49" w:rsidRDefault="00E719DE" w:rsidP="00A41B04">
      <w:pPr>
        <w:spacing w:line="360" w:lineRule="auto"/>
        <w:jc w:val="both"/>
        <w:rPr>
          <w:rFonts w:ascii="Arial" w:hAnsi="Arial" w:cs="Arial"/>
          <w:sz w:val="24"/>
          <w:szCs w:val="24"/>
        </w:rPr>
      </w:pPr>
      <w:r w:rsidRPr="00000C49">
        <w:rPr>
          <w:rFonts w:ascii="Arial" w:hAnsi="Arial" w:cs="Arial"/>
          <w:sz w:val="24"/>
          <w:szCs w:val="24"/>
        </w:rPr>
        <w:t>Green waste management is used by Hilton Hotels. The company's recycling activities reduce landfill waste and environmental impact. Hilton partners with Clean the World to recycle hotel amenity bottles and soap into hygiene kits for needy areas, decreasing waste and encouraging social responsibility. Technology helps Hilton Hotels reduce food waste and manage supply chains. For "Food Waste Logs," the corporation uses technology to detect and assess food waste in its properties, increasing management and reduction. Hilton aims to reduce food waste 50% by 2030</w:t>
      </w:r>
      <w:r w:rsidR="00567369" w:rsidRPr="00000C49">
        <w:rPr>
          <w:rFonts w:ascii="Arial" w:hAnsi="Arial" w:cs="Arial"/>
          <w:sz w:val="24"/>
          <w:szCs w:val="24"/>
        </w:rPr>
        <w:t xml:space="preserve">, for this </w:t>
      </w:r>
      <w:r w:rsidRPr="00000C49">
        <w:rPr>
          <w:rFonts w:ascii="Arial" w:hAnsi="Arial" w:cs="Arial"/>
          <w:sz w:val="24"/>
          <w:szCs w:val="24"/>
        </w:rPr>
        <w:t>Hilton supports responsible sourcing and the environment by working with vendors to source certified seafood and cage-free eggs</w:t>
      </w:r>
      <w:sdt>
        <w:sdtPr>
          <w:rPr>
            <w:rFonts w:ascii="Arial" w:hAnsi="Arial" w:cs="Arial"/>
            <w:sz w:val="24"/>
            <w:szCs w:val="24"/>
          </w:rPr>
          <w:id w:val="291647398"/>
          <w:citation/>
        </w:sdtPr>
        <w:sdtContent>
          <w:r w:rsidR="00567369" w:rsidRPr="00000C49">
            <w:rPr>
              <w:rFonts w:ascii="Arial" w:hAnsi="Arial" w:cs="Arial"/>
              <w:sz w:val="24"/>
              <w:szCs w:val="24"/>
            </w:rPr>
            <w:fldChar w:fldCharType="begin"/>
          </w:r>
          <w:r w:rsidR="00567369" w:rsidRPr="00000C49">
            <w:rPr>
              <w:rFonts w:ascii="Arial" w:hAnsi="Arial" w:cs="Arial"/>
              <w:sz w:val="24"/>
              <w:szCs w:val="24"/>
            </w:rPr>
            <w:instrText xml:space="preserve"> CITATION Fai20 \l 16393 </w:instrText>
          </w:r>
          <w:r w:rsidR="00567369" w:rsidRPr="00000C49">
            <w:rPr>
              <w:rFonts w:ascii="Arial" w:hAnsi="Arial" w:cs="Arial"/>
              <w:sz w:val="24"/>
              <w:szCs w:val="24"/>
            </w:rPr>
            <w:fldChar w:fldCharType="separate"/>
          </w:r>
          <w:r w:rsidR="00000C49">
            <w:rPr>
              <w:rFonts w:ascii="Arial" w:hAnsi="Arial" w:cs="Arial"/>
              <w:noProof/>
              <w:sz w:val="24"/>
              <w:szCs w:val="24"/>
            </w:rPr>
            <w:t xml:space="preserve"> </w:t>
          </w:r>
          <w:r w:rsidR="00000C49" w:rsidRPr="00000C49">
            <w:rPr>
              <w:rFonts w:ascii="Arial" w:hAnsi="Arial" w:cs="Arial"/>
              <w:noProof/>
              <w:sz w:val="24"/>
              <w:szCs w:val="24"/>
            </w:rPr>
            <w:t>(Fair360.com, 2020)</w:t>
          </w:r>
          <w:r w:rsidR="00567369" w:rsidRPr="00000C49">
            <w:rPr>
              <w:rFonts w:ascii="Arial" w:hAnsi="Arial" w:cs="Arial"/>
              <w:sz w:val="24"/>
              <w:szCs w:val="24"/>
            </w:rPr>
            <w:fldChar w:fldCharType="end"/>
          </w:r>
        </w:sdtContent>
      </w:sdt>
      <w:r w:rsidRPr="00000C49">
        <w:rPr>
          <w:rFonts w:ascii="Arial" w:hAnsi="Arial" w:cs="Arial"/>
          <w:sz w:val="24"/>
          <w:szCs w:val="24"/>
        </w:rPr>
        <w:t>.</w:t>
      </w:r>
    </w:p>
    <w:p w14:paraId="16B14133" w14:textId="4C2704DC" w:rsidR="00364874" w:rsidRPr="00000C49" w:rsidRDefault="00364874" w:rsidP="00A41B04">
      <w:pPr>
        <w:pStyle w:val="Heading1"/>
        <w:spacing w:line="360" w:lineRule="auto"/>
        <w:jc w:val="both"/>
        <w:rPr>
          <w:rFonts w:ascii="Arial" w:hAnsi="Arial" w:cs="Arial"/>
          <w:b/>
          <w:bCs/>
          <w:sz w:val="24"/>
          <w:szCs w:val="24"/>
        </w:rPr>
      </w:pPr>
      <w:bookmarkStart w:id="6" w:name="_Toc159861016"/>
      <w:r w:rsidRPr="00000C49">
        <w:rPr>
          <w:rFonts w:ascii="Arial" w:hAnsi="Arial" w:cs="Arial"/>
          <w:b/>
          <w:bCs/>
          <w:sz w:val="24"/>
          <w:szCs w:val="24"/>
        </w:rPr>
        <w:t xml:space="preserve">What could </w:t>
      </w:r>
      <w:r w:rsidR="000B6DEB" w:rsidRPr="00000C49">
        <w:rPr>
          <w:rFonts w:ascii="Arial" w:hAnsi="Arial" w:cs="Arial"/>
          <w:b/>
          <w:bCs/>
          <w:sz w:val="24"/>
          <w:szCs w:val="24"/>
        </w:rPr>
        <w:t>Hilton</w:t>
      </w:r>
      <w:r w:rsidRPr="00000C49">
        <w:rPr>
          <w:rFonts w:ascii="Arial" w:hAnsi="Arial" w:cs="Arial"/>
          <w:b/>
          <w:bCs/>
          <w:sz w:val="24"/>
          <w:szCs w:val="24"/>
        </w:rPr>
        <w:t xml:space="preserve"> do instead of self-evaluating?</w:t>
      </w:r>
      <w:bookmarkEnd w:id="6"/>
    </w:p>
    <w:p w14:paraId="5FC5E771" w14:textId="05E71A01" w:rsidR="00CF35AD" w:rsidRPr="00000C49" w:rsidRDefault="00C64A6E" w:rsidP="00A41B04">
      <w:pPr>
        <w:spacing w:line="360" w:lineRule="auto"/>
        <w:jc w:val="both"/>
        <w:rPr>
          <w:rFonts w:ascii="Arial" w:hAnsi="Arial" w:cs="Arial"/>
          <w:sz w:val="24"/>
          <w:szCs w:val="24"/>
        </w:rPr>
      </w:pPr>
      <w:r w:rsidRPr="00000C49">
        <w:rPr>
          <w:rFonts w:ascii="Arial" w:hAnsi="Arial" w:cs="Arial"/>
          <w:sz w:val="24"/>
          <w:szCs w:val="24"/>
        </w:rPr>
        <w:t>Hilton Hotel may validate its environmental initiatives with third-party audits instead of self-evaluation. Client trust would increase with more transparent and credible commitments. Independent certification schemes like LEED or Green Seal would analyse the hotel's environmental impact more objectively. Hilton may collaborate with NGOs and local communities on sustainability and conservation. This would help the environment and communities.</w:t>
      </w:r>
      <w:r w:rsidR="00EB4A4A" w:rsidRPr="00000C49">
        <w:rPr>
          <w:rFonts w:ascii="Arial" w:hAnsi="Arial" w:cs="Arial"/>
          <w:sz w:val="24"/>
          <w:szCs w:val="24"/>
        </w:rPr>
        <w:t xml:space="preserve"> </w:t>
      </w:r>
      <w:r w:rsidRPr="00000C49">
        <w:rPr>
          <w:rFonts w:ascii="Arial" w:hAnsi="Arial" w:cs="Arial"/>
          <w:sz w:val="24"/>
          <w:szCs w:val="24"/>
        </w:rPr>
        <w:t>Hilton may adopt more sustainable methods than not washing towels daily.</w:t>
      </w:r>
    </w:p>
    <w:p w14:paraId="79FB3355" w14:textId="7042AAF5" w:rsidR="00CF35AD" w:rsidRPr="00000C49" w:rsidRDefault="00CF35AD" w:rsidP="00A41B04">
      <w:pPr>
        <w:pStyle w:val="ListParagraph"/>
        <w:numPr>
          <w:ilvl w:val="0"/>
          <w:numId w:val="4"/>
        </w:numPr>
        <w:spacing w:line="360" w:lineRule="auto"/>
        <w:jc w:val="both"/>
        <w:rPr>
          <w:rFonts w:ascii="Arial" w:hAnsi="Arial" w:cs="Arial"/>
          <w:sz w:val="24"/>
          <w:szCs w:val="24"/>
        </w:rPr>
      </w:pPr>
      <w:r w:rsidRPr="00000C49">
        <w:rPr>
          <w:rFonts w:ascii="Arial" w:hAnsi="Arial" w:cs="Arial"/>
          <w:b/>
          <w:bCs/>
          <w:sz w:val="24"/>
          <w:szCs w:val="24"/>
        </w:rPr>
        <w:t>Establishing a Sustainable Procurement Policy:</w:t>
      </w:r>
      <w:r w:rsidRPr="00000C49">
        <w:rPr>
          <w:rFonts w:ascii="Arial" w:hAnsi="Arial" w:cs="Arial"/>
          <w:sz w:val="24"/>
          <w:szCs w:val="24"/>
        </w:rPr>
        <w:t xml:space="preserve"> </w:t>
      </w:r>
      <w:r w:rsidR="00C64A6E" w:rsidRPr="00000C49">
        <w:rPr>
          <w:rFonts w:ascii="Arial" w:hAnsi="Arial" w:cs="Arial"/>
          <w:sz w:val="24"/>
          <w:szCs w:val="24"/>
        </w:rPr>
        <w:t xml:space="preserve">Sustainable buying could have prevented greenwashing at Hilton Hotel. Sustainable construction materials, cleaning supplies, </w:t>
      </w:r>
      <w:proofErr w:type="gramStart"/>
      <w:r w:rsidR="00C64A6E" w:rsidRPr="00000C49">
        <w:rPr>
          <w:rFonts w:ascii="Arial" w:hAnsi="Arial" w:cs="Arial"/>
          <w:sz w:val="24"/>
          <w:szCs w:val="24"/>
        </w:rPr>
        <w:t>food</w:t>
      </w:r>
      <w:proofErr w:type="gramEnd"/>
      <w:r w:rsidR="00C64A6E" w:rsidRPr="00000C49">
        <w:rPr>
          <w:rFonts w:ascii="Arial" w:hAnsi="Arial" w:cs="Arial"/>
          <w:sz w:val="24"/>
          <w:szCs w:val="24"/>
        </w:rPr>
        <w:t xml:space="preserve"> and beverage goods, and more are needed. Research shows that hotels drive supply chain sustainability.</w:t>
      </w:r>
      <w:r w:rsidR="0050491B" w:rsidRPr="00000C49">
        <w:rPr>
          <w:rFonts w:ascii="Arial" w:hAnsi="Arial" w:cs="Arial"/>
          <w:sz w:val="24"/>
          <w:szCs w:val="24"/>
        </w:rPr>
        <w:t xml:space="preserve"> Research finds </w:t>
      </w:r>
      <w:r w:rsidR="0050491B" w:rsidRPr="00000C49">
        <w:rPr>
          <w:rFonts w:ascii="Arial" w:hAnsi="Arial" w:cs="Arial"/>
          <w:sz w:val="24"/>
          <w:szCs w:val="24"/>
        </w:rPr>
        <w:lastRenderedPageBreak/>
        <w:t>that</w:t>
      </w:r>
      <w:r w:rsidR="00C64A6E" w:rsidRPr="00000C49">
        <w:rPr>
          <w:rFonts w:ascii="Arial" w:hAnsi="Arial" w:cs="Arial"/>
          <w:sz w:val="24"/>
          <w:szCs w:val="24"/>
        </w:rPr>
        <w:t>, sustainable procurement may reduce hospitality's carbon footprint by 40%</w:t>
      </w:r>
      <w:r w:rsidR="00986550" w:rsidRPr="00000C49">
        <w:rPr>
          <w:rFonts w:ascii="Arial" w:hAnsi="Arial" w:cs="Arial"/>
          <w:sz w:val="24"/>
          <w:szCs w:val="24"/>
        </w:rPr>
        <w:t xml:space="preserve"> (Gossling et al., 2023)</w:t>
      </w:r>
      <w:r w:rsidR="00C64A6E" w:rsidRPr="00000C49">
        <w:rPr>
          <w:rFonts w:ascii="Arial" w:hAnsi="Arial" w:cs="Arial"/>
          <w:sz w:val="24"/>
          <w:szCs w:val="24"/>
        </w:rPr>
        <w:t>. Sustainable sourcing would have decreased Hilton's carbon footprint and prevented greenwashing charges.</w:t>
      </w:r>
    </w:p>
    <w:p w14:paraId="0E98BD19" w14:textId="095120EF" w:rsidR="00CF35AD" w:rsidRPr="00000C49" w:rsidRDefault="00CF35AD" w:rsidP="00A41B04">
      <w:pPr>
        <w:pStyle w:val="ListParagraph"/>
        <w:numPr>
          <w:ilvl w:val="0"/>
          <w:numId w:val="4"/>
        </w:numPr>
        <w:spacing w:line="360" w:lineRule="auto"/>
        <w:jc w:val="both"/>
        <w:rPr>
          <w:rFonts w:ascii="Arial" w:hAnsi="Arial" w:cs="Arial"/>
          <w:sz w:val="24"/>
          <w:szCs w:val="24"/>
        </w:rPr>
      </w:pPr>
      <w:r w:rsidRPr="00000C49">
        <w:rPr>
          <w:rFonts w:ascii="Arial" w:hAnsi="Arial" w:cs="Arial"/>
          <w:b/>
          <w:bCs/>
          <w:sz w:val="24"/>
          <w:szCs w:val="24"/>
        </w:rPr>
        <w:t>Collaborating with Local Communities and NGOs:</w:t>
      </w:r>
      <w:r w:rsidRPr="00000C49">
        <w:rPr>
          <w:rFonts w:ascii="Arial" w:hAnsi="Arial" w:cs="Arial"/>
          <w:sz w:val="24"/>
          <w:szCs w:val="24"/>
        </w:rPr>
        <w:t xml:space="preserve"> </w:t>
      </w:r>
      <w:r w:rsidR="00C64A6E" w:rsidRPr="00000C49">
        <w:rPr>
          <w:rFonts w:ascii="Arial" w:hAnsi="Arial" w:cs="Arial"/>
          <w:sz w:val="24"/>
          <w:szCs w:val="24"/>
        </w:rPr>
        <w:t>Hilton could have demonstrated their environmental commitment by working with local communities and NGOs on sustainable projects. Hilton could have fostered cultural preservation and ethical tourism by employing local expertise by collaborating with communities. NGO relationships may have provided Hilton sustainability expertise and resources. Hilton should have collaborated with Maldives NGOs to develop sustainable land and resource management practises to address palm tree and mangrove destruction accusations.</w:t>
      </w:r>
    </w:p>
    <w:p w14:paraId="1FF2924D" w14:textId="510513E5" w:rsidR="00CF35AD" w:rsidRPr="00000C49" w:rsidRDefault="00CF35AD" w:rsidP="00A41B04">
      <w:pPr>
        <w:pStyle w:val="ListParagraph"/>
        <w:numPr>
          <w:ilvl w:val="0"/>
          <w:numId w:val="4"/>
        </w:numPr>
        <w:spacing w:line="360" w:lineRule="auto"/>
        <w:jc w:val="both"/>
        <w:rPr>
          <w:rFonts w:ascii="Arial" w:hAnsi="Arial" w:cs="Arial"/>
          <w:sz w:val="24"/>
          <w:szCs w:val="24"/>
        </w:rPr>
      </w:pPr>
      <w:r w:rsidRPr="00000C49">
        <w:rPr>
          <w:rFonts w:ascii="Arial" w:hAnsi="Arial" w:cs="Arial"/>
          <w:b/>
          <w:bCs/>
          <w:sz w:val="24"/>
          <w:szCs w:val="24"/>
        </w:rPr>
        <w:t>Transparent Reporting and Communication:</w:t>
      </w:r>
      <w:r w:rsidRPr="00000C49">
        <w:rPr>
          <w:rFonts w:ascii="Arial" w:hAnsi="Arial" w:cs="Arial"/>
          <w:sz w:val="24"/>
          <w:szCs w:val="24"/>
        </w:rPr>
        <w:t xml:space="preserve"> </w:t>
      </w:r>
      <w:r w:rsidR="00C64A6E" w:rsidRPr="00000C49">
        <w:rPr>
          <w:rFonts w:ascii="Arial" w:hAnsi="Arial" w:cs="Arial"/>
          <w:sz w:val="24"/>
          <w:szCs w:val="24"/>
        </w:rPr>
        <w:t>Sustainability practices and performance should be disclosed to avoid greenwashing</w:t>
      </w:r>
      <w:r w:rsidR="00567369" w:rsidRPr="00000C49">
        <w:rPr>
          <w:rFonts w:ascii="Arial" w:hAnsi="Arial" w:cs="Arial"/>
          <w:sz w:val="24"/>
          <w:szCs w:val="24"/>
        </w:rPr>
        <w:t xml:space="preserve"> (Lashitew, 2021)</w:t>
      </w:r>
      <w:r w:rsidR="00C64A6E" w:rsidRPr="00000C49">
        <w:rPr>
          <w:rFonts w:ascii="Arial" w:hAnsi="Arial" w:cs="Arial"/>
          <w:sz w:val="24"/>
          <w:szCs w:val="24"/>
        </w:rPr>
        <w:t>. Hilton could have published annual sustainability reports with their plans, goals, and achievements instead of self-evaluation. Hilton may build stakeholder trust by clearly reporting progress and improvement possibilities. It would also enable external verification and accountability, which fights greenwashing.</w:t>
      </w:r>
    </w:p>
    <w:p w14:paraId="26B3D6FA" w14:textId="0A037648" w:rsidR="00CF35AD" w:rsidRPr="00000C49" w:rsidRDefault="00CF35AD" w:rsidP="00A41B04">
      <w:pPr>
        <w:pStyle w:val="ListParagraph"/>
        <w:numPr>
          <w:ilvl w:val="0"/>
          <w:numId w:val="4"/>
        </w:numPr>
        <w:spacing w:line="360" w:lineRule="auto"/>
        <w:jc w:val="both"/>
        <w:rPr>
          <w:rFonts w:ascii="Arial" w:hAnsi="Arial" w:cs="Arial"/>
          <w:sz w:val="24"/>
          <w:szCs w:val="24"/>
        </w:rPr>
      </w:pPr>
      <w:r w:rsidRPr="00000C49">
        <w:rPr>
          <w:rFonts w:ascii="Arial" w:hAnsi="Arial" w:cs="Arial"/>
          <w:b/>
          <w:bCs/>
          <w:sz w:val="24"/>
          <w:szCs w:val="24"/>
        </w:rPr>
        <w:t>Green Marketing and Education:</w:t>
      </w:r>
      <w:r w:rsidRPr="00000C49">
        <w:rPr>
          <w:rFonts w:ascii="Arial" w:hAnsi="Arial" w:cs="Arial"/>
          <w:sz w:val="24"/>
          <w:szCs w:val="24"/>
        </w:rPr>
        <w:t xml:space="preserve"> </w:t>
      </w:r>
      <w:r w:rsidR="00C64A6E" w:rsidRPr="00000C49">
        <w:rPr>
          <w:rFonts w:ascii="Arial" w:hAnsi="Arial" w:cs="Arial"/>
          <w:sz w:val="24"/>
          <w:szCs w:val="24"/>
        </w:rPr>
        <w:t>Hilton could have educated guests and stakeholders about its environmental efforts through green marketing. Hilton could have promoted green efforts and visitor involvement with targeted marketing instead of just green policies and practices. Hilton could have offered a "Make a Green Choice" guest programme to reuse towels and bed linens, save power and water, and more. Hilton's sustainability efforts and guests' greening would improve.</w:t>
      </w:r>
    </w:p>
    <w:p w14:paraId="51379E7D" w14:textId="532C143F" w:rsidR="00460A0F" w:rsidRPr="00000C49" w:rsidRDefault="00460A0F" w:rsidP="00A41B04">
      <w:pPr>
        <w:pStyle w:val="Heading1"/>
        <w:spacing w:line="360" w:lineRule="auto"/>
        <w:jc w:val="both"/>
        <w:rPr>
          <w:rFonts w:ascii="Arial" w:hAnsi="Arial" w:cs="Arial"/>
          <w:b/>
          <w:bCs/>
          <w:sz w:val="24"/>
          <w:szCs w:val="24"/>
        </w:rPr>
      </w:pPr>
      <w:bookmarkStart w:id="7" w:name="_Toc159861017"/>
      <w:r w:rsidRPr="00000C49">
        <w:rPr>
          <w:rFonts w:ascii="Arial" w:hAnsi="Arial" w:cs="Arial"/>
          <w:b/>
          <w:bCs/>
          <w:sz w:val="24"/>
          <w:szCs w:val="24"/>
        </w:rPr>
        <w:t>Conclusion</w:t>
      </w:r>
      <w:bookmarkEnd w:id="7"/>
    </w:p>
    <w:p w14:paraId="7BFFCAAF" w14:textId="4FB572E7" w:rsidR="00054440" w:rsidRPr="00000C49" w:rsidRDefault="00415AFA" w:rsidP="00A41B04">
      <w:pPr>
        <w:spacing w:line="360" w:lineRule="auto"/>
        <w:jc w:val="both"/>
        <w:rPr>
          <w:rFonts w:ascii="Arial" w:hAnsi="Arial" w:cs="Arial"/>
          <w:sz w:val="24"/>
          <w:szCs w:val="24"/>
        </w:rPr>
      </w:pPr>
      <w:r w:rsidRPr="00000C49">
        <w:rPr>
          <w:rFonts w:ascii="Arial" w:hAnsi="Arial" w:cs="Arial"/>
          <w:sz w:val="24"/>
          <w:szCs w:val="24"/>
        </w:rPr>
        <w:t xml:space="preserve">The report concludes that, </w:t>
      </w:r>
      <w:r w:rsidR="00B64C1A" w:rsidRPr="00000C49">
        <w:rPr>
          <w:rFonts w:ascii="Arial" w:hAnsi="Arial" w:cs="Arial"/>
          <w:sz w:val="24"/>
          <w:szCs w:val="24"/>
        </w:rPr>
        <w:t xml:space="preserve">Hilton Hotel is accused of greenwashing for deforestation, lack of sustainability programme transparency, and limited marketing. Self-evaluation is important, but it should not be the only approach to test sustainability measures. Hilton has made environmental improvements, but their activities are occasionally exaggerated and unclear, casting doubt on their commitment. Hilton should be honest about its environmental efforts and aim for real change rather than greenwashing. Stakeholder collaboration and independent certifications can boost their </w:t>
      </w:r>
      <w:r w:rsidR="00B64C1A" w:rsidRPr="00000C49">
        <w:rPr>
          <w:rFonts w:ascii="Arial" w:hAnsi="Arial" w:cs="Arial"/>
          <w:sz w:val="24"/>
          <w:szCs w:val="24"/>
        </w:rPr>
        <w:lastRenderedPageBreak/>
        <w:t>environmental image. Hilton Hotels uses ‘green’ technology to boost sustainability. Conservation, renewable energy, water management, trash reduction, and supply chain management have saved money and benefitted the environment. Third-party certification, sustainable procurement procedures, collaboration with local communities and NGOs, honest reporting and communication, and green marketing and education may have prevented greenwashing and protected Hilton's sustainability reputation.</w:t>
      </w:r>
    </w:p>
    <w:p w14:paraId="3EB20D4F" w14:textId="2287008F" w:rsidR="002F158B" w:rsidRPr="00000C49" w:rsidRDefault="00054440" w:rsidP="00054440">
      <w:pPr>
        <w:rPr>
          <w:rFonts w:ascii="Arial" w:hAnsi="Arial" w:cs="Arial"/>
          <w:sz w:val="24"/>
          <w:szCs w:val="24"/>
        </w:rPr>
      </w:pPr>
      <w:r w:rsidRPr="00000C49">
        <w:rPr>
          <w:rFonts w:ascii="Arial" w:hAnsi="Arial" w:cs="Arial"/>
          <w:sz w:val="24"/>
          <w:szCs w:val="24"/>
        </w:rPr>
        <w:br w:type="page"/>
      </w:r>
    </w:p>
    <w:bookmarkStart w:id="8" w:name="_Toc159861018" w:displacedByCustomXml="next"/>
    <w:sdt>
      <w:sdtPr>
        <w:rPr>
          <w:rFonts w:ascii="Arial" w:eastAsiaTheme="minorHAnsi" w:hAnsi="Arial" w:cs="Arial"/>
          <w:b/>
          <w:color w:val="auto"/>
          <w:sz w:val="24"/>
          <w:szCs w:val="24"/>
          <w:lang w:val="en-GB"/>
        </w:rPr>
        <w:id w:val="423696754"/>
        <w:docPartObj>
          <w:docPartGallery w:val="Bibliographies"/>
          <w:docPartUnique/>
        </w:docPartObj>
      </w:sdtPr>
      <w:sdtEndPr>
        <w:rPr>
          <w:rFonts w:asciiTheme="minorHAnsi" w:eastAsiaTheme="minorEastAsia" w:hAnsiTheme="minorHAnsi" w:cstheme="minorBidi"/>
          <w:b w:val="0"/>
          <w:sz w:val="22"/>
          <w:szCs w:val="22"/>
          <w:lang w:val="en-IN"/>
        </w:rPr>
      </w:sdtEndPr>
      <w:sdtContent>
        <w:p w14:paraId="4E1B6357" w14:textId="23D3BA59" w:rsidR="002F158B" w:rsidRPr="00000C49" w:rsidRDefault="002F158B" w:rsidP="00000C49">
          <w:pPr>
            <w:pStyle w:val="Heading1"/>
            <w:ind w:left="720"/>
            <w:rPr>
              <w:rFonts w:ascii="Arial" w:hAnsi="Arial" w:cs="Arial"/>
              <w:b/>
              <w:bCs/>
              <w:sz w:val="24"/>
              <w:szCs w:val="24"/>
            </w:rPr>
          </w:pPr>
          <w:r w:rsidRPr="00000C49">
            <w:rPr>
              <w:rFonts w:ascii="Arial" w:hAnsi="Arial" w:cs="Arial"/>
              <w:b/>
              <w:bCs/>
              <w:sz w:val="24"/>
              <w:szCs w:val="24"/>
            </w:rPr>
            <w:t>References</w:t>
          </w:r>
          <w:bookmarkEnd w:id="8"/>
        </w:p>
        <w:p w14:paraId="54915449" w14:textId="76DA57AD"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Cbd.int, 2017. </w:t>
          </w:r>
          <w:r w:rsidRPr="00000C49">
            <w:rPr>
              <w:rFonts w:ascii="Arial" w:hAnsi="Arial" w:cs="Arial"/>
              <w:i/>
              <w:iCs/>
              <w:noProof/>
              <w:sz w:val="24"/>
              <w:szCs w:val="24"/>
            </w:rPr>
            <w:t xml:space="preserve">2017 Cone communications CSR study.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https://www.cbd.int/doc/case-studies/inc/cs-inc-cone-communications-en.pdf</w:t>
          </w:r>
          <w:r>
            <w:rPr>
              <w:rFonts w:ascii="Arial" w:hAnsi="Arial" w:cs="Arial"/>
              <w:noProof/>
              <w:sz w:val="24"/>
              <w:szCs w:val="24"/>
            </w:rPr>
            <w:t>.</w:t>
          </w:r>
          <w:r w:rsidRPr="00000C49">
            <w:rPr>
              <w:rFonts w:ascii="Arial" w:hAnsi="Arial" w:cs="Arial"/>
              <w:noProof/>
              <w:sz w:val="24"/>
              <w:szCs w:val="24"/>
            </w:rPr>
            <w:t>[Accessed 23 February 2024].</w:t>
          </w:r>
        </w:p>
        <w:p w14:paraId="665B69DB" w14:textId="5336B055"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Cr.hilton.com, 2019. </w:t>
          </w:r>
          <w:r w:rsidRPr="00000C49">
            <w:rPr>
              <w:rFonts w:ascii="Arial" w:hAnsi="Arial" w:cs="Arial"/>
              <w:i/>
              <w:iCs/>
              <w:noProof/>
              <w:sz w:val="24"/>
              <w:szCs w:val="24"/>
            </w:rPr>
            <w:t xml:space="preserve">Hilton Worldwide, Inc. - Water Security 2019.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https://cr.hilton.com/wp-content/uploads/2020/02/Hilton-2019-CDP-Water-Security-Questionnaire.pdf</w:t>
          </w:r>
          <w:r>
            <w:rPr>
              <w:rFonts w:ascii="Arial" w:hAnsi="Arial" w:cs="Arial"/>
              <w:noProof/>
              <w:sz w:val="24"/>
              <w:szCs w:val="24"/>
            </w:rPr>
            <w:t>.</w:t>
          </w:r>
          <w:r w:rsidRPr="00000C49">
            <w:rPr>
              <w:rFonts w:ascii="Arial" w:hAnsi="Arial" w:cs="Arial"/>
              <w:noProof/>
              <w:sz w:val="24"/>
              <w:szCs w:val="24"/>
            </w:rPr>
            <w:t>[Accessed 23 February 2024].</w:t>
          </w:r>
        </w:p>
        <w:p w14:paraId="5BF8E1A1" w14:textId="47ABDA97"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Cr.hilton.com, 2020. </w:t>
          </w:r>
          <w:r w:rsidRPr="00000C49">
            <w:rPr>
              <w:rFonts w:ascii="Arial" w:hAnsi="Arial" w:cs="Arial"/>
              <w:i/>
              <w:iCs/>
              <w:noProof/>
              <w:sz w:val="24"/>
              <w:szCs w:val="24"/>
            </w:rPr>
            <w:t xml:space="preserve">Hilton 2019 Corporate Responsibility Report.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https://cr.hilton.com/wp-content/uploads/2020/04/Hilton-2019-CR-Report.pdf</w:t>
          </w:r>
          <w:r>
            <w:rPr>
              <w:rFonts w:ascii="Arial" w:hAnsi="Arial" w:cs="Arial"/>
              <w:noProof/>
              <w:sz w:val="24"/>
              <w:szCs w:val="24"/>
            </w:rPr>
            <w:t>.</w:t>
          </w:r>
          <w:r w:rsidRPr="00000C49">
            <w:rPr>
              <w:rFonts w:ascii="Arial" w:hAnsi="Arial" w:cs="Arial"/>
              <w:noProof/>
              <w:sz w:val="24"/>
              <w:szCs w:val="24"/>
            </w:rPr>
            <w:t>[Accessed 23 February 2024].</w:t>
          </w:r>
        </w:p>
        <w:p w14:paraId="75F4CCFB" w14:textId="3C55773E"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Cr.hilton.com, 2024. </w:t>
          </w:r>
          <w:r w:rsidRPr="00000C49">
            <w:rPr>
              <w:rFonts w:ascii="Arial" w:hAnsi="Arial" w:cs="Arial"/>
              <w:i/>
              <w:iCs/>
              <w:noProof/>
              <w:sz w:val="24"/>
              <w:szCs w:val="24"/>
            </w:rPr>
            <w:t xml:space="preserve">ENERGY STEWARDSHIP POLICY STATEMENT. </w:t>
          </w:r>
          <w:r w:rsidRPr="00000C49">
            <w:rPr>
              <w:rFonts w:ascii="Arial" w:hAnsi="Arial" w:cs="Arial"/>
              <w:noProof/>
              <w:sz w:val="24"/>
              <w:szCs w:val="24"/>
            </w:rPr>
            <w:t xml:space="preserve">[Online] </w:t>
          </w:r>
          <w:r>
            <w:rPr>
              <w:rFonts w:ascii="Arial" w:hAnsi="Arial" w:cs="Arial"/>
              <w:noProof/>
              <w:sz w:val="24"/>
              <w:szCs w:val="24"/>
            </w:rPr>
            <w:t>,</w:t>
          </w:r>
          <w:r w:rsidRPr="00000C49">
            <w:rPr>
              <w:rFonts w:ascii="Arial" w:hAnsi="Arial" w:cs="Arial"/>
              <w:noProof/>
              <w:sz w:val="24"/>
              <w:szCs w:val="24"/>
            </w:rPr>
            <w:t xml:space="preserve">Available at: </w:t>
          </w:r>
          <w:r w:rsidRPr="00000C49">
            <w:rPr>
              <w:rFonts w:ascii="Arial" w:hAnsi="Arial" w:cs="Arial"/>
              <w:noProof/>
              <w:sz w:val="24"/>
              <w:szCs w:val="24"/>
              <w:u w:val="single"/>
            </w:rPr>
            <w:t>https://cr.hilton.com/wp-content/uploads/2021/04/Hilton-Energy-Stewardship-Statement.pdf</w:t>
          </w:r>
          <w:r>
            <w:rPr>
              <w:rFonts w:ascii="Arial" w:hAnsi="Arial" w:cs="Arial"/>
              <w:noProof/>
              <w:sz w:val="24"/>
              <w:szCs w:val="24"/>
            </w:rPr>
            <w:t>.</w:t>
          </w:r>
          <w:r w:rsidRPr="00000C49">
            <w:rPr>
              <w:rFonts w:ascii="Arial" w:hAnsi="Arial" w:cs="Arial"/>
              <w:noProof/>
              <w:sz w:val="24"/>
              <w:szCs w:val="24"/>
            </w:rPr>
            <w:t>[Accessed 23 February 2024].</w:t>
          </w:r>
        </w:p>
        <w:p w14:paraId="4B689DD0" w14:textId="7C7993C8"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Esg.hilton.com, 2018. </w:t>
          </w:r>
          <w:r w:rsidRPr="00000C49">
            <w:rPr>
              <w:rFonts w:ascii="Arial" w:hAnsi="Arial" w:cs="Arial"/>
              <w:i/>
              <w:iCs/>
              <w:noProof/>
              <w:sz w:val="24"/>
              <w:szCs w:val="24"/>
            </w:rPr>
            <w:t xml:space="preserve">OUR COMMITMENT TO HUMAN RIGHTS.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https://esg.hilton.com/wp-content/uploads/2019/03/2019-Hilton-MSAStatement.pdf#:~:text=HSM%20is%20the%20global%20procurement%20and%20supply%20chain%20arm%20of%20Hilton&amp;text=In%202015%2C%20we%20completed%20a%20global%20human%20rights%20impact%20assessment</w:t>
          </w:r>
          <w:r>
            <w:rPr>
              <w:rFonts w:ascii="Arial" w:hAnsi="Arial" w:cs="Arial"/>
              <w:noProof/>
              <w:sz w:val="24"/>
              <w:szCs w:val="24"/>
            </w:rPr>
            <w:t>.</w:t>
          </w:r>
          <w:r w:rsidRPr="00000C49">
            <w:rPr>
              <w:rFonts w:ascii="Arial" w:hAnsi="Arial" w:cs="Arial"/>
              <w:noProof/>
              <w:sz w:val="24"/>
              <w:szCs w:val="24"/>
            </w:rPr>
            <w:t>[Accessed 23 February 2024].</w:t>
          </w:r>
        </w:p>
        <w:p w14:paraId="077B0C4F" w14:textId="6E0248AB"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Esg.Hilton.com, 2022. </w:t>
          </w:r>
          <w:r w:rsidRPr="00000C49">
            <w:rPr>
              <w:rFonts w:ascii="Arial" w:hAnsi="Arial" w:cs="Arial"/>
              <w:i/>
              <w:iCs/>
              <w:noProof/>
              <w:sz w:val="24"/>
              <w:szCs w:val="24"/>
            </w:rPr>
            <w:t xml:space="preserve">Global Reporting Initiative (GRI).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https://esg.hilton.com/wp-content/uploads/sites/4/2023/04/2022-GRI-Index.pdf</w:t>
          </w:r>
          <w:r>
            <w:rPr>
              <w:rFonts w:ascii="Arial" w:hAnsi="Arial" w:cs="Arial"/>
              <w:noProof/>
              <w:sz w:val="24"/>
              <w:szCs w:val="24"/>
            </w:rPr>
            <w:t>.</w:t>
          </w:r>
          <w:r w:rsidRPr="00000C49">
            <w:rPr>
              <w:rFonts w:ascii="Arial" w:hAnsi="Arial" w:cs="Arial"/>
              <w:noProof/>
              <w:sz w:val="24"/>
              <w:szCs w:val="24"/>
            </w:rPr>
            <w:t>[Accessed 23 February 2024].</w:t>
          </w:r>
        </w:p>
        <w:p w14:paraId="1693DAB7" w14:textId="45A6B8B6"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Esg.hilton.com, 2022. </w:t>
          </w:r>
          <w:r w:rsidRPr="00000C49">
            <w:rPr>
              <w:rFonts w:ascii="Arial" w:hAnsi="Arial" w:cs="Arial"/>
              <w:i/>
              <w:iCs/>
              <w:noProof/>
              <w:sz w:val="24"/>
              <w:szCs w:val="24"/>
            </w:rPr>
            <w:t xml:space="preserve">Hilton Worldwide, Inc. - Climate Change 2022.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https://esg.hilton.com/wp-content/uploads/sites/4/2023/05/CDP-Climate2022_HiltonWorldwide.pdf#:~:text=by%2049%%2C%20waste%20intensity%20by%2070%%2C%20energy,square%20meter%20across%20our%20global%20managed%20portfolio.</w:t>
          </w:r>
          <w:r w:rsidRPr="00000C49">
            <w:rPr>
              <w:rFonts w:ascii="Arial" w:hAnsi="Arial" w:cs="Arial"/>
              <w:noProof/>
              <w:sz w:val="24"/>
              <w:szCs w:val="24"/>
            </w:rPr>
            <w:t>[Accessed 23 February 2024].</w:t>
          </w:r>
        </w:p>
        <w:p w14:paraId="413A51CE" w14:textId="7AD566E8"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Esg.hilton.com, 2022. </w:t>
          </w:r>
          <w:r w:rsidRPr="00000C49">
            <w:rPr>
              <w:rFonts w:ascii="Arial" w:hAnsi="Arial" w:cs="Arial"/>
              <w:i/>
              <w:iCs/>
              <w:noProof/>
              <w:sz w:val="24"/>
              <w:szCs w:val="24"/>
            </w:rPr>
            <w:t xml:space="preserve">Hilton Worldwide, Inc. - Water Security 2022.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https://esg.hilton.com/wp-content/uploads/sites/4/2023/05/HILTON-2022-CDP-Water.pdf</w:t>
          </w:r>
          <w:r>
            <w:rPr>
              <w:rFonts w:ascii="Arial" w:hAnsi="Arial" w:cs="Arial"/>
              <w:noProof/>
              <w:sz w:val="24"/>
              <w:szCs w:val="24"/>
            </w:rPr>
            <w:t>.</w:t>
          </w:r>
          <w:r w:rsidRPr="00000C49">
            <w:rPr>
              <w:rFonts w:ascii="Arial" w:hAnsi="Arial" w:cs="Arial"/>
              <w:noProof/>
              <w:sz w:val="24"/>
              <w:szCs w:val="24"/>
            </w:rPr>
            <w:t>[Accessed 23 February 2024].</w:t>
          </w:r>
        </w:p>
        <w:p w14:paraId="756135EE" w14:textId="67D9C5F8"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lastRenderedPageBreak/>
            <w:t xml:space="preserve">Fair360.com, 2020. </w:t>
          </w:r>
          <w:r w:rsidRPr="00000C49">
            <w:rPr>
              <w:rFonts w:ascii="Arial" w:hAnsi="Arial" w:cs="Arial"/>
              <w:i/>
              <w:iCs/>
              <w:noProof/>
              <w:sz w:val="24"/>
              <w:szCs w:val="24"/>
            </w:rPr>
            <w:t xml:space="preserve">Hilton 2030 Goals for Food Waste.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https://www.fair360.com/hilton-2030-goals-for-food-waste-2/#:~:text=In%20response%2C%20Hilton%20included%20an,its%20environmental%20footprint%20in%20half.</w:t>
          </w:r>
          <w:r w:rsidRPr="00000C49">
            <w:rPr>
              <w:rFonts w:ascii="Arial" w:hAnsi="Arial" w:cs="Arial"/>
              <w:noProof/>
              <w:sz w:val="24"/>
              <w:szCs w:val="24"/>
            </w:rPr>
            <w:t>[Accessed 23 February 2024].</w:t>
          </w:r>
        </w:p>
        <w:p w14:paraId="2D5EF375" w14:textId="52A5FD26"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Hotelmanagement-network.com, 2024. </w:t>
          </w:r>
          <w:r w:rsidRPr="00000C49">
            <w:rPr>
              <w:rFonts w:ascii="Arial" w:hAnsi="Arial" w:cs="Arial"/>
              <w:i/>
              <w:iCs/>
              <w:noProof/>
              <w:sz w:val="24"/>
              <w:szCs w:val="24"/>
            </w:rPr>
            <w:t xml:space="preserve">Hilton Worldwide’s path to emission reduction: analyzing targets and achievements.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https://www.hotelmanagement-network.com/data-insights/hilton-worldwide-net-zer</w:t>
          </w:r>
          <w:r>
            <w:rPr>
              <w:rFonts w:ascii="Arial" w:hAnsi="Arial" w:cs="Arial"/>
              <w:noProof/>
              <w:sz w:val="24"/>
              <w:szCs w:val="24"/>
              <w:u w:val="single"/>
            </w:rPr>
            <w:t>o-</w:t>
          </w:r>
          <w:r w:rsidRPr="00000C49">
            <w:rPr>
              <w:rFonts w:ascii="Arial" w:hAnsi="Arial" w:cs="Arial"/>
              <w:noProof/>
              <w:sz w:val="24"/>
              <w:szCs w:val="24"/>
              <w:u w:val="single"/>
            </w:rPr>
            <w:t>targets/#:~:text=The%20company%20aims%20to%20achieve,1%20and%202%20by%202030.</w:t>
          </w:r>
          <w:r w:rsidRPr="00000C49">
            <w:rPr>
              <w:rFonts w:ascii="Arial" w:hAnsi="Arial" w:cs="Arial"/>
              <w:noProof/>
              <w:sz w:val="24"/>
              <w:szCs w:val="24"/>
            </w:rPr>
            <w:t>[Accessed 23 February 2024].</w:t>
          </w:r>
        </w:p>
        <w:p w14:paraId="2EAE9D0E" w14:textId="44ED8966" w:rsidR="00000C49" w:rsidRPr="00000C49" w:rsidRDefault="00000C49" w:rsidP="00000C49">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Majeed, S. &amp; Kim , W. G., 2022. </w:t>
          </w:r>
          <w:r w:rsidRPr="00000C49">
            <w:rPr>
              <w:rFonts w:ascii="Arial" w:hAnsi="Arial" w:cs="Arial"/>
              <w:i/>
              <w:iCs/>
              <w:noProof/>
              <w:sz w:val="24"/>
              <w:szCs w:val="24"/>
            </w:rPr>
            <w:t xml:space="preserve">A reflection of greenwashing practices in the hospitality industry: a scoping review. </w:t>
          </w:r>
          <w:r w:rsidRPr="00000C49">
            <w:rPr>
              <w:rFonts w:ascii="Arial" w:hAnsi="Arial" w:cs="Arial"/>
              <w:noProof/>
              <w:sz w:val="24"/>
              <w:szCs w:val="24"/>
            </w:rPr>
            <w:t xml:space="preserve">[Online] </w:t>
          </w:r>
          <w:r w:rsidRPr="00000C49">
            <w:rPr>
              <w:rFonts w:ascii="Arial" w:hAnsi="Arial" w:cs="Arial"/>
              <w:noProof/>
              <w:sz w:val="24"/>
              <w:szCs w:val="24"/>
            </w:rPr>
            <w:br/>
            <w:t xml:space="preserve">Available at: </w:t>
          </w:r>
          <w:r w:rsidRPr="00000C49">
            <w:rPr>
              <w:rFonts w:ascii="Arial" w:hAnsi="Arial" w:cs="Arial"/>
              <w:noProof/>
              <w:sz w:val="24"/>
              <w:szCs w:val="24"/>
              <w:u w:val="single"/>
            </w:rPr>
            <w:t>https://www.emerald.com/insight/content/doi/10.1108/IJCHM-04-2022-0495/full/html?skipTracking=true#:~:text=For%20example%2C%20customers%20accused%20Hilton,Tark%20and%20Oh%2C%202021).</w:t>
          </w:r>
          <w:r w:rsidRPr="00000C49">
            <w:rPr>
              <w:rFonts w:ascii="Arial" w:hAnsi="Arial" w:cs="Arial"/>
              <w:noProof/>
              <w:sz w:val="24"/>
              <w:szCs w:val="24"/>
            </w:rPr>
            <w:t>[Accessed 23 February 2024].</w:t>
          </w:r>
        </w:p>
        <w:p w14:paraId="7BCBFBD9" w14:textId="1B517027" w:rsidR="00000C49" w:rsidRPr="00000C49" w:rsidRDefault="00000C49" w:rsidP="00A41B04">
          <w:pPr>
            <w:pStyle w:val="Bibliography"/>
            <w:numPr>
              <w:ilvl w:val="0"/>
              <w:numId w:val="5"/>
            </w:numPr>
            <w:spacing w:line="360" w:lineRule="auto"/>
            <w:rPr>
              <w:rFonts w:ascii="Arial" w:hAnsi="Arial" w:cs="Arial"/>
              <w:noProof/>
              <w:sz w:val="24"/>
              <w:szCs w:val="24"/>
            </w:rPr>
          </w:pPr>
          <w:r w:rsidRPr="00000C49">
            <w:rPr>
              <w:rFonts w:ascii="Arial" w:hAnsi="Arial" w:cs="Arial"/>
              <w:noProof/>
              <w:sz w:val="24"/>
              <w:szCs w:val="24"/>
            </w:rPr>
            <w:t xml:space="preserve">Tark, J. &amp; Oh, W. Y., 2021. </w:t>
          </w:r>
          <w:r w:rsidRPr="00000C49">
            <w:rPr>
              <w:rFonts w:ascii="Arial" w:hAnsi="Arial" w:cs="Arial"/>
              <w:i/>
              <w:iCs/>
              <w:noProof/>
              <w:sz w:val="24"/>
              <w:szCs w:val="24"/>
            </w:rPr>
            <w:t xml:space="preserve">Hilton Faces Greenwashing Challenge. </w:t>
          </w:r>
          <w:r w:rsidRPr="00000C49">
            <w:rPr>
              <w:rFonts w:ascii="Arial" w:hAnsi="Arial" w:cs="Arial"/>
              <w:noProof/>
              <w:sz w:val="24"/>
              <w:szCs w:val="24"/>
            </w:rPr>
            <w:t xml:space="preserve">[Online] </w:t>
          </w:r>
          <w:r w:rsidRPr="00000C49">
            <w:rPr>
              <w:rFonts w:ascii="Arial" w:hAnsi="Arial" w:cs="Arial"/>
              <w:noProof/>
              <w:sz w:val="24"/>
              <w:szCs w:val="24"/>
            </w:rPr>
            <w:br/>
            <w:t>Available</w:t>
          </w:r>
          <w:r w:rsidR="00A41B04">
            <w:rPr>
              <w:rFonts w:ascii="Arial" w:hAnsi="Arial" w:cs="Arial"/>
              <w:noProof/>
              <w:sz w:val="24"/>
              <w:szCs w:val="24"/>
            </w:rPr>
            <w:t xml:space="preserve"> </w:t>
          </w:r>
          <w:r w:rsidRPr="00000C49">
            <w:rPr>
              <w:rFonts w:ascii="Arial" w:hAnsi="Arial" w:cs="Arial"/>
              <w:noProof/>
              <w:sz w:val="24"/>
              <w:szCs w:val="24"/>
            </w:rPr>
            <w:t>at:</w:t>
          </w:r>
          <w:r w:rsidRPr="00000C49">
            <w:rPr>
              <w:rFonts w:ascii="Arial" w:hAnsi="Arial" w:cs="Arial"/>
              <w:noProof/>
              <w:sz w:val="24"/>
              <w:szCs w:val="24"/>
              <w:u w:val="single"/>
            </w:rPr>
            <w:t>https://www.taylorfrancis.com/chapters/edit/10.4324/9781003188186-35/hilton-faces-greenwashing-challenge-jinsuh-tark-won-yong-oh</w:t>
          </w:r>
          <w:r w:rsidR="00A41B04">
            <w:rPr>
              <w:rFonts w:ascii="Arial" w:hAnsi="Arial" w:cs="Arial"/>
              <w:noProof/>
              <w:sz w:val="24"/>
              <w:szCs w:val="24"/>
            </w:rPr>
            <w:t>.</w:t>
          </w:r>
          <w:r w:rsidRPr="00000C49">
            <w:rPr>
              <w:rFonts w:ascii="Arial" w:hAnsi="Arial" w:cs="Arial"/>
              <w:noProof/>
              <w:sz w:val="24"/>
              <w:szCs w:val="24"/>
            </w:rPr>
            <w:t>[Accessed 23 February 2024].</w:t>
          </w:r>
        </w:p>
        <w:p w14:paraId="0BBED1AE" w14:textId="031F5A9F" w:rsidR="002F158B" w:rsidRDefault="00000000" w:rsidP="00000C49">
          <w:pPr>
            <w:spacing w:line="360" w:lineRule="auto"/>
            <w:jc w:val="both"/>
          </w:pPr>
        </w:p>
      </w:sdtContent>
    </w:sdt>
    <w:p w14:paraId="334E24D5" w14:textId="77777777" w:rsidR="002F158B" w:rsidRPr="004478F4" w:rsidRDefault="002F158B" w:rsidP="00CE7EE3">
      <w:pPr>
        <w:spacing w:line="360" w:lineRule="auto"/>
        <w:jc w:val="both"/>
        <w:rPr>
          <w:rFonts w:ascii="Arial" w:hAnsi="Arial" w:cs="Arial"/>
          <w:color w:val="222222"/>
          <w:szCs w:val="24"/>
          <w:shd w:val="clear" w:color="auto" w:fill="FFFFFF"/>
        </w:rPr>
      </w:pPr>
    </w:p>
    <w:p w14:paraId="14E8B1CB" w14:textId="77777777" w:rsidR="00996A38" w:rsidRPr="00996A38" w:rsidRDefault="00996A38" w:rsidP="00364874">
      <w:pPr>
        <w:spacing w:line="360" w:lineRule="auto"/>
        <w:jc w:val="both"/>
        <w:rPr>
          <w:rFonts w:ascii="Arial" w:hAnsi="Arial" w:cs="Arial"/>
          <w:szCs w:val="24"/>
        </w:rPr>
      </w:pPr>
    </w:p>
    <w:sectPr w:rsidR="00996A38" w:rsidRPr="00996A38" w:rsidSect="000C6BA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372AF" w14:textId="77777777" w:rsidR="000C6BA0" w:rsidRDefault="000C6BA0" w:rsidP="000212D1">
      <w:pPr>
        <w:spacing w:after="0" w:line="240" w:lineRule="auto"/>
      </w:pPr>
      <w:r>
        <w:separator/>
      </w:r>
    </w:p>
  </w:endnote>
  <w:endnote w:type="continuationSeparator" w:id="0">
    <w:p w14:paraId="05818B14" w14:textId="77777777" w:rsidR="000C6BA0" w:rsidRDefault="000C6BA0" w:rsidP="00021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13A46" w14:textId="77777777" w:rsidR="000C6BA0" w:rsidRDefault="000C6BA0" w:rsidP="000212D1">
      <w:pPr>
        <w:spacing w:after="0" w:line="240" w:lineRule="auto"/>
      </w:pPr>
      <w:r>
        <w:separator/>
      </w:r>
    </w:p>
  </w:footnote>
  <w:footnote w:type="continuationSeparator" w:id="0">
    <w:p w14:paraId="26B37617" w14:textId="77777777" w:rsidR="000C6BA0" w:rsidRDefault="000C6BA0" w:rsidP="000212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B3484"/>
    <w:multiLevelType w:val="hybridMultilevel"/>
    <w:tmpl w:val="693823FE"/>
    <w:lvl w:ilvl="0" w:tplc="A4B097B4">
      <w:start w:val="1"/>
      <w:numFmt w:val="decimal"/>
      <w:lvlText w:val="%1."/>
      <w:lvlJc w:val="left"/>
      <w:pPr>
        <w:ind w:left="790" w:hanging="43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FA82138"/>
    <w:multiLevelType w:val="hybridMultilevel"/>
    <w:tmpl w:val="0E7860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0835817"/>
    <w:multiLevelType w:val="hybridMultilevel"/>
    <w:tmpl w:val="4156C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B958AA"/>
    <w:multiLevelType w:val="hybridMultilevel"/>
    <w:tmpl w:val="5F2ECC50"/>
    <w:lvl w:ilvl="0" w:tplc="A4B097B4">
      <w:start w:val="1"/>
      <w:numFmt w:val="decimal"/>
      <w:lvlText w:val="%1."/>
      <w:lvlJc w:val="left"/>
      <w:pPr>
        <w:ind w:left="790" w:hanging="43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BAB16F9"/>
    <w:multiLevelType w:val="hybridMultilevel"/>
    <w:tmpl w:val="E43C81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85326593">
    <w:abstractNumId w:val="4"/>
  </w:num>
  <w:num w:numId="2" w16cid:durableId="1812791603">
    <w:abstractNumId w:val="1"/>
  </w:num>
  <w:num w:numId="3" w16cid:durableId="63836809">
    <w:abstractNumId w:val="0"/>
  </w:num>
  <w:num w:numId="4" w16cid:durableId="1991254329">
    <w:abstractNumId w:val="3"/>
  </w:num>
  <w:num w:numId="5" w16cid:durableId="18434678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A3B"/>
    <w:rsid w:val="00000C49"/>
    <w:rsid w:val="000212D1"/>
    <w:rsid w:val="00040581"/>
    <w:rsid w:val="00054440"/>
    <w:rsid w:val="000A113E"/>
    <w:rsid w:val="000B6DEB"/>
    <w:rsid w:val="000C2CCF"/>
    <w:rsid w:val="000C6BA0"/>
    <w:rsid w:val="00113A3B"/>
    <w:rsid w:val="00135AD3"/>
    <w:rsid w:val="001E28F2"/>
    <w:rsid w:val="00234E6A"/>
    <w:rsid w:val="00235B74"/>
    <w:rsid w:val="002564ED"/>
    <w:rsid w:val="00297F48"/>
    <w:rsid w:val="002F158B"/>
    <w:rsid w:val="002F2A61"/>
    <w:rsid w:val="002F72D1"/>
    <w:rsid w:val="00301A9D"/>
    <w:rsid w:val="00364874"/>
    <w:rsid w:val="00395315"/>
    <w:rsid w:val="003B05DC"/>
    <w:rsid w:val="00405C4E"/>
    <w:rsid w:val="00415AFA"/>
    <w:rsid w:val="00460A0F"/>
    <w:rsid w:val="00473C7F"/>
    <w:rsid w:val="004D2CCD"/>
    <w:rsid w:val="004F0805"/>
    <w:rsid w:val="0050491B"/>
    <w:rsid w:val="00505710"/>
    <w:rsid w:val="00514B07"/>
    <w:rsid w:val="00542001"/>
    <w:rsid w:val="00567369"/>
    <w:rsid w:val="005977E5"/>
    <w:rsid w:val="005B3F56"/>
    <w:rsid w:val="005D4F33"/>
    <w:rsid w:val="005F5A6F"/>
    <w:rsid w:val="00615605"/>
    <w:rsid w:val="00627D7D"/>
    <w:rsid w:val="0063390F"/>
    <w:rsid w:val="00646FE3"/>
    <w:rsid w:val="00664893"/>
    <w:rsid w:val="0068206B"/>
    <w:rsid w:val="00686569"/>
    <w:rsid w:val="006C1F40"/>
    <w:rsid w:val="006C5881"/>
    <w:rsid w:val="006E119F"/>
    <w:rsid w:val="006E4C99"/>
    <w:rsid w:val="006E6D65"/>
    <w:rsid w:val="00713ADF"/>
    <w:rsid w:val="00747223"/>
    <w:rsid w:val="00763F5F"/>
    <w:rsid w:val="00777022"/>
    <w:rsid w:val="00787985"/>
    <w:rsid w:val="007A1405"/>
    <w:rsid w:val="007A545A"/>
    <w:rsid w:val="007D5875"/>
    <w:rsid w:val="007F0E96"/>
    <w:rsid w:val="00873EE7"/>
    <w:rsid w:val="00881A6A"/>
    <w:rsid w:val="008F19DB"/>
    <w:rsid w:val="00970B8F"/>
    <w:rsid w:val="00974399"/>
    <w:rsid w:val="00986550"/>
    <w:rsid w:val="00996A38"/>
    <w:rsid w:val="009B1ACF"/>
    <w:rsid w:val="009E0B09"/>
    <w:rsid w:val="009E62AF"/>
    <w:rsid w:val="00A11D4B"/>
    <w:rsid w:val="00A154D9"/>
    <w:rsid w:val="00A41B04"/>
    <w:rsid w:val="00A62B24"/>
    <w:rsid w:val="00A75996"/>
    <w:rsid w:val="00A86A0D"/>
    <w:rsid w:val="00AD4722"/>
    <w:rsid w:val="00B42A3E"/>
    <w:rsid w:val="00B64C1A"/>
    <w:rsid w:val="00BA32E2"/>
    <w:rsid w:val="00BA3CDB"/>
    <w:rsid w:val="00BB6729"/>
    <w:rsid w:val="00BF4B29"/>
    <w:rsid w:val="00C20D22"/>
    <w:rsid w:val="00C2152E"/>
    <w:rsid w:val="00C41DB8"/>
    <w:rsid w:val="00C53BA9"/>
    <w:rsid w:val="00C64A6E"/>
    <w:rsid w:val="00CC2EA2"/>
    <w:rsid w:val="00CE18FC"/>
    <w:rsid w:val="00CE5BF4"/>
    <w:rsid w:val="00CE6D9C"/>
    <w:rsid w:val="00CE7EE3"/>
    <w:rsid w:val="00CF35AD"/>
    <w:rsid w:val="00D0331E"/>
    <w:rsid w:val="00D04988"/>
    <w:rsid w:val="00D47D48"/>
    <w:rsid w:val="00DD3033"/>
    <w:rsid w:val="00DE18C1"/>
    <w:rsid w:val="00DE6EC6"/>
    <w:rsid w:val="00DF3E7B"/>
    <w:rsid w:val="00E23EFF"/>
    <w:rsid w:val="00E46ED6"/>
    <w:rsid w:val="00E719DE"/>
    <w:rsid w:val="00EA28B1"/>
    <w:rsid w:val="00EB4A4A"/>
    <w:rsid w:val="00F74197"/>
    <w:rsid w:val="00F93903"/>
    <w:rsid w:val="00F9520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F208C"/>
  <w15:chartTrackingRefBased/>
  <w15:docId w15:val="{8567D38D-A82A-467C-A066-CCACB3333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805"/>
  </w:style>
  <w:style w:type="paragraph" w:styleId="Heading1">
    <w:name w:val="heading 1"/>
    <w:basedOn w:val="Normal"/>
    <w:next w:val="Normal"/>
    <w:link w:val="Heading1Char"/>
    <w:uiPriority w:val="9"/>
    <w:qFormat/>
    <w:rsid w:val="004F0805"/>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4F0805"/>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4F0805"/>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4F0805"/>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4F0805"/>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4F0805"/>
    <w:pPr>
      <w:keepNext/>
      <w:keepLines/>
      <w:spacing w:before="40" w:after="0"/>
      <w:outlineLvl w:val="5"/>
    </w:pPr>
  </w:style>
  <w:style w:type="paragraph" w:styleId="Heading7">
    <w:name w:val="heading 7"/>
    <w:basedOn w:val="Normal"/>
    <w:next w:val="Normal"/>
    <w:link w:val="Heading7Char"/>
    <w:uiPriority w:val="9"/>
    <w:semiHidden/>
    <w:unhideWhenUsed/>
    <w:qFormat/>
    <w:rsid w:val="004F0805"/>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4F0805"/>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4F0805"/>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805"/>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4F0805"/>
    <w:rPr>
      <w:rFonts w:asciiTheme="majorHAnsi" w:eastAsiaTheme="majorEastAsia" w:hAnsiTheme="majorHAnsi" w:cstheme="majorBidi"/>
      <w:color w:val="262626" w:themeColor="text1" w:themeTint="D9"/>
      <w:sz w:val="28"/>
      <w:szCs w:val="28"/>
    </w:rPr>
  </w:style>
  <w:style w:type="paragraph" w:styleId="NoSpacing">
    <w:name w:val="No Spacing"/>
    <w:link w:val="NoSpacingChar"/>
    <w:uiPriority w:val="1"/>
    <w:qFormat/>
    <w:rsid w:val="004F0805"/>
    <w:pPr>
      <w:spacing w:after="0" w:line="240" w:lineRule="auto"/>
    </w:pPr>
  </w:style>
  <w:style w:type="character" w:customStyle="1" w:styleId="NoSpacingChar">
    <w:name w:val="No Spacing Char"/>
    <w:basedOn w:val="DefaultParagraphFont"/>
    <w:link w:val="NoSpacing"/>
    <w:uiPriority w:val="1"/>
    <w:rsid w:val="000212D1"/>
  </w:style>
  <w:style w:type="paragraph" w:styleId="Header">
    <w:name w:val="header"/>
    <w:basedOn w:val="Normal"/>
    <w:link w:val="HeaderChar"/>
    <w:uiPriority w:val="99"/>
    <w:unhideWhenUsed/>
    <w:rsid w:val="00021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2D1"/>
    <w:rPr>
      <w:rFonts w:ascii="Times New Roman" w:hAnsi="Times New Roman"/>
      <w:kern w:val="0"/>
      <w:sz w:val="24"/>
      <w:lang w:val="en-GB"/>
      <w14:ligatures w14:val="none"/>
    </w:rPr>
  </w:style>
  <w:style w:type="paragraph" w:styleId="Footer">
    <w:name w:val="footer"/>
    <w:basedOn w:val="Normal"/>
    <w:link w:val="FooterChar"/>
    <w:uiPriority w:val="99"/>
    <w:unhideWhenUsed/>
    <w:rsid w:val="00021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2D1"/>
    <w:rPr>
      <w:rFonts w:ascii="Times New Roman" w:hAnsi="Times New Roman"/>
      <w:kern w:val="0"/>
      <w:sz w:val="24"/>
      <w:lang w:val="en-GB"/>
      <w14:ligatures w14:val="none"/>
    </w:rPr>
  </w:style>
  <w:style w:type="paragraph" w:styleId="ListParagraph">
    <w:name w:val="List Paragraph"/>
    <w:basedOn w:val="Normal"/>
    <w:uiPriority w:val="34"/>
    <w:qFormat/>
    <w:rsid w:val="00364874"/>
    <w:pPr>
      <w:ind w:left="720"/>
      <w:contextualSpacing/>
    </w:pPr>
  </w:style>
  <w:style w:type="paragraph" w:styleId="Bibliography">
    <w:name w:val="Bibliography"/>
    <w:basedOn w:val="Normal"/>
    <w:next w:val="Normal"/>
    <w:uiPriority w:val="37"/>
    <w:unhideWhenUsed/>
    <w:rsid w:val="002F158B"/>
  </w:style>
  <w:style w:type="paragraph" w:styleId="TOCHeading">
    <w:name w:val="TOC Heading"/>
    <w:basedOn w:val="Heading1"/>
    <w:next w:val="Normal"/>
    <w:uiPriority w:val="39"/>
    <w:unhideWhenUsed/>
    <w:qFormat/>
    <w:rsid w:val="004F0805"/>
    <w:pPr>
      <w:outlineLvl w:val="9"/>
    </w:pPr>
  </w:style>
  <w:style w:type="paragraph" w:styleId="TOC1">
    <w:name w:val="toc 1"/>
    <w:basedOn w:val="Normal"/>
    <w:next w:val="Normal"/>
    <w:autoRedefine/>
    <w:uiPriority w:val="39"/>
    <w:unhideWhenUsed/>
    <w:rsid w:val="00BF4B29"/>
    <w:pPr>
      <w:spacing w:after="100"/>
    </w:pPr>
  </w:style>
  <w:style w:type="character" w:styleId="Hyperlink">
    <w:name w:val="Hyperlink"/>
    <w:basedOn w:val="DefaultParagraphFont"/>
    <w:uiPriority w:val="99"/>
    <w:unhideWhenUsed/>
    <w:rsid w:val="00BF4B29"/>
    <w:rPr>
      <w:color w:val="67AABF" w:themeColor="hyperlink"/>
      <w:u w:val="single"/>
    </w:rPr>
  </w:style>
  <w:style w:type="character" w:customStyle="1" w:styleId="Heading3Char">
    <w:name w:val="Heading 3 Char"/>
    <w:basedOn w:val="DefaultParagraphFont"/>
    <w:link w:val="Heading3"/>
    <w:uiPriority w:val="9"/>
    <w:semiHidden/>
    <w:rsid w:val="004F0805"/>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4F0805"/>
    <w:rPr>
      <w:i/>
      <w:iCs/>
    </w:rPr>
  </w:style>
  <w:style w:type="character" w:customStyle="1" w:styleId="Heading5Char">
    <w:name w:val="Heading 5 Char"/>
    <w:basedOn w:val="DefaultParagraphFont"/>
    <w:link w:val="Heading5"/>
    <w:uiPriority w:val="9"/>
    <w:semiHidden/>
    <w:rsid w:val="004F0805"/>
    <w:rPr>
      <w:color w:val="404040" w:themeColor="text1" w:themeTint="BF"/>
    </w:rPr>
  </w:style>
  <w:style w:type="character" w:customStyle="1" w:styleId="Heading6Char">
    <w:name w:val="Heading 6 Char"/>
    <w:basedOn w:val="DefaultParagraphFont"/>
    <w:link w:val="Heading6"/>
    <w:uiPriority w:val="9"/>
    <w:semiHidden/>
    <w:rsid w:val="004F0805"/>
  </w:style>
  <w:style w:type="character" w:customStyle="1" w:styleId="Heading7Char">
    <w:name w:val="Heading 7 Char"/>
    <w:basedOn w:val="DefaultParagraphFont"/>
    <w:link w:val="Heading7"/>
    <w:uiPriority w:val="9"/>
    <w:semiHidden/>
    <w:rsid w:val="004F0805"/>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4F0805"/>
    <w:rPr>
      <w:color w:val="262626" w:themeColor="text1" w:themeTint="D9"/>
      <w:sz w:val="21"/>
      <w:szCs w:val="21"/>
    </w:rPr>
  </w:style>
  <w:style w:type="character" w:customStyle="1" w:styleId="Heading9Char">
    <w:name w:val="Heading 9 Char"/>
    <w:basedOn w:val="DefaultParagraphFont"/>
    <w:link w:val="Heading9"/>
    <w:uiPriority w:val="9"/>
    <w:semiHidden/>
    <w:rsid w:val="004F0805"/>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4F0805"/>
    <w:pPr>
      <w:spacing w:after="200" w:line="240" w:lineRule="auto"/>
    </w:pPr>
    <w:rPr>
      <w:i/>
      <w:iCs/>
      <w:color w:val="46464A" w:themeColor="text2"/>
      <w:sz w:val="18"/>
      <w:szCs w:val="18"/>
    </w:rPr>
  </w:style>
  <w:style w:type="paragraph" w:styleId="Title">
    <w:name w:val="Title"/>
    <w:basedOn w:val="Normal"/>
    <w:next w:val="Normal"/>
    <w:link w:val="TitleChar"/>
    <w:uiPriority w:val="10"/>
    <w:qFormat/>
    <w:rsid w:val="004F0805"/>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4F0805"/>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4F0805"/>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F0805"/>
    <w:rPr>
      <w:color w:val="5A5A5A" w:themeColor="text1" w:themeTint="A5"/>
      <w:spacing w:val="15"/>
    </w:rPr>
  </w:style>
  <w:style w:type="character" w:styleId="Strong">
    <w:name w:val="Strong"/>
    <w:basedOn w:val="DefaultParagraphFont"/>
    <w:uiPriority w:val="22"/>
    <w:qFormat/>
    <w:rsid w:val="004F0805"/>
    <w:rPr>
      <w:b/>
      <w:bCs/>
      <w:color w:val="auto"/>
    </w:rPr>
  </w:style>
  <w:style w:type="character" w:styleId="Emphasis">
    <w:name w:val="Emphasis"/>
    <w:basedOn w:val="DefaultParagraphFont"/>
    <w:uiPriority w:val="20"/>
    <w:qFormat/>
    <w:rsid w:val="004F0805"/>
    <w:rPr>
      <w:i/>
      <w:iCs/>
      <w:color w:val="auto"/>
    </w:rPr>
  </w:style>
  <w:style w:type="paragraph" w:styleId="Quote">
    <w:name w:val="Quote"/>
    <w:basedOn w:val="Normal"/>
    <w:next w:val="Normal"/>
    <w:link w:val="QuoteChar"/>
    <w:uiPriority w:val="29"/>
    <w:qFormat/>
    <w:rsid w:val="004F0805"/>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4F0805"/>
    <w:rPr>
      <w:i/>
      <w:iCs/>
      <w:color w:val="404040" w:themeColor="text1" w:themeTint="BF"/>
    </w:rPr>
  </w:style>
  <w:style w:type="paragraph" w:styleId="IntenseQuote">
    <w:name w:val="Intense Quote"/>
    <w:basedOn w:val="Normal"/>
    <w:next w:val="Normal"/>
    <w:link w:val="IntenseQuoteChar"/>
    <w:uiPriority w:val="30"/>
    <w:qFormat/>
    <w:rsid w:val="004F0805"/>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4F0805"/>
    <w:rPr>
      <w:i/>
      <w:iCs/>
      <w:color w:val="404040" w:themeColor="text1" w:themeTint="BF"/>
    </w:rPr>
  </w:style>
  <w:style w:type="character" w:styleId="SubtleEmphasis">
    <w:name w:val="Subtle Emphasis"/>
    <w:basedOn w:val="DefaultParagraphFont"/>
    <w:uiPriority w:val="19"/>
    <w:qFormat/>
    <w:rsid w:val="004F0805"/>
    <w:rPr>
      <w:i/>
      <w:iCs/>
      <w:color w:val="404040" w:themeColor="text1" w:themeTint="BF"/>
    </w:rPr>
  </w:style>
  <w:style w:type="character" w:styleId="IntenseEmphasis">
    <w:name w:val="Intense Emphasis"/>
    <w:basedOn w:val="DefaultParagraphFont"/>
    <w:uiPriority w:val="21"/>
    <w:qFormat/>
    <w:rsid w:val="004F0805"/>
    <w:rPr>
      <w:b/>
      <w:bCs/>
      <w:i/>
      <w:iCs/>
      <w:color w:val="auto"/>
    </w:rPr>
  </w:style>
  <w:style w:type="character" w:styleId="SubtleReference">
    <w:name w:val="Subtle Reference"/>
    <w:basedOn w:val="DefaultParagraphFont"/>
    <w:uiPriority w:val="31"/>
    <w:qFormat/>
    <w:rsid w:val="004F0805"/>
    <w:rPr>
      <w:smallCaps/>
      <w:color w:val="404040" w:themeColor="text1" w:themeTint="BF"/>
    </w:rPr>
  </w:style>
  <w:style w:type="character" w:styleId="IntenseReference">
    <w:name w:val="Intense Reference"/>
    <w:basedOn w:val="DefaultParagraphFont"/>
    <w:uiPriority w:val="32"/>
    <w:qFormat/>
    <w:rsid w:val="004F0805"/>
    <w:rPr>
      <w:b/>
      <w:bCs/>
      <w:smallCaps/>
      <w:color w:val="404040" w:themeColor="text1" w:themeTint="BF"/>
      <w:spacing w:val="5"/>
    </w:rPr>
  </w:style>
  <w:style w:type="character" w:styleId="BookTitle">
    <w:name w:val="Book Title"/>
    <w:basedOn w:val="DefaultParagraphFont"/>
    <w:uiPriority w:val="33"/>
    <w:qFormat/>
    <w:rsid w:val="004F0805"/>
    <w:rPr>
      <w:b/>
      <w:bCs/>
      <w:i/>
      <w:iCs/>
      <w:spacing w:val="5"/>
    </w:rPr>
  </w:style>
  <w:style w:type="character" w:styleId="UnresolvedMention">
    <w:name w:val="Unresolved Mention"/>
    <w:basedOn w:val="DefaultParagraphFont"/>
    <w:uiPriority w:val="99"/>
    <w:semiHidden/>
    <w:unhideWhenUsed/>
    <w:rsid w:val="00000C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87148">
      <w:bodyDiv w:val="1"/>
      <w:marLeft w:val="0"/>
      <w:marRight w:val="0"/>
      <w:marTop w:val="0"/>
      <w:marBottom w:val="0"/>
      <w:divBdr>
        <w:top w:val="none" w:sz="0" w:space="0" w:color="auto"/>
        <w:left w:val="none" w:sz="0" w:space="0" w:color="auto"/>
        <w:bottom w:val="none" w:sz="0" w:space="0" w:color="auto"/>
        <w:right w:val="none" w:sz="0" w:space="0" w:color="auto"/>
      </w:divBdr>
    </w:div>
    <w:div w:id="50815855">
      <w:bodyDiv w:val="1"/>
      <w:marLeft w:val="0"/>
      <w:marRight w:val="0"/>
      <w:marTop w:val="0"/>
      <w:marBottom w:val="0"/>
      <w:divBdr>
        <w:top w:val="none" w:sz="0" w:space="0" w:color="auto"/>
        <w:left w:val="none" w:sz="0" w:space="0" w:color="auto"/>
        <w:bottom w:val="none" w:sz="0" w:space="0" w:color="auto"/>
        <w:right w:val="none" w:sz="0" w:space="0" w:color="auto"/>
      </w:divBdr>
    </w:div>
    <w:div w:id="61756404">
      <w:bodyDiv w:val="1"/>
      <w:marLeft w:val="0"/>
      <w:marRight w:val="0"/>
      <w:marTop w:val="0"/>
      <w:marBottom w:val="0"/>
      <w:divBdr>
        <w:top w:val="none" w:sz="0" w:space="0" w:color="auto"/>
        <w:left w:val="none" w:sz="0" w:space="0" w:color="auto"/>
        <w:bottom w:val="none" w:sz="0" w:space="0" w:color="auto"/>
        <w:right w:val="none" w:sz="0" w:space="0" w:color="auto"/>
      </w:divBdr>
    </w:div>
    <w:div w:id="87511417">
      <w:bodyDiv w:val="1"/>
      <w:marLeft w:val="0"/>
      <w:marRight w:val="0"/>
      <w:marTop w:val="0"/>
      <w:marBottom w:val="0"/>
      <w:divBdr>
        <w:top w:val="none" w:sz="0" w:space="0" w:color="auto"/>
        <w:left w:val="none" w:sz="0" w:space="0" w:color="auto"/>
        <w:bottom w:val="none" w:sz="0" w:space="0" w:color="auto"/>
        <w:right w:val="none" w:sz="0" w:space="0" w:color="auto"/>
      </w:divBdr>
    </w:div>
    <w:div w:id="90393813">
      <w:bodyDiv w:val="1"/>
      <w:marLeft w:val="0"/>
      <w:marRight w:val="0"/>
      <w:marTop w:val="0"/>
      <w:marBottom w:val="0"/>
      <w:divBdr>
        <w:top w:val="none" w:sz="0" w:space="0" w:color="auto"/>
        <w:left w:val="none" w:sz="0" w:space="0" w:color="auto"/>
        <w:bottom w:val="none" w:sz="0" w:space="0" w:color="auto"/>
        <w:right w:val="none" w:sz="0" w:space="0" w:color="auto"/>
      </w:divBdr>
    </w:div>
    <w:div w:id="107311744">
      <w:bodyDiv w:val="1"/>
      <w:marLeft w:val="0"/>
      <w:marRight w:val="0"/>
      <w:marTop w:val="0"/>
      <w:marBottom w:val="0"/>
      <w:divBdr>
        <w:top w:val="none" w:sz="0" w:space="0" w:color="auto"/>
        <w:left w:val="none" w:sz="0" w:space="0" w:color="auto"/>
        <w:bottom w:val="none" w:sz="0" w:space="0" w:color="auto"/>
        <w:right w:val="none" w:sz="0" w:space="0" w:color="auto"/>
      </w:divBdr>
    </w:div>
    <w:div w:id="147282826">
      <w:bodyDiv w:val="1"/>
      <w:marLeft w:val="0"/>
      <w:marRight w:val="0"/>
      <w:marTop w:val="0"/>
      <w:marBottom w:val="0"/>
      <w:divBdr>
        <w:top w:val="none" w:sz="0" w:space="0" w:color="auto"/>
        <w:left w:val="none" w:sz="0" w:space="0" w:color="auto"/>
        <w:bottom w:val="none" w:sz="0" w:space="0" w:color="auto"/>
        <w:right w:val="none" w:sz="0" w:space="0" w:color="auto"/>
      </w:divBdr>
    </w:div>
    <w:div w:id="163012523">
      <w:bodyDiv w:val="1"/>
      <w:marLeft w:val="0"/>
      <w:marRight w:val="0"/>
      <w:marTop w:val="0"/>
      <w:marBottom w:val="0"/>
      <w:divBdr>
        <w:top w:val="none" w:sz="0" w:space="0" w:color="auto"/>
        <w:left w:val="none" w:sz="0" w:space="0" w:color="auto"/>
        <w:bottom w:val="none" w:sz="0" w:space="0" w:color="auto"/>
        <w:right w:val="none" w:sz="0" w:space="0" w:color="auto"/>
      </w:divBdr>
    </w:div>
    <w:div w:id="216235872">
      <w:bodyDiv w:val="1"/>
      <w:marLeft w:val="0"/>
      <w:marRight w:val="0"/>
      <w:marTop w:val="0"/>
      <w:marBottom w:val="0"/>
      <w:divBdr>
        <w:top w:val="none" w:sz="0" w:space="0" w:color="auto"/>
        <w:left w:val="none" w:sz="0" w:space="0" w:color="auto"/>
        <w:bottom w:val="none" w:sz="0" w:space="0" w:color="auto"/>
        <w:right w:val="none" w:sz="0" w:space="0" w:color="auto"/>
      </w:divBdr>
    </w:div>
    <w:div w:id="249392796">
      <w:bodyDiv w:val="1"/>
      <w:marLeft w:val="0"/>
      <w:marRight w:val="0"/>
      <w:marTop w:val="0"/>
      <w:marBottom w:val="0"/>
      <w:divBdr>
        <w:top w:val="none" w:sz="0" w:space="0" w:color="auto"/>
        <w:left w:val="none" w:sz="0" w:space="0" w:color="auto"/>
        <w:bottom w:val="none" w:sz="0" w:space="0" w:color="auto"/>
        <w:right w:val="none" w:sz="0" w:space="0" w:color="auto"/>
      </w:divBdr>
    </w:div>
    <w:div w:id="298002123">
      <w:bodyDiv w:val="1"/>
      <w:marLeft w:val="0"/>
      <w:marRight w:val="0"/>
      <w:marTop w:val="0"/>
      <w:marBottom w:val="0"/>
      <w:divBdr>
        <w:top w:val="none" w:sz="0" w:space="0" w:color="auto"/>
        <w:left w:val="none" w:sz="0" w:space="0" w:color="auto"/>
        <w:bottom w:val="none" w:sz="0" w:space="0" w:color="auto"/>
        <w:right w:val="none" w:sz="0" w:space="0" w:color="auto"/>
      </w:divBdr>
    </w:div>
    <w:div w:id="307636928">
      <w:bodyDiv w:val="1"/>
      <w:marLeft w:val="0"/>
      <w:marRight w:val="0"/>
      <w:marTop w:val="0"/>
      <w:marBottom w:val="0"/>
      <w:divBdr>
        <w:top w:val="none" w:sz="0" w:space="0" w:color="auto"/>
        <w:left w:val="none" w:sz="0" w:space="0" w:color="auto"/>
        <w:bottom w:val="none" w:sz="0" w:space="0" w:color="auto"/>
        <w:right w:val="none" w:sz="0" w:space="0" w:color="auto"/>
      </w:divBdr>
    </w:div>
    <w:div w:id="348990569">
      <w:bodyDiv w:val="1"/>
      <w:marLeft w:val="0"/>
      <w:marRight w:val="0"/>
      <w:marTop w:val="0"/>
      <w:marBottom w:val="0"/>
      <w:divBdr>
        <w:top w:val="none" w:sz="0" w:space="0" w:color="auto"/>
        <w:left w:val="none" w:sz="0" w:space="0" w:color="auto"/>
        <w:bottom w:val="none" w:sz="0" w:space="0" w:color="auto"/>
        <w:right w:val="none" w:sz="0" w:space="0" w:color="auto"/>
      </w:divBdr>
    </w:div>
    <w:div w:id="350690671">
      <w:bodyDiv w:val="1"/>
      <w:marLeft w:val="0"/>
      <w:marRight w:val="0"/>
      <w:marTop w:val="0"/>
      <w:marBottom w:val="0"/>
      <w:divBdr>
        <w:top w:val="none" w:sz="0" w:space="0" w:color="auto"/>
        <w:left w:val="none" w:sz="0" w:space="0" w:color="auto"/>
        <w:bottom w:val="none" w:sz="0" w:space="0" w:color="auto"/>
        <w:right w:val="none" w:sz="0" w:space="0" w:color="auto"/>
      </w:divBdr>
    </w:div>
    <w:div w:id="438724404">
      <w:bodyDiv w:val="1"/>
      <w:marLeft w:val="0"/>
      <w:marRight w:val="0"/>
      <w:marTop w:val="0"/>
      <w:marBottom w:val="0"/>
      <w:divBdr>
        <w:top w:val="none" w:sz="0" w:space="0" w:color="auto"/>
        <w:left w:val="none" w:sz="0" w:space="0" w:color="auto"/>
        <w:bottom w:val="none" w:sz="0" w:space="0" w:color="auto"/>
        <w:right w:val="none" w:sz="0" w:space="0" w:color="auto"/>
      </w:divBdr>
    </w:div>
    <w:div w:id="446193115">
      <w:bodyDiv w:val="1"/>
      <w:marLeft w:val="0"/>
      <w:marRight w:val="0"/>
      <w:marTop w:val="0"/>
      <w:marBottom w:val="0"/>
      <w:divBdr>
        <w:top w:val="none" w:sz="0" w:space="0" w:color="auto"/>
        <w:left w:val="none" w:sz="0" w:space="0" w:color="auto"/>
        <w:bottom w:val="none" w:sz="0" w:space="0" w:color="auto"/>
        <w:right w:val="none" w:sz="0" w:space="0" w:color="auto"/>
      </w:divBdr>
    </w:div>
    <w:div w:id="549998133">
      <w:bodyDiv w:val="1"/>
      <w:marLeft w:val="0"/>
      <w:marRight w:val="0"/>
      <w:marTop w:val="0"/>
      <w:marBottom w:val="0"/>
      <w:divBdr>
        <w:top w:val="none" w:sz="0" w:space="0" w:color="auto"/>
        <w:left w:val="none" w:sz="0" w:space="0" w:color="auto"/>
        <w:bottom w:val="none" w:sz="0" w:space="0" w:color="auto"/>
        <w:right w:val="none" w:sz="0" w:space="0" w:color="auto"/>
      </w:divBdr>
    </w:div>
    <w:div w:id="636301983">
      <w:bodyDiv w:val="1"/>
      <w:marLeft w:val="0"/>
      <w:marRight w:val="0"/>
      <w:marTop w:val="0"/>
      <w:marBottom w:val="0"/>
      <w:divBdr>
        <w:top w:val="none" w:sz="0" w:space="0" w:color="auto"/>
        <w:left w:val="none" w:sz="0" w:space="0" w:color="auto"/>
        <w:bottom w:val="none" w:sz="0" w:space="0" w:color="auto"/>
        <w:right w:val="none" w:sz="0" w:space="0" w:color="auto"/>
      </w:divBdr>
    </w:div>
    <w:div w:id="644818076">
      <w:bodyDiv w:val="1"/>
      <w:marLeft w:val="0"/>
      <w:marRight w:val="0"/>
      <w:marTop w:val="0"/>
      <w:marBottom w:val="0"/>
      <w:divBdr>
        <w:top w:val="none" w:sz="0" w:space="0" w:color="auto"/>
        <w:left w:val="none" w:sz="0" w:space="0" w:color="auto"/>
        <w:bottom w:val="none" w:sz="0" w:space="0" w:color="auto"/>
        <w:right w:val="none" w:sz="0" w:space="0" w:color="auto"/>
      </w:divBdr>
    </w:div>
    <w:div w:id="657732578">
      <w:bodyDiv w:val="1"/>
      <w:marLeft w:val="0"/>
      <w:marRight w:val="0"/>
      <w:marTop w:val="0"/>
      <w:marBottom w:val="0"/>
      <w:divBdr>
        <w:top w:val="none" w:sz="0" w:space="0" w:color="auto"/>
        <w:left w:val="none" w:sz="0" w:space="0" w:color="auto"/>
        <w:bottom w:val="none" w:sz="0" w:space="0" w:color="auto"/>
        <w:right w:val="none" w:sz="0" w:space="0" w:color="auto"/>
      </w:divBdr>
    </w:div>
    <w:div w:id="666901888">
      <w:bodyDiv w:val="1"/>
      <w:marLeft w:val="0"/>
      <w:marRight w:val="0"/>
      <w:marTop w:val="0"/>
      <w:marBottom w:val="0"/>
      <w:divBdr>
        <w:top w:val="none" w:sz="0" w:space="0" w:color="auto"/>
        <w:left w:val="none" w:sz="0" w:space="0" w:color="auto"/>
        <w:bottom w:val="none" w:sz="0" w:space="0" w:color="auto"/>
        <w:right w:val="none" w:sz="0" w:space="0" w:color="auto"/>
      </w:divBdr>
    </w:div>
    <w:div w:id="691955383">
      <w:bodyDiv w:val="1"/>
      <w:marLeft w:val="0"/>
      <w:marRight w:val="0"/>
      <w:marTop w:val="0"/>
      <w:marBottom w:val="0"/>
      <w:divBdr>
        <w:top w:val="none" w:sz="0" w:space="0" w:color="auto"/>
        <w:left w:val="none" w:sz="0" w:space="0" w:color="auto"/>
        <w:bottom w:val="none" w:sz="0" w:space="0" w:color="auto"/>
        <w:right w:val="none" w:sz="0" w:space="0" w:color="auto"/>
      </w:divBdr>
    </w:div>
    <w:div w:id="710764998">
      <w:bodyDiv w:val="1"/>
      <w:marLeft w:val="0"/>
      <w:marRight w:val="0"/>
      <w:marTop w:val="0"/>
      <w:marBottom w:val="0"/>
      <w:divBdr>
        <w:top w:val="none" w:sz="0" w:space="0" w:color="auto"/>
        <w:left w:val="none" w:sz="0" w:space="0" w:color="auto"/>
        <w:bottom w:val="none" w:sz="0" w:space="0" w:color="auto"/>
        <w:right w:val="none" w:sz="0" w:space="0" w:color="auto"/>
      </w:divBdr>
    </w:div>
    <w:div w:id="713962665">
      <w:bodyDiv w:val="1"/>
      <w:marLeft w:val="0"/>
      <w:marRight w:val="0"/>
      <w:marTop w:val="0"/>
      <w:marBottom w:val="0"/>
      <w:divBdr>
        <w:top w:val="none" w:sz="0" w:space="0" w:color="auto"/>
        <w:left w:val="none" w:sz="0" w:space="0" w:color="auto"/>
        <w:bottom w:val="none" w:sz="0" w:space="0" w:color="auto"/>
        <w:right w:val="none" w:sz="0" w:space="0" w:color="auto"/>
      </w:divBdr>
    </w:div>
    <w:div w:id="820275720">
      <w:bodyDiv w:val="1"/>
      <w:marLeft w:val="0"/>
      <w:marRight w:val="0"/>
      <w:marTop w:val="0"/>
      <w:marBottom w:val="0"/>
      <w:divBdr>
        <w:top w:val="none" w:sz="0" w:space="0" w:color="auto"/>
        <w:left w:val="none" w:sz="0" w:space="0" w:color="auto"/>
        <w:bottom w:val="none" w:sz="0" w:space="0" w:color="auto"/>
        <w:right w:val="none" w:sz="0" w:space="0" w:color="auto"/>
      </w:divBdr>
    </w:div>
    <w:div w:id="831869050">
      <w:bodyDiv w:val="1"/>
      <w:marLeft w:val="0"/>
      <w:marRight w:val="0"/>
      <w:marTop w:val="0"/>
      <w:marBottom w:val="0"/>
      <w:divBdr>
        <w:top w:val="none" w:sz="0" w:space="0" w:color="auto"/>
        <w:left w:val="none" w:sz="0" w:space="0" w:color="auto"/>
        <w:bottom w:val="none" w:sz="0" w:space="0" w:color="auto"/>
        <w:right w:val="none" w:sz="0" w:space="0" w:color="auto"/>
      </w:divBdr>
    </w:div>
    <w:div w:id="846293257">
      <w:bodyDiv w:val="1"/>
      <w:marLeft w:val="0"/>
      <w:marRight w:val="0"/>
      <w:marTop w:val="0"/>
      <w:marBottom w:val="0"/>
      <w:divBdr>
        <w:top w:val="none" w:sz="0" w:space="0" w:color="auto"/>
        <w:left w:val="none" w:sz="0" w:space="0" w:color="auto"/>
        <w:bottom w:val="none" w:sz="0" w:space="0" w:color="auto"/>
        <w:right w:val="none" w:sz="0" w:space="0" w:color="auto"/>
      </w:divBdr>
    </w:div>
    <w:div w:id="850878270">
      <w:bodyDiv w:val="1"/>
      <w:marLeft w:val="0"/>
      <w:marRight w:val="0"/>
      <w:marTop w:val="0"/>
      <w:marBottom w:val="0"/>
      <w:divBdr>
        <w:top w:val="none" w:sz="0" w:space="0" w:color="auto"/>
        <w:left w:val="none" w:sz="0" w:space="0" w:color="auto"/>
        <w:bottom w:val="none" w:sz="0" w:space="0" w:color="auto"/>
        <w:right w:val="none" w:sz="0" w:space="0" w:color="auto"/>
      </w:divBdr>
    </w:div>
    <w:div w:id="856116784">
      <w:bodyDiv w:val="1"/>
      <w:marLeft w:val="0"/>
      <w:marRight w:val="0"/>
      <w:marTop w:val="0"/>
      <w:marBottom w:val="0"/>
      <w:divBdr>
        <w:top w:val="none" w:sz="0" w:space="0" w:color="auto"/>
        <w:left w:val="none" w:sz="0" w:space="0" w:color="auto"/>
        <w:bottom w:val="none" w:sz="0" w:space="0" w:color="auto"/>
        <w:right w:val="none" w:sz="0" w:space="0" w:color="auto"/>
      </w:divBdr>
    </w:div>
    <w:div w:id="898512029">
      <w:bodyDiv w:val="1"/>
      <w:marLeft w:val="0"/>
      <w:marRight w:val="0"/>
      <w:marTop w:val="0"/>
      <w:marBottom w:val="0"/>
      <w:divBdr>
        <w:top w:val="none" w:sz="0" w:space="0" w:color="auto"/>
        <w:left w:val="none" w:sz="0" w:space="0" w:color="auto"/>
        <w:bottom w:val="none" w:sz="0" w:space="0" w:color="auto"/>
        <w:right w:val="none" w:sz="0" w:space="0" w:color="auto"/>
      </w:divBdr>
    </w:div>
    <w:div w:id="917638145">
      <w:bodyDiv w:val="1"/>
      <w:marLeft w:val="0"/>
      <w:marRight w:val="0"/>
      <w:marTop w:val="0"/>
      <w:marBottom w:val="0"/>
      <w:divBdr>
        <w:top w:val="none" w:sz="0" w:space="0" w:color="auto"/>
        <w:left w:val="none" w:sz="0" w:space="0" w:color="auto"/>
        <w:bottom w:val="none" w:sz="0" w:space="0" w:color="auto"/>
        <w:right w:val="none" w:sz="0" w:space="0" w:color="auto"/>
      </w:divBdr>
    </w:div>
    <w:div w:id="1008796499">
      <w:bodyDiv w:val="1"/>
      <w:marLeft w:val="0"/>
      <w:marRight w:val="0"/>
      <w:marTop w:val="0"/>
      <w:marBottom w:val="0"/>
      <w:divBdr>
        <w:top w:val="none" w:sz="0" w:space="0" w:color="auto"/>
        <w:left w:val="none" w:sz="0" w:space="0" w:color="auto"/>
        <w:bottom w:val="none" w:sz="0" w:space="0" w:color="auto"/>
        <w:right w:val="none" w:sz="0" w:space="0" w:color="auto"/>
      </w:divBdr>
    </w:div>
    <w:div w:id="1055473399">
      <w:bodyDiv w:val="1"/>
      <w:marLeft w:val="0"/>
      <w:marRight w:val="0"/>
      <w:marTop w:val="0"/>
      <w:marBottom w:val="0"/>
      <w:divBdr>
        <w:top w:val="none" w:sz="0" w:space="0" w:color="auto"/>
        <w:left w:val="none" w:sz="0" w:space="0" w:color="auto"/>
        <w:bottom w:val="none" w:sz="0" w:space="0" w:color="auto"/>
        <w:right w:val="none" w:sz="0" w:space="0" w:color="auto"/>
      </w:divBdr>
    </w:div>
    <w:div w:id="1101608382">
      <w:bodyDiv w:val="1"/>
      <w:marLeft w:val="0"/>
      <w:marRight w:val="0"/>
      <w:marTop w:val="0"/>
      <w:marBottom w:val="0"/>
      <w:divBdr>
        <w:top w:val="none" w:sz="0" w:space="0" w:color="auto"/>
        <w:left w:val="none" w:sz="0" w:space="0" w:color="auto"/>
        <w:bottom w:val="none" w:sz="0" w:space="0" w:color="auto"/>
        <w:right w:val="none" w:sz="0" w:space="0" w:color="auto"/>
      </w:divBdr>
    </w:div>
    <w:div w:id="1127042261">
      <w:bodyDiv w:val="1"/>
      <w:marLeft w:val="0"/>
      <w:marRight w:val="0"/>
      <w:marTop w:val="0"/>
      <w:marBottom w:val="0"/>
      <w:divBdr>
        <w:top w:val="none" w:sz="0" w:space="0" w:color="auto"/>
        <w:left w:val="none" w:sz="0" w:space="0" w:color="auto"/>
        <w:bottom w:val="none" w:sz="0" w:space="0" w:color="auto"/>
        <w:right w:val="none" w:sz="0" w:space="0" w:color="auto"/>
      </w:divBdr>
    </w:div>
    <w:div w:id="1130898289">
      <w:bodyDiv w:val="1"/>
      <w:marLeft w:val="0"/>
      <w:marRight w:val="0"/>
      <w:marTop w:val="0"/>
      <w:marBottom w:val="0"/>
      <w:divBdr>
        <w:top w:val="none" w:sz="0" w:space="0" w:color="auto"/>
        <w:left w:val="none" w:sz="0" w:space="0" w:color="auto"/>
        <w:bottom w:val="none" w:sz="0" w:space="0" w:color="auto"/>
        <w:right w:val="none" w:sz="0" w:space="0" w:color="auto"/>
      </w:divBdr>
    </w:div>
    <w:div w:id="1182621025">
      <w:bodyDiv w:val="1"/>
      <w:marLeft w:val="0"/>
      <w:marRight w:val="0"/>
      <w:marTop w:val="0"/>
      <w:marBottom w:val="0"/>
      <w:divBdr>
        <w:top w:val="none" w:sz="0" w:space="0" w:color="auto"/>
        <w:left w:val="none" w:sz="0" w:space="0" w:color="auto"/>
        <w:bottom w:val="none" w:sz="0" w:space="0" w:color="auto"/>
        <w:right w:val="none" w:sz="0" w:space="0" w:color="auto"/>
      </w:divBdr>
    </w:div>
    <w:div w:id="1205173864">
      <w:bodyDiv w:val="1"/>
      <w:marLeft w:val="0"/>
      <w:marRight w:val="0"/>
      <w:marTop w:val="0"/>
      <w:marBottom w:val="0"/>
      <w:divBdr>
        <w:top w:val="none" w:sz="0" w:space="0" w:color="auto"/>
        <w:left w:val="none" w:sz="0" w:space="0" w:color="auto"/>
        <w:bottom w:val="none" w:sz="0" w:space="0" w:color="auto"/>
        <w:right w:val="none" w:sz="0" w:space="0" w:color="auto"/>
      </w:divBdr>
    </w:div>
    <w:div w:id="1215654454">
      <w:bodyDiv w:val="1"/>
      <w:marLeft w:val="0"/>
      <w:marRight w:val="0"/>
      <w:marTop w:val="0"/>
      <w:marBottom w:val="0"/>
      <w:divBdr>
        <w:top w:val="none" w:sz="0" w:space="0" w:color="auto"/>
        <w:left w:val="none" w:sz="0" w:space="0" w:color="auto"/>
        <w:bottom w:val="none" w:sz="0" w:space="0" w:color="auto"/>
        <w:right w:val="none" w:sz="0" w:space="0" w:color="auto"/>
      </w:divBdr>
    </w:div>
    <w:div w:id="1215654649">
      <w:bodyDiv w:val="1"/>
      <w:marLeft w:val="0"/>
      <w:marRight w:val="0"/>
      <w:marTop w:val="0"/>
      <w:marBottom w:val="0"/>
      <w:divBdr>
        <w:top w:val="none" w:sz="0" w:space="0" w:color="auto"/>
        <w:left w:val="none" w:sz="0" w:space="0" w:color="auto"/>
        <w:bottom w:val="none" w:sz="0" w:space="0" w:color="auto"/>
        <w:right w:val="none" w:sz="0" w:space="0" w:color="auto"/>
      </w:divBdr>
    </w:div>
    <w:div w:id="1216163852">
      <w:bodyDiv w:val="1"/>
      <w:marLeft w:val="0"/>
      <w:marRight w:val="0"/>
      <w:marTop w:val="0"/>
      <w:marBottom w:val="0"/>
      <w:divBdr>
        <w:top w:val="none" w:sz="0" w:space="0" w:color="auto"/>
        <w:left w:val="none" w:sz="0" w:space="0" w:color="auto"/>
        <w:bottom w:val="none" w:sz="0" w:space="0" w:color="auto"/>
        <w:right w:val="none" w:sz="0" w:space="0" w:color="auto"/>
      </w:divBdr>
    </w:div>
    <w:div w:id="1242638702">
      <w:bodyDiv w:val="1"/>
      <w:marLeft w:val="0"/>
      <w:marRight w:val="0"/>
      <w:marTop w:val="0"/>
      <w:marBottom w:val="0"/>
      <w:divBdr>
        <w:top w:val="none" w:sz="0" w:space="0" w:color="auto"/>
        <w:left w:val="none" w:sz="0" w:space="0" w:color="auto"/>
        <w:bottom w:val="none" w:sz="0" w:space="0" w:color="auto"/>
        <w:right w:val="none" w:sz="0" w:space="0" w:color="auto"/>
      </w:divBdr>
    </w:div>
    <w:div w:id="1277836132">
      <w:bodyDiv w:val="1"/>
      <w:marLeft w:val="0"/>
      <w:marRight w:val="0"/>
      <w:marTop w:val="0"/>
      <w:marBottom w:val="0"/>
      <w:divBdr>
        <w:top w:val="none" w:sz="0" w:space="0" w:color="auto"/>
        <w:left w:val="none" w:sz="0" w:space="0" w:color="auto"/>
        <w:bottom w:val="none" w:sz="0" w:space="0" w:color="auto"/>
        <w:right w:val="none" w:sz="0" w:space="0" w:color="auto"/>
      </w:divBdr>
    </w:div>
    <w:div w:id="1323001903">
      <w:bodyDiv w:val="1"/>
      <w:marLeft w:val="0"/>
      <w:marRight w:val="0"/>
      <w:marTop w:val="0"/>
      <w:marBottom w:val="0"/>
      <w:divBdr>
        <w:top w:val="none" w:sz="0" w:space="0" w:color="auto"/>
        <w:left w:val="none" w:sz="0" w:space="0" w:color="auto"/>
        <w:bottom w:val="none" w:sz="0" w:space="0" w:color="auto"/>
        <w:right w:val="none" w:sz="0" w:space="0" w:color="auto"/>
      </w:divBdr>
    </w:div>
    <w:div w:id="1325743934">
      <w:bodyDiv w:val="1"/>
      <w:marLeft w:val="0"/>
      <w:marRight w:val="0"/>
      <w:marTop w:val="0"/>
      <w:marBottom w:val="0"/>
      <w:divBdr>
        <w:top w:val="none" w:sz="0" w:space="0" w:color="auto"/>
        <w:left w:val="none" w:sz="0" w:space="0" w:color="auto"/>
        <w:bottom w:val="none" w:sz="0" w:space="0" w:color="auto"/>
        <w:right w:val="none" w:sz="0" w:space="0" w:color="auto"/>
      </w:divBdr>
    </w:div>
    <w:div w:id="1412309611">
      <w:bodyDiv w:val="1"/>
      <w:marLeft w:val="0"/>
      <w:marRight w:val="0"/>
      <w:marTop w:val="0"/>
      <w:marBottom w:val="0"/>
      <w:divBdr>
        <w:top w:val="none" w:sz="0" w:space="0" w:color="auto"/>
        <w:left w:val="none" w:sz="0" w:space="0" w:color="auto"/>
        <w:bottom w:val="none" w:sz="0" w:space="0" w:color="auto"/>
        <w:right w:val="none" w:sz="0" w:space="0" w:color="auto"/>
      </w:divBdr>
    </w:div>
    <w:div w:id="1466777148">
      <w:bodyDiv w:val="1"/>
      <w:marLeft w:val="0"/>
      <w:marRight w:val="0"/>
      <w:marTop w:val="0"/>
      <w:marBottom w:val="0"/>
      <w:divBdr>
        <w:top w:val="none" w:sz="0" w:space="0" w:color="auto"/>
        <w:left w:val="none" w:sz="0" w:space="0" w:color="auto"/>
        <w:bottom w:val="none" w:sz="0" w:space="0" w:color="auto"/>
        <w:right w:val="none" w:sz="0" w:space="0" w:color="auto"/>
      </w:divBdr>
    </w:div>
    <w:div w:id="1477450580">
      <w:bodyDiv w:val="1"/>
      <w:marLeft w:val="0"/>
      <w:marRight w:val="0"/>
      <w:marTop w:val="0"/>
      <w:marBottom w:val="0"/>
      <w:divBdr>
        <w:top w:val="none" w:sz="0" w:space="0" w:color="auto"/>
        <w:left w:val="none" w:sz="0" w:space="0" w:color="auto"/>
        <w:bottom w:val="none" w:sz="0" w:space="0" w:color="auto"/>
        <w:right w:val="none" w:sz="0" w:space="0" w:color="auto"/>
      </w:divBdr>
    </w:div>
    <w:div w:id="1485777890">
      <w:bodyDiv w:val="1"/>
      <w:marLeft w:val="0"/>
      <w:marRight w:val="0"/>
      <w:marTop w:val="0"/>
      <w:marBottom w:val="0"/>
      <w:divBdr>
        <w:top w:val="none" w:sz="0" w:space="0" w:color="auto"/>
        <w:left w:val="none" w:sz="0" w:space="0" w:color="auto"/>
        <w:bottom w:val="none" w:sz="0" w:space="0" w:color="auto"/>
        <w:right w:val="none" w:sz="0" w:space="0" w:color="auto"/>
      </w:divBdr>
    </w:div>
    <w:div w:id="1497723837">
      <w:bodyDiv w:val="1"/>
      <w:marLeft w:val="0"/>
      <w:marRight w:val="0"/>
      <w:marTop w:val="0"/>
      <w:marBottom w:val="0"/>
      <w:divBdr>
        <w:top w:val="none" w:sz="0" w:space="0" w:color="auto"/>
        <w:left w:val="none" w:sz="0" w:space="0" w:color="auto"/>
        <w:bottom w:val="none" w:sz="0" w:space="0" w:color="auto"/>
        <w:right w:val="none" w:sz="0" w:space="0" w:color="auto"/>
      </w:divBdr>
    </w:div>
    <w:div w:id="1571383891">
      <w:bodyDiv w:val="1"/>
      <w:marLeft w:val="0"/>
      <w:marRight w:val="0"/>
      <w:marTop w:val="0"/>
      <w:marBottom w:val="0"/>
      <w:divBdr>
        <w:top w:val="none" w:sz="0" w:space="0" w:color="auto"/>
        <w:left w:val="none" w:sz="0" w:space="0" w:color="auto"/>
        <w:bottom w:val="none" w:sz="0" w:space="0" w:color="auto"/>
        <w:right w:val="none" w:sz="0" w:space="0" w:color="auto"/>
      </w:divBdr>
    </w:div>
    <w:div w:id="1590237424">
      <w:bodyDiv w:val="1"/>
      <w:marLeft w:val="0"/>
      <w:marRight w:val="0"/>
      <w:marTop w:val="0"/>
      <w:marBottom w:val="0"/>
      <w:divBdr>
        <w:top w:val="none" w:sz="0" w:space="0" w:color="auto"/>
        <w:left w:val="none" w:sz="0" w:space="0" w:color="auto"/>
        <w:bottom w:val="none" w:sz="0" w:space="0" w:color="auto"/>
        <w:right w:val="none" w:sz="0" w:space="0" w:color="auto"/>
      </w:divBdr>
    </w:div>
    <w:div w:id="1610969922">
      <w:bodyDiv w:val="1"/>
      <w:marLeft w:val="0"/>
      <w:marRight w:val="0"/>
      <w:marTop w:val="0"/>
      <w:marBottom w:val="0"/>
      <w:divBdr>
        <w:top w:val="none" w:sz="0" w:space="0" w:color="auto"/>
        <w:left w:val="none" w:sz="0" w:space="0" w:color="auto"/>
        <w:bottom w:val="none" w:sz="0" w:space="0" w:color="auto"/>
        <w:right w:val="none" w:sz="0" w:space="0" w:color="auto"/>
      </w:divBdr>
    </w:div>
    <w:div w:id="1642687855">
      <w:bodyDiv w:val="1"/>
      <w:marLeft w:val="0"/>
      <w:marRight w:val="0"/>
      <w:marTop w:val="0"/>
      <w:marBottom w:val="0"/>
      <w:divBdr>
        <w:top w:val="none" w:sz="0" w:space="0" w:color="auto"/>
        <w:left w:val="none" w:sz="0" w:space="0" w:color="auto"/>
        <w:bottom w:val="none" w:sz="0" w:space="0" w:color="auto"/>
        <w:right w:val="none" w:sz="0" w:space="0" w:color="auto"/>
      </w:divBdr>
    </w:div>
    <w:div w:id="1658876679">
      <w:bodyDiv w:val="1"/>
      <w:marLeft w:val="0"/>
      <w:marRight w:val="0"/>
      <w:marTop w:val="0"/>
      <w:marBottom w:val="0"/>
      <w:divBdr>
        <w:top w:val="none" w:sz="0" w:space="0" w:color="auto"/>
        <w:left w:val="none" w:sz="0" w:space="0" w:color="auto"/>
        <w:bottom w:val="none" w:sz="0" w:space="0" w:color="auto"/>
        <w:right w:val="none" w:sz="0" w:space="0" w:color="auto"/>
      </w:divBdr>
    </w:div>
    <w:div w:id="1690789639">
      <w:bodyDiv w:val="1"/>
      <w:marLeft w:val="0"/>
      <w:marRight w:val="0"/>
      <w:marTop w:val="0"/>
      <w:marBottom w:val="0"/>
      <w:divBdr>
        <w:top w:val="none" w:sz="0" w:space="0" w:color="auto"/>
        <w:left w:val="none" w:sz="0" w:space="0" w:color="auto"/>
        <w:bottom w:val="none" w:sz="0" w:space="0" w:color="auto"/>
        <w:right w:val="none" w:sz="0" w:space="0" w:color="auto"/>
      </w:divBdr>
    </w:div>
    <w:div w:id="1790784144">
      <w:bodyDiv w:val="1"/>
      <w:marLeft w:val="0"/>
      <w:marRight w:val="0"/>
      <w:marTop w:val="0"/>
      <w:marBottom w:val="0"/>
      <w:divBdr>
        <w:top w:val="none" w:sz="0" w:space="0" w:color="auto"/>
        <w:left w:val="none" w:sz="0" w:space="0" w:color="auto"/>
        <w:bottom w:val="none" w:sz="0" w:space="0" w:color="auto"/>
        <w:right w:val="none" w:sz="0" w:space="0" w:color="auto"/>
      </w:divBdr>
    </w:div>
    <w:div w:id="1795708097">
      <w:bodyDiv w:val="1"/>
      <w:marLeft w:val="0"/>
      <w:marRight w:val="0"/>
      <w:marTop w:val="0"/>
      <w:marBottom w:val="0"/>
      <w:divBdr>
        <w:top w:val="none" w:sz="0" w:space="0" w:color="auto"/>
        <w:left w:val="none" w:sz="0" w:space="0" w:color="auto"/>
        <w:bottom w:val="none" w:sz="0" w:space="0" w:color="auto"/>
        <w:right w:val="none" w:sz="0" w:space="0" w:color="auto"/>
      </w:divBdr>
    </w:div>
    <w:div w:id="1807552766">
      <w:bodyDiv w:val="1"/>
      <w:marLeft w:val="0"/>
      <w:marRight w:val="0"/>
      <w:marTop w:val="0"/>
      <w:marBottom w:val="0"/>
      <w:divBdr>
        <w:top w:val="none" w:sz="0" w:space="0" w:color="auto"/>
        <w:left w:val="none" w:sz="0" w:space="0" w:color="auto"/>
        <w:bottom w:val="none" w:sz="0" w:space="0" w:color="auto"/>
        <w:right w:val="none" w:sz="0" w:space="0" w:color="auto"/>
      </w:divBdr>
    </w:div>
    <w:div w:id="1867137250">
      <w:bodyDiv w:val="1"/>
      <w:marLeft w:val="0"/>
      <w:marRight w:val="0"/>
      <w:marTop w:val="0"/>
      <w:marBottom w:val="0"/>
      <w:divBdr>
        <w:top w:val="none" w:sz="0" w:space="0" w:color="auto"/>
        <w:left w:val="none" w:sz="0" w:space="0" w:color="auto"/>
        <w:bottom w:val="none" w:sz="0" w:space="0" w:color="auto"/>
        <w:right w:val="none" w:sz="0" w:space="0" w:color="auto"/>
      </w:divBdr>
    </w:div>
    <w:div w:id="1877694924">
      <w:bodyDiv w:val="1"/>
      <w:marLeft w:val="0"/>
      <w:marRight w:val="0"/>
      <w:marTop w:val="0"/>
      <w:marBottom w:val="0"/>
      <w:divBdr>
        <w:top w:val="none" w:sz="0" w:space="0" w:color="auto"/>
        <w:left w:val="none" w:sz="0" w:space="0" w:color="auto"/>
        <w:bottom w:val="none" w:sz="0" w:space="0" w:color="auto"/>
        <w:right w:val="none" w:sz="0" w:space="0" w:color="auto"/>
      </w:divBdr>
    </w:div>
    <w:div w:id="1928727748">
      <w:bodyDiv w:val="1"/>
      <w:marLeft w:val="0"/>
      <w:marRight w:val="0"/>
      <w:marTop w:val="0"/>
      <w:marBottom w:val="0"/>
      <w:divBdr>
        <w:top w:val="none" w:sz="0" w:space="0" w:color="auto"/>
        <w:left w:val="none" w:sz="0" w:space="0" w:color="auto"/>
        <w:bottom w:val="none" w:sz="0" w:space="0" w:color="auto"/>
        <w:right w:val="none" w:sz="0" w:space="0" w:color="auto"/>
      </w:divBdr>
    </w:div>
    <w:div w:id="1958640613">
      <w:bodyDiv w:val="1"/>
      <w:marLeft w:val="0"/>
      <w:marRight w:val="0"/>
      <w:marTop w:val="0"/>
      <w:marBottom w:val="0"/>
      <w:divBdr>
        <w:top w:val="none" w:sz="0" w:space="0" w:color="auto"/>
        <w:left w:val="none" w:sz="0" w:space="0" w:color="auto"/>
        <w:bottom w:val="none" w:sz="0" w:space="0" w:color="auto"/>
        <w:right w:val="none" w:sz="0" w:space="0" w:color="auto"/>
      </w:divBdr>
    </w:div>
    <w:div w:id="1976713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Maj22</b:Tag>
    <b:SourceType>InternetSite</b:SourceType>
    <b:Guid>{02A3EC86-A677-4B4F-9BFA-8ABF09FD8005}</b:Guid>
    <b:Title>A reflection of greenwashing practices in the hospitality industry: a scoping review</b:Title>
    <b:Year>2022</b:Year>
    <b:YearAccessed>2024</b:YearAccessed>
    <b:MonthAccessed>February</b:MonthAccessed>
    <b:DayAccessed>23</b:DayAccessed>
    <b:URL>https://www.emerald.com/insight/content/doi/10.1108/IJCHM-04-2022-0495/full/html?skipTracking=true#:~:text=For%20example%2C%20customers%20accused%20Hilton,Tark%20and%20Oh%2C%202021).</b:URL>
    <b:Author>
      <b:Author>
        <b:NameList>
          <b:Person>
            <b:Last>Majeed</b:Last>
            <b:First>Salman </b:First>
          </b:Person>
          <b:Person>
            <b:Last>Kim </b:Last>
            <b:Middle>Gon </b:Middle>
            <b:First>Woo </b:First>
          </b:Person>
        </b:NameList>
      </b:Author>
    </b:Author>
    <b:RefOrder>1</b:RefOrder>
  </b:Source>
  <b:Source>
    <b:Tag>Tar21</b:Tag>
    <b:SourceType>InternetSite</b:SourceType>
    <b:Guid>{E83ECAB3-9DBA-4F20-A59C-F98F283C17A1}</b:Guid>
    <b:Title>Hilton Faces Greenwashing Challenge</b:Title>
    <b:Year>2021</b:Year>
    <b:YearAccessed>2024</b:YearAccessed>
    <b:MonthAccessed>February</b:MonthAccessed>
    <b:DayAccessed>23</b:DayAccessed>
    <b:URL>https://www.taylorfrancis.com/chapters/edit/10.4324/9781003188186-35/hilton-faces-greenwashing-challenge-jinsuh-tark-won-yong-oh</b:URL>
    <b:Author>
      <b:Author>
        <b:NameList>
          <b:Person>
            <b:Last>Tark</b:Last>
            <b:First>Jinsuh </b:First>
          </b:Person>
          <b:Person>
            <b:Last>Oh</b:Last>
            <b:Middle>Yong </b:Middle>
            <b:First>Won</b:First>
          </b:Person>
        </b:NameList>
      </b:Author>
    </b:Author>
    <b:RefOrder>2</b:RefOrder>
  </b:Source>
  <b:Source>
    <b:Tag>Crh19</b:Tag>
    <b:SourceType>InternetSite</b:SourceType>
    <b:Guid>{1DE5CD63-5EFD-464C-89F8-CC4886858C2B}</b:Guid>
    <b:Author>
      <b:Author>
        <b:Corporate>Cr.hilton.com</b:Corporate>
      </b:Author>
    </b:Author>
    <b:Title>Hilton Worldwide, Inc. - Water Security 2019</b:Title>
    <b:Year>2019</b:Year>
    <b:YearAccessed>2024</b:YearAccessed>
    <b:MonthAccessed>February</b:MonthAccessed>
    <b:DayAccessed>23</b:DayAccessed>
    <b:URL>https://cr.hilton.com/wp-content/uploads/2020/02/Hilton-2019-CDP-Water-Security-Questionnaire.pdf</b:URL>
    <b:RefOrder>3</b:RefOrder>
  </b:Source>
  <b:Source>
    <b:Tag>Esg22</b:Tag>
    <b:SourceType>InternetSite</b:SourceType>
    <b:Guid>{93316212-4442-4497-9F18-DCFDDABC0C03}</b:Guid>
    <b:Author>
      <b:Author>
        <b:Corporate>Esg.Hilton.com</b:Corporate>
      </b:Author>
    </b:Author>
    <b:Title>Global Reporting Initiative (GRI)</b:Title>
    <b:Year>2022</b:Year>
    <b:YearAccessed>2024</b:YearAccessed>
    <b:MonthAccessed>February</b:MonthAccessed>
    <b:DayAccessed>23</b:DayAccessed>
    <b:URL>https://esg.hilton.com/wp-content/uploads/sites/4/2023/04/2022-GRI-Index.pdf</b:URL>
    <b:RefOrder>4</b:RefOrder>
  </b:Source>
  <b:Source>
    <b:Tag>Esg18</b:Tag>
    <b:SourceType>InternetSite</b:SourceType>
    <b:Guid>{F47F75B8-C55E-4976-BBD5-C8758691141A}</b:Guid>
    <b:Author>
      <b:Author>
        <b:Corporate>Esg.hilton.com</b:Corporate>
      </b:Author>
    </b:Author>
    <b:Title>OUR COMMITMENT TO HUMAN RIGHTS</b:Title>
    <b:Year>2018</b:Year>
    <b:YearAccessed>2024</b:YearAccessed>
    <b:MonthAccessed>February</b:MonthAccessed>
    <b:DayAccessed>23</b:DayAccessed>
    <b:URL>https://esg.hilton.com/wp-content/uploads/2019/03/2019-Hilton-MSA-Statement.pdf#:~:text=HSM%20is%20the%20global%20procurement%20and%20supply%20chain%20arm%20of%20Hilton&amp;text=In%202015%2C%20we%20completed%20a%20global%20human%20rights%20impact%20assessment</b:URL>
    <b:RefOrder>5</b:RefOrder>
  </b:Source>
  <b:Source>
    <b:Tag>Hot241</b:Tag>
    <b:SourceType>InternetSite</b:SourceType>
    <b:Guid>{5CABEE48-CDBB-4D28-A0E0-47D2BFFDA850}</b:Guid>
    <b:Author>
      <b:Author>
        <b:Corporate>Hotelmanagement-network.com</b:Corporate>
      </b:Author>
    </b:Author>
    <b:Title>Hilton Worldwide’s path to emission reduction: analyzing targets and achievements</b:Title>
    <b:Year>2024</b:Year>
    <b:YearAccessed>2024</b:YearAccessed>
    <b:MonthAccessed>February</b:MonthAccessed>
    <b:DayAccessed>23</b:DayAccessed>
    <b:URL>https://www.hotelmanagement-network.com/data-insights/hilton-worldwide-net-zero-targets/#:~:text=The%20company%20aims%20to%20achieve,1%20and%202%20by%202030.</b:URL>
    <b:RefOrder>6</b:RefOrder>
  </b:Source>
  <b:Source>
    <b:Tag>Crh24</b:Tag>
    <b:SourceType>InternetSite</b:SourceType>
    <b:Guid>{3A10611B-2151-4197-8651-47E0913B80E3}</b:Guid>
    <b:Author>
      <b:Author>
        <b:Corporate>Cr.hilton.com</b:Corporate>
      </b:Author>
    </b:Author>
    <b:Title>ENERGY STEWARDSHIP POLICY STATEMENT</b:Title>
    <b:Year>2024</b:Year>
    <b:YearAccessed>2024</b:YearAccessed>
    <b:MonthAccessed>February</b:MonthAccessed>
    <b:DayAccessed>23</b:DayAccessed>
    <b:URL>https://cr.hilton.com/wp-content/uploads/2021/04/Hilton-Energy-Stewardship-Statement.pdf</b:URL>
    <b:RefOrder>7</b:RefOrder>
  </b:Source>
  <b:Source>
    <b:Tag>Crh20</b:Tag>
    <b:SourceType>InternetSite</b:SourceType>
    <b:Guid>{64D87AFE-9422-4852-B3FB-51C8C35C3522}</b:Guid>
    <b:Author>
      <b:Author>
        <b:Corporate>Cr.hilton.com</b:Corporate>
      </b:Author>
    </b:Author>
    <b:Title>Hilton 2019 Corporate Responsibility Report</b:Title>
    <b:Year>2020</b:Year>
    <b:YearAccessed>2024</b:YearAccessed>
    <b:MonthAccessed>February</b:MonthAccessed>
    <b:DayAccessed>23</b:DayAccessed>
    <b:URL>https://cr.hilton.com/wp-content/uploads/2020/04/Hilton-2019-CR-Report.pdf</b:URL>
    <b:RefOrder>8</b:RefOrder>
  </b:Source>
  <b:Source>
    <b:Tag>Cbd17</b:Tag>
    <b:SourceType>InternetSite</b:SourceType>
    <b:Guid>{97120720-B760-42E4-8AE0-611A78DDCFF0}</b:Guid>
    <b:Author>
      <b:Author>
        <b:Corporate>Cbd.int</b:Corporate>
      </b:Author>
    </b:Author>
    <b:Title>2017 Cone communications CSR study</b:Title>
    <b:Year>2017</b:Year>
    <b:YearAccessed>2024</b:YearAccessed>
    <b:MonthAccessed>February</b:MonthAccessed>
    <b:DayAccessed>23</b:DayAccessed>
    <b:URL>https://www.cbd.int/doc/case-studies/inc/cs-inc-cone-communications-en.pdf</b:URL>
    <b:RefOrder>9</b:RefOrder>
  </b:Source>
  <b:Source>
    <b:Tag>Esg221</b:Tag>
    <b:SourceType>InternetSite</b:SourceType>
    <b:Guid>{220D166E-52E6-401B-ACBF-CA1FED133D21}</b:Guid>
    <b:Author>
      <b:Author>
        <b:Corporate>Esg.hilton.com</b:Corporate>
      </b:Author>
    </b:Author>
    <b:Title>Hilton Worldwide, Inc. - Climate Change 2022</b:Title>
    <b:Year>2022</b:Year>
    <b:YearAccessed>2024</b:YearAccessed>
    <b:MonthAccessed>February</b:MonthAccessed>
    <b:DayAccessed>23</b:DayAccessed>
    <b:URL>https://esg.hilton.com/wp-content/uploads/sites/4/2023/05/CDP-Climate-2022_Hilton-Worldwide.pdf#:~:text=by%2049%%2C%20waste%20intensity%20by%2070%%2C%20energy,square%20meter%20across%20our%20global%20managed%20portfolio.</b:URL>
    <b:RefOrder>10</b:RefOrder>
  </b:Source>
  <b:Source>
    <b:Tag>Esg222</b:Tag>
    <b:SourceType>InternetSite</b:SourceType>
    <b:Guid>{F2451722-50B0-44E8-A8FB-BFFA400953B0}</b:Guid>
    <b:Author>
      <b:Author>
        <b:Corporate>Esg.hilton.com</b:Corporate>
      </b:Author>
    </b:Author>
    <b:Title>Hilton Worldwide, Inc. - Water Security 2022</b:Title>
    <b:Year>2022</b:Year>
    <b:YearAccessed>2024</b:YearAccessed>
    <b:MonthAccessed>February</b:MonthAccessed>
    <b:DayAccessed>23</b:DayAccessed>
    <b:URL>https://esg.hilton.com/wp-content/uploads/sites/4/2023/05/HILTON-2022-CDP-Water.pdf</b:URL>
    <b:RefOrder>11</b:RefOrder>
  </b:Source>
  <b:Source>
    <b:Tag>Fai20</b:Tag>
    <b:SourceType>InternetSite</b:SourceType>
    <b:Guid>{4E3C8379-9651-4A73-B8D8-D086AB9DC27E}</b:Guid>
    <b:Author>
      <b:Author>
        <b:Corporate>Fair360.com</b:Corporate>
      </b:Author>
    </b:Author>
    <b:Title>Hilton 2030 Goals for Food Waste</b:Title>
    <b:Year>2020</b:Year>
    <b:YearAccessed>2024</b:YearAccessed>
    <b:MonthAccessed>February</b:MonthAccessed>
    <b:DayAccessed>23</b:DayAccessed>
    <b:URL>https://www.fair360.com/hilton-2030-goals-for-food-waste-2/#:~:text=In%20response%2C%20Hilton%20included%20an,its%20environmental%20footprint%20in%20half.</b:URL>
    <b:RefOrder>12</b:RefOrder>
  </b:Source>
</b:Sources>
</file>

<file path=customXml/itemProps1.xml><?xml version="1.0" encoding="utf-8"?>
<ds:datastoreItem xmlns:ds="http://schemas.openxmlformats.org/officeDocument/2006/customXml" ds:itemID="{1ACCAAE4-3C93-4239-A0C3-408449185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3205</Words>
  <Characters>18269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 Tisescu (2125838)</cp:lastModifiedBy>
  <cp:revision>2</cp:revision>
  <dcterms:created xsi:type="dcterms:W3CDTF">2024-02-26T17:53:00Z</dcterms:created>
  <dcterms:modified xsi:type="dcterms:W3CDTF">2024-02-26T17:53:00Z</dcterms:modified>
</cp:coreProperties>
</file>