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1"/>
          <w:bCs w:val="1"/>
          <w:i w:val="0"/>
          <w:iCs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0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1"/>
          <w:bCs w:val="1"/>
          <w:i w:val="0"/>
          <w:iCs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0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1"/>
          <w:bCs w:val="1"/>
          <w:i w:val="0"/>
          <w:iCs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0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1"/>
          <w:bCs w:val="1"/>
          <w:i w:val="0"/>
          <w:iCs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0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1"/>
          <w:bCs w:val="1"/>
          <w:i w:val="0"/>
          <w:iCs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0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1"/>
          <w:bCs w:val="1"/>
          <w:i w:val="0"/>
          <w:iCs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1"/>
          <w:bCs w:val="1"/>
          <w:i w:val="0"/>
          <w:iCs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1"/>
          <w:bCs w:val="1"/>
          <w:i w:val="0"/>
          <w:iCs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1"/>
          <w:bCs w:val="1"/>
          <w:i w:val="0"/>
          <w:iCs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1"/>
          <w:bCs w:val="1"/>
          <w:i w:val="0"/>
          <w:iCs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1"/>
          <w:bCs w:val="1"/>
          <w:i w:val="0"/>
          <w:iCs w:val="0"/>
          <w:smallCaps w:val="0"/>
          <w:strike w:val="0"/>
          <w:color w:val="000000"/>
          <w:sz w:val="32"/>
          <w:szCs w:val="3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32"/>
          <w:szCs w:val="32"/>
          <w:u w:val="none"/>
          <w:shd w:fill="auto" w:val="clear"/>
          <w:vertAlign w:val="baseline"/>
          <w:rtl w:val="0"/>
        </w:rPr>
        <w:t xml:space="preserve">The Impact of AI-Generated Financial Advice on Investment Confidence among First-Time Investors in the UK</w:t>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1"/>
          <w:bCs w:val="1"/>
          <w:i w:val="0"/>
          <w:iCs w:val="0"/>
          <w:smallCaps w:val="0"/>
          <w:strike w:val="0"/>
          <w:color w:val="000000"/>
          <w:sz w:val="32"/>
          <w:szCs w:val="3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32"/>
          <w:szCs w:val="32"/>
          <w:u w:val="none"/>
          <w:shd w:fill="auto" w:val="clear"/>
          <w:vertAlign w:val="baseline"/>
          <w:rtl w:val="0"/>
        </w:rPr>
        <w:t xml:space="preserve">Proposal </w:t>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1"/>
          <w:bCs w:val="1"/>
          <w:i w:val="1"/>
          <w:iCs w:val="1"/>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1"/>
          <w:iCs w:val="1"/>
          <w:smallCaps w:val="0"/>
          <w:strike w:val="0"/>
          <w:color w:val="000000"/>
          <w:sz w:val="24"/>
          <w:szCs w:val="24"/>
          <w:u w:val="none"/>
          <w:shd w:fill="auto" w:val="clear"/>
          <w:vertAlign w:val="baseline"/>
          <w:rtl w:val="0"/>
        </w:rPr>
        <w:t xml:space="preserve">Student name: </w:t>
      </w:r>
      <w:r w:rsidDel="00000000" w:rsidR="00000000" w:rsidRPr="00000000">
        <w:rPr>
          <w:b w:val="1"/>
          <w:bCs w:val="1"/>
          <w:i w:val="1"/>
          <w:iCs w:val="1"/>
          <w:sz w:val="24"/>
          <w:szCs w:val="24"/>
          <w:rtl w:val="0"/>
        </w:rPr>
        <w:t xml:space="preserve">VIJAY KUMAR</w:t>
      </w:r>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1"/>
          <w:iCs w:val="1"/>
          <w:smallCaps w:val="0"/>
          <w:strike w:val="0"/>
          <w:color w:val="000000"/>
          <w:sz w:val="24"/>
          <w:szCs w:val="24"/>
          <w:u w:val="none"/>
          <w:shd w:fill="auto" w:val="clear"/>
          <w:vertAlign w:val="baseline"/>
          <w:rtl w:val="0"/>
        </w:rPr>
        <w:t xml:space="preserve">Student id: 2433812</w:t>
      </w:r>
      <w:r w:rsidDel="00000000" w:rsidR="00000000" w:rsidRPr="00000000">
        <w:br w:type="page"/>
      </w: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Table of Content </w:t>
      </w:r>
    </w:p>
    <w:sdt>
      <w:sdtPr>
        <w:id w:val="-433112979"/>
        <w:docPartObj>
          <w:docPartGallery w:val="Table of Contents"/>
          <w:docPartUnique w:val="1"/>
        </w:docPartObj>
      </w:sdtPr>
      <w:sdtContent>
        <w:p w:rsidR="00000000" w:rsidDel="00000000" w:rsidP="00000000" w:rsidRDefault="00000000" w:rsidRPr="00000000" w14:paraId="00000010">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none" w:pos="9025"/>
            </w:tabs>
            <w:spacing w:after="0" w:before="60" w:line="360" w:lineRule="auto"/>
            <w:ind w:left="0" w:right="0" w:firstLine="0"/>
            <w:jc w:val="both"/>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r w:rsidDel="00000000" w:rsidR="00000000" w:rsidRPr="00000000">
            <w:fldChar w:fldCharType="begin"/>
            <w:instrText xml:space="preserve"> HYPERLINK \l "_heading=h.wv7jwjsdjqcl" </w:instrText>
            <w:fldChar w:fldCharType="separate"/>
          </w: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1. Introduction</w:t>
            <w:tab/>
            <w:t xml:space="preserve">2</w:t>
          </w:r>
        </w:p>
        <w:p w:rsidR="00000000" w:rsidDel="00000000" w:rsidP="00000000" w:rsidRDefault="00000000" w:rsidRPr="00000000" w14:paraId="00000011">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none" w:pos="9025"/>
            </w:tabs>
            <w:spacing w:after="0" w:before="60" w:line="360" w:lineRule="auto"/>
            <w:ind w:left="36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fldChar w:fldCharType="end"/>
          </w:r>
          <w:r w:rsidDel="00000000" w:rsidR="00000000" w:rsidRPr="00000000">
            <w:fldChar w:fldCharType="begin"/>
            <w:instrText xml:space="preserve"> HYPERLINK \l "_heading=h.d28wk34c6ay3" </w:instrText>
            <w:fldChar w:fldCharType="separate"/>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1.1 Background of the Study</w:t>
            <w:tab/>
            <w:t xml:space="preserve">2</w:t>
          </w:r>
        </w:p>
        <w:p w:rsidR="00000000" w:rsidDel="00000000" w:rsidP="00000000" w:rsidRDefault="00000000" w:rsidRPr="00000000" w14:paraId="00000012">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none" w:pos="9025"/>
            </w:tabs>
            <w:spacing w:after="0" w:before="60" w:line="360" w:lineRule="auto"/>
            <w:ind w:left="36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fldChar w:fldCharType="end"/>
          </w:r>
          <w:r w:rsidDel="00000000" w:rsidR="00000000" w:rsidRPr="00000000">
            <w:fldChar w:fldCharType="begin"/>
            <w:instrText xml:space="preserve"> HYPERLINK \l "_heading=h.a6ho91gp3qn2" </w:instrText>
            <w:fldChar w:fldCharType="separate"/>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1.2 Research Problem</w:t>
            <w:tab/>
            <w:t xml:space="preserve">3</w:t>
          </w:r>
        </w:p>
        <w:p w:rsidR="00000000" w:rsidDel="00000000" w:rsidP="00000000" w:rsidRDefault="00000000" w:rsidRPr="00000000" w14:paraId="00000013">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none" w:pos="9025"/>
            </w:tabs>
            <w:spacing w:after="0" w:before="60" w:line="360" w:lineRule="auto"/>
            <w:ind w:left="36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fldChar w:fldCharType="end"/>
          </w:r>
          <w:r w:rsidDel="00000000" w:rsidR="00000000" w:rsidRPr="00000000">
            <w:fldChar w:fldCharType="begin"/>
            <w:instrText xml:space="preserve"> HYPERLINK \l "_heading=h.rhxz4o5y872" </w:instrText>
            <w:fldChar w:fldCharType="separate"/>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1.3 Significance of the research</w:t>
            <w:tab/>
            <w:t xml:space="preserve">3</w:t>
          </w:r>
        </w:p>
        <w:p w:rsidR="00000000" w:rsidDel="00000000" w:rsidP="00000000" w:rsidRDefault="00000000" w:rsidRPr="00000000" w14:paraId="00000014">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none" w:pos="9025"/>
            </w:tabs>
            <w:spacing w:after="0" w:before="60" w:line="360" w:lineRule="auto"/>
            <w:ind w:left="36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fldChar w:fldCharType="end"/>
          </w:r>
          <w:r w:rsidDel="00000000" w:rsidR="00000000" w:rsidRPr="00000000">
            <w:fldChar w:fldCharType="begin"/>
            <w:instrText xml:space="preserve"> HYPERLINK \l "_heading=h.1ypdjzf8xqc2" </w:instrText>
            <w:fldChar w:fldCharType="separate"/>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1.4 Rationale for Research</w:t>
            <w:tab/>
            <w:t xml:space="preserve">3</w:t>
          </w:r>
        </w:p>
        <w:p w:rsidR="00000000" w:rsidDel="00000000" w:rsidP="00000000" w:rsidRDefault="00000000" w:rsidRPr="00000000" w14:paraId="00000015">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none" w:pos="9025"/>
            </w:tabs>
            <w:spacing w:after="0" w:before="60" w:line="360" w:lineRule="auto"/>
            <w:ind w:left="36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fldChar w:fldCharType="end"/>
          </w:r>
          <w:r w:rsidDel="00000000" w:rsidR="00000000" w:rsidRPr="00000000">
            <w:fldChar w:fldCharType="begin"/>
            <w:instrText xml:space="preserve"> HYPERLINK \l "_heading=h.tdtwu9wu8ibv" </w:instrText>
            <w:fldChar w:fldCharType="separate"/>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1.5 Research Aim</w:t>
            <w:tab/>
            <w:t xml:space="preserve">4</w:t>
          </w:r>
        </w:p>
        <w:p w:rsidR="00000000" w:rsidDel="00000000" w:rsidP="00000000" w:rsidRDefault="00000000" w:rsidRPr="00000000" w14:paraId="00000016">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none" w:pos="9025"/>
            </w:tabs>
            <w:spacing w:after="0" w:before="60" w:line="360" w:lineRule="auto"/>
            <w:ind w:left="36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fldChar w:fldCharType="end"/>
          </w:r>
          <w:r w:rsidDel="00000000" w:rsidR="00000000" w:rsidRPr="00000000">
            <w:fldChar w:fldCharType="begin"/>
            <w:instrText xml:space="preserve"> HYPERLINK \l "_heading=h.pui5nvjcmehg" </w:instrText>
            <w:fldChar w:fldCharType="separate"/>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1.6 Objectives of Research</w:t>
            <w:tab/>
            <w:t xml:space="preserve">4</w:t>
          </w:r>
        </w:p>
        <w:p w:rsidR="00000000" w:rsidDel="00000000" w:rsidP="00000000" w:rsidRDefault="00000000" w:rsidRPr="00000000" w14:paraId="00000017">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none" w:pos="9025"/>
            </w:tabs>
            <w:spacing w:after="0" w:before="60" w:line="360" w:lineRule="auto"/>
            <w:ind w:left="36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fldChar w:fldCharType="end"/>
          </w:r>
          <w:r w:rsidDel="00000000" w:rsidR="00000000" w:rsidRPr="00000000">
            <w:fldChar w:fldCharType="begin"/>
            <w:instrText xml:space="preserve"> HYPERLINK \l "_heading=h.dzbgab4dmapa" </w:instrText>
            <w:fldChar w:fldCharType="separate"/>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1.7 Research Question</w:t>
            <w:tab/>
            <w:t xml:space="preserve">4</w:t>
          </w:r>
        </w:p>
        <w:p w:rsidR="00000000" w:rsidDel="00000000" w:rsidP="00000000" w:rsidRDefault="00000000" w:rsidRPr="00000000" w14:paraId="00000018">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none" w:pos="9025"/>
            </w:tabs>
            <w:spacing w:after="0" w:before="60" w:line="360" w:lineRule="auto"/>
            <w:ind w:left="0" w:right="0" w:firstLine="0"/>
            <w:jc w:val="both"/>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fldChar w:fldCharType="end"/>
          </w:r>
          <w:r w:rsidDel="00000000" w:rsidR="00000000" w:rsidRPr="00000000">
            <w:fldChar w:fldCharType="begin"/>
            <w:instrText xml:space="preserve"> HYPERLINK \l "_heading=h.8l73h07ps5oq" </w:instrText>
            <w:fldChar w:fldCharType="separate"/>
          </w: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2. Literature Review</w:t>
            <w:tab/>
            <w:t xml:space="preserve">4</w:t>
          </w:r>
        </w:p>
        <w:p w:rsidR="00000000" w:rsidDel="00000000" w:rsidP="00000000" w:rsidRDefault="00000000" w:rsidRPr="00000000" w14:paraId="00000019">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none" w:pos="9025"/>
            </w:tabs>
            <w:spacing w:after="0" w:before="60" w:line="360" w:lineRule="auto"/>
            <w:ind w:left="36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fldChar w:fldCharType="end"/>
          </w:r>
          <w:r w:rsidDel="00000000" w:rsidR="00000000" w:rsidRPr="00000000">
            <w:fldChar w:fldCharType="begin"/>
            <w:instrText xml:space="preserve"> HYPERLINK \l "_heading=h.qo1dciysalx" </w:instrText>
            <w:fldChar w:fldCharType="separate"/>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2.1 AI Generated Financial Advice</w:t>
            <w:tab/>
            <w:t xml:space="preserve">4</w:t>
          </w:r>
        </w:p>
        <w:p w:rsidR="00000000" w:rsidDel="00000000" w:rsidP="00000000" w:rsidRDefault="00000000" w:rsidRPr="00000000" w14:paraId="0000001A">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none" w:pos="9025"/>
            </w:tabs>
            <w:spacing w:after="0" w:before="60" w:line="360" w:lineRule="auto"/>
            <w:ind w:left="36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fldChar w:fldCharType="end"/>
          </w:r>
          <w:r w:rsidDel="00000000" w:rsidR="00000000" w:rsidRPr="00000000">
            <w:fldChar w:fldCharType="begin"/>
            <w:instrText xml:space="preserve"> HYPERLINK \l "_heading=h.gsyeib8y9oth" </w:instrText>
            <w:fldChar w:fldCharType="separate"/>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2.2 Investment Confidence among First-Time Investors</w:t>
            <w:tab/>
            <w:t xml:space="preserve">6</w:t>
          </w:r>
        </w:p>
        <w:p w:rsidR="00000000" w:rsidDel="00000000" w:rsidP="00000000" w:rsidRDefault="00000000" w:rsidRPr="00000000" w14:paraId="0000001B">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none" w:pos="9025"/>
            </w:tabs>
            <w:spacing w:after="0" w:before="60" w:line="360" w:lineRule="auto"/>
            <w:ind w:left="36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fldChar w:fldCharType="end"/>
          </w:r>
          <w:r w:rsidDel="00000000" w:rsidR="00000000" w:rsidRPr="00000000">
            <w:fldChar w:fldCharType="begin"/>
            <w:instrText xml:space="preserve"> HYPERLINK \l "_heading=h.3ggj0be6y9n5" </w:instrText>
            <w:fldChar w:fldCharType="separate"/>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2.3 Technology Acceptance and Behavioural Finance Perspectives</w:t>
            <w:tab/>
            <w:t xml:space="preserve">7</w:t>
          </w:r>
        </w:p>
        <w:p w:rsidR="00000000" w:rsidDel="00000000" w:rsidP="00000000" w:rsidRDefault="00000000" w:rsidRPr="00000000" w14:paraId="0000001C">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none" w:pos="9025"/>
            </w:tabs>
            <w:spacing w:after="0" w:before="60" w:line="360" w:lineRule="auto"/>
            <w:ind w:left="36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fldChar w:fldCharType="end"/>
          </w:r>
          <w:r w:rsidDel="00000000" w:rsidR="00000000" w:rsidRPr="00000000">
            <w:fldChar w:fldCharType="begin"/>
            <w:instrText xml:space="preserve"> HYPERLINK \l "_heading=h.hhuytvgn0q1q" </w:instrText>
            <w:fldChar w:fldCharType="separate"/>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2.4 Literature Gap</w:t>
            <w:tab/>
            <w:t xml:space="preserve">8</w:t>
          </w:r>
        </w:p>
        <w:p w:rsidR="00000000" w:rsidDel="00000000" w:rsidP="00000000" w:rsidRDefault="00000000" w:rsidRPr="00000000" w14:paraId="0000001D">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none" w:pos="9025"/>
            </w:tabs>
            <w:spacing w:after="0" w:before="60" w:line="360" w:lineRule="auto"/>
            <w:ind w:left="0" w:right="0" w:firstLine="0"/>
            <w:jc w:val="both"/>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fldChar w:fldCharType="end"/>
          </w:r>
          <w:r w:rsidDel="00000000" w:rsidR="00000000" w:rsidRPr="00000000">
            <w:fldChar w:fldCharType="begin"/>
            <w:instrText xml:space="preserve"> HYPERLINK \l "_heading=h.rsrqpy1mc0ja" </w:instrText>
            <w:fldChar w:fldCharType="separate"/>
          </w: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3. Methodology</w:t>
            <w:tab/>
            <w:t xml:space="preserve">8</w:t>
          </w:r>
        </w:p>
        <w:p w:rsidR="00000000" w:rsidDel="00000000" w:rsidP="00000000" w:rsidRDefault="00000000" w:rsidRPr="00000000" w14:paraId="0000001E">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none" w:pos="9025"/>
            </w:tabs>
            <w:spacing w:after="0" w:before="60" w:line="360" w:lineRule="auto"/>
            <w:ind w:left="36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fldChar w:fldCharType="end"/>
          </w:r>
          <w:r w:rsidDel="00000000" w:rsidR="00000000" w:rsidRPr="00000000">
            <w:fldChar w:fldCharType="begin"/>
            <w:instrText xml:space="preserve"> HYPERLINK \l "_heading=h.goxozdgenyjn" </w:instrText>
            <w:fldChar w:fldCharType="separate"/>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3.1 Research Method</w:t>
            <w:tab/>
            <w:t xml:space="preserve">8</w:t>
          </w:r>
        </w:p>
        <w:p w:rsidR="00000000" w:rsidDel="00000000" w:rsidP="00000000" w:rsidRDefault="00000000" w:rsidRPr="00000000" w14:paraId="0000001F">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none" w:pos="9025"/>
            </w:tabs>
            <w:spacing w:after="0" w:before="60" w:line="360" w:lineRule="auto"/>
            <w:ind w:left="36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fldChar w:fldCharType="end"/>
          </w:r>
          <w:r w:rsidDel="00000000" w:rsidR="00000000" w:rsidRPr="00000000">
            <w:fldChar w:fldCharType="begin"/>
            <w:instrText xml:space="preserve"> HYPERLINK \l "_heading=h.e504sjui8ier" </w:instrText>
            <w:fldChar w:fldCharType="separate"/>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3.2 Research Philosophy</w:t>
            <w:tab/>
            <w:t xml:space="preserve">9</w:t>
          </w:r>
        </w:p>
        <w:p w:rsidR="00000000" w:rsidDel="00000000" w:rsidP="00000000" w:rsidRDefault="00000000" w:rsidRPr="00000000" w14:paraId="00000020">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none" w:pos="9025"/>
            </w:tabs>
            <w:spacing w:after="0" w:before="60" w:line="360" w:lineRule="auto"/>
            <w:ind w:left="36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fldChar w:fldCharType="end"/>
          </w:r>
          <w:r w:rsidDel="00000000" w:rsidR="00000000" w:rsidRPr="00000000">
            <w:fldChar w:fldCharType="begin"/>
            <w:instrText xml:space="preserve"> HYPERLINK \l "_heading=h.nec0c0i21ivs" </w:instrText>
            <w:fldChar w:fldCharType="separate"/>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3.3 Research Approach</w:t>
            <w:tab/>
            <w:t xml:space="preserve">9</w:t>
          </w:r>
        </w:p>
        <w:p w:rsidR="00000000" w:rsidDel="00000000" w:rsidP="00000000" w:rsidRDefault="00000000" w:rsidRPr="00000000" w14:paraId="00000021">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none" w:pos="9025"/>
            </w:tabs>
            <w:spacing w:after="0" w:before="60" w:line="360" w:lineRule="auto"/>
            <w:ind w:left="36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fldChar w:fldCharType="end"/>
          </w:r>
          <w:r w:rsidDel="00000000" w:rsidR="00000000" w:rsidRPr="00000000">
            <w:fldChar w:fldCharType="begin"/>
            <w:instrText xml:space="preserve"> HYPERLINK \l "_heading=h.yzmwp62qimoq" </w:instrText>
            <w:fldChar w:fldCharType="separate"/>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3.4 Data Collection</w:t>
            <w:tab/>
            <w:t xml:space="preserve">9</w:t>
          </w:r>
        </w:p>
        <w:p w:rsidR="00000000" w:rsidDel="00000000" w:rsidP="00000000" w:rsidRDefault="00000000" w:rsidRPr="00000000" w14:paraId="00000022">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none" w:pos="9025"/>
            </w:tabs>
            <w:spacing w:after="0" w:before="60" w:line="360" w:lineRule="auto"/>
            <w:ind w:left="36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fldChar w:fldCharType="end"/>
          </w:r>
          <w:r w:rsidDel="00000000" w:rsidR="00000000" w:rsidRPr="00000000">
            <w:fldChar w:fldCharType="begin"/>
            <w:instrText xml:space="preserve"> HYPERLINK \l "_heading=h.vi4zgu5xutoa" </w:instrText>
            <w:fldChar w:fldCharType="separate"/>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3.5 Data Sources</w:t>
            <w:tab/>
            <w:t xml:space="preserve">9</w:t>
          </w:r>
        </w:p>
        <w:p w:rsidR="00000000" w:rsidDel="00000000" w:rsidP="00000000" w:rsidRDefault="00000000" w:rsidRPr="00000000" w14:paraId="00000023">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none" w:pos="9025"/>
            </w:tabs>
            <w:spacing w:after="0" w:before="60" w:line="360" w:lineRule="auto"/>
            <w:ind w:left="36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fldChar w:fldCharType="end"/>
          </w:r>
          <w:r w:rsidDel="00000000" w:rsidR="00000000" w:rsidRPr="00000000">
            <w:fldChar w:fldCharType="begin"/>
            <w:instrText xml:space="preserve"> HYPERLINK \l "_heading=h.4r9bm9rjooir" </w:instrText>
            <w:fldChar w:fldCharType="separate"/>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3.6 Data Analysis</w:t>
            <w:tab/>
            <w:t xml:space="preserve">10</w:t>
          </w:r>
        </w:p>
        <w:p w:rsidR="00000000" w:rsidDel="00000000" w:rsidP="00000000" w:rsidRDefault="00000000" w:rsidRPr="00000000" w14:paraId="00000024">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none" w:pos="9025"/>
            </w:tabs>
            <w:spacing w:after="0" w:before="60" w:line="360" w:lineRule="auto"/>
            <w:ind w:left="36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fldChar w:fldCharType="end"/>
          </w:r>
          <w:r w:rsidDel="00000000" w:rsidR="00000000" w:rsidRPr="00000000">
            <w:fldChar w:fldCharType="begin"/>
            <w:instrText xml:space="preserve"> HYPERLINK \l "_heading=h.4ldg7kog7ze8" </w:instrText>
            <w:fldChar w:fldCharType="separate"/>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3.7 Ethical consideration</w:t>
            <w:tab/>
            <w:t xml:space="preserve">10</w:t>
          </w:r>
        </w:p>
        <w:p w:rsidR="00000000" w:rsidDel="00000000" w:rsidP="00000000" w:rsidRDefault="00000000" w:rsidRPr="00000000" w14:paraId="00000025">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none" w:pos="9025"/>
            </w:tabs>
            <w:spacing w:after="0" w:before="60" w:line="360" w:lineRule="auto"/>
            <w:ind w:left="36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fldChar w:fldCharType="end"/>
          </w:r>
          <w:r w:rsidDel="00000000" w:rsidR="00000000" w:rsidRPr="00000000">
            <w:fldChar w:fldCharType="begin"/>
            <w:instrText xml:space="preserve"> HYPERLINK \l "_heading=h.kfpgkc9jch4t" </w:instrText>
            <w:fldChar w:fldCharType="separate"/>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3.8 Justification for Secondary Research</w:t>
            <w:tab/>
            <w:t xml:space="preserve">10</w:t>
          </w:r>
        </w:p>
        <w:p w:rsidR="00000000" w:rsidDel="00000000" w:rsidP="00000000" w:rsidRDefault="00000000" w:rsidRPr="00000000" w14:paraId="00000026">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none" w:pos="9025"/>
            </w:tabs>
            <w:spacing w:after="0" w:before="60" w:line="360" w:lineRule="auto"/>
            <w:ind w:left="0" w:right="0" w:firstLine="0"/>
            <w:jc w:val="both"/>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fldChar w:fldCharType="end"/>
          </w:r>
          <w:r w:rsidDel="00000000" w:rsidR="00000000" w:rsidRPr="00000000">
            <w:fldChar w:fldCharType="begin"/>
            <w:instrText xml:space="preserve"> HYPERLINK \l "_heading=h.y8pe1ramcvdh" </w:instrText>
            <w:fldChar w:fldCharType="separate"/>
          </w: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4. Expected Findings</w:t>
            <w:tab/>
            <w:t xml:space="preserve">10</w:t>
          </w:r>
        </w:p>
        <w:p w:rsidR="00000000" w:rsidDel="00000000" w:rsidP="00000000" w:rsidRDefault="00000000" w:rsidRPr="00000000" w14:paraId="00000027">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none" w:pos="9025"/>
            </w:tabs>
            <w:spacing w:after="0" w:before="60" w:line="360" w:lineRule="auto"/>
            <w:ind w:left="0" w:right="0" w:firstLine="0"/>
            <w:jc w:val="both"/>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fldChar w:fldCharType="end"/>
          </w:r>
          <w:r w:rsidDel="00000000" w:rsidR="00000000" w:rsidRPr="00000000">
            <w:fldChar w:fldCharType="begin"/>
            <w:instrText xml:space="preserve"> HYPERLINK \l "_heading=h.o4qwqqtz2mb5" </w:instrText>
            <w:fldChar w:fldCharType="separate"/>
          </w: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5. Limitations</w:t>
            <w:tab/>
            <w:t xml:space="preserve">11</w:t>
          </w:r>
        </w:p>
        <w:p w:rsidR="00000000" w:rsidDel="00000000" w:rsidP="00000000" w:rsidRDefault="00000000" w:rsidRPr="00000000" w14:paraId="00000028">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none" w:pos="9025"/>
            </w:tabs>
            <w:spacing w:after="0" w:before="60" w:line="360" w:lineRule="auto"/>
            <w:ind w:left="0" w:right="0" w:firstLine="0"/>
            <w:jc w:val="both"/>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fldChar w:fldCharType="end"/>
          </w:r>
          <w:r w:rsidDel="00000000" w:rsidR="00000000" w:rsidRPr="00000000">
            <w:fldChar w:fldCharType="begin"/>
            <w:instrText xml:space="preserve"> HYPERLINK \l "_heading=h.36pivq6bd943" </w:instrText>
            <w:fldChar w:fldCharType="separate"/>
          </w: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6. Timeline</w:t>
            <w:tab/>
            <w:t xml:space="preserve">12</w:t>
          </w:r>
        </w:p>
        <w:p w:rsidR="00000000" w:rsidDel="00000000" w:rsidP="00000000" w:rsidRDefault="00000000" w:rsidRPr="00000000" w14:paraId="00000029">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none" w:pos="9025"/>
            </w:tabs>
            <w:spacing w:after="0" w:before="60" w:line="360" w:lineRule="auto"/>
            <w:ind w:left="0" w:right="0" w:firstLine="0"/>
            <w:jc w:val="both"/>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fldChar w:fldCharType="end"/>
          </w:r>
          <w:r w:rsidDel="00000000" w:rsidR="00000000" w:rsidRPr="00000000">
            <w:fldChar w:fldCharType="begin"/>
            <w:instrText xml:space="preserve"> HYPERLINK \l "_heading=h.3doegwxsk7m7" </w:instrText>
            <w:fldChar w:fldCharType="separate"/>
          </w: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7. Conclusion</w:t>
            <w:tab/>
            <w:t xml:space="preserve">12</w:t>
          </w:r>
        </w:p>
        <w:p w:rsidR="00000000" w:rsidDel="00000000" w:rsidP="00000000" w:rsidRDefault="00000000" w:rsidRPr="00000000" w14:paraId="0000002A">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none" w:pos="9025"/>
            </w:tabs>
            <w:spacing w:after="0" w:before="60" w:line="360" w:lineRule="auto"/>
            <w:ind w:left="0" w:right="0" w:firstLine="0"/>
            <w:jc w:val="both"/>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fldChar w:fldCharType="end"/>
          </w:r>
          <w:hyperlink w:anchor="_heading=h.w90y34m41xc7">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References</w:t>
              <w:tab/>
              <w:t xml:space="preserve">13</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br w:type="page"/>
      </w:r>
      <w:r w:rsidDel="00000000" w:rsidR="00000000" w:rsidRPr="00000000">
        <w:rPr>
          <w:rtl w:val="0"/>
        </w:rPr>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D">
      <w:pPr>
        <w:pStyle w:val="Heading1"/>
        <w:rPr/>
      </w:pPr>
      <w:bookmarkStart w:colFirst="0" w:colLast="0" w:name="_heading=h.wv7jwjsdjqcl" w:id="0"/>
      <w:bookmarkEnd w:id="0"/>
      <w:r w:rsidDel="00000000" w:rsidR="00000000" w:rsidRPr="00000000">
        <w:rPr>
          <w:rtl w:val="0"/>
        </w:rPr>
        <w:t xml:space="preserve">1. Introduction</w:t>
      </w:r>
    </w:p>
    <w:p w:rsidR="00000000" w:rsidDel="00000000" w:rsidP="00000000" w:rsidRDefault="00000000" w:rsidRPr="00000000" w14:paraId="0000002E">
      <w:pPr>
        <w:pStyle w:val="Heading2"/>
        <w:rPr/>
      </w:pPr>
      <w:bookmarkStart w:colFirst="0" w:colLast="0" w:name="_heading=h.d28wk34c6ay3" w:id="1"/>
      <w:bookmarkEnd w:id="1"/>
      <w:r w:rsidDel="00000000" w:rsidR="00000000" w:rsidRPr="00000000">
        <w:rPr>
          <w:rtl w:val="0"/>
        </w:rPr>
        <w:t xml:space="preserve">1.1 Background of the Study</w:t>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Generative artificial intelligence (AI) has impacted the financial industry by enhancing financial investment analysis, customer interactions, and personalised advice. Generative AI applications offer investors financial guidance, market analysis, and financial education through easy-to-access digital platforms. Banks and financial institutions are increasingly incorporating these technologies for the better experiences  of customers and increased financial inclusion in the retail investment space. 75% of financial services firms in the UK use or implement AI technologies (Bank of England, 2024). First-time investors are increasingly using digital platforms since traditional financial advisory services are usually costly and less accessible. This implies that AI-generated financial advice is one of the possible solutions in facilitating good decision making for first-time investors.</w:t>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Pr>
        <w:drawing>
          <wp:inline distB="114300" distT="114300" distL="114300" distR="114300">
            <wp:extent cx="3471863" cy="3864033"/>
            <wp:effectExtent b="25400" l="25400" r="25400" t="25400"/>
            <wp:docPr id="1" name="image3.png"/>
            <a:graphic>
              <a:graphicData uri="http://schemas.openxmlformats.org/drawingml/2006/picture">
                <pic:pic>
                  <pic:nvPicPr>
                    <pic:cNvPr id="0" name="image3.png"/>
                    <pic:cNvPicPr preferRelativeResize="0"/>
                  </pic:nvPicPr>
                  <pic:blipFill>
                    <a:blip r:embed="rId7"/>
                    <a:srcRect b="5256" l="0" r="0" t="2075"/>
                    <a:stretch>
                      <a:fillRect/>
                    </a:stretch>
                  </pic:blipFill>
                  <pic:spPr>
                    <a:xfrm>
                      <a:off x="0" y="0"/>
                      <a:ext cx="3471863" cy="3864033"/>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center"/>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Figure 1: Firms that are using AI data</w:t>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(Source: Bank of England, 2024)</w:t>
      </w:r>
    </w:p>
    <w:p w:rsidR="00000000" w:rsidDel="00000000" w:rsidP="00000000" w:rsidRDefault="00000000" w:rsidRPr="00000000" w14:paraId="00000033">
      <w:pPr>
        <w:pStyle w:val="Heading2"/>
        <w:rPr/>
      </w:pPr>
      <w:bookmarkStart w:colFirst="0" w:colLast="0" w:name="_heading=h.a6ho91gp3qn2" w:id="2"/>
      <w:bookmarkEnd w:id="2"/>
      <w:r w:rsidDel="00000000" w:rsidR="00000000" w:rsidRPr="00000000">
        <w:rPr>
          <w:rtl w:val="0"/>
        </w:rPr>
        <w:t xml:space="preserve">1.2 Research Problem</w:t>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Investment confidence has a substantial impact on financial participation due to the fact that uncertain investors tend to postpone their investments or avoid financial markets altogether. According to Piehlmaier, (2022), artificial intelligence offers instant investment advice and financial knowledge which can contribute to increased investment confidence through accessible information. However, there is the issue of accuracy, responsibility, and algorithmic biases since at times, generative AI can generate inaccurate financial advice (Wach, 2023). In view of this, the Financial Conduct Authority has stressed on the fact that responsible use of AI is of utmost importance in protecting consumers in digital financial markets (Maple et al., 2023). Hence, there is no knowledge available whether the use of AI in generating financial advice increases investment confidence of first-time investors in the UK.</w:t>
      </w:r>
    </w:p>
    <w:p w:rsidR="00000000" w:rsidDel="00000000" w:rsidP="00000000" w:rsidRDefault="00000000" w:rsidRPr="00000000" w14:paraId="00000035">
      <w:pPr>
        <w:pStyle w:val="Heading2"/>
        <w:rPr/>
      </w:pPr>
      <w:bookmarkStart w:colFirst="0" w:colLast="0" w:name="_heading=h.rhxz4o5y872" w:id="3"/>
      <w:bookmarkEnd w:id="3"/>
      <w:r w:rsidDel="00000000" w:rsidR="00000000" w:rsidRPr="00000000">
        <w:rPr>
          <w:rtl w:val="0"/>
        </w:rPr>
        <w:t xml:space="preserve">1.3 Significance of the research</w:t>
      </w:r>
    </w:p>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There has been a lesser number of literature available in relation to the adoption of financial technology, robotics advisory, and applications of artificial intelligence in wealth management. Recent literature has been focused mainly on technology acceptance, algorithmic trading, and investing behavior of experienced or institutional investors (Oyeniyi, Ugochukwu and Mhlongo, 2024). There has not been enough literature available in relation to the effect of AI generated financial advice on investment confidence of first-time investors in the UK.</w:t>
      </w:r>
    </w:p>
    <w:p w:rsidR="00000000" w:rsidDel="00000000" w:rsidP="00000000" w:rsidRDefault="00000000" w:rsidRPr="00000000" w14:paraId="00000037">
      <w:pPr>
        <w:pStyle w:val="Heading2"/>
        <w:rPr/>
      </w:pPr>
      <w:bookmarkStart w:colFirst="0" w:colLast="0" w:name="_heading=h.1ypdjzf8xqc2" w:id="4"/>
      <w:bookmarkEnd w:id="4"/>
      <w:r w:rsidDel="00000000" w:rsidR="00000000" w:rsidRPr="00000000">
        <w:rPr>
          <w:rtl w:val="0"/>
        </w:rPr>
        <w:t xml:space="preserve">1.4 Rationale for Research </w:t>
      </w:r>
    </w:p>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 usage of artificial intelligence in generating financial advice raises issues in terms of recommendation accuracy, transparency, and trust among first-time investors. First-time investors typically lack experience in finances, relying on AI-driven investment advice without analysing risks involved. The problem might affect the confidence, quality of decisions, and willingness to participate in investments in the United Kingdom (Boiral, Brotherton and Talbot, 2023). Recent development in generative artificial intelligence has led to increased usage of AI in financial advisory services, making the problem particularly topical after 2022. There is a lack of research focused on the effects of using AI in financial advice in the United Kingdom among first-timers specifically. Thus, the research will fill an important research gap in the area of artificial intelligence in finance.</w:t>
      </w:r>
      <w:r w:rsidDel="00000000" w:rsidR="00000000" w:rsidRPr="00000000">
        <w:rPr>
          <w:rtl w:val="0"/>
        </w:rPr>
      </w:r>
    </w:p>
    <w:p w:rsidR="00000000" w:rsidDel="00000000" w:rsidP="00000000" w:rsidRDefault="00000000" w:rsidRPr="00000000" w14:paraId="00000039">
      <w:pPr>
        <w:pStyle w:val="Heading2"/>
        <w:rPr/>
      </w:pPr>
      <w:bookmarkStart w:colFirst="0" w:colLast="0" w:name="_heading=h.tdtwu9wu8ibv" w:id="5"/>
      <w:bookmarkEnd w:id="5"/>
      <w:r w:rsidDel="00000000" w:rsidR="00000000" w:rsidRPr="00000000">
        <w:rPr>
          <w:rtl w:val="0"/>
        </w:rPr>
        <w:t xml:space="preserve">1.5 Research Aim</w:t>
      </w:r>
    </w:p>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 aim of this research is to investigate the effect of AI-generated financial advice on investment confidence of first-time investors in the United Kingdom by using secondary data.</w:t>
      </w:r>
    </w:p>
    <w:p w:rsidR="00000000" w:rsidDel="00000000" w:rsidP="00000000" w:rsidRDefault="00000000" w:rsidRPr="00000000" w14:paraId="0000003B">
      <w:pPr>
        <w:pStyle w:val="Heading2"/>
        <w:rPr/>
      </w:pPr>
      <w:bookmarkStart w:colFirst="0" w:colLast="0" w:name="_heading=h.pui5nvjcmehg" w:id="6"/>
      <w:bookmarkEnd w:id="6"/>
      <w:r w:rsidDel="00000000" w:rsidR="00000000" w:rsidRPr="00000000">
        <w:rPr>
          <w:rtl w:val="0"/>
        </w:rPr>
        <w:t xml:space="preserve">1.6 Objectives of Research</w:t>
      </w:r>
    </w:p>
    <w:p w:rsidR="00000000" w:rsidDel="00000000" w:rsidP="00000000" w:rsidRDefault="00000000" w:rsidRPr="00000000" w14:paraId="0000003C">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240" w:line="360" w:lineRule="auto"/>
        <w:ind w:left="720" w:right="0" w:hanging="360"/>
        <w:jc w:val="both"/>
        <w:rPr>
          <w:rFonts w:ascii="Arial" w:cs="Arial" w:eastAsia="Arial" w:hAnsi="Arial"/>
          <w:b w:val="0"/>
          <w:bCs w:val="0"/>
          <w:i w:val="0"/>
          <w:iCs w:val="0"/>
          <w:smallCaps w:val="0"/>
          <w:strike w:val="0"/>
          <w:color w:val="000000"/>
          <w:sz w:val="24"/>
          <w:szCs w:val="24"/>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To investigate the usage of AI-generated financial advice in the United Kingdom financial services industry</w:t>
      </w:r>
    </w:p>
    <w:p w:rsidR="00000000" w:rsidDel="00000000" w:rsidP="00000000" w:rsidRDefault="00000000" w:rsidRPr="00000000" w14:paraId="0000003D">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bCs w:val="0"/>
          <w:i w:val="0"/>
          <w:iCs w:val="0"/>
          <w:smallCaps w:val="0"/>
          <w:strike w:val="0"/>
          <w:color w:val="000000"/>
          <w:sz w:val="24"/>
          <w:szCs w:val="24"/>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To investigate factors that affect investment confidence of first-time investors.</w:t>
      </w:r>
    </w:p>
    <w:p w:rsidR="00000000" w:rsidDel="00000000" w:rsidP="00000000" w:rsidRDefault="00000000" w:rsidRPr="00000000" w14:paraId="0000003E">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bCs w:val="0"/>
          <w:i w:val="0"/>
          <w:iCs w:val="0"/>
          <w:smallCaps w:val="0"/>
          <w:strike w:val="0"/>
          <w:color w:val="000000"/>
          <w:sz w:val="24"/>
          <w:szCs w:val="24"/>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To conduct a critical analysis of the relationship between AI-generated financial advice and investment confidence</w:t>
      </w:r>
    </w:p>
    <w:p w:rsidR="00000000" w:rsidDel="00000000" w:rsidP="00000000" w:rsidRDefault="00000000" w:rsidRPr="00000000" w14:paraId="0000003F">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240" w:before="0" w:line="360" w:lineRule="auto"/>
        <w:ind w:left="720" w:right="0" w:hanging="360"/>
        <w:jc w:val="both"/>
        <w:rPr>
          <w:rFonts w:ascii="Arial" w:cs="Arial" w:eastAsia="Arial" w:hAnsi="Arial"/>
          <w:b w:val="0"/>
          <w:bCs w:val="0"/>
          <w:i w:val="0"/>
          <w:iCs w:val="0"/>
          <w:smallCaps w:val="0"/>
          <w:strike w:val="0"/>
          <w:color w:val="000000"/>
          <w:sz w:val="24"/>
          <w:szCs w:val="24"/>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To understand practical implications related to the financial institutions and financial regulators</w:t>
      </w:r>
    </w:p>
    <w:p w:rsidR="00000000" w:rsidDel="00000000" w:rsidP="00000000" w:rsidRDefault="00000000" w:rsidRPr="00000000" w14:paraId="00000040">
      <w:pPr>
        <w:pStyle w:val="Heading2"/>
        <w:rPr/>
      </w:pPr>
      <w:bookmarkStart w:colFirst="0" w:colLast="0" w:name="_heading=h.dzbgab4dmapa" w:id="7"/>
      <w:bookmarkEnd w:id="7"/>
      <w:r w:rsidDel="00000000" w:rsidR="00000000" w:rsidRPr="00000000">
        <w:rPr>
          <w:rtl w:val="0"/>
        </w:rPr>
        <w:t xml:space="preserve">1.7 Research Question</w:t>
      </w:r>
    </w:p>
    <w:p w:rsidR="00000000" w:rsidDel="00000000" w:rsidP="00000000" w:rsidRDefault="00000000" w:rsidRPr="00000000" w14:paraId="00000041">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What is the impact of AI-generated financial advice on investment confidence amongst new investors in the United Kingdom?</w:t>
      </w:r>
      <w:r w:rsidDel="00000000" w:rsidR="00000000" w:rsidRPr="00000000">
        <w:rPr>
          <w:rtl w:val="0"/>
        </w:rPr>
      </w:r>
    </w:p>
    <w:p w:rsidR="00000000" w:rsidDel="00000000" w:rsidP="00000000" w:rsidRDefault="00000000" w:rsidRPr="00000000" w14:paraId="00000042">
      <w:pPr>
        <w:pStyle w:val="Heading1"/>
        <w:rPr/>
      </w:pPr>
      <w:bookmarkStart w:colFirst="0" w:colLast="0" w:name="_heading=h.8l73h07ps5oq" w:id="8"/>
      <w:bookmarkEnd w:id="8"/>
      <w:r w:rsidDel="00000000" w:rsidR="00000000" w:rsidRPr="00000000">
        <w:rPr>
          <w:rtl w:val="0"/>
        </w:rPr>
        <w:t xml:space="preserve">2. Literature Review</w:t>
      </w:r>
    </w:p>
    <w:p w:rsidR="00000000" w:rsidDel="00000000" w:rsidP="00000000" w:rsidRDefault="00000000" w:rsidRPr="00000000" w14:paraId="00000043">
      <w:pPr>
        <w:pStyle w:val="Heading2"/>
        <w:rPr/>
      </w:pPr>
      <w:bookmarkStart w:colFirst="0" w:colLast="0" w:name="_heading=h.qo1dciysalx" w:id="9"/>
      <w:bookmarkEnd w:id="9"/>
      <w:r w:rsidDel="00000000" w:rsidR="00000000" w:rsidRPr="00000000">
        <w:rPr>
          <w:rtl w:val="0"/>
        </w:rPr>
        <w:t xml:space="preserve">2.1 AI Generated Financial Advice</w:t>
      </w:r>
    </w:p>
    <w:p w:rsidR="00000000" w:rsidDel="00000000" w:rsidP="00000000" w:rsidRDefault="00000000" w:rsidRPr="00000000" w14:paraId="00000044">
      <w:pPr>
        <w:spacing w:line="360" w:lineRule="auto"/>
        <w:jc w:val="both"/>
        <w:rPr>
          <w:sz w:val="24"/>
          <w:szCs w:val="24"/>
        </w:rPr>
      </w:pPr>
      <w:r w:rsidDel="00000000" w:rsidR="00000000" w:rsidRPr="00000000">
        <w:rPr>
          <w:sz w:val="24"/>
          <w:szCs w:val="24"/>
          <w:rtl w:val="0"/>
        </w:rPr>
        <w:t xml:space="preserve">Conversational systems using generative AI technology are changing the practice of the financial advisory sector through providing personalized insights on investments and educating investors, which is a huge step forward for the financial advising field. As explained by Abbas, (2024), the financial advisory field is facing a revolutionary transformation with the emergence of conversational systems using generative AI which can provide personalized explanations and education related to investments. On the other hand, according to Xu, (2024), LLMs are becoming increasingly integrated into financial institutions customer-oriented software and applications, specifically in the field of investment management and wealth advisory services. Such developments change the dynamics of the consumer/information provider relationship.</w:t>
      </w:r>
    </w:p>
    <w:p w:rsidR="00000000" w:rsidDel="00000000" w:rsidP="00000000" w:rsidRDefault="00000000" w:rsidRPr="00000000" w14:paraId="00000045">
      <w:pPr>
        <w:spacing w:line="360" w:lineRule="auto"/>
        <w:jc w:val="both"/>
        <w:rPr>
          <w:sz w:val="24"/>
          <w:szCs w:val="24"/>
        </w:rPr>
      </w:pPr>
      <w:r w:rsidDel="00000000" w:rsidR="00000000" w:rsidRPr="00000000">
        <w:rPr>
          <w:sz w:val="24"/>
          <w:szCs w:val="24"/>
          <w:rtl w:val="0"/>
        </w:rPr>
        <w:t xml:space="preserve">Financial advising generated by artificial intelligence has been identified to increase accessibility of information and reduce cost of financial advice for retail investors in academic literature. As explained by Kumar, (2021), conversational systems can help demystify difficult financial jargon, thus enhancing consumer comprehension of such matters in a personalized manner. The improvement in accessibility will lead to increased participation of novice investors seeking financial advice before engaging in investments. Contrarily, Hasan and Jahan, (2024), shows that there are substantial concerns about the reliability of recommendations, the accuracy of information and advice, regulatory compliance and transparency of algorithms in financial advice apps. However, while AI is able to generate data inaccurately in the process of generating language responses but not actually investment returns, the above limitations can put investors at risk. Although technology is evolving, these limitations can potentially undermine the confidence of investors.</w:t>
      </w:r>
    </w:p>
    <w:p w:rsidR="00000000" w:rsidDel="00000000" w:rsidP="00000000" w:rsidRDefault="00000000" w:rsidRPr="00000000" w14:paraId="00000046">
      <w:pPr>
        <w:spacing w:line="360" w:lineRule="auto"/>
        <w:jc w:val="both"/>
        <w:rPr>
          <w:sz w:val="24"/>
          <w:szCs w:val="24"/>
        </w:rPr>
      </w:pPr>
      <w:r w:rsidDel="00000000" w:rsidR="00000000" w:rsidRPr="00000000">
        <w:rPr>
          <w:sz w:val="24"/>
          <w:szCs w:val="24"/>
          <w:rtl w:val="0"/>
        </w:rPr>
        <w:t xml:space="preserve">The recent reports from Financial Conduct Authority (FCA) show the need for responsible implementation of AI in order to ensure that customers do not get misled with regards to their financial and investment information. As per Vijay Kumar Adari, (2021), Financial advisory technologies are increasingly required to be transparent, accountable, explainable and humanly supervised in line with regulatory expectations.</w:t>
      </w:r>
    </w:p>
    <w:p w:rsidR="00000000" w:rsidDel="00000000" w:rsidP="00000000" w:rsidRDefault="00000000" w:rsidRPr="00000000" w14:paraId="00000047">
      <w:pPr>
        <w:spacing w:line="360" w:lineRule="auto"/>
        <w:jc w:val="both"/>
        <w:rPr>
          <w:sz w:val="24"/>
          <w:szCs w:val="24"/>
        </w:rPr>
      </w:pPr>
      <w:r w:rsidDel="00000000" w:rsidR="00000000" w:rsidRPr="00000000">
        <w:rPr>
          <w:sz w:val="24"/>
          <w:szCs w:val="24"/>
        </w:rPr>
        <w:drawing>
          <wp:inline distB="114300" distT="114300" distL="114300" distR="114300">
            <wp:extent cx="5731200" cy="5676900"/>
            <wp:effectExtent b="25400" l="25400" r="25400" t="25400"/>
            <wp:docPr id="3" name="image2.png"/>
            <a:graphic>
              <a:graphicData uri="http://schemas.openxmlformats.org/drawingml/2006/picture">
                <pic:pic>
                  <pic:nvPicPr>
                    <pic:cNvPr id="0" name="image2.png"/>
                    <pic:cNvPicPr preferRelativeResize="0"/>
                  </pic:nvPicPr>
                  <pic:blipFill>
                    <a:blip r:embed="rId8"/>
                    <a:srcRect b="0" l="0" r="0" t="0"/>
                    <a:stretch>
                      <a:fillRect/>
                    </a:stretch>
                  </pic:blipFill>
                  <pic:spPr>
                    <a:xfrm>
                      <a:off x="0" y="0"/>
                      <a:ext cx="5731200" cy="5676900"/>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4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Figure 2: Implementation of financial advisory technologies </w:t>
      </w:r>
    </w:p>
    <w:p w:rsidR="00000000" w:rsidDel="00000000" w:rsidP="00000000" w:rsidRDefault="00000000" w:rsidRPr="00000000" w14:paraId="0000004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(Source: Self-developed) </w:t>
      </w:r>
    </w:p>
    <w:p w:rsidR="00000000" w:rsidDel="00000000" w:rsidP="00000000" w:rsidRDefault="00000000" w:rsidRPr="00000000" w14:paraId="0000004A">
      <w:pPr>
        <w:pStyle w:val="Heading2"/>
        <w:rPr/>
      </w:pPr>
      <w:bookmarkStart w:colFirst="0" w:colLast="0" w:name="_heading=h.gsyeib8y9oth" w:id="10"/>
      <w:bookmarkEnd w:id="10"/>
      <w:r w:rsidDel="00000000" w:rsidR="00000000" w:rsidRPr="00000000">
        <w:rPr>
          <w:rtl w:val="0"/>
        </w:rPr>
        <w:t xml:space="preserve">2.2 Investment Confidence among First-Time Investors</w:t>
      </w:r>
    </w:p>
    <w:p w:rsidR="00000000" w:rsidDel="00000000" w:rsidP="00000000" w:rsidRDefault="00000000" w:rsidRPr="00000000" w14:paraId="0000004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Investment confidence is the level of perceived ability to facilitate financial choices in an uncertain market environment and investment related risks. According to Blohm et al., (2020), Limited financial experience often leads to lower investor confidence, especially when it comes to choosing investments and managing their portfolios, particularly for first-time investors. Thus, educational support is especially critical for early investment participation. Ferreira-Schenk and Dickason-Koekemoer, (2023) shows that certain financially confident individuals are more active investors in the investment  markets and have more favorable investment intentions in the long term. An increase in confidence will have a positive impact on portfolio diversification, financial planning and embracing calculated investment risks. A healthy financial behaviour, in turn, is fostered by appropriate confidence among inexperienced market participants. Karki, Bhatia and Sharma, (2024), show that overconfidence is a common mistake made by investors regarding their investment decisions, speculative activities and underestimation of financial risks. Thus, Behavioural finance academics identify the difference between informed confidence and overconfidence in the context of investment performance. Recommendations for financial advice that are created by AI can then have a positive or negative behavioural impact depending on how well they are implemented.</w:t>
      </w:r>
    </w:p>
    <w:p w:rsidR="00000000" w:rsidDel="00000000" w:rsidP="00000000" w:rsidRDefault="00000000" w:rsidRPr="00000000" w14:paraId="0000004C">
      <w:pPr>
        <w:pStyle w:val="Heading2"/>
        <w:rPr/>
      </w:pPr>
      <w:bookmarkStart w:colFirst="0" w:colLast="0" w:name="_heading=h.3ggj0be6y9n5" w:id="11"/>
      <w:bookmarkEnd w:id="11"/>
      <w:r w:rsidDel="00000000" w:rsidR="00000000" w:rsidRPr="00000000">
        <w:rPr>
          <w:rtl w:val="0"/>
        </w:rPr>
        <w:t xml:space="preserve">2.3 Technology Acceptance and Behavioural Finance Perspectives</w:t>
      </w:r>
    </w:p>
    <w:p w:rsidR="00000000" w:rsidDel="00000000" w:rsidP="00000000" w:rsidRDefault="00000000" w:rsidRPr="00000000" w14:paraId="0000004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 Technology Acceptance Model is still widely used to understand consumer adoption of novel financial technologies in digital service settings. According to Yin and Qiu, (2021), perceived usefulness is a strong predictor of adoption intention, as it is the perceived value of the technology that is seen in terms of providing improvements in the consumer performance. Perceived ease of use also has a positive effect on acceptance by decreasing technological complexity in financial transactions.</w:t>
      </w:r>
    </w:p>
    <w:p w:rsidR="00000000" w:rsidDel="00000000" w:rsidP="00000000" w:rsidRDefault="00000000" w:rsidRPr="00000000" w14:paraId="0000004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Pr>
        <w:drawing>
          <wp:inline distB="114300" distT="114300" distL="114300" distR="114300">
            <wp:extent cx="5946011" cy="2315952"/>
            <wp:effectExtent b="25400" l="25400" r="25400" t="25400"/>
            <wp:docPr id="2" name="image4.png"/>
            <a:graphic>
              <a:graphicData uri="http://schemas.openxmlformats.org/drawingml/2006/picture">
                <pic:pic>
                  <pic:nvPicPr>
                    <pic:cNvPr id="0" name="image4.png"/>
                    <pic:cNvPicPr preferRelativeResize="0"/>
                  </pic:nvPicPr>
                  <pic:blipFill>
                    <a:blip r:embed="rId9"/>
                    <a:srcRect b="0" l="0" r="0" t="0"/>
                    <a:stretch>
                      <a:fillRect/>
                    </a:stretch>
                  </pic:blipFill>
                  <pic:spPr>
                    <a:xfrm>
                      <a:off x="0" y="0"/>
                      <a:ext cx="5946011" cy="2315952"/>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4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Figure 3:Technology acceptance in finance perspective </w:t>
      </w:r>
    </w:p>
    <w:p w:rsidR="00000000" w:rsidDel="00000000" w:rsidP="00000000" w:rsidRDefault="00000000" w:rsidRPr="00000000" w14:paraId="0000005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(Source: Self-developed) </w:t>
      </w:r>
    </w:p>
    <w:p w:rsidR="00000000" w:rsidDel="00000000" w:rsidP="00000000" w:rsidRDefault="00000000" w:rsidRPr="00000000" w14:paraId="0000005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 Behavioural Finance Theory focuses on investment behaviour due to psychological biases affecting judgement in uncertain financial conditions. According to Milovidov, (2023), investment products can be quite complex, and there is a lot of information out there, which can make it overwhelming for first-time investors. AI-provided explanations can lighten the cognitive load and enhance understanding of finances. On the contrary, Romeo and Conti, (2025), suggests that automation bias can cause an overreliance on the recommendations made by AI without proper independent analysis. Investors can then take on technological recommendations with a lesser knowledge of underlying financial assumptions. This behavioral risk needs to be explored in a modern investment environment that has artificial intelligence assistance.</w:t>
      </w:r>
    </w:p>
    <w:p w:rsidR="00000000" w:rsidDel="00000000" w:rsidP="00000000" w:rsidRDefault="00000000" w:rsidRPr="00000000" w14:paraId="00000054">
      <w:pPr>
        <w:pStyle w:val="Heading2"/>
        <w:rPr/>
      </w:pPr>
      <w:bookmarkStart w:colFirst="0" w:colLast="0" w:name="_heading=h.hhuytvgn0q1q" w:id="12"/>
      <w:bookmarkEnd w:id="12"/>
      <w:r w:rsidDel="00000000" w:rsidR="00000000" w:rsidRPr="00000000">
        <w:rPr>
          <w:rtl w:val="0"/>
        </w:rPr>
        <w:t xml:space="preserve">2.4 Literature Gap</w:t>
      </w:r>
    </w:p>
    <w:p w:rsidR="00000000" w:rsidDel="00000000" w:rsidP="00000000" w:rsidRDefault="00000000" w:rsidRPr="00000000" w14:paraId="0000005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Robo-advisors, adoption of financial technology, and digital banking services in developed financial markets are studied in ample literature. Few studies specifically assess the impact on the confidence of first-time investors from generative AI-produced financial advice in the United Kingdom (Berman et al., 2024). Previous research often focuses on adoption of technology rather than on outcomes of confidence in behaviour.</w:t>
      </w:r>
    </w:p>
    <w:p w:rsidR="00000000" w:rsidDel="00000000" w:rsidP="00000000" w:rsidRDefault="00000000" w:rsidRPr="00000000" w14:paraId="0000005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Existing research also focuses on more sophisticated investors, financial experts or institutional investment markets rather than less advanced retail investors. Understanding of behavioural implications is limited to the United Kingdom due to the lack of evidence after the general adoption of generative artificial intelligence after 2022 (Shrivastava, 2025). This study aims to fill this vital research void using a comprehensive secondary evidence analysis.</w:t>
      </w:r>
    </w:p>
    <w:p w:rsidR="00000000" w:rsidDel="00000000" w:rsidP="00000000" w:rsidRDefault="00000000" w:rsidRPr="00000000" w14:paraId="00000057">
      <w:pPr>
        <w:pStyle w:val="Heading1"/>
        <w:rPr/>
      </w:pPr>
      <w:bookmarkStart w:colFirst="0" w:colLast="0" w:name="_heading=h.rsrqpy1mc0ja" w:id="13"/>
      <w:bookmarkEnd w:id="13"/>
      <w:r w:rsidDel="00000000" w:rsidR="00000000" w:rsidRPr="00000000">
        <w:rPr>
          <w:rtl w:val="0"/>
        </w:rPr>
        <w:t xml:space="preserve">3. Methodology</w:t>
      </w:r>
    </w:p>
    <w:p w:rsidR="00000000" w:rsidDel="00000000" w:rsidP="00000000" w:rsidRDefault="00000000" w:rsidRPr="00000000" w14:paraId="00000058">
      <w:pPr>
        <w:pStyle w:val="Heading2"/>
        <w:rPr/>
      </w:pPr>
      <w:bookmarkStart w:colFirst="0" w:colLast="0" w:name="_heading=h.goxozdgenyjn" w:id="14"/>
      <w:bookmarkEnd w:id="14"/>
      <w:r w:rsidDel="00000000" w:rsidR="00000000" w:rsidRPr="00000000">
        <w:rPr>
          <w:rtl w:val="0"/>
        </w:rPr>
        <w:t xml:space="preserve">3.1 Research Method</w:t>
      </w:r>
    </w:p>
    <w:p w:rsidR="00000000" w:rsidDel="00000000" w:rsidP="00000000" w:rsidRDefault="00000000" w:rsidRPr="00000000" w14:paraId="0000005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This research is an application of a qualitative research method as secondary evidence provides a comprehensive evaluation of the current academic and industry knowledge. Qualitative secondary research provides secondary analysis and context for critical analysis of behavioral patterns of using AI-driven financial advice (Ng, 2025). This methodical approach is suitable with the aim of research and the research questions proposed.</w:t>
      </w:r>
    </w:p>
    <w:p w:rsidR="00000000" w:rsidDel="00000000" w:rsidP="00000000" w:rsidRDefault="00000000" w:rsidRPr="00000000" w14:paraId="0000005A">
      <w:pPr>
        <w:pStyle w:val="Heading2"/>
        <w:rPr/>
      </w:pPr>
      <w:bookmarkStart w:colFirst="0" w:colLast="0" w:name="_heading=h.e504sjui8ier" w:id="15"/>
      <w:bookmarkEnd w:id="15"/>
      <w:r w:rsidDel="00000000" w:rsidR="00000000" w:rsidRPr="00000000">
        <w:rPr>
          <w:rtl w:val="0"/>
        </w:rPr>
        <w:t xml:space="preserve">3.2 Research Philosophy</w:t>
      </w:r>
    </w:p>
    <w:p w:rsidR="00000000" w:rsidDel="00000000" w:rsidP="00000000" w:rsidRDefault="00000000" w:rsidRPr="00000000" w14:paraId="0000005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 philosophy of research is based on interpretivism because the investment confidence is based on subjective perceptions, behavioural responses and personal interpretations about technological innovation. Interpretivism helps to better grasp a variety of views offered through academic writing, regulation and industry evidence (Selda Ulucanlar et al., 2023). This philosophical stance reinforces whole-person assessment of behavioural factors that impact new investors.</w:t>
      </w:r>
    </w:p>
    <w:p w:rsidR="00000000" w:rsidDel="00000000" w:rsidP="00000000" w:rsidRDefault="00000000" w:rsidRPr="00000000" w14:paraId="0000005C">
      <w:pPr>
        <w:pStyle w:val="Heading2"/>
        <w:rPr/>
      </w:pPr>
      <w:bookmarkStart w:colFirst="0" w:colLast="0" w:name="_heading=h.nec0c0i21ivs" w:id="16"/>
      <w:bookmarkEnd w:id="16"/>
      <w:r w:rsidDel="00000000" w:rsidR="00000000" w:rsidRPr="00000000">
        <w:rPr>
          <w:rtl w:val="0"/>
        </w:rPr>
        <w:t xml:space="preserve">3.3 Research Approach</w:t>
      </w:r>
    </w:p>
    <w:p w:rsidR="00000000" w:rsidDel="00000000" w:rsidP="00000000" w:rsidRDefault="00000000" w:rsidRPr="00000000" w14:paraId="0000005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 investigation strategy used is inductive research, the conclusions that are made are produced through systematic analysis of the secondary evidence in the current context. Inductive reasoning allows for the discovery of commonalities, connections, and theories in recent scholarly and professional literature (Themelis, Sime and Thornberg, 2022). This is still a good option, as there is ongoing and rapid evolution of the available evidence on generative artificial intelligence.</w:t>
      </w:r>
    </w:p>
    <w:p w:rsidR="00000000" w:rsidDel="00000000" w:rsidP="00000000" w:rsidRDefault="00000000" w:rsidRPr="00000000" w14:paraId="0000005E">
      <w:pPr>
        <w:pStyle w:val="Heading2"/>
        <w:rPr/>
      </w:pPr>
      <w:bookmarkStart w:colFirst="0" w:colLast="0" w:name="_heading=h.yzmwp62qimoq" w:id="17"/>
      <w:bookmarkEnd w:id="17"/>
      <w:r w:rsidDel="00000000" w:rsidR="00000000" w:rsidRPr="00000000">
        <w:rPr>
          <w:rtl w:val="0"/>
        </w:rPr>
        <w:t xml:space="preserve">3.4 Data Collection</w:t>
      </w:r>
    </w:p>
    <w:p w:rsidR="00000000" w:rsidDel="00000000" w:rsidP="00000000" w:rsidRDefault="00000000" w:rsidRPr="00000000" w14:paraId="0000005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Secondary data collection is considered as the main research method as there is enough evidence from the past few years related to the adoption of AI and investment behavior. Where possible data to be collected will be from reliable secondary sources from 2022 to 2026 . Some of the older literatures will only support the existing theories such as Behavioural Finance Theory and Technology Acceptance Model (TAM).</w:t>
      </w:r>
    </w:p>
    <w:p w:rsidR="00000000" w:rsidDel="00000000" w:rsidP="00000000" w:rsidRDefault="00000000" w:rsidRPr="00000000" w14:paraId="00000060">
      <w:pPr>
        <w:pStyle w:val="Heading2"/>
        <w:rPr/>
      </w:pPr>
      <w:bookmarkStart w:colFirst="0" w:colLast="0" w:name="_heading=h.vi4zgu5xutoa" w:id="18"/>
      <w:bookmarkEnd w:id="18"/>
      <w:r w:rsidDel="00000000" w:rsidR="00000000" w:rsidRPr="00000000">
        <w:rPr>
          <w:rtl w:val="0"/>
        </w:rPr>
        <w:t xml:space="preserve">3.5 Data Sources</w:t>
      </w:r>
    </w:p>
    <w:p w:rsidR="00000000" w:rsidDel="00000000" w:rsidP="00000000" w:rsidRDefault="00000000" w:rsidRPr="00000000" w14:paraId="0000006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 main data source will be academic journal articles as peer reviewed evidence will give methodological credit and theory reliability. Databases such as Scopus, ScienceDirect, Emerald Insight, SpringerLink and Google Scholar will be used to identify relevant publications. These databases include a lot of current studies on financial technology, artificial intelligence, behavioural finance and consumer investment behavior.</w:t>
      </w:r>
    </w:p>
    <w:p w:rsidR="00000000" w:rsidDel="00000000" w:rsidP="00000000" w:rsidRDefault="00000000" w:rsidRPr="00000000" w14:paraId="00000062">
      <w:pPr>
        <w:pStyle w:val="Heading2"/>
        <w:rPr/>
      </w:pPr>
      <w:bookmarkStart w:colFirst="0" w:colLast="0" w:name="_heading=h.4r9bm9rjooir" w:id="19"/>
      <w:bookmarkEnd w:id="19"/>
      <w:r w:rsidDel="00000000" w:rsidR="00000000" w:rsidRPr="00000000">
        <w:rPr>
          <w:rtl w:val="0"/>
        </w:rPr>
        <w:t xml:space="preserve">3.6 Data Analysis</w:t>
      </w:r>
    </w:p>
    <w:p w:rsidR="00000000" w:rsidDel="00000000" w:rsidP="00000000" w:rsidRDefault="00000000" w:rsidRPr="00000000" w14:paraId="0000006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Thematic analysis will facilitate a systematic interpretation of collected secondary evidence, as this technique is useful in detecting common themes from various sources of information (Naeem et al., 2023). Relevant findings will be coded based on common themes that are found throughout contemporary academic and professional literature. Thematic organisation allows for a structured comparison, which aids in critical synthesis, not in descriptive discussion.</w:t>
      </w:r>
    </w:p>
    <w:p w:rsidR="00000000" w:rsidDel="00000000" w:rsidP="00000000" w:rsidRDefault="00000000" w:rsidRPr="00000000" w14:paraId="00000064">
      <w:pPr>
        <w:pStyle w:val="Heading2"/>
        <w:rPr/>
      </w:pPr>
      <w:bookmarkStart w:colFirst="0" w:colLast="0" w:name="_heading=h.4ldg7kog7ze8" w:id="20"/>
      <w:bookmarkEnd w:id="20"/>
      <w:r w:rsidDel="00000000" w:rsidR="00000000" w:rsidRPr="00000000">
        <w:rPr>
          <w:rtl w:val="0"/>
        </w:rPr>
        <w:t xml:space="preserve">3.7 Ethical consideration</w:t>
      </w:r>
    </w:p>
    <w:p w:rsidR="00000000" w:rsidDel="00000000" w:rsidP="00000000" w:rsidRDefault="00000000" w:rsidRPr="00000000" w14:paraId="0000006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Research integrity also demands the objective interpretation of research findings, as well as the avoidance of selective presentation with a leaning towards predilection to come to conclusions in regard to the adoption of artificial intelligence.GDPR data protection act will be followed to maintain data privacy while working with data in this research. </w:t>
      </w:r>
    </w:p>
    <w:p w:rsidR="00000000" w:rsidDel="00000000" w:rsidP="00000000" w:rsidRDefault="00000000" w:rsidRPr="00000000" w14:paraId="0000006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67">
      <w:pPr>
        <w:pStyle w:val="Heading2"/>
        <w:rPr/>
      </w:pPr>
      <w:bookmarkStart w:colFirst="0" w:colLast="0" w:name="_heading=h.kfpgkc9jch4t" w:id="21"/>
      <w:bookmarkEnd w:id="21"/>
      <w:r w:rsidDel="00000000" w:rsidR="00000000" w:rsidRPr="00000000">
        <w:rPr>
          <w:rtl w:val="0"/>
        </w:rPr>
        <w:t xml:space="preserve">3.8 Justification for Secondary Research</w:t>
      </w:r>
    </w:p>
    <w:p w:rsidR="00000000" w:rsidDel="00000000" w:rsidP="00000000" w:rsidRDefault="00000000" w:rsidRPr="00000000" w14:paraId="0000006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 benefits of secondary research are that many quality and reputable academic and professional publications still exist with recent evidence. It removes the issues associated with recruitment of participants and helps the dissertation proposal to be completed within the prescribed time frame (Negrin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et al.</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2022). Comprehensive secondary analysis, therefore, appears to be a suitable methodological approach to facilitate the feasibility of research and the academic rigour.</w:t>
      </w:r>
    </w:p>
    <w:p w:rsidR="00000000" w:rsidDel="00000000" w:rsidP="00000000" w:rsidRDefault="00000000" w:rsidRPr="00000000" w14:paraId="00000069">
      <w:pPr>
        <w:pStyle w:val="Heading1"/>
        <w:rPr/>
      </w:pPr>
      <w:bookmarkStart w:colFirst="0" w:colLast="0" w:name="_heading=h.y8pe1ramcvdh" w:id="22"/>
      <w:bookmarkEnd w:id="22"/>
      <w:r w:rsidDel="00000000" w:rsidR="00000000" w:rsidRPr="00000000">
        <w:rPr>
          <w:rtl w:val="0"/>
        </w:rPr>
        <w:t xml:space="preserve">4. Expected Findings</w:t>
      </w:r>
    </w:p>
    <w:p w:rsidR="00000000" w:rsidDel="00000000" w:rsidP="00000000" w:rsidRDefault="00000000" w:rsidRPr="00000000" w14:paraId="0000006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 AI-driven financial advice is projected to impact positively on investment confidence among first-time investors in the UK. Financial education that is accessible should minimize uncertainty and increase understanding on investment possibilities and related financial risks. Improved knowledge then leads to better confidence in the beginning process of investment decision making.</w:t>
      </w:r>
    </w:p>
    <w:p w:rsidR="00000000" w:rsidDel="00000000" w:rsidP="00000000" w:rsidRDefault="00000000" w:rsidRPr="00000000" w14:paraId="0000006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Results should highlight that the perceived usefulness has a significant effect on the adoption of AI-created financial advisory technologies. Investors tend to be more confident when recommendations are perceived as understandable, relevant, and accurate that support their financial objectives. The technology acceptance model is therefore still believed to be able to explain adoption behaviour adequately.</w:t>
      </w:r>
    </w:p>
    <w:p w:rsidR="00000000" w:rsidDel="00000000" w:rsidP="00000000" w:rsidRDefault="00000000" w:rsidRPr="00000000" w14:paraId="0000006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Research also predicts that trust and transparency will significantly impact confidence in AI-driven financial advice. Clear disclosure about the process of making recommendations may help to protect the credibility of the recommendation for inexperienced retail investors who seek investment advice. Improved technology acceptance and investment confidence as a result of increased transparency.</w:t>
      </w:r>
    </w:p>
    <w:p w:rsidR="00000000" w:rsidDel="00000000" w:rsidP="00000000" w:rsidRDefault="00000000" w:rsidRPr="00000000" w14:paraId="0000006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Another key finding is that, despite the growth in technology to assist financial decision making, behavioural risks are not yet a thing of the past. For novice investors with limited financial knowledge, automation bias and overreliance on technology can hinder their ability to make independent decisions. However, AI can help build confidence at the same time as adding behavioural vulnerabilities.</w:t>
      </w:r>
    </w:p>
    <w:p w:rsidR="00000000" w:rsidDel="00000000" w:rsidP="00000000" w:rsidRDefault="00000000" w:rsidRPr="00000000" w14:paraId="0000006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 study anticipates that regulatory control and ethical governance will become significant factors that will moderate consumer trust. If financial institutions show that they are using AI responsibly, they will gain greater consumer confidence and long-term technological adoption. The results could inform artificial intelligence policy makers to encourage responsible governance of AI in financial advisory.</w:t>
      </w:r>
    </w:p>
    <w:p w:rsidR="00000000" w:rsidDel="00000000" w:rsidP="00000000" w:rsidRDefault="00000000" w:rsidRPr="00000000" w14:paraId="0000006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 overall findings will inform up-to-date academic knowledge about the behavioural implications of generative AI in financial services. Real-life implications could also help financial institutions develop responsible investment advisor technologies to meet first-time investor trust and confidence needs. These investments enhance the knowledge and understanding of theoretical and managerial aspects on emerging financial technology adoption.</w:t>
      </w:r>
    </w:p>
    <w:p w:rsidR="00000000" w:rsidDel="00000000" w:rsidP="00000000" w:rsidRDefault="00000000" w:rsidRPr="00000000" w14:paraId="00000070">
      <w:pPr>
        <w:pStyle w:val="Heading1"/>
        <w:rPr/>
      </w:pPr>
      <w:bookmarkStart w:colFirst="0" w:colLast="0" w:name="_heading=h.o4qwqqtz2mb5" w:id="23"/>
      <w:bookmarkEnd w:id="23"/>
      <w:r w:rsidDel="00000000" w:rsidR="00000000" w:rsidRPr="00000000">
        <w:rPr>
          <w:rtl w:val="0"/>
        </w:rPr>
        <w:t xml:space="preserve">5. Limitations</w:t>
      </w:r>
    </w:p>
    <w:p w:rsidR="00000000" w:rsidDel="00000000" w:rsidP="00000000" w:rsidRDefault="00000000" w:rsidRPr="00000000" w14:paraId="0000007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Due to meticulous planning and systematic secondary evidence collection procedures, there are several limitations that may impact the proposed research. There is no primary evidence in the UK where investors are in the initial stages of investing. Primary behavioural insights are not included in the scope of the proposed research (Ball and Head, 2020). Another constraint is the quick technological advancement as the artificial intelligence power keeps on growing in current financial services sector. The results of the research, therefore, do not address future technological developments or changing consumer behaviours, but only what is available at the time of the research. This ongoing innovation can then have an impact on long-term relevance for research.</w:t>
      </w:r>
    </w:p>
    <w:p w:rsidR="00000000" w:rsidDel="00000000" w:rsidP="00000000" w:rsidRDefault="00000000" w:rsidRPr="00000000" w14:paraId="00000072">
      <w:pPr>
        <w:pStyle w:val="Heading1"/>
        <w:rPr/>
      </w:pPr>
      <w:bookmarkStart w:colFirst="0" w:colLast="0" w:name="_heading=h.36pivq6bd943" w:id="24"/>
      <w:bookmarkEnd w:id="24"/>
      <w:r w:rsidDel="00000000" w:rsidR="00000000" w:rsidRPr="00000000">
        <w:rPr>
          <w:rtl w:val="0"/>
        </w:rPr>
        <w:t xml:space="preserve">6. Timeline </w:t>
      </w:r>
    </w:p>
    <w:p w:rsidR="00000000" w:rsidDel="00000000" w:rsidP="00000000" w:rsidRDefault="00000000" w:rsidRPr="00000000" w14:paraId="0000007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Pr>
        <w:drawing>
          <wp:inline distB="114300" distT="114300" distL="114300" distR="114300">
            <wp:extent cx="5731200" cy="1206500"/>
            <wp:effectExtent b="25400" l="25400" r="25400" t="25400"/>
            <wp:docPr id="4" name="image1.png"/>
            <a:graphic>
              <a:graphicData uri="http://schemas.openxmlformats.org/drawingml/2006/picture">
                <pic:pic>
                  <pic:nvPicPr>
                    <pic:cNvPr id="0" name="image1.png"/>
                    <pic:cNvPicPr preferRelativeResize="0"/>
                  </pic:nvPicPr>
                  <pic:blipFill>
                    <a:blip r:embed="rId10"/>
                    <a:srcRect b="0" l="0" r="0" t="0"/>
                    <a:stretch>
                      <a:fillRect/>
                    </a:stretch>
                  </pic:blipFill>
                  <pic:spPr>
                    <a:xfrm>
                      <a:off x="0" y="0"/>
                      <a:ext cx="5731200" cy="1206500"/>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7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Figure 4:Timeline </w:t>
      </w:r>
    </w:p>
    <w:p w:rsidR="00000000" w:rsidDel="00000000" w:rsidP="00000000" w:rsidRDefault="00000000" w:rsidRPr="00000000" w14:paraId="0000007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(Source: Self-developed) </w:t>
      </w:r>
      <w:r w:rsidDel="00000000" w:rsidR="00000000" w:rsidRPr="00000000">
        <w:rPr>
          <w:rtl w:val="0"/>
        </w:rPr>
      </w:r>
    </w:p>
    <w:p w:rsidR="00000000" w:rsidDel="00000000" w:rsidP="00000000" w:rsidRDefault="00000000" w:rsidRPr="00000000" w14:paraId="00000076">
      <w:pPr>
        <w:pStyle w:val="Heading1"/>
        <w:rPr/>
      </w:pPr>
      <w:bookmarkStart w:colFirst="0" w:colLast="0" w:name="_heading=h.3doegwxsk7m7" w:id="25"/>
      <w:bookmarkEnd w:id="25"/>
      <w:r w:rsidDel="00000000" w:rsidR="00000000" w:rsidRPr="00000000">
        <w:rPr>
          <w:rtl w:val="0"/>
        </w:rPr>
        <w:t xml:space="preserve">7. Conclusion</w:t>
      </w:r>
    </w:p>
    <w:p w:rsidR="00000000" w:rsidDel="00000000" w:rsidP="00000000" w:rsidRDefault="00000000" w:rsidRPr="00000000" w14:paraId="0000007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There is a need to understand how artificial intelligence influences the provision of financial advisory services and the resultant opportunities and behaviour challenges facing new retail investors. Thus, There is  the need for research on investment confidence in the current financial services context in the UK. The existing body of research still shows that there is uncertainty about the behavioural effects of the adoption of generative artificial intelligence.</w:t>
      </w:r>
    </w:p>
    <w:p w:rsidR="00000000" w:rsidDel="00000000" w:rsidP="00000000" w:rsidRDefault="00000000" w:rsidRPr="00000000" w14:paraId="0000007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 present research proposal offers a coherent secondary research approach for exploring the relationship between artificial intelligence generated financial advice and investment confidence. It has strong academic and industry bases from the existing literature on the subject. The expected results will contribute both theoretically and practically to the issue.</w:t>
      </w:r>
    </w:p>
    <w:p w:rsidR="00000000" w:rsidDel="00000000" w:rsidP="00000000" w:rsidRDefault="00000000" w:rsidRPr="00000000" w14:paraId="0000007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br w:type="page"/>
      </w:r>
      <w:r w:rsidDel="00000000" w:rsidR="00000000" w:rsidRPr="00000000">
        <w:rPr>
          <w:rtl w:val="0"/>
        </w:rPr>
      </w:r>
    </w:p>
    <w:p w:rsidR="00000000" w:rsidDel="00000000" w:rsidP="00000000" w:rsidRDefault="00000000" w:rsidRPr="00000000" w14:paraId="0000007A">
      <w:pPr>
        <w:pStyle w:val="Heading1"/>
        <w:rPr/>
      </w:pPr>
      <w:bookmarkStart w:colFirst="0" w:colLast="0" w:name="_heading=h.w90y34m41xc7" w:id="26"/>
      <w:bookmarkEnd w:id="26"/>
      <w:r w:rsidDel="00000000" w:rsidR="00000000" w:rsidRPr="00000000">
        <w:rPr>
          <w:rtl w:val="0"/>
        </w:rPr>
        <w:t xml:space="preserve">References</w:t>
      </w:r>
    </w:p>
    <w:p w:rsidR="00000000" w:rsidDel="00000000" w:rsidP="00000000" w:rsidRDefault="00000000" w:rsidRPr="00000000" w14:paraId="0000007B">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Abbas, S.K. (2024) “AI Meets Finance : The Rise of AI-Powered Robo-Advisors - Corvinus Research Archive,”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Uni-corvinus.hu</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[Preprint]. Available at: </w:t>
      </w:r>
      <w:hyperlink r:id="rId11">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https://doi.org/https://unipub.lib.uni-corvinus.hu/10659/1/AIMeetsFinance_final.pdf</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7C">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Ball, S. and Head, B.W. (2020) “Behavioural insights teams in practice: Nudge missions and methods on trial,”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Policy &amp; Politics</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49(1), pp. 105–120. Available at: </w:t>
      </w:r>
      <w:hyperlink r:id="rId12">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https://doi.org/10.1332/030557320x15840777045205</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7D">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Bank of England (2024)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Artificial Intelligence in UK Financial Services - 2024</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Bankofengland.co.uk</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Available at: </w:t>
      </w:r>
      <w:hyperlink r:id="rId13">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https://www.bankofengland.co.uk/report/2024/artificial-intelligence-in-uk-financial-services-2024</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(Accessed: July 9, 2026).</w:t>
      </w:r>
    </w:p>
    <w:p w:rsidR="00000000" w:rsidDel="00000000" w:rsidP="00000000" w:rsidRDefault="00000000" w:rsidRPr="00000000" w14:paraId="0000007E">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Berman, F., Banks, D., Jordan, M.I., Leonelli, S. and Minow, M. (2024) “Amid Advancement, Apprehension, and Ambivalence: AI in the Human Ecosystem,”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Harvard Data Science Review</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6(3). Available at: </w:t>
      </w:r>
      <w:hyperlink r:id="rId14">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https://doi.org/10.1162/99608f92.2be2c754</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7F">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Blohm, I., Antretter, T., Sirén, C., Grichnik, D. and Wincent, J. (2020) “It’s a Peoples Game, Isn’t It?! A Comparison Between the Investment Returns of Business Angels and Machine Learning Algorithms,”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Entrepreneurship Theory and Practice</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46(4), p. 104225872094520. Available at: </w:t>
      </w:r>
      <w:hyperlink r:id="rId15">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https://doi.org/10.1177/1042258720945206</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80">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Boiral, O., Brotherton, M.-C. and Talbot, D. (2023) “What you see is what you get? Building confidence in ESG disclosures for sustainable finance through external assurance,”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Business Ethics, the Environment &amp; Responsibility</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[Preprint]. Available at: </w:t>
      </w:r>
      <w:hyperlink r:id="rId16">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https://doi.org/10.1111/beer.12630</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81">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Ferreira-Schenk, S. and Dickason-Koekemoer, Z. (2023) “Analysing the Factors Affecting the Long-term Investment Intention of Investors,”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International Journal of Economics and Financial Issues</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13(1), pp. 112–120. Available at: </w:t>
      </w:r>
      <w:hyperlink r:id="rId17">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https://doi.org/10.32479/ijefi.13640</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82">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Hasan, T. and Jahan, N. (2024) “Artificial Intelligence and Ethical Challenges in Financial Services: A Framework for Responsible Data Governance and Algorithmic Transparency,”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International Journal of Data Science, Big Data Analytics, and Predictive Modeling</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14(8), pp. 16–36. Available at: </w:t>
      </w:r>
      <w:hyperlink r:id="rId18">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https://kernpublic.com/index.php/IJDSBDAPM/article/view/2024-AUG-07</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(Accessed: July 9, 2026).</w:t>
      </w:r>
    </w:p>
    <w:p w:rsidR="00000000" w:rsidDel="00000000" w:rsidP="00000000" w:rsidRDefault="00000000" w:rsidRPr="00000000" w14:paraId="00000083">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Karki, U., Bhatia, V. and Sharma, D. (2024) “A Systematic Literature Review on Overconfidence and Related Biases Influencing Investment Decision Making,”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Economic and Business Review</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26(2), pp. 130–150. Available at: </w:t>
      </w:r>
      <w:hyperlink r:id="rId19">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https://doi.org/10.15458/2335-4216.1338</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84">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Kumar, T.V. (2021)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NATURAL LANGUAGE UNDERSTANDING MODELS FOR PERSONALIZED FINANCIAL SERVICES</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Philarchive.org</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Available at: </w:t>
      </w:r>
      <w:hyperlink r:id="rId20">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https://philarchive.org/rec/varnlu</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(Accessed: July 9, 2026).</w:t>
      </w:r>
    </w:p>
    <w:p w:rsidR="00000000" w:rsidDel="00000000" w:rsidP="00000000" w:rsidRDefault="00000000" w:rsidRPr="00000000" w14:paraId="00000085">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Maple, C., Szpruch, L., Epiphaniou, G., Staykova, K., Singh, S., Penwarden, W., Wen, Y., Wang, Z., Hariharan, J. and Avramovic, P. (2023)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The AI Revolution: Opportunities and Challenges for the Finance Sector</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arXiv.org</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Available at: </w:t>
      </w:r>
      <w:hyperlink r:id="rId21">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https://doi.org/10.48550/arXiv.2308.16538</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86">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Milovidov, V.D. (2023) “Redefining investors’ goals in the post–normal world,”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The Journal of Risk Finance</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24(3), pp. 371–385. Available at: </w:t>
      </w:r>
      <w:hyperlink r:id="rId22">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https://doi.org/10.1108/jrf-07-2022-0191</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87">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Naeem, M., Ozuem, W., Howell, K. and Ranfagni, S. (2023) “A step-by-step Process of Thematic Analysis to Develop a Conceptual Model in Qualitative Research,”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International Journal of Qualitative Methods</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22(1), pp. 1–18. Available at: </w:t>
      </w:r>
      <w:hyperlink r:id="rId23">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https://doi.org/10.1177/16094069231205789</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88">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Negrin, K.A., Slaughter, S.E., Dahlke, S. and Olson, J. (2022) “Successful Recruitment to Qualitative research: A Critical Reflection,”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International Journal of Qualitative Methods</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21(1), pp. 1–12. Available at: </w:t>
      </w:r>
      <w:hyperlink r:id="rId24">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https://doi.org/https://doi.org/10.1177/16094069221119576</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89">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Ng, J. (2025)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AI-Powered Wealth Management: Transforming Financial Literacy, Personalized Investments, and Risk Assessment Through Robo-Advisors and Predictive Analytics for the Future of Finance</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Kexue Tongbao/Chinese Science Bulletin</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Available at: </w:t>
      </w:r>
      <w:hyperlink r:id="rId25">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https://www.academia.edu/download/122038471/DOI.pdf</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(Accessed: July 9, 2026).</w:t>
      </w:r>
    </w:p>
    <w:p w:rsidR="00000000" w:rsidDel="00000000" w:rsidP="00000000" w:rsidRDefault="00000000" w:rsidRPr="00000000" w14:paraId="0000008A">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Oyeniyi, L.D., Ugochukwu, C.E. and Mhlongo, N.Z. (2024) “Analyzing the impact of algorithmic trading on stock market behavior: A comprehensive review,”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World Journal of Advanced Engineering Technology and Sciences</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11(2), pp. 437–453. Available at: </w:t>
      </w:r>
      <w:hyperlink r:id="rId26">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https://doi.org/10.30574/wjaets.2024.11.2.0136</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8B">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Piehlmaier, D.M. (2022) “Overconfidence and the adoption of robo-advice: Why overconfident investors drive the expansion of automated financial advice,”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Financial Innovation</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8(1). Available at: </w:t>
      </w:r>
      <w:hyperlink r:id="rId27">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https://doi.org/10.1186/s40854-021-00324-3</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8C">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Romeo, G. and Conti, D. (2025) “Exploring automation bias in human–AI collaboration: A review and implications for explainable AI,”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AI &amp; SOCIETY</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[Preprint]. Available at: </w:t>
      </w:r>
      <w:hyperlink r:id="rId28">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https://doi.org/10.1007/s00146-025-02422-7</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8D">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Selda Ulucanlar, Lauber, K., Fabbri, A., Hawkins, B., Mialon, M., Hancock, L., Viroj Tangcharoensathien and Gilmore, A.B. (2023) “Corporate Political Activity: Taxonomies and Model of Corporate Influence on Public Policy,”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International Journal of Health Policy and Management</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[Preprint]. Available at: </w:t>
      </w:r>
      <w:hyperlink r:id="rId29">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https://doi.org/10.34172/ijhpm.2023.7292</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8E">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Shrivastava, P. (2025) “Understanding acceptance and resistance toward generative AI technologies: A multi-theoretical framework integrating functional, risk, and sociolegal factors,”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Frontiers in Artificial Intelligence</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8. Available at: </w:t>
      </w:r>
      <w:hyperlink r:id="rId30">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https://doi.org/10.3389/frai.2025.1565927</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8F">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Themelis, C., Sime, J.-A. and Thornberg, R. (2022) “Informed grounded theory: A symbiosis of philosophy, methodology, and art.,”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Scandinavian Journal of Educational Research</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67(7), pp. 1–14. Available at: </w:t>
      </w:r>
      <w:hyperlink r:id="rId31">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https://doi.org/10.1080/00313831.2022.2115135</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90">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Vijay Kumar Adari (2021) “Building Trust in AI-First Banking: Ethical Models, Explainability, and Responsible Governance,”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International Journal of Research and Applied Innovations</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4(2), pp. 4913–4920. Available at: </w:t>
      </w:r>
      <w:hyperlink r:id="rId32">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https://doi.org/10.15662/IJRAI.2021.0402004</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91">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Wach, K. (2023) “The dark side of generative artificial intelligence: A critical analysis of controversies and risks of ChatGPT,”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Entrepreneurial Business and Economics Review</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11(2), pp. 7–30. Available at: </w:t>
      </w:r>
      <w:hyperlink r:id="rId33">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https://www.ceeol.com/search/article-detail?id=1205845</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(Accessed: July 9, 2026).</w:t>
      </w:r>
    </w:p>
    <w:p w:rsidR="00000000" w:rsidDel="00000000" w:rsidP="00000000" w:rsidRDefault="00000000" w:rsidRPr="00000000" w14:paraId="00000092">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Xu, J. (2024) “GenAI and LLM for Financial Institutions: A Corporate Strategic Survey.” Available at: </w:t>
      </w:r>
      <w:hyperlink r:id="rId34">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https://doi.org/10.2139/ssrn.4988118</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93">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Yin, J. and Qiu, X. (2021) “AI Technology and Online Purchase Intention: Structural Equation Model Based on Perceived Value,”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Sustainability</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13(10), p. 5671. Available at: </w:t>
      </w:r>
      <w:hyperlink r:id="rId35">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https://doi.org/10.3390/su13105671</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9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9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9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9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sectPr>
      <w:footerReference r:id="rId36" w:type="default"/>
      <w:footerReference r:id="rId37" w:type="first"/>
      <w:pgSz w:h="16834" w:w="11909" w:orient="portrait"/>
      <w:pgMar w:bottom="1440" w:top="1440" w:left="1440" w:right="1440"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9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righ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9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pPr>
    <w:rPr>
      <w:rFonts w:ascii="Arial" w:cs="Arial" w:eastAsia="Arial" w:hAnsi="Arial"/>
      <w:b w:val="1"/>
      <w:bCs w:val="1"/>
      <w:i w:val="0"/>
      <w:iCs w:val="0"/>
      <w:smallCaps w:val="0"/>
      <w:strike w:val="0"/>
      <w:color w:val="000000"/>
      <w:sz w:val="24"/>
      <w:szCs w:val="24"/>
      <w:u w:val="none"/>
      <w:shd w:fill="auto" w:val="clear"/>
      <w:vertAlign w:val="baseline"/>
    </w:rPr>
  </w:style>
  <w:style w:type="paragraph" w:styleId="Heading2">
    <w:name w:val="heading 2"/>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pPr>
    <w:rPr>
      <w:rFonts w:ascii="Arial" w:cs="Arial" w:eastAsia="Arial" w:hAnsi="Arial"/>
      <w:b w:val="1"/>
      <w:bCs w:val="1"/>
      <w:i w:val="0"/>
      <w:iCs w:val="0"/>
      <w:smallCaps w:val="0"/>
      <w:strike w:val="0"/>
      <w:color w:val="000000"/>
      <w:sz w:val="24"/>
      <w:szCs w:val="24"/>
      <w:u w:val="none"/>
      <w:shd w:fill="auto" w:val="clear"/>
      <w:vertAlign w:val="baseline"/>
    </w:rPr>
  </w:style>
  <w:style w:type="paragraph" w:styleId="Heading3">
    <w:name w:val="heading 3"/>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320" w:line="276" w:lineRule="auto"/>
      <w:ind w:left="0" w:right="0" w:firstLine="0"/>
      <w:jc w:val="left"/>
    </w:pPr>
    <w:rPr>
      <w:rFonts w:ascii="Arial" w:cs="Arial" w:eastAsia="Arial" w:hAnsi="Arial"/>
      <w:b w:val="0"/>
      <w:bCs w:val="0"/>
      <w:i w:val="0"/>
      <w:iCs w:val="0"/>
      <w:smallCaps w:val="0"/>
      <w:strike w:val="0"/>
      <w:color w:val="434343"/>
      <w:sz w:val="28"/>
      <w:szCs w:val="28"/>
      <w:u w:val="none"/>
      <w:shd w:fill="auto" w:val="clear"/>
      <w:vertAlign w:val="baseline"/>
    </w:rPr>
  </w:style>
  <w:style w:type="paragraph" w:styleId="Heading4">
    <w:name w:val="heading 4"/>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80" w:line="276" w:lineRule="auto"/>
      <w:ind w:left="0" w:right="0" w:firstLine="0"/>
      <w:jc w:val="left"/>
    </w:pPr>
    <w:rPr>
      <w:rFonts w:ascii="Arial" w:cs="Arial" w:eastAsia="Arial" w:hAnsi="Arial"/>
      <w:b w:val="0"/>
      <w:bCs w:val="0"/>
      <w:i w:val="0"/>
      <w:iCs w:val="0"/>
      <w:smallCaps w:val="0"/>
      <w:strike w:val="0"/>
      <w:color w:val="666666"/>
      <w:sz w:val="24"/>
      <w:szCs w:val="24"/>
      <w:u w:val="none"/>
      <w:shd w:fill="auto" w:val="clear"/>
      <w:vertAlign w:val="baseline"/>
    </w:rPr>
  </w:style>
  <w:style w:type="paragraph" w:styleId="Heading5">
    <w:name w:val="heading 5"/>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40" w:line="276" w:lineRule="auto"/>
      <w:ind w:left="0" w:right="0" w:firstLine="0"/>
      <w:jc w:val="left"/>
    </w:pPr>
    <w:rPr>
      <w:rFonts w:ascii="Arial" w:cs="Arial" w:eastAsia="Arial" w:hAnsi="Arial"/>
      <w:b w:val="0"/>
      <w:bCs w:val="0"/>
      <w:i w:val="0"/>
      <w:iCs w:val="0"/>
      <w:smallCaps w:val="0"/>
      <w:strike w:val="0"/>
      <w:color w:val="666666"/>
      <w:sz w:val="22"/>
      <w:szCs w:val="22"/>
      <w:u w:val="none"/>
      <w:shd w:fill="auto" w:val="clear"/>
      <w:vertAlign w:val="baseline"/>
    </w:rPr>
  </w:style>
  <w:style w:type="paragraph" w:styleId="Heading6">
    <w:name w:val="heading 6"/>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40" w:line="276" w:lineRule="auto"/>
      <w:ind w:left="0" w:right="0" w:firstLine="0"/>
      <w:jc w:val="left"/>
    </w:pPr>
    <w:rPr>
      <w:rFonts w:ascii="Arial" w:cs="Arial" w:eastAsia="Arial" w:hAnsi="Arial"/>
      <w:b w:val="0"/>
      <w:bCs w:val="0"/>
      <w:i w:val="1"/>
      <w:iCs w:val="1"/>
      <w:smallCaps w:val="0"/>
      <w:strike w:val="0"/>
      <w:color w:val="666666"/>
      <w:sz w:val="22"/>
      <w:szCs w:val="22"/>
      <w:u w:val="none"/>
      <w:shd w:fill="auto" w:val="clear"/>
      <w:vertAlign w:val="baseline"/>
    </w:rPr>
  </w:style>
  <w:style w:type="paragraph" w:styleId="Title">
    <w:name w:val="Title"/>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pPr>
    <w:rPr>
      <w:rFonts w:ascii="Arial" w:cs="Arial" w:eastAsia="Arial" w:hAnsi="Arial"/>
      <w:b w:val="0"/>
      <w:bCs w:val="0"/>
      <w:i w:val="0"/>
      <w:iCs w:val="0"/>
      <w:smallCaps w:val="0"/>
      <w:strike w:val="0"/>
      <w:color w:val="000000"/>
      <w:sz w:val="52"/>
      <w:szCs w:val="52"/>
      <w:u w:val="none"/>
      <w:shd w:fill="auto" w:val="clear"/>
      <w:vertAlign w:val="baseline"/>
    </w:rPr>
  </w:style>
  <w:style w:type="paragraph" w:styleId="Subtitle">
    <w:name w:val="Subtitle"/>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320" w:before="0" w:line="276" w:lineRule="auto"/>
      <w:ind w:left="0" w:right="0" w:firstLine="0"/>
      <w:jc w:val="left"/>
    </w:pPr>
    <w:rPr>
      <w:rFonts w:ascii="Arial" w:cs="Arial" w:eastAsia="Arial" w:hAnsi="Arial"/>
      <w:b w:val="0"/>
      <w:bCs w:val="0"/>
      <w:i w:val="0"/>
      <w:iCs w:val="0"/>
      <w:smallCaps w:val="0"/>
      <w:strike w:val="0"/>
      <w:color w:val="666666"/>
      <w:sz w:val="30"/>
      <w:szCs w:val="30"/>
      <w:u w:val="none"/>
      <w:shd w:fill="auto" w:val="clear"/>
      <w:vertAlign w:val="baseline"/>
    </w:rPr>
  </w:style>
</w:styles>
</file>

<file path=word/_rels/document.xml.rels><?xml version="1.0" encoding="UTF-8" standalone="yes"?><Relationships xmlns="http://schemas.openxmlformats.org/package/2006/relationships"><Relationship Id="rId20" Type="http://schemas.openxmlformats.org/officeDocument/2006/relationships/hyperlink" Target="https://philarchive.org/rec/varnlu" TargetMode="External"/><Relationship Id="rId22" Type="http://schemas.openxmlformats.org/officeDocument/2006/relationships/hyperlink" Target="https://doi.org/10.1108/jrf-07-2022-0191" TargetMode="External"/><Relationship Id="rId21" Type="http://schemas.openxmlformats.org/officeDocument/2006/relationships/hyperlink" Target="https://doi.org/10.48550/arXiv.2308.16538" TargetMode="External"/><Relationship Id="rId24" Type="http://schemas.openxmlformats.org/officeDocument/2006/relationships/hyperlink" Target="https://doi.org/https://doi.org/10.1177/16094069221119576" TargetMode="External"/><Relationship Id="rId23" Type="http://schemas.openxmlformats.org/officeDocument/2006/relationships/hyperlink" Target="https://doi.org/10.1177/16094069231205789"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4.png"/><Relationship Id="rId26" Type="http://schemas.openxmlformats.org/officeDocument/2006/relationships/hyperlink" Target="https://doi.org/10.30574/wjaets.2024.11.2.0136" TargetMode="External"/><Relationship Id="rId25" Type="http://schemas.openxmlformats.org/officeDocument/2006/relationships/hyperlink" Target="https://www.academia.edu/download/122038471/DOI.pdf" TargetMode="External"/><Relationship Id="rId28" Type="http://schemas.openxmlformats.org/officeDocument/2006/relationships/hyperlink" Target="https://doi.org/10.1007/s00146-025-02422-7" TargetMode="External"/><Relationship Id="rId27" Type="http://schemas.openxmlformats.org/officeDocument/2006/relationships/hyperlink" Target="https://doi.org/10.1186/s40854-021-00324-3" TargetMode="External"/><Relationship Id="rId5" Type="http://schemas.openxmlformats.org/officeDocument/2006/relationships/styles" Target="styles.xml"/><Relationship Id="rId6" Type="http://schemas.openxmlformats.org/officeDocument/2006/relationships/customXml" Target="../customXML/item1.xml"/><Relationship Id="rId29" Type="http://schemas.openxmlformats.org/officeDocument/2006/relationships/hyperlink" Target="https://doi.org/10.34172/ijhpm.2023.7292" TargetMode="External"/><Relationship Id="rId7" Type="http://schemas.openxmlformats.org/officeDocument/2006/relationships/image" Target="media/image3.png"/><Relationship Id="rId8" Type="http://schemas.openxmlformats.org/officeDocument/2006/relationships/image" Target="media/image2.png"/><Relationship Id="rId31" Type="http://schemas.openxmlformats.org/officeDocument/2006/relationships/hyperlink" Target="https://doi.org/10.1080/00313831.2022.2115135" TargetMode="External"/><Relationship Id="rId30" Type="http://schemas.openxmlformats.org/officeDocument/2006/relationships/hyperlink" Target="https://doi.org/10.3389/frai.2025.1565927" TargetMode="External"/><Relationship Id="rId11" Type="http://schemas.openxmlformats.org/officeDocument/2006/relationships/hyperlink" Target="https://doi.org/https://unipub.lib.uni-corvinus.hu/10659/1/AIMeetsFinance_final.pdf" TargetMode="External"/><Relationship Id="rId33" Type="http://schemas.openxmlformats.org/officeDocument/2006/relationships/hyperlink" Target="https://www.ceeol.com/search/article-detail?id=1205845" TargetMode="External"/><Relationship Id="rId10" Type="http://schemas.openxmlformats.org/officeDocument/2006/relationships/image" Target="media/image1.png"/><Relationship Id="rId32" Type="http://schemas.openxmlformats.org/officeDocument/2006/relationships/hyperlink" Target="https://doi.org/10.15662/IJRAI.2021.0402004" TargetMode="External"/><Relationship Id="rId13" Type="http://schemas.openxmlformats.org/officeDocument/2006/relationships/hyperlink" Target="https://www.bankofengland.co.uk/report/2024/artificial-intelligence-in-uk-financial-services-2024" TargetMode="External"/><Relationship Id="rId35" Type="http://schemas.openxmlformats.org/officeDocument/2006/relationships/hyperlink" Target="https://doi.org/10.3390/su13105671" TargetMode="External"/><Relationship Id="rId12" Type="http://schemas.openxmlformats.org/officeDocument/2006/relationships/hyperlink" Target="https://doi.org/10.1332/030557320x15840777045205" TargetMode="External"/><Relationship Id="rId34" Type="http://schemas.openxmlformats.org/officeDocument/2006/relationships/hyperlink" Target="https://doi.org/10.2139/ssrn.4988118" TargetMode="External"/><Relationship Id="rId15" Type="http://schemas.openxmlformats.org/officeDocument/2006/relationships/hyperlink" Target="https://doi.org/10.1177/1042258720945206" TargetMode="External"/><Relationship Id="rId37" Type="http://schemas.openxmlformats.org/officeDocument/2006/relationships/footer" Target="footer2.xml"/><Relationship Id="rId14" Type="http://schemas.openxmlformats.org/officeDocument/2006/relationships/hyperlink" Target="https://doi.org/10.1162/99608f92.2be2c754" TargetMode="External"/><Relationship Id="rId36" Type="http://schemas.openxmlformats.org/officeDocument/2006/relationships/footer" Target="footer1.xml"/><Relationship Id="rId17" Type="http://schemas.openxmlformats.org/officeDocument/2006/relationships/hyperlink" Target="https://doi.org/10.32479/ijefi.13640" TargetMode="External"/><Relationship Id="rId16" Type="http://schemas.openxmlformats.org/officeDocument/2006/relationships/hyperlink" Target="https://doi.org/10.1111/beer.12630" TargetMode="External"/><Relationship Id="rId19" Type="http://schemas.openxmlformats.org/officeDocument/2006/relationships/hyperlink" Target="https://doi.org/10.15458/2335-4216.1338" TargetMode="External"/><Relationship Id="rId18" Type="http://schemas.openxmlformats.org/officeDocument/2006/relationships/hyperlink" Target="https://kernpublic.com/index.php/IJDSBDAPM/article/view/2024-AUG-0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P9Wag0LNN5/pPjICvxpEmriAGVA==">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</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