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577107" w14:textId="77777777" w:rsidR="00D21F00" w:rsidRDefault="00D21F00">
      <w:pPr>
        <w:rPr>
          <w:rFonts w:ascii="Arial" w:hAnsi="Arial" w:cs="Arial"/>
          <w:b/>
          <w:bCs/>
          <w:sz w:val="24"/>
          <w:szCs w:val="24"/>
        </w:rPr>
      </w:pPr>
    </w:p>
    <w:p w14:paraId="70DBE041" w14:textId="77777777" w:rsidR="00D21F00" w:rsidRPr="00D21F00" w:rsidRDefault="00D21F00" w:rsidP="00D21F00">
      <w:pPr>
        <w:rPr>
          <w:rFonts w:ascii="Arial" w:hAnsi="Arial" w:cs="Arial"/>
          <w:sz w:val="24"/>
          <w:szCs w:val="24"/>
        </w:rPr>
      </w:pPr>
    </w:p>
    <w:p w14:paraId="62C1F535" w14:textId="77777777" w:rsidR="00D21F00" w:rsidRPr="00D21F00" w:rsidRDefault="00D21F00" w:rsidP="00D21F00">
      <w:pPr>
        <w:rPr>
          <w:rFonts w:ascii="Arial" w:hAnsi="Arial" w:cs="Arial"/>
          <w:sz w:val="24"/>
          <w:szCs w:val="24"/>
        </w:rPr>
      </w:pPr>
    </w:p>
    <w:p w14:paraId="1068D532" w14:textId="77777777" w:rsidR="00D21F00" w:rsidRDefault="00D21F00" w:rsidP="00D21F00">
      <w:pPr>
        <w:jc w:val="center"/>
        <w:rPr>
          <w:rFonts w:ascii="Arial" w:hAnsi="Arial" w:cs="Arial"/>
          <w:b/>
          <w:bCs/>
          <w:sz w:val="24"/>
          <w:szCs w:val="24"/>
        </w:rPr>
      </w:pPr>
    </w:p>
    <w:p w14:paraId="1F25E2B8" w14:textId="4749B892" w:rsidR="00C90FC3" w:rsidRDefault="007F49E6" w:rsidP="00C90FC3">
      <w:pPr>
        <w:tabs>
          <w:tab w:val="left" w:pos="2920"/>
        </w:tabs>
        <w:rPr>
          <w:rFonts w:ascii="Arial" w:hAnsi="Arial" w:cs="Arial"/>
          <w:b/>
          <w:bCs/>
          <w:sz w:val="24"/>
          <w:szCs w:val="24"/>
        </w:rPr>
      </w:pPr>
      <w:r>
        <w:rPr>
          <w:rFonts w:ascii="Arial" w:hAnsi="Arial" w:cs="Arial"/>
          <w:b/>
          <w:bCs/>
          <w:sz w:val="24"/>
          <w:szCs w:val="24"/>
        </w:rPr>
        <w:t xml:space="preserve"> </w:t>
      </w:r>
      <w:r w:rsidR="00C90FC3">
        <w:rPr>
          <w:rFonts w:ascii="Arial" w:hAnsi="Arial" w:cs="Arial"/>
          <w:b/>
          <w:bCs/>
          <w:sz w:val="24"/>
          <w:szCs w:val="24"/>
        </w:rPr>
        <w:t xml:space="preserve">                     Assessment component 1: Individual report</w:t>
      </w:r>
    </w:p>
    <w:p w14:paraId="0B777A2C" w14:textId="77777777" w:rsidR="00C90FC3" w:rsidRDefault="00C90FC3" w:rsidP="00C90FC3">
      <w:pPr>
        <w:tabs>
          <w:tab w:val="left" w:pos="2920"/>
        </w:tabs>
        <w:rPr>
          <w:rFonts w:ascii="Arial" w:hAnsi="Arial" w:cs="Arial"/>
          <w:b/>
          <w:bCs/>
          <w:sz w:val="24"/>
          <w:szCs w:val="24"/>
        </w:rPr>
      </w:pPr>
    </w:p>
    <w:p w14:paraId="0196AED9" w14:textId="77777777" w:rsidR="00C90FC3" w:rsidRDefault="00C90FC3" w:rsidP="00C90FC3">
      <w:pPr>
        <w:tabs>
          <w:tab w:val="left" w:pos="2920"/>
        </w:tabs>
        <w:rPr>
          <w:rFonts w:ascii="Arial" w:hAnsi="Arial" w:cs="Arial"/>
          <w:b/>
          <w:bCs/>
          <w:sz w:val="24"/>
          <w:szCs w:val="24"/>
        </w:rPr>
      </w:pPr>
      <w:r>
        <w:rPr>
          <w:rFonts w:ascii="Arial" w:hAnsi="Arial" w:cs="Arial"/>
          <w:b/>
          <w:bCs/>
          <w:sz w:val="24"/>
          <w:szCs w:val="24"/>
        </w:rPr>
        <w:t xml:space="preserve">                       Student </w:t>
      </w:r>
      <w:proofErr w:type="gramStart"/>
      <w:r>
        <w:rPr>
          <w:rFonts w:ascii="Arial" w:hAnsi="Arial" w:cs="Arial"/>
          <w:b/>
          <w:bCs/>
          <w:sz w:val="24"/>
          <w:szCs w:val="24"/>
        </w:rPr>
        <w:t>Name :</w:t>
      </w:r>
      <w:proofErr w:type="gramEnd"/>
      <w:r>
        <w:rPr>
          <w:rFonts w:ascii="Arial" w:hAnsi="Arial" w:cs="Arial"/>
          <w:b/>
          <w:bCs/>
          <w:sz w:val="24"/>
          <w:szCs w:val="24"/>
        </w:rPr>
        <w:t xml:space="preserve"> Parth </w:t>
      </w:r>
      <w:proofErr w:type="spellStart"/>
      <w:r>
        <w:rPr>
          <w:rFonts w:ascii="Arial" w:hAnsi="Arial" w:cs="Arial"/>
          <w:b/>
          <w:bCs/>
          <w:sz w:val="24"/>
          <w:szCs w:val="24"/>
        </w:rPr>
        <w:t>Jagdishbhai</w:t>
      </w:r>
      <w:proofErr w:type="spellEnd"/>
      <w:r>
        <w:rPr>
          <w:rFonts w:ascii="Arial" w:hAnsi="Arial" w:cs="Arial"/>
          <w:b/>
          <w:bCs/>
          <w:sz w:val="24"/>
          <w:szCs w:val="24"/>
        </w:rPr>
        <w:t xml:space="preserve"> </w:t>
      </w:r>
      <w:proofErr w:type="spellStart"/>
      <w:r>
        <w:rPr>
          <w:rFonts w:ascii="Arial" w:hAnsi="Arial" w:cs="Arial"/>
          <w:b/>
          <w:bCs/>
          <w:sz w:val="24"/>
          <w:szCs w:val="24"/>
        </w:rPr>
        <w:t>Bhingradiya</w:t>
      </w:r>
      <w:proofErr w:type="spellEnd"/>
    </w:p>
    <w:p w14:paraId="0CBE6B8A" w14:textId="77777777" w:rsidR="00C90FC3" w:rsidRDefault="00C90FC3" w:rsidP="00C90FC3">
      <w:pPr>
        <w:tabs>
          <w:tab w:val="left" w:pos="2920"/>
        </w:tabs>
        <w:rPr>
          <w:rFonts w:ascii="Arial" w:hAnsi="Arial" w:cs="Arial"/>
          <w:b/>
          <w:bCs/>
          <w:sz w:val="24"/>
          <w:szCs w:val="24"/>
        </w:rPr>
      </w:pPr>
      <w:r>
        <w:rPr>
          <w:rFonts w:ascii="Arial" w:hAnsi="Arial" w:cs="Arial"/>
          <w:b/>
          <w:bCs/>
          <w:sz w:val="24"/>
          <w:szCs w:val="24"/>
        </w:rPr>
        <w:t xml:space="preserve">                       Student </w:t>
      </w:r>
      <w:proofErr w:type="gramStart"/>
      <w:r>
        <w:rPr>
          <w:rFonts w:ascii="Arial" w:hAnsi="Arial" w:cs="Arial"/>
          <w:b/>
          <w:bCs/>
          <w:sz w:val="24"/>
          <w:szCs w:val="24"/>
        </w:rPr>
        <w:t>ID :</w:t>
      </w:r>
      <w:proofErr w:type="gramEnd"/>
      <w:r>
        <w:rPr>
          <w:rFonts w:ascii="Arial" w:hAnsi="Arial" w:cs="Arial"/>
          <w:b/>
          <w:bCs/>
          <w:sz w:val="24"/>
          <w:szCs w:val="24"/>
        </w:rPr>
        <w:t xml:space="preserve"> 2505862</w:t>
      </w:r>
    </w:p>
    <w:p w14:paraId="00304329" w14:textId="77777777" w:rsidR="00C90FC3" w:rsidRDefault="00C90FC3" w:rsidP="00C90FC3">
      <w:pPr>
        <w:tabs>
          <w:tab w:val="left" w:pos="2920"/>
        </w:tabs>
        <w:rPr>
          <w:rFonts w:ascii="Arial" w:hAnsi="Arial" w:cs="Arial"/>
          <w:b/>
          <w:bCs/>
          <w:sz w:val="24"/>
          <w:szCs w:val="24"/>
        </w:rPr>
      </w:pPr>
      <w:r>
        <w:rPr>
          <w:rFonts w:ascii="Arial" w:hAnsi="Arial" w:cs="Arial"/>
          <w:b/>
          <w:bCs/>
          <w:sz w:val="24"/>
          <w:szCs w:val="24"/>
        </w:rPr>
        <w:t xml:space="preserve">                       Module Name: Human Capital Management</w:t>
      </w:r>
    </w:p>
    <w:p w14:paraId="568D3972" w14:textId="77777777" w:rsidR="00C90FC3" w:rsidRDefault="00C90FC3" w:rsidP="00C90FC3">
      <w:pPr>
        <w:tabs>
          <w:tab w:val="left" w:pos="2920"/>
        </w:tabs>
        <w:rPr>
          <w:rFonts w:ascii="Arial" w:hAnsi="Arial" w:cs="Arial"/>
          <w:b/>
          <w:bCs/>
          <w:sz w:val="24"/>
          <w:szCs w:val="24"/>
        </w:rPr>
      </w:pPr>
      <w:r>
        <w:rPr>
          <w:rFonts w:ascii="Arial" w:hAnsi="Arial" w:cs="Arial"/>
          <w:b/>
          <w:bCs/>
          <w:sz w:val="24"/>
          <w:szCs w:val="24"/>
        </w:rPr>
        <w:t xml:space="preserve">                       Module </w:t>
      </w:r>
      <w:proofErr w:type="gramStart"/>
      <w:r>
        <w:rPr>
          <w:rFonts w:ascii="Arial" w:hAnsi="Arial" w:cs="Arial"/>
          <w:b/>
          <w:bCs/>
          <w:sz w:val="24"/>
          <w:szCs w:val="24"/>
        </w:rPr>
        <w:t>Code :</w:t>
      </w:r>
      <w:proofErr w:type="gramEnd"/>
      <w:r>
        <w:rPr>
          <w:rFonts w:ascii="Arial" w:hAnsi="Arial" w:cs="Arial"/>
          <w:b/>
          <w:bCs/>
          <w:sz w:val="24"/>
          <w:szCs w:val="24"/>
        </w:rPr>
        <w:t xml:space="preserve"> LCMB7023</w:t>
      </w:r>
    </w:p>
    <w:p w14:paraId="02E1BFCB" w14:textId="77777777" w:rsidR="00C90FC3" w:rsidRDefault="00C90FC3" w:rsidP="00C90FC3">
      <w:pPr>
        <w:tabs>
          <w:tab w:val="left" w:pos="2920"/>
        </w:tabs>
        <w:rPr>
          <w:rFonts w:ascii="Arial" w:hAnsi="Arial" w:cs="Arial"/>
          <w:b/>
          <w:bCs/>
          <w:sz w:val="24"/>
          <w:szCs w:val="24"/>
        </w:rPr>
      </w:pPr>
      <w:r>
        <w:rPr>
          <w:rFonts w:ascii="Arial" w:hAnsi="Arial" w:cs="Arial"/>
          <w:b/>
          <w:bCs/>
          <w:sz w:val="24"/>
          <w:szCs w:val="24"/>
        </w:rPr>
        <w:t xml:space="preserve">                       </w:t>
      </w:r>
      <w:proofErr w:type="spellStart"/>
      <w:r>
        <w:rPr>
          <w:rFonts w:ascii="Arial" w:hAnsi="Arial" w:cs="Arial"/>
          <w:b/>
          <w:bCs/>
          <w:sz w:val="24"/>
          <w:szCs w:val="24"/>
        </w:rPr>
        <w:t>Lecturere’s</w:t>
      </w:r>
      <w:proofErr w:type="spellEnd"/>
      <w:r>
        <w:rPr>
          <w:rFonts w:ascii="Arial" w:hAnsi="Arial" w:cs="Arial"/>
          <w:b/>
          <w:bCs/>
          <w:sz w:val="24"/>
          <w:szCs w:val="24"/>
        </w:rPr>
        <w:t xml:space="preserve"> </w:t>
      </w:r>
      <w:proofErr w:type="gramStart"/>
      <w:r>
        <w:rPr>
          <w:rFonts w:ascii="Arial" w:hAnsi="Arial" w:cs="Arial"/>
          <w:b/>
          <w:bCs/>
          <w:sz w:val="24"/>
          <w:szCs w:val="24"/>
        </w:rPr>
        <w:t>Name :</w:t>
      </w:r>
      <w:proofErr w:type="gramEnd"/>
      <w:r>
        <w:rPr>
          <w:rFonts w:ascii="Arial" w:hAnsi="Arial" w:cs="Arial"/>
          <w:b/>
          <w:bCs/>
          <w:sz w:val="24"/>
          <w:szCs w:val="24"/>
        </w:rPr>
        <w:t xml:space="preserve"> Gladius Kulothungan (London)</w:t>
      </w:r>
    </w:p>
    <w:p w14:paraId="2987921C" w14:textId="77777777" w:rsidR="00C90FC3" w:rsidRDefault="00C90FC3" w:rsidP="00C90FC3">
      <w:pPr>
        <w:tabs>
          <w:tab w:val="left" w:pos="2920"/>
        </w:tabs>
        <w:rPr>
          <w:rFonts w:ascii="Arial" w:hAnsi="Arial" w:cs="Arial"/>
          <w:b/>
          <w:bCs/>
          <w:sz w:val="24"/>
          <w:szCs w:val="24"/>
        </w:rPr>
      </w:pPr>
      <w:r>
        <w:rPr>
          <w:rFonts w:ascii="Arial" w:hAnsi="Arial" w:cs="Arial"/>
          <w:b/>
          <w:bCs/>
          <w:sz w:val="24"/>
          <w:szCs w:val="24"/>
        </w:rPr>
        <w:t xml:space="preserve">                       Word </w:t>
      </w:r>
      <w:proofErr w:type="gramStart"/>
      <w:r>
        <w:rPr>
          <w:rFonts w:ascii="Arial" w:hAnsi="Arial" w:cs="Arial"/>
          <w:b/>
          <w:bCs/>
          <w:sz w:val="24"/>
          <w:szCs w:val="24"/>
        </w:rPr>
        <w:t>count :</w:t>
      </w:r>
      <w:proofErr w:type="gramEnd"/>
      <w:r>
        <w:rPr>
          <w:rFonts w:ascii="Arial" w:hAnsi="Arial" w:cs="Arial"/>
          <w:b/>
          <w:bCs/>
          <w:sz w:val="24"/>
          <w:szCs w:val="24"/>
        </w:rPr>
        <w:t xml:space="preserve"> 2,500 words (+-10%)</w:t>
      </w:r>
    </w:p>
    <w:p w14:paraId="50FCFAF7" w14:textId="77777777" w:rsidR="00C90FC3" w:rsidRDefault="00C90FC3" w:rsidP="00C90FC3">
      <w:pPr>
        <w:tabs>
          <w:tab w:val="left" w:pos="2920"/>
        </w:tabs>
        <w:rPr>
          <w:rFonts w:ascii="Arial" w:hAnsi="Arial" w:cs="Arial"/>
          <w:b/>
          <w:bCs/>
          <w:sz w:val="24"/>
          <w:szCs w:val="24"/>
        </w:rPr>
      </w:pPr>
      <w:r>
        <w:rPr>
          <w:rFonts w:ascii="Arial" w:hAnsi="Arial" w:cs="Arial"/>
          <w:b/>
          <w:bCs/>
          <w:sz w:val="24"/>
          <w:szCs w:val="24"/>
        </w:rPr>
        <w:t xml:space="preserve">         </w:t>
      </w:r>
    </w:p>
    <w:p w14:paraId="1434A874" w14:textId="77777777" w:rsidR="00C90FC3" w:rsidRDefault="00C90FC3" w:rsidP="00C90FC3">
      <w:pPr>
        <w:tabs>
          <w:tab w:val="left" w:pos="2920"/>
        </w:tabs>
        <w:rPr>
          <w:rFonts w:ascii="Arial" w:hAnsi="Arial" w:cs="Arial"/>
          <w:b/>
          <w:bCs/>
          <w:sz w:val="24"/>
          <w:szCs w:val="24"/>
        </w:rPr>
      </w:pPr>
      <w:r>
        <w:rPr>
          <w:rFonts w:ascii="Arial" w:hAnsi="Arial" w:cs="Arial"/>
          <w:b/>
          <w:bCs/>
          <w:sz w:val="24"/>
          <w:szCs w:val="24"/>
        </w:rPr>
        <w:t xml:space="preserve">                                   </w:t>
      </w:r>
    </w:p>
    <w:p w14:paraId="432F31FF" w14:textId="77777777" w:rsidR="00C90FC3" w:rsidRDefault="00C90FC3" w:rsidP="00C90FC3">
      <w:pPr>
        <w:tabs>
          <w:tab w:val="left" w:pos="2920"/>
        </w:tabs>
        <w:rPr>
          <w:rFonts w:ascii="Arial" w:hAnsi="Arial" w:cs="Arial"/>
          <w:b/>
          <w:bCs/>
          <w:sz w:val="24"/>
          <w:szCs w:val="24"/>
        </w:rPr>
      </w:pPr>
      <w:r>
        <w:rPr>
          <w:rFonts w:ascii="Arial" w:hAnsi="Arial" w:cs="Arial"/>
          <w:b/>
          <w:bCs/>
          <w:sz w:val="24"/>
          <w:szCs w:val="24"/>
        </w:rPr>
        <w:t xml:space="preserve">                        </w:t>
      </w:r>
    </w:p>
    <w:p w14:paraId="049DE4E6" w14:textId="3678A525" w:rsidR="00C90FC3" w:rsidRDefault="007F49E6" w:rsidP="00C90FC3">
      <w:pPr>
        <w:tabs>
          <w:tab w:val="left" w:pos="2920"/>
        </w:tabs>
        <w:rPr>
          <w:rFonts w:ascii="Arial" w:hAnsi="Arial" w:cs="Arial"/>
          <w:b/>
          <w:bCs/>
          <w:sz w:val="24"/>
          <w:szCs w:val="24"/>
        </w:rPr>
      </w:pPr>
      <w:r>
        <w:rPr>
          <w:rFonts w:ascii="Arial" w:hAnsi="Arial" w:cs="Arial"/>
          <w:b/>
          <w:bCs/>
          <w:sz w:val="24"/>
          <w:szCs w:val="24"/>
        </w:rPr>
        <w:t xml:space="preserve">                                                         Term 1</w:t>
      </w:r>
    </w:p>
    <w:p w14:paraId="3862F631" w14:textId="77777777" w:rsidR="00C90FC3" w:rsidRDefault="00C90FC3" w:rsidP="00C90FC3">
      <w:pPr>
        <w:tabs>
          <w:tab w:val="left" w:pos="2920"/>
        </w:tabs>
        <w:rPr>
          <w:rFonts w:ascii="Arial" w:hAnsi="Arial" w:cs="Arial"/>
          <w:b/>
          <w:bCs/>
          <w:sz w:val="24"/>
          <w:szCs w:val="24"/>
        </w:rPr>
      </w:pPr>
    </w:p>
    <w:p w14:paraId="5F462C7D" w14:textId="543B4A57" w:rsidR="00C90FC3" w:rsidRDefault="00C90FC3" w:rsidP="00C90FC3">
      <w:pPr>
        <w:tabs>
          <w:tab w:val="left" w:pos="2920"/>
        </w:tabs>
        <w:rPr>
          <w:rFonts w:ascii="Arial" w:hAnsi="Arial" w:cs="Arial"/>
          <w:b/>
          <w:bCs/>
          <w:sz w:val="24"/>
          <w:szCs w:val="24"/>
        </w:rPr>
      </w:pPr>
      <w:r>
        <w:rPr>
          <w:rFonts w:ascii="Arial" w:hAnsi="Arial" w:cs="Arial"/>
          <w:b/>
          <w:bCs/>
          <w:sz w:val="24"/>
          <w:szCs w:val="24"/>
        </w:rPr>
        <w:t xml:space="preserve">                                          </w:t>
      </w:r>
      <w:r>
        <w:rPr>
          <w:rFonts w:ascii="Arial" w:hAnsi="Arial" w:cs="Arial"/>
          <w:b/>
          <w:bCs/>
          <w:sz w:val="24"/>
          <w:szCs w:val="24"/>
        </w:rPr>
        <w:t xml:space="preserve"> </w:t>
      </w:r>
    </w:p>
    <w:p w14:paraId="30809016" w14:textId="2225AD6D" w:rsidR="00D21F00" w:rsidRDefault="00D21F00">
      <w:pPr>
        <w:rPr>
          <w:rFonts w:ascii="Arial" w:hAnsi="Arial" w:cs="Arial"/>
          <w:b/>
          <w:bCs/>
          <w:sz w:val="24"/>
          <w:szCs w:val="24"/>
        </w:rPr>
      </w:pPr>
    </w:p>
    <w:p w14:paraId="4F31E122" w14:textId="77777777" w:rsidR="007F49E6" w:rsidRDefault="007F49E6" w:rsidP="00281FD0">
      <w:pPr>
        <w:spacing w:line="360" w:lineRule="auto"/>
        <w:jc w:val="both"/>
        <w:rPr>
          <w:rFonts w:ascii="Arial" w:hAnsi="Arial" w:cs="Arial"/>
          <w:b/>
          <w:bCs/>
          <w:sz w:val="24"/>
          <w:szCs w:val="24"/>
        </w:rPr>
      </w:pPr>
      <w:r>
        <w:rPr>
          <w:rFonts w:ascii="Arial" w:hAnsi="Arial" w:cs="Arial"/>
          <w:b/>
          <w:bCs/>
          <w:sz w:val="24"/>
          <w:szCs w:val="24"/>
        </w:rPr>
        <w:t xml:space="preserve">                                                                                                                                                 </w:t>
      </w:r>
    </w:p>
    <w:p w14:paraId="7A308374" w14:textId="77777777" w:rsidR="007F49E6" w:rsidRDefault="007F49E6" w:rsidP="00281FD0">
      <w:pPr>
        <w:spacing w:line="360" w:lineRule="auto"/>
        <w:jc w:val="both"/>
        <w:rPr>
          <w:rFonts w:ascii="Arial" w:hAnsi="Arial" w:cs="Arial"/>
          <w:b/>
          <w:bCs/>
          <w:sz w:val="24"/>
          <w:szCs w:val="24"/>
        </w:rPr>
      </w:pPr>
    </w:p>
    <w:p w14:paraId="744704AE" w14:textId="77777777" w:rsidR="007F49E6" w:rsidRDefault="007F49E6" w:rsidP="00281FD0">
      <w:pPr>
        <w:spacing w:line="360" w:lineRule="auto"/>
        <w:jc w:val="both"/>
        <w:rPr>
          <w:rFonts w:ascii="Arial" w:hAnsi="Arial" w:cs="Arial"/>
          <w:b/>
          <w:bCs/>
          <w:sz w:val="24"/>
          <w:szCs w:val="24"/>
        </w:rPr>
      </w:pPr>
    </w:p>
    <w:p w14:paraId="79866E75" w14:textId="77777777" w:rsidR="007F49E6" w:rsidRDefault="007F49E6" w:rsidP="00281FD0">
      <w:pPr>
        <w:spacing w:line="360" w:lineRule="auto"/>
        <w:jc w:val="both"/>
        <w:rPr>
          <w:rFonts w:ascii="Arial" w:hAnsi="Arial" w:cs="Arial"/>
          <w:b/>
          <w:bCs/>
          <w:sz w:val="24"/>
          <w:szCs w:val="24"/>
        </w:rPr>
      </w:pPr>
    </w:p>
    <w:p w14:paraId="38BBDCE1" w14:textId="77777777" w:rsidR="007F49E6" w:rsidRDefault="007F49E6" w:rsidP="00281FD0">
      <w:pPr>
        <w:spacing w:line="360" w:lineRule="auto"/>
        <w:jc w:val="both"/>
        <w:rPr>
          <w:rFonts w:ascii="Arial" w:hAnsi="Arial" w:cs="Arial"/>
          <w:b/>
          <w:bCs/>
          <w:sz w:val="24"/>
          <w:szCs w:val="24"/>
        </w:rPr>
      </w:pPr>
    </w:p>
    <w:p w14:paraId="4418189A" w14:textId="77777777" w:rsidR="007F49E6" w:rsidRDefault="007F49E6" w:rsidP="00281FD0">
      <w:pPr>
        <w:spacing w:line="360" w:lineRule="auto"/>
        <w:jc w:val="both"/>
        <w:rPr>
          <w:rFonts w:ascii="Arial" w:hAnsi="Arial" w:cs="Arial"/>
          <w:b/>
          <w:bCs/>
          <w:sz w:val="24"/>
          <w:szCs w:val="24"/>
        </w:rPr>
      </w:pPr>
    </w:p>
    <w:p w14:paraId="776D2624" w14:textId="77777777" w:rsidR="007F49E6" w:rsidRDefault="007F49E6" w:rsidP="00281FD0">
      <w:pPr>
        <w:spacing w:line="360" w:lineRule="auto"/>
        <w:jc w:val="both"/>
        <w:rPr>
          <w:rFonts w:ascii="Arial" w:hAnsi="Arial" w:cs="Arial"/>
          <w:b/>
          <w:bCs/>
          <w:sz w:val="24"/>
          <w:szCs w:val="24"/>
        </w:rPr>
      </w:pPr>
    </w:p>
    <w:p w14:paraId="60261BA9" w14:textId="77777777" w:rsidR="007F49E6" w:rsidRDefault="007F49E6" w:rsidP="00281FD0">
      <w:pPr>
        <w:spacing w:line="360" w:lineRule="auto"/>
        <w:jc w:val="both"/>
        <w:rPr>
          <w:rFonts w:ascii="Arial" w:hAnsi="Arial" w:cs="Arial"/>
          <w:b/>
          <w:bCs/>
          <w:sz w:val="24"/>
          <w:szCs w:val="24"/>
        </w:rPr>
      </w:pPr>
    </w:p>
    <w:p w14:paraId="685F7140" w14:textId="77777777" w:rsidR="007F49E6" w:rsidRDefault="007F49E6" w:rsidP="00281FD0">
      <w:pPr>
        <w:spacing w:line="360" w:lineRule="auto"/>
        <w:jc w:val="both"/>
        <w:rPr>
          <w:rFonts w:ascii="Arial" w:hAnsi="Arial" w:cs="Arial"/>
          <w:b/>
          <w:bCs/>
          <w:sz w:val="24"/>
          <w:szCs w:val="24"/>
        </w:rPr>
      </w:pPr>
    </w:p>
    <w:p w14:paraId="7328B738" w14:textId="31000227" w:rsidR="007D1700" w:rsidRPr="00281FD0" w:rsidRDefault="00D21F00" w:rsidP="00281FD0">
      <w:pPr>
        <w:spacing w:line="360" w:lineRule="auto"/>
        <w:jc w:val="both"/>
        <w:rPr>
          <w:rFonts w:ascii="Arial" w:hAnsi="Arial" w:cs="Arial"/>
          <w:b/>
          <w:bCs/>
          <w:sz w:val="24"/>
          <w:szCs w:val="24"/>
        </w:rPr>
      </w:pPr>
      <w:r>
        <w:rPr>
          <w:rFonts w:ascii="Arial" w:hAnsi="Arial" w:cs="Arial"/>
          <w:b/>
          <w:bCs/>
          <w:sz w:val="24"/>
          <w:szCs w:val="24"/>
        </w:rPr>
        <w:lastRenderedPageBreak/>
        <w:t>E</w:t>
      </w:r>
      <w:r w:rsidR="007D1700" w:rsidRPr="00281FD0">
        <w:rPr>
          <w:rFonts w:ascii="Arial" w:hAnsi="Arial" w:cs="Arial"/>
          <w:b/>
          <w:bCs/>
          <w:sz w:val="24"/>
          <w:szCs w:val="24"/>
        </w:rPr>
        <w:t xml:space="preserve">xecutive Summary </w:t>
      </w:r>
    </w:p>
    <w:p w14:paraId="55CFFF96" w14:textId="51EF34E6" w:rsidR="007D1700" w:rsidRPr="00281FD0" w:rsidRDefault="00051A75" w:rsidP="00281FD0">
      <w:pPr>
        <w:spacing w:line="360" w:lineRule="auto"/>
        <w:jc w:val="both"/>
        <w:rPr>
          <w:rFonts w:ascii="Arial" w:hAnsi="Arial" w:cs="Arial"/>
          <w:sz w:val="24"/>
          <w:szCs w:val="24"/>
        </w:rPr>
      </w:pPr>
      <w:r w:rsidRPr="00281FD0">
        <w:rPr>
          <w:rFonts w:ascii="Arial" w:hAnsi="Arial" w:cs="Arial"/>
          <w:sz w:val="24"/>
          <w:szCs w:val="24"/>
        </w:rPr>
        <w:t xml:space="preserve">This report has critically looked at how globalisation, technological development and demographic and geopolitical developments had transformed the labour markets and redefined HRM and IHRM strategies. It examined how digitalisation, robots and automation had changed the traditional job set-ups and increased the rate of skills turnover, as well as the gig economy. HR leaders had become more dependent on AI-powered recruitment, predictive workforce planning, and continuous learning models in order to be agile in the changing market. Global talent management had also been faced by demographic factors like ageing, migration, and workforce diversity, geopolitical instability, trade tensions, and pandemics. The strategic HRM responses were assessed based on the “build, buy, borrow, and bind framework by Cappelli (2008), which showed how organisations in various industries responded to the shortage of skills through innovation, </w:t>
      </w:r>
      <w:r w:rsidR="00FA6641" w:rsidRPr="00281FD0">
        <w:rPr>
          <w:rFonts w:ascii="Arial" w:hAnsi="Arial" w:cs="Arial"/>
          <w:sz w:val="24"/>
          <w:szCs w:val="24"/>
        </w:rPr>
        <w:t>training,</w:t>
      </w:r>
      <w:r w:rsidRPr="00281FD0">
        <w:rPr>
          <w:rFonts w:ascii="Arial" w:hAnsi="Arial" w:cs="Arial"/>
          <w:sz w:val="24"/>
          <w:szCs w:val="24"/>
        </w:rPr>
        <w:t xml:space="preserve"> and retention approaches. Lastly, the reflective part, organised according to the model by Gibbs (1988), evaluated the personal development in leadership, communication, and digital agility and concluded that adaptive, data-driven, and inclusive HRM practises were the key to the sustainable workforce in the future.</w:t>
      </w:r>
      <w:r w:rsidR="007D1700" w:rsidRPr="00281FD0">
        <w:rPr>
          <w:rFonts w:ascii="Arial" w:hAnsi="Arial" w:cs="Arial"/>
          <w:sz w:val="24"/>
          <w:szCs w:val="24"/>
        </w:rPr>
        <w:br w:type="page"/>
      </w:r>
    </w:p>
    <w:sdt>
      <w:sdtPr>
        <w:rPr>
          <w:rFonts w:ascii="Arial" w:eastAsiaTheme="minorHAnsi" w:hAnsi="Arial" w:cs="Arial"/>
          <w:color w:val="auto"/>
          <w:sz w:val="24"/>
          <w:szCs w:val="24"/>
          <w:lang w:val="en-GB"/>
        </w:rPr>
        <w:id w:val="1079024548"/>
        <w:docPartObj>
          <w:docPartGallery w:val="Table of Contents"/>
          <w:docPartUnique/>
        </w:docPartObj>
      </w:sdtPr>
      <w:sdtEndPr>
        <w:rPr>
          <w:noProof/>
        </w:rPr>
      </w:sdtEndPr>
      <w:sdtContent>
        <w:p w14:paraId="0FA7004C" w14:textId="62638D17" w:rsidR="00281FD0" w:rsidRPr="001B1D3F" w:rsidRDefault="00281FD0" w:rsidP="001B1D3F">
          <w:pPr>
            <w:pStyle w:val="TOCHeading"/>
            <w:spacing w:line="360" w:lineRule="auto"/>
            <w:rPr>
              <w:rFonts w:ascii="Arial" w:hAnsi="Arial" w:cs="Arial"/>
              <w:b/>
              <w:bCs/>
              <w:color w:val="000000" w:themeColor="text1"/>
              <w:sz w:val="24"/>
              <w:szCs w:val="24"/>
            </w:rPr>
          </w:pPr>
          <w:r w:rsidRPr="001B1D3F">
            <w:rPr>
              <w:rFonts w:ascii="Arial" w:hAnsi="Arial" w:cs="Arial"/>
              <w:b/>
              <w:bCs/>
              <w:color w:val="000000" w:themeColor="text1"/>
              <w:sz w:val="24"/>
              <w:szCs w:val="24"/>
            </w:rPr>
            <w:t>Table of Contents</w:t>
          </w:r>
        </w:p>
        <w:p w14:paraId="2EE0DBB0" w14:textId="5FB56F3A" w:rsidR="001B1D3F" w:rsidRPr="001B1D3F" w:rsidRDefault="00281FD0" w:rsidP="001B1D3F">
          <w:pPr>
            <w:pStyle w:val="TOC1"/>
            <w:tabs>
              <w:tab w:val="right" w:leader="dot" w:pos="9016"/>
            </w:tabs>
            <w:spacing w:line="360" w:lineRule="auto"/>
            <w:rPr>
              <w:rFonts w:ascii="Arial" w:eastAsiaTheme="minorEastAsia" w:hAnsi="Arial" w:cs="Arial"/>
              <w:noProof/>
              <w:kern w:val="2"/>
              <w:sz w:val="24"/>
              <w:szCs w:val="24"/>
              <w:lang w:val="en-US"/>
              <w14:ligatures w14:val="standardContextual"/>
            </w:rPr>
          </w:pPr>
          <w:r w:rsidRPr="001B1D3F">
            <w:rPr>
              <w:rFonts w:ascii="Arial" w:hAnsi="Arial" w:cs="Arial"/>
              <w:sz w:val="24"/>
              <w:szCs w:val="24"/>
            </w:rPr>
            <w:fldChar w:fldCharType="begin"/>
          </w:r>
          <w:r w:rsidRPr="001B1D3F">
            <w:rPr>
              <w:rFonts w:ascii="Arial" w:hAnsi="Arial" w:cs="Arial"/>
              <w:sz w:val="24"/>
              <w:szCs w:val="24"/>
            </w:rPr>
            <w:instrText xml:space="preserve"> TOC \o "1-3" \h \z \u </w:instrText>
          </w:r>
          <w:r w:rsidRPr="001B1D3F">
            <w:rPr>
              <w:rFonts w:ascii="Arial" w:hAnsi="Arial" w:cs="Arial"/>
              <w:sz w:val="24"/>
              <w:szCs w:val="24"/>
            </w:rPr>
            <w:fldChar w:fldCharType="separate"/>
          </w:r>
          <w:hyperlink w:anchor="_Toc213524753" w:history="1">
            <w:r w:rsidR="001B1D3F" w:rsidRPr="001B1D3F">
              <w:rPr>
                <w:rStyle w:val="Hyperlink"/>
                <w:rFonts w:ascii="Arial" w:hAnsi="Arial" w:cs="Arial"/>
                <w:noProof/>
                <w:sz w:val="24"/>
                <w:szCs w:val="24"/>
              </w:rPr>
              <w:t>Introduction</w:t>
            </w:r>
            <w:r w:rsidR="001B1D3F" w:rsidRPr="001B1D3F">
              <w:rPr>
                <w:rFonts w:ascii="Arial" w:hAnsi="Arial" w:cs="Arial"/>
                <w:noProof/>
                <w:webHidden/>
                <w:sz w:val="24"/>
                <w:szCs w:val="24"/>
              </w:rPr>
              <w:tab/>
            </w:r>
            <w:r w:rsidR="001B1D3F" w:rsidRPr="001B1D3F">
              <w:rPr>
                <w:rFonts w:ascii="Arial" w:hAnsi="Arial" w:cs="Arial"/>
                <w:noProof/>
                <w:webHidden/>
                <w:sz w:val="24"/>
                <w:szCs w:val="24"/>
              </w:rPr>
              <w:fldChar w:fldCharType="begin"/>
            </w:r>
            <w:r w:rsidR="001B1D3F" w:rsidRPr="001B1D3F">
              <w:rPr>
                <w:rFonts w:ascii="Arial" w:hAnsi="Arial" w:cs="Arial"/>
                <w:noProof/>
                <w:webHidden/>
                <w:sz w:val="24"/>
                <w:szCs w:val="24"/>
              </w:rPr>
              <w:instrText xml:space="preserve"> PAGEREF _Toc213524753 \h </w:instrText>
            </w:r>
            <w:r w:rsidR="001B1D3F" w:rsidRPr="001B1D3F">
              <w:rPr>
                <w:rFonts w:ascii="Arial" w:hAnsi="Arial" w:cs="Arial"/>
                <w:noProof/>
                <w:webHidden/>
                <w:sz w:val="24"/>
                <w:szCs w:val="24"/>
              </w:rPr>
            </w:r>
            <w:r w:rsidR="001B1D3F" w:rsidRPr="001B1D3F">
              <w:rPr>
                <w:rFonts w:ascii="Arial" w:hAnsi="Arial" w:cs="Arial"/>
                <w:noProof/>
                <w:webHidden/>
                <w:sz w:val="24"/>
                <w:szCs w:val="24"/>
              </w:rPr>
              <w:fldChar w:fldCharType="separate"/>
            </w:r>
            <w:r w:rsidR="008813CF">
              <w:rPr>
                <w:rFonts w:ascii="Arial" w:hAnsi="Arial" w:cs="Arial"/>
                <w:noProof/>
                <w:webHidden/>
                <w:sz w:val="24"/>
                <w:szCs w:val="24"/>
              </w:rPr>
              <w:t>5</w:t>
            </w:r>
            <w:r w:rsidR="001B1D3F" w:rsidRPr="001B1D3F">
              <w:rPr>
                <w:rFonts w:ascii="Arial" w:hAnsi="Arial" w:cs="Arial"/>
                <w:noProof/>
                <w:webHidden/>
                <w:sz w:val="24"/>
                <w:szCs w:val="24"/>
              </w:rPr>
              <w:fldChar w:fldCharType="end"/>
            </w:r>
          </w:hyperlink>
        </w:p>
        <w:p w14:paraId="0358B5C0" w14:textId="12AB56D5" w:rsidR="001B1D3F" w:rsidRPr="001B1D3F" w:rsidRDefault="001B1D3F" w:rsidP="001B1D3F">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54" w:history="1">
            <w:r w:rsidRPr="001B1D3F">
              <w:rPr>
                <w:rStyle w:val="Hyperlink"/>
                <w:rFonts w:ascii="Arial" w:hAnsi="Arial" w:cs="Arial"/>
                <w:noProof/>
                <w:sz w:val="24"/>
                <w:szCs w:val="24"/>
              </w:rPr>
              <w:t>Impact of Globalisation and Technology</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_Toc213524754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5</w:t>
            </w:r>
            <w:r w:rsidRPr="001B1D3F">
              <w:rPr>
                <w:rFonts w:ascii="Arial" w:hAnsi="Arial" w:cs="Arial"/>
                <w:noProof/>
                <w:webHidden/>
                <w:sz w:val="24"/>
                <w:szCs w:val="24"/>
              </w:rPr>
              <w:fldChar w:fldCharType="end"/>
            </w:r>
          </w:hyperlink>
        </w:p>
        <w:p w14:paraId="7D412CCF" w14:textId="521F5B11" w:rsidR="001B1D3F" w:rsidRPr="001B1D3F" w:rsidRDefault="001B1D3F" w:rsidP="001B1D3F">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55" w:history="1">
            <w:r w:rsidRPr="001B1D3F">
              <w:rPr>
                <w:rStyle w:val="Hyperlink"/>
                <w:rFonts w:ascii="Arial" w:hAnsi="Arial" w:cs="Arial"/>
                <w:noProof/>
                <w:sz w:val="24"/>
                <w:szCs w:val="24"/>
              </w:rPr>
              <w:t>Workforce Transformation</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_Toc213524755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5</w:t>
            </w:r>
            <w:r w:rsidRPr="001B1D3F">
              <w:rPr>
                <w:rFonts w:ascii="Arial" w:hAnsi="Arial" w:cs="Arial"/>
                <w:noProof/>
                <w:webHidden/>
                <w:sz w:val="24"/>
                <w:szCs w:val="24"/>
              </w:rPr>
              <w:fldChar w:fldCharType="end"/>
            </w:r>
          </w:hyperlink>
        </w:p>
        <w:p w14:paraId="48610BE4" w14:textId="020BB8FA" w:rsidR="001B1D3F" w:rsidRPr="001B1D3F" w:rsidRDefault="001B1D3F" w:rsidP="001B1D3F">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56" w:history="1">
            <w:r w:rsidRPr="001B1D3F">
              <w:rPr>
                <w:rStyle w:val="Hyperlink"/>
                <w:rFonts w:ascii="Arial" w:hAnsi="Arial" w:cs="Arial"/>
                <w:noProof/>
                <w:sz w:val="24"/>
                <w:szCs w:val="24"/>
              </w:rPr>
              <w:t>Report Focus</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_Toc213524756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5</w:t>
            </w:r>
            <w:r w:rsidRPr="001B1D3F">
              <w:rPr>
                <w:rFonts w:ascii="Arial" w:hAnsi="Arial" w:cs="Arial"/>
                <w:noProof/>
                <w:webHidden/>
                <w:sz w:val="24"/>
                <w:szCs w:val="24"/>
              </w:rPr>
              <w:fldChar w:fldCharType="end"/>
            </w:r>
          </w:hyperlink>
        </w:p>
        <w:p w14:paraId="4E120C0F" w14:textId="35976458" w:rsidR="001B1D3F" w:rsidRPr="001B1D3F" w:rsidRDefault="001B1D3F" w:rsidP="001B1D3F">
          <w:pPr>
            <w:pStyle w:val="TOC1"/>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57" w:history="1">
            <w:r w:rsidRPr="001B1D3F">
              <w:rPr>
                <w:rStyle w:val="Hyperlink"/>
                <w:rFonts w:ascii="Arial" w:hAnsi="Arial" w:cs="Arial"/>
                <w:noProof/>
                <w:sz w:val="24"/>
                <w:szCs w:val="24"/>
              </w:rPr>
              <w:t>1.0 Question 1 – Technological Advancements and Implications for HRM and IHRM Strategies</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_Toc213524757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6</w:t>
            </w:r>
            <w:r w:rsidRPr="001B1D3F">
              <w:rPr>
                <w:rFonts w:ascii="Arial" w:hAnsi="Arial" w:cs="Arial"/>
                <w:noProof/>
                <w:webHidden/>
                <w:sz w:val="24"/>
                <w:szCs w:val="24"/>
              </w:rPr>
              <w:fldChar w:fldCharType="end"/>
            </w:r>
          </w:hyperlink>
        </w:p>
        <w:p w14:paraId="25657A4F" w14:textId="1697C892" w:rsidR="001B1D3F" w:rsidRPr="001B1D3F" w:rsidRDefault="001B1D3F" w:rsidP="001B1D3F">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58" w:history="1">
            <w:r w:rsidRPr="001B1D3F">
              <w:rPr>
                <w:rStyle w:val="Hyperlink"/>
                <w:rFonts w:ascii="Arial" w:hAnsi="Arial" w:cs="Arial"/>
                <w:noProof/>
                <w:sz w:val="24"/>
                <w:szCs w:val="24"/>
              </w:rPr>
              <w:t>1.1 The Reshaping of Labour Markets</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_Toc213524758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6</w:t>
            </w:r>
            <w:r w:rsidRPr="001B1D3F">
              <w:rPr>
                <w:rFonts w:ascii="Arial" w:hAnsi="Arial" w:cs="Arial"/>
                <w:noProof/>
                <w:webHidden/>
                <w:sz w:val="24"/>
                <w:szCs w:val="24"/>
              </w:rPr>
              <w:fldChar w:fldCharType="end"/>
            </w:r>
          </w:hyperlink>
        </w:p>
        <w:p w14:paraId="411200E4" w14:textId="37D64CB0" w:rsidR="001B1D3F" w:rsidRPr="001B1D3F" w:rsidRDefault="001B1D3F" w:rsidP="001B1D3F">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59" w:history="1">
            <w:r w:rsidRPr="001B1D3F">
              <w:rPr>
                <w:rStyle w:val="Hyperlink"/>
                <w:rFonts w:ascii="Arial" w:hAnsi="Arial" w:cs="Arial"/>
                <w:noProof/>
                <w:sz w:val="24"/>
                <w:szCs w:val="24"/>
              </w:rPr>
              <w:t>1.1.1 Automation and AI</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_Toc213524759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6</w:t>
            </w:r>
            <w:r w:rsidRPr="001B1D3F">
              <w:rPr>
                <w:rFonts w:ascii="Arial" w:hAnsi="Arial" w:cs="Arial"/>
                <w:noProof/>
                <w:webHidden/>
                <w:sz w:val="24"/>
                <w:szCs w:val="24"/>
              </w:rPr>
              <w:fldChar w:fldCharType="end"/>
            </w:r>
          </w:hyperlink>
        </w:p>
        <w:p w14:paraId="6AB8FCA6" w14:textId="1FE56F04" w:rsidR="001B1D3F" w:rsidRPr="001B1D3F" w:rsidRDefault="001B1D3F" w:rsidP="001B1D3F">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60" w:history="1">
            <w:r w:rsidRPr="001B1D3F">
              <w:rPr>
                <w:rStyle w:val="Hyperlink"/>
                <w:rFonts w:ascii="Arial" w:hAnsi="Arial" w:cs="Arial"/>
                <w:noProof/>
                <w:sz w:val="24"/>
                <w:szCs w:val="24"/>
              </w:rPr>
              <w:t>1.1.2 The Gig Economy and Digital Platforms</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_Toc213524760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6</w:t>
            </w:r>
            <w:r w:rsidRPr="001B1D3F">
              <w:rPr>
                <w:rFonts w:ascii="Arial" w:hAnsi="Arial" w:cs="Arial"/>
                <w:noProof/>
                <w:webHidden/>
                <w:sz w:val="24"/>
                <w:szCs w:val="24"/>
              </w:rPr>
              <w:fldChar w:fldCharType="end"/>
            </w:r>
          </w:hyperlink>
        </w:p>
        <w:p w14:paraId="55C153A1" w14:textId="40714E7E" w:rsidR="001B1D3F" w:rsidRPr="001B1D3F" w:rsidRDefault="001B1D3F" w:rsidP="001B1D3F">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61" w:history="1">
            <w:r w:rsidRPr="001B1D3F">
              <w:rPr>
                <w:rStyle w:val="Hyperlink"/>
                <w:rFonts w:ascii="Arial" w:hAnsi="Arial" w:cs="Arial"/>
                <w:noProof/>
                <w:sz w:val="24"/>
                <w:szCs w:val="24"/>
              </w:rPr>
              <w:t>1.1.3 Skills Churn</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_Toc213524761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7</w:t>
            </w:r>
            <w:r w:rsidRPr="001B1D3F">
              <w:rPr>
                <w:rFonts w:ascii="Arial" w:hAnsi="Arial" w:cs="Arial"/>
                <w:noProof/>
                <w:webHidden/>
                <w:sz w:val="24"/>
                <w:szCs w:val="24"/>
              </w:rPr>
              <w:fldChar w:fldCharType="end"/>
            </w:r>
          </w:hyperlink>
        </w:p>
        <w:p w14:paraId="74B233D5" w14:textId="2EB28CB3" w:rsidR="001B1D3F" w:rsidRPr="001B1D3F" w:rsidRDefault="001B1D3F" w:rsidP="001B1D3F">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62" w:history="1">
            <w:r w:rsidRPr="001B1D3F">
              <w:rPr>
                <w:rStyle w:val="Hyperlink"/>
                <w:rFonts w:ascii="Arial" w:hAnsi="Arial" w:cs="Arial"/>
                <w:noProof/>
                <w:sz w:val="24"/>
                <w:szCs w:val="24"/>
              </w:rPr>
              <w:t>1.2 Implications for HRM and IHRM Strategies</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_Toc213524762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7</w:t>
            </w:r>
            <w:r w:rsidRPr="001B1D3F">
              <w:rPr>
                <w:rFonts w:ascii="Arial" w:hAnsi="Arial" w:cs="Arial"/>
                <w:noProof/>
                <w:webHidden/>
                <w:sz w:val="24"/>
                <w:szCs w:val="24"/>
              </w:rPr>
              <w:fldChar w:fldCharType="end"/>
            </w:r>
          </w:hyperlink>
        </w:p>
        <w:p w14:paraId="737B653E" w14:textId="3226CFD4" w:rsidR="001B1D3F" w:rsidRPr="001B1D3F" w:rsidRDefault="001B1D3F" w:rsidP="001B1D3F">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63" w:history="1">
            <w:r w:rsidRPr="001B1D3F">
              <w:rPr>
                <w:rStyle w:val="Hyperlink"/>
                <w:rFonts w:ascii="Arial" w:hAnsi="Arial" w:cs="Arial"/>
                <w:noProof/>
                <w:sz w:val="24"/>
                <w:szCs w:val="24"/>
              </w:rPr>
              <w:t>1.2.1 Talent Acquisition</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_Toc213524763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7</w:t>
            </w:r>
            <w:r w:rsidRPr="001B1D3F">
              <w:rPr>
                <w:rFonts w:ascii="Arial" w:hAnsi="Arial" w:cs="Arial"/>
                <w:noProof/>
                <w:webHidden/>
                <w:sz w:val="24"/>
                <w:szCs w:val="24"/>
              </w:rPr>
              <w:fldChar w:fldCharType="end"/>
            </w:r>
          </w:hyperlink>
        </w:p>
        <w:p w14:paraId="5FE7E6E5" w14:textId="4580E4B1" w:rsidR="001B1D3F" w:rsidRPr="001B1D3F" w:rsidRDefault="001B1D3F" w:rsidP="001B1D3F">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64" w:history="1">
            <w:r w:rsidRPr="001B1D3F">
              <w:rPr>
                <w:rStyle w:val="Hyperlink"/>
                <w:rFonts w:ascii="Arial" w:hAnsi="Arial" w:cs="Arial"/>
                <w:noProof/>
                <w:sz w:val="24"/>
                <w:szCs w:val="24"/>
              </w:rPr>
              <w:t>1.2.2 Learning and Development (L&amp;D)</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_Toc213524764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8</w:t>
            </w:r>
            <w:r w:rsidRPr="001B1D3F">
              <w:rPr>
                <w:rFonts w:ascii="Arial" w:hAnsi="Arial" w:cs="Arial"/>
                <w:noProof/>
                <w:webHidden/>
                <w:sz w:val="24"/>
                <w:szCs w:val="24"/>
              </w:rPr>
              <w:fldChar w:fldCharType="end"/>
            </w:r>
          </w:hyperlink>
        </w:p>
        <w:p w14:paraId="5E91C445" w14:textId="3868407D" w:rsidR="001B1D3F" w:rsidRPr="001B1D3F" w:rsidRDefault="001B1D3F" w:rsidP="001B1D3F">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65" w:history="1">
            <w:r w:rsidRPr="001B1D3F">
              <w:rPr>
                <w:rStyle w:val="Hyperlink"/>
                <w:rFonts w:ascii="Arial" w:hAnsi="Arial" w:cs="Arial"/>
                <w:noProof/>
                <w:sz w:val="24"/>
                <w:szCs w:val="24"/>
              </w:rPr>
              <w:t>1.2.3 Strategic HR Planning</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_Toc213524765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8</w:t>
            </w:r>
            <w:r w:rsidRPr="001B1D3F">
              <w:rPr>
                <w:rFonts w:ascii="Arial" w:hAnsi="Arial" w:cs="Arial"/>
                <w:noProof/>
                <w:webHidden/>
                <w:sz w:val="24"/>
                <w:szCs w:val="24"/>
              </w:rPr>
              <w:fldChar w:fldCharType="end"/>
            </w:r>
          </w:hyperlink>
        </w:p>
        <w:p w14:paraId="1923662F" w14:textId="45DE29DE" w:rsidR="001B1D3F" w:rsidRPr="001B1D3F" w:rsidRDefault="001B1D3F" w:rsidP="001B1D3F">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66" w:history="1">
            <w:r w:rsidRPr="001B1D3F">
              <w:rPr>
                <w:rStyle w:val="Hyperlink"/>
                <w:rFonts w:ascii="Arial" w:hAnsi="Arial" w:cs="Arial"/>
                <w:noProof/>
                <w:sz w:val="24"/>
                <w:szCs w:val="24"/>
              </w:rPr>
              <w:t>1.2.4 IHRM Specifics</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_Toc213524766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9</w:t>
            </w:r>
            <w:r w:rsidRPr="001B1D3F">
              <w:rPr>
                <w:rFonts w:ascii="Arial" w:hAnsi="Arial" w:cs="Arial"/>
                <w:noProof/>
                <w:webHidden/>
                <w:sz w:val="24"/>
                <w:szCs w:val="24"/>
              </w:rPr>
              <w:fldChar w:fldCharType="end"/>
            </w:r>
          </w:hyperlink>
        </w:p>
        <w:p w14:paraId="7E13C7C0" w14:textId="6BB33444" w:rsidR="001B1D3F" w:rsidRPr="001B1D3F" w:rsidRDefault="001B1D3F" w:rsidP="001B1D3F">
          <w:pPr>
            <w:pStyle w:val="TOC1"/>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67" w:history="1">
            <w:r w:rsidRPr="001B1D3F">
              <w:rPr>
                <w:rStyle w:val="Hyperlink"/>
                <w:rFonts w:ascii="Arial" w:hAnsi="Arial" w:cs="Arial"/>
                <w:noProof/>
                <w:sz w:val="24"/>
                <w:szCs w:val="24"/>
              </w:rPr>
              <w:t>2.0 Question 2 – Demographic &amp;amp; Geopolitical Factors</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_Toc213524767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10</w:t>
            </w:r>
            <w:r w:rsidRPr="001B1D3F">
              <w:rPr>
                <w:rFonts w:ascii="Arial" w:hAnsi="Arial" w:cs="Arial"/>
                <w:noProof/>
                <w:webHidden/>
                <w:sz w:val="24"/>
                <w:szCs w:val="24"/>
              </w:rPr>
              <w:fldChar w:fldCharType="end"/>
            </w:r>
          </w:hyperlink>
        </w:p>
        <w:p w14:paraId="57E3172C" w14:textId="543E1A1D" w:rsidR="001B1D3F" w:rsidRPr="001B1D3F" w:rsidRDefault="001B1D3F" w:rsidP="001B1D3F">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68" w:history="1">
            <w:r w:rsidRPr="001B1D3F">
              <w:rPr>
                <w:rStyle w:val="Hyperlink"/>
                <w:rFonts w:ascii="Arial" w:hAnsi="Arial" w:cs="Arial"/>
                <w:noProof/>
                <w:sz w:val="24"/>
                <w:szCs w:val="24"/>
              </w:rPr>
              <w:t>2.1 Key Demographic Factors</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_Toc213524768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10</w:t>
            </w:r>
            <w:r w:rsidRPr="001B1D3F">
              <w:rPr>
                <w:rFonts w:ascii="Arial" w:hAnsi="Arial" w:cs="Arial"/>
                <w:noProof/>
                <w:webHidden/>
                <w:sz w:val="24"/>
                <w:szCs w:val="24"/>
              </w:rPr>
              <w:fldChar w:fldCharType="end"/>
            </w:r>
          </w:hyperlink>
        </w:p>
        <w:p w14:paraId="3DFCC7BB" w14:textId="4936A07B" w:rsidR="001B1D3F" w:rsidRPr="001B1D3F" w:rsidRDefault="001B1D3F" w:rsidP="001B1D3F">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69" w:history="1">
            <w:r w:rsidRPr="001B1D3F">
              <w:rPr>
                <w:rStyle w:val="Hyperlink"/>
                <w:rFonts w:ascii="Arial" w:hAnsi="Arial" w:cs="Arial"/>
                <w:noProof/>
                <w:sz w:val="24"/>
                <w:szCs w:val="24"/>
              </w:rPr>
              <w:t>2.1.1 Ageing Populations</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_Toc213524769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10</w:t>
            </w:r>
            <w:r w:rsidRPr="001B1D3F">
              <w:rPr>
                <w:rFonts w:ascii="Arial" w:hAnsi="Arial" w:cs="Arial"/>
                <w:noProof/>
                <w:webHidden/>
                <w:sz w:val="24"/>
                <w:szCs w:val="24"/>
              </w:rPr>
              <w:fldChar w:fldCharType="end"/>
            </w:r>
          </w:hyperlink>
        </w:p>
        <w:p w14:paraId="2587151F" w14:textId="0E6B4598" w:rsidR="001B1D3F" w:rsidRPr="001B1D3F" w:rsidRDefault="001B1D3F" w:rsidP="001B1D3F">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70" w:history="1">
            <w:r w:rsidRPr="001B1D3F">
              <w:rPr>
                <w:rStyle w:val="Hyperlink"/>
                <w:rFonts w:ascii="Arial" w:hAnsi="Arial" w:cs="Arial"/>
                <w:noProof/>
                <w:sz w:val="24"/>
                <w:szCs w:val="24"/>
              </w:rPr>
              <w:t>2.1.2 Changing Migration Patterns</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_Toc213524770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10</w:t>
            </w:r>
            <w:r w:rsidRPr="001B1D3F">
              <w:rPr>
                <w:rFonts w:ascii="Arial" w:hAnsi="Arial" w:cs="Arial"/>
                <w:noProof/>
                <w:webHidden/>
                <w:sz w:val="24"/>
                <w:szCs w:val="24"/>
              </w:rPr>
              <w:fldChar w:fldCharType="end"/>
            </w:r>
          </w:hyperlink>
        </w:p>
        <w:p w14:paraId="4A4204FA" w14:textId="2B37B6B5" w:rsidR="001B1D3F" w:rsidRPr="001B1D3F" w:rsidRDefault="001B1D3F" w:rsidP="001B1D3F">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71" w:history="1">
            <w:r w:rsidRPr="001B1D3F">
              <w:rPr>
                <w:rStyle w:val="Hyperlink"/>
                <w:rFonts w:ascii="Arial" w:hAnsi="Arial" w:cs="Arial"/>
                <w:noProof/>
                <w:sz w:val="24"/>
                <w:szCs w:val="24"/>
              </w:rPr>
              <w:t>2.1.3 Increasing Workforce Diversity</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_Toc213524771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11</w:t>
            </w:r>
            <w:r w:rsidRPr="001B1D3F">
              <w:rPr>
                <w:rFonts w:ascii="Arial" w:hAnsi="Arial" w:cs="Arial"/>
                <w:noProof/>
                <w:webHidden/>
                <w:sz w:val="24"/>
                <w:szCs w:val="24"/>
              </w:rPr>
              <w:fldChar w:fldCharType="end"/>
            </w:r>
          </w:hyperlink>
        </w:p>
        <w:p w14:paraId="61C5C5EE" w14:textId="7D69F4B3" w:rsidR="001B1D3F" w:rsidRPr="001B1D3F" w:rsidRDefault="001B1D3F" w:rsidP="001B1D3F">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72" w:history="1">
            <w:r w:rsidRPr="001B1D3F">
              <w:rPr>
                <w:rStyle w:val="Hyperlink"/>
                <w:rFonts w:ascii="Arial" w:hAnsi="Arial" w:cs="Arial"/>
                <w:noProof/>
                <w:sz w:val="24"/>
                <w:szCs w:val="24"/>
              </w:rPr>
              <w:t>2.2 Key Geopolitical Factors</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_Toc213524772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11</w:t>
            </w:r>
            <w:r w:rsidRPr="001B1D3F">
              <w:rPr>
                <w:rFonts w:ascii="Arial" w:hAnsi="Arial" w:cs="Arial"/>
                <w:noProof/>
                <w:webHidden/>
                <w:sz w:val="24"/>
                <w:szCs w:val="24"/>
              </w:rPr>
              <w:fldChar w:fldCharType="end"/>
            </w:r>
          </w:hyperlink>
        </w:p>
        <w:p w14:paraId="7B4736DD" w14:textId="2EAAB064" w:rsidR="001B1D3F" w:rsidRPr="001B1D3F" w:rsidRDefault="001B1D3F" w:rsidP="001B1D3F">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73" w:history="1">
            <w:r w:rsidRPr="001B1D3F">
              <w:rPr>
                <w:rStyle w:val="Hyperlink"/>
                <w:rFonts w:ascii="Arial" w:hAnsi="Arial" w:cs="Arial"/>
                <w:noProof/>
                <w:sz w:val="24"/>
                <w:szCs w:val="24"/>
              </w:rPr>
              <w:t>2.2.1 Trade Wars and Protectionism</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_Toc213524773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11</w:t>
            </w:r>
            <w:r w:rsidRPr="001B1D3F">
              <w:rPr>
                <w:rFonts w:ascii="Arial" w:hAnsi="Arial" w:cs="Arial"/>
                <w:noProof/>
                <w:webHidden/>
                <w:sz w:val="24"/>
                <w:szCs w:val="24"/>
              </w:rPr>
              <w:fldChar w:fldCharType="end"/>
            </w:r>
          </w:hyperlink>
        </w:p>
        <w:p w14:paraId="7610C2B4" w14:textId="70BC7336" w:rsidR="001B1D3F" w:rsidRPr="001B1D3F" w:rsidRDefault="001B1D3F" w:rsidP="001B1D3F">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74" w:history="1">
            <w:r w:rsidRPr="001B1D3F">
              <w:rPr>
                <w:rStyle w:val="Hyperlink"/>
                <w:rFonts w:ascii="Arial" w:hAnsi="Arial" w:cs="Arial"/>
                <w:noProof/>
                <w:sz w:val="24"/>
                <w:szCs w:val="24"/>
              </w:rPr>
              <w:t>2.2.2 Political Instability and Sanctions</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_Toc213524774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11</w:t>
            </w:r>
            <w:r w:rsidRPr="001B1D3F">
              <w:rPr>
                <w:rFonts w:ascii="Arial" w:hAnsi="Arial" w:cs="Arial"/>
                <w:noProof/>
                <w:webHidden/>
                <w:sz w:val="24"/>
                <w:szCs w:val="24"/>
              </w:rPr>
              <w:fldChar w:fldCharType="end"/>
            </w:r>
          </w:hyperlink>
        </w:p>
        <w:p w14:paraId="7C0A6E7F" w14:textId="778117AA" w:rsidR="001B1D3F" w:rsidRPr="001B1D3F" w:rsidRDefault="001B1D3F" w:rsidP="001B1D3F">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75" w:history="1">
            <w:r w:rsidRPr="001B1D3F">
              <w:rPr>
                <w:rStyle w:val="Hyperlink"/>
                <w:rFonts w:ascii="Arial" w:hAnsi="Arial" w:cs="Arial"/>
                <w:noProof/>
                <w:sz w:val="24"/>
                <w:szCs w:val="24"/>
              </w:rPr>
              <w:t>2.2.3 Pandemics and Global Health Crises</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_Toc213524775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11</w:t>
            </w:r>
            <w:r w:rsidRPr="001B1D3F">
              <w:rPr>
                <w:rFonts w:ascii="Arial" w:hAnsi="Arial" w:cs="Arial"/>
                <w:noProof/>
                <w:webHidden/>
                <w:sz w:val="24"/>
                <w:szCs w:val="24"/>
              </w:rPr>
              <w:fldChar w:fldCharType="end"/>
            </w:r>
          </w:hyperlink>
        </w:p>
        <w:p w14:paraId="373DE8C3" w14:textId="55FF081A" w:rsidR="001B1D3F" w:rsidRPr="001B1D3F" w:rsidRDefault="001B1D3F" w:rsidP="001B1D3F">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76" w:history="1">
            <w:r w:rsidRPr="001B1D3F">
              <w:rPr>
                <w:rStyle w:val="Hyperlink"/>
                <w:rFonts w:ascii="Arial" w:hAnsi="Arial" w:cs="Arial"/>
                <w:noProof/>
                <w:sz w:val="24"/>
                <w:szCs w:val="24"/>
              </w:rPr>
              <w:t>2.3 Challenges for HR Professionals</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_Toc213524776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12</w:t>
            </w:r>
            <w:r w:rsidRPr="001B1D3F">
              <w:rPr>
                <w:rFonts w:ascii="Arial" w:hAnsi="Arial" w:cs="Arial"/>
                <w:noProof/>
                <w:webHidden/>
                <w:sz w:val="24"/>
                <w:szCs w:val="24"/>
              </w:rPr>
              <w:fldChar w:fldCharType="end"/>
            </w:r>
          </w:hyperlink>
        </w:p>
        <w:p w14:paraId="5D174699" w14:textId="5B3FF716" w:rsidR="001B1D3F" w:rsidRPr="001B1D3F" w:rsidRDefault="001B1D3F" w:rsidP="001B1D3F">
          <w:pPr>
            <w:pStyle w:val="TOC1"/>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77" w:history="1">
            <w:r w:rsidRPr="001B1D3F">
              <w:rPr>
                <w:rStyle w:val="Hyperlink"/>
                <w:rFonts w:ascii="Arial" w:hAnsi="Arial" w:cs="Arial"/>
                <w:noProof/>
                <w:sz w:val="24"/>
                <w:szCs w:val="24"/>
              </w:rPr>
              <w:t>3.0 Question 3 – Strategic HRM Responses to Skills Gaps and Talent Shortages</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_Toc213524777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13</w:t>
            </w:r>
            <w:r w:rsidRPr="001B1D3F">
              <w:rPr>
                <w:rFonts w:ascii="Arial" w:hAnsi="Arial" w:cs="Arial"/>
                <w:noProof/>
                <w:webHidden/>
                <w:sz w:val="24"/>
                <w:szCs w:val="24"/>
              </w:rPr>
              <w:fldChar w:fldCharType="end"/>
            </w:r>
          </w:hyperlink>
        </w:p>
        <w:p w14:paraId="60FC398A" w14:textId="4F06807B" w:rsidR="001B1D3F" w:rsidRPr="001B1D3F" w:rsidRDefault="001B1D3F" w:rsidP="001B1D3F">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78" w:history="1">
            <w:r w:rsidRPr="001B1D3F">
              <w:rPr>
                <w:rStyle w:val="Hyperlink"/>
                <w:rFonts w:ascii="Arial" w:hAnsi="Arial" w:cs="Arial"/>
                <w:noProof/>
                <w:sz w:val="24"/>
                <w:szCs w:val="24"/>
              </w:rPr>
              <w:t>3.1 Understanding the Causes of Skills Gaps</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_Toc213524778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13</w:t>
            </w:r>
            <w:r w:rsidRPr="001B1D3F">
              <w:rPr>
                <w:rFonts w:ascii="Arial" w:hAnsi="Arial" w:cs="Arial"/>
                <w:noProof/>
                <w:webHidden/>
                <w:sz w:val="24"/>
                <w:szCs w:val="24"/>
              </w:rPr>
              <w:fldChar w:fldCharType="end"/>
            </w:r>
          </w:hyperlink>
        </w:p>
        <w:p w14:paraId="47385ACB" w14:textId="6BB46592" w:rsidR="001B1D3F" w:rsidRPr="001B1D3F" w:rsidRDefault="001B1D3F" w:rsidP="001B1D3F">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79" w:history="1">
            <w:r w:rsidRPr="001B1D3F">
              <w:rPr>
                <w:rStyle w:val="Hyperlink"/>
                <w:rFonts w:ascii="Arial" w:hAnsi="Arial" w:cs="Arial"/>
                <w:noProof/>
                <w:sz w:val="24"/>
                <w:szCs w:val="24"/>
              </w:rPr>
              <w:t>3.2 Strategic HRM Approaches to Bridging Skills Gaps</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_Toc213524779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13</w:t>
            </w:r>
            <w:r w:rsidRPr="001B1D3F">
              <w:rPr>
                <w:rFonts w:ascii="Arial" w:hAnsi="Arial" w:cs="Arial"/>
                <w:noProof/>
                <w:webHidden/>
                <w:sz w:val="24"/>
                <w:szCs w:val="24"/>
              </w:rPr>
              <w:fldChar w:fldCharType="end"/>
            </w:r>
          </w:hyperlink>
        </w:p>
        <w:p w14:paraId="57FFFAA8" w14:textId="4AAA2490" w:rsidR="001B1D3F" w:rsidRPr="001B1D3F" w:rsidRDefault="001B1D3F" w:rsidP="001B1D3F">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80" w:history="1">
            <w:r w:rsidRPr="001B1D3F">
              <w:rPr>
                <w:rStyle w:val="Hyperlink"/>
                <w:rFonts w:ascii="Arial" w:hAnsi="Arial" w:cs="Arial"/>
                <w:noProof/>
                <w:sz w:val="24"/>
                <w:szCs w:val="24"/>
              </w:rPr>
              <w:t>3.3 Sector-Specific Illustrations of Strategic Responses</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_Toc213524780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15</w:t>
            </w:r>
            <w:r w:rsidRPr="001B1D3F">
              <w:rPr>
                <w:rFonts w:ascii="Arial" w:hAnsi="Arial" w:cs="Arial"/>
                <w:noProof/>
                <w:webHidden/>
                <w:sz w:val="24"/>
                <w:szCs w:val="24"/>
              </w:rPr>
              <w:fldChar w:fldCharType="end"/>
            </w:r>
          </w:hyperlink>
        </w:p>
        <w:p w14:paraId="123FE1DD" w14:textId="1A9D82F9" w:rsidR="001B1D3F" w:rsidRPr="001B1D3F" w:rsidRDefault="001B1D3F" w:rsidP="001B1D3F">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81" w:history="1">
            <w:r w:rsidRPr="001B1D3F">
              <w:rPr>
                <w:rStyle w:val="Hyperlink"/>
                <w:rFonts w:ascii="Arial" w:hAnsi="Arial" w:cs="Arial"/>
                <w:noProof/>
                <w:sz w:val="24"/>
                <w:szCs w:val="24"/>
              </w:rPr>
              <w:t>3.3.1 Technology Sector</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_Toc213524781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15</w:t>
            </w:r>
            <w:r w:rsidRPr="001B1D3F">
              <w:rPr>
                <w:rFonts w:ascii="Arial" w:hAnsi="Arial" w:cs="Arial"/>
                <w:noProof/>
                <w:webHidden/>
                <w:sz w:val="24"/>
                <w:szCs w:val="24"/>
              </w:rPr>
              <w:fldChar w:fldCharType="end"/>
            </w:r>
          </w:hyperlink>
        </w:p>
        <w:p w14:paraId="37C8A52A" w14:textId="27E69F93" w:rsidR="001B1D3F" w:rsidRPr="001B1D3F" w:rsidRDefault="001B1D3F" w:rsidP="001B1D3F">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82" w:history="1">
            <w:r w:rsidRPr="001B1D3F">
              <w:rPr>
                <w:rStyle w:val="Hyperlink"/>
                <w:rFonts w:ascii="Arial" w:hAnsi="Arial" w:cs="Arial"/>
                <w:noProof/>
                <w:sz w:val="24"/>
                <w:szCs w:val="24"/>
              </w:rPr>
              <w:t>3.3.2 Healthcare Sector</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_Toc213524782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15</w:t>
            </w:r>
            <w:r w:rsidRPr="001B1D3F">
              <w:rPr>
                <w:rFonts w:ascii="Arial" w:hAnsi="Arial" w:cs="Arial"/>
                <w:noProof/>
                <w:webHidden/>
                <w:sz w:val="24"/>
                <w:szCs w:val="24"/>
              </w:rPr>
              <w:fldChar w:fldCharType="end"/>
            </w:r>
          </w:hyperlink>
        </w:p>
        <w:p w14:paraId="277519D8" w14:textId="583C508D" w:rsidR="001B1D3F" w:rsidRPr="001B1D3F" w:rsidRDefault="001B1D3F" w:rsidP="001B1D3F">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83" w:history="1">
            <w:r w:rsidRPr="001B1D3F">
              <w:rPr>
                <w:rStyle w:val="Hyperlink"/>
                <w:rFonts w:ascii="Arial" w:hAnsi="Arial" w:cs="Arial"/>
                <w:noProof/>
                <w:sz w:val="24"/>
                <w:szCs w:val="24"/>
              </w:rPr>
              <w:t>3.3.3 Hospitality Sector</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_Toc213524783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16</w:t>
            </w:r>
            <w:r w:rsidRPr="001B1D3F">
              <w:rPr>
                <w:rFonts w:ascii="Arial" w:hAnsi="Arial" w:cs="Arial"/>
                <w:noProof/>
                <w:webHidden/>
                <w:sz w:val="24"/>
                <w:szCs w:val="24"/>
              </w:rPr>
              <w:fldChar w:fldCharType="end"/>
            </w:r>
          </w:hyperlink>
        </w:p>
        <w:p w14:paraId="526D4849" w14:textId="10EE04CC" w:rsidR="001B1D3F" w:rsidRPr="001B1D3F" w:rsidRDefault="001B1D3F" w:rsidP="001B1D3F">
          <w:pPr>
            <w:pStyle w:val="TOC1"/>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84" w:history="1">
            <w:r w:rsidRPr="001B1D3F">
              <w:rPr>
                <w:rStyle w:val="Hyperlink"/>
                <w:rFonts w:ascii="Arial" w:hAnsi="Arial" w:cs="Arial"/>
                <w:noProof/>
                <w:sz w:val="24"/>
                <w:szCs w:val="24"/>
              </w:rPr>
              <w:t>4.0 Question 4 – Reflective Report on Capabilities</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_Toc213524784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17</w:t>
            </w:r>
            <w:r w:rsidRPr="001B1D3F">
              <w:rPr>
                <w:rFonts w:ascii="Arial" w:hAnsi="Arial" w:cs="Arial"/>
                <w:noProof/>
                <w:webHidden/>
                <w:sz w:val="24"/>
                <w:szCs w:val="24"/>
              </w:rPr>
              <w:fldChar w:fldCharType="end"/>
            </w:r>
          </w:hyperlink>
        </w:p>
        <w:p w14:paraId="457B0A09" w14:textId="6F365F0C" w:rsidR="001B1D3F" w:rsidRPr="001B1D3F" w:rsidRDefault="001B1D3F" w:rsidP="001B1D3F">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85" w:history="1">
            <w:r w:rsidRPr="001B1D3F">
              <w:rPr>
                <w:rStyle w:val="Hyperlink"/>
                <w:rFonts w:ascii="Arial" w:hAnsi="Arial" w:cs="Arial"/>
                <w:noProof/>
                <w:sz w:val="24"/>
                <w:szCs w:val="24"/>
                <w:lang w:val="en-US"/>
              </w:rPr>
              <w:t>4.1 Introduction</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_Toc213524785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17</w:t>
            </w:r>
            <w:r w:rsidRPr="001B1D3F">
              <w:rPr>
                <w:rFonts w:ascii="Arial" w:hAnsi="Arial" w:cs="Arial"/>
                <w:noProof/>
                <w:webHidden/>
                <w:sz w:val="24"/>
                <w:szCs w:val="24"/>
              </w:rPr>
              <w:fldChar w:fldCharType="end"/>
            </w:r>
          </w:hyperlink>
        </w:p>
        <w:p w14:paraId="1C3CDC3B" w14:textId="31FD5A33" w:rsidR="001B1D3F" w:rsidRPr="001B1D3F" w:rsidRDefault="001B1D3F" w:rsidP="001B1D3F">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86" w:history="1">
            <w:r w:rsidRPr="001B1D3F">
              <w:rPr>
                <w:rStyle w:val="Hyperlink"/>
                <w:rFonts w:ascii="Arial" w:hAnsi="Arial" w:cs="Arial"/>
                <w:noProof/>
                <w:sz w:val="24"/>
                <w:szCs w:val="24"/>
                <w:lang w:val="en-US"/>
              </w:rPr>
              <w:t>4.2 Self-Assessment (Gibbs Reflective Cycle)</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_Toc213524786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17</w:t>
            </w:r>
            <w:r w:rsidRPr="001B1D3F">
              <w:rPr>
                <w:rFonts w:ascii="Arial" w:hAnsi="Arial" w:cs="Arial"/>
                <w:noProof/>
                <w:webHidden/>
                <w:sz w:val="24"/>
                <w:szCs w:val="24"/>
              </w:rPr>
              <w:fldChar w:fldCharType="end"/>
            </w:r>
          </w:hyperlink>
        </w:p>
        <w:p w14:paraId="65D9788E" w14:textId="46CADBC2" w:rsidR="001B1D3F" w:rsidRPr="001B1D3F" w:rsidRDefault="001B1D3F" w:rsidP="001B1D3F">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87" w:history="1">
            <w:r w:rsidRPr="001B1D3F">
              <w:rPr>
                <w:rStyle w:val="Hyperlink"/>
                <w:rFonts w:ascii="Arial" w:hAnsi="Arial" w:cs="Arial"/>
                <w:noProof/>
                <w:sz w:val="24"/>
                <w:szCs w:val="24"/>
                <w:lang w:val="en-US"/>
              </w:rPr>
              <w:t>4.3 Development Plan</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_Toc213524787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19</w:t>
            </w:r>
            <w:r w:rsidRPr="001B1D3F">
              <w:rPr>
                <w:rFonts w:ascii="Arial" w:hAnsi="Arial" w:cs="Arial"/>
                <w:noProof/>
                <w:webHidden/>
                <w:sz w:val="24"/>
                <w:szCs w:val="24"/>
              </w:rPr>
              <w:fldChar w:fldCharType="end"/>
            </w:r>
          </w:hyperlink>
        </w:p>
        <w:p w14:paraId="62F2D778" w14:textId="4AE588E7" w:rsidR="001B1D3F" w:rsidRPr="001B1D3F" w:rsidRDefault="001B1D3F" w:rsidP="001B1D3F">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88" w:history="1">
            <w:r w:rsidRPr="001B1D3F">
              <w:rPr>
                <w:rStyle w:val="Hyperlink"/>
                <w:rFonts w:ascii="Arial" w:hAnsi="Arial" w:cs="Arial"/>
                <w:noProof/>
                <w:sz w:val="24"/>
                <w:szCs w:val="24"/>
                <w:lang w:val="en-US"/>
              </w:rPr>
              <w:t>4.3.1 Leveraging Strengths</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_Toc213524788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19</w:t>
            </w:r>
            <w:r w:rsidRPr="001B1D3F">
              <w:rPr>
                <w:rFonts w:ascii="Arial" w:hAnsi="Arial" w:cs="Arial"/>
                <w:noProof/>
                <w:webHidden/>
                <w:sz w:val="24"/>
                <w:szCs w:val="24"/>
              </w:rPr>
              <w:fldChar w:fldCharType="end"/>
            </w:r>
          </w:hyperlink>
        </w:p>
        <w:p w14:paraId="1941086A" w14:textId="3F0BF27B" w:rsidR="001B1D3F" w:rsidRPr="001B1D3F" w:rsidRDefault="001B1D3F" w:rsidP="001B1D3F">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89" w:history="1">
            <w:r w:rsidRPr="001B1D3F">
              <w:rPr>
                <w:rStyle w:val="Hyperlink"/>
                <w:rFonts w:ascii="Arial" w:hAnsi="Arial" w:cs="Arial"/>
                <w:noProof/>
                <w:sz w:val="24"/>
                <w:szCs w:val="24"/>
                <w:lang w:val="en-US"/>
              </w:rPr>
              <w:t>4.3.2 Addressing Weaknesses</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_Toc213524789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19</w:t>
            </w:r>
            <w:r w:rsidRPr="001B1D3F">
              <w:rPr>
                <w:rFonts w:ascii="Arial" w:hAnsi="Arial" w:cs="Arial"/>
                <w:noProof/>
                <w:webHidden/>
                <w:sz w:val="24"/>
                <w:szCs w:val="24"/>
              </w:rPr>
              <w:fldChar w:fldCharType="end"/>
            </w:r>
          </w:hyperlink>
        </w:p>
        <w:p w14:paraId="6EEC7A9C" w14:textId="4ECD5E99" w:rsidR="001B1D3F" w:rsidRPr="001B1D3F" w:rsidRDefault="001B1D3F" w:rsidP="001B1D3F">
          <w:pPr>
            <w:pStyle w:val="TOC1"/>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90" w:history="1">
            <w:r w:rsidRPr="001B1D3F">
              <w:rPr>
                <w:rStyle w:val="Hyperlink"/>
                <w:rFonts w:ascii="Arial" w:hAnsi="Arial" w:cs="Arial"/>
                <w:noProof/>
                <w:sz w:val="24"/>
                <w:szCs w:val="24"/>
                <w:lang w:val="en-US"/>
              </w:rPr>
              <w:t>Conclusion</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_Toc213524790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20</w:t>
            </w:r>
            <w:r w:rsidRPr="001B1D3F">
              <w:rPr>
                <w:rFonts w:ascii="Arial" w:hAnsi="Arial" w:cs="Arial"/>
                <w:noProof/>
                <w:webHidden/>
                <w:sz w:val="24"/>
                <w:szCs w:val="24"/>
              </w:rPr>
              <w:fldChar w:fldCharType="end"/>
            </w:r>
          </w:hyperlink>
        </w:p>
        <w:p w14:paraId="0128A40B" w14:textId="17F2D150" w:rsidR="001B1D3F" w:rsidRPr="001B1D3F" w:rsidRDefault="001B1D3F" w:rsidP="001B1D3F">
          <w:pPr>
            <w:pStyle w:val="TOC1"/>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91" w:history="1">
            <w:r w:rsidRPr="001B1D3F">
              <w:rPr>
                <w:rStyle w:val="Hyperlink"/>
                <w:rFonts w:ascii="Arial" w:hAnsi="Arial" w:cs="Arial"/>
                <w:noProof/>
                <w:sz w:val="24"/>
                <w:szCs w:val="24"/>
              </w:rPr>
              <w:t>References</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_Toc213524791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21</w:t>
            </w:r>
            <w:r w:rsidRPr="001B1D3F">
              <w:rPr>
                <w:rFonts w:ascii="Arial" w:hAnsi="Arial" w:cs="Arial"/>
                <w:noProof/>
                <w:webHidden/>
                <w:sz w:val="24"/>
                <w:szCs w:val="24"/>
              </w:rPr>
              <w:fldChar w:fldCharType="end"/>
            </w:r>
          </w:hyperlink>
        </w:p>
        <w:p w14:paraId="0F29E6BB" w14:textId="244D599F" w:rsidR="001B1D3F" w:rsidRPr="001B1D3F" w:rsidRDefault="001B1D3F" w:rsidP="001B1D3F">
          <w:pPr>
            <w:pStyle w:val="TOC1"/>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524792" w:history="1">
            <w:r w:rsidRPr="001B1D3F">
              <w:rPr>
                <w:rStyle w:val="Hyperlink"/>
                <w:rFonts w:ascii="Arial" w:hAnsi="Arial" w:cs="Arial"/>
                <w:noProof/>
                <w:sz w:val="24"/>
                <w:szCs w:val="24"/>
              </w:rPr>
              <w:t>Appendix</w:t>
            </w:r>
            <w:r w:rsidRPr="001B1D3F">
              <w:rPr>
                <w:rFonts w:ascii="Arial" w:hAnsi="Arial" w:cs="Arial"/>
                <w:noProof/>
                <w:webHidden/>
                <w:sz w:val="24"/>
                <w:szCs w:val="24"/>
              </w:rPr>
              <w:tab/>
            </w:r>
            <w:r w:rsidRPr="001B1D3F">
              <w:rPr>
                <w:rFonts w:ascii="Arial" w:hAnsi="Arial" w:cs="Arial"/>
                <w:noProof/>
                <w:webHidden/>
                <w:sz w:val="24"/>
                <w:szCs w:val="24"/>
              </w:rPr>
              <w:fldChar w:fldCharType="begin"/>
            </w:r>
            <w:r w:rsidRPr="001B1D3F">
              <w:rPr>
                <w:rFonts w:ascii="Arial" w:hAnsi="Arial" w:cs="Arial"/>
                <w:noProof/>
                <w:webHidden/>
                <w:sz w:val="24"/>
                <w:szCs w:val="24"/>
              </w:rPr>
              <w:instrText xml:space="preserve"> PAGEREF _Toc213524792 \h </w:instrText>
            </w:r>
            <w:r w:rsidRPr="001B1D3F">
              <w:rPr>
                <w:rFonts w:ascii="Arial" w:hAnsi="Arial" w:cs="Arial"/>
                <w:noProof/>
                <w:webHidden/>
                <w:sz w:val="24"/>
                <w:szCs w:val="24"/>
              </w:rPr>
            </w:r>
            <w:r w:rsidRPr="001B1D3F">
              <w:rPr>
                <w:rFonts w:ascii="Arial" w:hAnsi="Arial" w:cs="Arial"/>
                <w:noProof/>
                <w:webHidden/>
                <w:sz w:val="24"/>
                <w:szCs w:val="24"/>
              </w:rPr>
              <w:fldChar w:fldCharType="separate"/>
            </w:r>
            <w:r w:rsidR="008813CF">
              <w:rPr>
                <w:rFonts w:ascii="Arial" w:hAnsi="Arial" w:cs="Arial"/>
                <w:noProof/>
                <w:webHidden/>
                <w:sz w:val="24"/>
                <w:szCs w:val="24"/>
              </w:rPr>
              <w:t>26</w:t>
            </w:r>
            <w:r w:rsidRPr="001B1D3F">
              <w:rPr>
                <w:rFonts w:ascii="Arial" w:hAnsi="Arial" w:cs="Arial"/>
                <w:noProof/>
                <w:webHidden/>
                <w:sz w:val="24"/>
                <w:szCs w:val="24"/>
              </w:rPr>
              <w:fldChar w:fldCharType="end"/>
            </w:r>
          </w:hyperlink>
        </w:p>
        <w:p w14:paraId="14C32A32" w14:textId="55855845" w:rsidR="00281FD0" w:rsidRPr="00281FD0" w:rsidRDefault="00281FD0" w:rsidP="001B1D3F">
          <w:pPr>
            <w:spacing w:line="360" w:lineRule="auto"/>
            <w:rPr>
              <w:rFonts w:ascii="Arial" w:hAnsi="Arial" w:cs="Arial"/>
              <w:sz w:val="24"/>
              <w:szCs w:val="24"/>
            </w:rPr>
          </w:pPr>
          <w:r w:rsidRPr="001B1D3F">
            <w:rPr>
              <w:rFonts w:ascii="Arial" w:hAnsi="Arial" w:cs="Arial"/>
              <w:noProof/>
              <w:sz w:val="24"/>
              <w:szCs w:val="24"/>
            </w:rPr>
            <w:fldChar w:fldCharType="end"/>
          </w:r>
        </w:p>
      </w:sdtContent>
    </w:sdt>
    <w:p w14:paraId="7328CDBF" w14:textId="77777777" w:rsidR="00131BD4" w:rsidRPr="00281FD0" w:rsidRDefault="00131BD4" w:rsidP="00281FD0">
      <w:pPr>
        <w:spacing w:line="360" w:lineRule="auto"/>
        <w:rPr>
          <w:rFonts w:ascii="Arial" w:eastAsiaTheme="majorEastAsia" w:hAnsi="Arial" w:cs="Arial"/>
          <w:b/>
          <w:color w:val="000000" w:themeColor="text1"/>
          <w:sz w:val="24"/>
          <w:szCs w:val="24"/>
        </w:rPr>
      </w:pPr>
      <w:r w:rsidRPr="00281FD0">
        <w:rPr>
          <w:rFonts w:ascii="Arial" w:hAnsi="Arial" w:cs="Arial"/>
          <w:sz w:val="24"/>
          <w:szCs w:val="24"/>
        </w:rPr>
        <w:br w:type="page"/>
      </w:r>
    </w:p>
    <w:p w14:paraId="41B15730" w14:textId="0D78ED00" w:rsidR="00A63BA2" w:rsidRPr="00281FD0" w:rsidRDefault="007D1700" w:rsidP="001B1D3F">
      <w:pPr>
        <w:pStyle w:val="Heading1"/>
        <w:spacing w:line="360" w:lineRule="auto"/>
        <w:jc w:val="both"/>
        <w:rPr>
          <w:rFonts w:cs="Arial"/>
          <w:szCs w:val="24"/>
        </w:rPr>
      </w:pPr>
      <w:bookmarkStart w:id="0" w:name="_Toc213524753"/>
      <w:r w:rsidRPr="00281FD0">
        <w:rPr>
          <w:rFonts w:cs="Arial"/>
          <w:szCs w:val="24"/>
        </w:rPr>
        <w:lastRenderedPageBreak/>
        <w:t>Introduction</w:t>
      </w:r>
      <w:bookmarkEnd w:id="0"/>
    </w:p>
    <w:p w14:paraId="187336B5" w14:textId="4F5D7DEC" w:rsidR="007D1700" w:rsidRPr="001B1D3F" w:rsidRDefault="007D1700" w:rsidP="001B1D3F">
      <w:pPr>
        <w:pStyle w:val="Heading2"/>
        <w:spacing w:line="360" w:lineRule="auto"/>
        <w:jc w:val="both"/>
      </w:pPr>
      <w:bookmarkStart w:id="1" w:name="_Toc213524754"/>
      <w:r w:rsidRPr="001B1D3F">
        <w:t>Impact of Globalisation and Technology</w:t>
      </w:r>
      <w:bookmarkEnd w:id="1"/>
    </w:p>
    <w:p w14:paraId="0A1F9F54" w14:textId="0AF04A60" w:rsidR="00E02080" w:rsidRPr="00281FD0" w:rsidRDefault="00E02080" w:rsidP="001B1D3F">
      <w:pPr>
        <w:spacing w:line="360" w:lineRule="auto"/>
        <w:jc w:val="both"/>
        <w:rPr>
          <w:rFonts w:ascii="Arial" w:hAnsi="Arial" w:cs="Arial"/>
          <w:sz w:val="24"/>
          <w:szCs w:val="24"/>
        </w:rPr>
      </w:pPr>
      <w:r w:rsidRPr="00281FD0">
        <w:rPr>
          <w:rFonts w:ascii="Arial" w:hAnsi="Arial" w:cs="Arial"/>
          <w:sz w:val="24"/>
          <w:szCs w:val="24"/>
        </w:rPr>
        <w:t>The labour market has been transformed by globalisation and technology through enhancing the mobility of the workforce, facilitating cross-border teamwork, and pushing HRM towards digital approaches to attracting, sustaining, and utilizing talent, as well as global competitive integration.</w:t>
      </w:r>
    </w:p>
    <w:p w14:paraId="1706823E" w14:textId="0EB203E7" w:rsidR="007D1700" w:rsidRPr="001B1D3F" w:rsidRDefault="007D1700" w:rsidP="001B1D3F">
      <w:pPr>
        <w:pStyle w:val="Heading2"/>
        <w:spacing w:line="360" w:lineRule="auto"/>
        <w:jc w:val="both"/>
      </w:pPr>
      <w:bookmarkStart w:id="2" w:name="_Toc213524755"/>
      <w:r w:rsidRPr="001B1D3F">
        <w:t>Workforce Transformation</w:t>
      </w:r>
      <w:bookmarkEnd w:id="2"/>
    </w:p>
    <w:p w14:paraId="20FEF77B" w14:textId="659FE533" w:rsidR="00E02080" w:rsidRPr="00281FD0" w:rsidRDefault="00E02080" w:rsidP="001B1D3F">
      <w:pPr>
        <w:spacing w:line="360" w:lineRule="auto"/>
        <w:jc w:val="both"/>
        <w:rPr>
          <w:rFonts w:ascii="Arial" w:hAnsi="Arial" w:cs="Arial"/>
          <w:sz w:val="24"/>
          <w:szCs w:val="24"/>
        </w:rPr>
      </w:pPr>
      <w:r w:rsidRPr="00281FD0">
        <w:rPr>
          <w:rFonts w:ascii="Arial" w:hAnsi="Arial" w:cs="Arial"/>
          <w:sz w:val="24"/>
          <w:szCs w:val="24"/>
        </w:rPr>
        <w:t>The digitalisation, demographic changes and internationalisation have reorganised workforce, encouraging remote working, skills diversification, and talent inclusive talent management strategies, which prioritise flexibility, imagination, and ever-evolving employee practices in a global environment.</w:t>
      </w:r>
    </w:p>
    <w:p w14:paraId="227EB409" w14:textId="72292992" w:rsidR="00E02080" w:rsidRPr="001B1D3F" w:rsidRDefault="007D1700" w:rsidP="001B1D3F">
      <w:pPr>
        <w:pStyle w:val="Heading2"/>
        <w:spacing w:line="360" w:lineRule="auto"/>
        <w:jc w:val="both"/>
      </w:pPr>
      <w:bookmarkStart w:id="3" w:name="_Toc213524756"/>
      <w:r w:rsidRPr="001B1D3F">
        <w:t>Report Focus</w:t>
      </w:r>
      <w:bookmarkEnd w:id="3"/>
    </w:p>
    <w:p w14:paraId="6FBF38BF" w14:textId="0FB16B47" w:rsidR="00E02080" w:rsidRPr="00281FD0" w:rsidRDefault="00E02080" w:rsidP="001B1D3F">
      <w:pPr>
        <w:spacing w:line="360" w:lineRule="auto"/>
        <w:jc w:val="both"/>
        <w:rPr>
          <w:rFonts w:ascii="Arial" w:hAnsi="Arial" w:cs="Arial"/>
          <w:sz w:val="24"/>
          <w:szCs w:val="24"/>
        </w:rPr>
      </w:pPr>
      <w:r w:rsidRPr="00281FD0">
        <w:rPr>
          <w:rFonts w:ascii="Arial" w:hAnsi="Arial" w:cs="Arial"/>
          <w:sz w:val="24"/>
          <w:szCs w:val="24"/>
        </w:rPr>
        <w:t>The report examines the impact of technological, demographic, and geopolitical forces on HRM and IHRM strategies on global labour trends, skills unmet as well as some reflections made on building international leadership and professional skills.</w:t>
      </w:r>
    </w:p>
    <w:p w14:paraId="246D40FC" w14:textId="77777777" w:rsidR="00E02080" w:rsidRPr="00281FD0" w:rsidRDefault="00E02080" w:rsidP="00281FD0">
      <w:pPr>
        <w:spacing w:line="360" w:lineRule="auto"/>
        <w:jc w:val="both"/>
        <w:rPr>
          <w:rFonts w:ascii="Arial" w:hAnsi="Arial" w:cs="Arial"/>
          <w:sz w:val="24"/>
          <w:szCs w:val="24"/>
        </w:rPr>
      </w:pPr>
      <w:r w:rsidRPr="00281FD0">
        <w:rPr>
          <w:rFonts w:ascii="Arial" w:hAnsi="Arial" w:cs="Arial"/>
          <w:sz w:val="24"/>
          <w:szCs w:val="24"/>
        </w:rPr>
        <w:br w:type="page"/>
      </w:r>
    </w:p>
    <w:p w14:paraId="76536649" w14:textId="1CAEE2AA" w:rsidR="00E02080" w:rsidRPr="00281FD0" w:rsidRDefault="00E02080" w:rsidP="00281FD0">
      <w:pPr>
        <w:pStyle w:val="Heading1"/>
        <w:spacing w:line="360" w:lineRule="auto"/>
        <w:jc w:val="both"/>
        <w:rPr>
          <w:rFonts w:cs="Arial"/>
          <w:szCs w:val="24"/>
        </w:rPr>
      </w:pPr>
      <w:bookmarkStart w:id="4" w:name="_Toc213524757"/>
      <w:r w:rsidRPr="00281FD0">
        <w:rPr>
          <w:rFonts w:cs="Arial"/>
          <w:szCs w:val="24"/>
        </w:rPr>
        <w:lastRenderedPageBreak/>
        <w:t>1.0 Question 1 – Technological Advancements and Implications for HRM and IHRM Strategies</w:t>
      </w:r>
      <w:bookmarkEnd w:id="4"/>
      <w:r w:rsidRPr="00281FD0">
        <w:rPr>
          <w:rFonts w:cs="Arial"/>
          <w:szCs w:val="24"/>
        </w:rPr>
        <w:t xml:space="preserve"> </w:t>
      </w:r>
    </w:p>
    <w:p w14:paraId="7887F893" w14:textId="656C3C34" w:rsidR="00E02080" w:rsidRPr="00281FD0" w:rsidRDefault="00E02080" w:rsidP="00281FD0">
      <w:pPr>
        <w:pStyle w:val="Heading2"/>
        <w:spacing w:line="360" w:lineRule="auto"/>
        <w:jc w:val="both"/>
        <w:rPr>
          <w:rFonts w:cs="Arial"/>
          <w:szCs w:val="24"/>
        </w:rPr>
      </w:pPr>
      <w:bookmarkStart w:id="5" w:name="_Toc213524758"/>
      <w:r w:rsidRPr="00281FD0">
        <w:rPr>
          <w:rFonts w:cs="Arial"/>
          <w:szCs w:val="24"/>
        </w:rPr>
        <w:t>1.1 The Reshaping of Labour Markets</w:t>
      </w:r>
      <w:bookmarkEnd w:id="5"/>
    </w:p>
    <w:p w14:paraId="13581B90" w14:textId="552CCF38" w:rsidR="00E02080" w:rsidRPr="00281FD0" w:rsidRDefault="00E02080" w:rsidP="00281FD0">
      <w:pPr>
        <w:pStyle w:val="Heading3"/>
        <w:spacing w:line="360" w:lineRule="auto"/>
        <w:jc w:val="both"/>
        <w:rPr>
          <w:rFonts w:cs="Arial"/>
          <w:szCs w:val="24"/>
        </w:rPr>
      </w:pPr>
      <w:bookmarkStart w:id="6" w:name="_Toc213524759"/>
      <w:r w:rsidRPr="00281FD0">
        <w:rPr>
          <w:rFonts w:cs="Arial"/>
          <w:szCs w:val="24"/>
        </w:rPr>
        <w:t>1.1.1 Automation and AI</w:t>
      </w:r>
      <w:bookmarkEnd w:id="6"/>
    </w:p>
    <w:p w14:paraId="58D0EA47" w14:textId="4F60316F" w:rsidR="004A7D83" w:rsidRPr="00281FD0" w:rsidRDefault="004A7D83" w:rsidP="00281FD0">
      <w:pPr>
        <w:spacing w:line="360" w:lineRule="auto"/>
        <w:jc w:val="both"/>
        <w:rPr>
          <w:rFonts w:ascii="Arial" w:hAnsi="Arial" w:cs="Arial"/>
          <w:sz w:val="24"/>
          <w:szCs w:val="24"/>
        </w:rPr>
      </w:pPr>
      <w:r w:rsidRPr="004A7D83">
        <w:rPr>
          <w:rFonts w:ascii="Arial" w:hAnsi="Arial" w:cs="Arial"/>
          <w:sz w:val="24"/>
          <w:szCs w:val="24"/>
        </w:rPr>
        <w:t xml:space="preserve">Jobs are being transformed by AI and automation. </w:t>
      </w:r>
      <w:r w:rsidR="00281FD0" w:rsidRPr="00281FD0">
        <w:rPr>
          <w:rFonts w:ascii="Arial" w:hAnsi="Arial" w:cs="Arial"/>
          <w:sz w:val="24"/>
          <w:szCs w:val="24"/>
        </w:rPr>
        <w:t>The WEF forecasts that such technologies will remove 75 million jobs, but that the figure will grow to 133 million by 2025 (Farrell, 2025). Brynjolfsson and McAfee (2014) state that digital innovation can offer high-value, tech-enabled work such as AI ethicist and automation specialist, moving away from task-based work to strategic work.</w:t>
      </w:r>
    </w:p>
    <w:p w14:paraId="6E285658" w14:textId="7FE11FA8" w:rsidR="00E02080" w:rsidRPr="00281FD0" w:rsidRDefault="00E02080" w:rsidP="00281FD0">
      <w:pPr>
        <w:pStyle w:val="Heading3"/>
        <w:spacing w:line="360" w:lineRule="auto"/>
        <w:jc w:val="both"/>
        <w:rPr>
          <w:rFonts w:cs="Arial"/>
          <w:szCs w:val="24"/>
        </w:rPr>
      </w:pPr>
      <w:bookmarkStart w:id="7" w:name="_Toc213524760"/>
      <w:r w:rsidRPr="00281FD0">
        <w:rPr>
          <w:rFonts w:cs="Arial"/>
          <w:szCs w:val="24"/>
        </w:rPr>
        <w:t>1.1.2 The Gig Economy and Digital Platforms</w:t>
      </w:r>
      <w:bookmarkEnd w:id="7"/>
    </w:p>
    <w:p w14:paraId="085AC7CD" w14:textId="0752DD8E" w:rsidR="00535DC7" w:rsidRPr="00281FD0" w:rsidRDefault="00535DC7" w:rsidP="00281FD0">
      <w:pPr>
        <w:spacing w:line="360" w:lineRule="auto"/>
        <w:jc w:val="both"/>
        <w:rPr>
          <w:rFonts w:ascii="Arial" w:hAnsi="Arial" w:cs="Arial"/>
          <w:sz w:val="24"/>
          <w:szCs w:val="24"/>
        </w:rPr>
      </w:pPr>
      <w:r w:rsidRPr="00281FD0">
        <w:rPr>
          <w:rFonts w:ascii="Arial" w:hAnsi="Arial" w:cs="Arial"/>
          <w:sz w:val="24"/>
          <w:szCs w:val="24"/>
        </w:rPr>
        <w:t>It is estimated that the global gig economy will grow to USD 556.7 billion in 2024 and USD 2.15 trillion by 2033 (Thunes, 2025). More than 16 percent of adults in the US made money by a means of an online gig platform (Pebl, 2024). As platforms offer more talent and flexibility, they introduce the increased job insecurity, overlooking of employment categories, and decreased possibility of traditional employment benefits to workers (World Bank Group, 2024).</w:t>
      </w:r>
    </w:p>
    <w:p w14:paraId="05EC2E75" w14:textId="6661C21D" w:rsidR="00746232" w:rsidRPr="00281FD0" w:rsidRDefault="00746232" w:rsidP="00281FD0">
      <w:pPr>
        <w:spacing w:line="360" w:lineRule="auto"/>
        <w:jc w:val="center"/>
        <w:rPr>
          <w:rFonts w:ascii="Arial" w:hAnsi="Arial" w:cs="Arial"/>
          <w:sz w:val="24"/>
          <w:szCs w:val="24"/>
        </w:rPr>
      </w:pPr>
      <w:r w:rsidRPr="00281FD0">
        <w:rPr>
          <w:rFonts w:ascii="Arial" w:hAnsi="Arial" w:cs="Arial"/>
          <w:noProof/>
          <w:sz w:val="24"/>
          <w:szCs w:val="24"/>
        </w:rPr>
        <w:drawing>
          <wp:inline distT="0" distB="0" distL="0" distR="0" wp14:anchorId="46457B04" wp14:editId="2A540150">
            <wp:extent cx="4560486" cy="3561080"/>
            <wp:effectExtent l="0" t="0" r="0" b="1270"/>
            <wp:docPr id="860544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69150" cy="3567845"/>
                    </a:xfrm>
                    <a:prstGeom prst="rect">
                      <a:avLst/>
                    </a:prstGeom>
                    <a:noFill/>
                    <a:ln>
                      <a:noFill/>
                    </a:ln>
                  </pic:spPr>
                </pic:pic>
              </a:graphicData>
            </a:graphic>
          </wp:inline>
        </w:drawing>
      </w:r>
    </w:p>
    <w:p w14:paraId="05B036F4" w14:textId="79C205A4" w:rsidR="00746232" w:rsidRPr="00281FD0" w:rsidRDefault="00746232" w:rsidP="00281FD0">
      <w:pPr>
        <w:spacing w:line="360" w:lineRule="auto"/>
        <w:jc w:val="center"/>
        <w:rPr>
          <w:rFonts w:ascii="Arial" w:hAnsi="Arial" w:cs="Arial"/>
          <w:b/>
          <w:bCs/>
          <w:sz w:val="24"/>
          <w:szCs w:val="24"/>
        </w:rPr>
      </w:pPr>
      <w:r w:rsidRPr="00281FD0">
        <w:rPr>
          <w:rFonts w:ascii="Arial" w:hAnsi="Arial" w:cs="Arial"/>
          <w:b/>
          <w:bCs/>
          <w:sz w:val="24"/>
          <w:szCs w:val="24"/>
        </w:rPr>
        <w:t>Figure</w:t>
      </w:r>
      <w:r w:rsidR="00281FD0" w:rsidRPr="00281FD0">
        <w:rPr>
          <w:rFonts w:ascii="Arial" w:hAnsi="Arial" w:cs="Arial"/>
          <w:b/>
          <w:bCs/>
          <w:sz w:val="24"/>
          <w:szCs w:val="24"/>
        </w:rPr>
        <w:t xml:space="preserve"> 01</w:t>
      </w:r>
      <w:r w:rsidRPr="00281FD0">
        <w:rPr>
          <w:rFonts w:ascii="Arial" w:hAnsi="Arial" w:cs="Arial"/>
          <w:b/>
          <w:bCs/>
          <w:sz w:val="24"/>
          <w:szCs w:val="24"/>
        </w:rPr>
        <w:t xml:space="preserve">: </w:t>
      </w:r>
      <w:r w:rsidRPr="00281FD0">
        <w:rPr>
          <w:rFonts w:ascii="Arial" w:hAnsi="Arial" w:cs="Arial"/>
          <w:sz w:val="24"/>
          <w:szCs w:val="24"/>
        </w:rPr>
        <w:t>Global Gig Economy Market Size</w:t>
      </w:r>
    </w:p>
    <w:p w14:paraId="76317554" w14:textId="5F7EE0C1" w:rsidR="00746232" w:rsidRPr="00281FD0" w:rsidRDefault="00746232" w:rsidP="00281FD0">
      <w:pPr>
        <w:spacing w:line="360" w:lineRule="auto"/>
        <w:jc w:val="center"/>
        <w:rPr>
          <w:rFonts w:ascii="Arial" w:hAnsi="Arial" w:cs="Arial"/>
          <w:b/>
          <w:bCs/>
          <w:sz w:val="24"/>
          <w:szCs w:val="24"/>
        </w:rPr>
      </w:pPr>
      <w:r w:rsidRPr="00281FD0">
        <w:rPr>
          <w:rFonts w:ascii="Arial" w:hAnsi="Arial" w:cs="Arial"/>
          <w:b/>
          <w:bCs/>
          <w:sz w:val="24"/>
          <w:szCs w:val="24"/>
        </w:rPr>
        <w:lastRenderedPageBreak/>
        <w:t xml:space="preserve">Source: </w:t>
      </w:r>
      <w:r w:rsidRPr="00281FD0">
        <w:rPr>
          <w:rFonts w:ascii="Arial" w:hAnsi="Arial" w:cs="Arial"/>
          <w:sz w:val="24"/>
          <w:szCs w:val="24"/>
        </w:rPr>
        <w:t>(Thunes, 2025)</w:t>
      </w:r>
    </w:p>
    <w:p w14:paraId="463C5B98" w14:textId="5D079968" w:rsidR="00E02080" w:rsidRPr="00281FD0" w:rsidRDefault="00E02080" w:rsidP="00281FD0">
      <w:pPr>
        <w:pStyle w:val="Heading3"/>
        <w:spacing w:line="360" w:lineRule="auto"/>
        <w:jc w:val="both"/>
        <w:rPr>
          <w:rFonts w:cs="Arial"/>
          <w:szCs w:val="24"/>
        </w:rPr>
      </w:pPr>
      <w:bookmarkStart w:id="8" w:name="_Toc213524761"/>
      <w:r w:rsidRPr="00281FD0">
        <w:rPr>
          <w:rFonts w:cs="Arial"/>
          <w:szCs w:val="24"/>
        </w:rPr>
        <w:t>1.1.3 Skills Churn</w:t>
      </w:r>
      <w:bookmarkEnd w:id="8"/>
    </w:p>
    <w:p w14:paraId="403F93B2" w14:textId="4968A7C9" w:rsidR="00535DC7" w:rsidRPr="00281FD0" w:rsidRDefault="00535DC7" w:rsidP="00281FD0">
      <w:pPr>
        <w:spacing w:line="360" w:lineRule="auto"/>
        <w:jc w:val="both"/>
        <w:rPr>
          <w:rFonts w:ascii="Arial" w:hAnsi="Arial" w:cs="Arial"/>
          <w:sz w:val="24"/>
          <w:szCs w:val="24"/>
        </w:rPr>
      </w:pPr>
      <w:r w:rsidRPr="00281FD0">
        <w:rPr>
          <w:rFonts w:ascii="Arial" w:hAnsi="Arial" w:cs="Arial"/>
          <w:sz w:val="24"/>
          <w:szCs w:val="24"/>
        </w:rPr>
        <w:t>The speeding up nature of digital transformation has significantly decreased the half-life of the skills in technology intensive industries to as little as 2.5 years. More than 56% of the organisations currently incorporate AI skills in job descriptions, and 53% have put reskilling plans in place (</w:t>
      </w:r>
      <w:proofErr w:type="spellStart"/>
      <w:r w:rsidRPr="00281FD0">
        <w:rPr>
          <w:rFonts w:ascii="Arial" w:hAnsi="Arial" w:cs="Arial"/>
          <w:sz w:val="24"/>
          <w:szCs w:val="24"/>
        </w:rPr>
        <w:t>Ajg</w:t>
      </w:r>
      <w:proofErr w:type="spellEnd"/>
      <w:r w:rsidRPr="00281FD0">
        <w:rPr>
          <w:rFonts w:ascii="Arial" w:hAnsi="Arial" w:cs="Arial"/>
          <w:sz w:val="24"/>
          <w:szCs w:val="24"/>
        </w:rPr>
        <w:t>, 2025). This high turnover rate forces HRM to focus on the importance of continuous education, expediency, and expertise development on the global markets through STEM.</w:t>
      </w:r>
    </w:p>
    <w:p w14:paraId="168FE735" w14:textId="721DDB21" w:rsidR="00535DC7" w:rsidRPr="00281FD0" w:rsidRDefault="00535DC7" w:rsidP="00281FD0">
      <w:pPr>
        <w:spacing w:line="360" w:lineRule="auto"/>
        <w:jc w:val="center"/>
        <w:rPr>
          <w:rFonts w:ascii="Arial" w:hAnsi="Arial" w:cs="Arial"/>
          <w:sz w:val="24"/>
          <w:szCs w:val="24"/>
        </w:rPr>
      </w:pPr>
      <w:r w:rsidRPr="00281FD0">
        <w:rPr>
          <w:rFonts w:ascii="Arial" w:hAnsi="Arial" w:cs="Arial"/>
          <w:noProof/>
          <w:sz w:val="24"/>
          <w:szCs w:val="24"/>
        </w:rPr>
        <w:drawing>
          <wp:inline distT="0" distB="0" distL="0" distR="0" wp14:anchorId="7E6C8469" wp14:editId="5D3A8A05">
            <wp:extent cx="5167975" cy="3686175"/>
            <wp:effectExtent l="76200" t="76200" r="128270" b="123825"/>
            <wp:docPr id="2048644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644384" name=""/>
                    <pic:cNvPicPr/>
                  </pic:nvPicPr>
                  <pic:blipFill>
                    <a:blip r:embed="rId9"/>
                    <a:stretch>
                      <a:fillRect/>
                    </a:stretch>
                  </pic:blipFill>
                  <pic:spPr>
                    <a:xfrm>
                      <a:off x="0" y="0"/>
                      <a:ext cx="5198062" cy="3707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A7CD93" w14:textId="5951BF0F" w:rsidR="00535DC7" w:rsidRPr="00281FD0" w:rsidRDefault="00535DC7" w:rsidP="00281FD0">
      <w:pPr>
        <w:spacing w:line="360" w:lineRule="auto"/>
        <w:jc w:val="center"/>
        <w:rPr>
          <w:rFonts w:ascii="Arial" w:hAnsi="Arial" w:cs="Arial"/>
          <w:sz w:val="24"/>
          <w:szCs w:val="24"/>
        </w:rPr>
      </w:pPr>
      <w:r w:rsidRPr="00281FD0">
        <w:rPr>
          <w:rFonts w:ascii="Arial" w:hAnsi="Arial" w:cs="Arial"/>
          <w:b/>
          <w:bCs/>
          <w:sz w:val="24"/>
          <w:szCs w:val="24"/>
        </w:rPr>
        <w:t>Figure</w:t>
      </w:r>
      <w:r w:rsidR="00281FD0" w:rsidRPr="00281FD0">
        <w:rPr>
          <w:rFonts w:ascii="Arial" w:hAnsi="Arial" w:cs="Arial"/>
          <w:b/>
          <w:bCs/>
          <w:sz w:val="24"/>
          <w:szCs w:val="24"/>
        </w:rPr>
        <w:t xml:space="preserve"> 02</w:t>
      </w:r>
      <w:r w:rsidRPr="00281FD0">
        <w:rPr>
          <w:rFonts w:ascii="Arial" w:hAnsi="Arial" w:cs="Arial"/>
          <w:b/>
          <w:bCs/>
          <w:sz w:val="24"/>
          <w:szCs w:val="24"/>
        </w:rPr>
        <w:t>:</w:t>
      </w:r>
      <w:r w:rsidR="00E67C46" w:rsidRPr="00281FD0">
        <w:rPr>
          <w:rFonts w:ascii="Arial" w:hAnsi="Arial" w:cs="Arial"/>
          <w:b/>
          <w:bCs/>
          <w:sz w:val="24"/>
          <w:szCs w:val="24"/>
        </w:rPr>
        <w:t xml:space="preserve"> </w:t>
      </w:r>
      <w:r w:rsidR="00E67C46" w:rsidRPr="00281FD0">
        <w:rPr>
          <w:rFonts w:ascii="Arial" w:hAnsi="Arial" w:cs="Arial"/>
          <w:sz w:val="24"/>
          <w:szCs w:val="24"/>
        </w:rPr>
        <w:t>Strategies Employed to Implement AI Within the Business</w:t>
      </w:r>
    </w:p>
    <w:p w14:paraId="761913D2" w14:textId="2C3C5D32" w:rsidR="00535DC7" w:rsidRPr="00281FD0" w:rsidRDefault="00535DC7" w:rsidP="00281FD0">
      <w:pPr>
        <w:spacing w:line="360" w:lineRule="auto"/>
        <w:jc w:val="center"/>
        <w:rPr>
          <w:rFonts w:ascii="Arial" w:hAnsi="Arial" w:cs="Arial"/>
          <w:sz w:val="24"/>
          <w:szCs w:val="24"/>
        </w:rPr>
      </w:pPr>
      <w:r w:rsidRPr="00281FD0">
        <w:rPr>
          <w:rFonts w:ascii="Arial" w:hAnsi="Arial" w:cs="Arial"/>
          <w:b/>
          <w:bCs/>
          <w:sz w:val="24"/>
          <w:szCs w:val="24"/>
        </w:rPr>
        <w:t>Source:</w:t>
      </w:r>
      <w:r w:rsidRPr="00281FD0">
        <w:rPr>
          <w:rFonts w:ascii="Arial" w:hAnsi="Arial" w:cs="Arial"/>
          <w:sz w:val="24"/>
          <w:szCs w:val="24"/>
        </w:rPr>
        <w:t xml:space="preserve"> (Gallagher, 2025)</w:t>
      </w:r>
    </w:p>
    <w:p w14:paraId="6B7E30A1" w14:textId="7EA4EDFA" w:rsidR="00E02080" w:rsidRPr="00281FD0" w:rsidRDefault="00E02080" w:rsidP="00281FD0">
      <w:pPr>
        <w:pStyle w:val="Heading2"/>
        <w:spacing w:line="360" w:lineRule="auto"/>
        <w:jc w:val="both"/>
        <w:rPr>
          <w:rFonts w:cs="Arial"/>
          <w:szCs w:val="24"/>
        </w:rPr>
      </w:pPr>
      <w:bookmarkStart w:id="9" w:name="_Toc213524762"/>
      <w:r w:rsidRPr="00281FD0">
        <w:rPr>
          <w:rFonts w:cs="Arial"/>
          <w:szCs w:val="24"/>
        </w:rPr>
        <w:t>1.2 Implications for HRM and IHRM Strategies</w:t>
      </w:r>
      <w:bookmarkEnd w:id="9"/>
    </w:p>
    <w:p w14:paraId="631C781D" w14:textId="7EE8CEE8" w:rsidR="00E02080" w:rsidRPr="00281FD0" w:rsidRDefault="00E02080" w:rsidP="00281FD0">
      <w:pPr>
        <w:pStyle w:val="Heading3"/>
        <w:spacing w:line="360" w:lineRule="auto"/>
        <w:jc w:val="both"/>
        <w:rPr>
          <w:rFonts w:cs="Arial"/>
          <w:szCs w:val="24"/>
        </w:rPr>
      </w:pPr>
      <w:bookmarkStart w:id="10" w:name="_Toc213524763"/>
      <w:r w:rsidRPr="00281FD0">
        <w:rPr>
          <w:rFonts w:cs="Arial"/>
          <w:szCs w:val="24"/>
        </w:rPr>
        <w:t>1.2.1 Talent Acquisition</w:t>
      </w:r>
      <w:bookmarkEnd w:id="10"/>
    </w:p>
    <w:p w14:paraId="6798A75B" w14:textId="3C91092B" w:rsidR="00E67C46" w:rsidRPr="00281FD0" w:rsidRDefault="00E67C46" w:rsidP="00281FD0">
      <w:pPr>
        <w:spacing w:line="360" w:lineRule="auto"/>
        <w:jc w:val="both"/>
        <w:rPr>
          <w:rFonts w:ascii="Arial" w:hAnsi="Arial" w:cs="Arial"/>
          <w:sz w:val="24"/>
          <w:szCs w:val="24"/>
        </w:rPr>
      </w:pPr>
      <w:r w:rsidRPr="00281FD0">
        <w:rPr>
          <w:rFonts w:ascii="Arial" w:hAnsi="Arial" w:cs="Arial"/>
          <w:sz w:val="24"/>
          <w:szCs w:val="24"/>
        </w:rPr>
        <w:t>The use of AI in the recruitment process has gone viral: 61% of HR leaders had implemented GenAI by January 2025 (Gartner, 2023). Approximately 65% of recruiters use AI to enhance the process of sourcing and screening candidates, and this lowers the time-to-hire by up to 30% (Kumar, 2023). Therefore, HR needs to re-</w:t>
      </w:r>
      <w:r w:rsidRPr="00281FD0">
        <w:rPr>
          <w:rFonts w:ascii="Arial" w:hAnsi="Arial" w:cs="Arial"/>
          <w:sz w:val="24"/>
          <w:szCs w:val="24"/>
        </w:rPr>
        <w:lastRenderedPageBreak/>
        <w:t>engineer the process of acquiring talents to focus on the adaptability and learning agility.</w:t>
      </w:r>
    </w:p>
    <w:p w14:paraId="5CEF0894" w14:textId="49463AA9" w:rsidR="00E02080" w:rsidRPr="00281FD0" w:rsidRDefault="00E02080" w:rsidP="00281FD0">
      <w:pPr>
        <w:pStyle w:val="Heading3"/>
        <w:spacing w:line="360" w:lineRule="auto"/>
        <w:jc w:val="both"/>
        <w:rPr>
          <w:rFonts w:cs="Arial"/>
          <w:szCs w:val="24"/>
        </w:rPr>
      </w:pPr>
      <w:bookmarkStart w:id="11" w:name="_Toc213524764"/>
      <w:r w:rsidRPr="00281FD0">
        <w:rPr>
          <w:rFonts w:cs="Arial"/>
          <w:szCs w:val="24"/>
        </w:rPr>
        <w:t>1.2.2 Learning and Development (L&amp;D)</w:t>
      </w:r>
      <w:bookmarkEnd w:id="11"/>
    </w:p>
    <w:p w14:paraId="1425D989" w14:textId="0FEA4F3A" w:rsidR="00D165BA" w:rsidRPr="00281FD0" w:rsidRDefault="00D165BA" w:rsidP="00281FD0">
      <w:pPr>
        <w:spacing w:line="360" w:lineRule="auto"/>
        <w:jc w:val="both"/>
        <w:rPr>
          <w:rFonts w:ascii="Arial" w:hAnsi="Arial" w:cs="Arial"/>
          <w:sz w:val="24"/>
          <w:szCs w:val="24"/>
        </w:rPr>
      </w:pPr>
      <w:proofErr w:type="spellStart"/>
      <w:r w:rsidRPr="00D165BA">
        <w:rPr>
          <w:rFonts w:ascii="Arial" w:hAnsi="Arial" w:cs="Arial"/>
          <w:sz w:val="24"/>
          <w:szCs w:val="24"/>
        </w:rPr>
        <w:t>Vouchfor</w:t>
      </w:r>
      <w:proofErr w:type="spellEnd"/>
      <w:r w:rsidRPr="00D165BA">
        <w:rPr>
          <w:rFonts w:ascii="Arial" w:hAnsi="Arial" w:cs="Arial"/>
          <w:sz w:val="24"/>
          <w:szCs w:val="24"/>
        </w:rPr>
        <w:t xml:space="preserve"> (2025) says 93% of companies need micro-learning. Digital badging will reach USD 969.7 million in 2032 from USD 312.2 million in 2025 (Fortune Business Insights, 2023). HR must include AI-driven learning routes, micro-modules, and stackable certificates in workforce planning.</w:t>
      </w:r>
    </w:p>
    <w:p w14:paraId="40666BD1" w14:textId="04CC8510" w:rsidR="00E67C46" w:rsidRPr="00281FD0" w:rsidRDefault="00D165BA" w:rsidP="00281FD0">
      <w:pPr>
        <w:spacing w:line="360" w:lineRule="auto"/>
        <w:jc w:val="center"/>
        <w:rPr>
          <w:rFonts w:ascii="Arial" w:hAnsi="Arial" w:cs="Arial"/>
          <w:sz w:val="24"/>
          <w:szCs w:val="24"/>
        </w:rPr>
      </w:pPr>
      <w:r w:rsidRPr="00281FD0">
        <w:rPr>
          <w:rFonts w:ascii="Arial" w:hAnsi="Arial" w:cs="Arial"/>
          <w:noProof/>
          <w:sz w:val="24"/>
          <w:szCs w:val="24"/>
        </w:rPr>
        <w:drawing>
          <wp:inline distT="0" distB="0" distL="0" distR="0" wp14:anchorId="14306EE2" wp14:editId="608B5440">
            <wp:extent cx="5931090" cy="3579106"/>
            <wp:effectExtent l="0" t="0" r="0" b="2540"/>
            <wp:docPr id="4683865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7363" cy="3588926"/>
                    </a:xfrm>
                    <a:prstGeom prst="rect">
                      <a:avLst/>
                    </a:prstGeom>
                    <a:noFill/>
                  </pic:spPr>
                </pic:pic>
              </a:graphicData>
            </a:graphic>
          </wp:inline>
        </w:drawing>
      </w:r>
    </w:p>
    <w:p w14:paraId="21C472B9" w14:textId="56D32699" w:rsidR="00D165BA" w:rsidRPr="00281FD0" w:rsidRDefault="00D165BA" w:rsidP="00281FD0">
      <w:pPr>
        <w:spacing w:line="360" w:lineRule="auto"/>
        <w:jc w:val="center"/>
        <w:rPr>
          <w:rFonts w:ascii="Arial" w:hAnsi="Arial" w:cs="Arial"/>
          <w:b/>
          <w:bCs/>
          <w:sz w:val="24"/>
          <w:szCs w:val="24"/>
        </w:rPr>
      </w:pPr>
      <w:r w:rsidRPr="00281FD0">
        <w:rPr>
          <w:rFonts w:ascii="Arial" w:hAnsi="Arial" w:cs="Arial"/>
          <w:b/>
          <w:bCs/>
          <w:sz w:val="24"/>
          <w:szCs w:val="24"/>
        </w:rPr>
        <w:t>Figure</w:t>
      </w:r>
      <w:r w:rsidR="00281FD0" w:rsidRPr="00281FD0">
        <w:rPr>
          <w:rFonts w:ascii="Arial" w:hAnsi="Arial" w:cs="Arial"/>
          <w:b/>
          <w:bCs/>
          <w:sz w:val="24"/>
          <w:szCs w:val="24"/>
        </w:rPr>
        <w:t xml:space="preserve"> 03</w:t>
      </w:r>
      <w:r w:rsidRPr="00281FD0">
        <w:rPr>
          <w:rFonts w:ascii="Arial" w:hAnsi="Arial" w:cs="Arial"/>
          <w:b/>
          <w:bCs/>
          <w:sz w:val="24"/>
          <w:szCs w:val="24"/>
        </w:rPr>
        <w:t xml:space="preserve">: </w:t>
      </w:r>
      <w:r w:rsidRPr="00281FD0">
        <w:rPr>
          <w:rFonts w:ascii="Arial" w:hAnsi="Arial" w:cs="Arial"/>
          <w:sz w:val="24"/>
          <w:szCs w:val="24"/>
        </w:rPr>
        <w:t>Global Digital Badge Market Growth Forecast (2024–2032)</w:t>
      </w:r>
    </w:p>
    <w:p w14:paraId="22BF8065" w14:textId="60F5B48A" w:rsidR="00D165BA" w:rsidRPr="00281FD0" w:rsidRDefault="00D165BA" w:rsidP="00281FD0">
      <w:pPr>
        <w:spacing w:line="360" w:lineRule="auto"/>
        <w:jc w:val="center"/>
        <w:rPr>
          <w:rFonts w:ascii="Arial" w:hAnsi="Arial" w:cs="Arial"/>
          <w:b/>
          <w:bCs/>
          <w:sz w:val="24"/>
          <w:szCs w:val="24"/>
        </w:rPr>
      </w:pPr>
      <w:r w:rsidRPr="00281FD0">
        <w:rPr>
          <w:rFonts w:ascii="Arial" w:hAnsi="Arial" w:cs="Arial"/>
          <w:b/>
          <w:bCs/>
          <w:sz w:val="24"/>
          <w:szCs w:val="24"/>
        </w:rPr>
        <w:t xml:space="preserve">Source: </w:t>
      </w:r>
      <w:r w:rsidRPr="00281FD0">
        <w:rPr>
          <w:rFonts w:ascii="Arial" w:hAnsi="Arial" w:cs="Arial"/>
          <w:sz w:val="24"/>
          <w:szCs w:val="24"/>
        </w:rPr>
        <w:t xml:space="preserve">(Amazon </w:t>
      </w:r>
      <w:proofErr w:type="spellStart"/>
      <w:r w:rsidRPr="00281FD0">
        <w:rPr>
          <w:rFonts w:ascii="Arial" w:hAnsi="Arial" w:cs="Arial"/>
          <w:sz w:val="24"/>
          <w:szCs w:val="24"/>
        </w:rPr>
        <w:t>aws</w:t>
      </w:r>
      <w:proofErr w:type="spellEnd"/>
      <w:r w:rsidRPr="00281FD0">
        <w:rPr>
          <w:rFonts w:ascii="Arial" w:hAnsi="Arial" w:cs="Arial"/>
          <w:sz w:val="24"/>
          <w:szCs w:val="24"/>
        </w:rPr>
        <w:t>, 2025)</w:t>
      </w:r>
    </w:p>
    <w:p w14:paraId="14B60560" w14:textId="474A6CFB" w:rsidR="00E02080" w:rsidRPr="00281FD0" w:rsidRDefault="00E02080" w:rsidP="00281FD0">
      <w:pPr>
        <w:pStyle w:val="Heading3"/>
        <w:spacing w:line="360" w:lineRule="auto"/>
        <w:jc w:val="both"/>
        <w:rPr>
          <w:rFonts w:cs="Arial"/>
          <w:szCs w:val="24"/>
        </w:rPr>
      </w:pPr>
      <w:bookmarkStart w:id="12" w:name="_Toc213524765"/>
      <w:r w:rsidRPr="00281FD0">
        <w:rPr>
          <w:rFonts w:cs="Arial"/>
          <w:szCs w:val="24"/>
        </w:rPr>
        <w:t>1.2.3 Strategic HR Planning</w:t>
      </w:r>
      <w:bookmarkEnd w:id="12"/>
    </w:p>
    <w:p w14:paraId="2D80D166" w14:textId="23EFBA91" w:rsidR="00D165BA" w:rsidRPr="00D165BA" w:rsidRDefault="00D165BA" w:rsidP="00281FD0">
      <w:pPr>
        <w:spacing w:line="360" w:lineRule="auto"/>
        <w:jc w:val="both"/>
        <w:rPr>
          <w:rFonts w:ascii="Arial" w:hAnsi="Arial" w:cs="Arial"/>
          <w:sz w:val="24"/>
          <w:szCs w:val="24"/>
        </w:rPr>
      </w:pPr>
      <w:r w:rsidRPr="00D165BA">
        <w:rPr>
          <w:rFonts w:ascii="Arial" w:hAnsi="Arial" w:cs="Arial"/>
          <w:sz w:val="24"/>
          <w:szCs w:val="24"/>
        </w:rPr>
        <w:t xml:space="preserve">HR planners must predict skill needs and build hybrid teams. </w:t>
      </w:r>
      <w:proofErr w:type="gramStart"/>
      <w:r w:rsidRPr="00D165BA">
        <w:rPr>
          <w:rFonts w:ascii="Arial" w:hAnsi="Arial" w:cs="Arial"/>
          <w:sz w:val="24"/>
          <w:szCs w:val="24"/>
        </w:rPr>
        <w:t>SHRM</w:t>
      </w:r>
      <w:r w:rsidRPr="00281FD0">
        <w:rPr>
          <w:rFonts w:ascii="Arial" w:hAnsi="Arial" w:cs="Arial"/>
          <w:sz w:val="24"/>
          <w:szCs w:val="24"/>
        </w:rPr>
        <w:t>(</w:t>
      </w:r>
      <w:proofErr w:type="gramEnd"/>
      <w:r w:rsidRPr="00281FD0">
        <w:rPr>
          <w:rFonts w:ascii="Arial" w:hAnsi="Arial" w:cs="Arial"/>
          <w:sz w:val="24"/>
          <w:szCs w:val="24"/>
        </w:rPr>
        <w:t>2025)</w:t>
      </w:r>
      <w:r w:rsidRPr="00D165BA">
        <w:rPr>
          <w:rFonts w:ascii="Arial" w:hAnsi="Arial" w:cs="Arial"/>
          <w:sz w:val="24"/>
          <w:szCs w:val="24"/>
        </w:rPr>
        <w:t xml:space="preserve"> reports that 90% of CHROs expect AI integration to grow in 2025, making predictive workforce models crucial. Firms must align full-time, part-time, and gig staff streams with strategy to ensure agility, cost-effectiveness, and right-skills availability before disruption.</w:t>
      </w:r>
    </w:p>
    <w:p w14:paraId="005E1220" w14:textId="77777777" w:rsidR="00D165BA" w:rsidRPr="00281FD0" w:rsidRDefault="00D165BA" w:rsidP="00281FD0">
      <w:pPr>
        <w:spacing w:line="360" w:lineRule="auto"/>
        <w:jc w:val="both"/>
        <w:rPr>
          <w:rFonts w:ascii="Arial" w:hAnsi="Arial" w:cs="Arial"/>
          <w:sz w:val="24"/>
          <w:szCs w:val="24"/>
        </w:rPr>
      </w:pPr>
    </w:p>
    <w:p w14:paraId="5CF209C6" w14:textId="79461E34" w:rsidR="00E02080" w:rsidRPr="00281FD0" w:rsidRDefault="00E02080" w:rsidP="00281FD0">
      <w:pPr>
        <w:pStyle w:val="Heading3"/>
        <w:spacing w:line="360" w:lineRule="auto"/>
        <w:jc w:val="both"/>
        <w:rPr>
          <w:rFonts w:cs="Arial"/>
          <w:szCs w:val="24"/>
        </w:rPr>
      </w:pPr>
      <w:bookmarkStart w:id="13" w:name="_Toc213524766"/>
      <w:r w:rsidRPr="00281FD0">
        <w:rPr>
          <w:rFonts w:cs="Arial"/>
          <w:szCs w:val="24"/>
        </w:rPr>
        <w:lastRenderedPageBreak/>
        <w:t>1.2.4 IHRM Specifics</w:t>
      </w:r>
      <w:bookmarkEnd w:id="13"/>
    </w:p>
    <w:p w14:paraId="37A012C5" w14:textId="77777777" w:rsidR="00833D23" w:rsidRPr="00281FD0" w:rsidRDefault="00833D23" w:rsidP="00281FD0">
      <w:pPr>
        <w:spacing w:line="360" w:lineRule="auto"/>
        <w:jc w:val="both"/>
        <w:rPr>
          <w:rFonts w:ascii="Arial" w:hAnsi="Arial" w:cs="Arial"/>
          <w:sz w:val="24"/>
          <w:szCs w:val="24"/>
        </w:rPr>
      </w:pPr>
      <w:r w:rsidRPr="00281FD0">
        <w:rPr>
          <w:rFonts w:ascii="Arial" w:hAnsi="Arial" w:cs="Arial"/>
          <w:sz w:val="24"/>
          <w:szCs w:val="24"/>
        </w:rPr>
        <w:t>The management of remote workforce globally now requires HR functions to operate in the digital arena where 73 percent of HR leaders anticipate 75 percent of new employees to be cross-national by 2026. At the same time, 74 percent of businesses experience compliance problems in other countries, which requires GDPR-related policies and adaptable gig-work frameworks (Remote, 2025).</w:t>
      </w:r>
    </w:p>
    <w:p w14:paraId="07A219DA" w14:textId="77777777" w:rsidR="00833D23" w:rsidRPr="00281FD0" w:rsidRDefault="00833D23" w:rsidP="00281FD0">
      <w:pPr>
        <w:spacing w:line="360" w:lineRule="auto"/>
        <w:jc w:val="both"/>
        <w:rPr>
          <w:rFonts w:ascii="Arial" w:hAnsi="Arial" w:cs="Arial"/>
          <w:sz w:val="24"/>
          <w:szCs w:val="24"/>
        </w:rPr>
      </w:pPr>
      <w:r w:rsidRPr="00281FD0">
        <w:rPr>
          <w:rFonts w:ascii="Arial" w:hAnsi="Arial" w:cs="Arial"/>
          <w:sz w:val="24"/>
          <w:szCs w:val="24"/>
        </w:rPr>
        <w:br w:type="page"/>
      </w:r>
    </w:p>
    <w:p w14:paraId="1CC4CA11" w14:textId="451ACF48" w:rsidR="002F1A6C" w:rsidRPr="00281FD0" w:rsidRDefault="002F1A6C" w:rsidP="00281FD0">
      <w:pPr>
        <w:pStyle w:val="Heading1"/>
        <w:spacing w:line="360" w:lineRule="auto"/>
        <w:jc w:val="both"/>
        <w:rPr>
          <w:rFonts w:cs="Arial"/>
          <w:szCs w:val="24"/>
        </w:rPr>
      </w:pPr>
      <w:bookmarkStart w:id="14" w:name="_Toc213524767"/>
      <w:r w:rsidRPr="00281FD0">
        <w:rPr>
          <w:rFonts w:cs="Arial"/>
          <w:szCs w:val="24"/>
        </w:rPr>
        <w:lastRenderedPageBreak/>
        <w:t xml:space="preserve">2.0 Question 2 – </w:t>
      </w:r>
      <w:r w:rsidR="00D344DF" w:rsidRPr="00281FD0">
        <w:rPr>
          <w:rFonts w:cs="Arial"/>
          <w:szCs w:val="24"/>
        </w:rPr>
        <w:t>Demographic &amp;amp; Geopolitical Factors</w:t>
      </w:r>
      <w:bookmarkEnd w:id="14"/>
    </w:p>
    <w:p w14:paraId="4488B462" w14:textId="1E981E90" w:rsidR="002F1A6C" w:rsidRPr="00281FD0" w:rsidRDefault="002F1A6C" w:rsidP="00281FD0">
      <w:pPr>
        <w:pStyle w:val="Heading2"/>
        <w:spacing w:line="360" w:lineRule="auto"/>
        <w:jc w:val="both"/>
        <w:rPr>
          <w:rFonts w:cs="Arial"/>
          <w:szCs w:val="24"/>
        </w:rPr>
      </w:pPr>
      <w:bookmarkStart w:id="15" w:name="_Toc213524768"/>
      <w:r w:rsidRPr="00281FD0">
        <w:rPr>
          <w:rFonts w:cs="Arial"/>
          <w:szCs w:val="24"/>
        </w:rPr>
        <w:t>2.1 Key Demographic Factors</w:t>
      </w:r>
      <w:bookmarkEnd w:id="15"/>
    </w:p>
    <w:p w14:paraId="4B7CF502" w14:textId="433FCA3C" w:rsidR="002F1A6C" w:rsidRPr="00281FD0" w:rsidRDefault="002F1A6C" w:rsidP="00281FD0">
      <w:pPr>
        <w:pStyle w:val="Heading3"/>
        <w:spacing w:line="360" w:lineRule="auto"/>
        <w:jc w:val="both"/>
        <w:rPr>
          <w:rFonts w:cs="Arial"/>
          <w:szCs w:val="24"/>
        </w:rPr>
      </w:pPr>
      <w:bookmarkStart w:id="16" w:name="_Toc213524769"/>
      <w:r w:rsidRPr="00281FD0">
        <w:rPr>
          <w:rFonts w:cs="Arial"/>
          <w:szCs w:val="24"/>
        </w:rPr>
        <w:t>2.1.1 Ageing Populations</w:t>
      </w:r>
      <w:bookmarkEnd w:id="16"/>
    </w:p>
    <w:p w14:paraId="1084A834" w14:textId="5565DCC6" w:rsidR="002F1A6C" w:rsidRPr="00281FD0" w:rsidRDefault="002F1A6C" w:rsidP="00281FD0">
      <w:pPr>
        <w:spacing w:line="360" w:lineRule="auto"/>
        <w:jc w:val="both"/>
        <w:rPr>
          <w:rFonts w:ascii="Arial" w:hAnsi="Arial" w:cs="Arial"/>
          <w:sz w:val="24"/>
          <w:szCs w:val="24"/>
        </w:rPr>
      </w:pPr>
      <w:r w:rsidRPr="00281FD0">
        <w:rPr>
          <w:rFonts w:ascii="Arial" w:hAnsi="Arial" w:cs="Arial"/>
          <w:sz w:val="24"/>
          <w:szCs w:val="24"/>
        </w:rPr>
        <w:t>Economies with advanced economies are shrinking the working or labour force. In January 2024, the EU had a dependency ratio of 33.9 percent on old-age (Eurostat, 2025). The organisations should hence develop multigenerational workforce strategies, intensive knowledge-transfer programmes, and experienced talent to sustain productivity and organisational memory.</w:t>
      </w:r>
    </w:p>
    <w:p w14:paraId="630DA46A" w14:textId="6F7B52AC" w:rsidR="002B5023" w:rsidRPr="00281FD0" w:rsidRDefault="002B5023" w:rsidP="00281FD0">
      <w:pPr>
        <w:spacing w:line="360" w:lineRule="auto"/>
        <w:jc w:val="center"/>
        <w:rPr>
          <w:rFonts w:ascii="Arial" w:hAnsi="Arial" w:cs="Arial"/>
          <w:sz w:val="24"/>
          <w:szCs w:val="24"/>
        </w:rPr>
      </w:pPr>
      <w:r w:rsidRPr="00281FD0">
        <w:rPr>
          <w:rFonts w:ascii="Arial" w:hAnsi="Arial" w:cs="Arial"/>
          <w:noProof/>
          <w:sz w:val="24"/>
          <w:szCs w:val="24"/>
        </w:rPr>
        <w:drawing>
          <wp:inline distT="0" distB="0" distL="0" distR="0" wp14:anchorId="65ED9496" wp14:editId="77EADF2A">
            <wp:extent cx="4326340" cy="4326340"/>
            <wp:effectExtent l="0" t="0" r="0" b="0"/>
            <wp:docPr id="1280326465" name="Picture 5" descr="Chart: Europe's Old Age Dependency Ratio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descr="Chart: Europe's Old Age Dependency Ratio | Statist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34072" cy="4334072"/>
                    </a:xfrm>
                    <a:prstGeom prst="rect">
                      <a:avLst/>
                    </a:prstGeom>
                    <a:noFill/>
                    <a:ln>
                      <a:noFill/>
                    </a:ln>
                  </pic:spPr>
                </pic:pic>
              </a:graphicData>
            </a:graphic>
          </wp:inline>
        </w:drawing>
      </w:r>
    </w:p>
    <w:p w14:paraId="7D80A8B1" w14:textId="70334485" w:rsidR="002B5023" w:rsidRPr="00281FD0" w:rsidRDefault="002B5023" w:rsidP="00281FD0">
      <w:pPr>
        <w:spacing w:line="360" w:lineRule="auto"/>
        <w:jc w:val="center"/>
        <w:rPr>
          <w:rFonts w:ascii="Arial" w:hAnsi="Arial" w:cs="Arial"/>
          <w:sz w:val="24"/>
          <w:szCs w:val="24"/>
        </w:rPr>
      </w:pPr>
      <w:r w:rsidRPr="00281FD0">
        <w:rPr>
          <w:rFonts w:ascii="Arial" w:hAnsi="Arial" w:cs="Arial"/>
          <w:b/>
          <w:bCs/>
          <w:sz w:val="24"/>
          <w:szCs w:val="24"/>
        </w:rPr>
        <w:t>Figure</w:t>
      </w:r>
      <w:r w:rsidR="00281FD0" w:rsidRPr="00281FD0">
        <w:rPr>
          <w:rFonts w:ascii="Arial" w:hAnsi="Arial" w:cs="Arial"/>
          <w:b/>
          <w:bCs/>
          <w:sz w:val="24"/>
          <w:szCs w:val="24"/>
        </w:rPr>
        <w:t xml:space="preserve"> 04</w:t>
      </w:r>
      <w:r w:rsidRPr="00281FD0">
        <w:rPr>
          <w:rFonts w:ascii="Arial" w:hAnsi="Arial" w:cs="Arial"/>
          <w:b/>
          <w:bCs/>
          <w:sz w:val="24"/>
          <w:szCs w:val="24"/>
        </w:rPr>
        <w:t>:</w:t>
      </w:r>
      <w:r w:rsidRPr="00281FD0">
        <w:rPr>
          <w:rFonts w:ascii="Arial" w:hAnsi="Arial" w:cs="Arial"/>
          <w:sz w:val="24"/>
          <w:szCs w:val="24"/>
        </w:rPr>
        <w:t xml:space="preserve"> Europe’s Old-Age Dependency Ratio (2015 vs 2050 Forecast)</w:t>
      </w:r>
    </w:p>
    <w:p w14:paraId="7BB2C956" w14:textId="770F9847" w:rsidR="002B5023" w:rsidRPr="00281FD0" w:rsidRDefault="002B5023" w:rsidP="00281FD0">
      <w:pPr>
        <w:spacing w:line="360" w:lineRule="auto"/>
        <w:jc w:val="center"/>
        <w:rPr>
          <w:rFonts w:ascii="Arial" w:hAnsi="Arial" w:cs="Arial"/>
          <w:b/>
          <w:bCs/>
          <w:sz w:val="24"/>
          <w:szCs w:val="24"/>
        </w:rPr>
      </w:pPr>
      <w:r w:rsidRPr="00281FD0">
        <w:rPr>
          <w:rFonts w:ascii="Arial" w:hAnsi="Arial" w:cs="Arial"/>
          <w:b/>
          <w:bCs/>
          <w:sz w:val="24"/>
          <w:szCs w:val="24"/>
        </w:rPr>
        <w:t xml:space="preserve">Source: </w:t>
      </w:r>
      <w:r w:rsidRPr="00281FD0">
        <w:rPr>
          <w:rFonts w:ascii="Arial" w:hAnsi="Arial" w:cs="Arial"/>
          <w:sz w:val="24"/>
          <w:szCs w:val="24"/>
        </w:rPr>
        <w:t>(Statista, 2020)</w:t>
      </w:r>
    </w:p>
    <w:p w14:paraId="344E2E8E" w14:textId="4C1909AB" w:rsidR="002F1A6C" w:rsidRPr="00281FD0" w:rsidRDefault="002F1A6C" w:rsidP="00281FD0">
      <w:pPr>
        <w:pStyle w:val="Heading3"/>
        <w:spacing w:line="360" w:lineRule="auto"/>
        <w:jc w:val="both"/>
        <w:rPr>
          <w:rFonts w:cs="Arial"/>
          <w:szCs w:val="24"/>
        </w:rPr>
      </w:pPr>
      <w:bookmarkStart w:id="17" w:name="_Toc213524770"/>
      <w:r w:rsidRPr="00281FD0">
        <w:rPr>
          <w:rFonts w:cs="Arial"/>
          <w:szCs w:val="24"/>
        </w:rPr>
        <w:t>2.1.2 Changing Migration Patterns</w:t>
      </w:r>
      <w:bookmarkEnd w:id="17"/>
    </w:p>
    <w:p w14:paraId="6B8F3B6D" w14:textId="422EA566" w:rsidR="00C15AD4" w:rsidRPr="00281FD0" w:rsidRDefault="00C15AD4" w:rsidP="00281FD0">
      <w:pPr>
        <w:spacing w:line="360" w:lineRule="auto"/>
        <w:jc w:val="both"/>
        <w:rPr>
          <w:rFonts w:ascii="Arial" w:hAnsi="Arial" w:cs="Arial"/>
          <w:sz w:val="24"/>
          <w:szCs w:val="24"/>
        </w:rPr>
      </w:pPr>
      <w:r w:rsidRPr="00281FD0">
        <w:rPr>
          <w:rFonts w:ascii="Arial" w:hAnsi="Arial" w:cs="Arial"/>
          <w:sz w:val="24"/>
          <w:szCs w:val="24"/>
        </w:rPr>
        <w:t xml:space="preserve">Migration trends have changed so that over 27.3 million tertiary-educated citizens are currently relocating to other countries, which is an increase of 70 percent since 2000 (Rader, 2025).  This movement drives brain-gain in the destination countries and </w:t>
      </w:r>
      <w:r w:rsidRPr="00281FD0">
        <w:rPr>
          <w:rFonts w:ascii="Arial" w:hAnsi="Arial" w:cs="Arial"/>
          <w:sz w:val="24"/>
          <w:szCs w:val="24"/>
        </w:rPr>
        <w:lastRenderedPageBreak/>
        <w:t>increases brain-drain in sending countries, compelling HR procedures to endeavour the approaches of immigration, cross-border talent pipelines, and knowledge-transfer systems.</w:t>
      </w:r>
    </w:p>
    <w:p w14:paraId="20EF9739" w14:textId="23517F45" w:rsidR="002F1A6C" w:rsidRPr="00281FD0" w:rsidRDefault="002F1A6C" w:rsidP="00281FD0">
      <w:pPr>
        <w:pStyle w:val="Heading3"/>
        <w:spacing w:line="360" w:lineRule="auto"/>
        <w:jc w:val="both"/>
        <w:rPr>
          <w:rFonts w:cs="Arial"/>
          <w:szCs w:val="24"/>
        </w:rPr>
      </w:pPr>
      <w:bookmarkStart w:id="18" w:name="_Toc213524771"/>
      <w:r w:rsidRPr="00281FD0">
        <w:rPr>
          <w:rFonts w:cs="Arial"/>
          <w:szCs w:val="24"/>
        </w:rPr>
        <w:t>2.1.3 Increasing Workforce Diversity</w:t>
      </w:r>
      <w:bookmarkEnd w:id="18"/>
    </w:p>
    <w:p w14:paraId="37005694" w14:textId="0B39C00F" w:rsidR="009D0244" w:rsidRPr="00281FD0" w:rsidRDefault="004B6C67" w:rsidP="00281FD0">
      <w:pPr>
        <w:spacing w:line="360" w:lineRule="auto"/>
        <w:jc w:val="both"/>
        <w:rPr>
          <w:rFonts w:ascii="Arial" w:hAnsi="Arial" w:cs="Arial"/>
          <w:sz w:val="24"/>
          <w:szCs w:val="24"/>
        </w:rPr>
      </w:pPr>
      <w:r w:rsidRPr="00281FD0">
        <w:rPr>
          <w:rFonts w:ascii="Arial" w:hAnsi="Arial" w:cs="Arial"/>
          <w:sz w:val="24"/>
          <w:szCs w:val="24"/>
        </w:rPr>
        <w:t>The growing diversity in the workforce requires strong inclusion policy, tactical communication, and dynamic team dynamics. The statistic of 83% of employers incorporating DEI programs in 2025 also requires organisations to create cultures of inclusivity, capitalise on heterogeneous talent resources, and incorporate cross-cultural education to facilitate teamwork and innovation (World Economic Forum, 2025).</w:t>
      </w:r>
    </w:p>
    <w:p w14:paraId="0724BFEA" w14:textId="05B8F3CB" w:rsidR="002F1A6C" w:rsidRPr="00281FD0" w:rsidRDefault="002F1A6C" w:rsidP="00281FD0">
      <w:pPr>
        <w:pStyle w:val="Heading2"/>
        <w:spacing w:line="360" w:lineRule="auto"/>
        <w:jc w:val="both"/>
        <w:rPr>
          <w:rFonts w:cs="Arial"/>
          <w:szCs w:val="24"/>
        </w:rPr>
      </w:pPr>
      <w:bookmarkStart w:id="19" w:name="_Toc213524772"/>
      <w:r w:rsidRPr="00281FD0">
        <w:rPr>
          <w:rFonts w:cs="Arial"/>
          <w:szCs w:val="24"/>
        </w:rPr>
        <w:t>2.2 Key Geopolitical Factors</w:t>
      </w:r>
      <w:bookmarkEnd w:id="19"/>
    </w:p>
    <w:p w14:paraId="27E31A13" w14:textId="344B4929" w:rsidR="002F1A6C" w:rsidRPr="00281FD0" w:rsidRDefault="002F1A6C" w:rsidP="00281FD0">
      <w:pPr>
        <w:pStyle w:val="Heading3"/>
        <w:spacing w:line="360" w:lineRule="auto"/>
        <w:jc w:val="both"/>
        <w:rPr>
          <w:rFonts w:cs="Arial"/>
          <w:szCs w:val="24"/>
        </w:rPr>
      </w:pPr>
      <w:bookmarkStart w:id="20" w:name="_Toc213524773"/>
      <w:r w:rsidRPr="00281FD0">
        <w:rPr>
          <w:rFonts w:cs="Arial"/>
          <w:szCs w:val="24"/>
        </w:rPr>
        <w:t>2.2.1 Trade Wars and Protectionism</w:t>
      </w:r>
      <w:bookmarkEnd w:id="20"/>
    </w:p>
    <w:p w14:paraId="5F8EC6A2" w14:textId="5F878E78" w:rsidR="00036493" w:rsidRPr="00281FD0" w:rsidRDefault="00036493" w:rsidP="00281FD0">
      <w:pPr>
        <w:spacing w:line="360" w:lineRule="auto"/>
        <w:jc w:val="both"/>
        <w:rPr>
          <w:rFonts w:ascii="Arial" w:hAnsi="Arial" w:cs="Arial"/>
          <w:sz w:val="24"/>
          <w:szCs w:val="24"/>
        </w:rPr>
      </w:pPr>
      <w:r w:rsidRPr="00281FD0">
        <w:rPr>
          <w:rFonts w:ascii="Arial" w:hAnsi="Arial" w:cs="Arial"/>
          <w:sz w:val="24"/>
          <w:szCs w:val="24"/>
        </w:rPr>
        <w:t>In a survey conducted worldwide, 60% of companies said they are restructuring supply chains in a fundamental way because of tariff uncertainty and trade tensions (Lane, 2025). According to the Economist (2024), rising US-China tariff cycles are forcing companies to shift their operations to ASEAN and Eastern Europe, transforming the HR-based hiring patterns and compensation systems.</w:t>
      </w:r>
    </w:p>
    <w:p w14:paraId="250F2B21" w14:textId="5B353274" w:rsidR="002F1A6C" w:rsidRPr="00281FD0" w:rsidRDefault="002F1A6C" w:rsidP="00281FD0">
      <w:pPr>
        <w:pStyle w:val="Heading3"/>
        <w:spacing w:line="360" w:lineRule="auto"/>
        <w:jc w:val="both"/>
        <w:rPr>
          <w:rFonts w:cs="Arial"/>
          <w:szCs w:val="24"/>
        </w:rPr>
      </w:pPr>
      <w:bookmarkStart w:id="21" w:name="_Toc213524774"/>
      <w:r w:rsidRPr="00281FD0">
        <w:rPr>
          <w:rFonts w:cs="Arial"/>
          <w:szCs w:val="24"/>
        </w:rPr>
        <w:t>2.2.2 Political Instability and Sanctions</w:t>
      </w:r>
      <w:bookmarkEnd w:id="21"/>
    </w:p>
    <w:p w14:paraId="5696D92F" w14:textId="4C973F9F" w:rsidR="00036493" w:rsidRPr="00281FD0" w:rsidRDefault="00036493" w:rsidP="00281FD0">
      <w:pPr>
        <w:spacing w:line="360" w:lineRule="auto"/>
        <w:jc w:val="both"/>
        <w:rPr>
          <w:rFonts w:ascii="Arial" w:hAnsi="Arial" w:cs="Arial"/>
          <w:sz w:val="24"/>
          <w:szCs w:val="24"/>
        </w:rPr>
      </w:pPr>
      <w:r w:rsidRPr="00281FD0">
        <w:rPr>
          <w:rFonts w:ascii="Arial" w:hAnsi="Arial" w:cs="Arial"/>
          <w:sz w:val="24"/>
          <w:szCs w:val="24"/>
        </w:rPr>
        <w:t xml:space="preserve">Increasing sanctions destroy the functioning of the world order - according to the Council on Foreign Relations, more than 3,100 designations were issued in 2024 alone (CNAS, 2024). HR needs to restructure expatriate programmes, strengthen payrolls and reduce liability of duty-of-care in this volatile jurisdiction-specific environment. According to Dowling, </w:t>
      </w:r>
      <w:proofErr w:type="spellStart"/>
      <w:r w:rsidRPr="00281FD0">
        <w:rPr>
          <w:rFonts w:ascii="Arial" w:hAnsi="Arial" w:cs="Arial"/>
          <w:sz w:val="24"/>
          <w:szCs w:val="24"/>
        </w:rPr>
        <w:t>Festing</w:t>
      </w:r>
      <w:proofErr w:type="spellEnd"/>
      <w:r w:rsidRPr="00281FD0">
        <w:rPr>
          <w:rFonts w:ascii="Arial" w:hAnsi="Arial" w:cs="Arial"/>
          <w:sz w:val="24"/>
          <w:szCs w:val="24"/>
        </w:rPr>
        <w:t xml:space="preserve"> and Engle (2017), IHRM has to incorporate contingency planning and context-based leadership efforts to overcome political risk and secure global talent.</w:t>
      </w:r>
    </w:p>
    <w:p w14:paraId="7295D967" w14:textId="2561400B" w:rsidR="002F1A6C" w:rsidRPr="00281FD0" w:rsidRDefault="002F1A6C" w:rsidP="00281FD0">
      <w:pPr>
        <w:pStyle w:val="Heading3"/>
        <w:spacing w:line="360" w:lineRule="auto"/>
        <w:jc w:val="both"/>
        <w:rPr>
          <w:rFonts w:cs="Arial"/>
          <w:szCs w:val="24"/>
        </w:rPr>
      </w:pPr>
      <w:bookmarkStart w:id="22" w:name="_Toc213524775"/>
      <w:r w:rsidRPr="00281FD0">
        <w:rPr>
          <w:rFonts w:cs="Arial"/>
          <w:szCs w:val="24"/>
        </w:rPr>
        <w:t>2.2.3 Pandemics and Global Health Crises</w:t>
      </w:r>
      <w:bookmarkEnd w:id="22"/>
    </w:p>
    <w:p w14:paraId="767906FF" w14:textId="04423149" w:rsidR="00036493" w:rsidRPr="00281FD0" w:rsidRDefault="00036493" w:rsidP="00281FD0">
      <w:pPr>
        <w:spacing w:line="360" w:lineRule="auto"/>
        <w:jc w:val="both"/>
        <w:rPr>
          <w:rFonts w:ascii="Arial" w:hAnsi="Arial" w:cs="Arial"/>
          <w:sz w:val="24"/>
          <w:szCs w:val="24"/>
        </w:rPr>
      </w:pPr>
      <w:r w:rsidRPr="00281FD0">
        <w:rPr>
          <w:rFonts w:ascii="Arial" w:hAnsi="Arial" w:cs="Arial"/>
          <w:sz w:val="24"/>
          <w:szCs w:val="24"/>
        </w:rPr>
        <w:t>Remote-work became even more popular thanks to the pandemic: in the U.S., an approximately third of full-time workers worked remotely at least part-time in 2023 (Hyatt, 2023).  This change necessitated HRM to integrate sound health protocols, hybrid-work and continuity planning in worldwide set-ups.</w:t>
      </w:r>
    </w:p>
    <w:p w14:paraId="4707F97F" w14:textId="79626361" w:rsidR="002F1A6C" w:rsidRDefault="002F1A6C" w:rsidP="00281FD0">
      <w:pPr>
        <w:pStyle w:val="Heading2"/>
        <w:spacing w:line="360" w:lineRule="auto"/>
        <w:jc w:val="both"/>
        <w:rPr>
          <w:rFonts w:cs="Arial"/>
          <w:szCs w:val="24"/>
        </w:rPr>
      </w:pPr>
      <w:bookmarkStart w:id="23" w:name="_Toc213524776"/>
      <w:r w:rsidRPr="00281FD0">
        <w:rPr>
          <w:rFonts w:cs="Arial"/>
          <w:szCs w:val="24"/>
        </w:rPr>
        <w:lastRenderedPageBreak/>
        <w:t>2.3 Challenges for HR Professionals</w:t>
      </w:r>
      <w:bookmarkEnd w:id="23"/>
    </w:p>
    <w:p w14:paraId="791BA453" w14:textId="01AA9A64" w:rsidR="00281FD0" w:rsidRPr="00281FD0" w:rsidRDefault="00281FD0" w:rsidP="00281FD0">
      <w:pPr>
        <w:rPr>
          <w:rFonts w:ascii="Arial" w:hAnsi="Arial" w:cs="Arial"/>
          <w:b/>
          <w:bCs/>
          <w:sz w:val="24"/>
          <w:szCs w:val="24"/>
        </w:rPr>
      </w:pPr>
      <w:r w:rsidRPr="00281FD0">
        <w:rPr>
          <w:rFonts w:ascii="Arial" w:hAnsi="Arial" w:cs="Arial"/>
          <w:b/>
          <w:bCs/>
          <w:sz w:val="24"/>
          <w:szCs w:val="24"/>
        </w:rPr>
        <w:t>Table 1</w:t>
      </w:r>
    </w:p>
    <w:tbl>
      <w:tblPr>
        <w:tblStyle w:val="TableGrid"/>
        <w:tblW w:w="0" w:type="auto"/>
        <w:tblLook w:val="04A0" w:firstRow="1" w:lastRow="0" w:firstColumn="1" w:lastColumn="0" w:noHBand="0" w:noVBand="1"/>
      </w:tblPr>
      <w:tblGrid>
        <w:gridCol w:w="2179"/>
        <w:gridCol w:w="6837"/>
      </w:tblGrid>
      <w:tr w:rsidR="00D344DF" w:rsidRPr="00D344DF" w14:paraId="6E064A9B" w14:textId="77777777" w:rsidTr="00D344DF">
        <w:tc>
          <w:tcPr>
            <w:tcW w:w="0" w:type="auto"/>
            <w:hideMark/>
          </w:tcPr>
          <w:p w14:paraId="1B207066" w14:textId="77777777" w:rsidR="00D344DF" w:rsidRPr="00D344DF" w:rsidRDefault="00D344DF" w:rsidP="00281FD0">
            <w:pPr>
              <w:spacing w:after="160" w:line="360" w:lineRule="auto"/>
              <w:jc w:val="both"/>
              <w:rPr>
                <w:rFonts w:ascii="Arial" w:hAnsi="Arial" w:cs="Arial"/>
                <w:b/>
                <w:bCs/>
                <w:sz w:val="24"/>
                <w:szCs w:val="24"/>
              </w:rPr>
            </w:pPr>
            <w:r w:rsidRPr="00D344DF">
              <w:rPr>
                <w:rFonts w:ascii="Arial" w:hAnsi="Arial" w:cs="Arial"/>
                <w:b/>
                <w:bCs/>
                <w:sz w:val="24"/>
                <w:szCs w:val="24"/>
              </w:rPr>
              <w:t>Challenge for HR Professionals</w:t>
            </w:r>
          </w:p>
        </w:tc>
        <w:tc>
          <w:tcPr>
            <w:tcW w:w="0" w:type="auto"/>
            <w:hideMark/>
          </w:tcPr>
          <w:p w14:paraId="4684C1A9" w14:textId="7B5A1146" w:rsidR="00D344DF" w:rsidRPr="00D344DF" w:rsidRDefault="00D344DF" w:rsidP="00281FD0">
            <w:pPr>
              <w:spacing w:after="160" w:line="360" w:lineRule="auto"/>
              <w:jc w:val="both"/>
              <w:rPr>
                <w:rFonts w:ascii="Arial" w:hAnsi="Arial" w:cs="Arial"/>
                <w:b/>
                <w:bCs/>
                <w:sz w:val="24"/>
                <w:szCs w:val="24"/>
              </w:rPr>
            </w:pPr>
            <w:r w:rsidRPr="00281FD0">
              <w:rPr>
                <w:rFonts w:ascii="Arial" w:hAnsi="Arial" w:cs="Arial"/>
                <w:b/>
                <w:bCs/>
                <w:sz w:val="24"/>
                <w:szCs w:val="24"/>
              </w:rPr>
              <w:t xml:space="preserve">Details </w:t>
            </w:r>
          </w:p>
        </w:tc>
      </w:tr>
      <w:tr w:rsidR="00D344DF" w:rsidRPr="00D344DF" w14:paraId="763FFFA8" w14:textId="77777777" w:rsidTr="00D344DF">
        <w:tc>
          <w:tcPr>
            <w:tcW w:w="0" w:type="auto"/>
            <w:hideMark/>
          </w:tcPr>
          <w:p w14:paraId="026910D4" w14:textId="77777777" w:rsidR="00D344DF" w:rsidRPr="00D344DF" w:rsidRDefault="00D344DF" w:rsidP="00281FD0">
            <w:pPr>
              <w:spacing w:after="160" w:line="360" w:lineRule="auto"/>
              <w:jc w:val="both"/>
              <w:rPr>
                <w:rFonts w:ascii="Arial" w:hAnsi="Arial" w:cs="Arial"/>
                <w:sz w:val="24"/>
                <w:szCs w:val="24"/>
              </w:rPr>
            </w:pPr>
            <w:r w:rsidRPr="00D344DF">
              <w:rPr>
                <w:rFonts w:ascii="Arial" w:hAnsi="Arial" w:cs="Arial"/>
                <w:b/>
                <w:bCs/>
                <w:sz w:val="24"/>
                <w:szCs w:val="24"/>
              </w:rPr>
              <w:t>Talent Mobility</w:t>
            </w:r>
          </w:p>
        </w:tc>
        <w:tc>
          <w:tcPr>
            <w:tcW w:w="0" w:type="auto"/>
            <w:hideMark/>
          </w:tcPr>
          <w:p w14:paraId="13B73384" w14:textId="2ACAA973" w:rsidR="00D344DF" w:rsidRPr="00D344DF" w:rsidRDefault="00036493" w:rsidP="00281FD0">
            <w:pPr>
              <w:spacing w:line="360" w:lineRule="auto"/>
              <w:jc w:val="both"/>
              <w:rPr>
                <w:rFonts w:ascii="Arial" w:hAnsi="Arial" w:cs="Arial"/>
                <w:sz w:val="24"/>
                <w:szCs w:val="24"/>
              </w:rPr>
            </w:pPr>
            <w:r w:rsidRPr="00281FD0">
              <w:rPr>
                <w:rFonts w:ascii="Arial" w:hAnsi="Arial" w:cs="Arial"/>
                <w:sz w:val="24"/>
                <w:szCs w:val="24"/>
              </w:rPr>
              <w:t>There is also a poor integration of global mobility - 4 percent of companies are integrating mobility and talent strategy despite 87 percent of the businesses acknowledging the necessity to be able to, which poses incentive to global workforce agility (Meier, 2024).</w:t>
            </w:r>
          </w:p>
        </w:tc>
      </w:tr>
      <w:tr w:rsidR="00D344DF" w:rsidRPr="00D344DF" w14:paraId="14669CAF" w14:textId="77777777" w:rsidTr="00D344DF">
        <w:tc>
          <w:tcPr>
            <w:tcW w:w="0" w:type="auto"/>
            <w:hideMark/>
          </w:tcPr>
          <w:p w14:paraId="103FC36D" w14:textId="77777777" w:rsidR="00D344DF" w:rsidRPr="00D344DF" w:rsidRDefault="00D344DF" w:rsidP="00281FD0">
            <w:pPr>
              <w:spacing w:after="160" w:line="360" w:lineRule="auto"/>
              <w:jc w:val="both"/>
              <w:rPr>
                <w:rFonts w:ascii="Arial" w:hAnsi="Arial" w:cs="Arial"/>
                <w:sz w:val="24"/>
                <w:szCs w:val="24"/>
              </w:rPr>
            </w:pPr>
            <w:r w:rsidRPr="00D344DF">
              <w:rPr>
                <w:rFonts w:ascii="Arial" w:hAnsi="Arial" w:cs="Arial"/>
                <w:b/>
                <w:bCs/>
                <w:sz w:val="24"/>
                <w:szCs w:val="24"/>
              </w:rPr>
              <w:t>Compliance Complexity</w:t>
            </w:r>
          </w:p>
        </w:tc>
        <w:tc>
          <w:tcPr>
            <w:tcW w:w="0" w:type="auto"/>
            <w:hideMark/>
          </w:tcPr>
          <w:p w14:paraId="7938D595" w14:textId="114D8100" w:rsidR="00D344DF" w:rsidRPr="00D344DF" w:rsidRDefault="00D344DF" w:rsidP="00281FD0">
            <w:pPr>
              <w:spacing w:line="360" w:lineRule="auto"/>
              <w:jc w:val="both"/>
              <w:rPr>
                <w:rFonts w:ascii="Arial" w:hAnsi="Arial" w:cs="Arial"/>
                <w:sz w:val="24"/>
                <w:szCs w:val="24"/>
              </w:rPr>
            </w:pPr>
            <w:r w:rsidRPr="00D344DF">
              <w:rPr>
                <w:rFonts w:ascii="Arial" w:hAnsi="Arial" w:cs="Arial"/>
                <w:sz w:val="24"/>
                <w:szCs w:val="24"/>
              </w:rPr>
              <w:t xml:space="preserve">Cross-border payroll compliance is rising; </w:t>
            </w:r>
            <w:r w:rsidRPr="00D344DF">
              <w:rPr>
                <w:rFonts w:ascii="Arial" w:hAnsi="Arial" w:cs="Arial"/>
                <w:b/>
                <w:bCs/>
                <w:sz w:val="24"/>
                <w:szCs w:val="24"/>
              </w:rPr>
              <w:t>54%</w:t>
            </w:r>
            <w:r w:rsidRPr="00D344DF">
              <w:rPr>
                <w:rFonts w:ascii="Arial" w:hAnsi="Arial" w:cs="Arial"/>
                <w:sz w:val="24"/>
                <w:szCs w:val="24"/>
              </w:rPr>
              <w:t xml:space="preserve"> of multinationals cite data-integration and legal-variance issues as their top HR risk</w:t>
            </w:r>
            <w:r w:rsidRPr="00281FD0">
              <w:rPr>
                <w:rFonts w:ascii="Arial" w:hAnsi="Arial" w:cs="Arial"/>
                <w:sz w:val="24"/>
                <w:szCs w:val="24"/>
              </w:rPr>
              <w:t xml:space="preserve"> (KPMG, 2024)</w:t>
            </w:r>
            <w:r w:rsidRPr="00D344DF">
              <w:rPr>
                <w:rFonts w:ascii="Arial" w:hAnsi="Arial" w:cs="Arial"/>
                <w:sz w:val="24"/>
                <w:szCs w:val="24"/>
              </w:rPr>
              <w:t xml:space="preserve">. </w:t>
            </w:r>
          </w:p>
        </w:tc>
      </w:tr>
      <w:tr w:rsidR="00D344DF" w:rsidRPr="00D344DF" w14:paraId="0A61EF56" w14:textId="77777777" w:rsidTr="00D344DF">
        <w:tc>
          <w:tcPr>
            <w:tcW w:w="0" w:type="auto"/>
            <w:hideMark/>
          </w:tcPr>
          <w:p w14:paraId="3F959A40" w14:textId="77777777" w:rsidR="00D344DF" w:rsidRPr="00D344DF" w:rsidRDefault="00D344DF" w:rsidP="00281FD0">
            <w:pPr>
              <w:spacing w:after="160" w:line="360" w:lineRule="auto"/>
              <w:jc w:val="both"/>
              <w:rPr>
                <w:rFonts w:ascii="Arial" w:hAnsi="Arial" w:cs="Arial"/>
                <w:sz w:val="24"/>
                <w:szCs w:val="24"/>
              </w:rPr>
            </w:pPr>
            <w:r w:rsidRPr="00D344DF">
              <w:rPr>
                <w:rFonts w:ascii="Arial" w:hAnsi="Arial" w:cs="Arial"/>
                <w:b/>
                <w:bCs/>
                <w:sz w:val="24"/>
                <w:szCs w:val="24"/>
              </w:rPr>
              <w:t>Strategic Insight Gaps</w:t>
            </w:r>
          </w:p>
        </w:tc>
        <w:tc>
          <w:tcPr>
            <w:tcW w:w="0" w:type="auto"/>
            <w:hideMark/>
          </w:tcPr>
          <w:p w14:paraId="694B5753" w14:textId="01B11B03" w:rsidR="00D344DF" w:rsidRPr="00D344DF" w:rsidRDefault="00036493" w:rsidP="00281FD0">
            <w:pPr>
              <w:spacing w:line="360" w:lineRule="auto"/>
              <w:jc w:val="both"/>
              <w:rPr>
                <w:rFonts w:ascii="Arial" w:hAnsi="Arial" w:cs="Arial"/>
                <w:sz w:val="24"/>
                <w:szCs w:val="24"/>
              </w:rPr>
            </w:pPr>
            <w:r w:rsidRPr="00281FD0">
              <w:rPr>
                <w:rFonts w:ascii="Arial" w:hAnsi="Arial" w:cs="Arial"/>
                <w:sz w:val="24"/>
                <w:szCs w:val="24"/>
              </w:rPr>
              <w:t>Only 32 percent of HR teams are confident in the ability to predict the future of work, which highlights the lack of analytical and predictive capabilities (Gartner, 2024).</w:t>
            </w:r>
          </w:p>
        </w:tc>
      </w:tr>
      <w:tr w:rsidR="00D344DF" w:rsidRPr="00D344DF" w14:paraId="717A608A" w14:textId="77777777" w:rsidTr="00D344DF">
        <w:tc>
          <w:tcPr>
            <w:tcW w:w="0" w:type="auto"/>
            <w:hideMark/>
          </w:tcPr>
          <w:p w14:paraId="6A276419" w14:textId="77777777" w:rsidR="00D344DF" w:rsidRPr="00D344DF" w:rsidRDefault="00D344DF" w:rsidP="00281FD0">
            <w:pPr>
              <w:spacing w:after="160" w:line="360" w:lineRule="auto"/>
              <w:jc w:val="both"/>
              <w:rPr>
                <w:rFonts w:ascii="Arial" w:hAnsi="Arial" w:cs="Arial"/>
                <w:sz w:val="24"/>
                <w:szCs w:val="24"/>
              </w:rPr>
            </w:pPr>
            <w:r w:rsidRPr="00D344DF">
              <w:rPr>
                <w:rFonts w:ascii="Arial" w:hAnsi="Arial" w:cs="Arial"/>
                <w:b/>
                <w:bCs/>
                <w:sz w:val="24"/>
                <w:szCs w:val="24"/>
              </w:rPr>
              <w:t>Capability Deficits</w:t>
            </w:r>
          </w:p>
        </w:tc>
        <w:tc>
          <w:tcPr>
            <w:tcW w:w="0" w:type="auto"/>
            <w:hideMark/>
          </w:tcPr>
          <w:p w14:paraId="0437F338" w14:textId="7AA3DDF9" w:rsidR="00D344DF" w:rsidRPr="00D344DF" w:rsidRDefault="00D344DF" w:rsidP="00281FD0">
            <w:pPr>
              <w:spacing w:line="360" w:lineRule="auto"/>
              <w:jc w:val="both"/>
              <w:rPr>
                <w:rFonts w:ascii="Arial" w:hAnsi="Arial" w:cs="Arial"/>
                <w:sz w:val="24"/>
                <w:szCs w:val="24"/>
              </w:rPr>
            </w:pPr>
            <w:r w:rsidRPr="00D344DF">
              <w:rPr>
                <w:rFonts w:ascii="Arial" w:hAnsi="Arial" w:cs="Arial"/>
                <w:b/>
                <w:bCs/>
                <w:sz w:val="24"/>
                <w:szCs w:val="24"/>
              </w:rPr>
              <w:t>35%</w:t>
            </w:r>
            <w:r w:rsidRPr="00D344DF">
              <w:rPr>
                <w:rFonts w:ascii="Arial" w:hAnsi="Arial" w:cs="Arial"/>
                <w:sz w:val="24"/>
                <w:szCs w:val="24"/>
              </w:rPr>
              <w:t xml:space="preserve"> of HR leaders report insufficient upskilling in data analytics and global HR governance to sustain post-pandemic transformation</w:t>
            </w:r>
            <w:r w:rsidRPr="00281FD0">
              <w:rPr>
                <w:rFonts w:ascii="Arial" w:hAnsi="Arial" w:cs="Arial"/>
                <w:sz w:val="24"/>
                <w:szCs w:val="24"/>
              </w:rPr>
              <w:t xml:space="preserve"> (Annarose </w:t>
            </w:r>
            <w:proofErr w:type="spellStart"/>
            <w:r w:rsidRPr="00281FD0">
              <w:rPr>
                <w:rFonts w:ascii="Arial" w:hAnsi="Arial" w:cs="Arial"/>
                <w:sz w:val="24"/>
                <w:szCs w:val="24"/>
              </w:rPr>
              <w:t>Heilferty</w:t>
            </w:r>
            <w:proofErr w:type="spellEnd"/>
            <w:r w:rsidRPr="00281FD0">
              <w:rPr>
                <w:rFonts w:ascii="Arial" w:hAnsi="Arial" w:cs="Arial"/>
                <w:sz w:val="24"/>
                <w:szCs w:val="24"/>
              </w:rPr>
              <w:t>, 2024)</w:t>
            </w:r>
            <w:r w:rsidRPr="00D344DF">
              <w:rPr>
                <w:rFonts w:ascii="Arial" w:hAnsi="Arial" w:cs="Arial"/>
                <w:sz w:val="24"/>
                <w:szCs w:val="24"/>
              </w:rPr>
              <w:t>.</w:t>
            </w:r>
          </w:p>
        </w:tc>
      </w:tr>
    </w:tbl>
    <w:p w14:paraId="0ABE4AE7" w14:textId="77777777" w:rsidR="00FE3F18" w:rsidRPr="00281FD0" w:rsidRDefault="00FE3F18" w:rsidP="00281FD0">
      <w:pPr>
        <w:spacing w:line="360" w:lineRule="auto"/>
        <w:jc w:val="both"/>
        <w:rPr>
          <w:rFonts w:ascii="Arial" w:hAnsi="Arial" w:cs="Arial"/>
          <w:sz w:val="24"/>
          <w:szCs w:val="24"/>
        </w:rPr>
      </w:pPr>
    </w:p>
    <w:p w14:paraId="240333DD" w14:textId="77777777" w:rsidR="00FE3F18" w:rsidRPr="00281FD0" w:rsidRDefault="00FE3F18" w:rsidP="00281FD0">
      <w:pPr>
        <w:spacing w:line="360" w:lineRule="auto"/>
        <w:jc w:val="both"/>
        <w:rPr>
          <w:rFonts w:ascii="Arial" w:hAnsi="Arial" w:cs="Arial"/>
          <w:sz w:val="24"/>
          <w:szCs w:val="24"/>
        </w:rPr>
      </w:pPr>
      <w:r w:rsidRPr="00281FD0">
        <w:rPr>
          <w:rFonts w:ascii="Arial" w:hAnsi="Arial" w:cs="Arial"/>
          <w:sz w:val="24"/>
          <w:szCs w:val="24"/>
        </w:rPr>
        <w:br w:type="page"/>
      </w:r>
    </w:p>
    <w:p w14:paraId="785FB590" w14:textId="77777777" w:rsidR="00FE3F18" w:rsidRPr="00281FD0" w:rsidRDefault="00FE3F18" w:rsidP="00281FD0">
      <w:pPr>
        <w:pStyle w:val="Heading1"/>
        <w:spacing w:line="360" w:lineRule="auto"/>
        <w:jc w:val="both"/>
        <w:rPr>
          <w:rFonts w:cs="Arial"/>
          <w:szCs w:val="24"/>
        </w:rPr>
      </w:pPr>
      <w:bookmarkStart w:id="24" w:name="_Toc213524777"/>
      <w:r w:rsidRPr="00281FD0">
        <w:rPr>
          <w:rFonts w:cs="Arial"/>
          <w:szCs w:val="24"/>
        </w:rPr>
        <w:lastRenderedPageBreak/>
        <w:t>3.0 Question 3 – Strategic HRM Responses to Skills Gaps and Talent Shortages</w:t>
      </w:r>
      <w:bookmarkEnd w:id="24"/>
    </w:p>
    <w:p w14:paraId="0AC553A5" w14:textId="77777777" w:rsidR="00FE3F18" w:rsidRPr="00281FD0" w:rsidRDefault="00FE3F18" w:rsidP="00281FD0">
      <w:pPr>
        <w:pStyle w:val="Heading2"/>
        <w:spacing w:line="360" w:lineRule="auto"/>
        <w:jc w:val="both"/>
        <w:rPr>
          <w:rFonts w:cs="Arial"/>
          <w:szCs w:val="24"/>
        </w:rPr>
      </w:pPr>
      <w:bookmarkStart w:id="25" w:name="_Toc213524778"/>
      <w:r w:rsidRPr="00281FD0">
        <w:rPr>
          <w:rFonts w:cs="Arial"/>
          <w:szCs w:val="24"/>
        </w:rPr>
        <w:t>3.1 Understanding the Causes of Skills Gaps</w:t>
      </w:r>
      <w:bookmarkEnd w:id="25"/>
    </w:p>
    <w:p w14:paraId="76435978" w14:textId="77777777" w:rsidR="00CC767F" w:rsidRPr="00CC767F" w:rsidRDefault="00CC767F" w:rsidP="00281FD0">
      <w:pPr>
        <w:spacing w:line="360" w:lineRule="auto"/>
        <w:jc w:val="both"/>
        <w:rPr>
          <w:rFonts w:ascii="Arial" w:hAnsi="Arial" w:cs="Arial"/>
          <w:sz w:val="24"/>
          <w:szCs w:val="24"/>
          <w:lang w:val="en-US"/>
        </w:rPr>
      </w:pPr>
      <w:r w:rsidRPr="00CC767F">
        <w:rPr>
          <w:rFonts w:ascii="Arial" w:hAnsi="Arial" w:cs="Arial"/>
          <w:sz w:val="24"/>
          <w:szCs w:val="24"/>
          <w:lang w:val="en-US"/>
        </w:rPr>
        <w:t>OED (2024) reports that 46% of enterprises in five advanced nations lack technological skills due to digital demands. Under 1% of Australian technology graduates were ready for advanced digital employment (Kovalev et al., 2025). Insufficient L&amp;D budgets increase the skills gap, which 63% of firms consider a critical issue (Spring Board, 2024).</w:t>
      </w:r>
    </w:p>
    <w:p w14:paraId="4BE2DAB6" w14:textId="5951575D" w:rsidR="00FE3F18" w:rsidRPr="00281FD0" w:rsidRDefault="00547E3B" w:rsidP="00281FD0">
      <w:pPr>
        <w:spacing w:line="360" w:lineRule="auto"/>
        <w:jc w:val="center"/>
        <w:rPr>
          <w:rFonts w:ascii="Arial" w:hAnsi="Arial" w:cs="Arial"/>
          <w:sz w:val="24"/>
          <w:szCs w:val="24"/>
        </w:rPr>
      </w:pPr>
      <w:r w:rsidRPr="00281FD0">
        <w:rPr>
          <w:rFonts w:ascii="Arial" w:hAnsi="Arial" w:cs="Arial"/>
          <w:noProof/>
          <w:sz w:val="24"/>
          <w:szCs w:val="24"/>
        </w:rPr>
        <w:drawing>
          <wp:inline distT="0" distB="0" distL="0" distR="0" wp14:anchorId="7B91063E" wp14:editId="2C1A0487">
            <wp:extent cx="5731510" cy="4308475"/>
            <wp:effectExtent l="76200" t="76200" r="135890" b="130175"/>
            <wp:docPr id="13251571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308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947C97" w14:textId="7A5B23BB" w:rsidR="00FE3F18" w:rsidRPr="00281FD0" w:rsidRDefault="00FE3F18" w:rsidP="00281FD0">
      <w:pPr>
        <w:spacing w:line="360" w:lineRule="auto"/>
        <w:jc w:val="center"/>
        <w:rPr>
          <w:rFonts w:ascii="Arial" w:hAnsi="Arial" w:cs="Arial"/>
          <w:b/>
          <w:bCs/>
          <w:sz w:val="24"/>
          <w:szCs w:val="24"/>
        </w:rPr>
      </w:pPr>
      <w:r w:rsidRPr="00281FD0">
        <w:rPr>
          <w:rFonts w:ascii="Arial" w:hAnsi="Arial" w:cs="Arial"/>
          <w:b/>
          <w:bCs/>
          <w:sz w:val="24"/>
          <w:szCs w:val="24"/>
        </w:rPr>
        <w:t>Figure</w:t>
      </w:r>
      <w:r w:rsidR="00281FD0">
        <w:rPr>
          <w:rFonts w:ascii="Arial" w:hAnsi="Arial" w:cs="Arial"/>
          <w:b/>
          <w:bCs/>
          <w:sz w:val="24"/>
          <w:szCs w:val="24"/>
        </w:rPr>
        <w:t xml:space="preserve"> 05</w:t>
      </w:r>
      <w:r w:rsidRPr="00281FD0">
        <w:rPr>
          <w:rFonts w:ascii="Arial" w:hAnsi="Arial" w:cs="Arial"/>
          <w:b/>
          <w:bCs/>
          <w:sz w:val="24"/>
          <w:szCs w:val="24"/>
        </w:rPr>
        <w:t>:</w:t>
      </w:r>
      <w:r w:rsidR="00547E3B" w:rsidRPr="00281FD0">
        <w:rPr>
          <w:rFonts w:ascii="Arial" w:hAnsi="Arial" w:cs="Arial"/>
          <w:b/>
          <w:bCs/>
          <w:sz w:val="24"/>
          <w:szCs w:val="24"/>
        </w:rPr>
        <w:t xml:space="preserve"> </w:t>
      </w:r>
      <w:r w:rsidR="00547E3B" w:rsidRPr="00281FD0">
        <w:rPr>
          <w:rFonts w:ascii="Arial" w:hAnsi="Arial" w:cs="Arial"/>
          <w:sz w:val="24"/>
          <w:szCs w:val="24"/>
        </w:rPr>
        <w:t>The State of the Workforce Skills Gap – Employer Priorities for 2024</w:t>
      </w:r>
    </w:p>
    <w:p w14:paraId="27436E7B" w14:textId="7B343A1E" w:rsidR="00FE3F18" w:rsidRPr="00FE3F18" w:rsidRDefault="00FE3F18" w:rsidP="00281FD0">
      <w:pPr>
        <w:spacing w:line="360" w:lineRule="auto"/>
        <w:jc w:val="center"/>
        <w:rPr>
          <w:rFonts w:ascii="Arial" w:hAnsi="Arial" w:cs="Arial"/>
          <w:b/>
          <w:bCs/>
          <w:sz w:val="24"/>
          <w:szCs w:val="24"/>
        </w:rPr>
      </w:pPr>
      <w:r w:rsidRPr="00281FD0">
        <w:rPr>
          <w:rFonts w:ascii="Arial" w:hAnsi="Arial" w:cs="Arial"/>
          <w:b/>
          <w:bCs/>
          <w:sz w:val="24"/>
          <w:szCs w:val="24"/>
        </w:rPr>
        <w:t>Source:</w:t>
      </w:r>
      <w:r w:rsidR="00547E3B" w:rsidRPr="00281FD0">
        <w:rPr>
          <w:rFonts w:ascii="Arial" w:hAnsi="Arial" w:cs="Arial"/>
          <w:b/>
          <w:bCs/>
          <w:sz w:val="24"/>
          <w:szCs w:val="24"/>
        </w:rPr>
        <w:t xml:space="preserve"> </w:t>
      </w:r>
      <w:r w:rsidR="00547E3B" w:rsidRPr="00281FD0">
        <w:rPr>
          <w:rFonts w:ascii="Arial" w:hAnsi="Arial" w:cs="Arial"/>
          <w:sz w:val="24"/>
          <w:szCs w:val="24"/>
        </w:rPr>
        <w:t xml:space="preserve">(Spring </w:t>
      </w:r>
      <w:proofErr w:type="gramStart"/>
      <w:r w:rsidR="00547E3B" w:rsidRPr="00281FD0">
        <w:rPr>
          <w:rFonts w:ascii="Arial" w:hAnsi="Arial" w:cs="Arial"/>
          <w:sz w:val="24"/>
          <w:szCs w:val="24"/>
        </w:rPr>
        <w:t>Board ,</w:t>
      </w:r>
      <w:proofErr w:type="gramEnd"/>
      <w:r w:rsidR="00547E3B" w:rsidRPr="00281FD0">
        <w:rPr>
          <w:rFonts w:ascii="Arial" w:hAnsi="Arial" w:cs="Arial"/>
          <w:sz w:val="24"/>
          <w:szCs w:val="24"/>
        </w:rPr>
        <w:t xml:space="preserve"> 2024)</w:t>
      </w:r>
    </w:p>
    <w:p w14:paraId="6CBC05E3" w14:textId="77777777" w:rsidR="00FE3F18" w:rsidRPr="00281FD0" w:rsidRDefault="00FE3F18" w:rsidP="00281FD0">
      <w:pPr>
        <w:pStyle w:val="Heading2"/>
        <w:spacing w:line="360" w:lineRule="auto"/>
        <w:jc w:val="both"/>
        <w:rPr>
          <w:rFonts w:cs="Arial"/>
          <w:szCs w:val="24"/>
        </w:rPr>
      </w:pPr>
      <w:bookmarkStart w:id="26" w:name="_Toc213524779"/>
      <w:r w:rsidRPr="00281FD0">
        <w:rPr>
          <w:rFonts w:cs="Arial"/>
          <w:szCs w:val="24"/>
        </w:rPr>
        <w:t>3.2 Strategic HRM Approaches to Bridging Skills Gaps</w:t>
      </w:r>
      <w:bookmarkEnd w:id="26"/>
    </w:p>
    <w:p w14:paraId="3038FEBD" w14:textId="77777777" w:rsidR="00CC767F" w:rsidRPr="00CC767F" w:rsidRDefault="00CC767F" w:rsidP="00281FD0">
      <w:pPr>
        <w:spacing w:line="360" w:lineRule="auto"/>
        <w:jc w:val="both"/>
        <w:rPr>
          <w:rFonts w:ascii="Arial" w:hAnsi="Arial" w:cs="Arial"/>
          <w:sz w:val="24"/>
          <w:szCs w:val="24"/>
          <w:lang w:val="en-US"/>
        </w:rPr>
      </w:pPr>
      <w:r w:rsidRPr="00CC767F">
        <w:rPr>
          <w:rFonts w:ascii="Arial" w:hAnsi="Arial" w:cs="Arial"/>
          <w:sz w:val="24"/>
          <w:szCs w:val="24"/>
          <w:lang w:val="en-US"/>
        </w:rPr>
        <w:t>In unpredictable markets, Cappelli's (2008) Make vs. Buy talent management model combined internal development with external recruitment to preserve agility and reduce worker risk.</w:t>
      </w:r>
    </w:p>
    <w:p w14:paraId="635F6FE9" w14:textId="0F168C57" w:rsidR="00CC767F" w:rsidRPr="00CC767F" w:rsidRDefault="00281FD0" w:rsidP="00281FD0">
      <w:pPr>
        <w:spacing w:line="360" w:lineRule="auto"/>
        <w:jc w:val="both"/>
        <w:rPr>
          <w:rFonts w:ascii="Arial" w:hAnsi="Arial" w:cs="Arial"/>
          <w:b/>
          <w:bCs/>
          <w:sz w:val="24"/>
          <w:szCs w:val="24"/>
          <w:lang w:val="en-US"/>
        </w:rPr>
      </w:pPr>
      <w:r w:rsidRPr="00281FD0">
        <w:rPr>
          <w:rFonts w:ascii="Arial" w:hAnsi="Arial" w:cs="Arial"/>
          <w:b/>
          <w:bCs/>
          <w:sz w:val="24"/>
          <w:szCs w:val="24"/>
          <w:lang w:val="en-US"/>
        </w:rPr>
        <w:lastRenderedPageBreak/>
        <w:t>Table 2</w:t>
      </w:r>
    </w:p>
    <w:tbl>
      <w:tblPr>
        <w:tblStyle w:val="TableGrid"/>
        <w:tblW w:w="0" w:type="auto"/>
        <w:tblLook w:val="04A0" w:firstRow="1" w:lastRow="0" w:firstColumn="1" w:lastColumn="0" w:noHBand="0" w:noVBand="1"/>
      </w:tblPr>
      <w:tblGrid>
        <w:gridCol w:w="1324"/>
        <w:gridCol w:w="7692"/>
      </w:tblGrid>
      <w:tr w:rsidR="00873E22" w:rsidRPr="00873E22" w14:paraId="40BF74D9" w14:textId="77777777" w:rsidTr="00FA6641">
        <w:tc>
          <w:tcPr>
            <w:tcW w:w="0" w:type="auto"/>
            <w:hideMark/>
          </w:tcPr>
          <w:p w14:paraId="70557ECC" w14:textId="77777777" w:rsidR="00873E22" w:rsidRPr="00873E22" w:rsidRDefault="00873E22" w:rsidP="00281FD0">
            <w:pPr>
              <w:spacing w:after="160" w:line="360" w:lineRule="auto"/>
              <w:jc w:val="both"/>
              <w:rPr>
                <w:rFonts w:ascii="Arial" w:hAnsi="Arial" w:cs="Arial"/>
                <w:b/>
                <w:bCs/>
                <w:sz w:val="24"/>
                <w:szCs w:val="24"/>
              </w:rPr>
            </w:pPr>
            <w:r w:rsidRPr="00873E22">
              <w:rPr>
                <w:rFonts w:ascii="Arial" w:hAnsi="Arial" w:cs="Arial"/>
                <w:b/>
                <w:bCs/>
                <w:sz w:val="24"/>
                <w:szCs w:val="24"/>
              </w:rPr>
              <w:t>HRM Strategy</w:t>
            </w:r>
          </w:p>
        </w:tc>
        <w:tc>
          <w:tcPr>
            <w:tcW w:w="0" w:type="auto"/>
            <w:hideMark/>
          </w:tcPr>
          <w:p w14:paraId="1AEE3DA4" w14:textId="644BD69A" w:rsidR="00873E22" w:rsidRPr="00873E22" w:rsidRDefault="00CC767F" w:rsidP="00281FD0">
            <w:pPr>
              <w:spacing w:after="160" w:line="360" w:lineRule="auto"/>
              <w:jc w:val="both"/>
              <w:rPr>
                <w:rFonts w:ascii="Arial" w:hAnsi="Arial" w:cs="Arial"/>
                <w:b/>
                <w:bCs/>
                <w:sz w:val="24"/>
                <w:szCs w:val="24"/>
              </w:rPr>
            </w:pPr>
            <w:r w:rsidRPr="00281FD0">
              <w:rPr>
                <w:rFonts w:ascii="Arial" w:hAnsi="Arial" w:cs="Arial"/>
                <w:b/>
                <w:bCs/>
                <w:sz w:val="24"/>
                <w:szCs w:val="24"/>
              </w:rPr>
              <w:t>Details</w:t>
            </w:r>
          </w:p>
        </w:tc>
      </w:tr>
      <w:tr w:rsidR="00873E22" w:rsidRPr="00873E22" w14:paraId="001368DB" w14:textId="77777777" w:rsidTr="00FA6641">
        <w:tc>
          <w:tcPr>
            <w:tcW w:w="0" w:type="auto"/>
            <w:hideMark/>
          </w:tcPr>
          <w:p w14:paraId="0BF2927C" w14:textId="77777777" w:rsidR="00873E22" w:rsidRPr="00873E22" w:rsidRDefault="00873E22" w:rsidP="00281FD0">
            <w:pPr>
              <w:spacing w:after="160" w:line="360" w:lineRule="auto"/>
              <w:jc w:val="both"/>
              <w:rPr>
                <w:rFonts w:ascii="Arial" w:hAnsi="Arial" w:cs="Arial"/>
                <w:sz w:val="24"/>
                <w:szCs w:val="24"/>
              </w:rPr>
            </w:pPr>
            <w:r w:rsidRPr="00873E22">
              <w:rPr>
                <w:rFonts w:ascii="Arial" w:hAnsi="Arial" w:cs="Arial"/>
                <w:b/>
                <w:bCs/>
                <w:sz w:val="24"/>
                <w:szCs w:val="24"/>
              </w:rPr>
              <w:t>Build</w:t>
            </w:r>
          </w:p>
        </w:tc>
        <w:tc>
          <w:tcPr>
            <w:tcW w:w="0" w:type="auto"/>
            <w:hideMark/>
          </w:tcPr>
          <w:p w14:paraId="73EA56DE" w14:textId="4104AE76" w:rsidR="00873E22" w:rsidRPr="00873E22" w:rsidRDefault="00CC767F" w:rsidP="00281FD0">
            <w:pPr>
              <w:spacing w:line="360" w:lineRule="auto"/>
              <w:jc w:val="both"/>
              <w:rPr>
                <w:rFonts w:ascii="Arial" w:hAnsi="Arial" w:cs="Arial"/>
                <w:sz w:val="24"/>
                <w:szCs w:val="24"/>
                <w:lang w:val="en-US"/>
              </w:rPr>
            </w:pPr>
            <w:r w:rsidRPr="00CC767F">
              <w:rPr>
                <w:rFonts w:ascii="Arial" w:hAnsi="Arial" w:cs="Arial"/>
                <w:sz w:val="24"/>
                <w:szCs w:val="24"/>
                <w:lang w:val="en-US"/>
              </w:rPr>
              <w:t>To nurture scarce talent, companies are creating in-house academies and digital learning hubs. In 2024, 59% of worldwide enterprises offered Coursera and Udemy Business-based internal reskilling to meet AI-driven industry needs (AIHR, 2024).</w:t>
            </w:r>
          </w:p>
        </w:tc>
      </w:tr>
      <w:tr w:rsidR="00873E22" w:rsidRPr="00873E22" w14:paraId="2E067128" w14:textId="77777777" w:rsidTr="00FA6641">
        <w:tc>
          <w:tcPr>
            <w:tcW w:w="0" w:type="auto"/>
            <w:hideMark/>
          </w:tcPr>
          <w:p w14:paraId="03AA43BF" w14:textId="77777777" w:rsidR="00873E22" w:rsidRPr="00873E22" w:rsidRDefault="00873E22" w:rsidP="00281FD0">
            <w:pPr>
              <w:spacing w:after="160" w:line="360" w:lineRule="auto"/>
              <w:jc w:val="both"/>
              <w:rPr>
                <w:rFonts w:ascii="Arial" w:hAnsi="Arial" w:cs="Arial"/>
                <w:sz w:val="24"/>
                <w:szCs w:val="24"/>
              </w:rPr>
            </w:pPr>
            <w:r w:rsidRPr="00873E22">
              <w:rPr>
                <w:rFonts w:ascii="Arial" w:hAnsi="Arial" w:cs="Arial"/>
                <w:b/>
                <w:bCs/>
                <w:sz w:val="24"/>
                <w:szCs w:val="24"/>
              </w:rPr>
              <w:t>Buy</w:t>
            </w:r>
          </w:p>
        </w:tc>
        <w:tc>
          <w:tcPr>
            <w:tcW w:w="0" w:type="auto"/>
            <w:hideMark/>
          </w:tcPr>
          <w:p w14:paraId="35F5B3FB" w14:textId="6B537B10" w:rsidR="00873E22" w:rsidRPr="00873E22" w:rsidRDefault="00CC767F" w:rsidP="00281FD0">
            <w:pPr>
              <w:spacing w:line="360" w:lineRule="auto"/>
              <w:jc w:val="both"/>
              <w:rPr>
                <w:rFonts w:ascii="Arial" w:hAnsi="Arial" w:cs="Arial"/>
                <w:sz w:val="24"/>
                <w:szCs w:val="24"/>
                <w:lang w:val="en-US"/>
              </w:rPr>
            </w:pPr>
            <w:r w:rsidRPr="00CC767F">
              <w:rPr>
                <w:rFonts w:ascii="Arial" w:hAnsi="Arial" w:cs="Arial"/>
                <w:sz w:val="24"/>
                <w:szCs w:val="24"/>
                <w:lang w:val="en-US"/>
              </w:rPr>
              <w:t xml:space="preserve">Strategic recruitment has increased since 75% of </w:t>
            </w:r>
            <w:proofErr w:type="spellStart"/>
            <w:r w:rsidRPr="00CC767F">
              <w:rPr>
                <w:rFonts w:ascii="Arial" w:hAnsi="Arial" w:cs="Arial"/>
                <w:sz w:val="24"/>
                <w:szCs w:val="24"/>
                <w:lang w:val="en-US"/>
              </w:rPr>
              <w:t>organisations</w:t>
            </w:r>
            <w:proofErr w:type="spellEnd"/>
            <w:r w:rsidRPr="00CC767F">
              <w:rPr>
                <w:rFonts w:ascii="Arial" w:hAnsi="Arial" w:cs="Arial"/>
                <w:sz w:val="24"/>
                <w:szCs w:val="24"/>
                <w:lang w:val="en-US"/>
              </w:rPr>
              <w:t xml:space="preserve"> struggle to fill roles. Global employer branding and predictive analytics allow </w:t>
            </w:r>
            <w:proofErr w:type="spellStart"/>
            <w:r w:rsidRPr="00CC767F">
              <w:rPr>
                <w:rFonts w:ascii="Arial" w:hAnsi="Arial" w:cs="Arial"/>
                <w:sz w:val="24"/>
                <w:szCs w:val="24"/>
                <w:lang w:val="en-US"/>
              </w:rPr>
              <w:t>organisations</w:t>
            </w:r>
            <w:proofErr w:type="spellEnd"/>
            <w:r w:rsidRPr="00CC767F">
              <w:rPr>
                <w:rFonts w:ascii="Arial" w:hAnsi="Arial" w:cs="Arial"/>
                <w:sz w:val="24"/>
                <w:szCs w:val="24"/>
                <w:lang w:val="en-US"/>
              </w:rPr>
              <w:t xml:space="preserve"> quickly recruit </w:t>
            </w:r>
            <w:proofErr w:type="spellStart"/>
            <w:r w:rsidRPr="00CC767F">
              <w:rPr>
                <w:rFonts w:ascii="Arial" w:hAnsi="Arial" w:cs="Arial"/>
                <w:sz w:val="24"/>
                <w:szCs w:val="24"/>
                <w:lang w:val="en-US"/>
              </w:rPr>
              <w:t>specialised</w:t>
            </w:r>
            <w:proofErr w:type="spellEnd"/>
            <w:r w:rsidRPr="00CC767F">
              <w:rPr>
                <w:rFonts w:ascii="Arial" w:hAnsi="Arial" w:cs="Arial"/>
                <w:sz w:val="24"/>
                <w:szCs w:val="24"/>
                <w:lang w:val="en-US"/>
              </w:rPr>
              <w:t xml:space="preserve"> workers, balancing workforce </w:t>
            </w:r>
            <w:r w:rsidRPr="00281FD0">
              <w:rPr>
                <w:rFonts w:ascii="Arial" w:hAnsi="Arial" w:cs="Arial"/>
                <w:sz w:val="24"/>
                <w:szCs w:val="24"/>
                <w:lang w:val="en-US"/>
              </w:rPr>
              <w:t>agility,</w:t>
            </w:r>
            <w:r w:rsidRPr="00CC767F">
              <w:rPr>
                <w:rFonts w:ascii="Arial" w:hAnsi="Arial" w:cs="Arial"/>
                <w:sz w:val="24"/>
                <w:szCs w:val="24"/>
                <w:lang w:val="en-US"/>
              </w:rPr>
              <w:t xml:space="preserve"> and diversity (Spain et al., 2024).</w:t>
            </w:r>
          </w:p>
        </w:tc>
      </w:tr>
      <w:tr w:rsidR="00873E22" w:rsidRPr="00873E22" w14:paraId="43AFF86B" w14:textId="77777777" w:rsidTr="00FA6641">
        <w:tc>
          <w:tcPr>
            <w:tcW w:w="0" w:type="auto"/>
            <w:hideMark/>
          </w:tcPr>
          <w:p w14:paraId="482FCC0B" w14:textId="77777777" w:rsidR="00873E22" w:rsidRPr="00873E22" w:rsidRDefault="00873E22" w:rsidP="00281FD0">
            <w:pPr>
              <w:spacing w:after="160" w:line="360" w:lineRule="auto"/>
              <w:jc w:val="both"/>
              <w:rPr>
                <w:rFonts w:ascii="Arial" w:hAnsi="Arial" w:cs="Arial"/>
                <w:sz w:val="24"/>
                <w:szCs w:val="24"/>
              </w:rPr>
            </w:pPr>
            <w:r w:rsidRPr="00873E22">
              <w:rPr>
                <w:rFonts w:ascii="Arial" w:hAnsi="Arial" w:cs="Arial"/>
                <w:b/>
                <w:bCs/>
                <w:sz w:val="24"/>
                <w:szCs w:val="24"/>
              </w:rPr>
              <w:t>Borrow</w:t>
            </w:r>
          </w:p>
        </w:tc>
        <w:tc>
          <w:tcPr>
            <w:tcW w:w="0" w:type="auto"/>
            <w:hideMark/>
          </w:tcPr>
          <w:p w14:paraId="6CB3AAE5" w14:textId="3913D94D" w:rsidR="00873E22" w:rsidRPr="00873E22" w:rsidRDefault="00CC767F" w:rsidP="00281FD0">
            <w:pPr>
              <w:spacing w:line="360" w:lineRule="auto"/>
              <w:jc w:val="both"/>
              <w:rPr>
                <w:rFonts w:ascii="Arial" w:hAnsi="Arial" w:cs="Arial"/>
                <w:sz w:val="24"/>
                <w:szCs w:val="24"/>
                <w:lang w:val="en-US"/>
              </w:rPr>
            </w:pPr>
            <w:r w:rsidRPr="00CC767F">
              <w:rPr>
                <w:rFonts w:ascii="Arial" w:hAnsi="Arial" w:cs="Arial"/>
                <w:sz w:val="24"/>
                <w:szCs w:val="24"/>
                <w:lang w:val="en-US"/>
              </w:rPr>
              <w:t>Consultants and gig workers cover capacity shortfalls for many firms. In IT, healthcare, and logistics, this adaptable approach sustains productivity during long-term upskilling (Deloitte, 2024).</w:t>
            </w:r>
          </w:p>
        </w:tc>
      </w:tr>
      <w:tr w:rsidR="00873E22" w:rsidRPr="00873E22" w14:paraId="3AF92578" w14:textId="77777777" w:rsidTr="00FA6641">
        <w:tc>
          <w:tcPr>
            <w:tcW w:w="0" w:type="auto"/>
            <w:hideMark/>
          </w:tcPr>
          <w:p w14:paraId="50DA09FF" w14:textId="77777777" w:rsidR="00873E22" w:rsidRPr="00873E22" w:rsidRDefault="00873E22" w:rsidP="00281FD0">
            <w:pPr>
              <w:spacing w:after="160" w:line="360" w:lineRule="auto"/>
              <w:jc w:val="both"/>
              <w:rPr>
                <w:rFonts w:ascii="Arial" w:hAnsi="Arial" w:cs="Arial"/>
                <w:sz w:val="24"/>
                <w:szCs w:val="24"/>
              </w:rPr>
            </w:pPr>
            <w:r w:rsidRPr="00873E22">
              <w:rPr>
                <w:rFonts w:ascii="Arial" w:hAnsi="Arial" w:cs="Arial"/>
                <w:b/>
                <w:bCs/>
                <w:sz w:val="24"/>
                <w:szCs w:val="24"/>
              </w:rPr>
              <w:t>Bind</w:t>
            </w:r>
          </w:p>
        </w:tc>
        <w:tc>
          <w:tcPr>
            <w:tcW w:w="0" w:type="auto"/>
            <w:hideMark/>
          </w:tcPr>
          <w:p w14:paraId="57BE4F68" w14:textId="6C42E814" w:rsidR="00873E22" w:rsidRPr="00873E22" w:rsidRDefault="00CC767F" w:rsidP="00281FD0">
            <w:pPr>
              <w:spacing w:line="360" w:lineRule="auto"/>
              <w:jc w:val="both"/>
              <w:rPr>
                <w:rFonts w:ascii="Arial" w:hAnsi="Arial" w:cs="Arial"/>
                <w:sz w:val="24"/>
                <w:szCs w:val="24"/>
                <w:lang w:val="en-US"/>
              </w:rPr>
            </w:pPr>
            <w:r w:rsidRPr="00CC767F">
              <w:rPr>
                <w:rFonts w:ascii="Arial" w:hAnsi="Arial" w:cs="Arial"/>
                <w:sz w:val="24"/>
                <w:szCs w:val="24"/>
                <w:lang w:val="en-US"/>
              </w:rPr>
              <w:t xml:space="preserve">Mentorship, job rotation, and career progression are used to retain outstanding personnel. As per LinkedIn's </w:t>
            </w:r>
            <w:r w:rsidRPr="00281FD0">
              <w:rPr>
                <w:rFonts w:ascii="Arial" w:hAnsi="Arial" w:cs="Arial"/>
                <w:sz w:val="24"/>
                <w:szCs w:val="24"/>
                <w:lang w:val="en-US"/>
              </w:rPr>
              <w:t>(</w:t>
            </w:r>
            <w:r w:rsidRPr="00CC767F">
              <w:rPr>
                <w:rFonts w:ascii="Arial" w:hAnsi="Arial" w:cs="Arial"/>
                <w:sz w:val="24"/>
                <w:szCs w:val="24"/>
                <w:lang w:val="en-US"/>
              </w:rPr>
              <w:t>2024</w:t>
            </w:r>
            <w:r w:rsidRPr="00281FD0">
              <w:rPr>
                <w:rFonts w:ascii="Arial" w:hAnsi="Arial" w:cs="Arial"/>
                <w:sz w:val="24"/>
                <w:szCs w:val="24"/>
                <w:lang w:val="en-US"/>
              </w:rPr>
              <w:t xml:space="preserve">) </w:t>
            </w:r>
            <w:r w:rsidRPr="00CC767F">
              <w:rPr>
                <w:rFonts w:ascii="Arial" w:hAnsi="Arial" w:cs="Arial"/>
                <w:sz w:val="24"/>
                <w:szCs w:val="24"/>
                <w:lang w:val="en-US"/>
              </w:rPr>
              <w:t>Workplace Learning Report, companies with strong learning cultures have 57% lower attrition.</w:t>
            </w:r>
          </w:p>
        </w:tc>
      </w:tr>
    </w:tbl>
    <w:p w14:paraId="1AF3243B" w14:textId="77777777" w:rsidR="00547E3B" w:rsidRPr="00281FD0" w:rsidRDefault="00547E3B" w:rsidP="00281FD0">
      <w:pPr>
        <w:spacing w:line="360" w:lineRule="auto"/>
        <w:jc w:val="both"/>
        <w:rPr>
          <w:rFonts w:ascii="Arial" w:hAnsi="Arial" w:cs="Arial"/>
          <w:sz w:val="24"/>
          <w:szCs w:val="24"/>
        </w:rPr>
      </w:pPr>
    </w:p>
    <w:p w14:paraId="14E31506" w14:textId="77777777" w:rsidR="00873E22" w:rsidRPr="00281FD0" w:rsidRDefault="00873E22" w:rsidP="00281FD0">
      <w:pPr>
        <w:spacing w:line="360" w:lineRule="auto"/>
        <w:jc w:val="center"/>
        <w:rPr>
          <w:rFonts w:ascii="Arial" w:hAnsi="Arial" w:cs="Arial"/>
          <w:sz w:val="24"/>
          <w:szCs w:val="24"/>
        </w:rPr>
      </w:pPr>
      <w:r w:rsidRPr="00281FD0">
        <w:rPr>
          <w:rFonts w:ascii="Arial" w:hAnsi="Arial" w:cs="Arial"/>
          <w:noProof/>
          <w:sz w:val="24"/>
          <w:szCs w:val="24"/>
        </w:rPr>
        <w:drawing>
          <wp:inline distT="0" distB="0" distL="0" distR="0" wp14:anchorId="2A22A2C8" wp14:editId="29BC2544">
            <wp:extent cx="4650070" cy="3173186"/>
            <wp:effectExtent l="76200" t="76200" r="132080" b="141605"/>
            <wp:docPr id="139302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02432" name=""/>
                    <pic:cNvPicPr/>
                  </pic:nvPicPr>
                  <pic:blipFill>
                    <a:blip r:embed="rId13"/>
                    <a:stretch>
                      <a:fillRect/>
                    </a:stretch>
                  </pic:blipFill>
                  <pic:spPr>
                    <a:xfrm>
                      <a:off x="0" y="0"/>
                      <a:ext cx="4691370" cy="32013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AA3AA7" w14:textId="5FB61F3D" w:rsidR="00873E22" w:rsidRPr="00281FD0" w:rsidRDefault="00873E22" w:rsidP="00281FD0">
      <w:pPr>
        <w:spacing w:line="360" w:lineRule="auto"/>
        <w:jc w:val="center"/>
        <w:rPr>
          <w:rFonts w:ascii="Arial" w:hAnsi="Arial" w:cs="Arial"/>
          <w:b/>
          <w:bCs/>
          <w:sz w:val="24"/>
          <w:szCs w:val="24"/>
        </w:rPr>
      </w:pPr>
      <w:r w:rsidRPr="00281FD0">
        <w:rPr>
          <w:rFonts w:ascii="Arial" w:hAnsi="Arial" w:cs="Arial"/>
          <w:b/>
          <w:bCs/>
          <w:sz w:val="24"/>
          <w:szCs w:val="24"/>
        </w:rPr>
        <w:lastRenderedPageBreak/>
        <w:t>Figure</w:t>
      </w:r>
      <w:r w:rsidR="00281FD0">
        <w:rPr>
          <w:rFonts w:ascii="Arial" w:hAnsi="Arial" w:cs="Arial"/>
          <w:b/>
          <w:bCs/>
          <w:sz w:val="24"/>
          <w:szCs w:val="24"/>
        </w:rPr>
        <w:t xml:space="preserve"> 06</w:t>
      </w:r>
      <w:r w:rsidRPr="00281FD0">
        <w:rPr>
          <w:rFonts w:ascii="Arial" w:hAnsi="Arial" w:cs="Arial"/>
          <w:b/>
          <w:bCs/>
          <w:sz w:val="24"/>
          <w:szCs w:val="24"/>
        </w:rPr>
        <w:t xml:space="preserve">: </w:t>
      </w:r>
      <w:r w:rsidR="00CA5BE7" w:rsidRPr="00281FD0">
        <w:rPr>
          <w:rFonts w:ascii="Arial" w:hAnsi="Arial" w:cs="Arial"/>
          <w:sz w:val="24"/>
          <w:szCs w:val="24"/>
        </w:rPr>
        <w:t>Global Talent Shortage Over Time (2014–2024)</w:t>
      </w:r>
    </w:p>
    <w:p w14:paraId="7166EEC6" w14:textId="63772AC4" w:rsidR="00873E22" w:rsidRPr="00281FD0" w:rsidRDefault="00873E22" w:rsidP="00281FD0">
      <w:pPr>
        <w:spacing w:line="360" w:lineRule="auto"/>
        <w:jc w:val="center"/>
        <w:rPr>
          <w:rFonts w:ascii="Arial" w:hAnsi="Arial" w:cs="Arial"/>
          <w:b/>
          <w:bCs/>
          <w:sz w:val="24"/>
          <w:szCs w:val="24"/>
        </w:rPr>
      </w:pPr>
      <w:r w:rsidRPr="00281FD0">
        <w:rPr>
          <w:rFonts w:ascii="Arial" w:hAnsi="Arial" w:cs="Arial"/>
          <w:b/>
          <w:bCs/>
          <w:sz w:val="24"/>
          <w:szCs w:val="24"/>
        </w:rPr>
        <w:t xml:space="preserve">Source: </w:t>
      </w:r>
      <w:r w:rsidRPr="00281FD0">
        <w:rPr>
          <w:rFonts w:ascii="Arial" w:hAnsi="Arial" w:cs="Arial"/>
          <w:sz w:val="24"/>
          <w:szCs w:val="24"/>
        </w:rPr>
        <w:t>(Spain et al., 2024)</w:t>
      </w:r>
    </w:p>
    <w:p w14:paraId="459D3185" w14:textId="6DB07E56" w:rsidR="00873E22" w:rsidRPr="00281FD0" w:rsidRDefault="00FE3F18" w:rsidP="00281FD0">
      <w:pPr>
        <w:pStyle w:val="Heading2"/>
        <w:spacing w:line="360" w:lineRule="auto"/>
        <w:jc w:val="both"/>
        <w:rPr>
          <w:rFonts w:cs="Arial"/>
          <w:szCs w:val="24"/>
        </w:rPr>
      </w:pPr>
      <w:bookmarkStart w:id="27" w:name="_Toc213524780"/>
      <w:r w:rsidRPr="00281FD0">
        <w:rPr>
          <w:rFonts w:cs="Arial"/>
          <w:szCs w:val="24"/>
        </w:rPr>
        <w:t>3.3 Sector-Specific Illustrations of Strategic Responses</w:t>
      </w:r>
      <w:bookmarkEnd w:id="27"/>
    </w:p>
    <w:p w14:paraId="5DD301BE" w14:textId="77777777" w:rsidR="00FE3F18" w:rsidRPr="00281FD0" w:rsidRDefault="00FE3F18" w:rsidP="00281FD0">
      <w:pPr>
        <w:pStyle w:val="Heading3"/>
        <w:spacing w:line="360" w:lineRule="auto"/>
        <w:rPr>
          <w:rFonts w:cs="Arial"/>
          <w:szCs w:val="24"/>
        </w:rPr>
      </w:pPr>
      <w:bookmarkStart w:id="28" w:name="_Toc213524781"/>
      <w:r w:rsidRPr="00281FD0">
        <w:rPr>
          <w:rFonts w:cs="Arial"/>
          <w:szCs w:val="24"/>
        </w:rPr>
        <w:t>3.3.1 Technology Sector</w:t>
      </w:r>
      <w:bookmarkEnd w:id="28"/>
    </w:p>
    <w:p w14:paraId="530774F2" w14:textId="57297668" w:rsidR="00CC767F" w:rsidRPr="00281FD0" w:rsidRDefault="00CC767F" w:rsidP="00281FD0">
      <w:pPr>
        <w:spacing w:line="360" w:lineRule="auto"/>
        <w:jc w:val="both"/>
        <w:rPr>
          <w:rFonts w:ascii="Arial" w:hAnsi="Arial" w:cs="Arial"/>
          <w:sz w:val="24"/>
          <w:szCs w:val="24"/>
        </w:rPr>
      </w:pPr>
      <w:r w:rsidRPr="00281FD0">
        <w:rPr>
          <w:rFonts w:ascii="Arial" w:hAnsi="Arial" w:cs="Arial"/>
          <w:sz w:val="24"/>
          <w:szCs w:val="24"/>
        </w:rPr>
        <w:t>Strategies Build strategies are taking over the mainstream companies in the world are using internal coding boot-camps and up-skilling laboratories to turn non-technical employees into AI-ready employees. In particular, by 2025, the number of professionals who have attended tech boot-camps is estimated at more than 380,000 (Educate-me, 2024). Strategies of borrowing are also on the rise: businesses are more and more resorting to the freelance services of AI and data-science specialists to fill in urgent gaps as the internal pipelines are developed.</w:t>
      </w:r>
    </w:p>
    <w:p w14:paraId="3D23FFE5" w14:textId="2129F705" w:rsidR="00CA5BE7" w:rsidRPr="00281FD0" w:rsidRDefault="00CA5BE7" w:rsidP="00281FD0">
      <w:pPr>
        <w:spacing w:line="360" w:lineRule="auto"/>
        <w:jc w:val="center"/>
        <w:rPr>
          <w:rFonts w:ascii="Arial" w:hAnsi="Arial" w:cs="Arial"/>
          <w:sz w:val="24"/>
          <w:szCs w:val="24"/>
        </w:rPr>
      </w:pPr>
      <w:r w:rsidRPr="00281FD0">
        <w:rPr>
          <w:rFonts w:ascii="Arial" w:hAnsi="Arial" w:cs="Arial"/>
          <w:noProof/>
          <w:sz w:val="24"/>
          <w:szCs w:val="24"/>
        </w:rPr>
        <w:drawing>
          <wp:inline distT="0" distB="0" distL="0" distR="0" wp14:anchorId="61F65062" wp14:editId="69577CF0">
            <wp:extent cx="5443881" cy="3102429"/>
            <wp:effectExtent l="0" t="0" r="4445" b="3175"/>
            <wp:docPr id="1331796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796665" name=""/>
                    <pic:cNvPicPr/>
                  </pic:nvPicPr>
                  <pic:blipFill>
                    <a:blip r:embed="rId14"/>
                    <a:stretch>
                      <a:fillRect/>
                    </a:stretch>
                  </pic:blipFill>
                  <pic:spPr>
                    <a:xfrm>
                      <a:off x="0" y="0"/>
                      <a:ext cx="5456061" cy="3109370"/>
                    </a:xfrm>
                    <a:prstGeom prst="rect">
                      <a:avLst/>
                    </a:prstGeom>
                  </pic:spPr>
                </pic:pic>
              </a:graphicData>
            </a:graphic>
          </wp:inline>
        </w:drawing>
      </w:r>
    </w:p>
    <w:p w14:paraId="013F0D45" w14:textId="4502C902" w:rsidR="00CA5BE7" w:rsidRPr="00281FD0" w:rsidRDefault="00CA5BE7" w:rsidP="00281FD0">
      <w:pPr>
        <w:spacing w:line="360" w:lineRule="auto"/>
        <w:jc w:val="center"/>
        <w:rPr>
          <w:rFonts w:ascii="Arial" w:hAnsi="Arial" w:cs="Arial"/>
          <w:b/>
          <w:bCs/>
          <w:sz w:val="24"/>
          <w:szCs w:val="24"/>
        </w:rPr>
      </w:pPr>
      <w:r w:rsidRPr="00281FD0">
        <w:rPr>
          <w:rFonts w:ascii="Arial" w:hAnsi="Arial" w:cs="Arial"/>
          <w:b/>
          <w:bCs/>
          <w:sz w:val="24"/>
          <w:szCs w:val="24"/>
        </w:rPr>
        <w:t>Figure</w:t>
      </w:r>
      <w:r w:rsidR="00281FD0">
        <w:rPr>
          <w:rFonts w:ascii="Arial" w:hAnsi="Arial" w:cs="Arial"/>
          <w:b/>
          <w:bCs/>
          <w:sz w:val="24"/>
          <w:szCs w:val="24"/>
        </w:rPr>
        <w:t xml:space="preserve"> 07</w:t>
      </w:r>
      <w:r w:rsidRPr="00281FD0">
        <w:rPr>
          <w:rFonts w:ascii="Arial" w:hAnsi="Arial" w:cs="Arial"/>
          <w:b/>
          <w:bCs/>
          <w:sz w:val="24"/>
          <w:szCs w:val="24"/>
        </w:rPr>
        <w:t>:</w:t>
      </w:r>
      <w:r w:rsidR="00AB5DC5" w:rsidRPr="00281FD0">
        <w:rPr>
          <w:rFonts w:ascii="Arial" w:hAnsi="Arial" w:cs="Arial"/>
          <w:b/>
          <w:bCs/>
          <w:sz w:val="24"/>
          <w:szCs w:val="24"/>
        </w:rPr>
        <w:t xml:space="preserve"> </w:t>
      </w:r>
      <w:r w:rsidR="00AB5DC5" w:rsidRPr="00281FD0">
        <w:rPr>
          <w:rFonts w:ascii="Arial" w:hAnsi="Arial" w:cs="Arial"/>
          <w:sz w:val="24"/>
          <w:szCs w:val="24"/>
        </w:rPr>
        <w:t>Growth of the Global Bootcamp Market and Reskilling Trends (2015–2025)</w:t>
      </w:r>
    </w:p>
    <w:p w14:paraId="51AE2FCF" w14:textId="275F2186" w:rsidR="00CA5BE7" w:rsidRPr="00FE3F18" w:rsidRDefault="00CA5BE7" w:rsidP="00281FD0">
      <w:pPr>
        <w:spacing w:line="360" w:lineRule="auto"/>
        <w:jc w:val="center"/>
        <w:rPr>
          <w:rFonts w:ascii="Arial" w:hAnsi="Arial" w:cs="Arial"/>
          <w:b/>
          <w:bCs/>
          <w:sz w:val="24"/>
          <w:szCs w:val="24"/>
        </w:rPr>
      </w:pPr>
      <w:r w:rsidRPr="00281FD0">
        <w:rPr>
          <w:rFonts w:ascii="Arial" w:hAnsi="Arial" w:cs="Arial"/>
          <w:b/>
          <w:bCs/>
          <w:sz w:val="24"/>
          <w:szCs w:val="24"/>
        </w:rPr>
        <w:t xml:space="preserve">Source: </w:t>
      </w:r>
      <w:r w:rsidRPr="00281FD0">
        <w:rPr>
          <w:rFonts w:ascii="Arial" w:hAnsi="Arial" w:cs="Arial"/>
          <w:sz w:val="24"/>
          <w:szCs w:val="24"/>
        </w:rPr>
        <w:t>(Educate-me, 2024)</w:t>
      </w:r>
    </w:p>
    <w:p w14:paraId="5BE55CFE" w14:textId="3178C43D" w:rsidR="00FE3F18" w:rsidRPr="00281FD0" w:rsidRDefault="00FE3F18" w:rsidP="00281FD0">
      <w:pPr>
        <w:pStyle w:val="Heading3"/>
        <w:spacing w:line="360" w:lineRule="auto"/>
        <w:rPr>
          <w:rFonts w:cs="Arial"/>
          <w:szCs w:val="24"/>
        </w:rPr>
      </w:pPr>
      <w:bookmarkStart w:id="29" w:name="_Toc213524782"/>
      <w:r w:rsidRPr="00281FD0">
        <w:rPr>
          <w:rFonts w:cs="Arial"/>
          <w:szCs w:val="24"/>
        </w:rPr>
        <w:t>3.3.2 Healthcare Sector</w:t>
      </w:r>
      <w:bookmarkEnd w:id="29"/>
    </w:p>
    <w:p w14:paraId="694DD3D6" w14:textId="66A3FCD6" w:rsidR="00CC767F" w:rsidRPr="00281FD0" w:rsidRDefault="00CC767F" w:rsidP="00281FD0">
      <w:pPr>
        <w:spacing w:line="360" w:lineRule="auto"/>
        <w:jc w:val="both"/>
        <w:rPr>
          <w:rFonts w:ascii="Arial" w:hAnsi="Arial" w:cs="Arial"/>
          <w:sz w:val="24"/>
          <w:szCs w:val="24"/>
        </w:rPr>
      </w:pPr>
      <w:r w:rsidRPr="00281FD0">
        <w:rPr>
          <w:rFonts w:ascii="Arial" w:hAnsi="Arial" w:cs="Arial"/>
          <w:sz w:val="24"/>
          <w:szCs w:val="24"/>
        </w:rPr>
        <w:t xml:space="preserve">The central focus of buy strategies is on the large shortages that the countries have, like the estimated 4.5 million nurse gap in the year 2030. In this regard, the pace of international recruiting nurses and technicians is increasing (World Health </w:t>
      </w:r>
      <w:r w:rsidRPr="00281FD0">
        <w:rPr>
          <w:rFonts w:ascii="Arial" w:hAnsi="Arial" w:cs="Arial"/>
          <w:sz w:val="24"/>
          <w:szCs w:val="24"/>
        </w:rPr>
        <w:lastRenderedPageBreak/>
        <w:t>Organisation, 2024b). Retention strategies are strengthened through bind strategies: healthcare organisations focus on better working conditions, career ladders, and mentorship as a means of retaining developed talent and turning over staff.</w:t>
      </w:r>
    </w:p>
    <w:p w14:paraId="7AE486FD" w14:textId="5EBAE17B" w:rsidR="00852C5E" w:rsidRPr="00281FD0" w:rsidRDefault="00FE3F18" w:rsidP="00281FD0">
      <w:pPr>
        <w:pStyle w:val="Heading3"/>
        <w:spacing w:line="360" w:lineRule="auto"/>
        <w:rPr>
          <w:rFonts w:cs="Arial"/>
          <w:szCs w:val="24"/>
        </w:rPr>
      </w:pPr>
      <w:bookmarkStart w:id="30" w:name="_Toc213524783"/>
      <w:r w:rsidRPr="00281FD0">
        <w:rPr>
          <w:rFonts w:cs="Arial"/>
          <w:szCs w:val="24"/>
        </w:rPr>
        <w:t>3.3.3 Hospitality Sector</w:t>
      </w:r>
      <w:bookmarkEnd w:id="30"/>
    </w:p>
    <w:p w14:paraId="42692345" w14:textId="03E317AC" w:rsidR="00852C5E" w:rsidRPr="00281FD0" w:rsidRDefault="00CC767F" w:rsidP="00281FD0">
      <w:pPr>
        <w:spacing w:line="360" w:lineRule="auto"/>
        <w:jc w:val="both"/>
        <w:rPr>
          <w:rFonts w:ascii="Arial" w:hAnsi="Arial" w:cs="Arial"/>
          <w:sz w:val="24"/>
          <w:szCs w:val="24"/>
        </w:rPr>
      </w:pPr>
      <w:r w:rsidRPr="00281FD0">
        <w:rPr>
          <w:rFonts w:ascii="Arial" w:hAnsi="Arial" w:cs="Arial"/>
          <w:sz w:val="24"/>
          <w:szCs w:val="24"/>
        </w:rPr>
        <w:t xml:space="preserve">Build strategies in the hospitality industry involve internal management-training programmes, which advance frontline employees to the supervisory tier using systematic curriculum. At the same time, the concept of buy strategies is based on the improved employer branding, recent studies indicate that good reputation and value propositions play crucial roles in Gen Z application intention in hospitality setting (Ding et al., 2024). </w:t>
      </w:r>
      <w:r w:rsidR="00852C5E" w:rsidRPr="00281FD0">
        <w:rPr>
          <w:rFonts w:ascii="Arial" w:hAnsi="Arial" w:cs="Arial"/>
          <w:sz w:val="24"/>
          <w:szCs w:val="24"/>
        </w:rPr>
        <w:br w:type="page"/>
      </w:r>
    </w:p>
    <w:p w14:paraId="3E9D23E8" w14:textId="7C40719D" w:rsidR="001D6F11" w:rsidRPr="00281FD0" w:rsidRDefault="001D6F11" w:rsidP="00281FD0">
      <w:pPr>
        <w:pStyle w:val="Heading1"/>
        <w:spacing w:line="360" w:lineRule="auto"/>
        <w:rPr>
          <w:rFonts w:cs="Arial"/>
          <w:szCs w:val="24"/>
          <w:lang w:val="en-US"/>
        </w:rPr>
      </w:pPr>
      <w:bookmarkStart w:id="31" w:name="_Toc213524784"/>
      <w:r w:rsidRPr="00281FD0">
        <w:rPr>
          <w:rFonts w:cs="Arial"/>
          <w:szCs w:val="24"/>
        </w:rPr>
        <w:lastRenderedPageBreak/>
        <w:t>4.0 Question 4 – Reflective Report on Capabilities</w:t>
      </w:r>
      <w:bookmarkEnd w:id="31"/>
    </w:p>
    <w:p w14:paraId="1D529B12" w14:textId="77777777" w:rsidR="008A1023" w:rsidRPr="00281FD0" w:rsidRDefault="001D6F11" w:rsidP="00281FD0">
      <w:pPr>
        <w:pStyle w:val="Heading2"/>
        <w:spacing w:line="360" w:lineRule="auto"/>
        <w:rPr>
          <w:rFonts w:cs="Arial"/>
          <w:szCs w:val="24"/>
          <w:lang w:val="en-US"/>
        </w:rPr>
      </w:pPr>
      <w:bookmarkStart w:id="32" w:name="_Toc213524785"/>
      <w:r w:rsidRPr="00281FD0">
        <w:rPr>
          <w:rFonts w:cs="Arial"/>
          <w:szCs w:val="24"/>
          <w:lang w:val="en-US"/>
        </w:rPr>
        <w:t>4.1 Introduction</w:t>
      </w:r>
      <w:bookmarkEnd w:id="32"/>
    </w:p>
    <w:p w14:paraId="37066D83" w14:textId="577D6102" w:rsidR="00131BD4" w:rsidRPr="00281FD0" w:rsidRDefault="00131BD4" w:rsidP="00281FD0">
      <w:pPr>
        <w:spacing w:line="360" w:lineRule="auto"/>
        <w:jc w:val="both"/>
        <w:rPr>
          <w:rFonts w:ascii="Arial" w:hAnsi="Arial" w:cs="Arial"/>
          <w:sz w:val="24"/>
          <w:szCs w:val="24"/>
        </w:rPr>
      </w:pPr>
      <w:r w:rsidRPr="00281FD0">
        <w:rPr>
          <w:rFonts w:ascii="Arial" w:hAnsi="Arial" w:cs="Arial"/>
          <w:sz w:val="24"/>
          <w:szCs w:val="24"/>
        </w:rPr>
        <w:t>MBA graduates can find their way around a dynamic market, lead multilingual and multicultural teams, and harness the power of technological-driven innovation to become resilient, strategically adaptable, and cross-culturally competent in an ever-globalised economy through global and adaptive competencies.</w:t>
      </w:r>
    </w:p>
    <w:p w14:paraId="0C3F6E51" w14:textId="15B40A93" w:rsidR="00036493" w:rsidRPr="00281FD0" w:rsidRDefault="00036493" w:rsidP="00281FD0">
      <w:pPr>
        <w:pStyle w:val="Heading2"/>
        <w:spacing w:line="360" w:lineRule="auto"/>
        <w:rPr>
          <w:rFonts w:cs="Arial"/>
          <w:szCs w:val="24"/>
          <w:lang w:val="en-US"/>
        </w:rPr>
      </w:pPr>
      <w:bookmarkStart w:id="33" w:name="_Toc213524786"/>
      <w:r w:rsidRPr="00281FD0">
        <w:rPr>
          <w:rFonts w:cs="Arial"/>
          <w:szCs w:val="24"/>
          <w:lang w:val="en-US"/>
        </w:rPr>
        <w:t>4.2 Self-Assessment (Gibbs Reflective Cycle)</w:t>
      </w:r>
      <w:bookmarkEnd w:id="33"/>
    </w:p>
    <w:p w14:paraId="2F6CCE87" w14:textId="639950DE" w:rsidR="00036493" w:rsidRPr="00281FD0" w:rsidRDefault="00036493" w:rsidP="00281FD0">
      <w:pPr>
        <w:spacing w:line="360" w:lineRule="auto"/>
        <w:jc w:val="center"/>
        <w:rPr>
          <w:rFonts w:ascii="Arial" w:hAnsi="Arial" w:cs="Arial"/>
          <w:b/>
          <w:bCs/>
          <w:sz w:val="24"/>
          <w:szCs w:val="24"/>
          <w:lang w:val="en-US"/>
        </w:rPr>
      </w:pPr>
      <w:r w:rsidRPr="00281FD0">
        <w:rPr>
          <w:rFonts w:ascii="Arial" w:hAnsi="Arial" w:cs="Arial"/>
          <w:b/>
          <w:bCs/>
          <w:noProof/>
          <w:sz w:val="24"/>
          <w:szCs w:val="24"/>
          <w:lang w:val="en-US"/>
        </w:rPr>
        <w:drawing>
          <wp:inline distT="0" distB="0" distL="0" distR="0" wp14:anchorId="613114A7" wp14:editId="087043CE">
            <wp:extent cx="4506686" cy="4506686"/>
            <wp:effectExtent l="0" t="0" r="8255" b="8255"/>
            <wp:docPr id="32253714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08286" cy="4508286"/>
                    </a:xfrm>
                    <a:prstGeom prst="rect">
                      <a:avLst/>
                    </a:prstGeom>
                    <a:noFill/>
                  </pic:spPr>
                </pic:pic>
              </a:graphicData>
            </a:graphic>
          </wp:inline>
        </w:drawing>
      </w:r>
    </w:p>
    <w:p w14:paraId="7181E4BB" w14:textId="3FF48B32" w:rsidR="00036493" w:rsidRPr="00281FD0" w:rsidRDefault="00036493" w:rsidP="00281FD0">
      <w:pPr>
        <w:spacing w:line="360" w:lineRule="auto"/>
        <w:jc w:val="center"/>
        <w:rPr>
          <w:rFonts w:ascii="Arial" w:hAnsi="Arial" w:cs="Arial"/>
          <w:b/>
          <w:bCs/>
          <w:sz w:val="24"/>
          <w:szCs w:val="24"/>
          <w:lang w:val="en-US"/>
        </w:rPr>
      </w:pPr>
      <w:r w:rsidRPr="00281FD0">
        <w:rPr>
          <w:rFonts w:ascii="Arial" w:hAnsi="Arial" w:cs="Arial"/>
          <w:b/>
          <w:bCs/>
          <w:sz w:val="24"/>
          <w:szCs w:val="24"/>
          <w:lang w:val="en-US"/>
        </w:rPr>
        <w:t>Figure</w:t>
      </w:r>
      <w:r w:rsidR="00281FD0">
        <w:rPr>
          <w:rFonts w:ascii="Arial" w:hAnsi="Arial" w:cs="Arial"/>
          <w:b/>
          <w:bCs/>
          <w:sz w:val="24"/>
          <w:szCs w:val="24"/>
          <w:lang w:val="en-US"/>
        </w:rPr>
        <w:t xml:space="preserve"> 08</w:t>
      </w:r>
      <w:r w:rsidRPr="00281FD0">
        <w:rPr>
          <w:rFonts w:ascii="Arial" w:hAnsi="Arial" w:cs="Arial"/>
          <w:b/>
          <w:bCs/>
          <w:sz w:val="24"/>
          <w:szCs w:val="24"/>
          <w:lang w:val="en-US"/>
        </w:rPr>
        <w:t xml:space="preserve">: </w:t>
      </w:r>
      <w:r w:rsidRPr="00281FD0">
        <w:rPr>
          <w:rFonts w:ascii="Arial" w:hAnsi="Arial" w:cs="Arial"/>
          <w:sz w:val="24"/>
          <w:szCs w:val="24"/>
          <w:lang w:val="en-US"/>
        </w:rPr>
        <w:t>Gibb’s Reflective Cycle</w:t>
      </w:r>
    </w:p>
    <w:p w14:paraId="6D54650D" w14:textId="1873F882" w:rsidR="00036493" w:rsidRPr="00036493" w:rsidRDefault="00036493" w:rsidP="00281FD0">
      <w:pPr>
        <w:spacing w:line="360" w:lineRule="auto"/>
        <w:jc w:val="center"/>
        <w:rPr>
          <w:rFonts w:ascii="Arial" w:hAnsi="Arial" w:cs="Arial"/>
          <w:sz w:val="24"/>
          <w:szCs w:val="24"/>
          <w:lang w:val="en-US"/>
        </w:rPr>
      </w:pPr>
      <w:r w:rsidRPr="00281FD0">
        <w:rPr>
          <w:rFonts w:ascii="Arial" w:hAnsi="Arial" w:cs="Arial"/>
          <w:b/>
          <w:bCs/>
          <w:sz w:val="24"/>
          <w:szCs w:val="24"/>
          <w:lang w:val="en-US"/>
        </w:rPr>
        <w:t xml:space="preserve">Source: </w:t>
      </w:r>
      <w:r w:rsidRPr="00281FD0">
        <w:rPr>
          <w:rFonts w:ascii="Arial" w:hAnsi="Arial" w:cs="Arial"/>
          <w:sz w:val="24"/>
          <w:szCs w:val="24"/>
          <w:lang w:val="en-US"/>
        </w:rPr>
        <w:t>(Assignment Help, 2025)</w:t>
      </w:r>
    </w:p>
    <w:p w14:paraId="7877E2B4" w14:textId="458DB5D6" w:rsidR="00036493" w:rsidRPr="00BA724E" w:rsidRDefault="00036493" w:rsidP="00281FD0">
      <w:pPr>
        <w:spacing w:line="360" w:lineRule="auto"/>
        <w:jc w:val="both"/>
        <w:rPr>
          <w:rFonts w:ascii="Arial" w:hAnsi="Arial" w:cs="Arial"/>
          <w:sz w:val="24"/>
          <w:szCs w:val="24"/>
          <w:lang w:val="en-US"/>
        </w:rPr>
      </w:pPr>
      <w:r w:rsidRPr="00036493">
        <w:rPr>
          <w:rFonts w:ascii="Arial" w:hAnsi="Arial" w:cs="Arial"/>
          <w:b/>
          <w:bCs/>
          <w:sz w:val="24"/>
          <w:szCs w:val="24"/>
          <w:lang w:val="en-US"/>
        </w:rPr>
        <w:t>Description:</w:t>
      </w:r>
      <w:r w:rsidRPr="00036493">
        <w:rPr>
          <w:rFonts w:ascii="Arial" w:hAnsi="Arial" w:cs="Arial"/>
          <w:b/>
          <w:bCs/>
          <w:sz w:val="24"/>
          <w:szCs w:val="24"/>
          <w:lang w:val="en-US"/>
        </w:rPr>
        <w:br/>
      </w:r>
      <w:r w:rsidR="00131BD4" w:rsidRPr="00281FD0">
        <w:rPr>
          <w:rFonts w:ascii="Arial" w:hAnsi="Arial" w:cs="Arial"/>
          <w:sz w:val="24"/>
          <w:szCs w:val="24"/>
          <w:lang w:val="en-US"/>
        </w:rPr>
        <w:t xml:space="preserve">During the MBA module, I gained high competence in working with MS Teams, Excel dashboard, and data-analysis </w:t>
      </w:r>
      <w:proofErr w:type="spellStart"/>
      <w:r w:rsidR="00131BD4" w:rsidRPr="00281FD0">
        <w:rPr>
          <w:rFonts w:ascii="Arial" w:hAnsi="Arial" w:cs="Arial"/>
          <w:sz w:val="24"/>
          <w:szCs w:val="24"/>
          <w:lang w:val="en-US"/>
        </w:rPr>
        <w:t>programmes</w:t>
      </w:r>
      <w:proofErr w:type="spellEnd"/>
      <w:r w:rsidR="00131BD4" w:rsidRPr="00281FD0">
        <w:rPr>
          <w:rFonts w:ascii="Arial" w:hAnsi="Arial" w:cs="Arial"/>
          <w:sz w:val="24"/>
          <w:szCs w:val="24"/>
          <w:lang w:val="en-US"/>
        </w:rPr>
        <w:t xml:space="preserve"> to </w:t>
      </w:r>
      <w:proofErr w:type="spellStart"/>
      <w:r w:rsidR="00131BD4" w:rsidRPr="00281FD0">
        <w:rPr>
          <w:rFonts w:ascii="Arial" w:hAnsi="Arial" w:cs="Arial"/>
          <w:sz w:val="24"/>
          <w:szCs w:val="24"/>
          <w:lang w:val="en-US"/>
        </w:rPr>
        <w:t>organise</w:t>
      </w:r>
      <w:proofErr w:type="spellEnd"/>
      <w:r w:rsidR="00131BD4" w:rsidRPr="00281FD0">
        <w:rPr>
          <w:rFonts w:ascii="Arial" w:hAnsi="Arial" w:cs="Arial"/>
          <w:sz w:val="24"/>
          <w:szCs w:val="24"/>
          <w:lang w:val="en-US"/>
        </w:rPr>
        <w:t xml:space="preserve"> group work and facilitate decision-making. The process of interacting with AI-based tools to implement a </w:t>
      </w:r>
      <w:r w:rsidR="00131BD4" w:rsidRPr="00281FD0">
        <w:rPr>
          <w:rFonts w:ascii="Arial" w:hAnsi="Arial" w:cs="Arial"/>
          <w:sz w:val="24"/>
          <w:szCs w:val="24"/>
          <w:lang w:val="en-US"/>
        </w:rPr>
        <w:lastRenderedPageBreak/>
        <w:t>systematic research and adaptability to newly developed LMS platforms contributed to my technological fluency and dexterity</w:t>
      </w:r>
      <w:r w:rsidR="00BA724E">
        <w:rPr>
          <w:rFonts w:ascii="Arial" w:hAnsi="Arial" w:cs="Arial"/>
          <w:sz w:val="24"/>
          <w:szCs w:val="24"/>
          <w:lang w:val="en-US"/>
        </w:rPr>
        <w:t xml:space="preserve"> </w:t>
      </w:r>
      <w:r w:rsidR="00BA724E">
        <w:rPr>
          <w:rFonts w:ascii="Arial" w:hAnsi="Arial" w:cs="Arial"/>
          <w:sz w:val="24"/>
          <w:szCs w:val="24"/>
        </w:rPr>
        <w:t>(</w:t>
      </w:r>
      <w:r w:rsidR="00BA724E" w:rsidRPr="00BA724E">
        <w:rPr>
          <w:rFonts w:ascii="Arial" w:hAnsi="Arial" w:cs="Arial"/>
          <w:sz w:val="24"/>
          <w:szCs w:val="24"/>
        </w:rPr>
        <w:t>Ahmadpour</w:t>
      </w:r>
      <w:r w:rsidR="00BA724E">
        <w:rPr>
          <w:rFonts w:ascii="Arial" w:hAnsi="Arial" w:cs="Arial"/>
          <w:sz w:val="24"/>
          <w:szCs w:val="24"/>
        </w:rPr>
        <w:t xml:space="preserve"> et al., 2025)</w:t>
      </w:r>
      <w:r w:rsidR="00131BD4" w:rsidRPr="00281FD0">
        <w:rPr>
          <w:rFonts w:ascii="Arial" w:hAnsi="Arial" w:cs="Arial"/>
          <w:sz w:val="24"/>
          <w:szCs w:val="24"/>
          <w:lang w:val="en-US"/>
        </w:rPr>
        <w:t>.</w:t>
      </w:r>
    </w:p>
    <w:p w14:paraId="2A4105F5" w14:textId="651D5D45" w:rsidR="00036493" w:rsidRPr="00036493" w:rsidRDefault="00036493" w:rsidP="00281FD0">
      <w:pPr>
        <w:spacing w:line="360" w:lineRule="auto"/>
        <w:jc w:val="both"/>
        <w:rPr>
          <w:rFonts w:ascii="Arial" w:hAnsi="Arial" w:cs="Arial"/>
          <w:b/>
          <w:bCs/>
          <w:sz w:val="24"/>
          <w:szCs w:val="24"/>
          <w:lang w:val="en-US"/>
        </w:rPr>
      </w:pPr>
      <w:r w:rsidRPr="00036493">
        <w:rPr>
          <w:rFonts w:ascii="Arial" w:hAnsi="Arial" w:cs="Arial"/>
          <w:b/>
          <w:bCs/>
          <w:sz w:val="24"/>
          <w:szCs w:val="24"/>
          <w:lang w:val="en-US"/>
        </w:rPr>
        <w:t>Feelings:</w:t>
      </w:r>
      <w:r w:rsidRPr="00036493">
        <w:rPr>
          <w:rFonts w:ascii="Arial" w:hAnsi="Arial" w:cs="Arial"/>
          <w:b/>
          <w:bCs/>
          <w:sz w:val="24"/>
          <w:szCs w:val="24"/>
          <w:lang w:val="en-US"/>
        </w:rPr>
        <w:br/>
      </w:r>
      <w:r w:rsidR="00131BD4" w:rsidRPr="00281FD0">
        <w:rPr>
          <w:rFonts w:ascii="Arial" w:hAnsi="Arial" w:cs="Arial"/>
          <w:sz w:val="24"/>
          <w:szCs w:val="24"/>
          <w:lang w:val="en-US"/>
        </w:rPr>
        <w:t>At first, I was unsure about using digital and interpersonal communication in multicultural teams, but with time, I became confident because I got used to digital tools and collaboration platforms.</w:t>
      </w:r>
    </w:p>
    <w:p w14:paraId="1B8E5781" w14:textId="38FC53ED" w:rsidR="00036493" w:rsidRPr="00036493" w:rsidRDefault="00036493" w:rsidP="00281FD0">
      <w:pPr>
        <w:spacing w:line="360" w:lineRule="auto"/>
        <w:jc w:val="both"/>
        <w:rPr>
          <w:rFonts w:ascii="Arial" w:hAnsi="Arial" w:cs="Arial"/>
          <w:sz w:val="24"/>
          <w:szCs w:val="24"/>
          <w:lang w:val="en-US"/>
        </w:rPr>
      </w:pPr>
      <w:r w:rsidRPr="00036493">
        <w:rPr>
          <w:rFonts w:ascii="Arial" w:hAnsi="Arial" w:cs="Arial"/>
          <w:b/>
          <w:bCs/>
          <w:sz w:val="24"/>
          <w:szCs w:val="24"/>
          <w:lang w:val="en-US"/>
        </w:rPr>
        <w:t>Evaluation:</w:t>
      </w:r>
      <w:r w:rsidRPr="00036493">
        <w:rPr>
          <w:rFonts w:ascii="Arial" w:hAnsi="Arial" w:cs="Arial"/>
          <w:b/>
          <w:bCs/>
          <w:sz w:val="24"/>
          <w:szCs w:val="24"/>
          <w:lang w:val="en-US"/>
        </w:rPr>
        <w:br/>
      </w:r>
      <w:r w:rsidR="00131BD4" w:rsidRPr="00281FD0">
        <w:rPr>
          <w:rFonts w:ascii="Arial" w:hAnsi="Arial" w:cs="Arial"/>
          <w:sz w:val="24"/>
          <w:szCs w:val="24"/>
          <w:lang w:val="en-US"/>
        </w:rPr>
        <w:t>The peer feedback praised effective communication and efficiency in working with peers, yet it showed that further delegation and more involving leadership styles are necessary when working on team projects.</w:t>
      </w:r>
    </w:p>
    <w:p w14:paraId="3EBFBEFD" w14:textId="0DEAE86F" w:rsidR="00036493" w:rsidRPr="00036493" w:rsidRDefault="00036493" w:rsidP="00281FD0">
      <w:pPr>
        <w:spacing w:line="360" w:lineRule="auto"/>
        <w:jc w:val="both"/>
        <w:rPr>
          <w:rFonts w:ascii="Arial" w:hAnsi="Arial" w:cs="Arial"/>
          <w:sz w:val="24"/>
          <w:szCs w:val="24"/>
          <w:lang w:val="en-US"/>
        </w:rPr>
      </w:pPr>
      <w:r w:rsidRPr="00036493">
        <w:rPr>
          <w:rFonts w:ascii="Arial" w:hAnsi="Arial" w:cs="Arial"/>
          <w:b/>
          <w:bCs/>
          <w:sz w:val="24"/>
          <w:szCs w:val="24"/>
          <w:lang w:val="en-US"/>
        </w:rPr>
        <w:t>Analysis:</w:t>
      </w:r>
      <w:r w:rsidRPr="00036493">
        <w:rPr>
          <w:rFonts w:ascii="Arial" w:hAnsi="Arial" w:cs="Arial"/>
          <w:b/>
          <w:bCs/>
          <w:sz w:val="24"/>
          <w:szCs w:val="24"/>
          <w:lang w:val="en-US"/>
        </w:rPr>
        <w:br/>
      </w:r>
      <w:r w:rsidR="00131BD4" w:rsidRPr="00281FD0">
        <w:rPr>
          <w:rFonts w:ascii="Arial" w:hAnsi="Arial" w:cs="Arial"/>
          <w:sz w:val="24"/>
          <w:szCs w:val="24"/>
          <w:lang w:val="en-US"/>
        </w:rPr>
        <w:t>The use of Gibbs reflective model allowed the continuous improvement by means of critical self-evaluation (</w:t>
      </w:r>
      <w:r w:rsidR="00131BD4" w:rsidRPr="00131BD4">
        <w:rPr>
          <w:rFonts w:ascii="Arial" w:hAnsi="Arial" w:cs="Arial"/>
          <w:sz w:val="24"/>
          <w:szCs w:val="24"/>
          <w:lang w:val="en-US"/>
        </w:rPr>
        <w:t>Gibbs,</w:t>
      </w:r>
      <w:r w:rsidR="00131BD4" w:rsidRPr="00281FD0">
        <w:rPr>
          <w:rFonts w:ascii="Arial" w:hAnsi="Arial" w:cs="Arial"/>
          <w:sz w:val="24"/>
          <w:szCs w:val="24"/>
          <w:lang w:val="en-US"/>
        </w:rPr>
        <w:t xml:space="preserve"> </w:t>
      </w:r>
      <w:r w:rsidR="00131BD4" w:rsidRPr="00131BD4">
        <w:rPr>
          <w:rFonts w:ascii="Arial" w:hAnsi="Arial" w:cs="Arial"/>
          <w:sz w:val="24"/>
          <w:szCs w:val="24"/>
          <w:lang w:val="en-US"/>
        </w:rPr>
        <w:t>1988</w:t>
      </w:r>
      <w:r w:rsidR="00131BD4" w:rsidRPr="00281FD0">
        <w:rPr>
          <w:rFonts w:ascii="Arial" w:hAnsi="Arial" w:cs="Arial"/>
          <w:sz w:val="24"/>
          <w:szCs w:val="24"/>
          <w:lang w:val="en-US"/>
        </w:rPr>
        <w:t xml:space="preserve">). I also </w:t>
      </w:r>
      <w:r w:rsidR="008B04B9" w:rsidRPr="00281FD0">
        <w:rPr>
          <w:rFonts w:ascii="Arial" w:hAnsi="Arial" w:cs="Arial"/>
          <w:sz w:val="24"/>
          <w:szCs w:val="24"/>
          <w:lang w:val="en-US"/>
        </w:rPr>
        <w:t>realized</w:t>
      </w:r>
      <w:r w:rsidR="00131BD4" w:rsidRPr="00281FD0">
        <w:rPr>
          <w:rFonts w:ascii="Arial" w:hAnsi="Arial" w:cs="Arial"/>
          <w:sz w:val="24"/>
          <w:szCs w:val="24"/>
          <w:lang w:val="en-US"/>
        </w:rPr>
        <w:t xml:space="preserve"> that good communication leads to cultural interaction, and malleable teamwork and emotional intelligence are the keys to successful leadership. Further research of AI and HR analytics content independently also enhanced my self-directed learning ability.</w:t>
      </w:r>
    </w:p>
    <w:p w14:paraId="1A4AA8D7" w14:textId="6659A386" w:rsidR="00036493" w:rsidRPr="00036493" w:rsidRDefault="00036493" w:rsidP="00281FD0">
      <w:pPr>
        <w:spacing w:line="360" w:lineRule="auto"/>
        <w:jc w:val="both"/>
        <w:rPr>
          <w:rFonts w:ascii="Arial" w:hAnsi="Arial" w:cs="Arial"/>
          <w:sz w:val="24"/>
          <w:szCs w:val="24"/>
          <w:lang w:val="en-US"/>
        </w:rPr>
      </w:pPr>
      <w:r w:rsidRPr="00036493">
        <w:rPr>
          <w:rFonts w:ascii="Arial" w:hAnsi="Arial" w:cs="Arial"/>
          <w:b/>
          <w:bCs/>
          <w:sz w:val="24"/>
          <w:szCs w:val="24"/>
          <w:lang w:val="en-US"/>
        </w:rPr>
        <w:t>Conclusion:</w:t>
      </w:r>
      <w:r w:rsidRPr="00036493">
        <w:rPr>
          <w:rFonts w:ascii="Arial" w:hAnsi="Arial" w:cs="Arial"/>
          <w:b/>
          <w:bCs/>
          <w:sz w:val="24"/>
          <w:szCs w:val="24"/>
          <w:lang w:val="en-US"/>
        </w:rPr>
        <w:br/>
      </w:r>
      <w:r w:rsidR="00131BD4" w:rsidRPr="00281FD0">
        <w:rPr>
          <w:rFonts w:ascii="Arial" w:hAnsi="Arial" w:cs="Arial"/>
          <w:sz w:val="24"/>
          <w:szCs w:val="24"/>
          <w:lang w:val="en-US"/>
        </w:rPr>
        <w:t>I endorsed the competencies of digital proficiency, cross-cultural teamwork, and critical reflection and found the areas of development in delegation and inventive problem-solving in stressful situations.</w:t>
      </w:r>
    </w:p>
    <w:p w14:paraId="3D3BFF1F" w14:textId="77777777" w:rsidR="00036493" w:rsidRPr="00036493" w:rsidRDefault="00036493" w:rsidP="00281FD0">
      <w:pPr>
        <w:spacing w:line="360" w:lineRule="auto"/>
        <w:jc w:val="both"/>
        <w:rPr>
          <w:rFonts w:ascii="Arial" w:hAnsi="Arial" w:cs="Arial"/>
          <w:b/>
          <w:bCs/>
          <w:sz w:val="24"/>
          <w:szCs w:val="24"/>
          <w:lang w:val="en-US"/>
        </w:rPr>
      </w:pPr>
      <w:r w:rsidRPr="00036493">
        <w:rPr>
          <w:rFonts w:ascii="Arial" w:hAnsi="Arial" w:cs="Arial"/>
          <w:b/>
          <w:bCs/>
          <w:sz w:val="24"/>
          <w:szCs w:val="24"/>
          <w:lang w:val="en-US"/>
        </w:rPr>
        <w:t>Action Plan</w:t>
      </w:r>
    </w:p>
    <w:tbl>
      <w:tblPr>
        <w:tblStyle w:val="TableGrid"/>
        <w:tblW w:w="0" w:type="auto"/>
        <w:tblLook w:val="04A0" w:firstRow="1" w:lastRow="0" w:firstColumn="1" w:lastColumn="0" w:noHBand="0" w:noVBand="1"/>
      </w:tblPr>
      <w:tblGrid>
        <w:gridCol w:w="2783"/>
        <w:gridCol w:w="4697"/>
        <w:gridCol w:w="1536"/>
      </w:tblGrid>
      <w:tr w:rsidR="00036493" w:rsidRPr="00036493" w14:paraId="6F28AD2A" w14:textId="77777777" w:rsidTr="00036493">
        <w:tc>
          <w:tcPr>
            <w:tcW w:w="0" w:type="auto"/>
            <w:hideMark/>
          </w:tcPr>
          <w:p w14:paraId="41B718E3" w14:textId="77777777" w:rsidR="00036493" w:rsidRPr="00036493" w:rsidRDefault="00036493" w:rsidP="00281FD0">
            <w:pPr>
              <w:spacing w:after="160" w:line="360" w:lineRule="auto"/>
              <w:jc w:val="both"/>
              <w:rPr>
                <w:rFonts w:ascii="Arial" w:hAnsi="Arial" w:cs="Arial"/>
                <w:b/>
                <w:bCs/>
                <w:sz w:val="24"/>
                <w:szCs w:val="24"/>
                <w:lang w:val="en-US"/>
              </w:rPr>
            </w:pPr>
            <w:r w:rsidRPr="00036493">
              <w:rPr>
                <w:rFonts w:ascii="Arial" w:hAnsi="Arial" w:cs="Arial"/>
                <w:b/>
                <w:bCs/>
                <w:sz w:val="24"/>
                <w:szCs w:val="24"/>
                <w:lang w:val="en-US"/>
              </w:rPr>
              <w:t>Development Area</w:t>
            </w:r>
          </w:p>
        </w:tc>
        <w:tc>
          <w:tcPr>
            <w:tcW w:w="0" w:type="auto"/>
            <w:hideMark/>
          </w:tcPr>
          <w:p w14:paraId="28428107" w14:textId="77777777" w:rsidR="00036493" w:rsidRPr="00036493" w:rsidRDefault="00036493" w:rsidP="00281FD0">
            <w:pPr>
              <w:spacing w:after="160" w:line="360" w:lineRule="auto"/>
              <w:jc w:val="both"/>
              <w:rPr>
                <w:rFonts w:ascii="Arial" w:hAnsi="Arial" w:cs="Arial"/>
                <w:b/>
                <w:bCs/>
                <w:sz w:val="24"/>
                <w:szCs w:val="24"/>
                <w:lang w:val="en-US"/>
              </w:rPr>
            </w:pPr>
            <w:r w:rsidRPr="00036493">
              <w:rPr>
                <w:rFonts w:ascii="Arial" w:hAnsi="Arial" w:cs="Arial"/>
                <w:b/>
                <w:bCs/>
                <w:sz w:val="24"/>
                <w:szCs w:val="24"/>
                <w:lang w:val="en-US"/>
              </w:rPr>
              <w:t>Action</w:t>
            </w:r>
          </w:p>
        </w:tc>
        <w:tc>
          <w:tcPr>
            <w:tcW w:w="0" w:type="auto"/>
            <w:hideMark/>
          </w:tcPr>
          <w:p w14:paraId="1A5CA4BD" w14:textId="77777777" w:rsidR="00036493" w:rsidRPr="00036493" w:rsidRDefault="00036493" w:rsidP="00281FD0">
            <w:pPr>
              <w:spacing w:after="160" w:line="360" w:lineRule="auto"/>
              <w:jc w:val="both"/>
              <w:rPr>
                <w:rFonts w:ascii="Arial" w:hAnsi="Arial" w:cs="Arial"/>
                <w:b/>
                <w:bCs/>
                <w:sz w:val="24"/>
                <w:szCs w:val="24"/>
                <w:lang w:val="en-US"/>
              </w:rPr>
            </w:pPr>
            <w:r w:rsidRPr="00036493">
              <w:rPr>
                <w:rFonts w:ascii="Arial" w:hAnsi="Arial" w:cs="Arial"/>
                <w:b/>
                <w:bCs/>
                <w:sz w:val="24"/>
                <w:szCs w:val="24"/>
                <w:lang w:val="en-US"/>
              </w:rPr>
              <w:t>Timeline</w:t>
            </w:r>
          </w:p>
        </w:tc>
      </w:tr>
      <w:tr w:rsidR="00036493" w:rsidRPr="00036493" w14:paraId="67F3E9FF" w14:textId="77777777" w:rsidTr="00036493">
        <w:tc>
          <w:tcPr>
            <w:tcW w:w="0" w:type="auto"/>
            <w:hideMark/>
          </w:tcPr>
          <w:p w14:paraId="0688218B" w14:textId="77777777" w:rsidR="00036493" w:rsidRPr="00036493" w:rsidRDefault="00036493" w:rsidP="00281FD0">
            <w:pPr>
              <w:spacing w:after="160" w:line="360" w:lineRule="auto"/>
              <w:jc w:val="both"/>
              <w:rPr>
                <w:rFonts w:ascii="Arial" w:hAnsi="Arial" w:cs="Arial"/>
                <w:b/>
                <w:bCs/>
                <w:sz w:val="24"/>
                <w:szCs w:val="24"/>
                <w:lang w:val="en-US"/>
              </w:rPr>
            </w:pPr>
            <w:r w:rsidRPr="00036493">
              <w:rPr>
                <w:rFonts w:ascii="Arial" w:hAnsi="Arial" w:cs="Arial"/>
                <w:b/>
                <w:bCs/>
                <w:sz w:val="24"/>
                <w:szCs w:val="24"/>
                <w:lang w:val="en-US"/>
              </w:rPr>
              <w:t>Delegation &amp; Leadership</w:t>
            </w:r>
          </w:p>
        </w:tc>
        <w:tc>
          <w:tcPr>
            <w:tcW w:w="0" w:type="auto"/>
            <w:hideMark/>
          </w:tcPr>
          <w:p w14:paraId="2F7B7996" w14:textId="77777777" w:rsidR="00036493" w:rsidRPr="00036493" w:rsidRDefault="00036493" w:rsidP="00281FD0">
            <w:pPr>
              <w:spacing w:after="160" w:line="360" w:lineRule="auto"/>
              <w:jc w:val="both"/>
              <w:rPr>
                <w:rFonts w:ascii="Arial" w:hAnsi="Arial" w:cs="Arial"/>
                <w:sz w:val="24"/>
                <w:szCs w:val="24"/>
                <w:lang w:val="en-US"/>
              </w:rPr>
            </w:pPr>
            <w:r w:rsidRPr="00036493">
              <w:rPr>
                <w:rFonts w:ascii="Arial" w:hAnsi="Arial" w:cs="Arial"/>
                <w:sz w:val="24"/>
                <w:szCs w:val="24"/>
                <w:lang w:val="en-US"/>
              </w:rPr>
              <w:t>Lead next multicultural project and seek structured feedback from peers.</w:t>
            </w:r>
          </w:p>
        </w:tc>
        <w:tc>
          <w:tcPr>
            <w:tcW w:w="0" w:type="auto"/>
            <w:hideMark/>
          </w:tcPr>
          <w:p w14:paraId="2EF429CA" w14:textId="77777777" w:rsidR="00036493" w:rsidRPr="00036493" w:rsidRDefault="00036493" w:rsidP="00281FD0">
            <w:pPr>
              <w:spacing w:after="160" w:line="360" w:lineRule="auto"/>
              <w:jc w:val="both"/>
              <w:rPr>
                <w:rFonts w:ascii="Arial" w:hAnsi="Arial" w:cs="Arial"/>
                <w:sz w:val="24"/>
                <w:szCs w:val="24"/>
                <w:lang w:val="en-US"/>
              </w:rPr>
            </w:pPr>
            <w:r w:rsidRPr="00036493">
              <w:rPr>
                <w:rFonts w:ascii="Arial" w:hAnsi="Arial" w:cs="Arial"/>
                <w:sz w:val="24"/>
                <w:szCs w:val="24"/>
                <w:lang w:val="en-US"/>
              </w:rPr>
              <w:t>Within 2 months</w:t>
            </w:r>
          </w:p>
        </w:tc>
      </w:tr>
      <w:tr w:rsidR="00036493" w:rsidRPr="00036493" w14:paraId="17F83D16" w14:textId="77777777" w:rsidTr="00036493">
        <w:tc>
          <w:tcPr>
            <w:tcW w:w="0" w:type="auto"/>
            <w:hideMark/>
          </w:tcPr>
          <w:p w14:paraId="1364BDA5" w14:textId="77777777" w:rsidR="00036493" w:rsidRPr="00036493" w:rsidRDefault="00036493" w:rsidP="00281FD0">
            <w:pPr>
              <w:spacing w:after="160" w:line="360" w:lineRule="auto"/>
              <w:jc w:val="both"/>
              <w:rPr>
                <w:rFonts w:ascii="Arial" w:hAnsi="Arial" w:cs="Arial"/>
                <w:b/>
                <w:bCs/>
                <w:sz w:val="24"/>
                <w:szCs w:val="24"/>
                <w:lang w:val="en-US"/>
              </w:rPr>
            </w:pPr>
            <w:r w:rsidRPr="00036493">
              <w:rPr>
                <w:rFonts w:ascii="Arial" w:hAnsi="Arial" w:cs="Arial"/>
                <w:b/>
                <w:bCs/>
                <w:sz w:val="24"/>
                <w:szCs w:val="24"/>
                <w:lang w:val="en-US"/>
              </w:rPr>
              <w:t>Digital Analytics</w:t>
            </w:r>
          </w:p>
        </w:tc>
        <w:tc>
          <w:tcPr>
            <w:tcW w:w="0" w:type="auto"/>
            <w:hideMark/>
          </w:tcPr>
          <w:p w14:paraId="1ACC2CE6" w14:textId="77777777" w:rsidR="00036493" w:rsidRPr="00036493" w:rsidRDefault="00036493" w:rsidP="00281FD0">
            <w:pPr>
              <w:spacing w:after="160" w:line="360" w:lineRule="auto"/>
              <w:jc w:val="both"/>
              <w:rPr>
                <w:rFonts w:ascii="Arial" w:hAnsi="Arial" w:cs="Arial"/>
                <w:sz w:val="24"/>
                <w:szCs w:val="24"/>
                <w:lang w:val="en-US"/>
              </w:rPr>
            </w:pPr>
            <w:r w:rsidRPr="00036493">
              <w:rPr>
                <w:rFonts w:ascii="Arial" w:hAnsi="Arial" w:cs="Arial"/>
                <w:sz w:val="24"/>
                <w:szCs w:val="24"/>
                <w:lang w:val="en-US"/>
              </w:rPr>
              <w:t>Complete Google Data Analytics Professional Certificate.</w:t>
            </w:r>
          </w:p>
        </w:tc>
        <w:tc>
          <w:tcPr>
            <w:tcW w:w="0" w:type="auto"/>
            <w:hideMark/>
          </w:tcPr>
          <w:p w14:paraId="25E331BF" w14:textId="77777777" w:rsidR="00036493" w:rsidRPr="00036493" w:rsidRDefault="00036493" w:rsidP="00281FD0">
            <w:pPr>
              <w:spacing w:after="160" w:line="360" w:lineRule="auto"/>
              <w:jc w:val="both"/>
              <w:rPr>
                <w:rFonts w:ascii="Arial" w:hAnsi="Arial" w:cs="Arial"/>
                <w:sz w:val="24"/>
                <w:szCs w:val="24"/>
                <w:lang w:val="en-US"/>
              </w:rPr>
            </w:pPr>
            <w:r w:rsidRPr="00036493">
              <w:rPr>
                <w:rFonts w:ascii="Arial" w:hAnsi="Arial" w:cs="Arial"/>
                <w:sz w:val="24"/>
                <w:szCs w:val="24"/>
                <w:lang w:val="en-US"/>
              </w:rPr>
              <w:t>Within 4 months</w:t>
            </w:r>
          </w:p>
        </w:tc>
      </w:tr>
      <w:tr w:rsidR="00036493" w:rsidRPr="00036493" w14:paraId="41E0572F" w14:textId="77777777" w:rsidTr="00036493">
        <w:tc>
          <w:tcPr>
            <w:tcW w:w="0" w:type="auto"/>
            <w:hideMark/>
          </w:tcPr>
          <w:p w14:paraId="294C4086" w14:textId="77777777" w:rsidR="00036493" w:rsidRPr="00036493" w:rsidRDefault="00036493" w:rsidP="00281FD0">
            <w:pPr>
              <w:spacing w:after="160" w:line="360" w:lineRule="auto"/>
              <w:jc w:val="both"/>
              <w:rPr>
                <w:rFonts w:ascii="Arial" w:hAnsi="Arial" w:cs="Arial"/>
                <w:b/>
                <w:bCs/>
                <w:sz w:val="24"/>
                <w:szCs w:val="24"/>
                <w:lang w:val="en-US"/>
              </w:rPr>
            </w:pPr>
            <w:r w:rsidRPr="00036493">
              <w:rPr>
                <w:rFonts w:ascii="Arial" w:hAnsi="Arial" w:cs="Arial"/>
                <w:b/>
                <w:bCs/>
                <w:sz w:val="24"/>
                <w:szCs w:val="24"/>
                <w:lang w:val="en-US"/>
              </w:rPr>
              <w:t>Communication &amp; Storytelling</w:t>
            </w:r>
          </w:p>
        </w:tc>
        <w:tc>
          <w:tcPr>
            <w:tcW w:w="0" w:type="auto"/>
            <w:hideMark/>
          </w:tcPr>
          <w:p w14:paraId="6D540BC0" w14:textId="77777777" w:rsidR="00036493" w:rsidRPr="00036493" w:rsidRDefault="00036493" w:rsidP="00281FD0">
            <w:pPr>
              <w:spacing w:after="160" w:line="360" w:lineRule="auto"/>
              <w:jc w:val="both"/>
              <w:rPr>
                <w:rFonts w:ascii="Arial" w:hAnsi="Arial" w:cs="Arial"/>
                <w:sz w:val="24"/>
                <w:szCs w:val="24"/>
                <w:lang w:val="en-US"/>
              </w:rPr>
            </w:pPr>
            <w:r w:rsidRPr="00036493">
              <w:rPr>
                <w:rFonts w:ascii="Arial" w:hAnsi="Arial" w:cs="Arial"/>
                <w:sz w:val="24"/>
                <w:szCs w:val="24"/>
                <w:lang w:val="en-US"/>
              </w:rPr>
              <w:t>Attend “Business Storytelling for Leaders” workshop.</w:t>
            </w:r>
          </w:p>
        </w:tc>
        <w:tc>
          <w:tcPr>
            <w:tcW w:w="0" w:type="auto"/>
            <w:hideMark/>
          </w:tcPr>
          <w:p w14:paraId="4C53B1FF" w14:textId="77777777" w:rsidR="00036493" w:rsidRPr="00036493" w:rsidRDefault="00036493" w:rsidP="00281FD0">
            <w:pPr>
              <w:spacing w:after="160" w:line="360" w:lineRule="auto"/>
              <w:jc w:val="both"/>
              <w:rPr>
                <w:rFonts w:ascii="Arial" w:hAnsi="Arial" w:cs="Arial"/>
                <w:sz w:val="24"/>
                <w:szCs w:val="24"/>
                <w:lang w:val="en-US"/>
              </w:rPr>
            </w:pPr>
            <w:r w:rsidRPr="00036493">
              <w:rPr>
                <w:rFonts w:ascii="Arial" w:hAnsi="Arial" w:cs="Arial"/>
                <w:sz w:val="24"/>
                <w:szCs w:val="24"/>
                <w:lang w:val="en-US"/>
              </w:rPr>
              <w:t>Within 3 months</w:t>
            </w:r>
          </w:p>
        </w:tc>
      </w:tr>
      <w:tr w:rsidR="00036493" w:rsidRPr="00036493" w14:paraId="5D960A4D" w14:textId="77777777" w:rsidTr="00036493">
        <w:tc>
          <w:tcPr>
            <w:tcW w:w="0" w:type="auto"/>
            <w:hideMark/>
          </w:tcPr>
          <w:p w14:paraId="567D6DDB" w14:textId="77777777" w:rsidR="00036493" w:rsidRPr="00036493" w:rsidRDefault="00036493" w:rsidP="00281FD0">
            <w:pPr>
              <w:spacing w:after="160" w:line="360" w:lineRule="auto"/>
              <w:jc w:val="both"/>
              <w:rPr>
                <w:rFonts w:ascii="Arial" w:hAnsi="Arial" w:cs="Arial"/>
                <w:b/>
                <w:bCs/>
                <w:sz w:val="24"/>
                <w:szCs w:val="24"/>
                <w:lang w:val="en-US"/>
              </w:rPr>
            </w:pPr>
            <w:r w:rsidRPr="00036493">
              <w:rPr>
                <w:rFonts w:ascii="Arial" w:hAnsi="Arial" w:cs="Arial"/>
                <w:b/>
                <w:bCs/>
                <w:sz w:val="24"/>
                <w:szCs w:val="24"/>
                <w:lang w:val="en-US"/>
              </w:rPr>
              <w:lastRenderedPageBreak/>
              <w:t>Continuous Learning</w:t>
            </w:r>
          </w:p>
        </w:tc>
        <w:tc>
          <w:tcPr>
            <w:tcW w:w="0" w:type="auto"/>
            <w:hideMark/>
          </w:tcPr>
          <w:p w14:paraId="24EC44D9" w14:textId="77777777" w:rsidR="00036493" w:rsidRPr="00036493" w:rsidRDefault="00036493" w:rsidP="00281FD0">
            <w:pPr>
              <w:spacing w:after="160" w:line="360" w:lineRule="auto"/>
              <w:jc w:val="both"/>
              <w:rPr>
                <w:rFonts w:ascii="Arial" w:hAnsi="Arial" w:cs="Arial"/>
                <w:sz w:val="24"/>
                <w:szCs w:val="24"/>
                <w:lang w:val="en-US"/>
              </w:rPr>
            </w:pPr>
            <w:r w:rsidRPr="00036493">
              <w:rPr>
                <w:rFonts w:ascii="Arial" w:hAnsi="Arial" w:cs="Arial"/>
                <w:sz w:val="24"/>
                <w:szCs w:val="24"/>
                <w:lang w:val="en-US"/>
              </w:rPr>
              <w:t>Maintain reflective learning log and pursue Advanced Strategic HRM MOOC.</w:t>
            </w:r>
          </w:p>
        </w:tc>
        <w:tc>
          <w:tcPr>
            <w:tcW w:w="0" w:type="auto"/>
            <w:hideMark/>
          </w:tcPr>
          <w:p w14:paraId="171A0DF4" w14:textId="77777777" w:rsidR="00036493" w:rsidRPr="00036493" w:rsidRDefault="00036493" w:rsidP="00281FD0">
            <w:pPr>
              <w:spacing w:after="160" w:line="360" w:lineRule="auto"/>
              <w:jc w:val="both"/>
              <w:rPr>
                <w:rFonts w:ascii="Arial" w:hAnsi="Arial" w:cs="Arial"/>
                <w:sz w:val="24"/>
                <w:szCs w:val="24"/>
                <w:lang w:val="en-US"/>
              </w:rPr>
            </w:pPr>
            <w:r w:rsidRPr="00036493">
              <w:rPr>
                <w:rFonts w:ascii="Arial" w:hAnsi="Arial" w:cs="Arial"/>
                <w:sz w:val="24"/>
                <w:szCs w:val="24"/>
                <w:lang w:val="en-US"/>
              </w:rPr>
              <w:t>Ongoing</w:t>
            </w:r>
          </w:p>
        </w:tc>
      </w:tr>
    </w:tbl>
    <w:p w14:paraId="3F39D1CC" w14:textId="77777777" w:rsidR="00036493" w:rsidRPr="00281FD0" w:rsidRDefault="00036493" w:rsidP="00281FD0">
      <w:pPr>
        <w:spacing w:line="360" w:lineRule="auto"/>
        <w:jc w:val="both"/>
        <w:rPr>
          <w:rFonts w:ascii="Arial" w:hAnsi="Arial" w:cs="Arial"/>
          <w:b/>
          <w:bCs/>
          <w:sz w:val="24"/>
          <w:szCs w:val="24"/>
          <w:lang w:val="en-US"/>
        </w:rPr>
      </w:pPr>
    </w:p>
    <w:p w14:paraId="6C0B3E93" w14:textId="63B578D7" w:rsidR="00036493" w:rsidRPr="00281FD0" w:rsidRDefault="00036493" w:rsidP="00281FD0">
      <w:pPr>
        <w:pStyle w:val="Heading2"/>
        <w:spacing w:line="360" w:lineRule="auto"/>
        <w:rPr>
          <w:rFonts w:cs="Arial"/>
          <w:szCs w:val="24"/>
          <w:lang w:val="en-US"/>
        </w:rPr>
      </w:pPr>
      <w:bookmarkStart w:id="34" w:name="_Toc213524787"/>
      <w:r w:rsidRPr="00281FD0">
        <w:rPr>
          <w:rFonts w:cs="Arial"/>
          <w:szCs w:val="24"/>
          <w:lang w:val="en-US"/>
        </w:rPr>
        <w:t>4.</w:t>
      </w:r>
      <w:r w:rsidR="00051A75" w:rsidRPr="00281FD0">
        <w:rPr>
          <w:rFonts w:cs="Arial"/>
          <w:szCs w:val="24"/>
          <w:lang w:val="en-US"/>
        </w:rPr>
        <w:t>3</w:t>
      </w:r>
      <w:r w:rsidRPr="00281FD0">
        <w:rPr>
          <w:rFonts w:cs="Arial"/>
          <w:szCs w:val="24"/>
          <w:lang w:val="en-US"/>
        </w:rPr>
        <w:t xml:space="preserve"> Development Plan</w:t>
      </w:r>
      <w:bookmarkEnd w:id="34"/>
    </w:p>
    <w:p w14:paraId="5E9453D9" w14:textId="775A2CE0" w:rsidR="001D6F11" w:rsidRPr="00281FD0" w:rsidRDefault="001D6F11" w:rsidP="00281FD0">
      <w:pPr>
        <w:pStyle w:val="Heading3"/>
        <w:spacing w:line="360" w:lineRule="auto"/>
        <w:rPr>
          <w:rFonts w:cs="Arial"/>
          <w:szCs w:val="24"/>
          <w:lang w:val="en-US"/>
        </w:rPr>
      </w:pPr>
      <w:bookmarkStart w:id="35" w:name="_Toc213524788"/>
      <w:r w:rsidRPr="00281FD0">
        <w:rPr>
          <w:rFonts w:cs="Arial"/>
          <w:szCs w:val="24"/>
          <w:lang w:val="en-US"/>
        </w:rPr>
        <w:t>4.</w:t>
      </w:r>
      <w:r w:rsidR="00051A75" w:rsidRPr="00281FD0">
        <w:rPr>
          <w:rFonts w:cs="Arial"/>
          <w:szCs w:val="24"/>
          <w:lang w:val="en-US"/>
        </w:rPr>
        <w:t>3</w:t>
      </w:r>
      <w:r w:rsidRPr="00281FD0">
        <w:rPr>
          <w:rFonts w:cs="Arial"/>
          <w:szCs w:val="24"/>
          <w:lang w:val="en-US"/>
        </w:rPr>
        <w:t>.1 Leveraging Strengths</w:t>
      </w:r>
      <w:bookmarkEnd w:id="35"/>
    </w:p>
    <w:p w14:paraId="2BE9B5B8" w14:textId="3A8AB02D" w:rsidR="00281FD0" w:rsidRPr="00281FD0" w:rsidRDefault="00281FD0" w:rsidP="00281FD0">
      <w:pPr>
        <w:spacing w:line="360" w:lineRule="auto"/>
        <w:jc w:val="both"/>
        <w:rPr>
          <w:rFonts w:ascii="Arial" w:hAnsi="Arial" w:cs="Arial"/>
          <w:sz w:val="24"/>
          <w:szCs w:val="24"/>
          <w:lang w:val="en-US"/>
        </w:rPr>
      </w:pPr>
      <w:r w:rsidRPr="00281FD0">
        <w:rPr>
          <w:rFonts w:ascii="Arial" w:hAnsi="Arial" w:cs="Arial"/>
          <w:sz w:val="24"/>
          <w:szCs w:val="24"/>
          <w:lang w:val="en-US"/>
        </w:rPr>
        <w:t xml:space="preserve">In the case of the international human resources and consulting setting, the good level of digital competence and the possibility to adapt communication skills will be a competitive advantage.  The </w:t>
      </w:r>
      <w:proofErr w:type="gramStart"/>
      <w:r w:rsidR="00683F8B">
        <w:rPr>
          <w:rFonts w:ascii="Arial" w:hAnsi="Arial" w:cs="Arial"/>
          <w:sz w:val="24"/>
          <w:szCs w:val="24"/>
          <w:lang w:val="en-US"/>
        </w:rPr>
        <w:t xml:space="preserve">individual </w:t>
      </w:r>
      <w:r w:rsidRPr="00281FD0">
        <w:rPr>
          <w:rFonts w:ascii="Arial" w:hAnsi="Arial" w:cs="Arial"/>
          <w:sz w:val="24"/>
          <w:szCs w:val="24"/>
          <w:lang w:val="en-US"/>
        </w:rPr>
        <w:t xml:space="preserve"> can</w:t>
      </w:r>
      <w:proofErr w:type="gramEnd"/>
      <w:r w:rsidRPr="00281FD0">
        <w:rPr>
          <w:rFonts w:ascii="Arial" w:hAnsi="Arial" w:cs="Arial"/>
          <w:sz w:val="24"/>
          <w:szCs w:val="24"/>
          <w:lang w:val="en-US"/>
        </w:rPr>
        <w:t xml:space="preserve"> develop evidence-based solutions that can enhance the performance of the </w:t>
      </w:r>
      <w:proofErr w:type="spellStart"/>
      <w:r w:rsidRPr="00281FD0">
        <w:rPr>
          <w:rFonts w:ascii="Arial" w:hAnsi="Arial" w:cs="Arial"/>
          <w:sz w:val="24"/>
          <w:szCs w:val="24"/>
          <w:lang w:val="en-US"/>
        </w:rPr>
        <w:t>organisation</w:t>
      </w:r>
      <w:proofErr w:type="spellEnd"/>
      <w:r w:rsidRPr="00281FD0">
        <w:rPr>
          <w:rFonts w:ascii="Arial" w:hAnsi="Arial" w:cs="Arial"/>
          <w:sz w:val="24"/>
          <w:szCs w:val="24"/>
          <w:lang w:val="en-US"/>
        </w:rPr>
        <w:t xml:space="preserve"> through the combination of the most sophisticated data analytics and cross-cultural collaboration.  By attending higher analytics certification and global human resource seminars, it is possible to enhance their professional presence in the environment that is becoming </w:t>
      </w:r>
      <w:proofErr w:type="spellStart"/>
      <w:r w:rsidRPr="00281FD0">
        <w:rPr>
          <w:rFonts w:ascii="Arial" w:hAnsi="Arial" w:cs="Arial"/>
          <w:sz w:val="24"/>
          <w:szCs w:val="24"/>
          <w:lang w:val="en-US"/>
        </w:rPr>
        <w:t>digitised</w:t>
      </w:r>
      <w:proofErr w:type="spellEnd"/>
      <w:r w:rsidRPr="00281FD0">
        <w:rPr>
          <w:rFonts w:ascii="Arial" w:hAnsi="Arial" w:cs="Arial"/>
          <w:sz w:val="24"/>
          <w:szCs w:val="24"/>
          <w:lang w:val="en-US"/>
        </w:rPr>
        <w:t xml:space="preserve"> and networked all over the world.  Moreover, the skills will also be useful to leadership in technologically intensive and diverse environments in which creativity and inclusiveness are needed to succeed.</w:t>
      </w:r>
    </w:p>
    <w:p w14:paraId="6B9ED79F" w14:textId="7E91D2E4" w:rsidR="001D6F11" w:rsidRPr="00281FD0" w:rsidRDefault="001D6F11" w:rsidP="00281FD0">
      <w:pPr>
        <w:pStyle w:val="Heading3"/>
        <w:spacing w:line="360" w:lineRule="auto"/>
        <w:rPr>
          <w:rFonts w:cs="Arial"/>
          <w:szCs w:val="24"/>
          <w:lang w:val="en-US"/>
        </w:rPr>
      </w:pPr>
      <w:bookmarkStart w:id="36" w:name="_Toc213524789"/>
      <w:r w:rsidRPr="00281FD0">
        <w:rPr>
          <w:rFonts w:cs="Arial"/>
          <w:szCs w:val="24"/>
          <w:lang w:val="en-US"/>
        </w:rPr>
        <w:t>4.</w:t>
      </w:r>
      <w:r w:rsidR="00051A75" w:rsidRPr="00281FD0">
        <w:rPr>
          <w:rFonts w:cs="Arial"/>
          <w:szCs w:val="24"/>
          <w:lang w:val="en-US"/>
        </w:rPr>
        <w:t>3</w:t>
      </w:r>
      <w:r w:rsidRPr="00281FD0">
        <w:rPr>
          <w:rFonts w:cs="Arial"/>
          <w:szCs w:val="24"/>
          <w:lang w:val="en-US"/>
        </w:rPr>
        <w:t>.2 Addressing Weaknesses</w:t>
      </w:r>
      <w:bookmarkEnd w:id="36"/>
    </w:p>
    <w:p w14:paraId="66B37413" w14:textId="17BA16AD" w:rsidR="00131BD4" w:rsidRPr="00281FD0" w:rsidRDefault="00281FD0" w:rsidP="00281FD0">
      <w:pPr>
        <w:spacing w:line="360" w:lineRule="auto"/>
        <w:jc w:val="both"/>
        <w:rPr>
          <w:rFonts w:ascii="Arial" w:hAnsi="Arial" w:cs="Arial"/>
          <w:sz w:val="24"/>
          <w:szCs w:val="24"/>
          <w:lang w:val="en-US"/>
        </w:rPr>
      </w:pPr>
      <w:r w:rsidRPr="00281FD0">
        <w:rPr>
          <w:rFonts w:ascii="Arial" w:hAnsi="Arial" w:cs="Arial"/>
          <w:sz w:val="24"/>
          <w:szCs w:val="24"/>
          <w:lang w:val="en-US"/>
        </w:rPr>
        <w:t xml:space="preserve">To enhance the levels of delegation and creativity, the individual will lead a multicultural group project through distributed leadership by gathering systematic peer feedback. This will be carried out to enhance the process of collaboration.  The division of tasks and collaborative innovation will be trusted through the accomplishment of this project.  Also, the objective progress of the originality, flexibility, and the ability to make decisions in critical situations will also be monitored by the help of weekly self-assessment logs and the enrolment in the Coursera Creative Problem-Solving </w:t>
      </w:r>
      <w:proofErr w:type="spellStart"/>
      <w:r w:rsidRPr="00281FD0">
        <w:rPr>
          <w:rFonts w:ascii="Arial" w:hAnsi="Arial" w:cs="Arial"/>
          <w:sz w:val="24"/>
          <w:szCs w:val="24"/>
          <w:lang w:val="en-US"/>
        </w:rPr>
        <w:t>programme</w:t>
      </w:r>
      <w:proofErr w:type="spellEnd"/>
      <w:r w:rsidRPr="00281FD0">
        <w:rPr>
          <w:rFonts w:ascii="Arial" w:hAnsi="Arial" w:cs="Arial"/>
          <w:sz w:val="24"/>
          <w:szCs w:val="24"/>
          <w:lang w:val="en-US"/>
        </w:rPr>
        <w:t>. This will guarantee additional adherence to the main human resource and leadership abilities.</w:t>
      </w:r>
      <w:r w:rsidR="00131BD4" w:rsidRPr="00281FD0">
        <w:rPr>
          <w:rFonts w:ascii="Arial" w:hAnsi="Arial" w:cs="Arial"/>
          <w:sz w:val="24"/>
          <w:szCs w:val="24"/>
          <w:lang w:val="en-US"/>
        </w:rPr>
        <w:br w:type="page"/>
      </w:r>
    </w:p>
    <w:p w14:paraId="26720FDE" w14:textId="77777777" w:rsidR="00131BD4" w:rsidRPr="00281FD0" w:rsidRDefault="00131BD4" w:rsidP="00281FD0">
      <w:pPr>
        <w:spacing w:line="360" w:lineRule="auto"/>
        <w:jc w:val="both"/>
        <w:rPr>
          <w:rFonts w:ascii="Arial" w:hAnsi="Arial" w:cs="Arial"/>
          <w:sz w:val="24"/>
          <w:szCs w:val="24"/>
          <w:lang w:val="en-US"/>
        </w:rPr>
      </w:pPr>
    </w:p>
    <w:p w14:paraId="6280C701" w14:textId="088EC365" w:rsidR="00F25A06" w:rsidRPr="00281FD0" w:rsidRDefault="00F25A06" w:rsidP="00281FD0">
      <w:pPr>
        <w:pStyle w:val="Heading1"/>
        <w:spacing w:line="360" w:lineRule="auto"/>
        <w:jc w:val="both"/>
        <w:rPr>
          <w:rFonts w:cs="Arial"/>
          <w:szCs w:val="24"/>
          <w:lang w:val="en-US"/>
        </w:rPr>
      </w:pPr>
      <w:bookmarkStart w:id="37" w:name="_Toc213524790"/>
      <w:r w:rsidRPr="00281FD0">
        <w:rPr>
          <w:rFonts w:cs="Arial"/>
          <w:szCs w:val="24"/>
          <w:lang w:val="en-US"/>
        </w:rPr>
        <w:t>Conclusion</w:t>
      </w:r>
      <w:bookmarkEnd w:id="37"/>
    </w:p>
    <w:p w14:paraId="04912B1C" w14:textId="363635E1" w:rsidR="00746232" w:rsidRPr="00281FD0" w:rsidRDefault="00131BD4" w:rsidP="00281FD0">
      <w:pPr>
        <w:spacing w:line="360" w:lineRule="auto"/>
        <w:jc w:val="both"/>
        <w:rPr>
          <w:rFonts w:ascii="Arial" w:hAnsi="Arial" w:cs="Arial"/>
          <w:sz w:val="24"/>
          <w:szCs w:val="24"/>
        </w:rPr>
      </w:pPr>
      <w:r w:rsidRPr="00281FD0">
        <w:rPr>
          <w:rFonts w:ascii="Arial" w:hAnsi="Arial" w:cs="Arial"/>
          <w:sz w:val="24"/>
          <w:szCs w:val="24"/>
        </w:rPr>
        <w:t xml:space="preserve">To sum up, </w:t>
      </w:r>
      <w:proofErr w:type="gramStart"/>
      <w:r w:rsidRPr="00281FD0">
        <w:rPr>
          <w:rFonts w:ascii="Arial" w:hAnsi="Arial" w:cs="Arial"/>
          <w:sz w:val="24"/>
          <w:szCs w:val="24"/>
        </w:rPr>
        <w:t>this  report</w:t>
      </w:r>
      <w:proofErr w:type="gramEnd"/>
      <w:r w:rsidRPr="00281FD0">
        <w:rPr>
          <w:rFonts w:ascii="Arial" w:hAnsi="Arial" w:cs="Arial"/>
          <w:sz w:val="24"/>
          <w:szCs w:val="24"/>
        </w:rPr>
        <w:t xml:space="preserve"> has critically discussed the impact of globalisation, technology, and demographics on the HRM and IHRM strategies.   The current AI and automation </w:t>
      </w:r>
      <w:proofErr w:type="gramStart"/>
      <w:r w:rsidRPr="00281FD0">
        <w:rPr>
          <w:rFonts w:ascii="Arial" w:hAnsi="Arial" w:cs="Arial"/>
          <w:sz w:val="24"/>
          <w:szCs w:val="24"/>
        </w:rPr>
        <w:t>has</w:t>
      </w:r>
      <w:proofErr w:type="gramEnd"/>
      <w:r w:rsidRPr="00281FD0">
        <w:rPr>
          <w:rFonts w:ascii="Arial" w:hAnsi="Arial" w:cs="Arial"/>
          <w:sz w:val="24"/>
          <w:szCs w:val="24"/>
        </w:rPr>
        <w:t xml:space="preserve"> reinvented talent acquisition, learning and strategic planning of workforce, and the current demographic pressures, including ageing populations, migration and diversity demand inclusive and responsive management. The global structures have to incorporate hardiness and adherence due to the geopolitical uncertainty. The HRM model created by Cappelli is called the build, buy, borrow, and bind and involves data-based learning and fast-paced talent management to resolve the global skills deficit.   The customised workforce initiatives are noted in the technology, healthcare, and hospitality appraisal. The reflective assessment undertaken by Gibbs shows that global leaders must be agile, digital, and culturally aware in order to succeed in erratic markets. Future work competitive advantage will require Upskilling, human-technology integration, inclusive, internationally coordinated HR leadership.</w:t>
      </w:r>
      <w:r w:rsidR="00E67C46" w:rsidRPr="00281FD0">
        <w:rPr>
          <w:rFonts w:ascii="Arial" w:hAnsi="Arial" w:cs="Arial"/>
          <w:sz w:val="24"/>
          <w:szCs w:val="24"/>
        </w:rPr>
        <w:br w:type="page"/>
      </w:r>
    </w:p>
    <w:p w14:paraId="13B44CCB" w14:textId="575445EA" w:rsidR="00FA6641" w:rsidRPr="00FA6641" w:rsidRDefault="00746232" w:rsidP="00FA6641">
      <w:pPr>
        <w:pStyle w:val="Heading1"/>
        <w:spacing w:line="360" w:lineRule="auto"/>
        <w:jc w:val="both"/>
        <w:rPr>
          <w:rFonts w:cs="Arial"/>
          <w:szCs w:val="24"/>
        </w:rPr>
      </w:pPr>
      <w:bookmarkStart w:id="38" w:name="_Toc213524791"/>
      <w:r w:rsidRPr="00281FD0">
        <w:rPr>
          <w:rFonts w:cs="Arial"/>
          <w:szCs w:val="24"/>
        </w:rPr>
        <w:lastRenderedPageBreak/>
        <w:t>References</w:t>
      </w:r>
      <w:bookmarkEnd w:id="38"/>
    </w:p>
    <w:p w14:paraId="77B1D59F" w14:textId="77777777" w:rsidR="00C34BA7" w:rsidRPr="00BA724E" w:rsidRDefault="00C34BA7" w:rsidP="00BA724E">
      <w:pPr>
        <w:spacing w:line="360" w:lineRule="auto"/>
        <w:jc w:val="both"/>
        <w:rPr>
          <w:rFonts w:ascii="Arial" w:hAnsi="Arial" w:cs="Arial"/>
          <w:sz w:val="24"/>
          <w:szCs w:val="24"/>
        </w:rPr>
      </w:pPr>
      <w:r w:rsidRPr="00BA724E">
        <w:rPr>
          <w:rFonts w:ascii="Arial" w:hAnsi="Arial" w:cs="Arial"/>
          <w:sz w:val="24"/>
          <w:szCs w:val="24"/>
        </w:rPr>
        <w:t xml:space="preserve">Ahmadpour, N., Shariati, A. &amp; </w:t>
      </w:r>
      <w:proofErr w:type="spellStart"/>
      <w:r w:rsidRPr="00BA724E">
        <w:rPr>
          <w:rFonts w:ascii="Arial" w:hAnsi="Arial" w:cs="Arial"/>
          <w:sz w:val="24"/>
          <w:szCs w:val="24"/>
        </w:rPr>
        <w:t>Poodineh</w:t>
      </w:r>
      <w:proofErr w:type="spellEnd"/>
      <w:r w:rsidRPr="00BA724E">
        <w:rPr>
          <w:rFonts w:ascii="Arial" w:hAnsi="Arial" w:cs="Arial"/>
          <w:sz w:val="24"/>
          <w:szCs w:val="24"/>
        </w:rPr>
        <w:t xml:space="preserve"> M. (2025) ‘Effect of narrative writing based on Gibbs’ reflective model on the empathy and communication skills of nursing students’, </w:t>
      </w:r>
      <w:r w:rsidRPr="00BA724E">
        <w:rPr>
          <w:rFonts w:ascii="Arial" w:hAnsi="Arial" w:cs="Arial"/>
          <w:i/>
          <w:iCs/>
          <w:sz w:val="24"/>
          <w:szCs w:val="24"/>
        </w:rPr>
        <w:t>BMC Medical Education</w:t>
      </w:r>
      <w:r w:rsidRPr="00BA724E">
        <w:rPr>
          <w:rFonts w:ascii="Arial" w:hAnsi="Arial" w:cs="Arial"/>
          <w:sz w:val="24"/>
          <w:szCs w:val="24"/>
        </w:rPr>
        <w:t xml:space="preserve">, 25:10. </w:t>
      </w:r>
      <w:proofErr w:type="spellStart"/>
      <w:r w:rsidRPr="00BA724E">
        <w:rPr>
          <w:rFonts w:ascii="Arial" w:hAnsi="Arial" w:cs="Arial"/>
          <w:sz w:val="24"/>
          <w:szCs w:val="24"/>
        </w:rPr>
        <w:t>doi</w:t>
      </w:r>
      <w:proofErr w:type="spellEnd"/>
      <w:r w:rsidRPr="00BA724E">
        <w:rPr>
          <w:rFonts w:ascii="Arial" w:hAnsi="Arial" w:cs="Arial"/>
          <w:sz w:val="24"/>
          <w:szCs w:val="24"/>
        </w:rPr>
        <w:t>: 10.1186/s12909-024-06593-7.</w:t>
      </w:r>
    </w:p>
    <w:p w14:paraId="7C5D381C"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 xml:space="preserve">AIHR (2024). </w:t>
      </w:r>
      <w:r w:rsidRPr="00BA724E">
        <w:rPr>
          <w:rFonts w:ascii="Arial" w:hAnsi="Arial" w:cs="Arial"/>
          <w:i/>
          <w:iCs/>
          <w:sz w:val="24"/>
          <w:szCs w:val="24"/>
          <w:lang w:val="en-US"/>
        </w:rPr>
        <w:t>The State of HR Upskilling</w:t>
      </w:r>
      <w:r w:rsidRPr="00BA724E">
        <w:rPr>
          <w:rFonts w:ascii="Arial" w:hAnsi="Arial" w:cs="Arial"/>
          <w:sz w:val="24"/>
          <w:szCs w:val="24"/>
          <w:lang w:val="en-US"/>
        </w:rPr>
        <w:t>. [online] Available at: https://www.aihr.com/resources/AIHR_State_of_HR_Upskilling.pdf.</w:t>
      </w:r>
    </w:p>
    <w:p w14:paraId="1F3E740C" w14:textId="77777777" w:rsidR="00C34BA7" w:rsidRPr="00BA724E" w:rsidRDefault="00C34BA7" w:rsidP="00BA724E">
      <w:pPr>
        <w:spacing w:line="360" w:lineRule="auto"/>
        <w:jc w:val="both"/>
        <w:rPr>
          <w:rFonts w:ascii="Arial" w:hAnsi="Arial" w:cs="Arial"/>
          <w:sz w:val="24"/>
          <w:szCs w:val="24"/>
          <w:lang w:val="en-US"/>
        </w:rPr>
      </w:pPr>
      <w:proofErr w:type="spellStart"/>
      <w:r w:rsidRPr="00BA724E">
        <w:rPr>
          <w:rFonts w:ascii="Arial" w:hAnsi="Arial" w:cs="Arial"/>
          <w:sz w:val="24"/>
          <w:szCs w:val="24"/>
          <w:lang w:val="en-US"/>
        </w:rPr>
        <w:t>Ajg</w:t>
      </w:r>
      <w:proofErr w:type="spellEnd"/>
      <w:r w:rsidRPr="00BA724E">
        <w:rPr>
          <w:rFonts w:ascii="Arial" w:hAnsi="Arial" w:cs="Arial"/>
          <w:sz w:val="24"/>
          <w:szCs w:val="24"/>
          <w:lang w:val="en-US"/>
        </w:rPr>
        <w:t xml:space="preserve"> (2025). [online] Ajg.com. Available at: https://www.ajg.com/in/news-and-insights/features/half-life-of-a-skill-digital-transformation/ [Accessed 8 Nov. 2025].</w:t>
      </w:r>
    </w:p>
    <w:p w14:paraId="39F6BD29"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 xml:space="preserve">Amazon </w:t>
      </w:r>
      <w:proofErr w:type="spellStart"/>
      <w:r w:rsidRPr="00BA724E">
        <w:rPr>
          <w:rFonts w:ascii="Arial" w:hAnsi="Arial" w:cs="Arial"/>
          <w:sz w:val="24"/>
          <w:szCs w:val="24"/>
          <w:lang w:val="en-US"/>
        </w:rPr>
        <w:t>aws</w:t>
      </w:r>
      <w:proofErr w:type="spellEnd"/>
      <w:r w:rsidRPr="00BA724E">
        <w:rPr>
          <w:rFonts w:ascii="Arial" w:hAnsi="Arial" w:cs="Arial"/>
          <w:sz w:val="24"/>
          <w:szCs w:val="24"/>
          <w:lang w:val="en-US"/>
        </w:rPr>
        <w:t xml:space="preserve"> (2025). [online] Amazonaws.com. Available at: https://fbi-reports-file.s3.us-west-2.amazonaws.com/fbi_l/img/featured_images/digital_badge_market.webp [Accessed 8 Nov. 2025].</w:t>
      </w:r>
    </w:p>
    <w:p w14:paraId="49C3AEB4"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 xml:space="preserve">Annarose </w:t>
      </w:r>
      <w:proofErr w:type="spellStart"/>
      <w:r w:rsidRPr="00BA724E">
        <w:rPr>
          <w:rFonts w:ascii="Arial" w:hAnsi="Arial" w:cs="Arial"/>
          <w:sz w:val="24"/>
          <w:szCs w:val="24"/>
          <w:lang w:val="en-US"/>
        </w:rPr>
        <w:t>Heilferty</w:t>
      </w:r>
      <w:proofErr w:type="spellEnd"/>
      <w:r w:rsidRPr="00BA724E">
        <w:rPr>
          <w:rFonts w:ascii="Arial" w:hAnsi="Arial" w:cs="Arial"/>
          <w:sz w:val="24"/>
          <w:szCs w:val="24"/>
          <w:lang w:val="en-US"/>
        </w:rPr>
        <w:t xml:space="preserve"> (2024). </w:t>
      </w:r>
      <w:r w:rsidRPr="00BA724E">
        <w:rPr>
          <w:rFonts w:ascii="Arial" w:hAnsi="Arial" w:cs="Arial"/>
          <w:i/>
          <w:iCs/>
          <w:sz w:val="24"/>
          <w:szCs w:val="24"/>
          <w:lang w:val="en-US"/>
        </w:rPr>
        <w:t>2024 Global Human Resources Census</w:t>
      </w:r>
      <w:r w:rsidRPr="00BA724E">
        <w:rPr>
          <w:rFonts w:ascii="Arial" w:hAnsi="Arial" w:cs="Arial"/>
          <w:sz w:val="24"/>
          <w:szCs w:val="24"/>
          <w:lang w:val="en-US"/>
        </w:rPr>
        <w:t>. [online] The Talent Strategy Group. Available at: https://talentstrategygroup.com/2024-global-human-resources-census/ [Accessed 8 Nov. 2025].</w:t>
      </w:r>
    </w:p>
    <w:p w14:paraId="7311FCF0" w14:textId="77777777" w:rsidR="00C34BA7" w:rsidRPr="00BA724E" w:rsidRDefault="00C34BA7" w:rsidP="00BA724E">
      <w:pPr>
        <w:spacing w:line="360" w:lineRule="auto"/>
        <w:jc w:val="both"/>
        <w:rPr>
          <w:rFonts w:ascii="Arial" w:hAnsi="Arial" w:cs="Arial"/>
          <w:sz w:val="24"/>
          <w:szCs w:val="24"/>
        </w:rPr>
      </w:pPr>
      <w:r w:rsidRPr="00BA724E">
        <w:rPr>
          <w:rFonts w:ascii="Arial" w:hAnsi="Arial" w:cs="Arial"/>
          <w:sz w:val="24"/>
          <w:szCs w:val="24"/>
        </w:rPr>
        <w:t>Brynjolfsson, E., &amp;amp; McAfee, A. (2014). The Second Machine Age: Work, Progress, and Prosperity in a Time of Brilliant Technologies. W. W. Norton &amp;amp; Company. (A foundational text on the economic impact of technology).</w:t>
      </w:r>
    </w:p>
    <w:p w14:paraId="14218351"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 xml:space="preserve">CNAS (2024). </w:t>
      </w:r>
      <w:r w:rsidRPr="00BA724E">
        <w:rPr>
          <w:rFonts w:ascii="Arial" w:hAnsi="Arial" w:cs="Arial"/>
          <w:i/>
          <w:iCs/>
          <w:sz w:val="24"/>
          <w:szCs w:val="24"/>
          <w:lang w:val="en-US"/>
        </w:rPr>
        <w:t>Sanctions by the Numbers: 2024 Year in Review</w:t>
      </w:r>
      <w:r w:rsidRPr="00BA724E">
        <w:rPr>
          <w:rFonts w:ascii="Arial" w:hAnsi="Arial" w:cs="Arial"/>
          <w:sz w:val="24"/>
          <w:szCs w:val="24"/>
          <w:lang w:val="en-US"/>
        </w:rPr>
        <w:t>. [online] CNAS. Available at: https://www.cnas.org/publications/reports/sanctions-by-the-numbers-2024-year-in-review.</w:t>
      </w:r>
    </w:p>
    <w:p w14:paraId="64B78547"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 xml:space="preserve">Deloitte (2024). </w:t>
      </w:r>
      <w:proofErr w:type="spellStart"/>
      <w:r w:rsidRPr="00BA724E">
        <w:rPr>
          <w:rFonts w:ascii="Arial" w:hAnsi="Arial" w:cs="Arial"/>
          <w:i/>
          <w:iCs/>
          <w:sz w:val="24"/>
          <w:szCs w:val="24"/>
          <w:lang w:val="en-US"/>
        </w:rPr>
        <w:t>Organisational</w:t>
      </w:r>
      <w:proofErr w:type="spellEnd"/>
      <w:r w:rsidRPr="00BA724E">
        <w:rPr>
          <w:rFonts w:ascii="Arial" w:hAnsi="Arial" w:cs="Arial"/>
          <w:i/>
          <w:iCs/>
          <w:sz w:val="24"/>
          <w:szCs w:val="24"/>
          <w:lang w:val="en-US"/>
        </w:rPr>
        <w:t xml:space="preserve"> Transformation: Gig Workers for Seasonal De-stress</w:t>
      </w:r>
      <w:r w:rsidRPr="00BA724E">
        <w:rPr>
          <w:rFonts w:ascii="Arial" w:hAnsi="Arial" w:cs="Arial"/>
          <w:sz w:val="24"/>
          <w:szCs w:val="24"/>
          <w:lang w:val="en-US"/>
        </w:rPr>
        <w:t>. [online] Deloitte. Available at: https://www.deloitte.com/nl/en/services/consulting/perspectives/organisational-transformation-gig-workers-for-seasonal-de-stress.html.</w:t>
      </w:r>
    </w:p>
    <w:p w14:paraId="6F80E03D" w14:textId="77777777" w:rsidR="00C34BA7" w:rsidRPr="00BA724E" w:rsidRDefault="00C34BA7" w:rsidP="00BA724E">
      <w:pPr>
        <w:spacing w:line="360" w:lineRule="auto"/>
        <w:jc w:val="both"/>
        <w:rPr>
          <w:rFonts w:ascii="Arial" w:hAnsi="Arial" w:cs="Arial"/>
          <w:sz w:val="24"/>
          <w:szCs w:val="24"/>
        </w:rPr>
      </w:pPr>
      <w:r w:rsidRPr="00BA724E">
        <w:rPr>
          <w:rFonts w:ascii="Arial" w:hAnsi="Arial" w:cs="Arial"/>
          <w:sz w:val="24"/>
          <w:szCs w:val="24"/>
        </w:rPr>
        <w:t xml:space="preserve">Ding, L., González, A. F. &amp; Kesgin, M. (2024) ‘The effect of employer branding on job-seeking intention: Insights from hospitality students’, in </w:t>
      </w:r>
      <w:r w:rsidRPr="00BA724E">
        <w:rPr>
          <w:rFonts w:ascii="Arial" w:hAnsi="Arial" w:cs="Arial"/>
          <w:i/>
          <w:iCs/>
          <w:sz w:val="24"/>
          <w:szCs w:val="24"/>
        </w:rPr>
        <w:t>Conflict and Hostility in Hotels, Restaurants, and Bars</w:t>
      </w:r>
      <w:r w:rsidRPr="00BA724E">
        <w:rPr>
          <w:rFonts w:ascii="Arial" w:hAnsi="Arial" w:cs="Arial"/>
          <w:sz w:val="24"/>
          <w:szCs w:val="24"/>
        </w:rPr>
        <w:t>, Taylor &amp; Francis, pp. 124-138. DOI: 10.4324/9781003364030-9.</w:t>
      </w:r>
    </w:p>
    <w:p w14:paraId="3E277022" w14:textId="77777777" w:rsidR="00C34BA7" w:rsidRPr="00BA724E" w:rsidRDefault="00C34BA7" w:rsidP="00BA724E">
      <w:pPr>
        <w:spacing w:line="360" w:lineRule="auto"/>
        <w:jc w:val="both"/>
        <w:rPr>
          <w:rFonts w:ascii="Arial" w:hAnsi="Arial" w:cs="Arial"/>
          <w:sz w:val="24"/>
          <w:szCs w:val="24"/>
        </w:rPr>
      </w:pPr>
      <w:r w:rsidRPr="00BA724E">
        <w:rPr>
          <w:rFonts w:ascii="Arial" w:hAnsi="Arial" w:cs="Arial"/>
          <w:sz w:val="24"/>
          <w:szCs w:val="24"/>
        </w:rPr>
        <w:lastRenderedPageBreak/>
        <w:t xml:space="preserve">Dowling, P. J., </w:t>
      </w:r>
      <w:proofErr w:type="spellStart"/>
      <w:r w:rsidRPr="00BA724E">
        <w:rPr>
          <w:rFonts w:ascii="Arial" w:hAnsi="Arial" w:cs="Arial"/>
          <w:sz w:val="24"/>
          <w:szCs w:val="24"/>
        </w:rPr>
        <w:t>Festing</w:t>
      </w:r>
      <w:proofErr w:type="spellEnd"/>
      <w:r w:rsidRPr="00BA724E">
        <w:rPr>
          <w:rFonts w:ascii="Arial" w:hAnsi="Arial" w:cs="Arial"/>
          <w:sz w:val="24"/>
          <w:szCs w:val="24"/>
        </w:rPr>
        <w:t>, M., &amp;amp; Engle, A. D. (2017). International Human Resource Management. Cengage Learning. (A core IHRM textbook with chapters dedicated to the global context).</w:t>
      </w:r>
    </w:p>
    <w:p w14:paraId="0A059874"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 xml:space="preserve">Economist (2024). </w:t>
      </w:r>
      <w:r w:rsidRPr="00BA724E">
        <w:rPr>
          <w:rFonts w:ascii="Arial" w:hAnsi="Arial" w:cs="Arial"/>
          <w:i/>
          <w:iCs/>
          <w:sz w:val="24"/>
          <w:szCs w:val="24"/>
          <w:lang w:val="en-US"/>
        </w:rPr>
        <w:t>Trade In Transition: navigating the tides of uncertainty Global Report</w:t>
      </w:r>
      <w:r w:rsidRPr="00BA724E">
        <w:rPr>
          <w:rFonts w:ascii="Arial" w:hAnsi="Arial" w:cs="Arial"/>
          <w:sz w:val="24"/>
          <w:szCs w:val="24"/>
          <w:lang w:val="en-US"/>
        </w:rPr>
        <w:t>. [online] Available at: https://impact.economist.com/projects/trade-in-transition/pdfs/Trade_in_Transition_Global_Report_2024.pdf.</w:t>
      </w:r>
    </w:p>
    <w:p w14:paraId="13B6544A"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 xml:space="preserve">Educate-me (2024). </w:t>
      </w:r>
      <w:r w:rsidRPr="00BA724E">
        <w:rPr>
          <w:rFonts w:ascii="Arial" w:hAnsi="Arial" w:cs="Arial"/>
          <w:i/>
          <w:iCs/>
          <w:sz w:val="24"/>
          <w:szCs w:val="24"/>
          <w:lang w:val="en-US"/>
        </w:rPr>
        <w:t>2024 Bootcamp Market Statistics &amp; Insights for Edupreneurs</w:t>
      </w:r>
      <w:r w:rsidRPr="00BA724E">
        <w:rPr>
          <w:rFonts w:ascii="Arial" w:hAnsi="Arial" w:cs="Arial"/>
          <w:sz w:val="24"/>
          <w:szCs w:val="24"/>
          <w:lang w:val="en-US"/>
        </w:rPr>
        <w:t>. [online] Educate-me.co. Available at: https://www.educate-me.co/blog/bootcamp-market-statistics.</w:t>
      </w:r>
    </w:p>
    <w:p w14:paraId="54CC4C8F"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 xml:space="preserve">Eurostat (2025). </w:t>
      </w:r>
      <w:r w:rsidRPr="00BA724E">
        <w:rPr>
          <w:rFonts w:ascii="Arial" w:hAnsi="Arial" w:cs="Arial"/>
          <w:i/>
          <w:iCs/>
          <w:sz w:val="24"/>
          <w:szCs w:val="24"/>
          <w:lang w:val="en-US"/>
        </w:rPr>
        <w:t>Population structure and ageing - Statistics Explained</w:t>
      </w:r>
      <w:r w:rsidRPr="00BA724E">
        <w:rPr>
          <w:rFonts w:ascii="Arial" w:hAnsi="Arial" w:cs="Arial"/>
          <w:sz w:val="24"/>
          <w:szCs w:val="24"/>
          <w:lang w:val="en-US"/>
        </w:rPr>
        <w:t>. [online] Europa.eu. Available at: https://ec.europa.eu/eurostat/statistics-explained/index.php?title=Population_structure_and_ageing.</w:t>
      </w:r>
    </w:p>
    <w:p w14:paraId="3CA1F433"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 xml:space="preserve">Farrell, R. (2025). </w:t>
      </w:r>
      <w:r w:rsidRPr="00BA724E">
        <w:rPr>
          <w:rFonts w:ascii="Arial" w:hAnsi="Arial" w:cs="Arial"/>
          <w:i/>
          <w:iCs/>
          <w:sz w:val="24"/>
          <w:szCs w:val="24"/>
          <w:lang w:val="en-US"/>
        </w:rPr>
        <w:t>The impact of AI on job roles, workforce, and employment: What you need to know</w:t>
      </w:r>
      <w:r w:rsidRPr="00BA724E">
        <w:rPr>
          <w:rFonts w:ascii="Arial" w:hAnsi="Arial" w:cs="Arial"/>
          <w:sz w:val="24"/>
          <w:szCs w:val="24"/>
          <w:lang w:val="en-US"/>
        </w:rPr>
        <w:t xml:space="preserve">. [online] </w:t>
      </w:r>
      <w:proofErr w:type="spellStart"/>
      <w:r w:rsidRPr="00BA724E">
        <w:rPr>
          <w:rFonts w:ascii="Arial" w:hAnsi="Arial" w:cs="Arial"/>
          <w:sz w:val="24"/>
          <w:szCs w:val="24"/>
          <w:lang w:val="en-US"/>
        </w:rPr>
        <w:t>Innopharma</w:t>
      </w:r>
      <w:proofErr w:type="spellEnd"/>
      <w:r w:rsidRPr="00BA724E">
        <w:rPr>
          <w:rFonts w:ascii="Arial" w:hAnsi="Arial" w:cs="Arial"/>
          <w:sz w:val="24"/>
          <w:szCs w:val="24"/>
          <w:lang w:val="en-US"/>
        </w:rPr>
        <w:t xml:space="preserve"> Education. Available at: https://www.innopharmaeducation.com/blog/the-impact-of-ai-on-job-roles-workforce-and-employment-what-you-need-to-know.</w:t>
      </w:r>
    </w:p>
    <w:p w14:paraId="2C2211BC"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 xml:space="preserve">Fortune Business Insights (2023). </w:t>
      </w:r>
      <w:r w:rsidRPr="00BA724E">
        <w:rPr>
          <w:rFonts w:ascii="Arial" w:hAnsi="Arial" w:cs="Arial"/>
          <w:i/>
          <w:iCs/>
          <w:sz w:val="24"/>
          <w:szCs w:val="24"/>
          <w:lang w:val="en-US"/>
        </w:rPr>
        <w:t xml:space="preserve">Digital Badges Market </w:t>
      </w:r>
      <w:proofErr w:type="gramStart"/>
      <w:r w:rsidRPr="00BA724E">
        <w:rPr>
          <w:rFonts w:ascii="Arial" w:hAnsi="Arial" w:cs="Arial"/>
          <w:i/>
          <w:iCs/>
          <w:sz w:val="24"/>
          <w:szCs w:val="24"/>
          <w:lang w:val="en-US"/>
        </w:rPr>
        <w:t>By</w:t>
      </w:r>
      <w:proofErr w:type="gramEnd"/>
      <w:r w:rsidRPr="00BA724E">
        <w:rPr>
          <w:rFonts w:ascii="Arial" w:hAnsi="Arial" w:cs="Arial"/>
          <w:i/>
          <w:iCs/>
          <w:sz w:val="24"/>
          <w:szCs w:val="24"/>
          <w:lang w:val="en-US"/>
        </w:rPr>
        <w:t xml:space="preserve"> Type &amp; By End-User | Analysis [2030]</w:t>
      </w:r>
      <w:r w:rsidRPr="00BA724E">
        <w:rPr>
          <w:rFonts w:ascii="Arial" w:hAnsi="Arial" w:cs="Arial"/>
          <w:sz w:val="24"/>
          <w:szCs w:val="24"/>
          <w:lang w:val="en-US"/>
        </w:rPr>
        <w:t>. [online] Fortunebusinessinsights.com. Available at: https://www.fortunebusinessinsights.com/digital-badge-market-108605.</w:t>
      </w:r>
    </w:p>
    <w:p w14:paraId="320F1E88"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Gallagher (2025). [online] Ajg.com. Available at: https://www.ajg.com/in/news-and-insights/features/half-life-of-a-skill-digital-transformation/ [Accessed 8 Nov. 2025].</w:t>
      </w:r>
    </w:p>
    <w:p w14:paraId="09131AF4"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 xml:space="preserve">Gartner (2023). </w:t>
      </w:r>
      <w:r w:rsidRPr="00BA724E">
        <w:rPr>
          <w:rFonts w:ascii="Arial" w:hAnsi="Arial" w:cs="Arial"/>
          <w:i/>
          <w:iCs/>
          <w:sz w:val="24"/>
          <w:szCs w:val="24"/>
          <w:lang w:val="en-US"/>
        </w:rPr>
        <w:t>AI in HR: How AI Is Transforming the Future of HR</w:t>
      </w:r>
      <w:r w:rsidRPr="00BA724E">
        <w:rPr>
          <w:rFonts w:ascii="Arial" w:hAnsi="Arial" w:cs="Arial"/>
          <w:sz w:val="24"/>
          <w:szCs w:val="24"/>
          <w:lang w:val="en-US"/>
        </w:rPr>
        <w:t>. [online] Gartner. Available at: https://www.gartner.com/en/human-resources/topics/artificial-intelligence-in-hr.</w:t>
      </w:r>
    </w:p>
    <w:p w14:paraId="3CFDCA6C"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 xml:space="preserve">Gartner (2024). </w:t>
      </w:r>
      <w:r w:rsidRPr="00BA724E">
        <w:rPr>
          <w:rFonts w:ascii="Arial" w:hAnsi="Arial" w:cs="Arial"/>
          <w:i/>
          <w:iCs/>
          <w:sz w:val="24"/>
          <w:szCs w:val="24"/>
          <w:lang w:val="en-US"/>
        </w:rPr>
        <w:t>2024 HR Priorities and Challenges: Insights from the Field | Gartner Peer Community</w:t>
      </w:r>
      <w:r w:rsidRPr="00BA724E">
        <w:rPr>
          <w:rFonts w:ascii="Arial" w:hAnsi="Arial" w:cs="Arial"/>
          <w:sz w:val="24"/>
          <w:szCs w:val="24"/>
          <w:lang w:val="en-US"/>
        </w:rPr>
        <w:t>. [online] Gartner.com. Available at: https://www.gartner.com/peer-community/oneminuteinsights/omi-2024-hr-priorities-challenges-insights-field-dun.</w:t>
      </w:r>
    </w:p>
    <w:p w14:paraId="6F4B6B85"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 xml:space="preserve">Gibbs, G. (1988) </w:t>
      </w:r>
      <w:r w:rsidRPr="00BA724E">
        <w:rPr>
          <w:rFonts w:ascii="Arial" w:hAnsi="Arial" w:cs="Arial"/>
          <w:i/>
          <w:iCs/>
          <w:sz w:val="24"/>
          <w:szCs w:val="24"/>
          <w:lang w:val="en-US"/>
        </w:rPr>
        <w:t>Learning by Doing: A Guide to Teaching and Learning Methods.</w:t>
      </w:r>
      <w:r w:rsidRPr="00BA724E">
        <w:rPr>
          <w:rFonts w:ascii="Arial" w:hAnsi="Arial" w:cs="Arial"/>
          <w:sz w:val="24"/>
          <w:szCs w:val="24"/>
          <w:lang w:val="en-US"/>
        </w:rPr>
        <w:t xml:space="preserve"> Oxford: Oxford Polytechnic.</w:t>
      </w:r>
    </w:p>
    <w:p w14:paraId="3B68C8CD"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lastRenderedPageBreak/>
        <w:t xml:space="preserve">Hyatt, D. (2023). </w:t>
      </w:r>
      <w:r w:rsidRPr="00BA724E">
        <w:rPr>
          <w:rFonts w:ascii="Arial" w:hAnsi="Arial" w:cs="Arial"/>
          <w:i/>
          <w:iCs/>
          <w:sz w:val="24"/>
          <w:szCs w:val="24"/>
          <w:lang w:val="en-US"/>
        </w:rPr>
        <w:t xml:space="preserve">Remote Work Is Here </w:t>
      </w:r>
      <w:proofErr w:type="gramStart"/>
      <w:r w:rsidRPr="00BA724E">
        <w:rPr>
          <w:rFonts w:ascii="Arial" w:hAnsi="Arial" w:cs="Arial"/>
          <w:i/>
          <w:iCs/>
          <w:sz w:val="24"/>
          <w:szCs w:val="24"/>
          <w:lang w:val="en-US"/>
        </w:rPr>
        <w:t>To</w:t>
      </w:r>
      <w:proofErr w:type="gramEnd"/>
      <w:r w:rsidRPr="00BA724E">
        <w:rPr>
          <w:rFonts w:ascii="Arial" w:hAnsi="Arial" w:cs="Arial"/>
          <w:i/>
          <w:iCs/>
          <w:sz w:val="24"/>
          <w:szCs w:val="24"/>
          <w:lang w:val="en-US"/>
        </w:rPr>
        <w:t xml:space="preserve"> Stay, New Data Shows</w:t>
      </w:r>
      <w:r w:rsidRPr="00BA724E">
        <w:rPr>
          <w:rFonts w:ascii="Arial" w:hAnsi="Arial" w:cs="Arial"/>
          <w:sz w:val="24"/>
          <w:szCs w:val="24"/>
          <w:lang w:val="en-US"/>
        </w:rPr>
        <w:t>. [online] Investopedia. Available at: https://www.investopedia.com/remote-work-is-here-to-stay-new-data-shows-8671287.</w:t>
      </w:r>
    </w:p>
    <w:p w14:paraId="3DEC2123"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 xml:space="preserve">Kovalev, A., Stefanac, N. and </w:t>
      </w:r>
      <w:proofErr w:type="spellStart"/>
      <w:r w:rsidRPr="00BA724E">
        <w:rPr>
          <w:rFonts w:ascii="Arial" w:hAnsi="Arial" w:cs="Arial"/>
          <w:sz w:val="24"/>
          <w:szCs w:val="24"/>
          <w:lang w:val="en-US"/>
        </w:rPr>
        <w:t>Rizoiu</w:t>
      </w:r>
      <w:proofErr w:type="spellEnd"/>
      <w:r w:rsidRPr="00BA724E">
        <w:rPr>
          <w:rFonts w:ascii="Arial" w:hAnsi="Arial" w:cs="Arial"/>
          <w:sz w:val="24"/>
          <w:szCs w:val="24"/>
          <w:lang w:val="en-US"/>
        </w:rPr>
        <w:t xml:space="preserve">, M.-A. (2025). </w:t>
      </w:r>
      <w:r w:rsidRPr="00BA724E">
        <w:rPr>
          <w:rFonts w:ascii="Arial" w:hAnsi="Arial" w:cs="Arial"/>
          <w:i/>
          <w:iCs/>
          <w:sz w:val="24"/>
          <w:szCs w:val="24"/>
          <w:lang w:val="en-US"/>
        </w:rPr>
        <w:t>Skill-Driven Certification Pathways: Measuring Industry Training Impact on Graduate Employability</w:t>
      </w:r>
      <w:r w:rsidRPr="00BA724E">
        <w:rPr>
          <w:rFonts w:ascii="Arial" w:hAnsi="Arial" w:cs="Arial"/>
          <w:sz w:val="24"/>
          <w:szCs w:val="24"/>
          <w:lang w:val="en-US"/>
        </w:rPr>
        <w:t>. [online] arXiv.org. Available at: https://arxiv.org/abs/2506.04588.</w:t>
      </w:r>
    </w:p>
    <w:p w14:paraId="26C00C31"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 xml:space="preserve">KPMG (2024). </w:t>
      </w:r>
      <w:r w:rsidRPr="00BA724E">
        <w:rPr>
          <w:rFonts w:ascii="Arial" w:hAnsi="Arial" w:cs="Arial"/>
          <w:i/>
          <w:iCs/>
          <w:sz w:val="24"/>
          <w:szCs w:val="24"/>
          <w:lang w:val="en-US"/>
        </w:rPr>
        <w:t>Charting the future -strategic mobility for tomorrow’s workforce</w:t>
      </w:r>
      <w:r w:rsidRPr="00BA724E">
        <w:rPr>
          <w:rFonts w:ascii="Arial" w:hAnsi="Arial" w:cs="Arial"/>
          <w:sz w:val="24"/>
          <w:szCs w:val="24"/>
          <w:lang w:val="en-US"/>
        </w:rPr>
        <w:t>. [online] Available at: https://assets.kpmg.com/content/dam/kpmgsites/xx/pdf/2024/10/global-mobility-benchmarking-survey-2024.pdf.</w:t>
      </w:r>
    </w:p>
    <w:p w14:paraId="30A06A6D"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 xml:space="preserve">Kumar, N. (2023). </w:t>
      </w:r>
      <w:r w:rsidRPr="00BA724E">
        <w:rPr>
          <w:rFonts w:ascii="Arial" w:hAnsi="Arial" w:cs="Arial"/>
          <w:i/>
          <w:iCs/>
          <w:sz w:val="24"/>
          <w:szCs w:val="24"/>
          <w:lang w:val="en-US"/>
        </w:rPr>
        <w:t>41 AI Recruitment Statistics 2023 (Facts &amp; Hiring Trends)</w:t>
      </w:r>
      <w:r w:rsidRPr="00BA724E">
        <w:rPr>
          <w:rFonts w:ascii="Arial" w:hAnsi="Arial" w:cs="Arial"/>
          <w:sz w:val="24"/>
          <w:szCs w:val="24"/>
          <w:lang w:val="en-US"/>
        </w:rPr>
        <w:t xml:space="preserve">. [online] </w:t>
      </w:r>
      <w:proofErr w:type="spellStart"/>
      <w:r w:rsidRPr="00BA724E">
        <w:rPr>
          <w:rFonts w:ascii="Arial" w:hAnsi="Arial" w:cs="Arial"/>
          <w:sz w:val="24"/>
          <w:szCs w:val="24"/>
          <w:lang w:val="en-US"/>
        </w:rPr>
        <w:t>DemandSage</w:t>
      </w:r>
      <w:proofErr w:type="spellEnd"/>
      <w:r w:rsidRPr="00BA724E">
        <w:rPr>
          <w:rFonts w:ascii="Arial" w:hAnsi="Arial" w:cs="Arial"/>
          <w:sz w:val="24"/>
          <w:szCs w:val="24"/>
          <w:lang w:val="en-US"/>
        </w:rPr>
        <w:t>. Available at: https://www.demandsage.com/ai-recruitment-statistics/.</w:t>
      </w:r>
    </w:p>
    <w:p w14:paraId="151F9B09"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 xml:space="preserve">Lane, T. (2025). </w:t>
      </w:r>
      <w:r w:rsidRPr="00BA724E">
        <w:rPr>
          <w:rFonts w:ascii="Arial" w:hAnsi="Arial" w:cs="Arial"/>
          <w:i/>
          <w:iCs/>
          <w:sz w:val="24"/>
          <w:szCs w:val="24"/>
          <w:lang w:val="en-US"/>
        </w:rPr>
        <w:t xml:space="preserve">How Businesses Are Adapting </w:t>
      </w:r>
      <w:proofErr w:type="gramStart"/>
      <w:r w:rsidRPr="00BA724E">
        <w:rPr>
          <w:rFonts w:ascii="Arial" w:hAnsi="Arial" w:cs="Arial"/>
          <w:i/>
          <w:iCs/>
          <w:sz w:val="24"/>
          <w:szCs w:val="24"/>
          <w:lang w:val="en-US"/>
        </w:rPr>
        <w:t>As</w:t>
      </w:r>
      <w:proofErr w:type="gramEnd"/>
      <w:r w:rsidRPr="00BA724E">
        <w:rPr>
          <w:rFonts w:ascii="Arial" w:hAnsi="Arial" w:cs="Arial"/>
          <w:i/>
          <w:iCs/>
          <w:sz w:val="24"/>
          <w:szCs w:val="24"/>
          <w:lang w:val="en-US"/>
        </w:rPr>
        <w:t xml:space="preserve"> They Face Trump’s Tariff, Supply Chain Threats</w:t>
      </w:r>
      <w:r w:rsidRPr="00BA724E">
        <w:rPr>
          <w:rFonts w:ascii="Arial" w:hAnsi="Arial" w:cs="Arial"/>
          <w:sz w:val="24"/>
          <w:szCs w:val="24"/>
          <w:lang w:val="en-US"/>
        </w:rPr>
        <w:t>. [online] Investopedia. Available at: https://www.investopedia.com/businesses-adapting-trump-tariffs-supply-chain-threats-11678433.</w:t>
      </w:r>
    </w:p>
    <w:p w14:paraId="788B6E06" w14:textId="77777777" w:rsidR="00C34BA7" w:rsidRPr="00BA724E" w:rsidRDefault="00C34BA7" w:rsidP="00BA724E">
      <w:pPr>
        <w:spacing w:line="360" w:lineRule="auto"/>
        <w:jc w:val="both"/>
        <w:rPr>
          <w:rFonts w:ascii="Arial" w:hAnsi="Arial" w:cs="Arial"/>
          <w:sz w:val="24"/>
          <w:szCs w:val="24"/>
          <w:lang w:val="en-US"/>
        </w:rPr>
      </w:pPr>
      <w:proofErr w:type="spellStart"/>
      <w:r w:rsidRPr="00BA724E">
        <w:rPr>
          <w:rFonts w:ascii="Arial" w:hAnsi="Arial" w:cs="Arial"/>
          <w:sz w:val="24"/>
          <w:szCs w:val="24"/>
          <w:lang w:val="en-US"/>
        </w:rPr>
        <w:t>Linkedin</w:t>
      </w:r>
      <w:proofErr w:type="spellEnd"/>
      <w:r w:rsidRPr="00BA724E">
        <w:rPr>
          <w:rFonts w:ascii="Arial" w:hAnsi="Arial" w:cs="Arial"/>
          <w:sz w:val="24"/>
          <w:szCs w:val="24"/>
          <w:lang w:val="en-US"/>
        </w:rPr>
        <w:t xml:space="preserve"> (2024). </w:t>
      </w:r>
      <w:r w:rsidRPr="00BA724E">
        <w:rPr>
          <w:rFonts w:ascii="Arial" w:hAnsi="Arial" w:cs="Arial"/>
          <w:i/>
          <w:iCs/>
          <w:sz w:val="24"/>
          <w:szCs w:val="24"/>
          <w:lang w:val="en-US"/>
        </w:rPr>
        <w:t>2024 Workplace Learning Report | LinkedIn Learning</w:t>
      </w:r>
      <w:r w:rsidRPr="00BA724E">
        <w:rPr>
          <w:rFonts w:ascii="Arial" w:hAnsi="Arial" w:cs="Arial"/>
          <w:sz w:val="24"/>
          <w:szCs w:val="24"/>
          <w:lang w:val="en-US"/>
        </w:rPr>
        <w:t>. [online] Linkedin.com. Available at: https://learning.linkedin.com/resources/workplace-learning-report-2024.</w:t>
      </w:r>
    </w:p>
    <w:p w14:paraId="1808E081"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 xml:space="preserve">Meier, O. (2024). </w:t>
      </w:r>
      <w:r w:rsidRPr="00BA724E">
        <w:rPr>
          <w:rFonts w:ascii="Arial" w:hAnsi="Arial" w:cs="Arial"/>
          <w:i/>
          <w:iCs/>
          <w:sz w:val="24"/>
          <w:szCs w:val="24"/>
          <w:lang w:val="en-US"/>
        </w:rPr>
        <w:t>2024 Talent mobility trends</w:t>
      </w:r>
      <w:r w:rsidRPr="00BA724E">
        <w:rPr>
          <w:rFonts w:ascii="Arial" w:hAnsi="Arial" w:cs="Arial"/>
          <w:sz w:val="24"/>
          <w:szCs w:val="24"/>
          <w:lang w:val="en-US"/>
        </w:rPr>
        <w:t>. [online] Mercer Mobility. Available at: https://mobilityexchange.mercer.com/insights/article/2024-talent-mobility-trends.</w:t>
      </w:r>
    </w:p>
    <w:p w14:paraId="27998650"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 xml:space="preserve">OECD (2024). </w:t>
      </w:r>
      <w:r w:rsidRPr="00BA724E">
        <w:rPr>
          <w:rFonts w:ascii="Arial" w:hAnsi="Arial" w:cs="Arial"/>
          <w:i/>
          <w:iCs/>
          <w:sz w:val="24"/>
          <w:szCs w:val="24"/>
          <w:lang w:val="en-US"/>
        </w:rPr>
        <w:t>Understanding Skill Gaps in Firms</w:t>
      </w:r>
      <w:r w:rsidRPr="00BA724E">
        <w:rPr>
          <w:rFonts w:ascii="Arial" w:hAnsi="Arial" w:cs="Arial"/>
          <w:sz w:val="24"/>
          <w:szCs w:val="24"/>
          <w:lang w:val="en-US"/>
        </w:rPr>
        <w:t>. [online] OECD. Available at: https://www.oecd.org/en/publications/understanding-skill-gaps-in-firms_b388d1da-en.html.</w:t>
      </w:r>
    </w:p>
    <w:p w14:paraId="47C26F8C"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 xml:space="preserve">Pebl (2024). </w:t>
      </w:r>
      <w:r w:rsidRPr="00BA724E">
        <w:rPr>
          <w:rFonts w:ascii="Arial" w:hAnsi="Arial" w:cs="Arial"/>
          <w:i/>
          <w:iCs/>
          <w:sz w:val="24"/>
          <w:szCs w:val="24"/>
          <w:lang w:val="en-US"/>
        </w:rPr>
        <w:t>Gig Economy Statistics for 2024 | Pebl</w:t>
      </w:r>
      <w:r w:rsidRPr="00BA724E">
        <w:rPr>
          <w:rFonts w:ascii="Arial" w:hAnsi="Arial" w:cs="Arial"/>
          <w:sz w:val="24"/>
          <w:szCs w:val="24"/>
          <w:lang w:val="en-US"/>
        </w:rPr>
        <w:t>. [online] Pebl. Available at: https://hellopebl.com/resources/blog/gig-economy-statistics/.</w:t>
      </w:r>
    </w:p>
    <w:p w14:paraId="093E2874"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 xml:space="preserve">Rader, J. (2025). </w:t>
      </w:r>
      <w:r w:rsidRPr="00BA724E">
        <w:rPr>
          <w:rFonts w:ascii="Arial" w:hAnsi="Arial" w:cs="Arial"/>
          <w:i/>
          <w:iCs/>
          <w:sz w:val="24"/>
          <w:szCs w:val="24"/>
          <w:lang w:val="en-US"/>
        </w:rPr>
        <w:t>117 Immigration Statistics and Trends (2025)</w:t>
      </w:r>
      <w:r w:rsidRPr="00BA724E">
        <w:rPr>
          <w:rFonts w:ascii="Arial" w:hAnsi="Arial" w:cs="Arial"/>
          <w:sz w:val="24"/>
          <w:szCs w:val="24"/>
          <w:lang w:val="en-US"/>
        </w:rPr>
        <w:t>. [online] Savvy Nomad Blog about Taxes and Residencies. Available at: https://blog.savvynomad.io/immigration-statistics-and-trends/.</w:t>
      </w:r>
    </w:p>
    <w:p w14:paraId="30A28E68"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lastRenderedPageBreak/>
        <w:t xml:space="preserve">Remote (2025). </w:t>
      </w:r>
      <w:r w:rsidRPr="00BA724E">
        <w:rPr>
          <w:rFonts w:ascii="Arial" w:hAnsi="Arial" w:cs="Arial"/>
          <w:i/>
          <w:iCs/>
          <w:sz w:val="24"/>
          <w:szCs w:val="24"/>
          <w:lang w:val="en-US"/>
        </w:rPr>
        <w:t>2025 Global Workforce Report: Lean HR, global scale &amp; intentional AI</w:t>
      </w:r>
      <w:r w:rsidRPr="00BA724E">
        <w:rPr>
          <w:rFonts w:ascii="Arial" w:hAnsi="Arial" w:cs="Arial"/>
          <w:sz w:val="24"/>
          <w:szCs w:val="24"/>
          <w:lang w:val="en-US"/>
        </w:rPr>
        <w:t>. [online] Remote.com. Available at: https://remote.com/en-in/resources/research/remote-workforce-report [Accessed 8 Nov. 2025].</w:t>
      </w:r>
    </w:p>
    <w:p w14:paraId="673E0252" w14:textId="77777777" w:rsidR="00C34BA7" w:rsidRPr="00BA724E" w:rsidRDefault="00C34BA7" w:rsidP="00BA724E">
      <w:pPr>
        <w:spacing w:line="360" w:lineRule="auto"/>
        <w:jc w:val="both"/>
        <w:rPr>
          <w:rFonts w:ascii="Arial" w:hAnsi="Arial" w:cs="Arial"/>
          <w:sz w:val="24"/>
          <w:szCs w:val="24"/>
          <w:lang w:val="en-US"/>
        </w:rPr>
      </w:pPr>
      <w:proofErr w:type="spellStart"/>
      <w:r w:rsidRPr="00BA724E">
        <w:rPr>
          <w:rFonts w:ascii="Arial" w:hAnsi="Arial" w:cs="Arial"/>
          <w:sz w:val="24"/>
          <w:szCs w:val="24"/>
          <w:lang w:val="en-US"/>
        </w:rPr>
        <w:t>Shrm</w:t>
      </w:r>
      <w:proofErr w:type="spellEnd"/>
      <w:r w:rsidRPr="00BA724E">
        <w:rPr>
          <w:rFonts w:ascii="Arial" w:hAnsi="Arial" w:cs="Arial"/>
          <w:sz w:val="24"/>
          <w:szCs w:val="24"/>
          <w:lang w:val="en-US"/>
        </w:rPr>
        <w:t xml:space="preserve"> (2025). </w:t>
      </w:r>
      <w:r w:rsidRPr="00BA724E">
        <w:rPr>
          <w:rFonts w:ascii="Arial" w:hAnsi="Arial" w:cs="Arial"/>
          <w:i/>
          <w:iCs/>
          <w:sz w:val="24"/>
          <w:szCs w:val="24"/>
          <w:lang w:val="en-US"/>
        </w:rPr>
        <w:t>The New Era of Workforce Planning</w:t>
      </w:r>
      <w:r w:rsidRPr="00BA724E">
        <w:rPr>
          <w:rFonts w:ascii="Arial" w:hAnsi="Arial" w:cs="Arial"/>
          <w:sz w:val="24"/>
          <w:szCs w:val="24"/>
          <w:lang w:val="en-US"/>
        </w:rPr>
        <w:t>. [online] Shrm.org. Available at: https://www.shrm.org/in/topics-tools/topics/the-new-era-of-workforce-planning [Accessed 8 Nov. 2025].</w:t>
      </w:r>
    </w:p>
    <w:p w14:paraId="50EBFC20"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 xml:space="preserve">Spain, H., Rico, P. and Switzerland (2024). </w:t>
      </w:r>
      <w:r w:rsidRPr="00BA724E">
        <w:rPr>
          <w:rFonts w:ascii="Arial" w:hAnsi="Arial" w:cs="Arial"/>
          <w:i/>
          <w:iCs/>
          <w:sz w:val="24"/>
          <w:szCs w:val="24"/>
          <w:lang w:val="en-US"/>
        </w:rPr>
        <w:t>Global Talent Shortage 2024 Today, 75% of Employers Report Difficultly in Filling roles. Japan Global Average Talent Shortages around the World IT &amp; Data</w:t>
      </w:r>
      <w:r w:rsidRPr="00BA724E">
        <w:rPr>
          <w:rFonts w:ascii="Arial" w:hAnsi="Arial" w:cs="Arial"/>
          <w:sz w:val="24"/>
          <w:szCs w:val="24"/>
          <w:lang w:val="en-US"/>
        </w:rPr>
        <w:t>. [online] Available at: https://go.manpowergroup.com/hubfs/Talent%20Shortage/Talent%20Shortage%202024/MPG_TS_2024_GLOBAL_Infographic.pdf.</w:t>
      </w:r>
    </w:p>
    <w:p w14:paraId="08342687"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 xml:space="preserve">Spring Board (2024). </w:t>
      </w:r>
      <w:r w:rsidRPr="00BA724E">
        <w:rPr>
          <w:rFonts w:ascii="Arial" w:hAnsi="Arial" w:cs="Arial"/>
          <w:i/>
          <w:iCs/>
          <w:sz w:val="24"/>
          <w:szCs w:val="24"/>
          <w:lang w:val="en-US"/>
        </w:rPr>
        <w:t>Workforce Skills Gap Trends 2024: Survey Report</w:t>
      </w:r>
      <w:r w:rsidRPr="00BA724E">
        <w:rPr>
          <w:rFonts w:ascii="Arial" w:hAnsi="Arial" w:cs="Arial"/>
          <w:sz w:val="24"/>
          <w:szCs w:val="24"/>
          <w:lang w:val="en-US"/>
        </w:rPr>
        <w:t xml:space="preserve">. [online] Spring </w:t>
      </w:r>
      <w:proofErr w:type="gramStart"/>
      <w:r w:rsidRPr="00BA724E">
        <w:rPr>
          <w:rFonts w:ascii="Arial" w:hAnsi="Arial" w:cs="Arial"/>
          <w:sz w:val="24"/>
          <w:szCs w:val="24"/>
          <w:lang w:val="en-US"/>
        </w:rPr>
        <w:t>Board .</w:t>
      </w:r>
      <w:proofErr w:type="gramEnd"/>
      <w:r w:rsidRPr="00BA724E">
        <w:rPr>
          <w:rFonts w:ascii="Arial" w:hAnsi="Arial" w:cs="Arial"/>
          <w:sz w:val="24"/>
          <w:szCs w:val="24"/>
          <w:lang w:val="en-US"/>
        </w:rPr>
        <w:t xml:space="preserve"> Available at: https://www.springboard.com/blog/business/skills-gap-trends-2024/.</w:t>
      </w:r>
    </w:p>
    <w:p w14:paraId="53B6C6C8"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Statista (2020). [online] Statcdn.com. Available at: https://cdn.statcdn.com/Infographic/images/normal/20640.jpeg [Accessed 8 Nov. 2025].</w:t>
      </w:r>
    </w:p>
    <w:p w14:paraId="25F4DA46"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Thunes (2025). [online] Thunes.com. Available at: https://www.thunes.com/wp-content/uploads/2025/03/Top-Trends-Shaping-1.png [Accessed 8 Nov. 2025].</w:t>
      </w:r>
    </w:p>
    <w:p w14:paraId="3D666D52" w14:textId="77777777" w:rsidR="00C34BA7" w:rsidRPr="00BA724E" w:rsidRDefault="00C34BA7" w:rsidP="00BA724E">
      <w:pPr>
        <w:spacing w:line="360" w:lineRule="auto"/>
        <w:jc w:val="both"/>
        <w:rPr>
          <w:rFonts w:ascii="Arial" w:hAnsi="Arial" w:cs="Arial"/>
          <w:sz w:val="24"/>
          <w:szCs w:val="24"/>
          <w:lang w:val="en-US"/>
        </w:rPr>
      </w:pPr>
      <w:proofErr w:type="spellStart"/>
      <w:r w:rsidRPr="00BA724E">
        <w:rPr>
          <w:rFonts w:ascii="Arial" w:hAnsi="Arial" w:cs="Arial"/>
          <w:sz w:val="24"/>
          <w:szCs w:val="24"/>
          <w:lang w:val="en-US"/>
        </w:rPr>
        <w:t>Vouchfor</w:t>
      </w:r>
      <w:proofErr w:type="spellEnd"/>
      <w:r w:rsidRPr="00BA724E">
        <w:rPr>
          <w:rFonts w:ascii="Arial" w:hAnsi="Arial" w:cs="Arial"/>
          <w:sz w:val="24"/>
          <w:szCs w:val="24"/>
          <w:lang w:val="en-US"/>
        </w:rPr>
        <w:t xml:space="preserve"> (2025). </w:t>
      </w:r>
      <w:r w:rsidRPr="00BA724E">
        <w:rPr>
          <w:rFonts w:ascii="Arial" w:hAnsi="Arial" w:cs="Arial"/>
          <w:i/>
          <w:iCs/>
          <w:sz w:val="24"/>
          <w:szCs w:val="24"/>
          <w:lang w:val="en-US"/>
        </w:rPr>
        <w:t>13 Eye-Opening Microlearning Statistics for 2025 | Vouch</w:t>
      </w:r>
      <w:r w:rsidRPr="00BA724E">
        <w:rPr>
          <w:rFonts w:ascii="Arial" w:hAnsi="Arial" w:cs="Arial"/>
          <w:sz w:val="24"/>
          <w:szCs w:val="24"/>
          <w:lang w:val="en-US"/>
        </w:rPr>
        <w:t>. [online] Vouchfor.com. Available at: https://vouchfor.com/blog/microlearning-statistics.</w:t>
      </w:r>
    </w:p>
    <w:p w14:paraId="1D7CBDFB" w14:textId="77777777" w:rsidR="00C34BA7" w:rsidRPr="00BA724E" w:rsidRDefault="00C34BA7" w:rsidP="00BA724E">
      <w:pPr>
        <w:spacing w:line="360" w:lineRule="auto"/>
        <w:jc w:val="both"/>
        <w:rPr>
          <w:rFonts w:ascii="Arial" w:hAnsi="Arial" w:cs="Arial"/>
          <w:sz w:val="24"/>
          <w:szCs w:val="24"/>
        </w:rPr>
      </w:pPr>
      <w:r w:rsidRPr="00BA724E">
        <w:rPr>
          <w:rFonts w:ascii="Arial" w:hAnsi="Arial" w:cs="Arial"/>
          <w:sz w:val="24"/>
          <w:szCs w:val="24"/>
        </w:rPr>
        <w:t xml:space="preserve">World Bank Group. 2024. </w:t>
      </w:r>
      <w:r w:rsidRPr="00BA724E">
        <w:rPr>
          <w:rFonts w:ascii="Arial" w:hAnsi="Arial" w:cs="Arial"/>
          <w:i/>
          <w:iCs/>
          <w:sz w:val="24"/>
          <w:szCs w:val="24"/>
        </w:rPr>
        <w:t>The Gig Economy and the Future of Work: Global Trends and Policy Directions for Non-Standard Forms of Employment</w:t>
      </w:r>
      <w:r w:rsidRPr="00BA724E">
        <w:rPr>
          <w:rFonts w:ascii="Arial" w:hAnsi="Arial" w:cs="Arial"/>
          <w:sz w:val="24"/>
          <w:szCs w:val="24"/>
        </w:rPr>
        <w:t xml:space="preserve">. Washington, D.C.: World Bank. Available at: </w:t>
      </w:r>
      <w:hyperlink r:id="rId16" w:tgtFrame="_new" w:history="1">
        <w:r w:rsidRPr="00BA724E">
          <w:rPr>
            <w:rStyle w:val="Hyperlink"/>
            <w:rFonts w:ascii="Arial" w:hAnsi="Arial" w:cs="Arial"/>
            <w:sz w:val="24"/>
            <w:szCs w:val="24"/>
          </w:rPr>
          <w:t>https://documents.worldbank.org/en/publication/documents-reports/documentdetail/099060524074041161/p1796471e104d70c8193971d1ead6456d2e</w:t>
        </w:r>
      </w:hyperlink>
      <w:r w:rsidRPr="00BA724E">
        <w:rPr>
          <w:rFonts w:ascii="Arial" w:hAnsi="Arial" w:cs="Arial"/>
          <w:sz w:val="24"/>
          <w:szCs w:val="24"/>
        </w:rPr>
        <w:t xml:space="preserve"> [Accessed 8 November 2025].</w:t>
      </w:r>
    </w:p>
    <w:p w14:paraId="5590FBD5"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 xml:space="preserve">World Economic Forum (2025). </w:t>
      </w:r>
      <w:r w:rsidRPr="00BA724E">
        <w:rPr>
          <w:rFonts w:ascii="Arial" w:hAnsi="Arial" w:cs="Arial"/>
          <w:i/>
          <w:iCs/>
          <w:sz w:val="24"/>
          <w:szCs w:val="24"/>
          <w:lang w:val="en-US"/>
        </w:rPr>
        <w:t>The Future of Jobs Report 2025</w:t>
      </w:r>
      <w:r w:rsidRPr="00BA724E">
        <w:rPr>
          <w:rFonts w:ascii="Arial" w:hAnsi="Arial" w:cs="Arial"/>
          <w:sz w:val="24"/>
          <w:szCs w:val="24"/>
          <w:lang w:val="en-US"/>
        </w:rPr>
        <w:t>. [online] World Economic Forum. Available at: https://www.weforum.org/publications/the-future-of-jobs-report-2025/digest/.</w:t>
      </w:r>
    </w:p>
    <w:p w14:paraId="3619F651"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lastRenderedPageBreak/>
        <w:t xml:space="preserve">World Health Organization (2024a). </w:t>
      </w:r>
      <w:r w:rsidRPr="00BA724E">
        <w:rPr>
          <w:rFonts w:ascii="Arial" w:hAnsi="Arial" w:cs="Arial"/>
          <w:i/>
          <w:iCs/>
          <w:sz w:val="24"/>
          <w:szCs w:val="24"/>
          <w:lang w:val="en-US"/>
        </w:rPr>
        <w:t>Nursing and midwifery</w:t>
      </w:r>
      <w:r w:rsidRPr="00BA724E">
        <w:rPr>
          <w:rFonts w:ascii="Arial" w:hAnsi="Arial" w:cs="Arial"/>
          <w:sz w:val="24"/>
          <w:szCs w:val="24"/>
          <w:lang w:val="en-US"/>
        </w:rPr>
        <w:t>. [online] World Health Organization. Available at: https://www.who.int/news-room/fact-sheets/detail/nursing-and-midwifery.</w:t>
      </w:r>
    </w:p>
    <w:p w14:paraId="1D0B5666" w14:textId="77777777" w:rsidR="00C34BA7" w:rsidRPr="00BA724E" w:rsidRDefault="00C34BA7" w:rsidP="00BA724E">
      <w:pPr>
        <w:spacing w:line="360" w:lineRule="auto"/>
        <w:jc w:val="both"/>
        <w:rPr>
          <w:rFonts w:ascii="Arial" w:hAnsi="Arial" w:cs="Arial"/>
          <w:sz w:val="24"/>
          <w:szCs w:val="24"/>
          <w:lang w:val="en-US"/>
        </w:rPr>
      </w:pPr>
      <w:r w:rsidRPr="00BA724E">
        <w:rPr>
          <w:rFonts w:ascii="Arial" w:hAnsi="Arial" w:cs="Arial"/>
          <w:sz w:val="24"/>
          <w:szCs w:val="24"/>
          <w:lang w:val="en-US"/>
        </w:rPr>
        <w:t xml:space="preserve">World Health Organization (2024b). </w:t>
      </w:r>
      <w:r w:rsidRPr="00BA724E">
        <w:rPr>
          <w:rFonts w:ascii="Arial" w:hAnsi="Arial" w:cs="Arial"/>
          <w:i/>
          <w:iCs/>
          <w:sz w:val="24"/>
          <w:szCs w:val="24"/>
          <w:lang w:val="en-US"/>
        </w:rPr>
        <w:t>Nursing and midwifery</w:t>
      </w:r>
      <w:r w:rsidRPr="00BA724E">
        <w:rPr>
          <w:rFonts w:ascii="Arial" w:hAnsi="Arial" w:cs="Arial"/>
          <w:sz w:val="24"/>
          <w:szCs w:val="24"/>
          <w:lang w:val="en-US"/>
        </w:rPr>
        <w:t xml:space="preserve">. [online] World Health Organization. Available at: </w:t>
      </w:r>
      <w:hyperlink r:id="rId17" w:history="1">
        <w:r w:rsidRPr="00BA724E">
          <w:rPr>
            <w:rStyle w:val="Hyperlink"/>
            <w:rFonts w:ascii="Arial" w:hAnsi="Arial" w:cs="Arial"/>
            <w:sz w:val="24"/>
            <w:szCs w:val="24"/>
            <w:lang w:val="en-US"/>
          </w:rPr>
          <w:t>https://www.who.int/news-room/fact-sheets/detail/nursing-and-midwifery</w:t>
        </w:r>
      </w:hyperlink>
      <w:r w:rsidRPr="00BA724E">
        <w:rPr>
          <w:rFonts w:ascii="Arial" w:hAnsi="Arial" w:cs="Arial"/>
          <w:sz w:val="24"/>
          <w:szCs w:val="24"/>
          <w:lang w:val="en-US"/>
        </w:rPr>
        <w:t>.</w:t>
      </w:r>
    </w:p>
    <w:p w14:paraId="31B6B44A" w14:textId="77777777" w:rsidR="00BA724E" w:rsidRDefault="00BA724E">
      <w:pPr>
        <w:rPr>
          <w:rFonts w:ascii="Arial" w:hAnsi="Arial" w:cs="Arial"/>
          <w:sz w:val="24"/>
          <w:szCs w:val="24"/>
        </w:rPr>
      </w:pPr>
      <w:r>
        <w:rPr>
          <w:rFonts w:ascii="Arial" w:hAnsi="Arial" w:cs="Arial"/>
          <w:sz w:val="24"/>
          <w:szCs w:val="24"/>
        </w:rPr>
        <w:br w:type="page"/>
      </w:r>
    </w:p>
    <w:p w14:paraId="48F0DC05" w14:textId="77777777" w:rsidR="00BA724E" w:rsidRDefault="00BA724E" w:rsidP="00281FD0">
      <w:pPr>
        <w:spacing w:line="360" w:lineRule="auto"/>
        <w:jc w:val="both"/>
        <w:rPr>
          <w:rFonts w:ascii="Arial" w:hAnsi="Arial" w:cs="Arial"/>
          <w:sz w:val="24"/>
          <w:szCs w:val="24"/>
        </w:rPr>
      </w:pPr>
    </w:p>
    <w:p w14:paraId="522D8E57" w14:textId="25ED05A9" w:rsidR="00131BD4" w:rsidRPr="00281FD0" w:rsidRDefault="00281FD0" w:rsidP="00281FD0">
      <w:pPr>
        <w:spacing w:line="360" w:lineRule="auto"/>
        <w:jc w:val="both"/>
        <w:rPr>
          <w:rFonts w:ascii="Arial" w:hAnsi="Arial" w:cs="Arial"/>
          <w:sz w:val="24"/>
          <w:szCs w:val="24"/>
          <w:lang w:val="en-US"/>
        </w:rPr>
      </w:pPr>
      <w:bookmarkStart w:id="39" w:name="_Toc213524792"/>
      <w:r w:rsidRPr="00281FD0">
        <w:rPr>
          <w:rStyle w:val="Heading1Char"/>
          <w:rFonts w:cs="Arial"/>
          <w:szCs w:val="24"/>
        </w:rPr>
        <w:t>Appendix</w:t>
      </w:r>
      <w:bookmarkEnd w:id="39"/>
      <w:r w:rsidRPr="00281FD0">
        <w:rPr>
          <w:rFonts w:ascii="Arial" w:hAnsi="Arial" w:cs="Arial"/>
          <w:sz w:val="24"/>
          <w:szCs w:val="24"/>
          <w:lang w:val="en-US"/>
        </w:rPr>
        <w:br/>
        <w:t>SWOT Analysis</w:t>
      </w:r>
    </w:p>
    <w:tbl>
      <w:tblPr>
        <w:tblStyle w:val="TableGrid"/>
        <w:tblW w:w="0" w:type="auto"/>
        <w:tblLook w:val="04A0" w:firstRow="1" w:lastRow="0" w:firstColumn="1" w:lastColumn="0" w:noHBand="0" w:noVBand="1"/>
      </w:tblPr>
      <w:tblGrid>
        <w:gridCol w:w="1790"/>
        <w:gridCol w:w="7184"/>
      </w:tblGrid>
      <w:tr w:rsidR="00281FD0" w:rsidRPr="000F2EA7" w14:paraId="0982258A" w14:textId="77777777" w:rsidTr="00FA6641">
        <w:tc>
          <w:tcPr>
            <w:tcW w:w="0" w:type="auto"/>
            <w:hideMark/>
          </w:tcPr>
          <w:p w14:paraId="4F64E717" w14:textId="77777777" w:rsidR="00281FD0" w:rsidRPr="000F2EA7" w:rsidRDefault="00281FD0" w:rsidP="00281FD0">
            <w:pPr>
              <w:spacing w:after="160" w:line="360" w:lineRule="auto"/>
              <w:jc w:val="both"/>
              <w:rPr>
                <w:rFonts w:ascii="Arial" w:hAnsi="Arial" w:cs="Arial"/>
                <w:b/>
                <w:bCs/>
                <w:sz w:val="24"/>
                <w:szCs w:val="24"/>
                <w:lang w:val="en-US"/>
              </w:rPr>
            </w:pPr>
            <w:r w:rsidRPr="000F2EA7">
              <w:rPr>
                <w:rFonts w:ascii="Arial" w:hAnsi="Arial" w:cs="Arial"/>
                <w:b/>
                <w:bCs/>
                <w:sz w:val="24"/>
                <w:szCs w:val="24"/>
                <w:lang w:val="en-US"/>
              </w:rPr>
              <w:t>Category</w:t>
            </w:r>
          </w:p>
        </w:tc>
        <w:tc>
          <w:tcPr>
            <w:tcW w:w="0" w:type="auto"/>
            <w:hideMark/>
          </w:tcPr>
          <w:p w14:paraId="6D023A44" w14:textId="77777777" w:rsidR="00281FD0" w:rsidRPr="000F2EA7" w:rsidRDefault="00281FD0" w:rsidP="00281FD0">
            <w:pPr>
              <w:spacing w:after="160" w:line="360" w:lineRule="auto"/>
              <w:jc w:val="both"/>
              <w:rPr>
                <w:rFonts w:ascii="Arial" w:hAnsi="Arial" w:cs="Arial"/>
                <w:b/>
                <w:bCs/>
                <w:sz w:val="24"/>
                <w:szCs w:val="24"/>
                <w:lang w:val="en-US"/>
              </w:rPr>
            </w:pPr>
            <w:r w:rsidRPr="000F2EA7">
              <w:rPr>
                <w:rFonts w:ascii="Arial" w:hAnsi="Arial" w:cs="Arial"/>
                <w:b/>
                <w:bCs/>
                <w:sz w:val="24"/>
                <w:szCs w:val="24"/>
                <w:lang w:val="en-US"/>
              </w:rPr>
              <w:t>Analysis</w:t>
            </w:r>
          </w:p>
        </w:tc>
      </w:tr>
      <w:tr w:rsidR="00281FD0" w:rsidRPr="000F2EA7" w14:paraId="3A9ACDA9" w14:textId="77777777" w:rsidTr="00FA6641">
        <w:tc>
          <w:tcPr>
            <w:tcW w:w="0" w:type="auto"/>
            <w:hideMark/>
          </w:tcPr>
          <w:p w14:paraId="60E6C2B9" w14:textId="77777777" w:rsidR="00281FD0" w:rsidRPr="000F2EA7" w:rsidRDefault="00281FD0" w:rsidP="00281FD0">
            <w:pPr>
              <w:spacing w:after="160" w:line="360" w:lineRule="auto"/>
              <w:jc w:val="both"/>
              <w:rPr>
                <w:rFonts w:ascii="Arial" w:hAnsi="Arial" w:cs="Arial"/>
                <w:b/>
                <w:bCs/>
                <w:sz w:val="24"/>
                <w:szCs w:val="24"/>
                <w:lang w:val="en-US"/>
              </w:rPr>
            </w:pPr>
            <w:r w:rsidRPr="000F2EA7">
              <w:rPr>
                <w:rFonts w:ascii="Arial" w:hAnsi="Arial" w:cs="Arial"/>
                <w:b/>
                <w:bCs/>
                <w:sz w:val="24"/>
                <w:szCs w:val="24"/>
                <w:lang w:val="en-US"/>
              </w:rPr>
              <w:t>Strengths</w:t>
            </w:r>
          </w:p>
        </w:tc>
        <w:tc>
          <w:tcPr>
            <w:tcW w:w="0" w:type="auto"/>
            <w:hideMark/>
          </w:tcPr>
          <w:p w14:paraId="0FC917C4" w14:textId="77777777" w:rsidR="00281FD0" w:rsidRPr="00281FD0" w:rsidRDefault="00281FD0" w:rsidP="00281FD0">
            <w:pPr>
              <w:spacing w:after="160" w:line="360" w:lineRule="auto"/>
              <w:jc w:val="both"/>
              <w:rPr>
                <w:rFonts w:ascii="Arial" w:hAnsi="Arial" w:cs="Arial"/>
                <w:sz w:val="24"/>
                <w:szCs w:val="24"/>
                <w:lang w:val="en-US"/>
              </w:rPr>
            </w:pPr>
            <w:r w:rsidRPr="000F2EA7">
              <w:rPr>
                <w:rFonts w:ascii="Arial" w:hAnsi="Arial" w:cs="Arial"/>
                <w:sz w:val="24"/>
                <w:szCs w:val="24"/>
                <w:lang w:val="en-US"/>
              </w:rPr>
              <w:t>• Strong digital proficiency (MS Teams, Excel, PowerPoint).</w:t>
            </w:r>
          </w:p>
          <w:p w14:paraId="30A1648A" w14:textId="77777777" w:rsidR="00281FD0" w:rsidRPr="000F2EA7" w:rsidRDefault="00281FD0" w:rsidP="00281FD0">
            <w:pPr>
              <w:spacing w:after="160" w:line="360" w:lineRule="auto"/>
              <w:jc w:val="both"/>
              <w:rPr>
                <w:rFonts w:ascii="Arial" w:hAnsi="Arial" w:cs="Arial"/>
                <w:sz w:val="24"/>
                <w:szCs w:val="24"/>
                <w:lang w:val="en-US"/>
              </w:rPr>
            </w:pPr>
            <w:r w:rsidRPr="000F2EA7">
              <w:rPr>
                <w:rFonts w:ascii="Arial" w:hAnsi="Arial" w:cs="Arial"/>
                <w:sz w:val="24"/>
                <w:szCs w:val="24"/>
                <w:lang w:val="en-US"/>
              </w:rPr>
              <w:t>• Effective cross-cultural communication and adaptability.</w:t>
            </w:r>
          </w:p>
        </w:tc>
      </w:tr>
      <w:tr w:rsidR="00281FD0" w:rsidRPr="000F2EA7" w14:paraId="28E26482" w14:textId="77777777" w:rsidTr="00FA6641">
        <w:tc>
          <w:tcPr>
            <w:tcW w:w="0" w:type="auto"/>
            <w:hideMark/>
          </w:tcPr>
          <w:p w14:paraId="5FD0A9D4" w14:textId="77777777" w:rsidR="00281FD0" w:rsidRPr="000F2EA7" w:rsidRDefault="00281FD0" w:rsidP="00281FD0">
            <w:pPr>
              <w:spacing w:after="160" w:line="360" w:lineRule="auto"/>
              <w:jc w:val="both"/>
              <w:rPr>
                <w:rFonts w:ascii="Arial" w:hAnsi="Arial" w:cs="Arial"/>
                <w:b/>
                <w:bCs/>
                <w:sz w:val="24"/>
                <w:szCs w:val="24"/>
                <w:lang w:val="en-US"/>
              </w:rPr>
            </w:pPr>
            <w:r w:rsidRPr="000F2EA7">
              <w:rPr>
                <w:rFonts w:ascii="Arial" w:hAnsi="Arial" w:cs="Arial"/>
                <w:b/>
                <w:bCs/>
                <w:sz w:val="24"/>
                <w:szCs w:val="24"/>
                <w:lang w:val="en-US"/>
              </w:rPr>
              <w:t>Weaknesses</w:t>
            </w:r>
          </w:p>
        </w:tc>
        <w:tc>
          <w:tcPr>
            <w:tcW w:w="0" w:type="auto"/>
            <w:hideMark/>
          </w:tcPr>
          <w:p w14:paraId="63101742" w14:textId="77777777" w:rsidR="00281FD0" w:rsidRPr="00281FD0" w:rsidRDefault="00281FD0" w:rsidP="00281FD0">
            <w:pPr>
              <w:spacing w:after="160" w:line="360" w:lineRule="auto"/>
              <w:jc w:val="both"/>
              <w:rPr>
                <w:rFonts w:ascii="Arial" w:hAnsi="Arial" w:cs="Arial"/>
                <w:sz w:val="24"/>
                <w:szCs w:val="24"/>
                <w:lang w:val="en-US"/>
              </w:rPr>
            </w:pPr>
            <w:r w:rsidRPr="000F2EA7">
              <w:rPr>
                <w:rFonts w:ascii="Arial" w:hAnsi="Arial" w:cs="Arial"/>
                <w:sz w:val="24"/>
                <w:szCs w:val="24"/>
                <w:lang w:val="en-US"/>
              </w:rPr>
              <w:t>• Limited delegation in team leadership.</w:t>
            </w:r>
          </w:p>
          <w:p w14:paraId="7B5938BB" w14:textId="77777777" w:rsidR="00281FD0" w:rsidRPr="000F2EA7" w:rsidRDefault="00281FD0" w:rsidP="00281FD0">
            <w:pPr>
              <w:spacing w:after="160" w:line="360" w:lineRule="auto"/>
              <w:jc w:val="both"/>
              <w:rPr>
                <w:rFonts w:ascii="Arial" w:hAnsi="Arial" w:cs="Arial"/>
                <w:sz w:val="24"/>
                <w:szCs w:val="24"/>
                <w:lang w:val="en-US"/>
              </w:rPr>
            </w:pPr>
            <w:r w:rsidRPr="000F2EA7">
              <w:rPr>
                <w:rFonts w:ascii="Arial" w:hAnsi="Arial" w:cs="Arial"/>
                <w:sz w:val="24"/>
                <w:szCs w:val="24"/>
                <w:lang w:val="en-US"/>
              </w:rPr>
              <w:t>•</w:t>
            </w:r>
            <w:r w:rsidRPr="00281FD0">
              <w:rPr>
                <w:rFonts w:ascii="Arial" w:hAnsi="Arial" w:cs="Arial"/>
                <w:sz w:val="24"/>
                <w:szCs w:val="24"/>
                <w:lang w:val="en-US"/>
              </w:rPr>
              <w:t xml:space="preserve"> </w:t>
            </w:r>
            <w:r w:rsidRPr="000F2EA7">
              <w:rPr>
                <w:rFonts w:ascii="Arial" w:hAnsi="Arial" w:cs="Arial"/>
                <w:sz w:val="24"/>
                <w:szCs w:val="24"/>
                <w:lang w:val="en-US"/>
              </w:rPr>
              <w:t>Occasional over-reliance on structured tools reducing creativity.</w:t>
            </w:r>
          </w:p>
        </w:tc>
      </w:tr>
      <w:tr w:rsidR="00281FD0" w:rsidRPr="000F2EA7" w14:paraId="664AC0A2" w14:textId="77777777" w:rsidTr="00FA6641">
        <w:tc>
          <w:tcPr>
            <w:tcW w:w="0" w:type="auto"/>
            <w:hideMark/>
          </w:tcPr>
          <w:p w14:paraId="10368B66" w14:textId="77777777" w:rsidR="00281FD0" w:rsidRPr="000F2EA7" w:rsidRDefault="00281FD0" w:rsidP="00281FD0">
            <w:pPr>
              <w:spacing w:after="160" w:line="360" w:lineRule="auto"/>
              <w:jc w:val="both"/>
              <w:rPr>
                <w:rFonts w:ascii="Arial" w:hAnsi="Arial" w:cs="Arial"/>
                <w:b/>
                <w:bCs/>
                <w:sz w:val="24"/>
                <w:szCs w:val="24"/>
                <w:lang w:val="en-US"/>
              </w:rPr>
            </w:pPr>
            <w:r w:rsidRPr="000F2EA7">
              <w:rPr>
                <w:rFonts w:ascii="Arial" w:hAnsi="Arial" w:cs="Arial"/>
                <w:b/>
                <w:bCs/>
                <w:sz w:val="24"/>
                <w:szCs w:val="24"/>
                <w:lang w:val="en-US"/>
              </w:rPr>
              <w:t>Opportunities</w:t>
            </w:r>
          </w:p>
        </w:tc>
        <w:tc>
          <w:tcPr>
            <w:tcW w:w="0" w:type="auto"/>
            <w:hideMark/>
          </w:tcPr>
          <w:p w14:paraId="178E7610" w14:textId="77777777" w:rsidR="00281FD0" w:rsidRPr="00281FD0" w:rsidRDefault="00281FD0" w:rsidP="00281FD0">
            <w:pPr>
              <w:spacing w:after="160" w:line="360" w:lineRule="auto"/>
              <w:jc w:val="both"/>
              <w:rPr>
                <w:rFonts w:ascii="Arial" w:hAnsi="Arial" w:cs="Arial"/>
                <w:sz w:val="24"/>
                <w:szCs w:val="24"/>
                <w:lang w:val="en-US"/>
              </w:rPr>
            </w:pPr>
            <w:r w:rsidRPr="000F2EA7">
              <w:rPr>
                <w:rFonts w:ascii="Arial" w:hAnsi="Arial" w:cs="Arial"/>
                <w:sz w:val="24"/>
                <w:szCs w:val="24"/>
                <w:lang w:val="en-US"/>
              </w:rPr>
              <w:t>•Online leadership and analytics certifications.</w:t>
            </w:r>
          </w:p>
          <w:p w14:paraId="4F540B85" w14:textId="77777777" w:rsidR="00281FD0" w:rsidRPr="000F2EA7" w:rsidRDefault="00281FD0" w:rsidP="00281FD0">
            <w:pPr>
              <w:spacing w:after="160" w:line="360" w:lineRule="auto"/>
              <w:jc w:val="both"/>
              <w:rPr>
                <w:rFonts w:ascii="Arial" w:hAnsi="Arial" w:cs="Arial"/>
                <w:sz w:val="24"/>
                <w:szCs w:val="24"/>
                <w:lang w:val="en-US"/>
              </w:rPr>
            </w:pPr>
            <w:r w:rsidRPr="000F2EA7">
              <w:rPr>
                <w:rFonts w:ascii="Arial" w:hAnsi="Arial" w:cs="Arial"/>
                <w:sz w:val="24"/>
                <w:szCs w:val="24"/>
                <w:lang w:val="en-US"/>
              </w:rPr>
              <w:t>•Expanding AI integration in HR and strategic management fields.</w:t>
            </w:r>
          </w:p>
        </w:tc>
      </w:tr>
      <w:tr w:rsidR="00281FD0" w:rsidRPr="000F2EA7" w14:paraId="31D8CD41" w14:textId="77777777" w:rsidTr="00FA6641">
        <w:tc>
          <w:tcPr>
            <w:tcW w:w="0" w:type="auto"/>
            <w:hideMark/>
          </w:tcPr>
          <w:p w14:paraId="5CCD0674" w14:textId="77777777" w:rsidR="00281FD0" w:rsidRPr="000F2EA7" w:rsidRDefault="00281FD0" w:rsidP="00281FD0">
            <w:pPr>
              <w:spacing w:after="160" w:line="360" w:lineRule="auto"/>
              <w:jc w:val="both"/>
              <w:rPr>
                <w:rFonts w:ascii="Arial" w:hAnsi="Arial" w:cs="Arial"/>
                <w:b/>
                <w:bCs/>
                <w:sz w:val="24"/>
                <w:szCs w:val="24"/>
                <w:lang w:val="en-US"/>
              </w:rPr>
            </w:pPr>
            <w:r w:rsidRPr="000F2EA7">
              <w:rPr>
                <w:rFonts w:ascii="Arial" w:hAnsi="Arial" w:cs="Arial"/>
                <w:b/>
                <w:bCs/>
                <w:sz w:val="24"/>
                <w:szCs w:val="24"/>
                <w:lang w:val="en-US"/>
              </w:rPr>
              <w:t>Threats</w:t>
            </w:r>
          </w:p>
        </w:tc>
        <w:tc>
          <w:tcPr>
            <w:tcW w:w="0" w:type="auto"/>
            <w:hideMark/>
          </w:tcPr>
          <w:p w14:paraId="407D76CB" w14:textId="77777777" w:rsidR="00281FD0" w:rsidRPr="00281FD0" w:rsidRDefault="00281FD0" w:rsidP="00281FD0">
            <w:pPr>
              <w:spacing w:after="160" w:line="360" w:lineRule="auto"/>
              <w:jc w:val="both"/>
              <w:rPr>
                <w:rFonts w:ascii="Arial" w:hAnsi="Arial" w:cs="Arial"/>
                <w:sz w:val="24"/>
                <w:szCs w:val="24"/>
                <w:lang w:val="en-US"/>
              </w:rPr>
            </w:pPr>
            <w:r w:rsidRPr="000F2EA7">
              <w:rPr>
                <w:rFonts w:ascii="Arial" w:hAnsi="Arial" w:cs="Arial"/>
                <w:sz w:val="24"/>
                <w:szCs w:val="24"/>
                <w:lang w:val="en-US"/>
              </w:rPr>
              <w:t>• Rapid technological change requiring continuous upskilling.</w:t>
            </w:r>
          </w:p>
          <w:p w14:paraId="28431DBE" w14:textId="77777777" w:rsidR="00281FD0" w:rsidRPr="000F2EA7" w:rsidRDefault="00281FD0" w:rsidP="00281FD0">
            <w:pPr>
              <w:spacing w:after="160" w:line="360" w:lineRule="auto"/>
              <w:jc w:val="both"/>
              <w:rPr>
                <w:rFonts w:ascii="Arial" w:hAnsi="Arial" w:cs="Arial"/>
                <w:sz w:val="24"/>
                <w:szCs w:val="24"/>
                <w:lang w:val="en-US"/>
              </w:rPr>
            </w:pPr>
            <w:r w:rsidRPr="000F2EA7">
              <w:rPr>
                <w:rFonts w:ascii="Arial" w:hAnsi="Arial" w:cs="Arial"/>
                <w:sz w:val="24"/>
                <w:szCs w:val="24"/>
                <w:lang w:val="en-US"/>
              </w:rPr>
              <w:t>•Intense global job-market competition among MBA graduates.</w:t>
            </w:r>
          </w:p>
        </w:tc>
      </w:tr>
    </w:tbl>
    <w:p w14:paraId="1B881A47" w14:textId="77777777" w:rsidR="00281FD0" w:rsidRPr="00131BD4" w:rsidRDefault="00281FD0" w:rsidP="00281FD0">
      <w:pPr>
        <w:spacing w:line="360" w:lineRule="auto"/>
        <w:jc w:val="both"/>
        <w:rPr>
          <w:rFonts w:ascii="Arial" w:hAnsi="Arial" w:cs="Arial"/>
          <w:sz w:val="24"/>
          <w:szCs w:val="24"/>
          <w:lang w:val="en-US"/>
        </w:rPr>
      </w:pPr>
    </w:p>
    <w:p w14:paraId="45C64B05" w14:textId="77777777" w:rsidR="000F2EA7" w:rsidRPr="00281FD0" w:rsidRDefault="000F2EA7" w:rsidP="00281FD0">
      <w:pPr>
        <w:spacing w:line="360" w:lineRule="auto"/>
        <w:jc w:val="both"/>
        <w:rPr>
          <w:rFonts w:ascii="Arial" w:hAnsi="Arial" w:cs="Arial"/>
          <w:sz w:val="24"/>
          <w:szCs w:val="24"/>
        </w:rPr>
      </w:pPr>
    </w:p>
    <w:p w14:paraId="1487C532" w14:textId="77777777" w:rsidR="000F2EA7" w:rsidRPr="00281FD0" w:rsidRDefault="000F2EA7" w:rsidP="00281FD0">
      <w:pPr>
        <w:spacing w:line="360" w:lineRule="auto"/>
        <w:jc w:val="both"/>
        <w:rPr>
          <w:rFonts w:ascii="Arial" w:hAnsi="Arial" w:cs="Arial"/>
          <w:sz w:val="24"/>
          <w:szCs w:val="24"/>
        </w:rPr>
      </w:pPr>
    </w:p>
    <w:p w14:paraId="1FE42D7A" w14:textId="77777777" w:rsidR="007D1700" w:rsidRPr="00281FD0" w:rsidRDefault="007D1700" w:rsidP="00281FD0">
      <w:pPr>
        <w:spacing w:line="360" w:lineRule="auto"/>
        <w:jc w:val="both"/>
        <w:rPr>
          <w:rFonts w:ascii="Arial" w:hAnsi="Arial" w:cs="Arial"/>
          <w:sz w:val="24"/>
          <w:szCs w:val="24"/>
        </w:rPr>
      </w:pPr>
    </w:p>
    <w:p w14:paraId="76424F0B" w14:textId="77777777" w:rsidR="007D1700" w:rsidRPr="00281FD0" w:rsidRDefault="007D1700" w:rsidP="00281FD0">
      <w:pPr>
        <w:spacing w:line="360" w:lineRule="auto"/>
        <w:jc w:val="both"/>
        <w:rPr>
          <w:rFonts w:ascii="Arial" w:hAnsi="Arial" w:cs="Arial"/>
          <w:sz w:val="24"/>
          <w:szCs w:val="24"/>
        </w:rPr>
      </w:pPr>
    </w:p>
    <w:sectPr w:rsidR="007D1700" w:rsidRPr="00281FD0">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AFA12F" w14:textId="77777777" w:rsidR="00A33F9B" w:rsidRDefault="00A33F9B" w:rsidP="00281FD0">
      <w:pPr>
        <w:spacing w:after="0" w:line="240" w:lineRule="auto"/>
      </w:pPr>
      <w:r>
        <w:separator/>
      </w:r>
    </w:p>
  </w:endnote>
  <w:endnote w:type="continuationSeparator" w:id="0">
    <w:p w14:paraId="1CF2E075" w14:textId="77777777" w:rsidR="00A33F9B" w:rsidRDefault="00A33F9B" w:rsidP="00281F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8613932"/>
      <w:docPartObj>
        <w:docPartGallery w:val="Page Numbers (Bottom of Page)"/>
        <w:docPartUnique/>
      </w:docPartObj>
    </w:sdtPr>
    <w:sdtEndPr>
      <w:rPr>
        <w:rFonts w:ascii="Arial" w:hAnsi="Arial" w:cs="Arial"/>
        <w:noProof/>
        <w:sz w:val="24"/>
        <w:szCs w:val="24"/>
      </w:rPr>
    </w:sdtEndPr>
    <w:sdtContent>
      <w:p w14:paraId="0433C110" w14:textId="1C241F6C" w:rsidR="00281FD0" w:rsidRPr="00281FD0" w:rsidRDefault="00281FD0">
        <w:pPr>
          <w:pStyle w:val="Footer"/>
          <w:jc w:val="right"/>
          <w:rPr>
            <w:rFonts w:ascii="Arial" w:hAnsi="Arial" w:cs="Arial"/>
            <w:sz w:val="24"/>
            <w:szCs w:val="24"/>
          </w:rPr>
        </w:pPr>
        <w:r w:rsidRPr="00281FD0">
          <w:rPr>
            <w:rFonts w:ascii="Arial" w:hAnsi="Arial" w:cs="Arial"/>
            <w:sz w:val="24"/>
            <w:szCs w:val="24"/>
          </w:rPr>
          <w:fldChar w:fldCharType="begin"/>
        </w:r>
        <w:r w:rsidRPr="00281FD0">
          <w:rPr>
            <w:rFonts w:ascii="Arial" w:hAnsi="Arial" w:cs="Arial"/>
            <w:sz w:val="24"/>
            <w:szCs w:val="24"/>
          </w:rPr>
          <w:instrText xml:space="preserve"> PAGE   \* MERGEFORMAT </w:instrText>
        </w:r>
        <w:r w:rsidRPr="00281FD0">
          <w:rPr>
            <w:rFonts w:ascii="Arial" w:hAnsi="Arial" w:cs="Arial"/>
            <w:sz w:val="24"/>
            <w:szCs w:val="24"/>
          </w:rPr>
          <w:fldChar w:fldCharType="separate"/>
        </w:r>
        <w:r w:rsidRPr="00281FD0">
          <w:rPr>
            <w:rFonts w:ascii="Arial" w:hAnsi="Arial" w:cs="Arial"/>
            <w:noProof/>
            <w:sz w:val="24"/>
            <w:szCs w:val="24"/>
          </w:rPr>
          <w:t>2</w:t>
        </w:r>
        <w:r w:rsidRPr="00281FD0">
          <w:rPr>
            <w:rFonts w:ascii="Arial" w:hAnsi="Arial" w:cs="Arial"/>
            <w:noProof/>
            <w:sz w:val="24"/>
            <w:szCs w:val="24"/>
          </w:rPr>
          <w:fldChar w:fldCharType="end"/>
        </w:r>
      </w:p>
    </w:sdtContent>
  </w:sdt>
  <w:p w14:paraId="44B4CA44" w14:textId="77777777" w:rsidR="00281FD0" w:rsidRDefault="00281F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622CF5" w14:textId="77777777" w:rsidR="00A33F9B" w:rsidRDefault="00A33F9B" w:rsidP="00281FD0">
      <w:pPr>
        <w:spacing w:after="0" w:line="240" w:lineRule="auto"/>
      </w:pPr>
      <w:r>
        <w:separator/>
      </w:r>
    </w:p>
  </w:footnote>
  <w:footnote w:type="continuationSeparator" w:id="0">
    <w:p w14:paraId="1FD935B2" w14:textId="77777777" w:rsidR="00A33F9B" w:rsidRDefault="00A33F9B" w:rsidP="00281F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45D05A" w14:textId="120CD983" w:rsidR="003043C0" w:rsidRDefault="003043C0">
    <w:pPr>
      <w:pStyle w:val="Header"/>
    </w:pPr>
    <w:r>
      <w:rPr>
        <w:rFonts w:ascii="Times New Roman"/>
        <w:noProof/>
        <w:sz w:val="20"/>
      </w:rPr>
      <w:drawing>
        <wp:anchor distT="0" distB="0" distL="114300" distR="114300" simplePos="0" relativeHeight="251659264" behindDoc="0" locked="0" layoutInCell="1" allowOverlap="1" wp14:anchorId="12012C51" wp14:editId="5601CFAC">
          <wp:simplePos x="0" y="0"/>
          <wp:positionH relativeFrom="column">
            <wp:posOffset>-784225</wp:posOffset>
          </wp:positionH>
          <wp:positionV relativeFrom="paragraph">
            <wp:posOffset>-351790</wp:posOffset>
          </wp:positionV>
          <wp:extent cx="1746885" cy="587375"/>
          <wp:effectExtent l="0" t="0" r="5715" b="3175"/>
          <wp:wrapSquare wrapText="bothSides"/>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746885" cy="58737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341B9"/>
    <w:multiLevelType w:val="multilevel"/>
    <w:tmpl w:val="1A20B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F97772"/>
    <w:multiLevelType w:val="multilevel"/>
    <w:tmpl w:val="4D201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572543"/>
    <w:multiLevelType w:val="hybridMultilevel"/>
    <w:tmpl w:val="594889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E61550A"/>
    <w:multiLevelType w:val="multilevel"/>
    <w:tmpl w:val="474C9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12678A"/>
    <w:multiLevelType w:val="multilevel"/>
    <w:tmpl w:val="C3506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823B13"/>
    <w:multiLevelType w:val="multilevel"/>
    <w:tmpl w:val="16C4C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AA36EA"/>
    <w:multiLevelType w:val="multilevel"/>
    <w:tmpl w:val="CC22F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E7588C"/>
    <w:multiLevelType w:val="multilevel"/>
    <w:tmpl w:val="95FED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FC60FF"/>
    <w:multiLevelType w:val="multilevel"/>
    <w:tmpl w:val="E14E2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8D4172"/>
    <w:multiLevelType w:val="multilevel"/>
    <w:tmpl w:val="07F45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A53A09"/>
    <w:multiLevelType w:val="multilevel"/>
    <w:tmpl w:val="6E228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577546"/>
    <w:multiLevelType w:val="hybridMultilevel"/>
    <w:tmpl w:val="9AF089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F98411C"/>
    <w:multiLevelType w:val="multilevel"/>
    <w:tmpl w:val="3BE65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D4013C"/>
    <w:multiLevelType w:val="multilevel"/>
    <w:tmpl w:val="03C4B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DF5E10"/>
    <w:multiLevelType w:val="multilevel"/>
    <w:tmpl w:val="D012C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9D0CD7"/>
    <w:multiLevelType w:val="multilevel"/>
    <w:tmpl w:val="69A8D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B183422"/>
    <w:multiLevelType w:val="multilevel"/>
    <w:tmpl w:val="92DED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A8A3FEB"/>
    <w:multiLevelType w:val="multilevel"/>
    <w:tmpl w:val="CFEAC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F0422F5"/>
    <w:multiLevelType w:val="multilevel"/>
    <w:tmpl w:val="AFB0A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F436FE0"/>
    <w:multiLevelType w:val="multilevel"/>
    <w:tmpl w:val="8B747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4819016">
    <w:abstractNumId w:val="4"/>
  </w:num>
  <w:num w:numId="2" w16cid:durableId="290601920">
    <w:abstractNumId w:val="16"/>
  </w:num>
  <w:num w:numId="3" w16cid:durableId="793131440">
    <w:abstractNumId w:val="19"/>
  </w:num>
  <w:num w:numId="4" w16cid:durableId="1940596874">
    <w:abstractNumId w:val="13"/>
  </w:num>
  <w:num w:numId="5" w16cid:durableId="1759399385">
    <w:abstractNumId w:val="0"/>
  </w:num>
  <w:num w:numId="6" w16cid:durableId="632440663">
    <w:abstractNumId w:val="8"/>
  </w:num>
  <w:num w:numId="7" w16cid:durableId="1299336688">
    <w:abstractNumId w:val="1"/>
  </w:num>
  <w:num w:numId="8" w16cid:durableId="838614892">
    <w:abstractNumId w:val="9"/>
  </w:num>
  <w:num w:numId="9" w16cid:durableId="1964576902">
    <w:abstractNumId w:val="12"/>
  </w:num>
  <w:num w:numId="10" w16cid:durableId="2320451">
    <w:abstractNumId w:val="17"/>
  </w:num>
  <w:num w:numId="11" w16cid:durableId="570624646">
    <w:abstractNumId w:val="6"/>
  </w:num>
  <w:num w:numId="12" w16cid:durableId="566843909">
    <w:abstractNumId w:val="14"/>
  </w:num>
  <w:num w:numId="13" w16cid:durableId="919144207">
    <w:abstractNumId w:val="7"/>
  </w:num>
  <w:num w:numId="14" w16cid:durableId="1855412645">
    <w:abstractNumId w:val="18"/>
  </w:num>
  <w:num w:numId="15" w16cid:durableId="1009525882">
    <w:abstractNumId w:val="15"/>
  </w:num>
  <w:num w:numId="16" w16cid:durableId="1330869877">
    <w:abstractNumId w:val="5"/>
  </w:num>
  <w:num w:numId="17" w16cid:durableId="1873181040">
    <w:abstractNumId w:val="10"/>
  </w:num>
  <w:num w:numId="18" w16cid:durableId="1517621754">
    <w:abstractNumId w:val="3"/>
  </w:num>
  <w:num w:numId="19" w16cid:durableId="907153730">
    <w:abstractNumId w:val="11"/>
  </w:num>
  <w:num w:numId="20" w16cid:durableId="12300682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700"/>
    <w:rsid w:val="00036493"/>
    <w:rsid w:val="00051A75"/>
    <w:rsid w:val="00066447"/>
    <w:rsid w:val="000F2EA7"/>
    <w:rsid w:val="00131BD4"/>
    <w:rsid w:val="00175277"/>
    <w:rsid w:val="001B1D3F"/>
    <w:rsid w:val="001D6F11"/>
    <w:rsid w:val="002244FE"/>
    <w:rsid w:val="00281FD0"/>
    <w:rsid w:val="002B5023"/>
    <w:rsid w:val="002F1A6C"/>
    <w:rsid w:val="002F3BC8"/>
    <w:rsid w:val="003043C0"/>
    <w:rsid w:val="00344FFA"/>
    <w:rsid w:val="003D2A0F"/>
    <w:rsid w:val="00417072"/>
    <w:rsid w:val="00445CFD"/>
    <w:rsid w:val="004A65FB"/>
    <w:rsid w:val="004A7D83"/>
    <w:rsid w:val="004B6C67"/>
    <w:rsid w:val="00503302"/>
    <w:rsid w:val="00535DC7"/>
    <w:rsid w:val="00547E3B"/>
    <w:rsid w:val="00683F8B"/>
    <w:rsid w:val="00746232"/>
    <w:rsid w:val="007D1700"/>
    <w:rsid w:val="007F49E6"/>
    <w:rsid w:val="008224A0"/>
    <w:rsid w:val="00833D23"/>
    <w:rsid w:val="00852C5E"/>
    <w:rsid w:val="00873E22"/>
    <w:rsid w:val="0087470D"/>
    <w:rsid w:val="008813CF"/>
    <w:rsid w:val="008A1023"/>
    <w:rsid w:val="008B04B9"/>
    <w:rsid w:val="00904BA5"/>
    <w:rsid w:val="009D0244"/>
    <w:rsid w:val="009E5115"/>
    <w:rsid w:val="009F40A9"/>
    <w:rsid w:val="00A33F9B"/>
    <w:rsid w:val="00A63BA2"/>
    <w:rsid w:val="00AB5DC5"/>
    <w:rsid w:val="00BA724E"/>
    <w:rsid w:val="00C0651B"/>
    <w:rsid w:val="00C15AD4"/>
    <w:rsid w:val="00C34BA7"/>
    <w:rsid w:val="00C34CF5"/>
    <w:rsid w:val="00C90FC3"/>
    <w:rsid w:val="00CA5BE7"/>
    <w:rsid w:val="00CC767F"/>
    <w:rsid w:val="00D165BA"/>
    <w:rsid w:val="00D21F00"/>
    <w:rsid w:val="00D344DF"/>
    <w:rsid w:val="00D83EA3"/>
    <w:rsid w:val="00DA3AD3"/>
    <w:rsid w:val="00E02080"/>
    <w:rsid w:val="00E67C46"/>
    <w:rsid w:val="00F25A06"/>
    <w:rsid w:val="00FA6641"/>
    <w:rsid w:val="00FE3F18"/>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D156A"/>
  <w15:chartTrackingRefBased/>
  <w15:docId w15:val="{D76EDA1B-1C53-4AED-A216-576B14EB5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D1700"/>
    <w:pPr>
      <w:keepNext/>
      <w:keepLines/>
      <w:spacing w:before="360" w:after="80"/>
      <w:outlineLvl w:val="0"/>
    </w:pPr>
    <w:rPr>
      <w:rFonts w:ascii="Arial" w:eastAsiaTheme="majorEastAsia" w:hAnsi="Arial" w:cstheme="majorBidi"/>
      <w:b/>
      <w:color w:val="000000" w:themeColor="text1"/>
      <w:sz w:val="24"/>
      <w:szCs w:val="40"/>
    </w:rPr>
  </w:style>
  <w:style w:type="paragraph" w:styleId="Heading2">
    <w:name w:val="heading 2"/>
    <w:basedOn w:val="Normal"/>
    <w:next w:val="Normal"/>
    <w:link w:val="Heading2Char"/>
    <w:uiPriority w:val="9"/>
    <w:unhideWhenUsed/>
    <w:qFormat/>
    <w:rsid w:val="007D1700"/>
    <w:pPr>
      <w:keepNext/>
      <w:keepLines/>
      <w:spacing w:before="160" w:after="80"/>
      <w:outlineLvl w:val="1"/>
    </w:pPr>
    <w:rPr>
      <w:rFonts w:ascii="Arial" w:eastAsiaTheme="majorEastAsia" w:hAnsi="Arial" w:cstheme="majorBidi"/>
      <w:b/>
      <w:color w:val="000000" w:themeColor="text1"/>
      <w:sz w:val="24"/>
      <w:szCs w:val="32"/>
    </w:rPr>
  </w:style>
  <w:style w:type="paragraph" w:styleId="Heading3">
    <w:name w:val="heading 3"/>
    <w:basedOn w:val="Normal"/>
    <w:next w:val="Normal"/>
    <w:link w:val="Heading3Char"/>
    <w:uiPriority w:val="9"/>
    <w:unhideWhenUsed/>
    <w:qFormat/>
    <w:rsid w:val="00E02080"/>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7D1700"/>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7D1700"/>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7D17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17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17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17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1700"/>
    <w:rPr>
      <w:rFonts w:ascii="Arial" w:eastAsiaTheme="majorEastAsia" w:hAnsi="Arial" w:cstheme="majorBidi"/>
      <w:b/>
      <w:color w:val="000000" w:themeColor="text1"/>
      <w:sz w:val="24"/>
      <w:szCs w:val="40"/>
    </w:rPr>
  </w:style>
  <w:style w:type="character" w:customStyle="1" w:styleId="Heading2Char">
    <w:name w:val="Heading 2 Char"/>
    <w:basedOn w:val="DefaultParagraphFont"/>
    <w:link w:val="Heading2"/>
    <w:uiPriority w:val="9"/>
    <w:rsid w:val="007D1700"/>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rsid w:val="00E02080"/>
    <w:rPr>
      <w:rFonts w:ascii="Arial" w:eastAsiaTheme="majorEastAsia" w:hAnsi="Arial" w:cstheme="majorBidi"/>
      <w:b/>
      <w:color w:val="000000" w:themeColor="text1"/>
      <w:sz w:val="24"/>
      <w:szCs w:val="28"/>
      <w:lang w:val="en-GB"/>
    </w:rPr>
  </w:style>
  <w:style w:type="character" w:customStyle="1" w:styleId="Heading4Char">
    <w:name w:val="Heading 4 Char"/>
    <w:basedOn w:val="DefaultParagraphFont"/>
    <w:link w:val="Heading4"/>
    <w:uiPriority w:val="9"/>
    <w:semiHidden/>
    <w:rsid w:val="007D1700"/>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7D1700"/>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7D17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17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17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1700"/>
    <w:rPr>
      <w:rFonts w:eastAsiaTheme="majorEastAsia" w:cstheme="majorBidi"/>
      <w:color w:val="272727" w:themeColor="text1" w:themeTint="D8"/>
    </w:rPr>
  </w:style>
  <w:style w:type="paragraph" w:styleId="Title">
    <w:name w:val="Title"/>
    <w:basedOn w:val="Normal"/>
    <w:next w:val="Normal"/>
    <w:link w:val="TitleChar"/>
    <w:uiPriority w:val="10"/>
    <w:qFormat/>
    <w:rsid w:val="007D17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17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17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17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1700"/>
    <w:pPr>
      <w:spacing w:before="160"/>
      <w:jc w:val="center"/>
    </w:pPr>
    <w:rPr>
      <w:i/>
      <w:iCs/>
      <w:color w:val="404040" w:themeColor="text1" w:themeTint="BF"/>
    </w:rPr>
  </w:style>
  <w:style w:type="character" w:customStyle="1" w:styleId="QuoteChar">
    <w:name w:val="Quote Char"/>
    <w:basedOn w:val="DefaultParagraphFont"/>
    <w:link w:val="Quote"/>
    <w:uiPriority w:val="29"/>
    <w:rsid w:val="007D1700"/>
    <w:rPr>
      <w:i/>
      <w:iCs/>
      <w:color w:val="404040" w:themeColor="text1" w:themeTint="BF"/>
    </w:rPr>
  </w:style>
  <w:style w:type="paragraph" w:styleId="ListParagraph">
    <w:name w:val="List Paragraph"/>
    <w:basedOn w:val="Normal"/>
    <w:uiPriority w:val="34"/>
    <w:qFormat/>
    <w:rsid w:val="007D1700"/>
    <w:pPr>
      <w:ind w:left="720"/>
      <w:contextualSpacing/>
    </w:pPr>
  </w:style>
  <w:style w:type="character" w:styleId="IntenseEmphasis">
    <w:name w:val="Intense Emphasis"/>
    <w:basedOn w:val="DefaultParagraphFont"/>
    <w:uiPriority w:val="21"/>
    <w:qFormat/>
    <w:rsid w:val="007D1700"/>
    <w:rPr>
      <w:i/>
      <w:iCs/>
      <w:color w:val="2E74B5" w:themeColor="accent1" w:themeShade="BF"/>
    </w:rPr>
  </w:style>
  <w:style w:type="paragraph" w:styleId="IntenseQuote">
    <w:name w:val="Intense Quote"/>
    <w:basedOn w:val="Normal"/>
    <w:next w:val="Normal"/>
    <w:link w:val="IntenseQuoteChar"/>
    <w:uiPriority w:val="30"/>
    <w:qFormat/>
    <w:rsid w:val="007D170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D1700"/>
    <w:rPr>
      <w:i/>
      <w:iCs/>
      <w:color w:val="2E74B5" w:themeColor="accent1" w:themeShade="BF"/>
    </w:rPr>
  </w:style>
  <w:style w:type="character" w:styleId="IntenseReference">
    <w:name w:val="Intense Reference"/>
    <w:basedOn w:val="DefaultParagraphFont"/>
    <w:uiPriority w:val="32"/>
    <w:qFormat/>
    <w:rsid w:val="007D1700"/>
    <w:rPr>
      <w:b/>
      <w:bCs/>
      <w:smallCaps/>
      <w:color w:val="2E74B5" w:themeColor="accent1" w:themeShade="BF"/>
      <w:spacing w:val="5"/>
    </w:rPr>
  </w:style>
  <w:style w:type="character" w:styleId="Hyperlink">
    <w:name w:val="Hyperlink"/>
    <w:basedOn w:val="DefaultParagraphFont"/>
    <w:uiPriority w:val="99"/>
    <w:unhideWhenUsed/>
    <w:rsid w:val="00746232"/>
    <w:rPr>
      <w:color w:val="0563C1" w:themeColor="hyperlink"/>
      <w:u w:val="single"/>
    </w:rPr>
  </w:style>
  <w:style w:type="character" w:styleId="UnresolvedMention">
    <w:name w:val="Unresolved Mention"/>
    <w:basedOn w:val="DefaultParagraphFont"/>
    <w:uiPriority w:val="99"/>
    <w:semiHidden/>
    <w:unhideWhenUsed/>
    <w:rsid w:val="00746232"/>
    <w:rPr>
      <w:color w:val="605E5C"/>
      <w:shd w:val="clear" w:color="auto" w:fill="E1DFDD"/>
    </w:rPr>
  </w:style>
  <w:style w:type="table" w:styleId="TableGrid">
    <w:name w:val="Table Grid"/>
    <w:basedOn w:val="TableNormal"/>
    <w:uiPriority w:val="39"/>
    <w:rsid w:val="00D344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17072"/>
    <w:rPr>
      <w:rFonts w:ascii="Times New Roman" w:hAnsi="Times New Roman" w:cs="Times New Roman"/>
      <w:sz w:val="24"/>
      <w:szCs w:val="24"/>
    </w:rPr>
  </w:style>
  <w:style w:type="paragraph" w:styleId="TOCHeading">
    <w:name w:val="TOC Heading"/>
    <w:basedOn w:val="Heading1"/>
    <w:next w:val="Normal"/>
    <w:uiPriority w:val="39"/>
    <w:unhideWhenUsed/>
    <w:qFormat/>
    <w:rsid w:val="00281FD0"/>
    <w:pPr>
      <w:spacing w:before="240" w:after="0"/>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281FD0"/>
    <w:pPr>
      <w:spacing w:after="100"/>
    </w:pPr>
  </w:style>
  <w:style w:type="paragraph" w:styleId="TOC2">
    <w:name w:val="toc 2"/>
    <w:basedOn w:val="Normal"/>
    <w:next w:val="Normal"/>
    <w:autoRedefine/>
    <w:uiPriority w:val="39"/>
    <w:unhideWhenUsed/>
    <w:rsid w:val="00281FD0"/>
    <w:pPr>
      <w:spacing w:after="100"/>
      <w:ind w:left="220"/>
    </w:pPr>
  </w:style>
  <w:style w:type="paragraph" w:styleId="TOC3">
    <w:name w:val="toc 3"/>
    <w:basedOn w:val="Normal"/>
    <w:next w:val="Normal"/>
    <w:autoRedefine/>
    <w:uiPriority w:val="39"/>
    <w:unhideWhenUsed/>
    <w:rsid w:val="00281FD0"/>
    <w:pPr>
      <w:spacing w:after="100"/>
      <w:ind w:left="440"/>
    </w:pPr>
  </w:style>
  <w:style w:type="paragraph" w:styleId="Header">
    <w:name w:val="header"/>
    <w:basedOn w:val="Normal"/>
    <w:link w:val="HeaderChar"/>
    <w:uiPriority w:val="99"/>
    <w:unhideWhenUsed/>
    <w:rsid w:val="00281F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1FD0"/>
    <w:rPr>
      <w:lang w:val="en-GB"/>
    </w:rPr>
  </w:style>
  <w:style w:type="paragraph" w:styleId="Footer">
    <w:name w:val="footer"/>
    <w:basedOn w:val="Normal"/>
    <w:link w:val="FooterChar"/>
    <w:uiPriority w:val="99"/>
    <w:unhideWhenUsed/>
    <w:rsid w:val="00281F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1FD0"/>
    <w:rPr>
      <w:lang w:val="en-GB"/>
    </w:rPr>
  </w:style>
  <w:style w:type="paragraph" w:customStyle="1" w:styleId="TableParagraph">
    <w:name w:val="Table Paragraph"/>
    <w:basedOn w:val="Normal"/>
    <w:uiPriority w:val="1"/>
    <w:qFormat/>
    <w:rsid w:val="003043C0"/>
    <w:pPr>
      <w:widowControl w:val="0"/>
      <w:autoSpaceDE w:val="0"/>
      <w:autoSpaceDN w:val="0"/>
      <w:spacing w:after="0" w:line="240" w:lineRule="auto"/>
      <w:ind w:left="107"/>
    </w:pPr>
    <w:rPr>
      <w:rFonts w:ascii="Arial MT" w:eastAsia="Arial MT" w:hAnsi="Arial MT" w:cs="Arial MT"/>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who.int/news-room/fact-sheets/detail/nursing-and-midwifery" TargetMode="External"/><Relationship Id="rId2" Type="http://schemas.openxmlformats.org/officeDocument/2006/relationships/numbering" Target="numbering.xml"/><Relationship Id="rId16" Type="http://schemas.openxmlformats.org/officeDocument/2006/relationships/hyperlink" Target="https://documents.worldbank.org/en/publication/documents-reports/documentdetail/099060524074041161/p1796471e104d70c8193971d1ead6456d2e?utm_source=chatgpt.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D1B84B-7C21-4091-A268-AB9C44DC28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4695</Words>
  <Characters>26767</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mt360daysservice@gmail.com</dc:creator>
  <cp:keywords/>
  <dc:description/>
  <cp:lastModifiedBy>Dipak Modhavadiya</cp:lastModifiedBy>
  <cp:revision>4</cp:revision>
  <dcterms:created xsi:type="dcterms:W3CDTF">2025-11-12T14:24:00Z</dcterms:created>
  <dcterms:modified xsi:type="dcterms:W3CDTF">2025-11-12T14:27:00Z</dcterms:modified>
</cp:coreProperties>
</file>