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DA6823" w14:textId="2D843026" w:rsidR="00480DD4" w:rsidRPr="00BE33CF" w:rsidRDefault="00480DD4" w:rsidP="00A71EDE">
      <w:pPr>
        <w:spacing w:line="360" w:lineRule="auto"/>
        <w:rPr>
          <w:rFonts w:ascii="Arial" w:hAnsi="Arial" w:cs="Arial"/>
          <w:szCs w:val="24"/>
        </w:rPr>
      </w:pPr>
    </w:p>
    <w:p w14:paraId="12FB1D25" w14:textId="1D8B9B73" w:rsidR="00480DD4" w:rsidRPr="00FF0C38" w:rsidRDefault="00FF0C38" w:rsidP="00BE33CF">
      <w:pPr>
        <w:spacing w:line="360" w:lineRule="auto"/>
        <w:jc w:val="center"/>
        <w:rPr>
          <w:rFonts w:ascii="Arial" w:hAnsi="Arial" w:cs="Arial"/>
          <w:b/>
          <w:bCs/>
          <w:sz w:val="56"/>
          <w:szCs w:val="56"/>
        </w:rPr>
      </w:pPr>
      <w:r w:rsidRPr="00FF0C38">
        <w:rPr>
          <w:rFonts w:ascii="Arial" w:hAnsi="Arial" w:cs="Arial"/>
          <w:b/>
          <w:bCs/>
          <w:sz w:val="56"/>
          <w:szCs w:val="56"/>
        </w:rPr>
        <w:t>Written Report</w:t>
      </w:r>
    </w:p>
    <w:p w14:paraId="0DFDB32D" w14:textId="4AF768FA" w:rsidR="00DD7DAD" w:rsidRPr="00FF0C38" w:rsidRDefault="00FF0C38" w:rsidP="00BE33CF">
      <w:pPr>
        <w:spacing w:line="360" w:lineRule="auto"/>
        <w:jc w:val="center"/>
        <w:rPr>
          <w:rFonts w:ascii="Arial" w:hAnsi="Arial" w:cs="Arial"/>
          <w:b/>
          <w:bCs/>
          <w:sz w:val="28"/>
          <w:szCs w:val="28"/>
        </w:rPr>
      </w:pPr>
      <w:r>
        <w:rPr>
          <w:rFonts w:ascii="Arial" w:hAnsi="Arial" w:cs="Arial"/>
          <w:b/>
          <w:bCs/>
          <w:sz w:val="28"/>
          <w:szCs w:val="28"/>
        </w:rPr>
        <w:t xml:space="preserve">Module: </w:t>
      </w:r>
      <w:r w:rsidR="00480DD4" w:rsidRPr="00FF0C38">
        <w:rPr>
          <w:rFonts w:ascii="Arial" w:hAnsi="Arial" w:cs="Arial"/>
          <w:b/>
          <w:bCs/>
          <w:sz w:val="28"/>
          <w:szCs w:val="28"/>
        </w:rPr>
        <w:t xml:space="preserve">BMIH5004 </w:t>
      </w:r>
    </w:p>
    <w:p w14:paraId="1A13A0F5" w14:textId="6F650E0E" w:rsidR="00CF1636" w:rsidRDefault="0096574D" w:rsidP="00BE33CF">
      <w:pPr>
        <w:spacing w:line="360" w:lineRule="auto"/>
        <w:jc w:val="center"/>
        <w:rPr>
          <w:rFonts w:ascii="Arial" w:hAnsi="Arial" w:cs="Arial"/>
          <w:b/>
          <w:bCs/>
          <w:sz w:val="30"/>
          <w:szCs w:val="30"/>
        </w:rPr>
      </w:pPr>
      <w:r>
        <w:rPr>
          <w:rFonts w:ascii="Arial" w:hAnsi="Arial" w:cs="Arial"/>
          <w:b/>
          <w:bCs/>
          <w:sz w:val="30"/>
          <w:szCs w:val="30"/>
        </w:rPr>
        <w:t>Student number: 2122375</w:t>
      </w:r>
    </w:p>
    <w:p w14:paraId="2C9CADCF" w14:textId="3985957F" w:rsidR="0096574D" w:rsidRDefault="0096574D" w:rsidP="00BE33CF">
      <w:pPr>
        <w:spacing w:line="360" w:lineRule="auto"/>
        <w:jc w:val="center"/>
        <w:rPr>
          <w:rFonts w:ascii="Arial" w:hAnsi="Arial" w:cs="Arial"/>
          <w:b/>
          <w:bCs/>
          <w:sz w:val="30"/>
          <w:szCs w:val="30"/>
        </w:rPr>
      </w:pPr>
      <w:r>
        <w:rPr>
          <w:rFonts w:ascii="Arial" w:hAnsi="Arial" w:cs="Arial"/>
          <w:b/>
          <w:bCs/>
          <w:sz w:val="30"/>
          <w:szCs w:val="30"/>
        </w:rPr>
        <w:t xml:space="preserve">Student name: Anamaria </w:t>
      </w:r>
      <w:proofErr w:type="spellStart"/>
      <w:r>
        <w:rPr>
          <w:rFonts w:ascii="Arial" w:hAnsi="Arial" w:cs="Arial"/>
          <w:b/>
          <w:bCs/>
          <w:sz w:val="30"/>
          <w:szCs w:val="30"/>
        </w:rPr>
        <w:t>Cristinia</w:t>
      </w:r>
      <w:proofErr w:type="spellEnd"/>
      <w:r>
        <w:rPr>
          <w:rFonts w:ascii="Arial" w:hAnsi="Arial" w:cs="Arial"/>
          <w:b/>
          <w:bCs/>
          <w:sz w:val="30"/>
          <w:szCs w:val="30"/>
        </w:rPr>
        <w:t xml:space="preserve"> Bursuc</w:t>
      </w:r>
    </w:p>
    <w:p w14:paraId="2324789C" w14:textId="7CFDA84A" w:rsidR="0096574D" w:rsidRPr="00391900" w:rsidRDefault="00D85B80" w:rsidP="00BE33CF">
      <w:pPr>
        <w:spacing w:line="360" w:lineRule="auto"/>
        <w:jc w:val="center"/>
        <w:rPr>
          <w:rFonts w:ascii="Arial" w:hAnsi="Arial" w:cs="Arial"/>
          <w:b/>
          <w:bCs/>
          <w:sz w:val="30"/>
          <w:szCs w:val="30"/>
        </w:rPr>
      </w:pPr>
      <w:r>
        <w:rPr>
          <w:rFonts w:ascii="Arial" w:hAnsi="Arial" w:cs="Arial"/>
          <w:b/>
          <w:bCs/>
          <w:sz w:val="30"/>
          <w:szCs w:val="30"/>
        </w:rPr>
        <w:t>Lecture: Lol</w:t>
      </w:r>
      <w:r w:rsidR="00AD52CB">
        <w:rPr>
          <w:rFonts w:ascii="Arial" w:hAnsi="Arial" w:cs="Arial"/>
          <w:b/>
          <w:bCs/>
          <w:sz w:val="30"/>
          <w:szCs w:val="30"/>
        </w:rPr>
        <w:t xml:space="preserve">a </w:t>
      </w:r>
      <w:proofErr w:type="spellStart"/>
      <w:r w:rsidR="00AD52CB">
        <w:rPr>
          <w:rFonts w:ascii="Arial" w:hAnsi="Arial" w:cs="Arial"/>
          <w:b/>
          <w:bCs/>
          <w:sz w:val="30"/>
          <w:szCs w:val="30"/>
        </w:rPr>
        <w:t>Villard</w:t>
      </w:r>
      <w:proofErr w:type="spellEnd"/>
      <w:r w:rsidR="00AD52CB">
        <w:rPr>
          <w:rFonts w:ascii="Arial" w:hAnsi="Arial" w:cs="Arial"/>
          <w:b/>
          <w:bCs/>
          <w:sz w:val="30"/>
          <w:szCs w:val="30"/>
        </w:rPr>
        <w:t xml:space="preserve"> Coles</w:t>
      </w:r>
    </w:p>
    <w:p w14:paraId="2A290D68" w14:textId="77777777" w:rsidR="00CF1636" w:rsidRPr="00BE33CF" w:rsidRDefault="00CF1636" w:rsidP="00BE33CF">
      <w:pPr>
        <w:spacing w:line="360" w:lineRule="auto"/>
        <w:jc w:val="center"/>
        <w:rPr>
          <w:rFonts w:ascii="Arial" w:hAnsi="Arial" w:cs="Arial"/>
          <w:szCs w:val="24"/>
        </w:rPr>
      </w:pPr>
    </w:p>
    <w:p w14:paraId="4665C8DA" w14:textId="77777777" w:rsidR="00CF1636" w:rsidRPr="00BE33CF" w:rsidRDefault="00CF1636" w:rsidP="00BE33CF">
      <w:pPr>
        <w:spacing w:line="360" w:lineRule="auto"/>
        <w:jc w:val="center"/>
        <w:rPr>
          <w:rFonts w:ascii="Arial" w:hAnsi="Arial" w:cs="Arial"/>
          <w:szCs w:val="24"/>
        </w:rPr>
      </w:pPr>
    </w:p>
    <w:p w14:paraId="5D88D3B8" w14:textId="77777777" w:rsidR="00CF1636" w:rsidRPr="00BE33CF" w:rsidRDefault="00CF1636" w:rsidP="00BE33CF">
      <w:pPr>
        <w:spacing w:line="360" w:lineRule="auto"/>
        <w:jc w:val="center"/>
        <w:rPr>
          <w:rFonts w:ascii="Arial" w:hAnsi="Arial" w:cs="Arial"/>
          <w:szCs w:val="24"/>
        </w:rPr>
      </w:pPr>
    </w:p>
    <w:p w14:paraId="5A9CEC0A" w14:textId="77777777" w:rsidR="00CF1636" w:rsidRPr="00BE33CF" w:rsidRDefault="00CF1636" w:rsidP="00BE33CF">
      <w:pPr>
        <w:spacing w:line="360" w:lineRule="auto"/>
        <w:jc w:val="center"/>
        <w:rPr>
          <w:rFonts w:ascii="Arial" w:hAnsi="Arial" w:cs="Arial"/>
          <w:szCs w:val="24"/>
        </w:rPr>
      </w:pPr>
    </w:p>
    <w:p w14:paraId="23055FC1" w14:textId="77777777" w:rsidR="00CF1636" w:rsidRPr="00BE33CF" w:rsidRDefault="00CF1636" w:rsidP="00BE33CF">
      <w:pPr>
        <w:spacing w:line="360" w:lineRule="auto"/>
        <w:jc w:val="center"/>
        <w:rPr>
          <w:rFonts w:ascii="Arial" w:hAnsi="Arial" w:cs="Arial"/>
          <w:szCs w:val="24"/>
        </w:rPr>
      </w:pPr>
    </w:p>
    <w:p w14:paraId="7F843D86" w14:textId="77777777" w:rsidR="00CF1636" w:rsidRPr="00BE33CF" w:rsidRDefault="00CF1636" w:rsidP="00BE33CF">
      <w:pPr>
        <w:spacing w:line="360" w:lineRule="auto"/>
        <w:jc w:val="center"/>
        <w:rPr>
          <w:rFonts w:ascii="Arial" w:hAnsi="Arial" w:cs="Arial"/>
          <w:szCs w:val="24"/>
        </w:rPr>
      </w:pPr>
    </w:p>
    <w:p w14:paraId="1F503826" w14:textId="77777777" w:rsidR="00CF1636" w:rsidRPr="00BE33CF" w:rsidRDefault="00CF1636" w:rsidP="00BE33CF">
      <w:pPr>
        <w:spacing w:line="360" w:lineRule="auto"/>
        <w:jc w:val="center"/>
        <w:rPr>
          <w:rFonts w:ascii="Arial" w:hAnsi="Arial" w:cs="Arial"/>
          <w:szCs w:val="24"/>
        </w:rPr>
      </w:pPr>
    </w:p>
    <w:p w14:paraId="440C99D6" w14:textId="77777777" w:rsidR="00CF1636" w:rsidRPr="00BE33CF" w:rsidRDefault="00CF1636" w:rsidP="00BE33CF">
      <w:pPr>
        <w:spacing w:line="360" w:lineRule="auto"/>
        <w:jc w:val="center"/>
        <w:rPr>
          <w:rFonts w:ascii="Arial" w:hAnsi="Arial" w:cs="Arial"/>
          <w:szCs w:val="24"/>
        </w:rPr>
      </w:pPr>
    </w:p>
    <w:p w14:paraId="065DCF3F" w14:textId="77777777" w:rsidR="00CF1636" w:rsidRPr="00BE33CF" w:rsidRDefault="00CF1636" w:rsidP="00BE33CF">
      <w:pPr>
        <w:spacing w:line="360" w:lineRule="auto"/>
        <w:jc w:val="center"/>
        <w:rPr>
          <w:rFonts w:ascii="Arial" w:hAnsi="Arial" w:cs="Arial"/>
          <w:szCs w:val="24"/>
        </w:rPr>
      </w:pPr>
    </w:p>
    <w:p w14:paraId="6CFE47B5" w14:textId="77777777" w:rsidR="00CF1636" w:rsidRDefault="00CF1636" w:rsidP="00BE33CF">
      <w:pPr>
        <w:spacing w:line="360" w:lineRule="auto"/>
        <w:jc w:val="center"/>
        <w:rPr>
          <w:rFonts w:ascii="Arial" w:hAnsi="Arial" w:cs="Arial"/>
          <w:szCs w:val="24"/>
        </w:rPr>
      </w:pPr>
    </w:p>
    <w:p w14:paraId="5575AC9C" w14:textId="77777777" w:rsidR="00BE33CF" w:rsidRDefault="00BE33CF" w:rsidP="00BE33CF">
      <w:pPr>
        <w:spacing w:line="360" w:lineRule="auto"/>
        <w:jc w:val="center"/>
        <w:rPr>
          <w:rFonts w:ascii="Arial" w:hAnsi="Arial" w:cs="Arial"/>
          <w:szCs w:val="24"/>
        </w:rPr>
      </w:pPr>
    </w:p>
    <w:p w14:paraId="6F3ACFF4" w14:textId="77777777" w:rsidR="00BE33CF" w:rsidRDefault="00BE33CF" w:rsidP="00BE33CF">
      <w:pPr>
        <w:spacing w:line="360" w:lineRule="auto"/>
        <w:jc w:val="center"/>
        <w:rPr>
          <w:rFonts w:ascii="Arial" w:hAnsi="Arial" w:cs="Arial"/>
          <w:szCs w:val="24"/>
        </w:rPr>
      </w:pPr>
    </w:p>
    <w:p w14:paraId="076E9427" w14:textId="77777777" w:rsidR="00BE33CF" w:rsidRDefault="00BE33CF" w:rsidP="00BE33CF">
      <w:pPr>
        <w:spacing w:line="360" w:lineRule="auto"/>
        <w:jc w:val="center"/>
        <w:rPr>
          <w:rFonts w:ascii="Arial" w:hAnsi="Arial" w:cs="Arial"/>
          <w:szCs w:val="24"/>
        </w:rPr>
      </w:pPr>
    </w:p>
    <w:p w14:paraId="1618E470" w14:textId="77777777" w:rsidR="00BE33CF" w:rsidRPr="00BE33CF" w:rsidRDefault="00BE33CF" w:rsidP="00BE33CF">
      <w:pPr>
        <w:spacing w:line="360" w:lineRule="auto"/>
        <w:jc w:val="center"/>
        <w:rPr>
          <w:rFonts w:ascii="Arial" w:hAnsi="Arial" w:cs="Arial"/>
          <w:szCs w:val="24"/>
        </w:rPr>
      </w:pPr>
    </w:p>
    <w:p w14:paraId="309B56ED" w14:textId="77777777" w:rsidR="00CF1636" w:rsidRPr="00BE33CF" w:rsidRDefault="00CF1636" w:rsidP="00BE33CF">
      <w:pPr>
        <w:spacing w:line="360" w:lineRule="auto"/>
        <w:jc w:val="center"/>
        <w:rPr>
          <w:rFonts w:ascii="Arial" w:hAnsi="Arial" w:cs="Arial"/>
          <w:szCs w:val="24"/>
        </w:rPr>
      </w:pPr>
    </w:p>
    <w:sdt>
      <w:sdtPr>
        <w:rPr>
          <w:rFonts w:ascii="Arial" w:eastAsia="Ubuntu" w:hAnsi="Arial" w:cs="Arial"/>
          <w:color w:val="000000"/>
          <w:kern w:val="2"/>
          <w:sz w:val="24"/>
          <w:szCs w:val="24"/>
          <w:lang w:val="en-GB" w:eastAsia="en-GB"/>
          <w14:ligatures w14:val="standardContextual"/>
        </w:rPr>
        <w:id w:val="-1536877915"/>
        <w:docPartObj>
          <w:docPartGallery w:val="Table of Contents"/>
          <w:docPartUnique/>
        </w:docPartObj>
      </w:sdtPr>
      <w:sdtEndPr>
        <w:rPr>
          <w:b/>
          <w:bCs/>
          <w:noProof/>
        </w:rPr>
      </w:sdtEndPr>
      <w:sdtContent>
        <w:p w14:paraId="1F3101BC" w14:textId="2C3D9969" w:rsidR="00CA0627" w:rsidRPr="00BE33CF" w:rsidRDefault="00CA0627" w:rsidP="00BE33CF">
          <w:pPr>
            <w:pStyle w:val="TOCHeading"/>
            <w:spacing w:line="360" w:lineRule="auto"/>
            <w:jc w:val="center"/>
            <w:rPr>
              <w:rFonts w:ascii="Arial" w:hAnsi="Arial" w:cs="Arial"/>
              <w:b/>
              <w:bCs/>
              <w:color w:val="000000" w:themeColor="text1"/>
              <w:sz w:val="24"/>
              <w:szCs w:val="24"/>
            </w:rPr>
          </w:pPr>
          <w:r w:rsidRPr="00BE33CF">
            <w:rPr>
              <w:rFonts w:ascii="Arial" w:hAnsi="Arial" w:cs="Arial"/>
              <w:b/>
              <w:bCs/>
              <w:color w:val="000000" w:themeColor="text1"/>
              <w:sz w:val="24"/>
              <w:szCs w:val="24"/>
            </w:rPr>
            <w:t>Table of Contents</w:t>
          </w:r>
        </w:p>
        <w:p w14:paraId="7BA01834" w14:textId="67162FAE" w:rsidR="000D6FC0" w:rsidRPr="00BE33CF" w:rsidRDefault="00CA0627" w:rsidP="00BE33CF">
          <w:pPr>
            <w:pStyle w:val="TOC1"/>
            <w:tabs>
              <w:tab w:val="right" w:leader="dot" w:pos="9016"/>
            </w:tabs>
            <w:spacing w:line="360" w:lineRule="auto"/>
            <w:rPr>
              <w:rFonts w:ascii="Arial" w:eastAsiaTheme="minorEastAsia" w:hAnsi="Arial" w:cs="Arial"/>
              <w:noProof/>
              <w:color w:val="auto"/>
              <w:szCs w:val="24"/>
            </w:rPr>
          </w:pPr>
          <w:r w:rsidRPr="00BE33CF">
            <w:rPr>
              <w:rFonts w:ascii="Arial" w:hAnsi="Arial" w:cs="Arial"/>
              <w:szCs w:val="24"/>
            </w:rPr>
            <w:fldChar w:fldCharType="begin"/>
          </w:r>
          <w:r w:rsidRPr="00BE33CF">
            <w:rPr>
              <w:rFonts w:ascii="Arial" w:hAnsi="Arial" w:cs="Arial"/>
              <w:szCs w:val="24"/>
            </w:rPr>
            <w:instrText xml:space="preserve"> TOC \o "1-3" \h \z \u </w:instrText>
          </w:r>
          <w:r w:rsidRPr="00BE33CF">
            <w:rPr>
              <w:rFonts w:ascii="Arial" w:hAnsi="Arial" w:cs="Arial"/>
              <w:szCs w:val="24"/>
            </w:rPr>
            <w:fldChar w:fldCharType="separate"/>
          </w:r>
          <w:hyperlink w:anchor="_Toc150440200" w:history="1">
            <w:r w:rsidR="000D6FC0" w:rsidRPr="00BE33CF">
              <w:rPr>
                <w:rStyle w:val="Hyperlink"/>
                <w:rFonts w:ascii="Arial" w:hAnsi="Arial" w:cs="Arial"/>
                <w:noProof/>
                <w:szCs w:val="24"/>
              </w:rPr>
              <w:t>Introduction</w:t>
            </w:r>
            <w:r w:rsidR="000D6FC0" w:rsidRPr="00BE33CF">
              <w:rPr>
                <w:rFonts w:ascii="Arial" w:hAnsi="Arial" w:cs="Arial"/>
                <w:noProof/>
                <w:webHidden/>
                <w:szCs w:val="24"/>
              </w:rPr>
              <w:tab/>
            </w:r>
            <w:r w:rsidR="000D6FC0" w:rsidRPr="00BE33CF">
              <w:rPr>
                <w:rFonts w:ascii="Arial" w:hAnsi="Arial" w:cs="Arial"/>
                <w:noProof/>
                <w:webHidden/>
                <w:szCs w:val="24"/>
              </w:rPr>
              <w:fldChar w:fldCharType="begin"/>
            </w:r>
            <w:r w:rsidR="000D6FC0" w:rsidRPr="00BE33CF">
              <w:rPr>
                <w:rFonts w:ascii="Arial" w:hAnsi="Arial" w:cs="Arial"/>
                <w:noProof/>
                <w:webHidden/>
                <w:szCs w:val="24"/>
              </w:rPr>
              <w:instrText xml:space="preserve"> PAGEREF _Toc150440200 \h </w:instrText>
            </w:r>
            <w:r w:rsidR="000D6FC0" w:rsidRPr="00BE33CF">
              <w:rPr>
                <w:rFonts w:ascii="Arial" w:hAnsi="Arial" w:cs="Arial"/>
                <w:noProof/>
                <w:webHidden/>
                <w:szCs w:val="24"/>
              </w:rPr>
            </w:r>
            <w:r w:rsidR="000D6FC0" w:rsidRPr="00BE33CF">
              <w:rPr>
                <w:rFonts w:ascii="Arial" w:hAnsi="Arial" w:cs="Arial"/>
                <w:noProof/>
                <w:webHidden/>
                <w:szCs w:val="24"/>
              </w:rPr>
              <w:fldChar w:fldCharType="separate"/>
            </w:r>
            <w:r w:rsidR="000D6FC0" w:rsidRPr="00BE33CF">
              <w:rPr>
                <w:rFonts w:ascii="Arial" w:hAnsi="Arial" w:cs="Arial"/>
                <w:noProof/>
                <w:webHidden/>
                <w:szCs w:val="24"/>
              </w:rPr>
              <w:t>3</w:t>
            </w:r>
            <w:r w:rsidR="000D6FC0" w:rsidRPr="00BE33CF">
              <w:rPr>
                <w:rFonts w:ascii="Arial" w:hAnsi="Arial" w:cs="Arial"/>
                <w:noProof/>
                <w:webHidden/>
                <w:szCs w:val="24"/>
              </w:rPr>
              <w:fldChar w:fldCharType="end"/>
            </w:r>
          </w:hyperlink>
        </w:p>
        <w:p w14:paraId="47CD8DE2" w14:textId="45DF7A78" w:rsidR="000D6FC0" w:rsidRPr="00BE33CF" w:rsidRDefault="00000000" w:rsidP="00BE33CF">
          <w:pPr>
            <w:pStyle w:val="TOC1"/>
            <w:tabs>
              <w:tab w:val="right" w:leader="dot" w:pos="9016"/>
            </w:tabs>
            <w:spacing w:line="360" w:lineRule="auto"/>
            <w:rPr>
              <w:rFonts w:ascii="Arial" w:eastAsiaTheme="minorEastAsia" w:hAnsi="Arial" w:cs="Arial"/>
              <w:noProof/>
              <w:color w:val="auto"/>
              <w:szCs w:val="24"/>
            </w:rPr>
          </w:pPr>
          <w:hyperlink w:anchor="_Toc150440201" w:history="1">
            <w:r w:rsidR="000D6FC0" w:rsidRPr="00BE33CF">
              <w:rPr>
                <w:rStyle w:val="Hyperlink"/>
                <w:rFonts w:ascii="Arial" w:hAnsi="Arial" w:cs="Arial"/>
                <w:noProof/>
                <w:szCs w:val="24"/>
              </w:rPr>
              <w:t>Organisation structure of Hilton Hotel Group</w:t>
            </w:r>
            <w:r w:rsidR="000D6FC0" w:rsidRPr="00BE33CF">
              <w:rPr>
                <w:rFonts w:ascii="Arial" w:hAnsi="Arial" w:cs="Arial"/>
                <w:noProof/>
                <w:webHidden/>
                <w:szCs w:val="24"/>
              </w:rPr>
              <w:tab/>
            </w:r>
            <w:r w:rsidR="000D6FC0" w:rsidRPr="00BE33CF">
              <w:rPr>
                <w:rFonts w:ascii="Arial" w:hAnsi="Arial" w:cs="Arial"/>
                <w:noProof/>
                <w:webHidden/>
                <w:szCs w:val="24"/>
              </w:rPr>
              <w:fldChar w:fldCharType="begin"/>
            </w:r>
            <w:r w:rsidR="000D6FC0" w:rsidRPr="00BE33CF">
              <w:rPr>
                <w:rFonts w:ascii="Arial" w:hAnsi="Arial" w:cs="Arial"/>
                <w:noProof/>
                <w:webHidden/>
                <w:szCs w:val="24"/>
              </w:rPr>
              <w:instrText xml:space="preserve"> PAGEREF _Toc150440201 \h </w:instrText>
            </w:r>
            <w:r w:rsidR="000D6FC0" w:rsidRPr="00BE33CF">
              <w:rPr>
                <w:rFonts w:ascii="Arial" w:hAnsi="Arial" w:cs="Arial"/>
                <w:noProof/>
                <w:webHidden/>
                <w:szCs w:val="24"/>
              </w:rPr>
            </w:r>
            <w:r w:rsidR="000D6FC0" w:rsidRPr="00BE33CF">
              <w:rPr>
                <w:rFonts w:ascii="Arial" w:hAnsi="Arial" w:cs="Arial"/>
                <w:noProof/>
                <w:webHidden/>
                <w:szCs w:val="24"/>
              </w:rPr>
              <w:fldChar w:fldCharType="separate"/>
            </w:r>
            <w:r w:rsidR="000D6FC0" w:rsidRPr="00BE33CF">
              <w:rPr>
                <w:rFonts w:ascii="Arial" w:hAnsi="Arial" w:cs="Arial"/>
                <w:noProof/>
                <w:webHidden/>
                <w:szCs w:val="24"/>
              </w:rPr>
              <w:t>3</w:t>
            </w:r>
            <w:r w:rsidR="000D6FC0" w:rsidRPr="00BE33CF">
              <w:rPr>
                <w:rFonts w:ascii="Arial" w:hAnsi="Arial" w:cs="Arial"/>
                <w:noProof/>
                <w:webHidden/>
                <w:szCs w:val="24"/>
              </w:rPr>
              <w:fldChar w:fldCharType="end"/>
            </w:r>
          </w:hyperlink>
        </w:p>
        <w:p w14:paraId="33C8EED8" w14:textId="4E1574DB" w:rsidR="000D6FC0" w:rsidRPr="00BE33CF" w:rsidRDefault="00000000" w:rsidP="00BE33CF">
          <w:pPr>
            <w:pStyle w:val="TOC1"/>
            <w:tabs>
              <w:tab w:val="right" w:leader="dot" w:pos="9016"/>
            </w:tabs>
            <w:spacing w:line="360" w:lineRule="auto"/>
            <w:rPr>
              <w:rFonts w:ascii="Arial" w:eastAsiaTheme="minorEastAsia" w:hAnsi="Arial" w:cs="Arial"/>
              <w:noProof/>
              <w:color w:val="auto"/>
              <w:szCs w:val="24"/>
            </w:rPr>
          </w:pPr>
          <w:hyperlink w:anchor="_Toc150440202" w:history="1">
            <w:r w:rsidR="000D6FC0" w:rsidRPr="00BE33CF">
              <w:rPr>
                <w:rStyle w:val="Hyperlink"/>
                <w:rFonts w:ascii="Arial" w:hAnsi="Arial" w:cs="Arial"/>
                <w:noProof/>
                <w:szCs w:val="24"/>
              </w:rPr>
              <w:t>Goal of Hilton Hotel Group</w:t>
            </w:r>
            <w:r w:rsidR="000D6FC0" w:rsidRPr="00BE33CF">
              <w:rPr>
                <w:rFonts w:ascii="Arial" w:hAnsi="Arial" w:cs="Arial"/>
                <w:noProof/>
                <w:webHidden/>
                <w:szCs w:val="24"/>
              </w:rPr>
              <w:tab/>
            </w:r>
            <w:r w:rsidR="000D6FC0" w:rsidRPr="00BE33CF">
              <w:rPr>
                <w:rFonts w:ascii="Arial" w:hAnsi="Arial" w:cs="Arial"/>
                <w:noProof/>
                <w:webHidden/>
                <w:szCs w:val="24"/>
              </w:rPr>
              <w:fldChar w:fldCharType="begin"/>
            </w:r>
            <w:r w:rsidR="000D6FC0" w:rsidRPr="00BE33CF">
              <w:rPr>
                <w:rFonts w:ascii="Arial" w:hAnsi="Arial" w:cs="Arial"/>
                <w:noProof/>
                <w:webHidden/>
                <w:szCs w:val="24"/>
              </w:rPr>
              <w:instrText xml:space="preserve"> PAGEREF _Toc150440202 \h </w:instrText>
            </w:r>
            <w:r w:rsidR="000D6FC0" w:rsidRPr="00BE33CF">
              <w:rPr>
                <w:rFonts w:ascii="Arial" w:hAnsi="Arial" w:cs="Arial"/>
                <w:noProof/>
                <w:webHidden/>
                <w:szCs w:val="24"/>
              </w:rPr>
            </w:r>
            <w:r w:rsidR="000D6FC0" w:rsidRPr="00BE33CF">
              <w:rPr>
                <w:rFonts w:ascii="Arial" w:hAnsi="Arial" w:cs="Arial"/>
                <w:noProof/>
                <w:webHidden/>
                <w:szCs w:val="24"/>
              </w:rPr>
              <w:fldChar w:fldCharType="separate"/>
            </w:r>
            <w:r w:rsidR="000D6FC0" w:rsidRPr="00BE33CF">
              <w:rPr>
                <w:rFonts w:ascii="Arial" w:hAnsi="Arial" w:cs="Arial"/>
                <w:noProof/>
                <w:webHidden/>
                <w:szCs w:val="24"/>
              </w:rPr>
              <w:t>4</w:t>
            </w:r>
            <w:r w:rsidR="000D6FC0" w:rsidRPr="00BE33CF">
              <w:rPr>
                <w:rFonts w:ascii="Arial" w:hAnsi="Arial" w:cs="Arial"/>
                <w:noProof/>
                <w:webHidden/>
                <w:szCs w:val="24"/>
              </w:rPr>
              <w:fldChar w:fldCharType="end"/>
            </w:r>
          </w:hyperlink>
        </w:p>
        <w:p w14:paraId="3E7FA2D8" w14:textId="599F8F0D" w:rsidR="000D6FC0" w:rsidRPr="00BE33CF" w:rsidRDefault="00000000" w:rsidP="00BE33CF">
          <w:pPr>
            <w:pStyle w:val="TOC1"/>
            <w:tabs>
              <w:tab w:val="right" w:leader="dot" w:pos="9016"/>
            </w:tabs>
            <w:spacing w:line="360" w:lineRule="auto"/>
            <w:rPr>
              <w:rFonts w:ascii="Arial" w:eastAsiaTheme="minorEastAsia" w:hAnsi="Arial" w:cs="Arial"/>
              <w:noProof/>
              <w:color w:val="auto"/>
              <w:szCs w:val="24"/>
            </w:rPr>
          </w:pPr>
          <w:hyperlink w:anchor="_Toc150440203" w:history="1">
            <w:r w:rsidR="000D6FC0" w:rsidRPr="00BE33CF">
              <w:rPr>
                <w:rStyle w:val="Hyperlink"/>
                <w:rFonts w:ascii="Arial" w:hAnsi="Arial" w:cs="Arial"/>
                <w:noProof/>
                <w:szCs w:val="24"/>
              </w:rPr>
              <w:t>Culture of Hilton Hotel Group</w:t>
            </w:r>
            <w:r w:rsidR="000D6FC0" w:rsidRPr="00BE33CF">
              <w:rPr>
                <w:rFonts w:ascii="Arial" w:hAnsi="Arial" w:cs="Arial"/>
                <w:noProof/>
                <w:webHidden/>
                <w:szCs w:val="24"/>
              </w:rPr>
              <w:tab/>
            </w:r>
            <w:r w:rsidR="000D6FC0" w:rsidRPr="00BE33CF">
              <w:rPr>
                <w:rFonts w:ascii="Arial" w:hAnsi="Arial" w:cs="Arial"/>
                <w:noProof/>
                <w:webHidden/>
                <w:szCs w:val="24"/>
              </w:rPr>
              <w:fldChar w:fldCharType="begin"/>
            </w:r>
            <w:r w:rsidR="000D6FC0" w:rsidRPr="00BE33CF">
              <w:rPr>
                <w:rFonts w:ascii="Arial" w:hAnsi="Arial" w:cs="Arial"/>
                <w:noProof/>
                <w:webHidden/>
                <w:szCs w:val="24"/>
              </w:rPr>
              <w:instrText xml:space="preserve"> PAGEREF _Toc150440203 \h </w:instrText>
            </w:r>
            <w:r w:rsidR="000D6FC0" w:rsidRPr="00BE33CF">
              <w:rPr>
                <w:rFonts w:ascii="Arial" w:hAnsi="Arial" w:cs="Arial"/>
                <w:noProof/>
                <w:webHidden/>
                <w:szCs w:val="24"/>
              </w:rPr>
            </w:r>
            <w:r w:rsidR="000D6FC0" w:rsidRPr="00BE33CF">
              <w:rPr>
                <w:rFonts w:ascii="Arial" w:hAnsi="Arial" w:cs="Arial"/>
                <w:noProof/>
                <w:webHidden/>
                <w:szCs w:val="24"/>
              </w:rPr>
              <w:fldChar w:fldCharType="separate"/>
            </w:r>
            <w:r w:rsidR="000D6FC0" w:rsidRPr="00BE33CF">
              <w:rPr>
                <w:rFonts w:ascii="Arial" w:hAnsi="Arial" w:cs="Arial"/>
                <w:noProof/>
                <w:webHidden/>
                <w:szCs w:val="24"/>
              </w:rPr>
              <w:t>5</w:t>
            </w:r>
            <w:r w:rsidR="000D6FC0" w:rsidRPr="00BE33CF">
              <w:rPr>
                <w:rFonts w:ascii="Arial" w:hAnsi="Arial" w:cs="Arial"/>
                <w:noProof/>
                <w:webHidden/>
                <w:szCs w:val="24"/>
              </w:rPr>
              <w:fldChar w:fldCharType="end"/>
            </w:r>
          </w:hyperlink>
        </w:p>
        <w:p w14:paraId="41971228" w14:textId="6276AB42" w:rsidR="000D6FC0" w:rsidRPr="00BE33CF" w:rsidRDefault="00000000" w:rsidP="00BE33CF">
          <w:pPr>
            <w:pStyle w:val="TOC1"/>
            <w:tabs>
              <w:tab w:val="right" w:leader="dot" w:pos="9016"/>
            </w:tabs>
            <w:spacing w:line="360" w:lineRule="auto"/>
            <w:rPr>
              <w:rFonts w:ascii="Arial" w:eastAsiaTheme="minorEastAsia" w:hAnsi="Arial" w:cs="Arial"/>
              <w:noProof/>
              <w:color w:val="auto"/>
              <w:szCs w:val="24"/>
            </w:rPr>
          </w:pPr>
          <w:hyperlink w:anchor="_Toc150440204" w:history="1">
            <w:r w:rsidR="000D6FC0" w:rsidRPr="00BE33CF">
              <w:rPr>
                <w:rStyle w:val="Hyperlink"/>
                <w:rFonts w:ascii="Arial" w:hAnsi="Arial" w:cs="Arial"/>
                <w:noProof/>
                <w:szCs w:val="24"/>
              </w:rPr>
              <w:t>Change Initiatives and Its Impact</w:t>
            </w:r>
            <w:r w:rsidR="000D6FC0" w:rsidRPr="00BE33CF">
              <w:rPr>
                <w:rFonts w:ascii="Arial" w:hAnsi="Arial" w:cs="Arial"/>
                <w:noProof/>
                <w:webHidden/>
                <w:szCs w:val="24"/>
              </w:rPr>
              <w:tab/>
            </w:r>
            <w:r w:rsidR="000D6FC0" w:rsidRPr="00BE33CF">
              <w:rPr>
                <w:rFonts w:ascii="Arial" w:hAnsi="Arial" w:cs="Arial"/>
                <w:noProof/>
                <w:webHidden/>
                <w:szCs w:val="24"/>
              </w:rPr>
              <w:fldChar w:fldCharType="begin"/>
            </w:r>
            <w:r w:rsidR="000D6FC0" w:rsidRPr="00BE33CF">
              <w:rPr>
                <w:rFonts w:ascii="Arial" w:hAnsi="Arial" w:cs="Arial"/>
                <w:noProof/>
                <w:webHidden/>
                <w:szCs w:val="24"/>
              </w:rPr>
              <w:instrText xml:space="preserve"> PAGEREF _Toc150440204 \h </w:instrText>
            </w:r>
            <w:r w:rsidR="000D6FC0" w:rsidRPr="00BE33CF">
              <w:rPr>
                <w:rFonts w:ascii="Arial" w:hAnsi="Arial" w:cs="Arial"/>
                <w:noProof/>
                <w:webHidden/>
                <w:szCs w:val="24"/>
              </w:rPr>
            </w:r>
            <w:r w:rsidR="000D6FC0" w:rsidRPr="00BE33CF">
              <w:rPr>
                <w:rFonts w:ascii="Arial" w:hAnsi="Arial" w:cs="Arial"/>
                <w:noProof/>
                <w:webHidden/>
                <w:szCs w:val="24"/>
              </w:rPr>
              <w:fldChar w:fldCharType="separate"/>
            </w:r>
            <w:r w:rsidR="000D6FC0" w:rsidRPr="00BE33CF">
              <w:rPr>
                <w:rFonts w:ascii="Arial" w:hAnsi="Arial" w:cs="Arial"/>
                <w:noProof/>
                <w:webHidden/>
                <w:szCs w:val="24"/>
              </w:rPr>
              <w:t>6</w:t>
            </w:r>
            <w:r w:rsidR="000D6FC0" w:rsidRPr="00BE33CF">
              <w:rPr>
                <w:rFonts w:ascii="Arial" w:hAnsi="Arial" w:cs="Arial"/>
                <w:noProof/>
                <w:webHidden/>
                <w:szCs w:val="24"/>
              </w:rPr>
              <w:fldChar w:fldCharType="end"/>
            </w:r>
          </w:hyperlink>
        </w:p>
        <w:p w14:paraId="5BA072A1" w14:textId="2EAE58B7" w:rsidR="000D6FC0" w:rsidRPr="00BE33CF" w:rsidRDefault="00000000" w:rsidP="00BE33CF">
          <w:pPr>
            <w:pStyle w:val="TOC2"/>
            <w:tabs>
              <w:tab w:val="right" w:leader="dot" w:pos="9016"/>
            </w:tabs>
            <w:spacing w:line="360" w:lineRule="auto"/>
            <w:rPr>
              <w:rFonts w:ascii="Arial" w:eastAsiaTheme="minorEastAsia" w:hAnsi="Arial" w:cs="Arial"/>
              <w:noProof/>
              <w:color w:val="auto"/>
              <w:szCs w:val="24"/>
            </w:rPr>
          </w:pPr>
          <w:hyperlink w:anchor="_Toc150440205" w:history="1">
            <w:r w:rsidR="000D6FC0" w:rsidRPr="00BE33CF">
              <w:rPr>
                <w:rStyle w:val="Hyperlink"/>
                <w:rFonts w:ascii="Arial" w:hAnsi="Arial" w:cs="Arial"/>
                <w:noProof/>
                <w:szCs w:val="24"/>
              </w:rPr>
              <w:t>Addressing Climate Change</w:t>
            </w:r>
            <w:r w:rsidR="000D6FC0" w:rsidRPr="00BE33CF">
              <w:rPr>
                <w:rFonts w:ascii="Arial" w:hAnsi="Arial" w:cs="Arial"/>
                <w:noProof/>
                <w:webHidden/>
                <w:szCs w:val="24"/>
              </w:rPr>
              <w:tab/>
            </w:r>
            <w:r w:rsidR="000D6FC0" w:rsidRPr="00BE33CF">
              <w:rPr>
                <w:rFonts w:ascii="Arial" w:hAnsi="Arial" w:cs="Arial"/>
                <w:noProof/>
                <w:webHidden/>
                <w:szCs w:val="24"/>
              </w:rPr>
              <w:fldChar w:fldCharType="begin"/>
            </w:r>
            <w:r w:rsidR="000D6FC0" w:rsidRPr="00BE33CF">
              <w:rPr>
                <w:rFonts w:ascii="Arial" w:hAnsi="Arial" w:cs="Arial"/>
                <w:noProof/>
                <w:webHidden/>
                <w:szCs w:val="24"/>
              </w:rPr>
              <w:instrText xml:space="preserve"> PAGEREF _Toc150440205 \h </w:instrText>
            </w:r>
            <w:r w:rsidR="000D6FC0" w:rsidRPr="00BE33CF">
              <w:rPr>
                <w:rFonts w:ascii="Arial" w:hAnsi="Arial" w:cs="Arial"/>
                <w:noProof/>
                <w:webHidden/>
                <w:szCs w:val="24"/>
              </w:rPr>
            </w:r>
            <w:r w:rsidR="000D6FC0" w:rsidRPr="00BE33CF">
              <w:rPr>
                <w:rFonts w:ascii="Arial" w:hAnsi="Arial" w:cs="Arial"/>
                <w:noProof/>
                <w:webHidden/>
                <w:szCs w:val="24"/>
              </w:rPr>
              <w:fldChar w:fldCharType="separate"/>
            </w:r>
            <w:r w:rsidR="000D6FC0" w:rsidRPr="00BE33CF">
              <w:rPr>
                <w:rFonts w:ascii="Arial" w:hAnsi="Arial" w:cs="Arial"/>
                <w:noProof/>
                <w:webHidden/>
                <w:szCs w:val="24"/>
              </w:rPr>
              <w:t>6</w:t>
            </w:r>
            <w:r w:rsidR="000D6FC0" w:rsidRPr="00BE33CF">
              <w:rPr>
                <w:rFonts w:ascii="Arial" w:hAnsi="Arial" w:cs="Arial"/>
                <w:noProof/>
                <w:webHidden/>
                <w:szCs w:val="24"/>
              </w:rPr>
              <w:fldChar w:fldCharType="end"/>
            </w:r>
          </w:hyperlink>
        </w:p>
        <w:p w14:paraId="355A6C1F" w14:textId="27B8EF40" w:rsidR="000D6FC0" w:rsidRPr="00BE33CF" w:rsidRDefault="00000000" w:rsidP="00BE33CF">
          <w:pPr>
            <w:pStyle w:val="TOC2"/>
            <w:tabs>
              <w:tab w:val="right" w:leader="dot" w:pos="9016"/>
            </w:tabs>
            <w:spacing w:line="360" w:lineRule="auto"/>
            <w:rPr>
              <w:rFonts w:ascii="Arial" w:eastAsiaTheme="minorEastAsia" w:hAnsi="Arial" w:cs="Arial"/>
              <w:noProof/>
              <w:color w:val="auto"/>
              <w:szCs w:val="24"/>
            </w:rPr>
          </w:pPr>
          <w:hyperlink w:anchor="_Toc150440206" w:history="1">
            <w:r w:rsidR="000D6FC0" w:rsidRPr="00BE33CF">
              <w:rPr>
                <w:rStyle w:val="Hyperlink"/>
                <w:rFonts w:ascii="Arial" w:hAnsi="Arial" w:cs="Arial"/>
                <w:noProof/>
                <w:szCs w:val="24"/>
              </w:rPr>
              <w:t>Water Stewardship</w:t>
            </w:r>
            <w:r w:rsidR="000D6FC0" w:rsidRPr="00BE33CF">
              <w:rPr>
                <w:rFonts w:ascii="Arial" w:hAnsi="Arial" w:cs="Arial"/>
                <w:noProof/>
                <w:webHidden/>
                <w:szCs w:val="24"/>
              </w:rPr>
              <w:tab/>
            </w:r>
            <w:r w:rsidR="000D6FC0" w:rsidRPr="00BE33CF">
              <w:rPr>
                <w:rFonts w:ascii="Arial" w:hAnsi="Arial" w:cs="Arial"/>
                <w:noProof/>
                <w:webHidden/>
                <w:szCs w:val="24"/>
              </w:rPr>
              <w:fldChar w:fldCharType="begin"/>
            </w:r>
            <w:r w:rsidR="000D6FC0" w:rsidRPr="00BE33CF">
              <w:rPr>
                <w:rFonts w:ascii="Arial" w:hAnsi="Arial" w:cs="Arial"/>
                <w:noProof/>
                <w:webHidden/>
                <w:szCs w:val="24"/>
              </w:rPr>
              <w:instrText xml:space="preserve"> PAGEREF _Toc150440206 \h </w:instrText>
            </w:r>
            <w:r w:rsidR="000D6FC0" w:rsidRPr="00BE33CF">
              <w:rPr>
                <w:rFonts w:ascii="Arial" w:hAnsi="Arial" w:cs="Arial"/>
                <w:noProof/>
                <w:webHidden/>
                <w:szCs w:val="24"/>
              </w:rPr>
            </w:r>
            <w:r w:rsidR="000D6FC0" w:rsidRPr="00BE33CF">
              <w:rPr>
                <w:rFonts w:ascii="Arial" w:hAnsi="Arial" w:cs="Arial"/>
                <w:noProof/>
                <w:webHidden/>
                <w:szCs w:val="24"/>
              </w:rPr>
              <w:fldChar w:fldCharType="separate"/>
            </w:r>
            <w:r w:rsidR="000D6FC0" w:rsidRPr="00BE33CF">
              <w:rPr>
                <w:rFonts w:ascii="Arial" w:hAnsi="Arial" w:cs="Arial"/>
                <w:noProof/>
                <w:webHidden/>
                <w:szCs w:val="24"/>
              </w:rPr>
              <w:t>6</w:t>
            </w:r>
            <w:r w:rsidR="000D6FC0" w:rsidRPr="00BE33CF">
              <w:rPr>
                <w:rFonts w:ascii="Arial" w:hAnsi="Arial" w:cs="Arial"/>
                <w:noProof/>
                <w:webHidden/>
                <w:szCs w:val="24"/>
              </w:rPr>
              <w:fldChar w:fldCharType="end"/>
            </w:r>
          </w:hyperlink>
        </w:p>
        <w:p w14:paraId="68F2AEBC" w14:textId="3F941C36" w:rsidR="000D6FC0" w:rsidRPr="00BE33CF" w:rsidRDefault="00000000" w:rsidP="00BE33CF">
          <w:pPr>
            <w:pStyle w:val="TOC2"/>
            <w:tabs>
              <w:tab w:val="right" w:leader="dot" w:pos="9016"/>
            </w:tabs>
            <w:spacing w:line="360" w:lineRule="auto"/>
            <w:rPr>
              <w:rFonts w:ascii="Arial" w:eastAsiaTheme="minorEastAsia" w:hAnsi="Arial" w:cs="Arial"/>
              <w:noProof/>
              <w:color w:val="auto"/>
              <w:szCs w:val="24"/>
            </w:rPr>
          </w:pPr>
          <w:hyperlink w:anchor="_Toc150440207" w:history="1">
            <w:r w:rsidR="000D6FC0" w:rsidRPr="00BE33CF">
              <w:rPr>
                <w:rStyle w:val="Hyperlink"/>
                <w:rFonts w:ascii="Arial" w:hAnsi="Arial" w:cs="Arial"/>
                <w:noProof/>
                <w:szCs w:val="24"/>
              </w:rPr>
              <w:t>Energy efficiency</w:t>
            </w:r>
            <w:r w:rsidR="000D6FC0" w:rsidRPr="00BE33CF">
              <w:rPr>
                <w:rFonts w:ascii="Arial" w:hAnsi="Arial" w:cs="Arial"/>
                <w:noProof/>
                <w:webHidden/>
                <w:szCs w:val="24"/>
              </w:rPr>
              <w:tab/>
            </w:r>
            <w:r w:rsidR="000D6FC0" w:rsidRPr="00BE33CF">
              <w:rPr>
                <w:rFonts w:ascii="Arial" w:hAnsi="Arial" w:cs="Arial"/>
                <w:noProof/>
                <w:webHidden/>
                <w:szCs w:val="24"/>
              </w:rPr>
              <w:fldChar w:fldCharType="begin"/>
            </w:r>
            <w:r w:rsidR="000D6FC0" w:rsidRPr="00BE33CF">
              <w:rPr>
                <w:rFonts w:ascii="Arial" w:hAnsi="Arial" w:cs="Arial"/>
                <w:noProof/>
                <w:webHidden/>
                <w:szCs w:val="24"/>
              </w:rPr>
              <w:instrText xml:space="preserve"> PAGEREF _Toc150440207 \h </w:instrText>
            </w:r>
            <w:r w:rsidR="000D6FC0" w:rsidRPr="00BE33CF">
              <w:rPr>
                <w:rFonts w:ascii="Arial" w:hAnsi="Arial" w:cs="Arial"/>
                <w:noProof/>
                <w:webHidden/>
                <w:szCs w:val="24"/>
              </w:rPr>
            </w:r>
            <w:r w:rsidR="000D6FC0" w:rsidRPr="00BE33CF">
              <w:rPr>
                <w:rFonts w:ascii="Arial" w:hAnsi="Arial" w:cs="Arial"/>
                <w:noProof/>
                <w:webHidden/>
                <w:szCs w:val="24"/>
              </w:rPr>
              <w:fldChar w:fldCharType="separate"/>
            </w:r>
            <w:r w:rsidR="000D6FC0" w:rsidRPr="00BE33CF">
              <w:rPr>
                <w:rFonts w:ascii="Arial" w:hAnsi="Arial" w:cs="Arial"/>
                <w:noProof/>
                <w:webHidden/>
                <w:szCs w:val="24"/>
              </w:rPr>
              <w:t>6</w:t>
            </w:r>
            <w:r w:rsidR="000D6FC0" w:rsidRPr="00BE33CF">
              <w:rPr>
                <w:rFonts w:ascii="Arial" w:hAnsi="Arial" w:cs="Arial"/>
                <w:noProof/>
                <w:webHidden/>
                <w:szCs w:val="24"/>
              </w:rPr>
              <w:fldChar w:fldCharType="end"/>
            </w:r>
          </w:hyperlink>
        </w:p>
        <w:p w14:paraId="41265B75" w14:textId="59845117" w:rsidR="000D6FC0" w:rsidRPr="00BE33CF" w:rsidRDefault="00000000" w:rsidP="00BE33CF">
          <w:pPr>
            <w:pStyle w:val="TOC2"/>
            <w:tabs>
              <w:tab w:val="right" w:leader="dot" w:pos="9016"/>
            </w:tabs>
            <w:spacing w:line="360" w:lineRule="auto"/>
            <w:rPr>
              <w:rFonts w:ascii="Arial" w:eastAsiaTheme="minorEastAsia" w:hAnsi="Arial" w:cs="Arial"/>
              <w:noProof/>
              <w:color w:val="auto"/>
              <w:szCs w:val="24"/>
            </w:rPr>
          </w:pPr>
          <w:hyperlink w:anchor="_Toc150440208" w:history="1">
            <w:r w:rsidR="000D6FC0" w:rsidRPr="00BE33CF">
              <w:rPr>
                <w:rStyle w:val="Hyperlink"/>
                <w:rFonts w:ascii="Arial" w:hAnsi="Arial" w:cs="Arial"/>
                <w:noProof/>
                <w:szCs w:val="24"/>
              </w:rPr>
              <w:t>Waste Reduction</w:t>
            </w:r>
            <w:r w:rsidR="000D6FC0" w:rsidRPr="00BE33CF">
              <w:rPr>
                <w:rFonts w:ascii="Arial" w:hAnsi="Arial" w:cs="Arial"/>
                <w:noProof/>
                <w:webHidden/>
                <w:szCs w:val="24"/>
              </w:rPr>
              <w:tab/>
            </w:r>
            <w:r w:rsidR="000D6FC0" w:rsidRPr="00BE33CF">
              <w:rPr>
                <w:rFonts w:ascii="Arial" w:hAnsi="Arial" w:cs="Arial"/>
                <w:noProof/>
                <w:webHidden/>
                <w:szCs w:val="24"/>
              </w:rPr>
              <w:fldChar w:fldCharType="begin"/>
            </w:r>
            <w:r w:rsidR="000D6FC0" w:rsidRPr="00BE33CF">
              <w:rPr>
                <w:rFonts w:ascii="Arial" w:hAnsi="Arial" w:cs="Arial"/>
                <w:noProof/>
                <w:webHidden/>
                <w:szCs w:val="24"/>
              </w:rPr>
              <w:instrText xml:space="preserve"> PAGEREF _Toc150440208 \h </w:instrText>
            </w:r>
            <w:r w:rsidR="000D6FC0" w:rsidRPr="00BE33CF">
              <w:rPr>
                <w:rFonts w:ascii="Arial" w:hAnsi="Arial" w:cs="Arial"/>
                <w:noProof/>
                <w:webHidden/>
                <w:szCs w:val="24"/>
              </w:rPr>
            </w:r>
            <w:r w:rsidR="000D6FC0" w:rsidRPr="00BE33CF">
              <w:rPr>
                <w:rFonts w:ascii="Arial" w:hAnsi="Arial" w:cs="Arial"/>
                <w:noProof/>
                <w:webHidden/>
                <w:szCs w:val="24"/>
              </w:rPr>
              <w:fldChar w:fldCharType="separate"/>
            </w:r>
            <w:r w:rsidR="000D6FC0" w:rsidRPr="00BE33CF">
              <w:rPr>
                <w:rFonts w:ascii="Arial" w:hAnsi="Arial" w:cs="Arial"/>
                <w:noProof/>
                <w:webHidden/>
                <w:szCs w:val="24"/>
              </w:rPr>
              <w:t>7</w:t>
            </w:r>
            <w:r w:rsidR="000D6FC0" w:rsidRPr="00BE33CF">
              <w:rPr>
                <w:rFonts w:ascii="Arial" w:hAnsi="Arial" w:cs="Arial"/>
                <w:noProof/>
                <w:webHidden/>
                <w:szCs w:val="24"/>
              </w:rPr>
              <w:fldChar w:fldCharType="end"/>
            </w:r>
          </w:hyperlink>
        </w:p>
        <w:p w14:paraId="778F6653" w14:textId="46AA9DE5" w:rsidR="000D6FC0" w:rsidRPr="00BE33CF" w:rsidRDefault="00000000" w:rsidP="00BE33CF">
          <w:pPr>
            <w:pStyle w:val="TOC2"/>
            <w:tabs>
              <w:tab w:val="right" w:leader="dot" w:pos="9016"/>
            </w:tabs>
            <w:spacing w:line="360" w:lineRule="auto"/>
            <w:rPr>
              <w:rFonts w:ascii="Arial" w:eastAsiaTheme="minorEastAsia" w:hAnsi="Arial" w:cs="Arial"/>
              <w:noProof/>
              <w:color w:val="auto"/>
              <w:szCs w:val="24"/>
            </w:rPr>
          </w:pPr>
          <w:hyperlink w:anchor="_Toc150440209" w:history="1">
            <w:r w:rsidR="000D6FC0" w:rsidRPr="00BE33CF">
              <w:rPr>
                <w:rStyle w:val="Hyperlink"/>
                <w:rFonts w:ascii="Arial" w:hAnsi="Arial" w:cs="Arial"/>
                <w:noProof/>
                <w:szCs w:val="24"/>
                <w:shd w:val="clear" w:color="auto" w:fill="FFFFFF"/>
              </w:rPr>
              <w:t>Innovation in Operations</w:t>
            </w:r>
            <w:r w:rsidR="000D6FC0" w:rsidRPr="00BE33CF">
              <w:rPr>
                <w:rFonts w:ascii="Arial" w:hAnsi="Arial" w:cs="Arial"/>
                <w:noProof/>
                <w:webHidden/>
                <w:szCs w:val="24"/>
              </w:rPr>
              <w:tab/>
            </w:r>
            <w:r w:rsidR="000D6FC0" w:rsidRPr="00BE33CF">
              <w:rPr>
                <w:rFonts w:ascii="Arial" w:hAnsi="Arial" w:cs="Arial"/>
                <w:noProof/>
                <w:webHidden/>
                <w:szCs w:val="24"/>
              </w:rPr>
              <w:fldChar w:fldCharType="begin"/>
            </w:r>
            <w:r w:rsidR="000D6FC0" w:rsidRPr="00BE33CF">
              <w:rPr>
                <w:rFonts w:ascii="Arial" w:hAnsi="Arial" w:cs="Arial"/>
                <w:noProof/>
                <w:webHidden/>
                <w:szCs w:val="24"/>
              </w:rPr>
              <w:instrText xml:space="preserve"> PAGEREF _Toc150440209 \h </w:instrText>
            </w:r>
            <w:r w:rsidR="000D6FC0" w:rsidRPr="00BE33CF">
              <w:rPr>
                <w:rFonts w:ascii="Arial" w:hAnsi="Arial" w:cs="Arial"/>
                <w:noProof/>
                <w:webHidden/>
                <w:szCs w:val="24"/>
              </w:rPr>
            </w:r>
            <w:r w:rsidR="000D6FC0" w:rsidRPr="00BE33CF">
              <w:rPr>
                <w:rFonts w:ascii="Arial" w:hAnsi="Arial" w:cs="Arial"/>
                <w:noProof/>
                <w:webHidden/>
                <w:szCs w:val="24"/>
              </w:rPr>
              <w:fldChar w:fldCharType="separate"/>
            </w:r>
            <w:r w:rsidR="000D6FC0" w:rsidRPr="00BE33CF">
              <w:rPr>
                <w:rFonts w:ascii="Arial" w:hAnsi="Arial" w:cs="Arial"/>
                <w:noProof/>
                <w:webHidden/>
                <w:szCs w:val="24"/>
              </w:rPr>
              <w:t>7</w:t>
            </w:r>
            <w:r w:rsidR="000D6FC0" w:rsidRPr="00BE33CF">
              <w:rPr>
                <w:rFonts w:ascii="Arial" w:hAnsi="Arial" w:cs="Arial"/>
                <w:noProof/>
                <w:webHidden/>
                <w:szCs w:val="24"/>
              </w:rPr>
              <w:fldChar w:fldCharType="end"/>
            </w:r>
          </w:hyperlink>
        </w:p>
        <w:p w14:paraId="535581A7" w14:textId="2D8E93DA" w:rsidR="000D6FC0" w:rsidRPr="00BE33CF" w:rsidRDefault="00000000" w:rsidP="00BE33CF">
          <w:pPr>
            <w:pStyle w:val="TOC2"/>
            <w:tabs>
              <w:tab w:val="right" w:leader="dot" w:pos="9016"/>
            </w:tabs>
            <w:spacing w:line="360" w:lineRule="auto"/>
            <w:rPr>
              <w:rFonts w:ascii="Arial" w:eastAsiaTheme="minorEastAsia" w:hAnsi="Arial" w:cs="Arial"/>
              <w:noProof/>
              <w:color w:val="auto"/>
              <w:szCs w:val="24"/>
            </w:rPr>
          </w:pPr>
          <w:hyperlink w:anchor="_Toc150440210" w:history="1">
            <w:r w:rsidR="000D6FC0" w:rsidRPr="00BE33CF">
              <w:rPr>
                <w:rStyle w:val="Hyperlink"/>
                <w:rFonts w:ascii="Arial" w:hAnsi="Arial" w:cs="Arial"/>
                <w:noProof/>
                <w:szCs w:val="24"/>
              </w:rPr>
              <w:t>Overall Impact of Change Initiatives:</w:t>
            </w:r>
            <w:r w:rsidR="000D6FC0" w:rsidRPr="00BE33CF">
              <w:rPr>
                <w:rFonts w:ascii="Arial" w:hAnsi="Arial" w:cs="Arial"/>
                <w:noProof/>
                <w:webHidden/>
                <w:szCs w:val="24"/>
              </w:rPr>
              <w:tab/>
            </w:r>
            <w:r w:rsidR="000D6FC0" w:rsidRPr="00BE33CF">
              <w:rPr>
                <w:rFonts w:ascii="Arial" w:hAnsi="Arial" w:cs="Arial"/>
                <w:noProof/>
                <w:webHidden/>
                <w:szCs w:val="24"/>
              </w:rPr>
              <w:fldChar w:fldCharType="begin"/>
            </w:r>
            <w:r w:rsidR="000D6FC0" w:rsidRPr="00BE33CF">
              <w:rPr>
                <w:rFonts w:ascii="Arial" w:hAnsi="Arial" w:cs="Arial"/>
                <w:noProof/>
                <w:webHidden/>
                <w:szCs w:val="24"/>
              </w:rPr>
              <w:instrText xml:space="preserve"> PAGEREF _Toc150440210 \h </w:instrText>
            </w:r>
            <w:r w:rsidR="000D6FC0" w:rsidRPr="00BE33CF">
              <w:rPr>
                <w:rFonts w:ascii="Arial" w:hAnsi="Arial" w:cs="Arial"/>
                <w:noProof/>
                <w:webHidden/>
                <w:szCs w:val="24"/>
              </w:rPr>
            </w:r>
            <w:r w:rsidR="000D6FC0" w:rsidRPr="00BE33CF">
              <w:rPr>
                <w:rFonts w:ascii="Arial" w:hAnsi="Arial" w:cs="Arial"/>
                <w:noProof/>
                <w:webHidden/>
                <w:szCs w:val="24"/>
              </w:rPr>
              <w:fldChar w:fldCharType="separate"/>
            </w:r>
            <w:r w:rsidR="000D6FC0" w:rsidRPr="00BE33CF">
              <w:rPr>
                <w:rFonts w:ascii="Arial" w:hAnsi="Arial" w:cs="Arial"/>
                <w:noProof/>
                <w:webHidden/>
                <w:szCs w:val="24"/>
              </w:rPr>
              <w:t>8</w:t>
            </w:r>
            <w:r w:rsidR="000D6FC0" w:rsidRPr="00BE33CF">
              <w:rPr>
                <w:rFonts w:ascii="Arial" w:hAnsi="Arial" w:cs="Arial"/>
                <w:noProof/>
                <w:webHidden/>
                <w:szCs w:val="24"/>
              </w:rPr>
              <w:fldChar w:fldCharType="end"/>
            </w:r>
          </w:hyperlink>
        </w:p>
        <w:p w14:paraId="125BB51E" w14:textId="2DFB4F69" w:rsidR="000D6FC0" w:rsidRPr="00BE33CF" w:rsidRDefault="00000000" w:rsidP="00BE33CF">
          <w:pPr>
            <w:pStyle w:val="TOC1"/>
            <w:tabs>
              <w:tab w:val="right" w:leader="dot" w:pos="9016"/>
            </w:tabs>
            <w:spacing w:line="360" w:lineRule="auto"/>
            <w:rPr>
              <w:rFonts w:ascii="Arial" w:eastAsiaTheme="minorEastAsia" w:hAnsi="Arial" w:cs="Arial"/>
              <w:noProof/>
              <w:color w:val="auto"/>
              <w:szCs w:val="24"/>
            </w:rPr>
          </w:pPr>
          <w:hyperlink w:anchor="_Toc150440211" w:history="1">
            <w:r w:rsidR="000D6FC0" w:rsidRPr="00BE33CF">
              <w:rPr>
                <w:rStyle w:val="Hyperlink"/>
                <w:rFonts w:ascii="Arial" w:hAnsi="Arial" w:cs="Arial"/>
                <w:noProof/>
                <w:szCs w:val="24"/>
              </w:rPr>
              <w:t>Hilton's Strategic Direction</w:t>
            </w:r>
            <w:r w:rsidR="000D6FC0" w:rsidRPr="00BE33CF">
              <w:rPr>
                <w:rFonts w:ascii="Arial" w:hAnsi="Arial" w:cs="Arial"/>
                <w:noProof/>
                <w:webHidden/>
                <w:szCs w:val="24"/>
              </w:rPr>
              <w:tab/>
            </w:r>
            <w:r w:rsidR="000D6FC0" w:rsidRPr="00BE33CF">
              <w:rPr>
                <w:rFonts w:ascii="Arial" w:hAnsi="Arial" w:cs="Arial"/>
                <w:noProof/>
                <w:webHidden/>
                <w:szCs w:val="24"/>
              </w:rPr>
              <w:fldChar w:fldCharType="begin"/>
            </w:r>
            <w:r w:rsidR="000D6FC0" w:rsidRPr="00BE33CF">
              <w:rPr>
                <w:rFonts w:ascii="Arial" w:hAnsi="Arial" w:cs="Arial"/>
                <w:noProof/>
                <w:webHidden/>
                <w:szCs w:val="24"/>
              </w:rPr>
              <w:instrText xml:space="preserve"> PAGEREF _Toc150440211 \h </w:instrText>
            </w:r>
            <w:r w:rsidR="000D6FC0" w:rsidRPr="00BE33CF">
              <w:rPr>
                <w:rFonts w:ascii="Arial" w:hAnsi="Arial" w:cs="Arial"/>
                <w:noProof/>
                <w:webHidden/>
                <w:szCs w:val="24"/>
              </w:rPr>
            </w:r>
            <w:r w:rsidR="000D6FC0" w:rsidRPr="00BE33CF">
              <w:rPr>
                <w:rFonts w:ascii="Arial" w:hAnsi="Arial" w:cs="Arial"/>
                <w:noProof/>
                <w:webHidden/>
                <w:szCs w:val="24"/>
              </w:rPr>
              <w:fldChar w:fldCharType="separate"/>
            </w:r>
            <w:r w:rsidR="000D6FC0" w:rsidRPr="00BE33CF">
              <w:rPr>
                <w:rFonts w:ascii="Arial" w:hAnsi="Arial" w:cs="Arial"/>
                <w:noProof/>
                <w:webHidden/>
                <w:szCs w:val="24"/>
              </w:rPr>
              <w:t>8</w:t>
            </w:r>
            <w:r w:rsidR="000D6FC0" w:rsidRPr="00BE33CF">
              <w:rPr>
                <w:rFonts w:ascii="Arial" w:hAnsi="Arial" w:cs="Arial"/>
                <w:noProof/>
                <w:webHidden/>
                <w:szCs w:val="24"/>
              </w:rPr>
              <w:fldChar w:fldCharType="end"/>
            </w:r>
          </w:hyperlink>
        </w:p>
        <w:p w14:paraId="63400462" w14:textId="368B27EB" w:rsidR="000D6FC0" w:rsidRPr="00BE33CF" w:rsidRDefault="00000000" w:rsidP="00BE33CF">
          <w:pPr>
            <w:pStyle w:val="TOC1"/>
            <w:tabs>
              <w:tab w:val="right" w:leader="dot" w:pos="9016"/>
            </w:tabs>
            <w:spacing w:line="360" w:lineRule="auto"/>
            <w:rPr>
              <w:rFonts w:ascii="Arial" w:eastAsiaTheme="minorEastAsia" w:hAnsi="Arial" w:cs="Arial"/>
              <w:noProof/>
              <w:color w:val="auto"/>
              <w:szCs w:val="24"/>
            </w:rPr>
          </w:pPr>
          <w:hyperlink w:anchor="_Toc150440212" w:history="1">
            <w:r w:rsidR="000D6FC0" w:rsidRPr="00BE33CF">
              <w:rPr>
                <w:rStyle w:val="Hyperlink"/>
                <w:rFonts w:ascii="Arial" w:hAnsi="Arial" w:cs="Arial"/>
                <w:noProof/>
                <w:szCs w:val="24"/>
              </w:rPr>
              <w:t>Current Business Performance</w:t>
            </w:r>
            <w:r w:rsidR="000D6FC0" w:rsidRPr="00BE33CF">
              <w:rPr>
                <w:rFonts w:ascii="Arial" w:hAnsi="Arial" w:cs="Arial"/>
                <w:noProof/>
                <w:webHidden/>
                <w:szCs w:val="24"/>
              </w:rPr>
              <w:tab/>
            </w:r>
            <w:r w:rsidR="000D6FC0" w:rsidRPr="00BE33CF">
              <w:rPr>
                <w:rFonts w:ascii="Arial" w:hAnsi="Arial" w:cs="Arial"/>
                <w:noProof/>
                <w:webHidden/>
                <w:szCs w:val="24"/>
              </w:rPr>
              <w:fldChar w:fldCharType="begin"/>
            </w:r>
            <w:r w:rsidR="000D6FC0" w:rsidRPr="00BE33CF">
              <w:rPr>
                <w:rFonts w:ascii="Arial" w:hAnsi="Arial" w:cs="Arial"/>
                <w:noProof/>
                <w:webHidden/>
                <w:szCs w:val="24"/>
              </w:rPr>
              <w:instrText xml:space="preserve"> PAGEREF _Toc150440212 \h </w:instrText>
            </w:r>
            <w:r w:rsidR="000D6FC0" w:rsidRPr="00BE33CF">
              <w:rPr>
                <w:rFonts w:ascii="Arial" w:hAnsi="Arial" w:cs="Arial"/>
                <w:noProof/>
                <w:webHidden/>
                <w:szCs w:val="24"/>
              </w:rPr>
            </w:r>
            <w:r w:rsidR="000D6FC0" w:rsidRPr="00BE33CF">
              <w:rPr>
                <w:rFonts w:ascii="Arial" w:hAnsi="Arial" w:cs="Arial"/>
                <w:noProof/>
                <w:webHidden/>
                <w:szCs w:val="24"/>
              </w:rPr>
              <w:fldChar w:fldCharType="separate"/>
            </w:r>
            <w:r w:rsidR="000D6FC0" w:rsidRPr="00BE33CF">
              <w:rPr>
                <w:rFonts w:ascii="Arial" w:hAnsi="Arial" w:cs="Arial"/>
                <w:noProof/>
                <w:webHidden/>
                <w:szCs w:val="24"/>
              </w:rPr>
              <w:t>9</w:t>
            </w:r>
            <w:r w:rsidR="000D6FC0" w:rsidRPr="00BE33CF">
              <w:rPr>
                <w:rFonts w:ascii="Arial" w:hAnsi="Arial" w:cs="Arial"/>
                <w:noProof/>
                <w:webHidden/>
                <w:szCs w:val="24"/>
              </w:rPr>
              <w:fldChar w:fldCharType="end"/>
            </w:r>
          </w:hyperlink>
        </w:p>
        <w:p w14:paraId="361C5A85" w14:textId="29F4FE31" w:rsidR="00CA0627" w:rsidRPr="00BE33CF" w:rsidRDefault="00CA0627" w:rsidP="00BE33CF">
          <w:pPr>
            <w:spacing w:line="360" w:lineRule="auto"/>
            <w:rPr>
              <w:rFonts w:ascii="Arial" w:hAnsi="Arial" w:cs="Arial"/>
              <w:szCs w:val="24"/>
            </w:rPr>
          </w:pPr>
          <w:r w:rsidRPr="00BE33CF">
            <w:rPr>
              <w:rFonts w:ascii="Arial" w:hAnsi="Arial" w:cs="Arial"/>
              <w:b/>
              <w:bCs/>
              <w:noProof/>
              <w:szCs w:val="24"/>
            </w:rPr>
            <w:fldChar w:fldCharType="end"/>
          </w:r>
        </w:p>
      </w:sdtContent>
    </w:sdt>
    <w:p w14:paraId="2BEE18E5" w14:textId="77777777" w:rsidR="00CF1636" w:rsidRPr="00BE33CF" w:rsidRDefault="00CF1636" w:rsidP="00BE33CF">
      <w:pPr>
        <w:spacing w:line="360" w:lineRule="auto"/>
        <w:jc w:val="center"/>
        <w:rPr>
          <w:rFonts w:ascii="Arial" w:hAnsi="Arial" w:cs="Arial"/>
          <w:szCs w:val="24"/>
        </w:rPr>
      </w:pPr>
    </w:p>
    <w:p w14:paraId="285B45AB" w14:textId="77777777" w:rsidR="00CF1636" w:rsidRPr="00BE33CF" w:rsidRDefault="00CF1636" w:rsidP="00BE33CF">
      <w:pPr>
        <w:spacing w:line="360" w:lineRule="auto"/>
        <w:jc w:val="center"/>
        <w:rPr>
          <w:rFonts w:ascii="Arial" w:hAnsi="Arial" w:cs="Arial"/>
          <w:szCs w:val="24"/>
        </w:rPr>
      </w:pPr>
    </w:p>
    <w:p w14:paraId="37187AF1" w14:textId="77777777" w:rsidR="00CF1636" w:rsidRPr="00BE33CF" w:rsidRDefault="00CF1636" w:rsidP="00BE33CF">
      <w:pPr>
        <w:spacing w:line="360" w:lineRule="auto"/>
        <w:jc w:val="center"/>
        <w:rPr>
          <w:rFonts w:ascii="Arial" w:hAnsi="Arial" w:cs="Arial"/>
          <w:szCs w:val="24"/>
        </w:rPr>
      </w:pPr>
    </w:p>
    <w:p w14:paraId="6BA094BA" w14:textId="77777777" w:rsidR="004E1EC3" w:rsidRDefault="004E1EC3">
      <w:pPr>
        <w:spacing w:after="160" w:line="259" w:lineRule="auto"/>
        <w:ind w:left="0" w:firstLine="0"/>
        <w:rPr>
          <w:rFonts w:ascii="Arial" w:eastAsiaTheme="majorEastAsia" w:hAnsi="Arial" w:cs="Arial"/>
          <w:b/>
          <w:i/>
          <w:color w:val="000000" w:themeColor="text1"/>
          <w:szCs w:val="24"/>
        </w:rPr>
      </w:pPr>
      <w:bookmarkStart w:id="0" w:name="_Toc150440200"/>
      <w:r>
        <w:rPr>
          <w:rFonts w:ascii="Arial" w:hAnsi="Arial" w:cs="Arial"/>
          <w:szCs w:val="24"/>
        </w:rPr>
        <w:br w:type="page"/>
      </w:r>
    </w:p>
    <w:p w14:paraId="7F027F0D" w14:textId="7E6B0B61" w:rsidR="00CF1636" w:rsidRPr="00BE33CF" w:rsidRDefault="00CF1636" w:rsidP="00BE33CF">
      <w:pPr>
        <w:pStyle w:val="Heading1"/>
        <w:spacing w:line="360" w:lineRule="auto"/>
        <w:ind w:left="0" w:firstLine="0"/>
        <w:rPr>
          <w:rFonts w:ascii="Arial" w:hAnsi="Arial" w:cs="Arial"/>
          <w:szCs w:val="24"/>
        </w:rPr>
      </w:pPr>
      <w:r w:rsidRPr="00BE33CF">
        <w:rPr>
          <w:rFonts w:ascii="Arial" w:hAnsi="Arial" w:cs="Arial"/>
          <w:szCs w:val="24"/>
        </w:rPr>
        <w:t>Introduction</w:t>
      </w:r>
      <w:bookmarkEnd w:id="0"/>
      <w:r w:rsidRPr="00BE33CF">
        <w:rPr>
          <w:rFonts w:ascii="Arial" w:hAnsi="Arial" w:cs="Arial"/>
          <w:szCs w:val="24"/>
        </w:rPr>
        <w:t xml:space="preserve"> </w:t>
      </w:r>
    </w:p>
    <w:p w14:paraId="69EA6E55" w14:textId="77777777" w:rsidR="005E16F3" w:rsidRPr="00BE33CF" w:rsidRDefault="005E16F3" w:rsidP="00BE33CF">
      <w:pPr>
        <w:spacing w:line="360" w:lineRule="auto"/>
        <w:ind w:firstLine="703"/>
        <w:jc w:val="both"/>
        <w:rPr>
          <w:rFonts w:ascii="Arial" w:hAnsi="Arial" w:cs="Arial"/>
          <w:szCs w:val="24"/>
        </w:rPr>
      </w:pPr>
      <w:r w:rsidRPr="00BE33CF">
        <w:rPr>
          <w:rFonts w:ascii="Arial" w:hAnsi="Arial" w:cs="Arial"/>
          <w:szCs w:val="24"/>
        </w:rPr>
        <w:t>Hilton Hotels is one of the top global hospitality companies, with over 3,890 properties and 642,000 guest rooms spread across 91 countries. Furthermore, the organisation employs more than 135,000 individuals globally. Many reputable and well-known hotel chains have franchises that the company either directly owns or manages. Hilton Hotels Corporation is primarily owned by the private equity firm Blackstone Group (Cederholm et al., 2014). Hilton ranks as the 38th largest private company in the United States, according to Forbes. With a 93-year history, the Hilton Hotels Corporation has established itself as a leader in the industry and the first choice for developers, travellers, partners, and group members.</w:t>
      </w:r>
    </w:p>
    <w:p w14:paraId="61978FF0" w14:textId="77777777" w:rsidR="005E16F3" w:rsidRPr="00BE33CF" w:rsidRDefault="005E16F3" w:rsidP="00BE33CF">
      <w:pPr>
        <w:spacing w:line="360" w:lineRule="auto"/>
        <w:ind w:firstLine="703"/>
        <w:jc w:val="both"/>
        <w:rPr>
          <w:rFonts w:ascii="Arial" w:hAnsi="Arial" w:cs="Arial"/>
          <w:szCs w:val="24"/>
        </w:rPr>
      </w:pPr>
      <w:r w:rsidRPr="00BE33CF">
        <w:rPr>
          <w:rFonts w:ascii="Arial" w:hAnsi="Arial" w:cs="Arial"/>
          <w:szCs w:val="24"/>
        </w:rPr>
        <w:t>This report's main goal is to offer a thorough assessment of Hilton Hotels and Resorts, a well-known global hotel chain. This report will analyse the company's goals, corporate culture, history, organisational structure, mission, and strategic initiatives. The current business performance of the company and its stakeholder communications will also be examined in this paper.</w:t>
      </w:r>
    </w:p>
    <w:p w14:paraId="0E2FF2D8" w14:textId="11C75236" w:rsidR="00CF1636" w:rsidRPr="00BE33CF" w:rsidRDefault="00CF1636" w:rsidP="00BE33CF">
      <w:pPr>
        <w:pStyle w:val="Heading1"/>
        <w:spacing w:line="360" w:lineRule="auto"/>
        <w:ind w:left="0" w:firstLine="0"/>
        <w:rPr>
          <w:rFonts w:ascii="Arial" w:hAnsi="Arial" w:cs="Arial"/>
          <w:szCs w:val="24"/>
        </w:rPr>
      </w:pPr>
      <w:bookmarkStart w:id="1" w:name="_Toc150440201"/>
      <w:r w:rsidRPr="00BE33CF">
        <w:rPr>
          <w:rFonts w:ascii="Arial" w:hAnsi="Arial" w:cs="Arial"/>
          <w:szCs w:val="24"/>
        </w:rPr>
        <w:t xml:space="preserve">Organisation </w:t>
      </w:r>
      <w:r w:rsidR="00BE33CF" w:rsidRPr="00BE33CF">
        <w:rPr>
          <w:rFonts w:ascii="Arial" w:hAnsi="Arial" w:cs="Arial"/>
          <w:szCs w:val="24"/>
        </w:rPr>
        <w:t xml:space="preserve">Structure of </w:t>
      </w:r>
      <w:r w:rsidR="002C6DE3" w:rsidRPr="00BE33CF">
        <w:rPr>
          <w:rFonts w:ascii="Arial" w:hAnsi="Arial" w:cs="Arial"/>
          <w:szCs w:val="24"/>
        </w:rPr>
        <w:t>Hilton Hotel Group</w:t>
      </w:r>
      <w:bookmarkEnd w:id="1"/>
      <w:r w:rsidR="002C6DE3" w:rsidRPr="00BE33CF">
        <w:rPr>
          <w:rFonts w:ascii="Arial" w:hAnsi="Arial" w:cs="Arial"/>
          <w:szCs w:val="24"/>
        </w:rPr>
        <w:t xml:space="preserve"> </w:t>
      </w:r>
    </w:p>
    <w:p w14:paraId="7E5E4FC7" w14:textId="4DFA4394" w:rsidR="005E16F3" w:rsidRPr="00BE33CF" w:rsidRDefault="005E16F3" w:rsidP="00BE33CF">
      <w:pPr>
        <w:spacing w:line="360" w:lineRule="auto"/>
        <w:ind w:firstLine="703"/>
        <w:jc w:val="both"/>
        <w:rPr>
          <w:rFonts w:ascii="Arial" w:hAnsi="Arial" w:cs="Arial"/>
          <w:szCs w:val="24"/>
        </w:rPr>
      </w:pPr>
      <w:r w:rsidRPr="00BE33CF">
        <w:rPr>
          <w:rFonts w:ascii="Arial" w:hAnsi="Arial" w:cs="Arial"/>
          <w:szCs w:val="24"/>
        </w:rPr>
        <w:t>The executive staff of Hilton Hotels and Resorts is supervised by the board of directors, which is a publicly traded business. The organisational structure of the corporation is permeated with decentralisation, which permits distinct brands to operate autonomously under the Hilton umbrella (Hilton et al., 2016). With this framework in place, the company may modify its products to suit the requirements of any market it services.</w:t>
      </w:r>
    </w:p>
    <w:p w14:paraId="0979272C" w14:textId="328538ED" w:rsidR="00CF1636" w:rsidRPr="00BE33CF" w:rsidRDefault="00CF1636" w:rsidP="00BE33CF">
      <w:pPr>
        <w:spacing w:line="360" w:lineRule="auto"/>
        <w:ind w:firstLine="703"/>
        <w:jc w:val="both"/>
        <w:rPr>
          <w:rFonts w:ascii="Arial" w:hAnsi="Arial" w:cs="Arial"/>
          <w:szCs w:val="24"/>
        </w:rPr>
      </w:pPr>
      <w:r w:rsidRPr="00BE33CF">
        <w:rPr>
          <w:rFonts w:ascii="Arial" w:hAnsi="Arial" w:cs="Arial"/>
          <w:szCs w:val="24"/>
        </w:rPr>
        <w:t>The organisational structure of Hilton can be characterised as divisional. The reason for this is that Hilton's executive leadership team is tasked with overseeing various functional and geographic divisions</w:t>
      </w:r>
      <w:r w:rsidR="000E1A63" w:rsidRPr="00BE33CF">
        <w:rPr>
          <w:rFonts w:ascii="Arial" w:hAnsi="Arial" w:cs="Arial"/>
          <w:szCs w:val="24"/>
        </w:rPr>
        <w:t xml:space="preserve"> (Reidhead et al.,2020)</w:t>
      </w:r>
      <w:r w:rsidRPr="00BE33CF">
        <w:rPr>
          <w:rFonts w:ascii="Arial" w:hAnsi="Arial" w:cs="Arial"/>
          <w:szCs w:val="24"/>
        </w:rPr>
        <w:t>. Additionally, the company organises its properties and corresponding operations into three distinct areas.</w:t>
      </w:r>
    </w:p>
    <w:p w14:paraId="07E087EC" w14:textId="77777777" w:rsidR="00CF1636" w:rsidRPr="00BE33CF" w:rsidRDefault="00CF1636" w:rsidP="00BE33CF">
      <w:pPr>
        <w:spacing w:line="360" w:lineRule="auto"/>
        <w:ind w:firstLine="703"/>
        <w:jc w:val="both"/>
        <w:rPr>
          <w:rFonts w:ascii="Arial" w:hAnsi="Arial" w:cs="Arial"/>
          <w:szCs w:val="24"/>
        </w:rPr>
      </w:pPr>
      <w:r w:rsidRPr="00BE33CF">
        <w:rPr>
          <w:rFonts w:ascii="Arial" w:hAnsi="Arial" w:cs="Arial"/>
          <w:szCs w:val="24"/>
        </w:rPr>
        <w:t>Ownership: Properties that are under the direct ownership of the Hilton corporation.</w:t>
      </w:r>
    </w:p>
    <w:p w14:paraId="4BCB2068" w14:textId="0C68ABBB" w:rsidR="00CF1636" w:rsidRPr="00BE33CF" w:rsidRDefault="002C6DE3" w:rsidP="00BE33CF">
      <w:pPr>
        <w:spacing w:line="360" w:lineRule="auto"/>
        <w:ind w:firstLine="703"/>
        <w:jc w:val="both"/>
        <w:rPr>
          <w:rFonts w:ascii="Arial" w:hAnsi="Arial" w:cs="Arial"/>
          <w:szCs w:val="24"/>
        </w:rPr>
      </w:pPr>
      <w:r w:rsidRPr="00BE33CF">
        <w:rPr>
          <w:rFonts w:ascii="Arial" w:hAnsi="Arial" w:cs="Arial"/>
          <w:szCs w:val="24"/>
        </w:rPr>
        <w:t>Management and franchise: The</w:t>
      </w:r>
      <w:r w:rsidR="00CF1636" w:rsidRPr="00BE33CF">
        <w:rPr>
          <w:rFonts w:ascii="Arial" w:hAnsi="Arial" w:cs="Arial"/>
          <w:szCs w:val="24"/>
        </w:rPr>
        <w:t xml:space="preserve"> subject of this discussion pertains to the management and franchising of properties associated with the Hilton brand.  </w:t>
      </w:r>
    </w:p>
    <w:p w14:paraId="05D2BB27" w14:textId="14E7CC51" w:rsidR="00CF1636" w:rsidRPr="00BE33CF" w:rsidRDefault="00CF1636" w:rsidP="00BE33CF">
      <w:pPr>
        <w:spacing w:line="360" w:lineRule="auto"/>
        <w:ind w:firstLine="703"/>
        <w:jc w:val="both"/>
        <w:rPr>
          <w:rFonts w:ascii="Arial" w:hAnsi="Arial" w:cs="Arial"/>
          <w:szCs w:val="24"/>
        </w:rPr>
      </w:pPr>
      <w:r w:rsidRPr="00BE33CF">
        <w:rPr>
          <w:rFonts w:ascii="Arial" w:hAnsi="Arial" w:cs="Arial"/>
          <w:szCs w:val="24"/>
        </w:rPr>
        <w:t>The first two divisions, namely ownership, management, and franchise, are under the purview of Hilton Hotels &amp; Resorts. On the other hand, the third division, timeshare, operates independently under Hilton Grand Vacations</w:t>
      </w:r>
      <w:r w:rsidR="000E1A63" w:rsidRPr="00BE33CF">
        <w:rPr>
          <w:rFonts w:ascii="Arial" w:hAnsi="Arial" w:cs="Arial"/>
          <w:szCs w:val="24"/>
        </w:rPr>
        <w:t xml:space="preserve"> (Bhanji et al.,2022)</w:t>
      </w:r>
      <w:r w:rsidRPr="00BE33CF">
        <w:rPr>
          <w:rFonts w:ascii="Arial" w:hAnsi="Arial" w:cs="Arial"/>
          <w:szCs w:val="24"/>
        </w:rPr>
        <w:t xml:space="preserve">. This separation occurred in 2008 when Hilton Grand Vacations became a distinct entity following its spin-off from Hilton Hotels &amp; Resorts, which was a publicly traded company at the time. </w:t>
      </w:r>
    </w:p>
    <w:p w14:paraId="00628404" w14:textId="077E088E" w:rsidR="00CF1636" w:rsidRPr="00BE33CF" w:rsidRDefault="002C6DE3" w:rsidP="00BE33CF">
      <w:pPr>
        <w:pStyle w:val="Heading1"/>
        <w:spacing w:line="360" w:lineRule="auto"/>
        <w:rPr>
          <w:rFonts w:ascii="Arial" w:hAnsi="Arial" w:cs="Arial"/>
          <w:szCs w:val="24"/>
        </w:rPr>
      </w:pPr>
      <w:bookmarkStart w:id="2" w:name="_Toc150440202"/>
      <w:r w:rsidRPr="00BE33CF">
        <w:rPr>
          <w:rFonts w:ascii="Arial" w:hAnsi="Arial" w:cs="Arial"/>
          <w:szCs w:val="24"/>
        </w:rPr>
        <w:t>Goal of Hilton Hotel Group</w:t>
      </w:r>
      <w:bookmarkEnd w:id="2"/>
      <w:r w:rsidRPr="00BE33CF">
        <w:rPr>
          <w:rFonts w:ascii="Arial" w:hAnsi="Arial" w:cs="Arial"/>
          <w:szCs w:val="24"/>
        </w:rPr>
        <w:t xml:space="preserve"> </w:t>
      </w:r>
    </w:p>
    <w:p w14:paraId="072AAB89" w14:textId="3F6553D8" w:rsidR="002C6DE3" w:rsidRPr="00BE33CF" w:rsidRDefault="002C6DE3" w:rsidP="00BE33CF">
      <w:pPr>
        <w:spacing w:line="360" w:lineRule="auto"/>
        <w:ind w:firstLine="703"/>
        <w:jc w:val="both"/>
        <w:rPr>
          <w:rFonts w:ascii="Arial" w:hAnsi="Arial" w:cs="Arial"/>
          <w:szCs w:val="24"/>
        </w:rPr>
      </w:pPr>
      <w:r w:rsidRPr="00BE33CF">
        <w:rPr>
          <w:rFonts w:ascii="Arial" w:hAnsi="Arial" w:cs="Arial"/>
          <w:szCs w:val="24"/>
        </w:rPr>
        <w:t>The primary objective of Hilton is to establish itself as the most hospitable company globally. The company endeavours to deliver exceptional service and experiences to its guests, aiming to establish enduring memories. The overarching objective of our organisation is to spread a sense of hospitality throughout the world, symbolised by the metaphorical illumination and warmth it brings</w:t>
      </w:r>
      <w:r w:rsidR="000E1A63" w:rsidRPr="00BE33CF">
        <w:rPr>
          <w:rFonts w:ascii="Arial" w:hAnsi="Arial" w:cs="Arial"/>
          <w:szCs w:val="24"/>
        </w:rPr>
        <w:t xml:space="preserve"> (</w:t>
      </w:r>
      <w:r w:rsidR="00FF128D" w:rsidRPr="00BE33CF">
        <w:rPr>
          <w:rFonts w:ascii="Arial" w:hAnsi="Arial" w:cs="Arial"/>
          <w:szCs w:val="24"/>
        </w:rPr>
        <w:t>Rutherford et al.,2021</w:t>
      </w:r>
      <w:r w:rsidR="000E1A63" w:rsidRPr="00BE33CF">
        <w:rPr>
          <w:rFonts w:ascii="Arial" w:hAnsi="Arial" w:cs="Arial"/>
          <w:szCs w:val="24"/>
        </w:rPr>
        <w:t>)</w:t>
      </w:r>
      <w:r w:rsidRPr="00BE33CF">
        <w:rPr>
          <w:rFonts w:ascii="Arial" w:hAnsi="Arial" w:cs="Arial"/>
          <w:szCs w:val="24"/>
        </w:rPr>
        <w:t>. Furthermore, Hilton is committed to becoming the preferred option for guests, team members, and owners alike. Hilton is deeply committed to providing outstanding guest experiences. Integrity refers to the consistent adherence to ethical principles and moral values, wherein individuals consistently make decisions and take actions that align with what is considered morally right and justifiable.</w:t>
      </w:r>
    </w:p>
    <w:p w14:paraId="0B0368C9" w14:textId="479D4C00" w:rsidR="002C6DE3" w:rsidRPr="00BE33CF" w:rsidRDefault="002C6DE3" w:rsidP="00BE33CF">
      <w:pPr>
        <w:spacing w:line="360" w:lineRule="auto"/>
        <w:ind w:firstLine="703"/>
        <w:jc w:val="both"/>
        <w:rPr>
          <w:rFonts w:ascii="Arial" w:hAnsi="Arial" w:cs="Arial"/>
          <w:szCs w:val="24"/>
        </w:rPr>
      </w:pPr>
      <w:r w:rsidRPr="00BE33CF">
        <w:rPr>
          <w:rFonts w:ascii="Arial" w:hAnsi="Arial" w:cs="Arial"/>
          <w:szCs w:val="24"/>
        </w:rPr>
        <w:t>Hilton aims to generate value for its various stakeholders, including customers, owners, shareholders, employees (referred to as "team members"), strategic partners, and the local communities in which each hotel is situated. This is accomplished through the consistent delivery of a value proposition</w:t>
      </w:r>
      <w:r w:rsidR="00FF128D" w:rsidRPr="00BE33CF">
        <w:rPr>
          <w:rFonts w:ascii="Arial" w:hAnsi="Arial" w:cs="Arial"/>
          <w:szCs w:val="24"/>
        </w:rPr>
        <w:t xml:space="preserve"> (Hilton Worldwide Holdings Inc, 2023)</w:t>
      </w:r>
      <w:r w:rsidRPr="00BE33CF">
        <w:rPr>
          <w:rFonts w:ascii="Arial" w:hAnsi="Arial" w:cs="Arial"/>
          <w:szCs w:val="24"/>
        </w:rPr>
        <w:t>. To attain the desired objective, the company places reliance on the principle that outcomes are effectively realised when they are quantified and actively supervised</w:t>
      </w:r>
      <w:r w:rsidR="00BE33CF">
        <w:rPr>
          <w:rFonts w:ascii="Arial" w:hAnsi="Arial" w:cs="Arial"/>
          <w:szCs w:val="24"/>
        </w:rPr>
        <w:t xml:space="preserve"> (</w:t>
      </w:r>
      <w:r w:rsidR="00BE33CF" w:rsidRPr="00BE33CF">
        <w:rPr>
          <w:rFonts w:ascii="Arial" w:hAnsi="Arial" w:cs="Arial"/>
          <w:szCs w:val="24"/>
        </w:rPr>
        <w:t>Reidhead, 2020</w:t>
      </w:r>
      <w:r w:rsidR="00BE33CF">
        <w:rPr>
          <w:rFonts w:ascii="Arial" w:hAnsi="Arial" w:cs="Arial"/>
          <w:szCs w:val="24"/>
        </w:rPr>
        <w:t>)</w:t>
      </w:r>
      <w:r w:rsidR="00BE33CF" w:rsidRPr="00BE33CF">
        <w:rPr>
          <w:rFonts w:ascii="Arial" w:hAnsi="Arial" w:cs="Arial"/>
          <w:szCs w:val="24"/>
        </w:rPr>
        <w:t>.</w:t>
      </w:r>
    </w:p>
    <w:p w14:paraId="1CD79B79" w14:textId="1B938E1E" w:rsidR="002C6DE3" w:rsidRPr="00BE33CF" w:rsidRDefault="002C6DE3" w:rsidP="00BE33CF">
      <w:pPr>
        <w:pStyle w:val="Heading1"/>
        <w:spacing w:line="360" w:lineRule="auto"/>
        <w:rPr>
          <w:rFonts w:ascii="Arial" w:hAnsi="Arial" w:cs="Arial"/>
          <w:szCs w:val="24"/>
        </w:rPr>
      </w:pPr>
      <w:bookmarkStart w:id="3" w:name="_Toc150440203"/>
      <w:r w:rsidRPr="00BE33CF">
        <w:rPr>
          <w:rFonts w:ascii="Arial" w:hAnsi="Arial" w:cs="Arial"/>
          <w:szCs w:val="24"/>
        </w:rPr>
        <w:t>Culture of Hilton Hotel Group</w:t>
      </w:r>
      <w:bookmarkEnd w:id="3"/>
      <w:r w:rsidRPr="00BE33CF">
        <w:rPr>
          <w:rFonts w:ascii="Arial" w:hAnsi="Arial" w:cs="Arial"/>
          <w:szCs w:val="24"/>
        </w:rPr>
        <w:t xml:space="preserve"> </w:t>
      </w:r>
    </w:p>
    <w:p w14:paraId="4951E725" w14:textId="7E84CC70" w:rsidR="000D6FC0" w:rsidRPr="00BE33CF" w:rsidRDefault="000D6FC0" w:rsidP="00BE33CF">
      <w:pPr>
        <w:spacing w:line="360" w:lineRule="auto"/>
        <w:ind w:firstLine="703"/>
        <w:jc w:val="both"/>
        <w:rPr>
          <w:rFonts w:ascii="Arial" w:hAnsi="Arial" w:cs="Arial"/>
          <w:szCs w:val="24"/>
        </w:rPr>
      </w:pPr>
      <w:r w:rsidRPr="00BE33CF">
        <w:rPr>
          <w:rFonts w:ascii="Arial" w:hAnsi="Arial" w:cs="Arial"/>
          <w:szCs w:val="24"/>
        </w:rPr>
        <w:t>The organisational culture of the organisation fosters collaboration among employees in many cross-functional initiatives. Hospitality is characterised by a strong commitment to providing extraordinary guest experiences</w:t>
      </w:r>
      <w:r w:rsidR="00BE33CF">
        <w:rPr>
          <w:rFonts w:ascii="Arial" w:hAnsi="Arial" w:cs="Arial"/>
          <w:szCs w:val="24"/>
        </w:rPr>
        <w:t xml:space="preserve"> (</w:t>
      </w:r>
      <w:r w:rsidR="00BE33CF" w:rsidRPr="00BE33CF">
        <w:rPr>
          <w:rFonts w:ascii="Arial" w:hAnsi="Arial" w:cs="Arial"/>
          <w:szCs w:val="24"/>
        </w:rPr>
        <w:t>Dawson</w:t>
      </w:r>
      <w:r w:rsidR="00BE33CF">
        <w:rPr>
          <w:rFonts w:ascii="Arial" w:hAnsi="Arial" w:cs="Arial"/>
          <w:szCs w:val="24"/>
        </w:rPr>
        <w:t xml:space="preserve"> et al.,2011)</w:t>
      </w:r>
      <w:r w:rsidRPr="00BE33CF">
        <w:rPr>
          <w:rFonts w:ascii="Arial" w:hAnsi="Arial" w:cs="Arial"/>
          <w:szCs w:val="24"/>
        </w:rPr>
        <w:t>. Integrity is characterised by a steadfast dedication to consistently engage in morally upright behaviour.</w:t>
      </w:r>
    </w:p>
    <w:p w14:paraId="24A9A7B5" w14:textId="2CFBB382" w:rsidR="0021134F" w:rsidRPr="00BE33CF" w:rsidRDefault="000D6FC0" w:rsidP="00BE33CF">
      <w:pPr>
        <w:spacing w:line="360" w:lineRule="auto"/>
        <w:ind w:firstLine="703"/>
        <w:jc w:val="both"/>
        <w:rPr>
          <w:rFonts w:ascii="Arial" w:hAnsi="Arial" w:cs="Arial"/>
          <w:szCs w:val="24"/>
        </w:rPr>
      </w:pPr>
      <w:r w:rsidRPr="00BE33CF">
        <w:rPr>
          <w:rFonts w:ascii="Arial" w:hAnsi="Arial" w:cs="Arial"/>
          <w:szCs w:val="24"/>
        </w:rPr>
        <w:t>Hilton employs a Code of Conduct to promote the advancement of its core principles of integrity and ownership</w:t>
      </w:r>
      <w:r w:rsidR="00BE33CF">
        <w:rPr>
          <w:rFonts w:ascii="Arial" w:hAnsi="Arial" w:cs="Arial"/>
          <w:szCs w:val="24"/>
        </w:rPr>
        <w:t xml:space="preserve"> (</w:t>
      </w:r>
      <w:r w:rsidR="00BE33CF" w:rsidRPr="00BE33CF">
        <w:rPr>
          <w:rFonts w:ascii="Arial" w:hAnsi="Arial" w:cs="Arial"/>
          <w:szCs w:val="24"/>
        </w:rPr>
        <w:t>Reidhead, 2020</w:t>
      </w:r>
      <w:r w:rsidR="00BE33CF">
        <w:rPr>
          <w:rFonts w:ascii="Arial" w:hAnsi="Arial" w:cs="Arial"/>
          <w:szCs w:val="24"/>
        </w:rPr>
        <w:t>)</w:t>
      </w:r>
      <w:r w:rsidRPr="00BE33CF">
        <w:rPr>
          <w:rFonts w:ascii="Arial" w:hAnsi="Arial" w:cs="Arial"/>
          <w:szCs w:val="24"/>
        </w:rPr>
        <w:t xml:space="preserve">. </w:t>
      </w:r>
      <w:r w:rsidR="0021134F" w:rsidRPr="00BE33CF">
        <w:rPr>
          <w:rFonts w:ascii="Arial" w:hAnsi="Arial" w:cs="Arial"/>
          <w:szCs w:val="24"/>
        </w:rPr>
        <w:t xml:space="preserve">Hilton acknowledges that corporate culture is a dynamic entity that necessitates ongoing attention and enhancement. As a response to this, Hilton developed a quantitative methodology to assess and oversee its organisational culture in relation to key performance factors. The Balanced Scorecard (BSC) developed by Hilton encompasses five key factors, namely operational effectiveness, revenue maximisation, loyalty, brand management, and learning and growth. The key performance indicators (KPIs) are associated with each driver and evaluated based on a maximum score of 100%. </w:t>
      </w:r>
    </w:p>
    <w:p w14:paraId="5FF8A15C" w14:textId="44D607DB" w:rsidR="0021134F" w:rsidRPr="00BE33CF" w:rsidRDefault="0021134F" w:rsidP="00BE33CF">
      <w:pPr>
        <w:spacing w:line="360" w:lineRule="auto"/>
        <w:ind w:firstLine="703"/>
        <w:jc w:val="both"/>
        <w:rPr>
          <w:rFonts w:ascii="Arial" w:hAnsi="Arial" w:cs="Arial"/>
          <w:szCs w:val="24"/>
        </w:rPr>
      </w:pPr>
      <w:r w:rsidRPr="00BE33CF">
        <w:rPr>
          <w:rFonts w:ascii="Arial" w:hAnsi="Arial" w:cs="Arial"/>
          <w:szCs w:val="24"/>
        </w:rPr>
        <w:t>The scorecard assesses various aspects like customer loyalty, retention, general staff happiness, success of personnel orientation programmes, skills training, and the diversity plan</w:t>
      </w:r>
      <w:r w:rsidR="00BE33CF">
        <w:rPr>
          <w:rFonts w:ascii="Arial" w:hAnsi="Arial" w:cs="Arial"/>
          <w:szCs w:val="24"/>
        </w:rPr>
        <w:t xml:space="preserve"> </w:t>
      </w:r>
      <w:r w:rsidR="00BE33CF" w:rsidRPr="00BE33CF">
        <w:rPr>
          <w:rFonts w:ascii="Arial" w:hAnsi="Arial" w:cs="Arial"/>
          <w:szCs w:val="24"/>
        </w:rPr>
        <w:t>(Chen et al.,2011)</w:t>
      </w:r>
      <w:r w:rsidRPr="00BE33CF">
        <w:rPr>
          <w:rFonts w:ascii="Arial" w:hAnsi="Arial" w:cs="Arial"/>
          <w:szCs w:val="24"/>
        </w:rPr>
        <w:t>. Significantly, the Balanced Scorecard (BSC) facilitates a robust integration of company strategy and objectives with the performance of team members. The establishment of a robust performance culture inside an organisation is facilitated by the consistent and thorough dissemination of Balanced Scorecard (BSC) outcomes at many levels, including regional, hotel, and departmental. This approach fosters a collaborative environment among team members, emphasising cooperation rather than rivalry.</w:t>
      </w:r>
    </w:p>
    <w:p w14:paraId="16742A21" w14:textId="44D080BE" w:rsidR="002C6DE3" w:rsidRPr="00BE33CF" w:rsidRDefault="002C6DE3" w:rsidP="00BE33CF">
      <w:pPr>
        <w:pStyle w:val="Heading1"/>
        <w:spacing w:line="360" w:lineRule="auto"/>
        <w:rPr>
          <w:rFonts w:ascii="Arial" w:hAnsi="Arial" w:cs="Arial"/>
          <w:szCs w:val="24"/>
        </w:rPr>
      </w:pPr>
      <w:bookmarkStart w:id="4" w:name="_Toc150440204"/>
      <w:r w:rsidRPr="00BE33CF">
        <w:rPr>
          <w:rFonts w:ascii="Arial" w:hAnsi="Arial" w:cs="Arial"/>
          <w:szCs w:val="24"/>
        </w:rPr>
        <w:t>Change Initiatives and Its Impact</w:t>
      </w:r>
      <w:bookmarkEnd w:id="4"/>
      <w:r w:rsidRPr="00BE33CF">
        <w:rPr>
          <w:rFonts w:ascii="Arial" w:hAnsi="Arial" w:cs="Arial"/>
          <w:szCs w:val="24"/>
        </w:rPr>
        <w:t xml:space="preserve"> </w:t>
      </w:r>
    </w:p>
    <w:p w14:paraId="22EBF705" w14:textId="77777777" w:rsidR="002C6DE3" w:rsidRPr="00BE33CF" w:rsidRDefault="002C6DE3" w:rsidP="00BE33CF">
      <w:pPr>
        <w:pStyle w:val="Heading2"/>
        <w:spacing w:line="360" w:lineRule="auto"/>
        <w:rPr>
          <w:rFonts w:ascii="Arial" w:hAnsi="Arial" w:cs="Arial"/>
          <w:szCs w:val="24"/>
        </w:rPr>
      </w:pPr>
      <w:bookmarkStart w:id="5" w:name="_Toc150440205"/>
      <w:r w:rsidRPr="00BE33CF">
        <w:rPr>
          <w:rFonts w:ascii="Arial" w:hAnsi="Arial" w:cs="Arial"/>
          <w:szCs w:val="24"/>
        </w:rPr>
        <w:t>Addressing Climate Change</w:t>
      </w:r>
      <w:bookmarkEnd w:id="5"/>
    </w:p>
    <w:p w14:paraId="535C9836" w14:textId="3D3FF101" w:rsidR="008A3C98" w:rsidRPr="00BE33CF" w:rsidRDefault="008A3C98" w:rsidP="00BE33CF">
      <w:pPr>
        <w:spacing w:line="360" w:lineRule="auto"/>
        <w:ind w:firstLine="703"/>
        <w:jc w:val="both"/>
        <w:rPr>
          <w:rFonts w:ascii="Arial" w:hAnsi="Arial" w:cs="Arial"/>
          <w:szCs w:val="24"/>
        </w:rPr>
      </w:pPr>
      <w:r w:rsidRPr="00BE33CF">
        <w:rPr>
          <w:rFonts w:ascii="Arial" w:hAnsi="Arial" w:cs="Arial"/>
          <w:szCs w:val="24"/>
        </w:rPr>
        <w:t>Hilton is dedicated to taking a leading role in the hospitality industry's transition towards a net-zero economy, while aligning our efforts to reduce greenhouse gas emissions with the principles and findings of climate science. Hilton takes pride in being the initial prominent hotel corporation to establish scientifically grounded carbon objectives that are in accordance with climate science and the Paris Climate Agreement</w:t>
      </w:r>
      <w:r w:rsidR="00FF128D" w:rsidRPr="00BE33CF">
        <w:rPr>
          <w:rFonts w:ascii="Arial" w:hAnsi="Arial" w:cs="Arial"/>
          <w:szCs w:val="24"/>
        </w:rPr>
        <w:t xml:space="preserve"> (Rockett et al.,2023)</w:t>
      </w:r>
      <w:r w:rsidRPr="00BE33CF">
        <w:rPr>
          <w:rFonts w:ascii="Arial" w:hAnsi="Arial" w:cs="Arial"/>
          <w:szCs w:val="24"/>
        </w:rPr>
        <w:t xml:space="preserve">. These targets have also received approval from the Science Based Targets initiative (SBTi). </w:t>
      </w:r>
    </w:p>
    <w:p w14:paraId="6C978F0E" w14:textId="47ACE811" w:rsidR="008A3C98" w:rsidRPr="00BE33CF" w:rsidRDefault="008A3C98" w:rsidP="00BE33CF">
      <w:pPr>
        <w:pStyle w:val="Heading2"/>
        <w:spacing w:line="360" w:lineRule="auto"/>
        <w:rPr>
          <w:rFonts w:ascii="Arial" w:hAnsi="Arial" w:cs="Arial"/>
          <w:szCs w:val="24"/>
        </w:rPr>
      </w:pPr>
      <w:bookmarkStart w:id="6" w:name="_Toc150440206"/>
      <w:r w:rsidRPr="00BE33CF">
        <w:rPr>
          <w:rFonts w:ascii="Arial" w:hAnsi="Arial" w:cs="Arial"/>
          <w:szCs w:val="24"/>
        </w:rPr>
        <w:t>Water Stewardship</w:t>
      </w:r>
      <w:bookmarkEnd w:id="6"/>
      <w:r w:rsidRPr="00BE33CF">
        <w:rPr>
          <w:rFonts w:ascii="Arial" w:hAnsi="Arial" w:cs="Arial"/>
          <w:szCs w:val="24"/>
        </w:rPr>
        <w:t xml:space="preserve"> </w:t>
      </w:r>
    </w:p>
    <w:p w14:paraId="04D3D088" w14:textId="0871F3B3" w:rsidR="008A3C98" w:rsidRPr="00BE33CF" w:rsidRDefault="008A3C98" w:rsidP="00BE33CF">
      <w:pPr>
        <w:spacing w:line="360" w:lineRule="auto"/>
        <w:ind w:firstLine="703"/>
        <w:jc w:val="both"/>
        <w:rPr>
          <w:rFonts w:ascii="Arial" w:hAnsi="Arial" w:cs="Arial"/>
          <w:szCs w:val="24"/>
        </w:rPr>
      </w:pPr>
      <w:r w:rsidRPr="00BE33CF">
        <w:rPr>
          <w:rFonts w:ascii="Arial" w:hAnsi="Arial" w:cs="Arial"/>
          <w:szCs w:val="24"/>
        </w:rPr>
        <w:t>With an understanding of water's significance as a valuable global resource, our primary objective is to promote comprehensive water stewardship throughout our entire value chain. Hilton has made a firm commitment to achieve a 50% reduction in water use intensity by the year 2030. Additionally, the company aims to implement a total of 20 community water projects with the objective of enhancing access to water resources and promoting resilience within local communities</w:t>
      </w:r>
      <w:r w:rsidR="00FF128D" w:rsidRPr="00BE33CF">
        <w:rPr>
          <w:rFonts w:ascii="Arial" w:hAnsi="Arial" w:cs="Arial"/>
          <w:szCs w:val="24"/>
        </w:rPr>
        <w:t xml:space="preserve"> (Hilton Worldwide Holdings Inc.,2023)</w:t>
      </w:r>
      <w:r w:rsidRPr="00BE33CF">
        <w:rPr>
          <w:rFonts w:ascii="Arial" w:hAnsi="Arial" w:cs="Arial"/>
          <w:szCs w:val="24"/>
        </w:rPr>
        <w:t xml:space="preserve">. </w:t>
      </w:r>
    </w:p>
    <w:p w14:paraId="0D1C9AEA" w14:textId="77777777" w:rsidR="0021134F" w:rsidRPr="00BE33CF" w:rsidRDefault="008A3C98" w:rsidP="00BE33CF">
      <w:pPr>
        <w:keepNext/>
        <w:spacing w:line="360" w:lineRule="auto"/>
        <w:jc w:val="center"/>
        <w:rPr>
          <w:rFonts w:ascii="Arial" w:hAnsi="Arial" w:cs="Arial"/>
          <w:szCs w:val="24"/>
        </w:rPr>
      </w:pPr>
      <w:r w:rsidRPr="00BE33CF">
        <w:rPr>
          <w:rFonts w:ascii="Arial" w:hAnsi="Arial" w:cs="Arial"/>
          <w:noProof/>
          <w:szCs w:val="24"/>
        </w:rPr>
        <w:drawing>
          <wp:inline distT="0" distB="0" distL="0" distR="0" wp14:anchorId="1DA4CBBC" wp14:editId="07D02E29">
            <wp:extent cx="2479016" cy="1908449"/>
            <wp:effectExtent l="76200" t="76200" r="131445" b="130175"/>
            <wp:docPr id="472321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321976" name=""/>
                    <pic:cNvPicPr/>
                  </pic:nvPicPr>
                  <pic:blipFill>
                    <a:blip r:embed="rId8"/>
                    <a:stretch>
                      <a:fillRect/>
                    </a:stretch>
                  </pic:blipFill>
                  <pic:spPr>
                    <a:xfrm>
                      <a:off x="0" y="0"/>
                      <a:ext cx="2482484" cy="191111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19E571" w14:textId="706F8B68" w:rsidR="008A3C98" w:rsidRPr="00BE33CF" w:rsidRDefault="0021134F" w:rsidP="00BE33CF">
      <w:pPr>
        <w:pStyle w:val="Caption"/>
        <w:spacing w:line="360" w:lineRule="auto"/>
        <w:jc w:val="center"/>
        <w:rPr>
          <w:rFonts w:ascii="Arial" w:hAnsi="Arial" w:cs="Arial"/>
          <w:color w:val="000000" w:themeColor="text1"/>
          <w:sz w:val="24"/>
          <w:szCs w:val="24"/>
        </w:rPr>
      </w:pPr>
      <w:r w:rsidRPr="00BE33CF">
        <w:rPr>
          <w:rFonts w:ascii="Arial" w:hAnsi="Arial" w:cs="Arial"/>
          <w:color w:val="000000" w:themeColor="text1"/>
          <w:sz w:val="24"/>
          <w:szCs w:val="24"/>
        </w:rPr>
        <w:t xml:space="preserve">Figure </w:t>
      </w:r>
      <w:r w:rsidRPr="00BE33CF">
        <w:rPr>
          <w:rFonts w:ascii="Arial" w:hAnsi="Arial" w:cs="Arial"/>
          <w:color w:val="000000" w:themeColor="text1"/>
          <w:sz w:val="24"/>
          <w:szCs w:val="24"/>
        </w:rPr>
        <w:fldChar w:fldCharType="begin"/>
      </w:r>
      <w:r w:rsidRPr="00BE33CF">
        <w:rPr>
          <w:rFonts w:ascii="Arial" w:hAnsi="Arial" w:cs="Arial"/>
          <w:color w:val="000000" w:themeColor="text1"/>
          <w:sz w:val="24"/>
          <w:szCs w:val="24"/>
        </w:rPr>
        <w:instrText xml:space="preserve"> SEQ Figure \* ARABIC </w:instrText>
      </w:r>
      <w:r w:rsidRPr="00BE33CF">
        <w:rPr>
          <w:rFonts w:ascii="Arial" w:hAnsi="Arial" w:cs="Arial"/>
          <w:color w:val="000000" w:themeColor="text1"/>
          <w:sz w:val="24"/>
          <w:szCs w:val="24"/>
        </w:rPr>
        <w:fldChar w:fldCharType="separate"/>
      </w:r>
      <w:r w:rsidR="00BE33CF" w:rsidRPr="00BE33CF">
        <w:rPr>
          <w:rFonts w:ascii="Arial" w:hAnsi="Arial" w:cs="Arial"/>
          <w:noProof/>
          <w:color w:val="000000" w:themeColor="text1"/>
          <w:sz w:val="24"/>
          <w:szCs w:val="24"/>
        </w:rPr>
        <w:t>1</w:t>
      </w:r>
      <w:r w:rsidRPr="00BE33CF">
        <w:rPr>
          <w:rFonts w:ascii="Arial" w:hAnsi="Arial" w:cs="Arial"/>
          <w:color w:val="000000" w:themeColor="text1"/>
          <w:sz w:val="24"/>
          <w:szCs w:val="24"/>
        </w:rPr>
        <w:fldChar w:fldCharType="end"/>
      </w:r>
      <w:r w:rsidRPr="00BE33CF">
        <w:rPr>
          <w:rFonts w:ascii="Arial" w:hAnsi="Arial" w:cs="Arial"/>
          <w:color w:val="000000" w:themeColor="text1"/>
          <w:sz w:val="24"/>
          <w:szCs w:val="24"/>
        </w:rPr>
        <w:t>Water Stewardship plan</w:t>
      </w:r>
    </w:p>
    <w:p w14:paraId="24B260DC" w14:textId="77777777" w:rsidR="008A3C98" w:rsidRPr="00BE33CF" w:rsidRDefault="008A3C98" w:rsidP="00BE33CF">
      <w:pPr>
        <w:spacing w:line="360" w:lineRule="auto"/>
        <w:jc w:val="both"/>
        <w:rPr>
          <w:rFonts w:ascii="Arial" w:hAnsi="Arial" w:cs="Arial"/>
          <w:szCs w:val="24"/>
        </w:rPr>
      </w:pPr>
      <w:bookmarkStart w:id="7" w:name="_Toc150440207"/>
      <w:r w:rsidRPr="00BE33CF">
        <w:rPr>
          <w:rStyle w:val="Heading2Char"/>
          <w:rFonts w:ascii="Arial" w:hAnsi="Arial" w:cs="Arial"/>
          <w:szCs w:val="24"/>
        </w:rPr>
        <w:t>Energy efficiency</w:t>
      </w:r>
      <w:bookmarkEnd w:id="7"/>
      <w:r w:rsidRPr="00BE33CF">
        <w:rPr>
          <w:rFonts w:ascii="Arial" w:hAnsi="Arial" w:cs="Arial"/>
          <w:szCs w:val="24"/>
        </w:rPr>
        <w:t xml:space="preserve"> </w:t>
      </w:r>
    </w:p>
    <w:p w14:paraId="31E7075E" w14:textId="44E917A6" w:rsidR="008A3C98" w:rsidRPr="00BE33CF" w:rsidRDefault="008A3C98" w:rsidP="00BE33CF">
      <w:pPr>
        <w:spacing w:line="360" w:lineRule="auto"/>
        <w:ind w:firstLine="703"/>
        <w:jc w:val="both"/>
        <w:rPr>
          <w:rFonts w:ascii="Arial" w:hAnsi="Arial" w:cs="Arial"/>
          <w:szCs w:val="24"/>
        </w:rPr>
      </w:pPr>
      <w:r w:rsidRPr="00BE33CF">
        <w:rPr>
          <w:rFonts w:ascii="Arial" w:hAnsi="Arial" w:cs="Arial"/>
          <w:szCs w:val="24"/>
        </w:rPr>
        <w:t xml:space="preserve">It is believed that the attainment of energy objectives can be realised by employing renewable energy sources and maintaining a persistent emphasis on energy </w:t>
      </w:r>
      <w:r w:rsidR="0021134F" w:rsidRPr="00BE33CF">
        <w:rPr>
          <w:rFonts w:ascii="Arial" w:hAnsi="Arial" w:cs="Arial"/>
          <w:szCs w:val="24"/>
        </w:rPr>
        <w:t>efficiency (Alameri et al.,2021</w:t>
      </w:r>
      <w:r w:rsidR="00BE33CF" w:rsidRPr="00BE33CF">
        <w:rPr>
          <w:rFonts w:ascii="Arial" w:hAnsi="Arial" w:cs="Arial"/>
          <w:szCs w:val="24"/>
        </w:rPr>
        <w:t>). This</w:t>
      </w:r>
      <w:r w:rsidRPr="00BE33CF">
        <w:rPr>
          <w:rFonts w:ascii="Arial" w:hAnsi="Arial" w:cs="Arial"/>
          <w:szCs w:val="24"/>
        </w:rPr>
        <w:t xml:space="preserve"> approach is expected to yield a reduction in utility expenses as well as a decrease in greenhouse gas emissions across our global hotel operations</w:t>
      </w:r>
      <w:r w:rsidR="00FF128D" w:rsidRPr="00BE33CF">
        <w:rPr>
          <w:rFonts w:ascii="Arial" w:hAnsi="Arial" w:cs="Arial"/>
          <w:szCs w:val="24"/>
        </w:rPr>
        <w:t xml:space="preserve"> (Rutherford et al.,2021)</w:t>
      </w:r>
      <w:r w:rsidRPr="00BE33CF">
        <w:rPr>
          <w:rFonts w:ascii="Arial" w:hAnsi="Arial" w:cs="Arial"/>
          <w:szCs w:val="24"/>
        </w:rPr>
        <w:t xml:space="preserve">.  </w:t>
      </w:r>
      <w:r w:rsidR="0021134F" w:rsidRPr="00BE33CF">
        <w:rPr>
          <w:rFonts w:ascii="Arial" w:hAnsi="Arial" w:cs="Arial"/>
          <w:szCs w:val="24"/>
        </w:rPr>
        <w:t xml:space="preserve">Hilton </w:t>
      </w:r>
      <w:r w:rsidRPr="00BE33CF">
        <w:rPr>
          <w:rFonts w:ascii="Arial" w:hAnsi="Arial" w:cs="Arial"/>
          <w:szCs w:val="24"/>
        </w:rPr>
        <w:t>has made a commitment to decrease the carbon intensity of our Scope 1 and 2 emissions by 61% before the year 2030.</w:t>
      </w:r>
    </w:p>
    <w:p w14:paraId="499BC43E" w14:textId="77777777" w:rsidR="0021134F" w:rsidRPr="00BE33CF" w:rsidRDefault="008A3C98" w:rsidP="00BE33CF">
      <w:pPr>
        <w:keepNext/>
        <w:spacing w:line="360" w:lineRule="auto"/>
        <w:ind w:left="7" w:firstLine="0"/>
        <w:jc w:val="center"/>
        <w:rPr>
          <w:rFonts w:ascii="Arial" w:hAnsi="Arial" w:cs="Arial"/>
          <w:szCs w:val="24"/>
        </w:rPr>
      </w:pPr>
      <w:r w:rsidRPr="00BE33CF">
        <w:rPr>
          <w:rFonts w:ascii="Arial" w:hAnsi="Arial" w:cs="Arial"/>
          <w:noProof/>
          <w:szCs w:val="24"/>
        </w:rPr>
        <w:drawing>
          <wp:inline distT="0" distB="0" distL="0" distR="0" wp14:anchorId="12040BE5" wp14:editId="15EF13C9">
            <wp:extent cx="3390900" cy="2533650"/>
            <wp:effectExtent l="152400" t="152400" r="361950" b="361950"/>
            <wp:docPr id="106908031" name="Picture 1" descr="A building with solar panels on to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08031" name="Picture 1" descr="A building with solar panels on top&#10;&#10;Description automatically generated"/>
                    <pic:cNvPicPr/>
                  </pic:nvPicPr>
                  <pic:blipFill>
                    <a:blip r:embed="rId9"/>
                    <a:stretch>
                      <a:fillRect/>
                    </a:stretch>
                  </pic:blipFill>
                  <pic:spPr>
                    <a:xfrm>
                      <a:off x="0" y="0"/>
                      <a:ext cx="3390900" cy="2533650"/>
                    </a:xfrm>
                    <a:prstGeom prst="rect">
                      <a:avLst/>
                    </a:prstGeom>
                    <a:ln>
                      <a:noFill/>
                    </a:ln>
                    <a:effectLst>
                      <a:outerShdw blurRad="292100" dist="139700" dir="2700000" algn="tl" rotWithShape="0">
                        <a:srgbClr val="333333">
                          <a:alpha val="65000"/>
                        </a:srgbClr>
                      </a:outerShdw>
                    </a:effectLst>
                  </pic:spPr>
                </pic:pic>
              </a:graphicData>
            </a:graphic>
          </wp:inline>
        </w:drawing>
      </w:r>
    </w:p>
    <w:p w14:paraId="27E60E12" w14:textId="79D0AC39" w:rsidR="008A3C98" w:rsidRPr="00BE33CF" w:rsidRDefault="0021134F" w:rsidP="00BE33CF">
      <w:pPr>
        <w:pStyle w:val="Caption"/>
        <w:spacing w:line="360" w:lineRule="auto"/>
        <w:jc w:val="center"/>
        <w:rPr>
          <w:rFonts w:ascii="Arial" w:hAnsi="Arial" w:cs="Arial"/>
          <w:sz w:val="24"/>
          <w:szCs w:val="24"/>
        </w:rPr>
      </w:pPr>
      <w:r w:rsidRPr="00BE33CF">
        <w:rPr>
          <w:rFonts w:ascii="Arial" w:hAnsi="Arial" w:cs="Arial"/>
          <w:sz w:val="24"/>
          <w:szCs w:val="24"/>
        </w:rPr>
        <w:t xml:space="preserve">Figure </w:t>
      </w:r>
      <w:r w:rsidRPr="00BE33CF">
        <w:rPr>
          <w:rFonts w:ascii="Arial" w:hAnsi="Arial" w:cs="Arial"/>
          <w:sz w:val="24"/>
          <w:szCs w:val="24"/>
        </w:rPr>
        <w:fldChar w:fldCharType="begin"/>
      </w:r>
      <w:r w:rsidRPr="00BE33CF">
        <w:rPr>
          <w:rFonts w:ascii="Arial" w:hAnsi="Arial" w:cs="Arial"/>
          <w:sz w:val="24"/>
          <w:szCs w:val="24"/>
        </w:rPr>
        <w:instrText xml:space="preserve"> SEQ Figure \* ARABIC </w:instrText>
      </w:r>
      <w:r w:rsidRPr="00BE33CF">
        <w:rPr>
          <w:rFonts w:ascii="Arial" w:hAnsi="Arial" w:cs="Arial"/>
          <w:sz w:val="24"/>
          <w:szCs w:val="24"/>
        </w:rPr>
        <w:fldChar w:fldCharType="separate"/>
      </w:r>
      <w:r w:rsidR="00BE33CF" w:rsidRPr="00BE33CF">
        <w:rPr>
          <w:rFonts w:ascii="Arial" w:hAnsi="Arial" w:cs="Arial"/>
          <w:noProof/>
          <w:sz w:val="24"/>
          <w:szCs w:val="24"/>
        </w:rPr>
        <w:t>2</w:t>
      </w:r>
      <w:r w:rsidRPr="00BE33CF">
        <w:rPr>
          <w:rFonts w:ascii="Arial" w:hAnsi="Arial" w:cs="Arial"/>
          <w:sz w:val="24"/>
          <w:szCs w:val="24"/>
        </w:rPr>
        <w:fldChar w:fldCharType="end"/>
      </w:r>
      <w:r w:rsidRPr="00BE33CF">
        <w:rPr>
          <w:rFonts w:ascii="Arial" w:hAnsi="Arial" w:cs="Arial"/>
          <w:sz w:val="24"/>
          <w:szCs w:val="24"/>
        </w:rPr>
        <w:t>Energy efficiency</w:t>
      </w:r>
    </w:p>
    <w:p w14:paraId="1E66A0B5" w14:textId="78B10D95" w:rsidR="008A3C98" w:rsidRPr="00BE33CF" w:rsidRDefault="008A3C98" w:rsidP="00BE33CF">
      <w:pPr>
        <w:pStyle w:val="Heading2"/>
        <w:spacing w:line="360" w:lineRule="auto"/>
        <w:rPr>
          <w:rFonts w:ascii="Arial" w:hAnsi="Arial" w:cs="Arial"/>
          <w:szCs w:val="24"/>
        </w:rPr>
      </w:pPr>
      <w:bookmarkStart w:id="8" w:name="_Toc150440208"/>
      <w:r w:rsidRPr="00BE33CF">
        <w:rPr>
          <w:rFonts w:ascii="Arial" w:hAnsi="Arial" w:cs="Arial"/>
          <w:szCs w:val="24"/>
        </w:rPr>
        <w:t>Waste Reduction</w:t>
      </w:r>
      <w:bookmarkEnd w:id="8"/>
      <w:r w:rsidRPr="00BE33CF">
        <w:rPr>
          <w:rFonts w:ascii="Arial" w:hAnsi="Arial" w:cs="Arial"/>
          <w:szCs w:val="24"/>
        </w:rPr>
        <w:t xml:space="preserve"> </w:t>
      </w:r>
    </w:p>
    <w:p w14:paraId="14670BFE" w14:textId="70E9FFCA" w:rsidR="008A3C98" w:rsidRPr="00BE33CF" w:rsidRDefault="008A3C98" w:rsidP="00BE33CF">
      <w:pPr>
        <w:spacing w:line="360" w:lineRule="auto"/>
        <w:ind w:firstLine="703"/>
        <w:jc w:val="both"/>
        <w:rPr>
          <w:rFonts w:ascii="Arial" w:hAnsi="Arial" w:cs="Arial"/>
          <w:szCs w:val="24"/>
        </w:rPr>
      </w:pPr>
      <w:r w:rsidRPr="00BE33CF">
        <w:rPr>
          <w:rFonts w:ascii="Arial" w:hAnsi="Arial" w:cs="Arial"/>
          <w:szCs w:val="24"/>
        </w:rPr>
        <w:t>Hilton demonstrates a strong dedication to waste reduction and the promotion of a circular economy. The implementation of waste prevention strategies, recycling initiatives, and the practise of food upcycling and donation are integral elements in fostering a more environmentally sustainable hospitality industry. Hilton has made a commitment to achieve a 50% reduction in waste by the year 2030. The waste reduction strategy aims to effectively reduce the total volume of waste generated in the hotels</w:t>
      </w:r>
      <w:r w:rsidR="00FF128D" w:rsidRPr="00BE33CF">
        <w:rPr>
          <w:rFonts w:ascii="Arial" w:hAnsi="Arial" w:cs="Arial"/>
          <w:szCs w:val="24"/>
        </w:rPr>
        <w:t xml:space="preserve"> (Dawson et al.,2011)</w:t>
      </w:r>
      <w:r w:rsidRPr="00BE33CF">
        <w:rPr>
          <w:rFonts w:ascii="Arial" w:hAnsi="Arial" w:cs="Arial"/>
          <w:szCs w:val="24"/>
        </w:rPr>
        <w:t>. Such diversion methods include donation, recycling, composting, energy from waste incineration, and other potential avenues.</w:t>
      </w:r>
    </w:p>
    <w:p w14:paraId="224822DD" w14:textId="1F59D857" w:rsidR="008A3C98" w:rsidRPr="00BE33CF" w:rsidRDefault="008A3C98" w:rsidP="00BE33CF">
      <w:pPr>
        <w:pStyle w:val="Heading2"/>
        <w:spacing w:line="360" w:lineRule="auto"/>
        <w:rPr>
          <w:rFonts w:ascii="Arial" w:hAnsi="Arial" w:cs="Arial"/>
          <w:szCs w:val="24"/>
        </w:rPr>
      </w:pPr>
      <w:bookmarkStart w:id="9" w:name="_Toc150440209"/>
      <w:r w:rsidRPr="00BE33CF">
        <w:rPr>
          <w:rStyle w:val="Strong"/>
          <w:rFonts w:ascii="Arial" w:hAnsi="Arial" w:cs="Arial"/>
          <w:b w:val="0"/>
          <w:bCs w:val="0"/>
          <w:color w:val="1F1F1F"/>
          <w:szCs w:val="24"/>
          <w:shd w:val="clear" w:color="auto" w:fill="FFFFFF"/>
        </w:rPr>
        <w:t>Innovation in Operations</w:t>
      </w:r>
      <w:bookmarkEnd w:id="9"/>
    </w:p>
    <w:p w14:paraId="2EB2A6DF" w14:textId="3E4610A4" w:rsidR="0021134F" w:rsidRPr="00BE33CF" w:rsidRDefault="008A3C98" w:rsidP="00BE33CF">
      <w:pPr>
        <w:spacing w:line="360" w:lineRule="auto"/>
        <w:ind w:firstLine="703"/>
        <w:jc w:val="both"/>
        <w:rPr>
          <w:rFonts w:ascii="Arial" w:hAnsi="Arial" w:cs="Arial"/>
          <w:szCs w:val="24"/>
        </w:rPr>
      </w:pPr>
      <w:r w:rsidRPr="00BE33CF">
        <w:rPr>
          <w:rFonts w:ascii="Arial" w:hAnsi="Arial" w:cs="Arial"/>
          <w:szCs w:val="24"/>
        </w:rPr>
        <w:t>The objective of this initiative is to enhance operational efficiency within hotels by implementing standardised and simplified processes. The process of technology adoption involves the utilisation of technological tools to automate various tasks and enhance operational efficiency</w:t>
      </w:r>
      <w:r w:rsidR="0021134F" w:rsidRPr="00BE33CF">
        <w:rPr>
          <w:rFonts w:ascii="Arial" w:hAnsi="Arial" w:cs="Arial"/>
          <w:szCs w:val="24"/>
        </w:rPr>
        <w:t xml:space="preserve"> (Alameri et al.,2021).</w:t>
      </w:r>
    </w:p>
    <w:p w14:paraId="469A00DF" w14:textId="77777777" w:rsidR="008A3C98" w:rsidRPr="00BE33CF" w:rsidRDefault="008A3C98" w:rsidP="00BE33CF">
      <w:pPr>
        <w:pStyle w:val="Heading2"/>
        <w:spacing w:line="360" w:lineRule="auto"/>
        <w:rPr>
          <w:rFonts w:ascii="Arial" w:hAnsi="Arial" w:cs="Arial"/>
          <w:szCs w:val="24"/>
        </w:rPr>
      </w:pPr>
      <w:bookmarkStart w:id="10" w:name="_Toc150440210"/>
      <w:r w:rsidRPr="00BE33CF">
        <w:rPr>
          <w:rStyle w:val="Strong"/>
          <w:rFonts w:ascii="Arial" w:hAnsi="Arial" w:cs="Arial"/>
          <w:b w:val="0"/>
          <w:bCs w:val="0"/>
          <w:color w:val="1F1F1F"/>
          <w:szCs w:val="24"/>
        </w:rPr>
        <w:t>Overall Impact of Change Initiatives:</w:t>
      </w:r>
      <w:bookmarkEnd w:id="10"/>
    </w:p>
    <w:p w14:paraId="4C90AC67" w14:textId="6E5FCCDA" w:rsidR="008A3C98" w:rsidRPr="00BE33CF" w:rsidRDefault="008A3C98" w:rsidP="00BE33CF">
      <w:pPr>
        <w:spacing w:line="360" w:lineRule="auto"/>
        <w:ind w:firstLine="703"/>
        <w:jc w:val="both"/>
        <w:rPr>
          <w:rFonts w:ascii="Arial" w:hAnsi="Arial" w:cs="Arial"/>
          <w:szCs w:val="24"/>
        </w:rPr>
      </w:pPr>
      <w:r w:rsidRPr="00BE33CF">
        <w:rPr>
          <w:rFonts w:ascii="Arial" w:hAnsi="Arial" w:cs="Arial"/>
          <w:szCs w:val="24"/>
        </w:rPr>
        <w:t>Enhanced customer satisfaction can be achieved through the provision of exceptional service and the delivery of personalised experiences. Enhanced operational efficiency can be achieved through the optimisation of processes and the implementation of cutting-edge methodologies</w:t>
      </w:r>
      <w:r w:rsidR="00BE33CF">
        <w:rPr>
          <w:rFonts w:ascii="Arial" w:hAnsi="Arial" w:cs="Arial"/>
          <w:szCs w:val="24"/>
        </w:rPr>
        <w:t xml:space="preserve"> (</w:t>
      </w:r>
      <w:r w:rsidR="00BE33CF" w:rsidRPr="00BE33CF">
        <w:rPr>
          <w:rFonts w:ascii="Arial" w:hAnsi="Arial" w:cs="Arial"/>
          <w:szCs w:val="24"/>
        </w:rPr>
        <w:t>Dawson</w:t>
      </w:r>
      <w:r w:rsidR="00BE33CF">
        <w:rPr>
          <w:rFonts w:ascii="Arial" w:hAnsi="Arial" w:cs="Arial"/>
          <w:szCs w:val="24"/>
        </w:rPr>
        <w:t xml:space="preserve"> et al.,2011)</w:t>
      </w:r>
      <w:r w:rsidRPr="00BE33CF">
        <w:rPr>
          <w:rFonts w:ascii="Arial" w:hAnsi="Arial" w:cs="Arial"/>
          <w:szCs w:val="24"/>
        </w:rPr>
        <w:t>. The driving force behind business growth lies in the ability to attract new customers, generate higher revenue, and expand market share. The brand reputation of Hilton is enhanced through strategic positioning as a frontrunner in the domains of hospitality, innovation, and sustainability</w:t>
      </w:r>
      <w:r w:rsidR="00FF128D" w:rsidRPr="00BE33CF">
        <w:rPr>
          <w:rFonts w:ascii="Arial" w:hAnsi="Arial" w:cs="Arial"/>
          <w:szCs w:val="24"/>
        </w:rPr>
        <w:t xml:space="preserve"> (Chen et al.,2011)</w:t>
      </w:r>
      <w:r w:rsidRPr="00BE33CF">
        <w:rPr>
          <w:rFonts w:ascii="Arial" w:hAnsi="Arial" w:cs="Arial"/>
          <w:szCs w:val="24"/>
        </w:rPr>
        <w:t>.</w:t>
      </w:r>
    </w:p>
    <w:p w14:paraId="6532D31E" w14:textId="26A97F9C" w:rsidR="008A3C98" w:rsidRPr="00BE33CF" w:rsidRDefault="008A3C98" w:rsidP="00BE33CF">
      <w:pPr>
        <w:spacing w:line="360" w:lineRule="auto"/>
        <w:ind w:firstLine="703"/>
        <w:jc w:val="both"/>
        <w:rPr>
          <w:rFonts w:ascii="Arial" w:hAnsi="Arial" w:cs="Arial"/>
          <w:szCs w:val="24"/>
        </w:rPr>
      </w:pPr>
      <w:r w:rsidRPr="00BE33CF">
        <w:rPr>
          <w:rFonts w:ascii="Arial" w:hAnsi="Arial" w:cs="Arial"/>
          <w:szCs w:val="24"/>
        </w:rPr>
        <w:t>The success of Hilton can be attributed to its dedication to continuous improvement through the implementation of change initiatives. The capacity of the company to effectively respond to evolving market trends and customer preferences will play a pivotal role in sustaining its dominant position within the hospitality sector</w:t>
      </w:r>
      <w:r w:rsidR="00FF128D" w:rsidRPr="00BE33CF">
        <w:rPr>
          <w:rFonts w:ascii="Arial" w:hAnsi="Arial" w:cs="Arial"/>
          <w:szCs w:val="24"/>
        </w:rPr>
        <w:t xml:space="preserve"> (</w:t>
      </w:r>
      <w:r w:rsidR="005B745D" w:rsidRPr="00BE33CF">
        <w:rPr>
          <w:rFonts w:ascii="Arial" w:hAnsi="Arial" w:cs="Arial"/>
          <w:szCs w:val="24"/>
        </w:rPr>
        <w:t>Cederholm et al.,2014</w:t>
      </w:r>
      <w:r w:rsidR="00FF128D" w:rsidRPr="00BE33CF">
        <w:rPr>
          <w:rFonts w:ascii="Arial" w:hAnsi="Arial" w:cs="Arial"/>
          <w:szCs w:val="24"/>
        </w:rPr>
        <w:t>)</w:t>
      </w:r>
      <w:r w:rsidRPr="00BE33CF">
        <w:rPr>
          <w:rFonts w:ascii="Arial" w:hAnsi="Arial" w:cs="Arial"/>
          <w:szCs w:val="24"/>
        </w:rPr>
        <w:t>.</w:t>
      </w:r>
    </w:p>
    <w:p w14:paraId="016EAD72" w14:textId="77777777" w:rsidR="008A3C98" w:rsidRPr="00BE33CF" w:rsidRDefault="008A3C98" w:rsidP="00BE33CF">
      <w:pPr>
        <w:pStyle w:val="Heading1"/>
        <w:spacing w:line="360" w:lineRule="auto"/>
        <w:rPr>
          <w:rFonts w:ascii="Arial" w:hAnsi="Arial" w:cs="Arial"/>
          <w:szCs w:val="24"/>
        </w:rPr>
      </w:pPr>
      <w:bookmarkStart w:id="11" w:name="_Toc150440211"/>
      <w:r w:rsidRPr="00BE33CF">
        <w:rPr>
          <w:rStyle w:val="Strong"/>
          <w:rFonts w:ascii="Arial" w:hAnsi="Arial" w:cs="Arial"/>
          <w:b/>
          <w:bCs w:val="0"/>
          <w:szCs w:val="24"/>
        </w:rPr>
        <w:t>Hilton's Strategic Direction</w:t>
      </w:r>
      <w:bookmarkEnd w:id="11"/>
    </w:p>
    <w:p w14:paraId="7AC60E6D" w14:textId="743ABFE3" w:rsidR="005B0C47" w:rsidRPr="00BE33CF" w:rsidRDefault="005B0C47" w:rsidP="00BE33CF">
      <w:pPr>
        <w:spacing w:line="360" w:lineRule="auto"/>
        <w:ind w:firstLine="703"/>
        <w:jc w:val="both"/>
        <w:rPr>
          <w:rFonts w:ascii="Arial" w:hAnsi="Arial" w:cs="Arial"/>
          <w:szCs w:val="24"/>
        </w:rPr>
      </w:pPr>
      <w:r w:rsidRPr="00BE33CF">
        <w:rPr>
          <w:rFonts w:ascii="Arial" w:hAnsi="Arial" w:cs="Arial"/>
          <w:szCs w:val="24"/>
        </w:rPr>
        <w:t>Hilton Hotels and Resorts, a prominent player in the global hospitality sector, has delineated its strategic trajectory for the forthcoming period, with a particular emphasis on expansion, novelty, and fostering customer involvement. The organi</w:t>
      </w:r>
      <w:r w:rsidR="00BE33CF">
        <w:rPr>
          <w:rFonts w:ascii="Arial" w:hAnsi="Arial" w:cs="Arial"/>
          <w:szCs w:val="24"/>
        </w:rPr>
        <w:t>s</w:t>
      </w:r>
      <w:r w:rsidRPr="00BE33CF">
        <w:rPr>
          <w:rFonts w:ascii="Arial" w:hAnsi="Arial" w:cs="Arial"/>
          <w:szCs w:val="24"/>
        </w:rPr>
        <w:t>ation's strategic priorities encompass:</w:t>
      </w:r>
    </w:p>
    <w:p w14:paraId="1B246668" w14:textId="18D7A638" w:rsidR="005B0C47" w:rsidRPr="00BE33CF" w:rsidRDefault="005B0C47" w:rsidP="00BE33CF">
      <w:pPr>
        <w:spacing w:line="360" w:lineRule="auto"/>
        <w:ind w:firstLine="703"/>
        <w:jc w:val="both"/>
        <w:rPr>
          <w:rFonts w:ascii="Arial" w:hAnsi="Arial" w:cs="Arial"/>
          <w:szCs w:val="24"/>
        </w:rPr>
      </w:pPr>
      <w:r w:rsidRPr="00BE33CF">
        <w:rPr>
          <w:rFonts w:ascii="Arial" w:hAnsi="Arial" w:cs="Arial"/>
          <w:szCs w:val="24"/>
        </w:rPr>
        <w:t>Hilton's strategic objective is to enhance its global footprint by focusing on prominent markets across various regions, with a particular emphasis on Asia and the Pacific, Europe, and the Middle East. The organisation intends to attain this objective by means of organic expansion, strategic procurements, and collaborative alliances</w:t>
      </w:r>
      <w:r w:rsidR="005B745D" w:rsidRPr="00BE33CF">
        <w:rPr>
          <w:rFonts w:ascii="Arial" w:hAnsi="Arial" w:cs="Arial"/>
          <w:szCs w:val="24"/>
        </w:rPr>
        <w:t xml:space="preserve"> (Öztüren et al.,2017)</w:t>
      </w:r>
      <w:r w:rsidRPr="00BE33CF">
        <w:rPr>
          <w:rFonts w:ascii="Arial" w:hAnsi="Arial" w:cs="Arial"/>
          <w:szCs w:val="24"/>
        </w:rPr>
        <w:t>.</w:t>
      </w:r>
    </w:p>
    <w:p w14:paraId="5E797288" w14:textId="0AFF68FB" w:rsidR="005B0C47" w:rsidRPr="00BE33CF" w:rsidRDefault="005B0C47" w:rsidP="00BE33CF">
      <w:pPr>
        <w:spacing w:line="360" w:lineRule="auto"/>
        <w:ind w:firstLine="703"/>
        <w:jc w:val="both"/>
        <w:rPr>
          <w:rFonts w:ascii="Arial" w:hAnsi="Arial" w:cs="Arial"/>
          <w:szCs w:val="24"/>
        </w:rPr>
      </w:pPr>
      <w:r w:rsidRPr="00BE33CF">
        <w:rPr>
          <w:rFonts w:ascii="Arial" w:hAnsi="Arial" w:cs="Arial"/>
          <w:szCs w:val="24"/>
        </w:rPr>
        <w:t>Hilton demonstrates a strong dedication to enhancing its brand portfolio through strategic investments in its current brands as well as the creation of novel ones. The company's objective is to establish a distinct brand experience for each of its brands, tailored to the unique requirements and preferences of various segments of travellers</w:t>
      </w:r>
      <w:r w:rsidR="005B745D" w:rsidRPr="00BE33CF">
        <w:rPr>
          <w:rFonts w:ascii="Arial" w:hAnsi="Arial" w:cs="Arial"/>
          <w:szCs w:val="24"/>
        </w:rPr>
        <w:t xml:space="preserve"> (Alameri et al.,2021)</w:t>
      </w:r>
      <w:r w:rsidRPr="00BE33CF">
        <w:rPr>
          <w:rFonts w:ascii="Arial" w:hAnsi="Arial" w:cs="Arial"/>
          <w:szCs w:val="24"/>
        </w:rPr>
        <w:t>.</w:t>
      </w:r>
    </w:p>
    <w:p w14:paraId="69DA0EB9" w14:textId="16A58C14" w:rsidR="008A3C98" w:rsidRPr="00BE33CF" w:rsidRDefault="005B0C47" w:rsidP="00BE33CF">
      <w:pPr>
        <w:spacing w:line="360" w:lineRule="auto"/>
        <w:ind w:firstLine="703"/>
        <w:jc w:val="both"/>
        <w:rPr>
          <w:rFonts w:ascii="Arial" w:hAnsi="Arial" w:cs="Arial"/>
          <w:szCs w:val="24"/>
        </w:rPr>
      </w:pPr>
      <w:r w:rsidRPr="00BE33CF">
        <w:rPr>
          <w:rFonts w:ascii="Arial" w:hAnsi="Arial" w:cs="Arial"/>
          <w:szCs w:val="24"/>
        </w:rPr>
        <w:t xml:space="preserve">Hilton is actively adopting digital technologies in order to optimise its operational processes, enhance customer engagement, and extend its market presence. The organisation is allocating resources towards the development and implementation of digital platforms, mobile applications, and data analytics </w:t>
      </w:r>
      <w:r w:rsidR="00BE33CF" w:rsidRPr="00BE33CF">
        <w:rPr>
          <w:rFonts w:ascii="Arial" w:hAnsi="Arial" w:cs="Arial"/>
          <w:szCs w:val="24"/>
        </w:rPr>
        <w:t>to</w:t>
      </w:r>
      <w:r w:rsidRPr="00BE33CF">
        <w:rPr>
          <w:rFonts w:ascii="Arial" w:hAnsi="Arial" w:cs="Arial"/>
          <w:szCs w:val="24"/>
        </w:rPr>
        <w:t xml:space="preserve"> enhance the guest experience by ensuring a smooth and customised interaction</w:t>
      </w:r>
      <w:r w:rsidR="005B745D" w:rsidRPr="00BE33CF">
        <w:rPr>
          <w:rFonts w:ascii="Arial" w:hAnsi="Arial" w:cs="Arial"/>
          <w:szCs w:val="24"/>
        </w:rPr>
        <w:t xml:space="preserve"> (Shiwen et al.,2022)</w:t>
      </w:r>
      <w:r w:rsidRPr="00BE33CF">
        <w:rPr>
          <w:rFonts w:ascii="Arial" w:hAnsi="Arial" w:cs="Arial"/>
          <w:szCs w:val="24"/>
        </w:rPr>
        <w:t>.</w:t>
      </w:r>
    </w:p>
    <w:p w14:paraId="3342399C" w14:textId="77777777" w:rsidR="005B0C47" w:rsidRPr="00BE33CF" w:rsidRDefault="005B0C47" w:rsidP="00BE33CF">
      <w:pPr>
        <w:pStyle w:val="Heading1"/>
        <w:spacing w:line="360" w:lineRule="auto"/>
        <w:rPr>
          <w:rFonts w:ascii="Arial" w:hAnsi="Arial" w:cs="Arial"/>
          <w:szCs w:val="24"/>
        </w:rPr>
      </w:pPr>
      <w:bookmarkStart w:id="12" w:name="_Toc150440212"/>
      <w:r w:rsidRPr="00BE33CF">
        <w:rPr>
          <w:rStyle w:val="Strong"/>
          <w:rFonts w:ascii="Arial" w:hAnsi="Arial" w:cs="Arial"/>
          <w:b/>
          <w:bCs w:val="0"/>
          <w:color w:val="1F1F1F"/>
          <w:szCs w:val="24"/>
        </w:rPr>
        <w:t>Current Business Performance</w:t>
      </w:r>
      <w:bookmarkEnd w:id="12"/>
    </w:p>
    <w:p w14:paraId="5B801377" w14:textId="0060B0CF" w:rsidR="005B0C47" w:rsidRPr="00BE33CF" w:rsidRDefault="005B0C47" w:rsidP="00BE33CF">
      <w:pPr>
        <w:spacing w:line="360" w:lineRule="auto"/>
        <w:ind w:firstLine="703"/>
        <w:jc w:val="both"/>
        <w:rPr>
          <w:rFonts w:ascii="Arial" w:hAnsi="Arial" w:cs="Arial"/>
          <w:szCs w:val="24"/>
        </w:rPr>
      </w:pPr>
      <w:r w:rsidRPr="00BE33CF">
        <w:rPr>
          <w:rFonts w:ascii="Arial" w:hAnsi="Arial" w:cs="Arial"/>
          <w:szCs w:val="24"/>
        </w:rPr>
        <w:t>Hilton Worldwide Holdings (HLT.N) surpassed the revenue expectations of financial analysts for the third quarter and revised its annual forecast upwards. This positive outcome can be attributed to the hospitality company's improved financial performance, driven by increased room rates and occupancy levels</w:t>
      </w:r>
      <w:r w:rsidR="005B745D" w:rsidRPr="00BE33CF">
        <w:rPr>
          <w:rFonts w:ascii="Arial" w:hAnsi="Arial" w:cs="Arial"/>
          <w:szCs w:val="24"/>
        </w:rPr>
        <w:t xml:space="preserve"> (Hilton Worldwide Holdings Inc. 2023)</w:t>
      </w:r>
      <w:r w:rsidRPr="00BE33CF">
        <w:rPr>
          <w:rFonts w:ascii="Arial" w:hAnsi="Arial" w:cs="Arial"/>
          <w:szCs w:val="24"/>
        </w:rPr>
        <w:t>.</w:t>
      </w:r>
    </w:p>
    <w:p w14:paraId="5B77A68D" w14:textId="5BB97563" w:rsidR="005B0C47" w:rsidRPr="00BE33CF" w:rsidRDefault="005B0C47" w:rsidP="00BE33CF">
      <w:pPr>
        <w:spacing w:line="360" w:lineRule="auto"/>
        <w:ind w:firstLine="703"/>
        <w:jc w:val="both"/>
        <w:rPr>
          <w:rFonts w:ascii="Arial" w:hAnsi="Arial" w:cs="Arial"/>
          <w:szCs w:val="24"/>
        </w:rPr>
      </w:pPr>
      <w:r w:rsidRPr="00BE33CF">
        <w:rPr>
          <w:rFonts w:ascii="Arial" w:hAnsi="Arial" w:cs="Arial"/>
          <w:szCs w:val="24"/>
        </w:rPr>
        <w:t>Hotel and resort operators are experiencing advantageous outcomes from the worldwide resurgence in travel, as consumers persist in organising vacations despite inflation and the escalated expenses associated with travel in comparison to pre-COVID-19 pandemic times</w:t>
      </w:r>
      <w:r w:rsidR="00BE33CF" w:rsidRPr="00BE33CF">
        <w:rPr>
          <w:rFonts w:ascii="Arial" w:hAnsi="Arial" w:cs="Arial"/>
          <w:szCs w:val="24"/>
        </w:rPr>
        <w:t xml:space="preserve"> (Hilton Worldwide Holdings Inc.2023).</w:t>
      </w:r>
      <w:r w:rsidRPr="00BE33CF">
        <w:rPr>
          <w:rFonts w:ascii="Arial" w:hAnsi="Arial" w:cs="Arial"/>
          <w:szCs w:val="24"/>
        </w:rPr>
        <w:t>The corporation, which possesses various brands such as Waldorf Astoria Hotels &amp; Resorts, reported a 6.8% increase in its third-quarter revenue per available room, a significant metric within the hospitality sector, compared to the corresponding period in the previous year. The third quarter of Hilton witnessed a notable resurgence in revenue per available room within the Asia Pacific region, exhibiting a substantial increase of 39.3% in comparison to the corresponding period of the previous year</w:t>
      </w:r>
      <w:r w:rsidR="005B745D" w:rsidRPr="00BE33CF">
        <w:rPr>
          <w:rFonts w:ascii="Arial" w:hAnsi="Arial" w:cs="Arial"/>
          <w:szCs w:val="24"/>
        </w:rPr>
        <w:t xml:space="preserve"> (Amigobulls et al.,2017)</w:t>
      </w:r>
      <w:r w:rsidRPr="00BE33CF">
        <w:rPr>
          <w:rFonts w:ascii="Arial" w:hAnsi="Arial" w:cs="Arial"/>
          <w:szCs w:val="24"/>
        </w:rPr>
        <w:t>. The occupancy levels experienced an increase of 11.7% during the corresponding time frame.</w:t>
      </w:r>
    </w:p>
    <w:p w14:paraId="3DD90927" w14:textId="77777777" w:rsidR="00C107C1" w:rsidRPr="00BE33CF" w:rsidRDefault="00C107C1" w:rsidP="00BE33CF">
      <w:pPr>
        <w:keepNext/>
        <w:spacing w:line="360" w:lineRule="auto"/>
        <w:jc w:val="center"/>
        <w:rPr>
          <w:rFonts w:ascii="Arial" w:hAnsi="Arial" w:cs="Arial"/>
          <w:szCs w:val="24"/>
        </w:rPr>
      </w:pPr>
      <w:r w:rsidRPr="00BE33CF">
        <w:rPr>
          <w:rFonts w:ascii="Arial" w:hAnsi="Arial" w:cs="Arial"/>
          <w:noProof/>
          <w:szCs w:val="24"/>
        </w:rPr>
        <w:drawing>
          <wp:inline distT="0" distB="0" distL="0" distR="0" wp14:anchorId="4B5104B3" wp14:editId="632C974C">
            <wp:extent cx="3950455" cy="2162115"/>
            <wp:effectExtent l="76200" t="76200" r="126365" b="124460"/>
            <wp:docPr id="1329954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954309" name=""/>
                    <pic:cNvPicPr/>
                  </pic:nvPicPr>
                  <pic:blipFill>
                    <a:blip r:embed="rId10"/>
                    <a:stretch>
                      <a:fillRect/>
                    </a:stretch>
                  </pic:blipFill>
                  <pic:spPr>
                    <a:xfrm>
                      <a:off x="0" y="0"/>
                      <a:ext cx="3956133" cy="216522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A0558E1" w14:textId="4780857F" w:rsidR="00C107C1" w:rsidRPr="00BE33CF" w:rsidRDefault="00C107C1" w:rsidP="00BE33CF">
      <w:pPr>
        <w:pStyle w:val="Caption"/>
        <w:spacing w:line="360" w:lineRule="auto"/>
        <w:jc w:val="center"/>
        <w:rPr>
          <w:rFonts w:ascii="Arial" w:hAnsi="Arial" w:cs="Arial"/>
          <w:color w:val="000000" w:themeColor="text1"/>
          <w:sz w:val="24"/>
          <w:szCs w:val="24"/>
        </w:rPr>
      </w:pPr>
      <w:r w:rsidRPr="00BE33CF">
        <w:rPr>
          <w:rFonts w:ascii="Arial" w:hAnsi="Arial" w:cs="Arial"/>
          <w:color w:val="000000" w:themeColor="text1"/>
          <w:sz w:val="24"/>
          <w:szCs w:val="24"/>
        </w:rPr>
        <w:t xml:space="preserve">Figure </w:t>
      </w:r>
      <w:r w:rsidRPr="00BE33CF">
        <w:rPr>
          <w:rFonts w:ascii="Arial" w:hAnsi="Arial" w:cs="Arial"/>
          <w:color w:val="000000" w:themeColor="text1"/>
          <w:sz w:val="24"/>
          <w:szCs w:val="24"/>
        </w:rPr>
        <w:fldChar w:fldCharType="begin"/>
      </w:r>
      <w:r w:rsidRPr="00BE33CF">
        <w:rPr>
          <w:rFonts w:ascii="Arial" w:hAnsi="Arial" w:cs="Arial"/>
          <w:color w:val="000000" w:themeColor="text1"/>
          <w:sz w:val="24"/>
          <w:szCs w:val="24"/>
        </w:rPr>
        <w:instrText xml:space="preserve"> SEQ Figure \* ARABIC </w:instrText>
      </w:r>
      <w:r w:rsidRPr="00BE33CF">
        <w:rPr>
          <w:rFonts w:ascii="Arial" w:hAnsi="Arial" w:cs="Arial"/>
          <w:color w:val="000000" w:themeColor="text1"/>
          <w:sz w:val="24"/>
          <w:szCs w:val="24"/>
        </w:rPr>
        <w:fldChar w:fldCharType="separate"/>
      </w:r>
      <w:r w:rsidR="00BE33CF" w:rsidRPr="00BE33CF">
        <w:rPr>
          <w:rFonts w:ascii="Arial" w:hAnsi="Arial" w:cs="Arial"/>
          <w:noProof/>
          <w:color w:val="000000" w:themeColor="text1"/>
          <w:sz w:val="24"/>
          <w:szCs w:val="24"/>
        </w:rPr>
        <w:t>3</w:t>
      </w:r>
      <w:r w:rsidRPr="00BE33CF">
        <w:rPr>
          <w:rFonts w:ascii="Arial" w:hAnsi="Arial" w:cs="Arial"/>
          <w:color w:val="000000" w:themeColor="text1"/>
          <w:sz w:val="24"/>
          <w:szCs w:val="24"/>
        </w:rPr>
        <w:fldChar w:fldCharType="end"/>
      </w:r>
      <w:r w:rsidRPr="00BE33CF">
        <w:rPr>
          <w:rFonts w:ascii="Arial" w:hAnsi="Arial" w:cs="Arial"/>
          <w:color w:val="000000" w:themeColor="text1"/>
          <w:sz w:val="24"/>
          <w:szCs w:val="24"/>
        </w:rPr>
        <w:t>Revenue of Hilton Worldwide Holdings from 2009 to 2022</w:t>
      </w:r>
    </w:p>
    <w:p w14:paraId="53B6CF6C" w14:textId="238566C5" w:rsidR="00C107C1" w:rsidRPr="00BE33CF" w:rsidRDefault="00C107C1" w:rsidP="00BE33CF">
      <w:pPr>
        <w:spacing w:line="360" w:lineRule="auto"/>
        <w:jc w:val="center"/>
        <w:rPr>
          <w:rFonts w:ascii="Arial" w:hAnsi="Arial" w:cs="Arial"/>
          <w:i/>
          <w:iCs/>
          <w:color w:val="000000" w:themeColor="text1"/>
          <w:szCs w:val="24"/>
        </w:rPr>
      </w:pPr>
      <w:r w:rsidRPr="00BE33CF">
        <w:rPr>
          <w:rFonts w:ascii="Arial" w:hAnsi="Arial" w:cs="Arial"/>
          <w:i/>
          <w:iCs/>
          <w:color w:val="000000" w:themeColor="text1"/>
          <w:szCs w:val="24"/>
        </w:rPr>
        <w:t>Source Statista 2023</w:t>
      </w:r>
    </w:p>
    <w:p w14:paraId="2DA020E6" w14:textId="77777777" w:rsidR="00BE33CF" w:rsidRPr="00BE33CF" w:rsidRDefault="005B0C47" w:rsidP="00BE33CF">
      <w:pPr>
        <w:keepNext/>
        <w:spacing w:line="360" w:lineRule="auto"/>
        <w:jc w:val="center"/>
        <w:rPr>
          <w:rFonts w:ascii="Arial" w:hAnsi="Arial" w:cs="Arial"/>
          <w:szCs w:val="24"/>
        </w:rPr>
      </w:pPr>
      <w:r w:rsidRPr="00BE33CF">
        <w:rPr>
          <w:rFonts w:ascii="Arial" w:hAnsi="Arial" w:cs="Arial"/>
          <w:noProof/>
          <w:szCs w:val="24"/>
        </w:rPr>
        <w:drawing>
          <wp:inline distT="0" distB="0" distL="0" distR="0" wp14:anchorId="5F21AA46" wp14:editId="1F7C3A2E">
            <wp:extent cx="3619500" cy="2438400"/>
            <wp:effectExtent l="76200" t="76200" r="133350" b="133350"/>
            <wp:docPr id="1135134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134304" name=""/>
                    <pic:cNvPicPr/>
                  </pic:nvPicPr>
                  <pic:blipFill>
                    <a:blip r:embed="rId11"/>
                    <a:stretch>
                      <a:fillRect/>
                    </a:stretch>
                  </pic:blipFill>
                  <pic:spPr>
                    <a:xfrm>
                      <a:off x="0" y="0"/>
                      <a:ext cx="3619500" cy="2438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10AA234" w14:textId="36A095F3" w:rsidR="005B0C47" w:rsidRPr="00BE33CF" w:rsidRDefault="00BE33CF" w:rsidP="00BE33CF">
      <w:pPr>
        <w:pStyle w:val="Caption"/>
        <w:spacing w:line="360" w:lineRule="auto"/>
        <w:jc w:val="center"/>
        <w:rPr>
          <w:rFonts w:ascii="Arial" w:hAnsi="Arial" w:cs="Arial"/>
          <w:sz w:val="24"/>
          <w:szCs w:val="24"/>
        </w:rPr>
      </w:pPr>
      <w:r w:rsidRPr="00BE33CF">
        <w:rPr>
          <w:rFonts w:ascii="Arial" w:hAnsi="Arial" w:cs="Arial"/>
          <w:sz w:val="24"/>
          <w:szCs w:val="24"/>
        </w:rPr>
        <w:t xml:space="preserve">Figure </w:t>
      </w:r>
      <w:r w:rsidRPr="00BE33CF">
        <w:rPr>
          <w:rFonts w:ascii="Arial" w:hAnsi="Arial" w:cs="Arial"/>
          <w:sz w:val="24"/>
          <w:szCs w:val="24"/>
        </w:rPr>
        <w:fldChar w:fldCharType="begin"/>
      </w:r>
      <w:r w:rsidRPr="00BE33CF">
        <w:rPr>
          <w:rFonts w:ascii="Arial" w:hAnsi="Arial" w:cs="Arial"/>
          <w:sz w:val="24"/>
          <w:szCs w:val="24"/>
        </w:rPr>
        <w:instrText xml:space="preserve"> SEQ Figure \* ARABIC </w:instrText>
      </w:r>
      <w:r w:rsidRPr="00BE33CF">
        <w:rPr>
          <w:rFonts w:ascii="Arial" w:hAnsi="Arial" w:cs="Arial"/>
          <w:sz w:val="24"/>
          <w:szCs w:val="24"/>
        </w:rPr>
        <w:fldChar w:fldCharType="separate"/>
      </w:r>
      <w:r w:rsidRPr="00BE33CF">
        <w:rPr>
          <w:rFonts w:ascii="Arial" w:hAnsi="Arial" w:cs="Arial"/>
          <w:noProof/>
          <w:sz w:val="24"/>
          <w:szCs w:val="24"/>
        </w:rPr>
        <w:t>4</w:t>
      </w:r>
      <w:r w:rsidRPr="00BE33CF">
        <w:rPr>
          <w:rFonts w:ascii="Arial" w:hAnsi="Arial" w:cs="Arial"/>
          <w:sz w:val="24"/>
          <w:szCs w:val="24"/>
        </w:rPr>
        <w:fldChar w:fldCharType="end"/>
      </w:r>
      <w:r w:rsidRPr="00BE33CF">
        <w:rPr>
          <w:rFonts w:ascii="Arial" w:hAnsi="Arial" w:cs="Arial"/>
          <w:sz w:val="24"/>
          <w:szCs w:val="24"/>
        </w:rPr>
        <w:t>average daily rates (ADR)</w:t>
      </w:r>
    </w:p>
    <w:p w14:paraId="0F79C0F9" w14:textId="463BFE65" w:rsidR="005B0C47" w:rsidRPr="00BE33CF" w:rsidRDefault="000D6FC0" w:rsidP="00BE33CF">
      <w:pPr>
        <w:spacing w:line="360" w:lineRule="auto"/>
        <w:ind w:firstLine="703"/>
        <w:jc w:val="both"/>
        <w:rPr>
          <w:rFonts w:ascii="Arial" w:hAnsi="Arial" w:cs="Arial"/>
          <w:szCs w:val="24"/>
        </w:rPr>
      </w:pPr>
      <w:r w:rsidRPr="00BE33CF">
        <w:rPr>
          <w:rFonts w:ascii="Arial" w:hAnsi="Arial" w:cs="Arial"/>
          <w:szCs w:val="24"/>
        </w:rPr>
        <w:t>For the fiscal year of 2022, Hilton Hotels and Resorts, a major player in the global hospitality sector, reported strong financial performance. In comparison to the previous fiscal year, the company's annual sales increased significantly, reaching a total of $18.2 billion. Consistent growth in Hilton's bottom line culminated in a record-breaking $5.5 billion in the fiscal year 2022. Many elements contributed to the prosperous outcomes, including the increase in occupancy rates, which peaked at 74% in 2022, and the increase in average daily rates (ADR), which hit $146 that same year. Since then, Hilton has seen its RevPAR rise to $108 by 2022 (Hilton Worldwide Holdings Inc.2023).</w:t>
      </w:r>
    </w:p>
    <w:p w14:paraId="343DC05C" w14:textId="1530F9EE" w:rsidR="005B0C47" w:rsidRPr="00BE33CF" w:rsidRDefault="005B0C47" w:rsidP="00BE33CF">
      <w:pPr>
        <w:pStyle w:val="Heading1"/>
        <w:spacing w:line="360" w:lineRule="auto"/>
        <w:rPr>
          <w:rFonts w:ascii="Arial" w:hAnsi="Arial" w:cs="Arial"/>
          <w:szCs w:val="24"/>
        </w:rPr>
      </w:pPr>
      <w:r w:rsidRPr="00BE33CF">
        <w:rPr>
          <w:rFonts w:ascii="Arial" w:hAnsi="Arial" w:cs="Arial"/>
          <w:szCs w:val="24"/>
        </w:rPr>
        <w:t xml:space="preserve">Conclusion </w:t>
      </w:r>
    </w:p>
    <w:p w14:paraId="7E843657" w14:textId="77777777" w:rsidR="000D6FC0" w:rsidRPr="00BE33CF" w:rsidRDefault="000D6FC0" w:rsidP="00BE33CF">
      <w:pPr>
        <w:spacing w:line="360" w:lineRule="auto"/>
        <w:ind w:firstLine="703"/>
        <w:jc w:val="both"/>
        <w:rPr>
          <w:rFonts w:ascii="Arial" w:hAnsi="Arial" w:cs="Arial"/>
          <w:szCs w:val="24"/>
        </w:rPr>
      </w:pPr>
      <w:r w:rsidRPr="00BE33CF">
        <w:rPr>
          <w:rFonts w:ascii="Arial" w:hAnsi="Arial" w:cs="Arial"/>
          <w:szCs w:val="24"/>
        </w:rPr>
        <w:t>Hilton has effectively positioned itself for sustained success by adhering to its core values and implementing a strategic direction, despite encountering obstacles such as heightened competition, escalating expenses, and evolving travel trends. The company's allocation of resources towards enhancing its properties, workforce, and technological infrastructure is expected to significantly contribute to its future growth and success.</w:t>
      </w:r>
    </w:p>
    <w:p w14:paraId="5DB60A3F" w14:textId="7113F770" w:rsidR="006548D2" w:rsidRPr="00BE33CF" w:rsidRDefault="006548D2" w:rsidP="00BE33CF">
      <w:pPr>
        <w:spacing w:line="360" w:lineRule="auto"/>
        <w:ind w:firstLine="703"/>
        <w:jc w:val="both"/>
        <w:rPr>
          <w:rFonts w:ascii="Arial" w:hAnsi="Arial" w:cs="Arial"/>
          <w:szCs w:val="24"/>
        </w:rPr>
      </w:pPr>
      <w:r w:rsidRPr="00BE33CF">
        <w:rPr>
          <w:rFonts w:ascii="Arial" w:hAnsi="Arial" w:cs="Arial"/>
          <w:szCs w:val="24"/>
        </w:rPr>
        <w:t>The growth and market leadership of the company can be attributed to its well-established brand reputation, devoted customer base, and solid financial standing. Hilton's dedication to adopting digital technologies, augmenting its brand portfolio, and prioritising sustainability has bolstered its competitive advantage.</w:t>
      </w:r>
    </w:p>
    <w:p w14:paraId="183D65C3" w14:textId="1EA802AD" w:rsidR="005B0C47" w:rsidRPr="00BE33CF" w:rsidRDefault="006548D2" w:rsidP="00BE33CF">
      <w:pPr>
        <w:spacing w:line="360" w:lineRule="auto"/>
        <w:ind w:firstLine="703"/>
        <w:jc w:val="both"/>
        <w:rPr>
          <w:rFonts w:ascii="Arial" w:hAnsi="Arial" w:cs="Arial"/>
          <w:szCs w:val="24"/>
        </w:rPr>
      </w:pPr>
      <w:r w:rsidRPr="00BE33CF">
        <w:rPr>
          <w:rFonts w:ascii="Arial" w:hAnsi="Arial" w:cs="Arial"/>
          <w:szCs w:val="24"/>
        </w:rPr>
        <w:t>The enduring impact of Hilton's commitment to hospitality, innovation, and customer-centricity will persist among global travellers, as the company assumes a leading role in shaping the future of the hospitality industry.</w:t>
      </w:r>
    </w:p>
    <w:p w14:paraId="3D969ED0" w14:textId="77777777" w:rsidR="005B0C47" w:rsidRPr="00BE33CF" w:rsidRDefault="005B0C47" w:rsidP="00BE33CF">
      <w:pPr>
        <w:spacing w:line="360" w:lineRule="auto"/>
        <w:jc w:val="both"/>
        <w:rPr>
          <w:rFonts w:ascii="Arial" w:hAnsi="Arial" w:cs="Arial"/>
          <w:szCs w:val="24"/>
        </w:rPr>
      </w:pPr>
    </w:p>
    <w:p w14:paraId="74B169B7" w14:textId="77777777" w:rsidR="005B0C47" w:rsidRPr="00BE33CF" w:rsidRDefault="005B0C47" w:rsidP="00BE33CF">
      <w:pPr>
        <w:spacing w:line="360" w:lineRule="auto"/>
        <w:jc w:val="both"/>
        <w:rPr>
          <w:rFonts w:ascii="Arial" w:hAnsi="Arial" w:cs="Arial"/>
          <w:szCs w:val="24"/>
        </w:rPr>
      </w:pPr>
    </w:p>
    <w:p w14:paraId="6641FFD7" w14:textId="77777777" w:rsidR="005B0C47" w:rsidRPr="00BE33CF" w:rsidRDefault="005B0C47" w:rsidP="00BE33CF">
      <w:pPr>
        <w:spacing w:line="360" w:lineRule="auto"/>
        <w:jc w:val="both"/>
        <w:rPr>
          <w:rFonts w:ascii="Arial" w:hAnsi="Arial" w:cs="Arial"/>
          <w:szCs w:val="24"/>
        </w:rPr>
      </w:pPr>
    </w:p>
    <w:p w14:paraId="6FD411F4" w14:textId="77777777" w:rsidR="005B0C47" w:rsidRPr="00BE33CF" w:rsidRDefault="005B0C47" w:rsidP="00BE33CF">
      <w:pPr>
        <w:spacing w:line="360" w:lineRule="auto"/>
        <w:jc w:val="both"/>
        <w:rPr>
          <w:rFonts w:ascii="Arial" w:hAnsi="Arial" w:cs="Arial"/>
          <w:szCs w:val="24"/>
        </w:rPr>
      </w:pPr>
    </w:p>
    <w:p w14:paraId="629A504A" w14:textId="77777777" w:rsidR="005B0C47" w:rsidRPr="00BE33CF" w:rsidRDefault="005B0C47" w:rsidP="00BE33CF">
      <w:pPr>
        <w:spacing w:line="360" w:lineRule="auto"/>
        <w:jc w:val="both"/>
        <w:rPr>
          <w:rFonts w:ascii="Arial" w:hAnsi="Arial" w:cs="Arial"/>
          <w:szCs w:val="24"/>
        </w:rPr>
      </w:pPr>
    </w:p>
    <w:p w14:paraId="09F29C87" w14:textId="77777777" w:rsidR="005B0C47" w:rsidRPr="00BE33CF" w:rsidRDefault="005B0C47" w:rsidP="00BE33CF">
      <w:pPr>
        <w:spacing w:line="360" w:lineRule="auto"/>
        <w:jc w:val="both"/>
        <w:rPr>
          <w:rFonts w:ascii="Arial" w:hAnsi="Arial" w:cs="Arial"/>
          <w:szCs w:val="24"/>
        </w:rPr>
      </w:pPr>
    </w:p>
    <w:p w14:paraId="2A728DB9" w14:textId="77777777" w:rsidR="005B0C47" w:rsidRPr="00BE33CF" w:rsidRDefault="005B0C47" w:rsidP="00BE33CF">
      <w:pPr>
        <w:spacing w:line="360" w:lineRule="auto"/>
        <w:jc w:val="both"/>
        <w:rPr>
          <w:rFonts w:ascii="Arial" w:hAnsi="Arial" w:cs="Arial"/>
          <w:szCs w:val="24"/>
        </w:rPr>
      </w:pPr>
    </w:p>
    <w:p w14:paraId="1945CF2B" w14:textId="77777777" w:rsidR="00BE33CF" w:rsidRPr="00BE33CF" w:rsidRDefault="00BE33CF" w:rsidP="00BE33CF">
      <w:pPr>
        <w:pStyle w:val="Heading1"/>
        <w:spacing w:line="360" w:lineRule="auto"/>
        <w:rPr>
          <w:rFonts w:ascii="Arial" w:hAnsi="Arial" w:cs="Arial"/>
        </w:rPr>
        <w:sectPr w:rsidR="00BE33CF" w:rsidRPr="00BE33CF">
          <w:pgSz w:w="11906" w:h="16838"/>
          <w:pgMar w:top="1440" w:right="1440" w:bottom="1440" w:left="1440" w:header="708" w:footer="708" w:gutter="0"/>
          <w:cols w:space="708"/>
          <w:docGrid w:linePitch="360"/>
        </w:sectPr>
      </w:pPr>
    </w:p>
    <w:p w14:paraId="1E68D64B" w14:textId="51FCADF8" w:rsidR="000D6FC0" w:rsidRPr="00BE33CF" w:rsidRDefault="005B0C47" w:rsidP="00BE33CF">
      <w:pPr>
        <w:pStyle w:val="Heading1"/>
        <w:spacing w:line="360" w:lineRule="auto"/>
        <w:rPr>
          <w:rFonts w:ascii="Arial" w:hAnsi="Arial" w:cs="Arial"/>
        </w:rPr>
      </w:pPr>
      <w:r w:rsidRPr="00BE33CF">
        <w:rPr>
          <w:rFonts w:ascii="Arial" w:hAnsi="Arial" w:cs="Arial"/>
        </w:rPr>
        <w:t xml:space="preserve">References </w:t>
      </w:r>
    </w:p>
    <w:p w14:paraId="36F1BA7D" w14:textId="77777777" w:rsidR="000D6FC0" w:rsidRPr="00BE33CF" w:rsidRDefault="000D6FC0" w:rsidP="00BE33CF">
      <w:pPr>
        <w:spacing w:line="360" w:lineRule="auto"/>
        <w:ind w:left="720" w:hanging="713"/>
        <w:jc w:val="both"/>
        <w:rPr>
          <w:rFonts w:ascii="Arial" w:hAnsi="Arial" w:cs="Arial"/>
          <w:szCs w:val="24"/>
        </w:rPr>
      </w:pPr>
      <w:r w:rsidRPr="00BE33CF">
        <w:rPr>
          <w:rFonts w:ascii="Arial" w:hAnsi="Arial" w:cs="Arial"/>
          <w:szCs w:val="24"/>
        </w:rPr>
        <w:t>Alameri, M., Alshamsi, F., Alsaedi, S., Alkaabi, A., Alamri, R., Alshamsi, M. and Nobanee, H., 2021. Financial Analysis of Hilton Holdings. Available at SSRN 3930493.</w:t>
      </w:r>
    </w:p>
    <w:p w14:paraId="728C0C92" w14:textId="77777777" w:rsidR="000D6FC0" w:rsidRPr="00BE33CF" w:rsidRDefault="000D6FC0" w:rsidP="00BE33CF">
      <w:pPr>
        <w:spacing w:line="360" w:lineRule="auto"/>
        <w:ind w:left="720" w:hanging="713"/>
        <w:jc w:val="both"/>
        <w:rPr>
          <w:rFonts w:ascii="Arial" w:hAnsi="Arial" w:cs="Arial"/>
          <w:szCs w:val="24"/>
        </w:rPr>
      </w:pPr>
      <w:r w:rsidRPr="00BE33CF">
        <w:rPr>
          <w:rFonts w:ascii="Arial" w:hAnsi="Arial" w:cs="Arial"/>
          <w:szCs w:val="24"/>
        </w:rPr>
        <w:t>Amigobulls., 2017. Hilton Worldwide Revenue, Profits - HLT Annual Income Statement. [Online] Amigobulls. Available at: https://amigobulls.com/stocks/HLT/income-statement/annual [Accessed on 9/11/2023]</w:t>
      </w:r>
    </w:p>
    <w:p w14:paraId="01CB41F7" w14:textId="77777777" w:rsidR="000D6FC0" w:rsidRPr="00BE33CF" w:rsidRDefault="000D6FC0" w:rsidP="00BE33CF">
      <w:pPr>
        <w:spacing w:line="360" w:lineRule="auto"/>
        <w:ind w:left="720" w:hanging="713"/>
        <w:jc w:val="both"/>
        <w:rPr>
          <w:rFonts w:ascii="Arial" w:hAnsi="Arial" w:cs="Arial"/>
          <w:szCs w:val="24"/>
        </w:rPr>
      </w:pPr>
      <w:r w:rsidRPr="00BE33CF">
        <w:rPr>
          <w:rFonts w:ascii="Arial" w:hAnsi="Arial" w:cs="Arial"/>
          <w:szCs w:val="24"/>
        </w:rPr>
        <w:t>Bhanji, M.D., 2022. Equity research-Hilton Worldwide Holdings INC (Doctoral dissertation, Instituto Superior de Economia e Gestão).</w:t>
      </w:r>
    </w:p>
    <w:p w14:paraId="6DAE5D32" w14:textId="77777777" w:rsidR="000D6FC0" w:rsidRPr="00BE33CF" w:rsidRDefault="000D6FC0" w:rsidP="00BE33CF">
      <w:pPr>
        <w:spacing w:line="360" w:lineRule="auto"/>
        <w:ind w:left="720" w:hanging="713"/>
        <w:jc w:val="both"/>
        <w:rPr>
          <w:rFonts w:ascii="Arial" w:hAnsi="Arial" w:cs="Arial"/>
          <w:szCs w:val="24"/>
        </w:rPr>
      </w:pPr>
      <w:r w:rsidRPr="00BE33CF">
        <w:rPr>
          <w:rFonts w:ascii="Arial" w:hAnsi="Arial" w:cs="Arial"/>
          <w:szCs w:val="24"/>
        </w:rPr>
        <w:t>Bohdanowicz, P., 2007. A case study of Hilton environmental reporting as a tool of corporate social responsibility. Tourism Review International, 11(2), pp.115-131.</w:t>
      </w:r>
    </w:p>
    <w:p w14:paraId="553A3768" w14:textId="77777777" w:rsidR="000D6FC0" w:rsidRPr="00BE33CF" w:rsidRDefault="000D6FC0" w:rsidP="00BE33CF">
      <w:pPr>
        <w:spacing w:line="360" w:lineRule="auto"/>
        <w:ind w:left="720" w:hanging="713"/>
        <w:jc w:val="both"/>
        <w:rPr>
          <w:rFonts w:ascii="Arial" w:hAnsi="Arial" w:cs="Arial"/>
          <w:szCs w:val="24"/>
        </w:rPr>
      </w:pPr>
      <w:r w:rsidRPr="00BE33CF">
        <w:rPr>
          <w:rFonts w:ascii="Arial" w:hAnsi="Arial" w:cs="Arial"/>
          <w:szCs w:val="24"/>
        </w:rPr>
        <w:t>Cederholm, T., 2014. Overview: Hilton Worldwide Holdings Inc. [Online] Market Realist. Available at: https://beta.marketrealist.com/2014/10/overview-of-hilton-worldwide-holdings-inc [Accessed on 9/11/2023]</w:t>
      </w:r>
    </w:p>
    <w:p w14:paraId="356C8572" w14:textId="77777777" w:rsidR="000D6FC0" w:rsidRPr="00BE33CF" w:rsidRDefault="000D6FC0" w:rsidP="00BE33CF">
      <w:pPr>
        <w:spacing w:line="360" w:lineRule="auto"/>
        <w:ind w:left="720" w:hanging="713"/>
        <w:jc w:val="both"/>
        <w:rPr>
          <w:rFonts w:ascii="Arial" w:hAnsi="Arial" w:cs="Arial"/>
          <w:szCs w:val="24"/>
        </w:rPr>
      </w:pPr>
      <w:r w:rsidRPr="00BE33CF">
        <w:rPr>
          <w:rFonts w:ascii="Arial" w:hAnsi="Arial" w:cs="Arial"/>
          <w:szCs w:val="24"/>
        </w:rPr>
        <w:t>Chen, Y.C., Wang, W.C. and Chu, Y.C., 2011. A case study on the business performance management of Hilton Hotels Corp. International Business Research, 4(2), p.213.</w:t>
      </w:r>
    </w:p>
    <w:p w14:paraId="1F483923" w14:textId="77777777" w:rsidR="000D6FC0" w:rsidRPr="00BE33CF" w:rsidRDefault="000D6FC0" w:rsidP="00BE33CF">
      <w:pPr>
        <w:spacing w:line="360" w:lineRule="auto"/>
        <w:ind w:left="720" w:hanging="713"/>
        <w:jc w:val="both"/>
        <w:rPr>
          <w:rFonts w:ascii="Arial" w:hAnsi="Arial" w:cs="Arial"/>
          <w:szCs w:val="24"/>
        </w:rPr>
      </w:pPr>
      <w:r w:rsidRPr="00BE33CF">
        <w:rPr>
          <w:rFonts w:ascii="Arial" w:hAnsi="Arial" w:cs="Arial"/>
          <w:szCs w:val="24"/>
        </w:rPr>
        <w:t>Dawson, M., Abbott, J. and Shoemaker, S., 2011. The hospitality culture scale: A measure organizational culture and personal attributes. International Journal of Hospitality Management, 30(2), pp.290-300.</w:t>
      </w:r>
    </w:p>
    <w:p w14:paraId="30C4BB93" w14:textId="77777777" w:rsidR="000D6FC0" w:rsidRPr="00BE33CF" w:rsidRDefault="000D6FC0" w:rsidP="00BE33CF">
      <w:pPr>
        <w:spacing w:line="360" w:lineRule="auto"/>
        <w:ind w:left="720" w:hanging="713"/>
        <w:jc w:val="both"/>
        <w:rPr>
          <w:rFonts w:ascii="Arial" w:hAnsi="Arial" w:cs="Arial"/>
          <w:szCs w:val="24"/>
        </w:rPr>
      </w:pPr>
      <w:r w:rsidRPr="00BE33CF">
        <w:rPr>
          <w:rFonts w:ascii="Arial" w:hAnsi="Arial" w:cs="Arial"/>
          <w:szCs w:val="24"/>
        </w:rPr>
        <w:t>Hilton Worldwide Holdings Inc. (2023). Revenue of Hilton Worldwide Holdings Inc.[Data file]. Statista. https://www.statista.com/statistics/297760/revenue-of-hilton-worldwide-holdings-inc/</w:t>
      </w:r>
    </w:p>
    <w:p w14:paraId="065CB14D" w14:textId="77777777" w:rsidR="000D6FC0" w:rsidRPr="00BE33CF" w:rsidRDefault="000D6FC0" w:rsidP="00BE33CF">
      <w:pPr>
        <w:spacing w:line="360" w:lineRule="auto"/>
        <w:ind w:left="720" w:hanging="713"/>
        <w:jc w:val="both"/>
        <w:rPr>
          <w:rFonts w:ascii="Arial" w:hAnsi="Arial" w:cs="Arial"/>
          <w:szCs w:val="24"/>
        </w:rPr>
      </w:pPr>
      <w:r w:rsidRPr="00BE33CF">
        <w:rPr>
          <w:rFonts w:ascii="Arial" w:hAnsi="Arial" w:cs="Arial"/>
          <w:szCs w:val="24"/>
        </w:rPr>
        <w:t>Hilton., 2016. HILTON WORLDWIDE EXPANDS TO 100 COUNTRIES AND TERRITORIES, CAPPING RECORD YEAR OF GROWTH. [Online] Hilton. Available at: https://newsroom.hilton.com/index.cfm/news/hilton-worldwide-expands-to-100-countries-and-territories-capping-record-year-of-growth [Accessed on 23/11/1017]</w:t>
      </w:r>
    </w:p>
    <w:p w14:paraId="2D0A819C" w14:textId="77777777" w:rsidR="000D6FC0" w:rsidRPr="00BE33CF" w:rsidRDefault="000D6FC0" w:rsidP="00BE33CF">
      <w:pPr>
        <w:spacing w:line="360" w:lineRule="auto"/>
        <w:ind w:left="720" w:hanging="713"/>
        <w:jc w:val="both"/>
        <w:rPr>
          <w:rFonts w:ascii="Arial" w:hAnsi="Arial" w:cs="Arial"/>
          <w:szCs w:val="24"/>
        </w:rPr>
      </w:pPr>
      <w:r w:rsidRPr="00BE33CF">
        <w:rPr>
          <w:rFonts w:ascii="Arial" w:hAnsi="Arial" w:cs="Arial"/>
          <w:szCs w:val="24"/>
        </w:rPr>
        <w:t>Öztüren, A., Sumaneeva, K., Gashenenkov, M. and Meredova, M., 2017. Potential Effects of Disruptive Political Trends in International Tourism Market. International Journal of Multicultural and Multireligious Understanding, 4(2), pp.24-29.</w:t>
      </w:r>
    </w:p>
    <w:p w14:paraId="071AFEB7" w14:textId="77777777" w:rsidR="000D6FC0" w:rsidRPr="00BE33CF" w:rsidRDefault="000D6FC0" w:rsidP="00BE33CF">
      <w:pPr>
        <w:spacing w:line="360" w:lineRule="auto"/>
        <w:ind w:left="720" w:hanging="713"/>
        <w:jc w:val="both"/>
        <w:rPr>
          <w:rFonts w:ascii="Arial" w:hAnsi="Arial" w:cs="Arial"/>
          <w:szCs w:val="24"/>
        </w:rPr>
      </w:pPr>
      <w:r w:rsidRPr="00BE33CF">
        <w:rPr>
          <w:rFonts w:ascii="Arial" w:hAnsi="Arial" w:cs="Arial"/>
          <w:szCs w:val="24"/>
        </w:rPr>
        <w:t>Reidhead, C., 2020. Impact of organizational culture on employee satisfaction: A case of Hilton hotel, United Kingdom. Journal of Economics and Business, 3(1).</w:t>
      </w:r>
    </w:p>
    <w:p w14:paraId="31AA5912" w14:textId="77777777" w:rsidR="000D6FC0" w:rsidRPr="00BE33CF" w:rsidRDefault="000D6FC0" w:rsidP="00BE33CF">
      <w:pPr>
        <w:spacing w:line="360" w:lineRule="auto"/>
        <w:ind w:left="720" w:hanging="713"/>
        <w:jc w:val="both"/>
        <w:rPr>
          <w:rFonts w:ascii="Arial" w:hAnsi="Arial" w:cs="Arial"/>
          <w:szCs w:val="24"/>
        </w:rPr>
      </w:pPr>
      <w:r w:rsidRPr="00BE33CF">
        <w:rPr>
          <w:rFonts w:ascii="Arial" w:hAnsi="Arial" w:cs="Arial"/>
          <w:szCs w:val="24"/>
        </w:rPr>
        <w:t>Rockett, G., 2023. History/overview of Hilton. The Routledge Handbook of Diversity, Equity, and Inclusion Management in the Hospitality Industry.</w:t>
      </w:r>
    </w:p>
    <w:p w14:paraId="6F27CFEB" w14:textId="77777777" w:rsidR="000D6FC0" w:rsidRPr="00BE33CF" w:rsidRDefault="000D6FC0" w:rsidP="00BE33CF">
      <w:pPr>
        <w:spacing w:line="360" w:lineRule="auto"/>
        <w:ind w:left="720" w:hanging="713"/>
        <w:jc w:val="both"/>
        <w:rPr>
          <w:rFonts w:ascii="Arial" w:hAnsi="Arial" w:cs="Arial"/>
          <w:szCs w:val="24"/>
        </w:rPr>
      </w:pPr>
      <w:r w:rsidRPr="00BE33CF">
        <w:rPr>
          <w:rFonts w:ascii="Arial" w:hAnsi="Arial" w:cs="Arial"/>
          <w:szCs w:val="24"/>
        </w:rPr>
        <w:t>Rutherford, D.G., 2021. Hotel management and operations.</w:t>
      </w:r>
    </w:p>
    <w:p w14:paraId="6560560B" w14:textId="77777777" w:rsidR="000D6FC0" w:rsidRPr="00BE33CF" w:rsidRDefault="000D6FC0" w:rsidP="00BE33CF">
      <w:pPr>
        <w:spacing w:line="360" w:lineRule="auto"/>
        <w:ind w:left="720" w:hanging="713"/>
        <w:jc w:val="both"/>
        <w:rPr>
          <w:rFonts w:ascii="Arial" w:hAnsi="Arial" w:cs="Arial"/>
          <w:szCs w:val="24"/>
        </w:rPr>
      </w:pPr>
      <w:r w:rsidRPr="00BE33CF">
        <w:rPr>
          <w:rFonts w:ascii="Arial" w:hAnsi="Arial" w:cs="Arial"/>
          <w:szCs w:val="24"/>
        </w:rPr>
        <w:t>Shiwen, L., Kwon, J. and Ahn, J., 2022. Self-service technology in the hospitality and tourism settings: a critical review of the literature. Journal of Hospitality &amp; Tourism Research, 46(6), pp.1220-1236.</w:t>
      </w:r>
    </w:p>
    <w:p w14:paraId="539A429B" w14:textId="77777777" w:rsidR="005B0C47" w:rsidRPr="00BE33CF" w:rsidRDefault="005B0C47" w:rsidP="00BE33CF">
      <w:pPr>
        <w:spacing w:line="360" w:lineRule="auto"/>
        <w:jc w:val="both"/>
        <w:rPr>
          <w:rFonts w:ascii="Arial" w:hAnsi="Arial" w:cs="Arial"/>
          <w:szCs w:val="24"/>
        </w:rPr>
      </w:pPr>
    </w:p>
    <w:p w14:paraId="50E56F63" w14:textId="77777777" w:rsidR="005B0C47" w:rsidRPr="00BE33CF" w:rsidRDefault="005B0C47" w:rsidP="00BE33CF">
      <w:pPr>
        <w:spacing w:line="360" w:lineRule="auto"/>
        <w:jc w:val="both"/>
        <w:rPr>
          <w:rFonts w:ascii="Arial" w:hAnsi="Arial" w:cs="Arial"/>
          <w:szCs w:val="24"/>
        </w:rPr>
      </w:pPr>
    </w:p>
    <w:p w14:paraId="0675AAF5" w14:textId="77777777" w:rsidR="005B0C47" w:rsidRPr="00BE33CF" w:rsidRDefault="005B0C47" w:rsidP="00BE33CF">
      <w:pPr>
        <w:spacing w:line="360" w:lineRule="auto"/>
        <w:jc w:val="both"/>
        <w:rPr>
          <w:rFonts w:ascii="Arial" w:hAnsi="Arial" w:cs="Arial"/>
          <w:szCs w:val="24"/>
        </w:rPr>
      </w:pPr>
    </w:p>
    <w:p w14:paraId="6B2C268F" w14:textId="77777777" w:rsidR="005B0C47" w:rsidRPr="00BE33CF" w:rsidRDefault="005B0C47" w:rsidP="00BE33CF">
      <w:pPr>
        <w:spacing w:line="360" w:lineRule="auto"/>
        <w:jc w:val="both"/>
        <w:rPr>
          <w:rFonts w:ascii="Arial" w:hAnsi="Arial" w:cs="Arial"/>
          <w:szCs w:val="24"/>
        </w:rPr>
      </w:pPr>
    </w:p>
    <w:p w14:paraId="17D02693" w14:textId="77777777" w:rsidR="005B0C47" w:rsidRPr="00BE33CF" w:rsidRDefault="005B0C47" w:rsidP="00BE33CF">
      <w:pPr>
        <w:spacing w:line="360" w:lineRule="auto"/>
        <w:jc w:val="both"/>
        <w:rPr>
          <w:rFonts w:ascii="Arial" w:hAnsi="Arial" w:cs="Arial"/>
          <w:szCs w:val="24"/>
        </w:rPr>
      </w:pPr>
    </w:p>
    <w:p w14:paraId="0F2E8062" w14:textId="77777777" w:rsidR="00CF1636" w:rsidRPr="00BE33CF" w:rsidRDefault="00CF1636" w:rsidP="00BE33CF">
      <w:pPr>
        <w:spacing w:line="360" w:lineRule="auto"/>
        <w:jc w:val="both"/>
        <w:rPr>
          <w:rFonts w:ascii="Arial" w:hAnsi="Arial" w:cs="Arial"/>
          <w:szCs w:val="24"/>
        </w:rPr>
      </w:pPr>
    </w:p>
    <w:p w14:paraId="51B8DCC9" w14:textId="77777777" w:rsidR="00CF1636" w:rsidRPr="00BE33CF" w:rsidRDefault="00CF1636" w:rsidP="00BE33CF">
      <w:pPr>
        <w:spacing w:line="360" w:lineRule="auto"/>
        <w:jc w:val="both"/>
        <w:rPr>
          <w:rFonts w:ascii="Arial" w:hAnsi="Arial" w:cs="Arial"/>
          <w:szCs w:val="24"/>
        </w:rPr>
      </w:pPr>
    </w:p>
    <w:sectPr w:rsidR="00CF1636" w:rsidRPr="00BE33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27DBB4" w14:textId="77777777" w:rsidR="003E4D13" w:rsidRDefault="003E4D13" w:rsidP="00BE33CF">
      <w:pPr>
        <w:spacing w:after="0" w:line="240" w:lineRule="auto"/>
      </w:pPr>
      <w:r>
        <w:separator/>
      </w:r>
    </w:p>
  </w:endnote>
  <w:endnote w:type="continuationSeparator" w:id="0">
    <w:p w14:paraId="70FECCEE" w14:textId="77777777" w:rsidR="003E4D13" w:rsidRDefault="003E4D13" w:rsidP="00BE33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Ubuntu">
    <w:panose1 w:val="020B0504030602030204"/>
    <w:charset w:val="00"/>
    <w:family w:val="swiss"/>
    <w:pitch w:val="variable"/>
    <w:sig w:usb0="E00002FF" w:usb1="5000205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D582FA" w14:textId="77777777" w:rsidR="003E4D13" w:rsidRDefault="003E4D13" w:rsidP="00BE33CF">
      <w:pPr>
        <w:spacing w:after="0" w:line="240" w:lineRule="auto"/>
      </w:pPr>
      <w:r>
        <w:separator/>
      </w:r>
    </w:p>
  </w:footnote>
  <w:footnote w:type="continuationSeparator" w:id="0">
    <w:p w14:paraId="114C59B1" w14:textId="77777777" w:rsidR="003E4D13" w:rsidRDefault="003E4D13" w:rsidP="00BE33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0B3990"/>
    <w:multiLevelType w:val="hybridMultilevel"/>
    <w:tmpl w:val="2EBAE5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25712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DD4"/>
    <w:rsid w:val="000D6FC0"/>
    <w:rsid w:val="000E1A63"/>
    <w:rsid w:val="00194C63"/>
    <w:rsid w:val="0021134F"/>
    <w:rsid w:val="00244175"/>
    <w:rsid w:val="002C6DE3"/>
    <w:rsid w:val="002F4539"/>
    <w:rsid w:val="00365DB3"/>
    <w:rsid w:val="00391900"/>
    <w:rsid w:val="003E4D13"/>
    <w:rsid w:val="003E669C"/>
    <w:rsid w:val="00480DD4"/>
    <w:rsid w:val="004C061D"/>
    <w:rsid w:val="004E1EC3"/>
    <w:rsid w:val="005B0C47"/>
    <w:rsid w:val="005B745D"/>
    <w:rsid w:val="005E16F3"/>
    <w:rsid w:val="00611E86"/>
    <w:rsid w:val="00646370"/>
    <w:rsid w:val="006548D2"/>
    <w:rsid w:val="006676A3"/>
    <w:rsid w:val="00744E28"/>
    <w:rsid w:val="008A3C98"/>
    <w:rsid w:val="0096574D"/>
    <w:rsid w:val="00981E57"/>
    <w:rsid w:val="00991E2F"/>
    <w:rsid w:val="00A71EDE"/>
    <w:rsid w:val="00A955E1"/>
    <w:rsid w:val="00AD52CB"/>
    <w:rsid w:val="00BE33CF"/>
    <w:rsid w:val="00C107C1"/>
    <w:rsid w:val="00CA0627"/>
    <w:rsid w:val="00CF1636"/>
    <w:rsid w:val="00D85B80"/>
    <w:rsid w:val="00DD7DAD"/>
    <w:rsid w:val="00DE7A4B"/>
    <w:rsid w:val="00E00087"/>
    <w:rsid w:val="00E10BDD"/>
    <w:rsid w:val="00FF0C38"/>
    <w:rsid w:val="00FF12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7D133B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Ubuntu"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4539"/>
    <w:pPr>
      <w:spacing w:after="259" w:line="271" w:lineRule="auto"/>
      <w:ind w:left="17" w:hanging="10"/>
    </w:pPr>
    <w:rPr>
      <w:rFonts w:ascii="Times New Roman" w:hAnsi="Times New Roman" w:cs="Ubuntu"/>
      <w:color w:val="000000"/>
      <w:sz w:val="24"/>
      <w:lang w:eastAsia="en-GB"/>
    </w:rPr>
  </w:style>
  <w:style w:type="paragraph" w:styleId="Heading1">
    <w:name w:val="heading 1"/>
    <w:basedOn w:val="Normal"/>
    <w:next w:val="Normal"/>
    <w:link w:val="Heading1Char"/>
    <w:uiPriority w:val="9"/>
    <w:qFormat/>
    <w:rsid w:val="00194C63"/>
    <w:pPr>
      <w:keepNext/>
      <w:keepLines/>
      <w:spacing w:before="240" w:after="0"/>
      <w:outlineLvl w:val="0"/>
    </w:pPr>
    <w:rPr>
      <w:rFonts w:eastAsiaTheme="majorEastAsia" w:cstheme="majorBidi"/>
      <w:b/>
      <w:i/>
      <w:color w:val="000000" w:themeColor="text1"/>
      <w:szCs w:val="32"/>
    </w:rPr>
  </w:style>
  <w:style w:type="paragraph" w:styleId="Heading2">
    <w:name w:val="heading 2"/>
    <w:basedOn w:val="Normal"/>
    <w:next w:val="Normal"/>
    <w:link w:val="Heading2Char"/>
    <w:uiPriority w:val="9"/>
    <w:unhideWhenUsed/>
    <w:qFormat/>
    <w:rsid w:val="00244175"/>
    <w:pPr>
      <w:keepNext/>
      <w:keepLines/>
      <w:spacing w:before="40" w:after="0"/>
      <w:outlineLvl w:val="1"/>
    </w:pPr>
    <w:rPr>
      <w:rFonts w:eastAsiaTheme="majorEastAsia" w:cstheme="majorBidi"/>
      <w:i/>
      <w:color w:val="000000" w:themeColor="text1"/>
      <w:szCs w:val="26"/>
    </w:rPr>
  </w:style>
  <w:style w:type="paragraph" w:styleId="Heading3">
    <w:name w:val="heading 3"/>
    <w:basedOn w:val="Normal"/>
    <w:next w:val="Normal"/>
    <w:link w:val="Heading3Char"/>
    <w:uiPriority w:val="9"/>
    <w:semiHidden/>
    <w:unhideWhenUsed/>
    <w:qFormat/>
    <w:rsid w:val="002C6DE3"/>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4C63"/>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rsid w:val="00244175"/>
    <w:rPr>
      <w:rFonts w:ascii="Times New Roman" w:eastAsiaTheme="majorEastAsia" w:hAnsi="Times New Roman" w:cstheme="majorBidi"/>
      <w:i/>
      <w:color w:val="000000" w:themeColor="text1"/>
      <w:sz w:val="24"/>
      <w:szCs w:val="26"/>
      <w:lang w:eastAsia="en-GB"/>
    </w:rPr>
  </w:style>
  <w:style w:type="character" w:customStyle="1" w:styleId="Heading3Char">
    <w:name w:val="Heading 3 Char"/>
    <w:basedOn w:val="DefaultParagraphFont"/>
    <w:link w:val="Heading3"/>
    <w:uiPriority w:val="9"/>
    <w:semiHidden/>
    <w:rsid w:val="002C6DE3"/>
    <w:rPr>
      <w:rFonts w:asciiTheme="majorHAnsi" w:eastAsiaTheme="majorEastAsia" w:hAnsiTheme="majorHAnsi" w:cstheme="majorBidi"/>
      <w:color w:val="1F4D78" w:themeColor="accent1" w:themeShade="7F"/>
      <w:sz w:val="24"/>
      <w:szCs w:val="24"/>
      <w:lang w:eastAsia="en-GB"/>
    </w:rPr>
  </w:style>
  <w:style w:type="character" w:styleId="Strong">
    <w:name w:val="Strong"/>
    <w:basedOn w:val="DefaultParagraphFont"/>
    <w:uiPriority w:val="22"/>
    <w:qFormat/>
    <w:rsid w:val="008A3C98"/>
    <w:rPr>
      <w:b/>
      <w:bCs/>
    </w:rPr>
  </w:style>
  <w:style w:type="paragraph" w:styleId="NormalWeb">
    <w:name w:val="Normal (Web)"/>
    <w:basedOn w:val="Normal"/>
    <w:uiPriority w:val="99"/>
    <w:unhideWhenUsed/>
    <w:rsid w:val="008A3C98"/>
    <w:pPr>
      <w:spacing w:before="100" w:beforeAutospacing="1" w:after="100" w:afterAutospacing="1" w:line="240" w:lineRule="auto"/>
      <w:ind w:left="0" w:firstLine="0"/>
    </w:pPr>
    <w:rPr>
      <w:rFonts w:eastAsia="Times New Roman" w:cs="Times New Roman"/>
      <w:color w:val="auto"/>
      <w:kern w:val="0"/>
      <w:szCs w:val="24"/>
      <w14:ligatures w14:val="none"/>
    </w:rPr>
  </w:style>
  <w:style w:type="paragraph" w:styleId="Caption">
    <w:name w:val="caption"/>
    <w:basedOn w:val="Normal"/>
    <w:next w:val="Normal"/>
    <w:uiPriority w:val="35"/>
    <w:unhideWhenUsed/>
    <w:qFormat/>
    <w:rsid w:val="00C107C1"/>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CA0627"/>
    <w:pPr>
      <w:spacing w:line="259" w:lineRule="auto"/>
      <w:ind w:left="0" w:firstLine="0"/>
      <w:outlineLvl w:val="9"/>
    </w:pPr>
    <w:rPr>
      <w:rFonts w:asciiTheme="majorHAnsi" w:hAnsiTheme="majorHAnsi"/>
      <w:b w:val="0"/>
      <w:i w:val="0"/>
      <w:color w:val="2E74B5" w:themeColor="accent1" w:themeShade="BF"/>
      <w:kern w:val="0"/>
      <w:sz w:val="32"/>
      <w:lang w:val="en-US" w:eastAsia="en-US"/>
      <w14:ligatures w14:val="none"/>
    </w:rPr>
  </w:style>
  <w:style w:type="paragraph" w:styleId="TOC1">
    <w:name w:val="toc 1"/>
    <w:basedOn w:val="Normal"/>
    <w:next w:val="Normal"/>
    <w:autoRedefine/>
    <w:uiPriority w:val="39"/>
    <w:unhideWhenUsed/>
    <w:rsid w:val="00CA0627"/>
    <w:pPr>
      <w:spacing w:after="100"/>
      <w:ind w:left="0"/>
    </w:pPr>
  </w:style>
  <w:style w:type="paragraph" w:styleId="TOC2">
    <w:name w:val="toc 2"/>
    <w:basedOn w:val="Normal"/>
    <w:next w:val="Normal"/>
    <w:autoRedefine/>
    <w:uiPriority w:val="39"/>
    <w:unhideWhenUsed/>
    <w:rsid w:val="00CA0627"/>
    <w:pPr>
      <w:spacing w:after="100"/>
      <w:ind w:left="240"/>
    </w:pPr>
  </w:style>
  <w:style w:type="character" w:styleId="Hyperlink">
    <w:name w:val="Hyperlink"/>
    <w:basedOn w:val="DefaultParagraphFont"/>
    <w:uiPriority w:val="99"/>
    <w:unhideWhenUsed/>
    <w:rsid w:val="00CA0627"/>
    <w:rPr>
      <w:color w:val="0563C1" w:themeColor="hyperlink"/>
      <w:u w:val="single"/>
    </w:rPr>
  </w:style>
  <w:style w:type="paragraph" w:styleId="Header">
    <w:name w:val="header"/>
    <w:basedOn w:val="Normal"/>
    <w:link w:val="HeaderChar"/>
    <w:uiPriority w:val="99"/>
    <w:unhideWhenUsed/>
    <w:rsid w:val="00BE33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33CF"/>
    <w:rPr>
      <w:rFonts w:ascii="Times New Roman" w:hAnsi="Times New Roman" w:cs="Ubuntu"/>
      <w:color w:val="000000"/>
      <w:sz w:val="24"/>
      <w:lang w:eastAsia="en-GB"/>
    </w:rPr>
  </w:style>
  <w:style w:type="paragraph" w:styleId="Footer">
    <w:name w:val="footer"/>
    <w:basedOn w:val="Normal"/>
    <w:link w:val="FooterChar"/>
    <w:uiPriority w:val="99"/>
    <w:unhideWhenUsed/>
    <w:rsid w:val="00BE33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33CF"/>
    <w:rPr>
      <w:rFonts w:ascii="Times New Roman" w:hAnsi="Times New Roman" w:cs="Ubuntu"/>
      <w:color w:val="000000"/>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0220743">
      <w:bodyDiv w:val="1"/>
      <w:marLeft w:val="0"/>
      <w:marRight w:val="0"/>
      <w:marTop w:val="0"/>
      <w:marBottom w:val="0"/>
      <w:divBdr>
        <w:top w:val="none" w:sz="0" w:space="0" w:color="auto"/>
        <w:left w:val="none" w:sz="0" w:space="0" w:color="auto"/>
        <w:bottom w:val="none" w:sz="0" w:space="0" w:color="auto"/>
        <w:right w:val="none" w:sz="0" w:space="0" w:color="auto"/>
      </w:divBdr>
    </w:div>
    <w:div w:id="953100934">
      <w:bodyDiv w:val="1"/>
      <w:marLeft w:val="0"/>
      <w:marRight w:val="0"/>
      <w:marTop w:val="0"/>
      <w:marBottom w:val="0"/>
      <w:divBdr>
        <w:top w:val="none" w:sz="0" w:space="0" w:color="auto"/>
        <w:left w:val="none" w:sz="0" w:space="0" w:color="auto"/>
        <w:bottom w:val="none" w:sz="0" w:space="0" w:color="auto"/>
        <w:right w:val="none" w:sz="0" w:space="0" w:color="auto"/>
      </w:divBdr>
    </w:div>
    <w:div w:id="1133865524">
      <w:bodyDiv w:val="1"/>
      <w:marLeft w:val="0"/>
      <w:marRight w:val="0"/>
      <w:marTop w:val="0"/>
      <w:marBottom w:val="0"/>
      <w:divBdr>
        <w:top w:val="none" w:sz="0" w:space="0" w:color="auto"/>
        <w:left w:val="none" w:sz="0" w:space="0" w:color="auto"/>
        <w:bottom w:val="none" w:sz="0" w:space="0" w:color="auto"/>
        <w:right w:val="none" w:sz="0" w:space="0" w:color="auto"/>
      </w:divBdr>
    </w:div>
    <w:div w:id="1340814893">
      <w:bodyDiv w:val="1"/>
      <w:marLeft w:val="0"/>
      <w:marRight w:val="0"/>
      <w:marTop w:val="0"/>
      <w:marBottom w:val="0"/>
      <w:divBdr>
        <w:top w:val="none" w:sz="0" w:space="0" w:color="auto"/>
        <w:left w:val="none" w:sz="0" w:space="0" w:color="auto"/>
        <w:bottom w:val="none" w:sz="0" w:space="0" w:color="auto"/>
        <w:right w:val="none" w:sz="0" w:space="0" w:color="auto"/>
      </w:divBdr>
    </w:div>
    <w:div w:id="1410541955">
      <w:bodyDiv w:val="1"/>
      <w:marLeft w:val="0"/>
      <w:marRight w:val="0"/>
      <w:marTop w:val="0"/>
      <w:marBottom w:val="0"/>
      <w:divBdr>
        <w:top w:val="none" w:sz="0" w:space="0" w:color="auto"/>
        <w:left w:val="none" w:sz="0" w:space="0" w:color="auto"/>
        <w:bottom w:val="none" w:sz="0" w:space="0" w:color="auto"/>
        <w:right w:val="none" w:sz="0" w:space="0" w:color="auto"/>
      </w:divBdr>
    </w:div>
    <w:div w:id="1505510200">
      <w:bodyDiv w:val="1"/>
      <w:marLeft w:val="0"/>
      <w:marRight w:val="0"/>
      <w:marTop w:val="0"/>
      <w:marBottom w:val="0"/>
      <w:divBdr>
        <w:top w:val="none" w:sz="0" w:space="0" w:color="auto"/>
        <w:left w:val="none" w:sz="0" w:space="0" w:color="auto"/>
        <w:bottom w:val="none" w:sz="0" w:space="0" w:color="auto"/>
        <w:right w:val="none" w:sz="0" w:space="0" w:color="auto"/>
      </w:divBdr>
    </w:div>
    <w:div w:id="1516337310">
      <w:bodyDiv w:val="1"/>
      <w:marLeft w:val="0"/>
      <w:marRight w:val="0"/>
      <w:marTop w:val="0"/>
      <w:marBottom w:val="0"/>
      <w:divBdr>
        <w:top w:val="none" w:sz="0" w:space="0" w:color="auto"/>
        <w:left w:val="none" w:sz="0" w:space="0" w:color="auto"/>
        <w:bottom w:val="none" w:sz="0" w:space="0" w:color="auto"/>
        <w:right w:val="none" w:sz="0" w:space="0" w:color="auto"/>
      </w:divBdr>
    </w:div>
    <w:div w:id="1697579696">
      <w:bodyDiv w:val="1"/>
      <w:marLeft w:val="0"/>
      <w:marRight w:val="0"/>
      <w:marTop w:val="0"/>
      <w:marBottom w:val="0"/>
      <w:divBdr>
        <w:top w:val="none" w:sz="0" w:space="0" w:color="auto"/>
        <w:left w:val="none" w:sz="0" w:space="0" w:color="auto"/>
        <w:bottom w:val="none" w:sz="0" w:space="0" w:color="auto"/>
        <w:right w:val="none" w:sz="0" w:space="0" w:color="auto"/>
      </w:divBdr>
    </w:div>
    <w:div w:id="1872723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F3FFC7-48DA-4170-9015-E12E2E0B265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2688</Words>
  <Characters>15328</Characters>
  <Application>Microsoft Office Word</Application>
  <DocSecurity>0</DocSecurity>
  <Lines>127</Lines>
  <Paragraphs>35</Paragraphs>
  <ScaleCrop>false</ScaleCrop>
  <Company/>
  <LinksUpToDate>false</LinksUpToDate>
  <CharactersWithSpaces>17981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2023-11-09T20:12:00Z</dcterms:created>
  <dcterms:modified xsi:type="dcterms:W3CDTF">2023-11-15T10:26:00Z</dcterms:modified>
</cp:coreProperties>
</file>