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34297331"/>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2B5C798B" w14:textId="66B62DDC" w:rsidR="000E48FD" w:rsidRDefault="000E48FD">
          <w:pPr>
            <w:pStyle w:val="NoSpacing"/>
            <w:spacing w:before="1540" w:after="240"/>
            <w:jc w:val="center"/>
            <w:rPr>
              <w:color w:val="4472C4" w:themeColor="accent1"/>
            </w:rPr>
          </w:pPr>
          <w:r>
            <w:rPr>
              <w:noProof/>
              <w:color w:val="4472C4" w:themeColor="accent1"/>
            </w:rPr>
            <w:drawing>
              <wp:inline distT="0" distB="0" distL="0" distR="0" wp14:anchorId="5D763FEE" wp14:editId="1C7F668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BF2EAE651EB488B83E45696A5D1D1C7"/>
            </w:placeholder>
            <w:dataBinding w:prefixMappings="xmlns:ns0='http://purl.org/dc/elements/1.1/' xmlns:ns1='http://schemas.openxmlformats.org/package/2006/metadata/core-properties' " w:xpath="/ns1:coreProperties[1]/ns0:title[1]" w:storeItemID="{6C3C8BC8-F283-45AE-878A-BAB7291924A1}"/>
            <w:text/>
          </w:sdtPr>
          <w:sdtContent>
            <w:p w14:paraId="15AFA4B0" w14:textId="0536CD00" w:rsidR="000E48FD" w:rsidRDefault="000E48F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E48FD">
                <w:rPr>
                  <w:rFonts w:asciiTheme="majorHAnsi" w:eastAsiaTheme="majorEastAsia" w:hAnsiTheme="majorHAnsi" w:cstheme="majorBidi"/>
                  <w:caps/>
                  <w:color w:val="4472C4" w:themeColor="accent1"/>
                  <w:sz w:val="72"/>
                  <w:szCs w:val="72"/>
                </w:rPr>
                <w:t>Assignment Title: Planning and Delivering an International Meeting/Event</w:t>
              </w:r>
            </w:p>
          </w:sdtContent>
        </w:sdt>
        <w:sdt>
          <w:sdtPr>
            <w:rPr>
              <w:color w:val="4472C4" w:themeColor="accent1"/>
              <w:sz w:val="28"/>
              <w:szCs w:val="28"/>
            </w:rPr>
            <w:alias w:val="Subtitle"/>
            <w:tag w:val=""/>
            <w:id w:val="328029620"/>
            <w:placeholder>
              <w:docPart w:val="ADE26D69E4874DC69319854590C6F977"/>
            </w:placeholder>
            <w:dataBinding w:prefixMappings="xmlns:ns0='http://purl.org/dc/elements/1.1/' xmlns:ns1='http://schemas.openxmlformats.org/package/2006/metadata/core-properties' " w:xpath="/ns1:coreProperties[1]/ns0:subject[1]" w:storeItemID="{6C3C8BC8-F283-45AE-878A-BAB7291924A1}"/>
            <w:text/>
          </w:sdtPr>
          <w:sdtContent>
            <w:p w14:paraId="0E4DA997" w14:textId="1FE79B4A" w:rsidR="000E48FD" w:rsidRDefault="00EC1DC1">
              <w:pPr>
                <w:pStyle w:val="NoSpacing"/>
                <w:jc w:val="center"/>
                <w:rPr>
                  <w:color w:val="4472C4" w:themeColor="accent1"/>
                  <w:sz w:val="28"/>
                  <w:szCs w:val="28"/>
                </w:rPr>
              </w:pPr>
              <w:r w:rsidRPr="00EC1DC1">
                <w:rPr>
                  <w:color w:val="4472C4" w:themeColor="accent1"/>
                  <w:sz w:val="28"/>
                  <w:szCs w:val="28"/>
                </w:rPr>
                <w:t>Module: International Meetings Management for the Hotel Industry (BMIH6007)</w:t>
              </w:r>
            </w:p>
          </w:sdtContent>
        </w:sdt>
        <w:p w14:paraId="546FBB6E" w14:textId="77777777" w:rsidR="000E48FD" w:rsidRDefault="000E48F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E8E07F0" wp14:editId="09D35E6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31T00:00:00Z">
                                    <w:dateFormat w:val="MMMM d, yyyy"/>
                                    <w:lid w:val="en-US"/>
                                    <w:storeMappedDataAs w:val="dateTime"/>
                                    <w:calendar w:val="gregorian"/>
                                  </w:date>
                                </w:sdtPr>
                                <w:sdtContent>
                                  <w:p w14:paraId="0E10942C" w14:textId="0A73BC3E" w:rsidR="000E48FD" w:rsidRDefault="0097694A">
                                    <w:pPr>
                                      <w:pStyle w:val="NoSpacing"/>
                                      <w:spacing w:after="40"/>
                                      <w:jc w:val="center"/>
                                      <w:rPr>
                                        <w:caps/>
                                        <w:color w:val="4472C4" w:themeColor="accent1"/>
                                        <w:sz w:val="28"/>
                                        <w:szCs w:val="28"/>
                                      </w:rPr>
                                    </w:pPr>
                                    <w:r>
                                      <w:rPr>
                                        <w:caps/>
                                        <w:color w:val="4472C4" w:themeColor="accent1"/>
                                        <w:sz w:val="28"/>
                                        <w:szCs w:val="28"/>
                                      </w:rPr>
                                      <w:t>May 31, 2024</w:t>
                                    </w:r>
                                  </w:p>
                                </w:sdtContent>
                              </w:sdt>
                              <w:p w14:paraId="2D1119BA" w14:textId="34DA69E2" w:rsidR="000E48FD" w:rsidRDefault="009A3BAB" w:rsidP="009A3BAB">
                                <w:pPr>
                                  <w:pStyle w:val="NoSpacing"/>
                                  <w:jc w:val="center"/>
                                  <w:rPr>
                                    <w:color w:val="4472C4" w:themeColor="accent1"/>
                                  </w:rPr>
                                </w:pPr>
                                <w:sdt>
                                  <w:sdtPr>
                                    <w:rPr>
                                      <w:rFonts w:eastAsiaTheme="minorHAnsi"/>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Pr="009A3BAB">
                                      <w:rPr>
                                        <w:rFonts w:eastAsiaTheme="minorHAnsi"/>
                                        <w:caps/>
                                        <w:color w:val="4472C4" w:themeColor="accent1"/>
                                        <w:lang w:val="en-GB"/>
                                      </w:rPr>
                                      <w:t>Maria Ana Iordache</w:t>
                                    </w:r>
                                    <w:r>
                                      <w:rPr>
                                        <w:rFonts w:eastAsiaTheme="minorHAnsi"/>
                                        <w:caps/>
                                        <w:color w:val="4472C4" w:themeColor="accent1"/>
                                        <w:lang w:val="en-GB"/>
                                      </w:rPr>
                                      <w:t>,</w:t>
                                    </w:r>
                                    <w:r w:rsidRPr="009A3BAB">
                                      <w:rPr>
                                        <w:rFonts w:eastAsiaTheme="minorHAnsi"/>
                                        <w:caps/>
                                        <w:color w:val="4472C4" w:themeColor="accent1"/>
                                        <w:lang w:val="en-GB"/>
                                      </w:rPr>
                                      <w:t>Student Number: 2126874</w:t>
                                    </w:r>
                                  </w:sdtContent>
                                </w:sdt>
                              </w:p>
                              <w:p w14:paraId="0414C1D3" w14:textId="7DEBD772" w:rsidR="000E48FD" w:rsidRPr="0097694A" w:rsidRDefault="006155E4">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97694A">
                                      <w:rPr>
                                        <w:color w:val="4472C4" w:themeColor="accent1"/>
                                        <w:sz w:val="24"/>
                                        <w:szCs w:val="24"/>
                                      </w:rPr>
                                      <w:t>Lecturer’s Name: Kathryn Flynn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8E07F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31T00:00:00Z">
                              <w:dateFormat w:val="MMMM d, yyyy"/>
                              <w:lid w:val="en-US"/>
                              <w:storeMappedDataAs w:val="dateTime"/>
                              <w:calendar w:val="gregorian"/>
                            </w:date>
                          </w:sdtPr>
                          <w:sdtContent>
                            <w:p w14:paraId="0E10942C" w14:textId="0A73BC3E" w:rsidR="000E48FD" w:rsidRDefault="0097694A">
                              <w:pPr>
                                <w:pStyle w:val="NoSpacing"/>
                                <w:spacing w:after="40"/>
                                <w:jc w:val="center"/>
                                <w:rPr>
                                  <w:caps/>
                                  <w:color w:val="4472C4" w:themeColor="accent1"/>
                                  <w:sz w:val="28"/>
                                  <w:szCs w:val="28"/>
                                </w:rPr>
                              </w:pPr>
                              <w:r>
                                <w:rPr>
                                  <w:caps/>
                                  <w:color w:val="4472C4" w:themeColor="accent1"/>
                                  <w:sz w:val="28"/>
                                  <w:szCs w:val="28"/>
                                </w:rPr>
                                <w:t>May 31, 2024</w:t>
                              </w:r>
                            </w:p>
                          </w:sdtContent>
                        </w:sdt>
                        <w:p w14:paraId="2D1119BA" w14:textId="34DA69E2" w:rsidR="000E48FD" w:rsidRDefault="009A3BAB" w:rsidP="009A3BAB">
                          <w:pPr>
                            <w:pStyle w:val="NoSpacing"/>
                            <w:jc w:val="center"/>
                            <w:rPr>
                              <w:color w:val="4472C4" w:themeColor="accent1"/>
                            </w:rPr>
                          </w:pPr>
                          <w:sdt>
                            <w:sdtPr>
                              <w:rPr>
                                <w:rFonts w:eastAsiaTheme="minorHAnsi"/>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Pr="009A3BAB">
                                <w:rPr>
                                  <w:rFonts w:eastAsiaTheme="minorHAnsi"/>
                                  <w:caps/>
                                  <w:color w:val="4472C4" w:themeColor="accent1"/>
                                  <w:lang w:val="en-GB"/>
                                </w:rPr>
                                <w:t>Maria Ana Iordache</w:t>
                              </w:r>
                              <w:r>
                                <w:rPr>
                                  <w:rFonts w:eastAsiaTheme="minorHAnsi"/>
                                  <w:caps/>
                                  <w:color w:val="4472C4" w:themeColor="accent1"/>
                                  <w:lang w:val="en-GB"/>
                                </w:rPr>
                                <w:t>,</w:t>
                              </w:r>
                              <w:r w:rsidRPr="009A3BAB">
                                <w:rPr>
                                  <w:rFonts w:eastAsiaTheme="minorHAnsi"/>
                                  <w:caps/>
                                  <w:color w:val="4472C4" w:themeColor="accent1"/>
                                  <w:lang w:val="en-GB"/>
                                </w:rPr>
                                <w:t>Student Number: 2126874</w:t>
                              </w:r>
                            </w:sdtContent>
                          </w:sdt>
                        </w:p>
                        <w:p w14:paraId="0414C1D3" w14:textId="7DEBD772" w:rsidR="000E48FD" w:rsidRPr="0097694A" w:rsidRDefault="006155E4">
                          <w:pPr>
                            <w:pStyle w:val="NoSpacing"/>
                            <w:jc w:val="center"/>
                            <w:rPr>
                              <w:color w:val="4472C4" w:themeColor="accent1"/>
                              <w:sz w:val="24"/>
                              <w:szCs w:val="24"/>
                            </w:rPr>
                          </w:pPr>
                          <w:sdt>
                            <w:sdtPr>
                              <w:rPr>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97694A">
                                <w:rPr>
                                  <w:color w:val="4472C4" w:themeColor="accent1"/>
                                  <w:sz w:val="24"/>
                                  <w:szCs w:val="24"/>
                                </w:rPr>
                                <w:t>Lecturer’s Name: Kathryn Flynn</w:t>
                              </w:r>
                            </w:sdtContent>
                          </w:sdt>
                        </w:p>
                      </w:txbxContent>
                    </v:textbox>
                    <w10:wrap anchorx="margin" anchory="page"/>
                  </v:shape>
                </w:pict>
              </mc:Fallback>
            </mc:AlternateContent>
          </w:r>
          <w:r>
            <w:rPr>
              <w:noProof/>
              <w:color w:val="4472C4" w:themeColor="accent1"/>
            </w:rPr>
            <w:drawing>
              <wp:inline distT="0" distB="0" distL="0" distR="0" wp14:anchorId="0CDA4614" wp14:editId="2CBF35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5C8A8D" w14:textId="27D97918" w:rsidR="00491517" w:rsidRPr="005E0A39" w:rsidRDefault="000E48FD" w:rsidP="007D1DCC">
          <w:pPr>
            <w:rPr>
              <w:rFonts w:ascii="Times New Roman" w:hAnsi="Times New Roman" w:cs="Times New Roman"/>
              <w:sz w:val="24"/>
              <w:szCs w:val="24"/>
            </w:rPr>
          </w:pPr>
          <w:r>
            <w:rPr>
              <w:rFonts w:ascii="Times New Roman" w:hAnsi="Times New Roman" w:cs="Times New Roman"/>
              <w:sz w:val="24"/>
              <w:szCs w:val="24"/>
            </w:rPr>
            <w:br w:type="page"/>
          </w:r>
        </w:p>
      </w:sdtContent>
    </w:sdt>
    <w:sdt>
      <w:sdtPr>
        <w:id w:val="20271351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AF1EB9" w14:textId="4F604CAB" w:rsidR="008C79E7" w:rsidRDefault="008C79E7" w:rsidP="008C79E7">
          <w:pPr>
            <w:pStyle w:val="TOCHeading"/>
            <w:spacing w:line="360" w:lineRule="auto"/>
          </w:pPr>
          <w:r>
            <w:t>Table of Contents</w:t>
          </w:r>
        </w:p>
        <w:p w14:paraId="3307DD6C" w14:textId="77777777" w:rsidR="008C79E7" w:rsidRDefault="008C79E7" w:rsidP="008C79E7">
          <w:pPr>
            <w:spacing w:line="360" w:lineRule="auto"/>
            <w:rPr>
              <w:lang w:val="en-US"/>
            </w:rPr>
          </w:pPr>
        </w:p>
        <w:p w14:paraId="3626B010" w14:textId="77777777" w:rsidR="008C79E7" w:rsidRPr="008C79E7" w:rsidRDefault="008C79E7" w:rsidP="008C79E7">
          <w:pPr>
            <w:spacing w:line="360" w:lineRule="auto"/>
            <w:rPr>
              <w:lang w:val="en-US"/>
            </w:rPr>
          </w:pPr>
        </w:p>
        <w:p w14:paraId="47FBD029" w14:textId="709E62E6" w:rsidR="008C79E7" w:rsidRDefault="008C79E7" w:rsidP="008C79E7">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167968894" w:history="1">
            <w:r w:rsidRPr="00DE01B1">
              <w:rPr>
                <w:rStyle w:val="Hyperlink"/>
                <w:noProof/>
              </w:rPr>
              <w:t>1. Introduction</w:t>
            </w:r>
            <w:r>
              <w:rPr>
                <w:noProof/>
                <w:webHidden/>
              </w:rPr>
              <w:tab/>
            </w:r>
            <w:r>
              <w:rPr>
                <w:noProof/>
                <w:webHidden/>
              </w:rPr>
              <w:fldChar w:fldCharType="begin"/>
            </w:r>
            <w:r>
              <w:rPr>
                <w:noProof/>
                <w:webHidden/>
              </w:rPr>
              <w:instrText xml:space="preserve"> PAGEREF _Toc167968894 \h </w:instrText>
            </w:r>
            <w:r>
              <w:rPr>
                <w:noProof/>
                <w:webHidden/>
              </w:rPr>
            </w:r>
            <w:r>
              <w:rPr>
                <w:noProof/>
                <w:webHidden/>
              </w:rPr>
              <w:fldChar w:fldCharType="separate"/>
            </w:r>
            <w:r>
              <w:rPr>
                <w:noProof/>
                <w:webHidden/>
              </w:rPr>
              <w:t>2</w:t>
            </w:r>
            <w:r>
              <w:rPr>
                <w:noProof/>
                <w:webHidden/>
              </w:rPr>
              <w:fldChar w:fldCharType="end"/>
            </w:r>
          </w:hyperlink>
        </w:p>
        <w:p w14:paraId="226D9E65" w14:textId="776E885A" w:rsidR="008C79E7" w:rsidRDefault="008C79E7" w:rsidP="008C79E7">
          <w:pPr>
            <w:pStyle w:val="TOC1"/>
            <w:tabs>
              <w:tab w:val="right" w:leader="dot" w:pos="9016"/>
            </w:tabs>
            <w:spacing w:line="360" w:lineRule="auto"/>
            <w:rPr>
              <w:rFonts w:eastAsiaTheme="minorEastAsia"/>
              <w:noProof/>
              <w:lang w:eastAsia="en-GB"/>
            </w:rPr>
          </w:pPr>
          <w:hyperlink w:anchor="_Toc167968895" w:history="1">
            <w:r w:rsidRPr="00DE01B1">
              <w:rPr>
                <w:rStyle w:val="Hyperlink"/>
                <w:noProof/>
              </w:rPr>
              <w:t>2. The Event Cycle</w:t>
            </w:r>
            <w:r>
              <w:rPr>
                <w:noProof/>
                <w:webHidden/>
              </w:rPr>
              <w:tab/>
            </w:r>
            <w:r>
              <w:rPr>
                <w:noProof/>
                <w:webHidden/>
              </w:rPr>
              <w:fldChar w:fldCharType="begin"/>
            </w:r>
            <w:r>
              <w:rPr>
                <w:noProof/>
                <w:webHidden/>
              </w:rPr>
              <w:instrText xml:space="preserve"> PAGEREF _Toc167968895 \h </w:instrText>
            </w:r>
            <w:r>
              <w:rPr>
                <w:noProof/>
                <w:webHidden/>
              </w:rPr>
            </w:r>
            <w:r>
              <w:rPr>
                <w:noProof/>
                <w:webHidden/>
              </w:rPr>
              <w:fldChar w:fldCharType="separate"/>
            </w:r>
            <w:r>
              <w:rPr>
                <w:noProof/>
                <w:webHidden/>
              </w:rPr>
              <w:t>3</w:t>
            </w:r>
            <w:r>
              <w:rPr>
                <w:noProof/>
                <w:webHidden/>
              </w:rPr>
              <w:fldChar w:fldCharType="end"/>
            </w:r>
          </w:hyperlink>
        </w:p>
        <w:p w14:paraId="626258F0" w14:textId="08783FB6" w:rsidR="008C79E7" w:rsidRDefault="008C79E7" w:rsidP="008C79E7">
          <w:pPr>
            <w:pStyle w:val="TOC1"/>
            <w:tabs>
              <w:tab w:val="right" w:leader="dot" w:pos="9016"/>
            </w:tabs>
            <w:spacing w:line="360" w:lineRule="auto"/>
            <w:rPr>
              <w:rFonts w:eastAsiaTheme="minorEastAsia"/>
              <w:noProof/>
              <w:lang w:eastAsia="en-GB"/>
            </w:rPr>
          </w:pPr>
          <w:hyperlink w:anchor="_Toc167968896" w:history="1">
            <w:r w:rsidRPr="00DE01B1">
              <w:rPr>
                <w:rStyle w:val="Hyperlink"/>
                <w:noProof/>
              </w:rPr>
              <w:t>3. The Event Concept</w:t>
            </w:r>
            <w:r>
              <w:rPr>
                <w:noProof/>
                <w:webHidden/>
              </w:rPr>
              <w:tab/>
            </w:r>
            <w:r>
              <w:rPr>
                <w:noProof/>
                <w:webHidden/>
              </w:rPr>
              <w:fldChar w:fldCharType="begin"/>
            </w:r>
            <w:r>
              <w:rPr>
                <w:noProof/>
                <w:webHidden/>
              </w:rPr>
              <w:instrText xml:space="preserve"> PAGEREF _Toc167968896 \h </w:instrText>
            </w:r>
            <w:r>
              <w:rPr>
                <w:noProof/>
                <w:webHidden/>
              </w:rPr>
            </w:r>
            <w:r>
              <w:rPr>
                <w:noProof/>
                <w:webHidden/>
              </w:rPr>
              <w:fldChar w:fldCharType="separate"/>
            </w:r>
            <w:r>
              <w:rPr>
                <w:noProof/>
                <w:webHidden/>
              </w:rPr>
              <w:t>5</w:t>
            </w:r>
            <w:r>
              <w:rPr>
                <w:noProof/>
                <w:webHidden/>
              </w:rPr>
              <w:fldChar w:fldCharType="end"/>
            </w:r>
          </w:hyperlink>
        </w:p>
        <w:p w14:paraId="71FADDA1" w14:textId="152BE906" w:rsidR="008C79E7" w:rsidRDefault="008C79E7" w:rsidP="008C79E7">
          <w:pPr>
            <w:pStyle w:val="TOC1"/>
            <w:tabs>
              <w:tab w:val="right" w:leader="dot" w:pos="9016"/>
            </w:tabs>
            <w:spacing w:line="360" w:lineRule="auto"/>
            <w:rPr>
              <w:rFonts w:eastAsiaTheme="minorEastAsia"/>
              <w:noProof/>
              <w:lang w:eastAsia="en-GB"/>
            </w:rPr>
          </w:pPr>
          <w:hyperlink w:anchor="_Toc167968897" w:history="1">
            <w:r w:rsidRPr="00DE01B1">
              <w:rPr>
                <w:rStyle w:val="Hyperlink"/>
                <w:noProof/>
              </w:rPr>
              <w:t>4. Aim and Objectives of the Meeting/EventAim:</w:t>
            </w:r>
            <w:r>
              <w:rPr>
                <w:noProof/>
                <w:webHidden/>
              </w:rPr>
              <w:tab/>
            </w:r>
            <w:r>
              <w:rPr>
                <w:noProof/>
                <w:webHidden/>
              </w:rPr>
              <w:fldChar w:fldCharType="begin"/>
            </w:r>
            <w:r>
              <w:rPr>
                <w:noProof/>
                <w:webHidden/>
              </w:rPr>
              <w:instrText xml:space="preserve"> PAGEREF _Toc167968897 \h </w:instrText>
            </w:r>
            <w:r>
              <w:rPr>
                <w:noProof/>
                <w:webHidden/>
              </w:rPr>
            </w:r>
            <w:r>
              <w:rPr>
                <w:noProof/>
                <w:webHidden/>
              </w:rPr>
              <w:fldChar w:fldCharType="separate"/>
            </w:r>
            <w:r>
              <w:rPr>
                <w:noProof/>
                <w:webHidden/>
              </w:rPr>
              <w:t>6</w:t>
            </w:r>
            <w:r>
              <w:rPr>
                <w:noProof/>
                <w:webHidden/>
              </w:rPr>
              <w:fldChar w:fldCharType="end"/>
            </w:r>
          </w:hyperlink>
        </w:p>
        <w:p w14:paraId="40155FA7" w14:textId="27819FAF" w:rsidR="008C79E7" w:rsidRDefault="008C79E7" w:rsidP="008C79E7">
          <w:pPr>
            <w:pStyle w:val="TOC1"/>
            <w:tabs>
              <w:tab w:val="right" w:leader="dot" w:pos="9016"/>
            </w:tabs>
            <w:spacing w:line="360" w:lineRule="auto"/>
            <w:rPr>
              <w:rFonts w:eastAsiaTheme="minorEastAsia"/>
              <w:noProof/>
              <w:lang w:eastAsia="en-GB"/>
            </w:rPr>
          </w:pPr>
          <w:hyperlink w:anchor="_Toc167968898" w:history="1">
            <w:r w:rsidRPr="00DE01B1">
              <w:rPr>
                <w:rStyle w:val="Hyperlink"/>
                <w:noProof/>
              </w:rPr>
              <w:t>5. Event Operations</w:t>
            </w:r>
            <w:r>
              <w:rPr>
                <w:noProof/>
                <w:webHidden/>
              </w:rPr>
              <w:tab/>
            </w:r>
            <w:r>
              <w:rPr>
                <w:noProof/>
                <w:webHidden/>
              </w:rPr>
              <w:fldChar w:fldCharType="begin"/>
            </w:r>
            <w:r>
              <w:rPr>
                <w:noProof/>
                <w:webHidden/>
              </w:rPr>
              <w:instrText xml:space="preserve"> PAGEREF _Toc167968898 \h </w:instrText>
            </w:r>
            <w:r>
              <w:rPr>
                <w:noProof/>
                <w:webHidden/>
              </w:rPr>
            </w:r>
            <w:r>
              <w:rPr>
                <w:noProof/>
                <w:webHidden/>
              </w:rPr>
              <w:fldChar w:fldCharType="separate"/>
            </w:r>
            <w:r>
              <w:rPr>
                <w:noProof/>
                <w:webHidden/>
              </w:rPr>
              <w:t>7</w:t>
            </w:r>
            <w:r>
              <w:rPr>
                <w:noProof/>
                <w:webHidden/>
              </w:rPr>
              <w:fldChar w:fldCharType="end"/>
            </w:r>
          </w:hyperlink>
        </w:p>
        <w:p w14:paraId="0F034E61" w14:textId="08EF3916" w:rsidR="008C79E7" w:rsidRDefault="008C79E7" w:rsidP="008C79E7">
          <w:pPr>
            <w:pStyle w:val="TOC1"/>
            <w:tabs>
              <w:tab w:val="right" w:leader="dot" w:pos="9016"/>
            </w:tabs>
            <w:spacing w:line="360" w:lineRule="auto"/>
            <w:rPr>
              <w:rFonts w:eastAsiaTheme="minorEastAsia"/>
              <w:noProof/>
              <w:lang w:eastAsia="en-GB"/>
            </w:rPr>
          </w:pPr>
          <w:hyperlink w:anchor="_Toc167968899" w:history="1">
            <w:r w:rsidRPr="00DE01B1">
              <w:rPr>
                <w:rStyle w:val="Hyperlink"/>
                <w:noProof/>
              </w:rPr>
              <w:t>6. Event Budget</w:t>
            </w:r>
            <w:r>
              <w:rPr>
                <w:noProof/>
                <w:webHidden/>
              </w:rPr>
              <w:tab/>
            </w:r>
            <w:r>
              <w:rPr>
                <w:noProof/>
                <w:webHidden/>
              </w:rPr>
              <w:fldChar w:fldCharType="begin"/>
            </w:r>
            <w:r>
              <w:rPr>
                <w:noProof/>
                <w:webHidden/>
              </w:rPr>
              <w:instrText xml:space="preserve"> PAGEREF _Toc167968899 \h </w:instrText>
            </w:r>
            <w:r>
              <w:rPr>
                <w:noProof/>
                <w:webHidden/>
              </w:rPr>
            </w:r>
            <w:r>
              <w:rPr>
                <w:noProof/>
                <w:webHidden/>
              </w:rPr>
              <w:fldChar w:fldCharType="separate"/>
            </w:r>
            <w:r>
              <w:rPr>
                <w:noProof/>
                <w:webHidden/>
              </w:rPr>
              <w:t>8</w:t>
            </w:r>
            <w:r>
              <w:rPr>
                <w:noProof/>
                <w:webHidden/>
              </w:rPr>
              <w:fldChar w:fldCharType="end"/>
            </w:r>
          </w:hyperlink>
        </w:p>
        <w:p w14:paraId="0CE2A85F" w14:textId="06823FB8" w:rsidR="008C79E7" w:rsidRDefault="008C79E7" w:rsidP="008C79E7">
          <w:pPr>
            <w:pStyle w:val="TOC1"/>
            <w:tabs>
              <w:tab w:val="right" w:leader="dot" w:pos="9016"/>
            </w:tabs>
            <w:spacing w:line="360" w:lineRule="auto"/>
            <w:rPr>
              <w:rFonts w:eastAsiaTheme="minorEastAsia"/>
              <w:noProof/>
              <w:lang w:eastAsia="en-GB"/>
            </w:rPr>
          </w:pPr>
          <w:hyperlink w:anchor="_Toc167968900" w:history="1">
            <w:r w:rsidRPr="00DE01B1">
              <w:rPr>
                <w:rStyle w:val="Hyperlink"/>
                <w:noProof/>
              </w:rPr>
              <w:t>7. Industry Trends / Issues / Impacts Trends:</w:t>
            </w:r>
            <w:r>
              <w:rPr>
                <w:noProof/>
                <w:webHidden/>
              </w:rPr>
              <w:tab/>
            </w:r>
            <w:r>
              <w:rPr>
                <w:noProof/>
                <w:webHidden/>
              </w:rPr>
              <w:fldChar w:fldCharType="begin"/>
            </w:r>
            <w:r>
              <w:rPr>
                <w:noProof/>
                <w:webHidden/>
              </w:rPr>
              <w:instrText xml:space="preserve"> PAGEREF _Toc167968900 \h </w:instrText>
            </w:r>
            <w:r>
              <w:rPr>
                <w:noProof/>
                <w:webHidden/>
              </w:rPr>
            </w:r>
            <w:r>
              <w:rPr>
                <w:noProof/>
                <w:webHidden/>
              </w:rPr>
              <w:fldChar w:fldCharType="separate"/>
            </w:r>
            <w:r>
              <w:rPr>
                <w:noProof/>
                <w:webHidden/>
              </w:rPr>
              <w:t>10</w:t>
            </w:r>
            <w:r>
              <w:rPr>
                <w:noProof/>
                <w:webHidden/>
              </w:rPr>
              <w:fldChar w:fldCharType="end"/>
            </w:r>
          </w:hyperlink>
        </w:p>
        <w:p w14:paraId="6E6202C6" w14:textId="4B3FABA9" w:rsidR="008C79E7" w:rsidRDefault="008C79E7" w:rsidP="008C79E7">
          <w:pPr>
            <w:pStyle w:val="TOC1"/>
            <w:tabs>
              <w:tab w:val="right" w:leader="dot" w:pos="9016"/>
            </w:tabs>
            <w:spacing w:line="360" w:lineRule="auto"/>
            <w:rPr>
              <w:rFonts w:eastAsiaTheme="minorEastAsia"/>
              <w:noProof/>
              <w:lang w:eastAsia="en-GB"/>
            </w:rPr>
          </w:pPr>
          <w:hyperlink w:anchor="_Toc167968901" w:history="1">
            <w:r w:rsidRPr="00DE01B1">
              <w:rPr>
                <w:rStyle w:val="Hyperlink"/>
                <w:noProof/>
              </w:rPr>
              <w:t>8. Cultural and Situational Considerations</w:t>
            </w:r>
            <w:r>
              <w:rPr>
                <w:noProof/>
                <w:webHidden/>
              </w:rPr>
              <w:tab/>
            </w:r>
            <w:r>
              <w:rPr>
                <w:noProof/>
                <w:webHidden/>
              </w:rPr>
              <w:fldChar w:fldCharType="begin"/>
            </w:r>
            <w:r>
              <w:rPr>
                <w:noProof/>
                <w:webHidden/>
              </w:rPr>
              <w:instrText xml:space="preserve"> PAGEREF _Toc167968901 \h </w:instrText>
            </w:r>
            <w:r>
              <w:rPr>
                <w:noProof/>
                <w:webHidden/>
              </w:rPr>
            </w:r>
            <w:r>
              <w:rPr>
                <w:noProof/>
                <w:webHidden/>
              </w:rPr>
              <w:fldChar w:fldCharType="separate"/>
            </w:r>
            <w:r>
              <w:rPr>
                <w:noProof/>
                <w:webHidden/>
              </w:rPr>
              <w:t>11</w:t>
            </w:r>
            <w:r>
              <w:rPr>
                <w:noProof/>
                <w:webHidden/>
              </w:rPr>
              <w:fldChar w:fldCharType="end"/>
            </w:r>
          </w:hyperlink>
        </w:p>
        <w:p w14:paraId="411163F6" w14:textId="2B87A3CB" w:rsidR="008C79E7" w:rsidRDefault="008C79E7" w:rsidP="008C79E7">
          <w:pPr>
            <w:pStyle w:val="TOC1"/>
            <w:tabs>
              <w:tab w:val="right" w:leader="dot" w:pos="9016"/>
            </w:tabs>
            <w:spacing w:line="360" w:lineRule="auto"/>
            <w:rPr>
              <w:rFonts w:eastAsiaTheme="minorEastAsia"/>
              <w:noProof/>
              <w:lang w:eastAsia="en-GB"/>
            </w:rPr>
          </w:pPr>
          <w:hyperlink w:anchor="_Toc167968902" w:history="1">
            <w:r w:rsidRPr="00DE01B1">
              <w:rPr>
                <w:rStyle w:val="Hyperlink"/>
                <w:noProof/>
              </w:rPr>
              <w:t>9. Reference List:</w:t>
            </w:r>
            <w:r>
              <w:rPr>
                <w:noProof/>
                <w:webHidden/>
              </w:rPr>
              <w:tab/>
            </w:r>
            <w:r>
              <w:rPr>
                <w:noProof/>
                <w:webHidden/>
              </w:rPr>
              <w:fldChar w:fldCharType="begin"/>
            </w:r>
            <w:r>
              <w:rPr>
                <w:noProof/>
                <w:webHidden/>
              </w:rPr>
              <w:instrText xml:space="preserve"> PAGEREF _Toc167968902 \h </w:instrText>
            </w:r>
            <w:r>
              <w:rPr>
                <w:noProof/>
                <w:webHidden/>
              </w:rPr>
            </w:r>
            <w:r>
              <w:rPr>
                <w:noProof/>
                <w:webHidden/>
              </w:rPr>
              <w:fldChar w:fldCharType="separate"/>
            </w:r>
            <w:r>
              <w:rPr>
                <w:noProof/>
                <w:webHidden/>
              </w:rPr>
              <w:t>14</w:t>
            </w:r>
            <w:r>
              <w:rPr>
                <w:noProof/>
                <w:webHidden/>
              </w:rPr>
              <w:fldChar w:fldCharType="end"/>
            </w:r>
          </w:hyperlink>
        </w:p>
        <w:p w14:paraId="513A90F3" w14:textId="0DA35E2B" w:rsidR="008C79E7" w:rsidRDefault="008C79E7" w:rsidP="008C79E7">
          <w:pPr>
            <w:spacing w:line="360" w:lineRule="auto"/>
          </w:pPr>
          <w:r>
            <w:rPr>
              <w:b/>
              <w:bCs/>
              <w:noProof/>
            </w:rPr>
            <w:fldChar w:fldCharType="end"/>
          </w:r>
        </w:p>
      </w:sdtContent>
    </w:sdt>
    <w:p w14:paraId="601845AA" w14:textId="3DBB2E6E" w:rsidR="00CD796B" w:rsidRDefault="00CD796B" w:rsidP="005E0A39">
      <w:pPr>
        <w:pStyle w:val="Heading1"/>
        <w:spacing w:line="360" w:lineRule="auto"/>
        <w:jc w:val="both"/>
        <w:rPr>
          <w:sz w:val="24"/>
          <w:szCs w:val="24"/>
        </w:rPr>
      </w:pPr>
    </w:p>
    <w:p w14:paraId="2FFCFB2F" w14:textId="5E5385D1" w:rsidR="00CD796B" w:rsidRPr="00E876CF" w:rsidRDefault="00CD796B" w:rsidP="00CD796B">
      <w:pPr>
        <w:rPr>
          <w:sz w:val="24"/>
          <w:szCs w:val="24"/>
        </w:rPr>
      </w:pPr>
      <w:r>
        <w:rPr>
          <w:sz w:val="24"/>
          <w:szCs w:val="24"/>
        </w:rPr>
        <w:br w:type="page"/>
      </w:r>
    </w:p>
    <w:p w14:paraId="355A9CD3" w14:textId="288FACEC" w:rsidR="00F94185" w:rsidRPr="005E0A39" w:rsidRDefault="0026079D" w:rsidP="005E0A39">
      <w:pPr>
        <w:pStyle w:val="Heading1"/>
        <w:spacing w:line="360" w:lineRule="auto"/>
        <w:jc w:val="both"/>
        <w:rPr>
          <w:sz w:val="24"/>
          <w:szCs w:val="24"/>
        </w:rPr>
      </w:pPr>
      <w:bookmarkStart w:id="0" w:name="_Toc167968894"/>
      <w:r w:rsidRPr="005E0A39">
        <w:rPr>
          <w:sz w:val="24"/>
          <w:szCs w:val="24"/>
        </w:rPr>
        <w:lastRenderedPageBreak/>
        <w:t>1.</w:t>
      </w:r>
      <w:r w:rsidR="00B640D5" w:rsidRPr="005E0A39">
        <w:rPr>
          <w:sz w:val="24"/>
          <w:szCs w:val="24"/>
        </w:rPr>
        <w:t xml:space="preserve"> </w:t>
      </w:r>
      <w:r w:rsidR="00F94185" w:rsidRPr="005E0A39">
        <w:rPr>
          <w:sz w:val="24"/>
          <w:szCs w:val="24"/>
        </w:rPr>
        <w:t>Introduction</w:t>
      </w:r>
      <w:bookmarkEnd w:id="0"/>
    </w:p>
    <w:p w14:paraId="703F1F05" w14:textId="77777777" w:rsidR="00F94185" w:rsidRPr="005E0A39" w:rsidRDefault="00F94185" w:rsidP="005E0A39">
      <w:pPr>
        <w:spacing w:line="360" w:lineRule="auto"/>
        <w:jc w:val="both"/>
        <w:rPr>
          <w:rFonts w:ascii="Times New Roman" w:hAnsi="Times New Roman" w:cs="Times New Roman"/>
          <w:sz w:val="24"/>
          <w:szCs w:val="24"/>
        </w:rPr>
      </w:pPr>
    </w:p>
    <w:p w14:paraId="534707DC" w14:textId="307CDF16" w:rsidR="00F94185" w:rsidRPr="005E0A39" w:rsidRDefault="004A0D08"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The "</w:t>
      </w:r>
      <w:proofErr w:type="spellStart"/>
      <w:r w:rsidRPr="005E0A39">
        <w:rPr>
          <w:rFonts w:ascii="Times New Roman" w:hAnsi="Times New Roman" w:cs="Times New Roman"/>
          <w:sz w:val="24"/>
          <w:szCs w:val="24"/>
        </w:rPr>
        <w:t>TechHospitality</w:t>
      </w:r>
      <w:proofErr w:type="spellEnd"/>
      <w:r w:rsidRPr="005E0A39">
        <w:rPr>
          <w:rFonts w:ascii="Times New Roman" w:hAnsi="Times New Roman" w:cs="Times New Roman"/>
          <w:sz w:val="24"/>
          <w:szCs w:val="24"/>
        </w:rPr>
        <w:t xml:space="preserve"> Summit" is an international event that brings together leaders, experts, and professionals from the hospitality and technology industries. Scheduled for October 15-16, 2024, at the Conference and Exhibition </w:t>
      </w:r>
      <w:proofErr w:type="spellStart"/>
      <w:r w:rsidRPr="005E0A39">
        <w:rPr>
          <w:rFonts w:ascii="Times New Roman" w:hAnsi="Times New Roman" w:cs="Times New Roman"/>
          <w:sz w:val="24"/>
          <w:szCs w:val="24"/>
        </w:rPr>
        <w:t>Center</w:t>
      </w:r>
      <w:proofErr w:type="spellEnd"/>
      <w:r w:rsidRPr="005E0A39">
        <w:rPr>
          <w:rFonts w:ascii="Times New Roman" w:hAnsi="Times New Roman" w:cs="Times New Roman"/>
          <w:sz w:val="24"/>
          <w:szCs w:val="24"/>
        </w:rPr>
        <w:t xml:space="preserve"> in Bucharest, the summit aims to explore how technological innovations can transform the hospitality experience. The event is strategically located in Bucharest, a city known for its vibrant business environment and modern conference facilities, making it an ideal venue for international delegates (Rogers &amp; Wynn-Moylan, 2022).</w:t>
      </w:r>
    </w:p>
    <w:p w14:paraId="0104993F" w14:textId="77777777" w:rsidR="008E3A6E" w:rsidRPr="005E0A39" w:rsidRDefault="008E3A6E" w:rsidP="005E0A39">
      <w:pPr>
        <w:spacing w:line="360" w:lineRule="auto"/>
        <w:jc w:val="both"/>
        <w:rPr>
          <w:rFonts w:ascii="Times New Roman" w:hAnsi="Times New Roman" w:cs="Times New Roman"/>
          <w:sz w:val="24"/>
          <w:szCs w:val="24"/>
        </w:rPr>
      </w:pPr>
    </w:p>
    <w:p w14:paraId="7B7B908A" w14:textId="77777777" w:rsidR="00D177F7" w:rsidRPr="005E0A39" w:rsidRDefault="000554D2"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 xml:space="preserve">Bucharest, the capital of Romania, has emerged as a significant hub for business and innovation in Eastern Europe. The city’s strategic location and robust infrastructure make it an attractive destination for international conferences. The Conference and Exhibition </w:t>
      </w:r>
      <w:proofErr w:type="spellStart"/>
      <w:r w:rsidRPr="005E0A39">
        <w:rPr>
          <w:rFonts w:ascii="Times New Roman" w:hAnsi="Times New Roman" w:cs="Times New Roman"/>
          <w:sz w:val="24"/>
          <w:szCs w:val="24"/>
        </w:rPr>
        <w:t>Center</w:t>
      </w:r>
      <w:proofErr w:type="spellEnd"/>
      <w:r w:rsidRPr="005E0A39">
        <w:rPr>
          <w:rFonts w:ascii="Times New Roman" w:hAnsi="Times New Roman" w:cs="Times New Roman"/>
          <w:sz w:val="24"/>
          <w:szCs w:val="24"/>
        </w:rPr>
        <w:t xml:space="preserve"> in Bucharest is renowned for its state-of-the-art facilities, which include advanced audio-visual equipment, flexible meeting spaces, and comprehensive logistical support, ensuring a seamless experience for all attendees (Smith, 2012).</w:t>
      </w:r>
    </w:p>
    <w:p w14:paraId="3078B890" w14:textId="77777777" w:rsidR="00A069C9" w:rsidRPr="005E0A39" w:rsidRDefault="00A069C9" w:rsidP="005E0A39">
      <w:pPr>
        <w:spacing w:line="360" w:lineRule="auto"/>
        <w:jc w:val="both"/>
        <w:rPr>
          <w:rFonts w:ascii="Times New Roman" w:hAnsi="Times New Roman" w:cs="Times New Roman"/>
          <w:sz w:val="24"/>
          <w:szCs w:val="24"/>
        </w:rPr>
      </w:pPr>
    </w:p>
    <w:p w14:paraId="07DFAAFC" w14:textId="68A0C119" w:rsidR="00A069C9" w:rsidRPr="005E0A39" w:rsidRDefault="00A069C9"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The hospitality industry is undergoing a significant transformation driven by advancements in technology. Emerging technologies such as artificial intelligence (AI), the Internet of Things (IoT), blockchain, and virtual and augmented reality are redefining how hospitality services are delivered. These technologies enhance customer experience, streamline operations, and provide new ways to engage with clients. For instance, AI and IoT are increasingly used to create smart hospitality environments, enhancing interconnectivity and interoperability within the ecosystem (</w:t>
      </w:r>
      <w:proofErr w:type="spellStart"/>
      <w:r w:rsidRPr="005E0A39">
        <w:rPr>
          <w:rFonts w:ascii="Times New Roman" w:hAnsi="Times New Roman" w:cs="Times New Roman"/>
          <w:sz w:val="24"/>
          <w:szCs w:val="24"/>
        </w:rPr>
        <w:t>Buhalis</w:t>
      </w:r>
      <w:proofErr w:type="spellEnd"/>
      <w:r w:rsidRPr="005E0A39">
        <w:rPr>
          <w:rFonts w:ascii="Times New Roman" w:hAnsi="Times New Roman" w:cs="Times New Roman"/>
          <w:sz w:val="24"/>
          <w:szCs w:val="24"/>
        </w:rPr>
        <w:t xml:space="preserve"> &amp; Leung, 2018; Ivanov &amp; Webster, 2019). Blockchain technology is also gaining traction, offering secure and efficient solutions for various hospitality operations, thereby shaping the future of the industry (</w:t>
      </w:r>
      <w:proofErr w:type="spellStart"/>
      <w:r w:rsidRPr="005E0A39">
        <w:rPr>
          <w:rFonts w:ascii="Times New Roman" w:hAnsi="Times New Roman" w:cs="Times New Roman"/>
          <w:sz w:val="24"/>
          <w:szCs w:val="24"/>
        </w:rPr>
        <w:t>Filimonau</w:t>
      </w:r>
      <w:proofErr w:type="spellEnd"/>
      <w:r w:rsidRPr="005E0A39">
        <w:rPr>
          <w:rFonts w:ascii="Times New Roman" w:hAnsi="Times New Roman" w:cs="Times New Roman"/>
          <w:sz w:val="24"/>
          <w:szCs w:val="24"/>
        </w:rPr>
        <w:t xml:space="preserve"> &amp; Naumov, 2020). Additionally, virtual and augmented reality are being utilized to offer immersive experiences, significantly impacting tourism and hospitality marketing (Guttentag, 2010; Jung et al., 2017). The "</w:t>
      </w:r>
      <w:proofErr w:type="spellStart"/>
      <w:r w:rsidRPr="005E0A39">
        <w:rPr>
          <w:rFonts w:ascii="Times New Roman" w:hAnsi="Times New Roman" w:cs="Times New Roman"/>
          <w:sz w:val="24"/>
          <w:szCs w:val="24"/>
        </w:rPr>
        <w:t>TechHospitality</w:t>
      </w:r>
      <w:proofErr w:type="spellEnd"/>
      <w:r w:rsidRPr="005E0A39">
        <w:rPr>
          <w:rFonts w:ascii="Times New Roman" w:hAnsi="Times New Roman" w:cs="Times New Roman"/>
          <w:sz w:val="24"/>
          <w:szCs w:val="24"/>
        </w:rPr>
        <w:t xml:space="preserve"> Summit" aims to delve into these innovations, offering insights and practical solutions for integrating technology into hospitality.</w:t>
      </w:r>
    </w:p>
    <w:p w14:paraId="3AD004A5" w14:textId="77777777" w:rsidR="00F94185" w:rsidRPr="005E0A39" w:rsidRDefault="00F94185" w:rsidP="005E0A39">
      <w:pPr>
        <w:spacing w:line="360" w:lineRule="auto"/>
        <w:jc w:val="both"/>
        <w:rPr>
          <w:rFonts w:ascii="Times New Roman" w:hAnsi="Times New Roman" w:cs="Times New Roman"/>
          <w:sz w:val="24"/>
          <w:szCs w:val="24"/>
        </w:rPr>
      </w:pPr>
    </w:p>
    <w:p w14:paraId="4B8B5B25" w14:textId="77777777" w:rsidR="005642E1" w:rsidRPr="005E0A39" w:rsidRDefault="005642E1"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The choice of Bucharest for this summit is also influenced by its cultural richness and historical significance, providing an appealing backdrop for international visitors. The city offers a unique blend of modernity and tradition, with numerous cultural attractions, fine dining, and entertainment options, which can enhance the overall experience for delegates (Smith, 2012). Furthermore, Bucharest’s accessibility, with well-connected international airports and efficient public transport systems, ensures convenient travel for participants from around the world (Rogers &amp; Wynn-Moylan, 2022).</w:t>
      </w:r>
    </w:p>
    <w:p w14:paraId="46F04094" w14:textId="77777777" w:rsidR="00F94185" w:rsidRPr="005E0A39" w:rsidRDefault="00F94185" w:rsidP="005E0A39">
      <w:pPr>
        <w:spacing w:line="360" w:lineRule="auto"/>
        <w:jc w:val="both"/>
        <w:rPr>
          <w:rFonts w:ascii="Times New Roman" w:hAnsi="Times New Roman" w:cs="Times New Roman"/>
          <w:sz w:val="24"/>
          <w:szCs w:val="24"/>
        </w:rPr>
      </w:pPr>
    </w:p>
    <w:p w14:paraId="09EA546C" w14:textId="096113F6" w:rsidR="00F94185" w:rsidRPr="005E0A39" w:rsidRDefault="00F94185"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In an academic context, the "</w:t>
      </w:r>
      <w:proofErr w:type="spellStart"/>
      <w:r w:rsidRPr="005E0A39">
        <w:rPr>
          <w:rFonts w:ascii="Times New Roman" w:hAnsi="Times New Roman" w:cs="Times New Roman"/>
          <w:sz w:val="24"/>
          <w:szCs w:val="24"/>
        </w:rPr>
        <w:t>TechHospitality</w:t>
      </w:r>
      <w:proofErr w:type="spellEnd"/>
      <w:r w:rsidRPr="005E0A39">
        <w:rPr>
          <w:rFonts w:ascii="Times New Roman" w:hAnsi="Times New Roman" w:cs="Times New Roman"/>
          <w:sz w:val="24"/>
          <w:szCs w:val="24"/>
        </w:rPr>
        <w:t xml:space="preserve"> Summit" serves as a platform for knowledge exchange and professional development. It aligns with current trends in event management and the Meetings, Incentives, Conferences, and Exhibitions (MICE) industry, which emphasize the integration of technology to enhance event experiences. The summit also supports the concept of experiential learning, where participants can engage with new technologies in a hands-on environment, fostering a deeper understanding of their applications and benefits in the hospitality sector</w:t>
      </w:r>
      <w:r w:rsidR="00912B24" w:rsidRPr="005E0A39">
        <w:rPr>
          <w:rFonts w:ascii="Times New Roman" w:hAnsi="Times New Roman" w:cs="Times New Roman"/>
          <w:sz w:val="24"/>
          <w:szCs w:val="24"/>
        </w:rPr>
        <w:t xml:space="preserve"> </w:t>
      </w:r>
      <w:r w:rsidR="006922FA" w:rsidRPr="005E0A39">
        <w:rPr>
          <w:rFonts w:ascii="Times New Roman" w:hAnsi="Times New Roman" w:cs="Times New Roman"/>
          <w:sz w:val="24"/>
          <w:szCs w:val="24"/>
        </w:rPr>
        <w:t>(</w:t>
      </w:r>
      <w:r w:rsidR="00912B24" w:rsidRPr="005E0A39">
        <w:rPr>
          <w:rFonts w:ascii="Times New Roman" w:hAnsi="Times New Roman" w:cs="Times New Roman"/>
          <w:sz w:val="24"/>
          <w:szCs w:val="24"/>
        </w:rPr>
        <w:t>Fox et al.</w:t>
      </w:r>
      <w:r w:rsidR="006922FA" w:rsidRPr="005E0A39">
        <w:rPr>
          <w:rFonts w:ascii="Times New Roman" w:hAnsi="Times New Roman" w:cs="Times New Roman"/>
          <w:sz w:val="24"/>
          <w:szCs w:val="24"/>
        </w:rPr>
        <w:t xml:space="preserve">, </w:t>
      </w:r>
      <w:r w:rsidR="00912B24" w:rsidRPr="005E0A39">
        <w:rPr>
          <w:rFonts w:ascii="Times New Roman" w:hAnsi="Times New Roman" w:cs="Times New Roman"/>
          <w:sz w:val="24"/>
          <w:szCs w:val="24"/>
        </w:rPr>
        <w:t>2014).</w:t>
      </w:r>
    </w:p>
    <w:p w14:paraId="7DB560DD" w14:textId="77777777" w:rsidR="00F94185" w:rsidRPr="005E0A39" w:rsidRDefault="00F94185" w:rsidP="005E0A39">
      <w:pPr>
        <w:spacing w:line="360" w:lineRule="auto"/>
        <w:jc w:val="both"/>
        <w:rPr>
          <w:rFonts w:ascii="Times New Roman" w:hAnsi="Times New Roman" w:cs="Times New Roman"/>
          <w:sz w:val="24"/>
          <w:szCs w:val="24"/>
        </w:rPr>
      </w:pPr>
    </w:p>
    <w:p w14:paraId="3A7347D7" w14:textId="35A40256" w:rsidR="00FE009E" w:rsidRPr="005E0A39" w:rsidRDefault="00922B05"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The '</w:t>
      </w:r>
      <w:proofErr w:type="spellStart"/>
      <w:r w:rsidRPr="005E0A39">
        <w:rPr>
          <w:rFonts w:ascii="Times New Roman" w:hAnsi="Times New Roman" w:cs="Times New Roman"/>
          <w:sz w:val="24"/>
          <w:szCs w:val="24"/>
        </w:rPr>
        <w:t>TechHospitality</w:t>
      </w:r>
      <w:proofErr w:type="spellEnd"/>
      <w:r w:rsidRPr="005E0A39">
        <w:rPr>
          <w:rFonts w:ascii="Times New Roman" w:hAnsi="Times New Roman" w:cs="Times New Roman"/>
          <w:sz w:val="24"/>
          <w:szCs w:val="24"/>
        </w:rPr>
        <w:t xml:space="preserve"> Summit' aims to bridge the gap between theoretical knowledge and practical implementation by bringing together thought leaders and industry practitioners. This event highlights the transformative potential of technology in hospitality and fosters collaborations and partnerships that can drive future innovations. The summit’s comprehensive agenda, featuring keynote presentations, panel discussions, technology exhibitions, and networking sessions, ensures a well-rounded experience that addresses the diverse interests and needs of its attendees (</w:t>
      </w:r>
      <w:r w:rsidR="00C86EFA" w:rsidRPr="005E0A39">
        <w:rPr>
          <w:rFonts w:ascii="Times New Roman" w:hAnsi="Times New Roman" w:cs="Times New Roman"/>
          <w:sz w:val="24"/>
          <w:szCs w:val="24"/>
        </w:rPr>
        <w:t>Smith, A., &amp; Jönsson, P., 2019)</w:t>
      </w:r>
      <w:r w:rsidR="00FE009E" w:rsidRPr="005E0A39">
        <w:rPr>
          <w:rFonts w:ascii="Times New Roman" w:hAnsi="Times New Roman" w:cs="Times New Roman"/>
          <w:sz w:val="24"/>
          <w:szCs w:val="24"/>
        </w:rPr>
        <w:t>.</w:t>
      </w:r>
    </w:p>
    <w:p w14:paraId="589AC0B4" w14:textId="77777777" w:rsidR="00FE009E" w:rsidRPr="005E0A39" w:rsidRDefault="00FE009E" w:rsidP="005E0A39">
      <w:pPr>
        <w:spacing w:line="360" w:lineRule="auto"/>
        <w:jc w:val="both"/>
        <w:rPr>
          <w:rFonts w:ascii="Times New Roman" w:hAnsi="Times New Roman" w:cs="Times New Roman"/>
          <w:sz w:val="24"/>
          <w:szCs w:val="24"/>
        </w:rPr>
      </w:pPr>
    </w:p>
    <w:p w14:paraId="6F221F01" w14:textId="77777777" w:rsidR="00922B05" w:rsidRPr="005E0A39" w:rsidRDefault="00922B05" w:rsidP="005E0A39">
      <w:pPr>
        <w:spacing w:line="360" w:lineRule="auto"/>
        <w:jc w:val="both"/>
        <w:rPr>
          <w:rFonts w:ascii="Times New Roman" w:hAnsi="Times New Roman" w:cs="Times New Roman"/>
          <w:sz w:val="24"/>
          <w:szCs w:val="24"/>
        </w:rPr>
      </w:pPr>
    </w:p>
    <w:p w14:paraId="323449D3" w14:textId="7EEB612A" w:rsidR="00F94185" w:rsidRPr="005E0A39" w:rsidRDefault="003948AB" w:rsidP="005E0A39">
      <w:pPr>
        <w:pStyle w:val="Heading1"/>
        <w:spacing w:line="360" w:lineRule="auto"/>
        <w:jc w:val="both"/>
        <w:rPr>
          <w:sz w:val="24"/>
          <w:szCs w:val="24"/>
        </w:rPr>
      </w:pPr>
      <w:bookmarkStart w:id="1" w:name="_Toc167968895"/>
      <w:r w:rsidRPr="005E0A39">
        <w:rPr>
          <w:sz w:val="24"/>
          <w:szCs w:val="24"/>
        </w:rPr>
        <w:t xml:space="preserve">2. </w:t>
      </w:r>
      <w:r w:rsidR="0016201C" w:rsidRPr="005E0A39">
        <w:rPr>
          <w:sz w:val="24"/>
          <w:szCs w:val="24"/>
        </w:rPr>
        <w:t>The Event Cycle</w:t>
      </w:r>
      <w:bookmarkEnd w:id="1"/>
    </w:p>
    <w:p w14:paraId="6FC2B075" w14:textId="77777777" w:rsidR="00491517" w:rsidRPr="005E0A39" w:rsidRDefault="00491517" w:rsidP="005E0A39">
      <w:pPr>
        <w:pStyle w:val="Heading1"/>
        <w:spacing w:line="360" w:lineRule="auto"/>
        <w:jc w:val="both"/>
        <w:rPr>
          <w:sz w:val="24"/>
          <w:szCs w:val="24"/>
        </w:rPr>
      </w:pPr>
    </w:p>
    <w:p w14:paraId="6D499BA6" w14:textId="77777777" w:rsidR="009F4D1E" w:rsidRDefault="009F4D1E"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lastRenderedPageBreak/>
        <w:t>In the context of event management, the Event Cycle represents a systematic approach to the planning, execution, and evaluation of events. Goldblatt (2012) delineates five key stages within the Event Cycle: Research, Design, Planning, Coordination, and Evaluation. Each stage plays a critical role in the overall success of the event and contributes to its effectiveness in achieving its objectives.</w:t>
      </w:r>
    </w:p>
    <w:p w14:paraId="66FD40BC" w14:textId="77777777" w:rsidR="00394AE1" w:rsidRPr="005E0A39" w:rsidRDefault="00394AE1" w:rsidP="005E0A39">
      <w:pPr>
        <w:spacing w:line="360" w:lineRule="auto"/>
        <w:jc w:val="both"/>
        <w:rPr>
          <w:rFonts w:ascii="Times New Roman" w:hAnsi="Times New Roman" w:cs="Times New Roman"/>
          <w:sz w:val="24"/>
          <w:szCs w:val="24"/>
        </w:rPr>
      </w:pPr>
    </w:p>
    <w:p w14:paraId="3F8A9605" w14:textId="77777777" w:rsidR="00A93A9A" w:rsidRPr="00A93A9A" w:rsidRDefault="00A93A9A" w:rsidP="00A93A9A">
      <w:pPr>
        <w:numPr>
          <w:ilvl w:val="0"/>
          <w:numId w:val="5"/>
        </w:numPr>
        <w:spacing w:line="360" w:lineRule="auto"/>
        <w:jc w:val="both"/>
        <w:rPr>
          <w:rFonts w:ascii="Times New Roman" w:hAnsi="Times New Roman" w:cs="Times New Roman"/>
          <w:sz w:val="24"/>
          <w:szCs w:val="24"/>
        </w:rPr>
      </w:pPr>
      <w:r w:rsidRPr="00A93A9A">
        <w:rPr>
          <w:rFonts w:ascii="Times New Roman" w:hAnsi="Times New Roman" w:cs="Times New Roman"/>
          <w:b/>
          <w:bCs/>
          <w:sz w:val="24"/>
          <w:szCs w:val="24"/>
        </w:rPr>
        <w:t>Research</w:t>
      </w:r>
      <w:r w:rsidRPr="00A93A9A">
        <w:rPr>
          <w:rFonts w:ascii="Times New Roman" w:hAnsi="Times New Roman" w:cs="Times New Roman"/>
          <w:sz w:val="24"/>
          <w:szCs w:val="24"/>
        </w:rPr>
        <w:t xml:space="preserve">: This initial stage involves gathering relevant information to inform decision-making and planning processes. For the </w:t>
      </w:r>
      <w:proofErr w:type="spellStart"/>
      <w:r w:rsidRPr="00A93A9A">
        <w:rPr>
          <w:rFonts w:ascii="Times New Roman" w:hAnsi="Times New Roman" w:cs="Times New Roman"/>
          <w:sz w:val="24"/>
          <w:szCs w:val="24"/>
        </w:rPr>
        <w:t>TechHospitality</w:t>
      </w:r>
      <w:proofErr w:type="spellEnd"/>
      <w:r w:rsidRPr="00A93A9A">
        <w:rPr>
          <w:rFonts w:ascii="Times New Roman" w:hAnsi="Times New Roman" w:cs="Times New Roman"/>
          <w:sz w:val="24"/>
          <w:szCs w:val="24"/>
        </w:rPr>
        <w:t xml:space="preserve"> Summit, research encompasses identifying the needs and interests of the target audience within the hospitality and technology industries. This involves </w:t>
      </w:r>
      <w:proofErr w:type="spellStart"/>
      <w:r w:rsidRPr="00A93A9A">
        <w:rPr>
          <w:rFonts w:ascii="Times New Roman" w:hAnsi="Times New Roman" w:cs="Times New Roman"/>
          <w:sz w:val="24"/>
          <w:szCs w:val="24"/>
        </w:rPr>
        <w:t>analyzing</w:t>
      </w:r>
      <w:proofErr w:type="spellEnd"/>
      <w:r w:rsidRPr="00A93A9A">
        <w:rPr>
          <w:rFonts w:ascii="Times New Roman" w:hAnsi="Times New Roman" w:cs="Times New Roman"/>
          <w:sz w:val="24"/>
          <w:szCs w:val="24"/>
        </w:rPr>
        <w:t xml:space="preserve"> market trends, understanding technological advancements relevant to the hospitality sector, and assessing the feasibility of hosting such an event in the chosen location of Bucharest. According to Getz and Page (2016), thorough market research and feasibility analysis are critical in understanding the potential success and challenges of an event.</w:t>
      </w:r>
    </w:p>
    <w:p w14:paraId="42AA25D1" w14:textId="77777777" w:rsidR="00A93A9A" w:rsidRPr="00A93A9A" w:rsidRDefault="00A93A9A" w:rsidP="00A93A9A">
      <w:pPr>
        <w:numPr>
          <w:ilvl w:val="0"/>
          <w:numId w:val="5"/>
        </w:numPr>
        <w:spacing w:line="360" w:lineRule="auto"/>
        <w:jc w:val="both"/>
        <w:rPr>
          <w:rFonts w:ascii="Times New Roman" w:hAnsi="Times New Roman" w:cs="Times New Roman"/>
          <w:sz w:val="24"/>
          <w:szCs w:val="24"/>
        </w:rPr>
      </w:pPr>
      <w:r w:rsidRPr="00A93A9A">
        <w:rPr>
          <w:rFonts w:ascii="Times New Roman" w:hAnsi="Times New Roman" w:cs="Times New Roman"/>
          <w:b/>
          <w:bCs/>
          <w:sz w:val="24"/>
          <w:szCs w:val="24"/>
        </w:rPr>
        <w:t>Design</w:t>
      </w:r>
      <w:r w:rsidRPr="00A93A9A">
        <w:rPr>
          <w:rFonts w:ascii="Times New Roman" w:hAnsi="Times New Roman" w:cs="Times New Roman"/>
          <w:sz w:val="24"/>
          <w:szCs w:val="24"/>
        </w:rPr>
        <w:t xml:space="preserve">: Once research is conducted and insights are gathered, the next stage involves conceptualizing the event and crafting its overarching design. For the </w:t>
      </w:r>
      <w:proofErr w:type="spellStart"/>
      <w:r w:rsidRPr="00A93A9A">
        <w:rPr>
          <w:rFonts w:ascii="Times New Roman" w:hAnsi="Times New Roman" w:cs="Times New Roman"/>
          <w:sz w:val="24"/>
          <w:szCs w:val="24"/>
        </w:rPr>
        <w:t>TechHospitality</w:t>
      </w:r>
      <w:proofErr w:type="spellEnd"/>
      <w:r w:rsidRPr="00A93A9A">
        <w:rPr>
          <w:rFonts w:ascii="Times New Roman" w:hAnsi="Times New Roman" w:cs="Times New Roman"/>
          <w:sz w:val="24"/>
          <w:szCs w:val="24"/>
        </w:rPr>
        <w:t xml:space="preserve"> Summit, the design phase entails developing the event concept, agenda, and overall experience for attendees. This includes determining the theme of the summit, structuring the conference sessions, selecting keynote speakers, and curating the technology expo to showcase innovative solutions relevant to the hospitality industry. As noted by Berridge (2007), effective event design is essential for creating a compelling and engaging experience that meets the objectives of both organizers and participants.</w:t>
      </w:r>
    </w:p>
    <w:p w14:paraId="1479A143" w14:textId="77777777" w:rsidR="00A93A9A" w:rsidRPr="00A93A9A" w:rsidRDefault="00A93A9A" w:rsidP="00A93A9A">
      <w:pPr>
        <w:numPr>
          <w:ilvl w:val="0"/>
          <w:numId w:val="5"/>
        </w:numPr>
        <w:spacing w:line="360" w:lineRule="auto"/>
        <w:jc w:val="both"/>
        <w:rPr>
          <w:rFonts w:ascii="Times New Roman" w:hAnsi="Times New Roman" w:cs="Times New Roman"/>
          <w:sz w:val="24"/>
          <w:szCs w:val="24"/>
        </w:rPr>
      </w:pPr>
      <w:r w:rsidRPr="00A93A9A">
        <w:rPr>
          <w:rFonts w:ascii="Times New Roman" w:hAnsi="Times New Roman" w:cs="Times New Roman"/>
          <w:b/>
          <w:bCs/>
          <w:sz w:val="24"/>
          <w:szCs w:val="24"/>
        </w:rPr>
        <w:t>Planning</w:t>
      </w:r>
      <w:r w:rsidRPr="00A93A9A">
        <w:rPr>
          <w:rFonts w:ascii="Times New Roman" w:hAnsi="Times New Roman" w:cs="Times New Roman"/>
          <w:sz w:val="24"/>
          <w:szCs w:val="24"/>
        </w:rPr>
        <w:t xml:space="preserve">: The planning stage focuses on translating the design concepts into actionable plans and strategies. Detailed scheduling, budgeting, and logistical arrangements are made to ensure that all aspects of the event are meticulously organized. In the case of the </w:t>
      </w:r>
      <w:proofErr w:type="spellStart"/>
      <w:r w:rsidRPr="00A93A9A">
        <w:rPr>
          <w:rFonts w:ascii="Times New Roman" w:hAnsi="Times New Roman" w:cs="Times New Roman"/>
          <w:sz w:val="24"/>
          <w:szCs w:val="24"/>
        </w:rPr>
        <w:t>TechHospitality</w:t>
      </w:r>
      <w:proofErr w:type="spellEnd"/>
      <w:r w:rsidRPr="00A93A9A">
        <w:rPr>
          <w:rFonts w:ascii="Times New Roman" w:hAnsi="Times New Roman" w:cs="Times New Roman"/>
          <w:sz w:val="24"/>
          <w:szCs w:val="24"/>
        </w:rPr>
        <w:t xml:space="preserve"> Summit, planning involves establishing timelines, allocating resources, securing venues, coordinating with vendors and sponsors, and implementing marketing and promotional campaigns to attract attendees. According to Allen et al. (2011), comprehensive planning is crucial for ensuring that all logistical aspects are addressed and that the event runs smoothly.</w:t>
      </w:r>
    </w:p>
    <w:p w14:paraId="192C551E" w14:textId="6F062E5F" w:rsidR="00A93A9A" w:rsidRPr="00A93A9A" w:rsidRDefault="00A93A9A" w:rsidP="00A93A9A">
      <w:pPr>
        <w:numPr>
          <w:ilvl w:val="0"/>
          <w:numId w:val="5"/>
        </w:numPr>
        <w:spacing w:line="360" w:lineRule="auto"/>
        <w:jc w:val="both"/>
        <w:rPr>
          <w:rFonts w:ascii="Times New Roman" w:hAnsi="Times New Roman" w:cs="Times New Roman"/>
          <w:sz w:val="24"/>
          <w:szCs w:val="24"/>
        </w:rPr>
      </w:pPr>
      <w:r w:rsidRPr="00A93A9A">
        <w:rPr>
          <w:rFonts w:ascii="Times New Roman" w:hAnsi="Times New Roman" w:cs="Times New Roman"/>
          <w:b/>
          <w:bCs/>
          <w:sz w:val="24"/>
          <w:szCs w:val="24"/>
        </w:rPr>
        <w:lastRenderedPageBreak/>
        <w:t>Coordination</w:t>
      </w:r>
      <w:r w:rsidRPr="00A93A9A">
        <w:rPr>
          <w:rFonts w:ascii="Times New Roman" w:hAnsi="Times New Roman" w:cs="Times New Roman"/>
          <w:sz w:val="24"/>
          <w:szCs w:val="24"/>
        </w:rPr>
        <w:t xml:space="preserve">: As the event unfolds, the coordination stage involves the execution of plans and the management of various operational aspects. This includes overseeing onsite logistics, managing event staff and volunteers, ensuring technical requirements are met, and addressing any unforeseen challenges that may arise in </w:t>
      </w:r>
      <w:r>
        <w:rPr>
          <w:rFonts w:ascii="Times New Roman" w:hAnsi="Times New Roman" w:cs="Times New Roman"/>
          <w:sz w:val="24"/>
          <w:szCs w:val="24"/>
        </w:rPr>
        <w:t>real time</w:t>
      </w:r>
      <w:r w:rsidRPr="00A93A9A">
        <w:rPr>
          <w:rFonts w:ascii="Times New Roman" w:hAnsi="Times New Roman" w:cs="Times New Roman"/>
          <w:sz w:val="24"/>
          <w:szCs w:val="24"/>
        </w:rPr>
        <w:t xml:space="preserve">. For the </w:t>
      </w:r>
      <w:proofErr w:type="spellStart"/>
      <w:r w:rsidRPr="00A93A9A">
        <w:rPr>
          <w:rFonts w:ascii="Times New Roman" w:hAnsi="Times New Roman" w:cs="Times New Roman"/>
          <w:sz w:val="24"/>
          <w:szCs w:val="24"/>
        </w:rPr>
        <w:t>TechHospitality</w:t>
      </w:r>
      <w:proofErr w:type="spellEnd"/>
      <w:r w:rsidRPr="00A93A9A">
        <w:rPr>
          <w:rFonts w:ascii="Times New Roman" w:hAnsi="Times New Roman" w:cs="Times New Roman"/>
          <w:sz w:val="24"/>
          <w:szCs w:val="24"/>
        </w:rPr>
        <w:t xml:space="preserve"> Summit, effective coordination is essential to ensure that conference sessions run smoothly, exhibitors are properly set up, and attendees have a positive overall experience. </w:t>
      </w:r>
      <w:proofErr w:type="spellStart"/>
      <w:r w:rsidRPr="00A93A9A">
        <w:rPr>
          <w:rFonts w:ascii="Times New Roman" w:hAnsi="Times New Roman" w:cs="Times New Roman"/>
          <w:sz w:val="24"/>
          <w:szCs w:val="24"/>
        </w:rPr>
        <w:t>Bladen</w:t>
      </w:r>
      <w:proofErr w:type="spellEnd"/>
      <w:r w:rsidRPr="00A93A9A">
        <w:rPr>
          <w:rFonts w:ascii="Times New Roman" w:hAnsi="Times New Roman" w:cs="Times New Roman"/>
          <w:sz w:val="24"/>
          <w:szCs w:val="24"/>
        </w:rPr>
        <w:t xml:space="preserve"> et al. (2012) emphasize the importance of real-time management and coordination in delivering successful events.</w:t>
      </w:r>
    </w:p>
    <w:p w14:paraId="54CA2834" w14:textId="77777777" w:rsidR="00A93A9A" w:rsidRDefault="00A93A9A" w:rsidP="00A93A9A">
      <w:pPr>
        <w:numPr>
          <w:ilvl w:val="0"/>
          <w:numId w:val="5"/>
        </w:numPr>
        <w:spacing w:line="360" w:lineRule="auto"/>
        <w:jc w:val="both"/>
        <w:rPr>
          <w:rFonts w:ascii="Times New Roman" w:hAnsi="Times New Roman" w:cs="Times New Roman"/>
          <w:sz w:val="24"/>
          <w:szCs w:val="24"/>
        </w:rPr>
      </w:pPr>
      <w:r w:rsidRPr="00A93A9A">
        <w:rPr>
          <w:rFonts w:ascii="Times New Roman" w:hAnsi="Times New Roman" w:cs="Times New Roman"/>
          <w:b/>
          <w:bCs/>
          <w:sz w:val="24"/>
          <w:szCs w:val="24"/>
        </w:rPr>
        <w:t>Evaluation</w:t>
      </w:r>
      <w:r w:rsidRPr="00A93A9A">
        <w:rPr>
          <w:rFonts w:ascii="Times New Roman" w:hAnsi="Times New Roman" w:cs="Times New Roman"/>
          <w:sz w:val="24"/>
          <w:szCs w:val="24"/>
        </w:rPr>
        <w:t xml:space="preserve">: The final stage of the Event Cycle involves conducting a post-event analysis to assess the success of the event and gather feedback for future improvements. Evaluation metrics may include attendee satisfaction surveys, financial performance indicators, and qualitative assessments of the event's impact. For the </w:t>
      </w:r>
      <w:proofErr w:type="spellStart"/>
      <w:r w:rsidRPr="00A93A9A">
        <w:rPr>
          <w:rFonts w:ascii="Times New Roman" w:hAnsi="Times New Roman" w:cs="Times New Roman"/>
          <w:sz w:val="24"/>
          <w:szCs w:val="24"/>
        </w:rPr>
        <w:t>TechHospitality</w:t>
      </w:r>
      <w:proofErr w:type="spellEnd"/>
      <w:r w:rsidRPr="00A93A9A">
        <w:rPr>
          <w:rFonts w:ascii="Times New Roman" w:hAnsi="Times New Roman" w:cs="Times New Roman"/>
          <w:sz w:val="24"/>
          <w:szCs w:val="24"/>
        </w:rPr>
        <w:t xml:space="preserve"> Summit, evaluation allows organizers to measure the effectiveness of the summit in achieving its objectives, identify areas of strength and improvement, and inform strategic decision-making for future editions. According to Getz (2013), post-event evaluation is vital for understanding the outcomes of an event and for planning future events more effectively.</w:t>
      </w:r>
    </w:p>
    <w:p w14:paraId="30081AC6" w14:textId="77777777" w:rsidR="000043D0" w:rsidRPr="00A93A9A" w:rsidRDefault="000043D0" w:rsidP="000043D0">
      <w:pPr>
        <w:spacing w:line="360" w:lineRule="auto"/>
        <w:jc w:val="both"/>
        <w:rPr>
          <w:rFonts w:ascii="Times New Roman" w:hAnsi="Times New Roman" w:cs="Times New Roman"/>
          <w:sz w:val="24"/>
          <w:szCs w:val="24"/>
        </w:rPr>
      </w:pPr>
    </w:p>
    <w:p w14:paraId="6A753798" w14:textId="77777777" w:rsidR="00A93A9A" w:rsidRPr="00A93A9A" w:rsidRDefault="00A93A9A" w:rsidP="00A93A9A">
      <w:pPr>
        <w:spacing w:line="360" w:lineRule="auto"/>
        <w:jc w:val="both"/>
        <w:rPr>
          <w:rFonts w:ascii="Times New Roman" w:hAnsi="Times New Roman" w:cs="Times New Roman"/>
          <w:sz w:val="24"/>
          <w:szCs w:val="24"/>
        </w:rPr>
      </w:pPr>
      <w:r w:rsidRPr="00A93A9A">
        <w:rPr>
          <w:rFonts w:ascii="Times New Roman" w:hAnsi="Times New Roman" w:cs="Times New Roman"/>
          <w:sz w:val="24"/>
          <w:szCs w:val="24"/>
        </w:rPr>
        <w:t xml:space="preserve">The Event Cycle guides the strategic planning and delivery of events like the </w:t>
      </w:r>
      <w:proofErr w:type="spellStart"/>
      <w:r w:rsidRPr="00A93A9A">
        <w:rPr>
          <w:rFonts w:ascii="Times New Roman" w:hAnsi="Times New Roman" w:cs="Times New Roman"/>
          <w:sz w:val="24"/>
          <w:szCs w:val="24"/>
        </w:rPr>
        <w:t>TechHospitality</w:t>
      </w:r>
      <w:proofErr w:type="spellEnd"/>
      <w:r w:rsidRPr="00A93A9A">
        <w:rPr>
          <w:rFonts w:ascii="Times New Roman" w:hAnsi="Times New Roman" w:cs="Times New Roman"/>
          <w:sz w:val="24"/>
          <w:szCs w:val="24"/>
        </w:rPr>
        <w:t xml:space="preserve"> Summit, ensuring thorough preparation, seamless execution, and meaningful evaluation, which enhances event effectiveness and impact.</w:t>
      </w:r>
    </w:p>
    <w:p w14:paraId="7E4FCF80" w14:textId="77777777" w:rsidR="00932EDD" w:rsidRDefault="00932EDD" w:rsidP="005E0A39">
      <w:pPr>
        <w:spacing w:line="360" w:lineRule="auto"/>
        <w:jc w:val="both"/>
        <w:rPr>
          <w:rFonts w:ascii="Times New Roman" w:hAnsi="Times New Roman" w:cs="Times New Roman"/>
          <w:sz w:val="24"/>
          <w:szCs w:val="24"/>
        </w:rPr>
      </w:pPr>
    </w:p>
    <w:p w14:paraId="5367946C" w14:textId="77777777" w:rsidR="00394AE1" w:rsidRPr="005E0A39" w:rsidRDefault="00394AE1" w:rsidP="005E0A39">
      <w:pPr>
        <w:spacing w:line="360" w:lineRule="auto"/>
        <w:jc w:val="both"/>
        <w:rPr>
          <w:rFonts w:ascii="Times New Roman" w:hAnsi="Times New Roman" w:cs="Times New Roman"/>
          <w:sz w:val="24"/>
          <w:szCs w:val="24"/>
        </w:rPr>
      </w:pPr>
    </w:p>
    <w:p w14:paraId="7DFBABF5" w14:textId="53FB7B52" w:rsidR="00754CE1" w:rsidRPr="005E0A39" w:rsidRDefault="00B640D5" w:rsidP="005E0A39">
      <w:pPr>
        <w:pStyle w:val="Heading1"/>
        <w:spacing w:line="360" w:lineRule="auto"/>
        <w:jc w:val="both"/>
        <w:rPr>
          <w:sz w:val="24"/>
          <w:szCs w:val="24"/>
        </w:rPr>
      </w:pPr>
      <w:bookmarkStart w:id="2" w:name="_Toc167968896"/>
      <w:r w:rsidRPr="005E0A39">
        <w:rPr>
          <w:sz w:val="24"/>
          <w:szCs w:val="24"/>
        </w:rPr>
        <w:t xml:space="preserve">3. </w:t>
      </w:r>
      <w:r w:rsidR="00754CE1" w:rsidRPr="005E0A39">
        <w:rPr>
          <w:sz w:val="24"/>
          <w:szCs w:val="24"/>
        </w:rPr>
        <w:t>The Event Concept</w:t>
      </w:r>
      <w:bookmarkEnd w:id="2"/>
    </w:p>
    <w:p w14:paraId="5AEF37F7" w14:textId="77777777" w:rsidR="00491517" w:rsidRPr="005E0A39" w:rsidRDefault="00491517" w:rsidP="005E0A39">
      <w:pPr>
        <w:pStyle w:val="Heading1"/>
        <w:spacing w:line="360" w:lineRule="auto"/>
        <w:jc w:val="both"/>
        <w:rPr>
          <w:sz w:val="24"/>
          <w:szCs w:val="24"/>
        </w:rPr>
      </w:pPr>
    </w:p>
    <w:p w14:paraId="4493905B" w14:textId="77777777" w:rsidR="00027980" w:rsidRPr="00027980" w:rsidRDefault="00027980" w:rsidP="00027980">
      <w:pPr>
        <w:spacing w:line="360" w:lineRule="auto"/>
        <w:jc w:val="both"/>
        <w:rPr>
          <w:rFonts w:ascii="Times New Roman" w:hAnsi="Times New Roman" w:cs="Times New Roman"/>
          <w:sz w:val="24"/>
          <w:szCs w:val="24"/>
        </w:rPr>
      </w:pPr>
      <w:r w:rsidRPr="00027980">
        <w:rPr>
          <w:rFonts w:ascii="Times New Roman" w:hAnsi="Times New Roman" w:cs="Times New Roman"/>
          <w:sz w:val="24"/>
          <w:szCs w:val="24"/>
        </w:rPr>
        <w:t xml:space="preserve">The </w:t>
      </w:r>
      <w:proofErr w:type="spellStart"/>
      <w:r w:rsidRPr="00027980">
        <w:rPr>
          <w:rFonts w:ascii="Times New Roman" w:hAnsi="Times New Roman" w:cs="Times New Roman"/>
          <w:sz w:val="24"/>
          <w:szCs w:val="24"/>
        </w:rPr>
        <w:t>TechHospitality</w:t>
      </w:r>
      <w:proofErr w:type="spellEnd"/>
      <w:r w:rsidRPr="00027980">
        <w:rPr>
          <w:rFonts w:ascii="Times New Roman" w:hAnsi="Times New Roman" w:cs="Times New Roman"/>
          <w:sz w:val="24"/>
          <w:szCs w:val="24"/>
        </w:rPr>
        <w:t xml:space="preserve"> Summit is a two-day event designed to explore the intersection of technology and hospitality, showcasing how technological innovations are reshaping the industry (Getz &amp; Page, 2019). The summit aims to facilitate knowledge exchange, foster collaborations, and inspire innovation within the industry. Keynote presentations serve as focal </w:t>
      </w:r>
      <w:r w:rsidRPr="00027980">
        <w:rPr>
          <w:rFonts w:ascii="Times New Roman" w:hAnsi="Times New Roman" w:cs="Times New Roman"/>
          <w:sz w:val="24"/>
          <w:szCs w:val="24"/>
        </w:rPr>
        <w:lastRenderedPageBreak/>
        <w:t>points for sharing insights, while panel discussions offer in-depth exploration of specific topics (Fox et al., 2014).</w:t>
      </w:r>
    </w:p>
    <w:p w14:paraId="6C15CCF8" w14:textId="77777777" w:rsidR="00027980" w:rsidRPr="00027980" w:rsidRDefault="00027980" w:rsidP="00027980">
      <w:pPr>
        <w:spacing w:line="360" w:lineRule="auto"/>
        <w:jc w:val="both"/>
        <w:rPr>
          <w:rFonts w:ascii="Times New Roman" w:hAnsi="Times New Roman" w:cs="Times New Roman"/>
          <w:sz w:val="24"/>
          <w:szCs w:val="24"/>
        </w:rPr>
      </w:pPr>
      <w:r w:rsidRPr="00027980">
        <w:rPr>
          <w:rFonts w:ascii="Times New Roman" w:hAnsi="Times New Roman" w:cs="Times New Roman"/>
          <w:sz w:val="24"/>
          <w:szCs w:val="24"/>
        </w:rPr>
        <w:t>In addition to traditional conference sessions, the summit features a technology exhibition where attendees can interact with the latest innovations and solutions in the hospitality tech space. This hands-on experience allows attendees to see how emerging technologies like artificial intelligence, blockchain, virtual reality, and augmented reality are being applied to enhance customer experiences and streamline operations (O'Toole, 2011).</w:t>
      </w:r>
    </w:p>
    <w:p w14:paraId="1B65451A" w14:textId="77777777" w:rsidR="00027980" w:rsidRPr="00027980" w:rsidRDefault="00027980" w:rsidP="00027980">
      <w:pPr>
        <w:spacing w:line="360" w:lineRule="auto"/>
        <w:jc w:val="both"/>
        <w:rPr>
          <w:rFonts w:ascii="Times New Roman" w:hAnsi="Times New Roman" w:cs="Times New Roman"/>
          <w:sz w:val="24"/>
          <w:szCs w:val="24"/>
        </w:rPr>
      </w:pPr>
      <w:r w:rsidRPr="00027980">
        <w:rPr>
          <w:rFonts w:ascii="Times New Roman" w:hAnsi="Times New Roman" w:cs="Times New Roman"/>
          <w:sz w:val="24"/>
          <w:szCs w:val="24"/>
        </w:rPr>
        <w:t xml:space="preserve">Networking is a key aspect of the summit, with dedicated time allocated for structured sessions and informal socializing activities. These opportunities allow attendees to connect with peers, exchange ideas, and establish professional relationships. By facilitating collaboration and knowledge sharing, the summit aims to </w:t>
      </w:r>
      <w:proofErr w:type="spellStart"/>
      <w:r w:rsidRPr="00027980">
        <w:rPr>
          <w:rFonts w:ascii="Times New Roman" w:hAnsi="Times New Roman" w:cs="Times New Roman"/>
          <w:sz w:val="24"/>
          <w:szCs w:val="24"/>
        </w:rPr>
        <w:t>catalyze</w:t>
      </w:r>
      <w:proofErr w:type="spellEnd"/>
      <w:r w:rsidRPr="00027980">
        <w:rPr>
          <w:rFonts w:ascii="Times New Roman" w:hAnsi="Times New Roman" w:cs="Times New Roman"/>
          <w:sz w:val="24"/>
          <w:szCs w:val="24"/>
        </w:rPr>
        <w:t xml:space="preserve"> innovation and drive positive change within the industry (Rogers &amp; Wynn-Moylan, 2022).</w:t>
      </w:r>
    </w:p>
    <w:p w14:paraId="1718A56E" w14:textId="77777777" w:rsidR="00027980" w:rsidRPr="00027980" w:rsidRDefault="00027980" w:rsidP="00027980">
      <w:pPr>
        <w:spacing w:line="360" w:lineRule="auto"/>
        <w:jc w:val="both"/>
        <w:rPr>
          <w:rFonts w:ascii="Times New Roman" w:hAnsi="Times New Roman" w:cs="Times New Roman"/>
          <w:sz w:val="24"/>
          <w:szCs w:val="24"/>
        </w:rPr>
      </w:pPr>
      <w:r w:rsidRPr="00027980">
        <w:rPr>
          <w:rFonts w:ascii="Times New Roman" w:hAnsi="Times New Roman" w:cs="Times New Roman"/>
          <w:sz w:val="24"/>
          <w:szCs w:val="24"/>
        </w:rPr>
        <w:t xml:space="preserve">In conclusion, the </w:t>
      </w:r>
      <w:proofErr w:type="spellStart"/>
      <w:r w:rsidRPr="00027980">
        <w:rPr>
          <w:rFonts w:ascii="Times New Roman" w:hAnsi="Times New Roman" w:cs="Times New Roman"/>
          <w:sz w:val="24"/>
          <w:szCs w:val="24"/>
        </w:rPr>
        <w:t>TechHospitality</w:t>
      </w:r>
      <w:proofErr w:type="spellEnd"/>
      <w:r w:rsidRPr="00027980">
        <w:rPr>
          <w:rFonts w:ascii="Times New Roman" w:hAnsi="Times New Roman" w:cs="Times New Roman"/>
          <w:sz w:val="24"/>
          <w:szCs w:val="24"/>
        </w:rPr>
        <w:t xml:space="preserve"> Summit is designed to provide a comprehensive and engaging experience that educates, inspires, and empowers attendees to embrace technology as a catalyst for growth and innovation in the hospitality sector (Smith, 2012).</w:t>
      </w:r>
    </w:p>
    <w:p w14:paraId="18826117" w14:textId="77777777" w:rsidR="00754CE1" w:rsidRPr="005E0A39" w:rsidRDefault="00754CE1" w:rsidP="005E0A39">
      <w:pPr>
        <w:spacing w:line="360" w:lineRule="auto"/>
        <w:jc w:val="both"/>
        <w:rPr>
          <w:rFonts w:ascii="Times New Roman" w:hAnsi="Times New Roman" w:cs="Times New Roman"/>
          <w:sz w:val="24"/>
          <w:szCs w:val="24"/>
        </w:rPr>
      </w:pPr>
    </w:p>
    <w:p w14:paraId="36100534" w14:textId="77777777" w:rsidR="00754CE1" w:rsidRPr="005E0A39" w:rsidRDefault="00754CE1" w:rsidP="005E0A39">
      <w:pPr>
        <w:spacing w:line="360" w:lineRule="auto"/>
        <w:jc w:val="both"/>
        <w:rPr>
          <w:rFonts w:ascii="Times New Roman" w:hAnsi="Times New Roman" w:cs="Times New Roman"/>
          <w:sz w:val="24"/>
          <w:szCs w:val="24"/>
        </w:rPr>
      </w:pPr>
    </w:p>
    <w:p w14:paraId="4BCC995B" w14:textId="7838F3A3" w:rsidR="00796B12" w:rsidRPr="005E0A39" w:rsidRDefault="00B640D5" w:rsidP="005E0A39">
      <w:pPr>
        <w:pStyle w:val="Heading1"/>
        <w:spacing w:line="360" w:lineRule="auto"/>
        <w:jc w:val="both"/>
        <w:rPr>
          <w:sz w:val="24"/>
          <w:szCs w:val="24"/>
        </w:rPr>
      </w:pPr>
      <w:bookmarkStart w:id="3" w:name="_Toc167968897"/>
      <w:r w:rsidRPr="005E0A39">
        <w:rPr>
          <w:sz w:val="24"/>
          <w:szCs w:val="24"/>
        </w:rPr>
        <w:t xml:space="preserve">4. </w:t>
      </w:r>
      <w:r w:rsidR="009C30B9" w:rsidRPr="005E0A39">
        <w:rPr>
          <w:sz w:val="24"/>
          <w:szCs w:val="24"/>
        </w:rPr>
        <w:t>Aim and Objectives of the Meeting/</w:t>
      </w:r>
      <w:proofErr w:type="spellStart"/>
      <w:r w:rsidR="009C30B9" w:rsidRPr="005E0A39">
        <w:rPr>
          <w:sz w:val="24"/>
          <w:szCs w:val="24"/>
        </w:rPr>
        <w:t>EventAim</w:t>
      </w:r>
      <w:proofErr w:type="spellEnd"/>
      <w:r w:rsidR="009C30B9" w:rsidRPr="005E0A39">
        <w:rPr>
          <w:sz w:val="24"/>
          <w:szCs w:val="24"/>
        </w:rPr>
        <w:t>:</w:t>
      </w:r>
      <w:bookmarkEnd w:id="3"/>
    </w:p>
    <w:p w14:paraId="2E05AD8B" w14:textId="77777777" w:rsidR="00491517" w:rsidRPr="005E0A39" w:rsidRDefault="00491517" w:rsidP="005E0A39">
      <w:pPr>
        <w:spacing w:line="360" w:lineRule="auto"/>
        <w:jc w:val="both"/>
        <w:rPr>
          <w:rFonts w:ascii="Times New Roman" w:hAnsi="Times New Roman" w:cs="Times New Roman"/>
          <w:sz w:val="24"/>
          <w:szCs w:val="24"/>
        </w:rPr>
      </w:pPr>
    </w:p>
    <w:p w14:paraId="337A02AF" w14:textId="77777777" w:rsidR="00735566" w:rsidRPr="00735566" w:rsidRDefault="00735566" w:rsidP="00735566">
      <w:pPr>
        <w:spacing w:line="360" w:lineRule="auto"/>
        <w:jc w:val="both"/>
        <w:rPr>
          <w:rFonts w:ascii="Times New Roman" w:hAnsi="Times New Roman" w:cs="Times New Roman"/>
          <w:sz w:val="24"/>
          <w:szCs w:val="24"/>
        </w:rPr>
      </w:pPr>
      <w:proofErr w:type="spellStart"/>
      <w:r w:rsidRPr="00735566">
        <w:rPr>
          <w:rFonts w:ascii="Times New Roman" w:hAnsi="Times New Roman" w:cs="Times New Roman"/>
          <w:sz w:val="24"/>
          <w:szCs w:val="24"/>
        </w:rPr>
        <w:t>TechHospitality</w:t>
      </w:r>
      <w:proofErr w:type="spellEnd"/>
      <w:r w:rsidRPr="00735566">
        <w:rPr>
          <w:rFonts w:ascii="Times New Roman" w:hAnsi="Times New Roman" w:cs="Times New Roman"/>
          <w:sz w:val="24"/>
          <w:szCs w:val="24"/>
        </w:rPr>
        <w:t xml:space="preserve"> Summit: Aim and SMART Objectives</w:t>
      </w:r>
    </w:p>
    <w:p w14:paraId="6AC5B06A" w14:textId="77777777" w:rsidR="00735566" w:rsidRPr="00735566" w:rsidRDefault="00735566" w:rsidP="00735566">
      <w:pPr>
        <w:numPr>
          <w:ilvl w:val="0"/>
          <w:numId w:val="6"/>
        </w:numPr>
        <w:spacing w:line="360" w:lineRule="auto"/>
        <w:jc w:val="both"/>
        <w:rPr>
          <w:rFonts w:ascii="Times New Roman" w:hAnsi="Times New Roman" w:cs="Times New Roman"/>
          <w:sz w:val="24"/>
          <w:szCs w:val="24"/>
        </w:rPr>
      </w:pPr>
      <w:r w:rsidRPr="00735566">
        <w:rPr>
          <w:rFonts w:ascii="Times New Roman" w:hAnsi="Times New Roman" w:cs="Times New Roman"/>
          <w:sz w:val="24"/>
          <w:szCs w:val="24"/>
        </w:rPr>
        <w:t xml:space="preserve">Aim: </w:t>
      </w:r>
      <w:proofErr w:type="spellStart"/>
      <w:r w:rsidRPr="00735566">
        <w:rPr>
          <w:rFonts w:ascii="Times New Roman" w:hAnsi="Times New Roman" w:cs="Times New Roman"/>
          <w:sz w:val="24"/>
          <w:szCs w:val="24"/>
        </w:rPr>
        <w:t>Catalyze</w:t>
      </w:r>
      <w:proofErr w:type="spellEnd"/>
      <w:r w:rsidRPr="00735566">
        <w:rPr>
          <w:rFonts w:ascii="Times New Roman" w:hAnsi="Times New Roman" w:cs="Times New Roman"/>
          <w:sz w:val="24"/>
          <w:szCs w:val="24"/>
        </w:rPr>
        <w:t xml:space="preserve"> knowledge exchange and collaboration among hospitality and technology professionals (Getz &amp; Page, 2019).</w:t>
      </w:r>
    </w:p>
    <w:p w14:paraId="3D0DBF3B" w14:textId="77777777" w:rsidR="00735566" w:rsidRPr="00735566" w:rsidRDefault="00735566" w:rsidP="00735566">
      <w:pPr>
        <w:numPr>
          <w:ilvl w:val="0"/>
          <w:numId w:val="6"/>
        </w:numPr>
        <w:spacing w:line="360" w:lineRule="auto"/>
        <w:jc w:val="both"/>
        <w:rPr>
          <w:rFonts w:ascii="Times New Roman" w:hAnsi="Times New Roman" w:cs="Times New Roman"/>
          <w:sz w:val="24"/>
          <w:szCs w:val="24"/>
        </w:rPr>
      </w:pPr>
      <w:r w:rsidRPr="00735566">
        <w:rPr>
          <w:rFonts w:ascii="Times New Roman" w:hAnsi="Times New Roman" w:cs="Times New Roman"/>
          <w:sz w:val="24"/>
          <w:szCs w:val="24"/>
        </w:rPr>
        <w:t>Goal: Enhance customer experiences through technological innovation (Rogers &amp; Wynn-Moylan, 2022).</w:t>
      </w:r>
    </w:p>
    <w:p w14:paraId="536E037D" w14:textId="77777777" w:rsidR="00735566" w:rsidRPr="00735566" w:rsidRDefault="00735566" w:rsidP="00735566">
      <w:pPr>
        <w:numPr>
          <w:ilvl w:val="0"/>
          <w:numId w:val="6"/>
        </w:numPr>
        <w:spacing w:line="360" w:lineRule="auto"/>
        <w:jc w:val="both"/>
        <w:rPr>
          <w:rFonts w:ascii="Times New Roman" w:hAnsi="Times New Roman" w:cs="Times New Roman"/>
          <w:sz w:val="24"/>
          <w:szCs w:val="24"/>
        </w:rPr>
      </w:pPr>
      <w:r w:rsidRPr="00735566">
        <w:rPr>
          <w:rFonts w:ascii="Times New Roman" w:hAnsi="Times New Roman" w:cs="Times New Roman"/>
          <w:sz w:val="24"/>
          <w:szCs w:val="24"/>
        </w:rPr>
        <w:t>SMART Objectives:</w:t>
      </w:r>
    </w:p>
    <w:p w14:paraId="3E88B012" w14:textId="77777777" w:rsidR="00735566" w:rsidRPr="00735566" w:rsidRDefault="00735566" w:rsidP="00735566">
      <w:pPr>
        <w:numPr>
          <w:ilvl w:val="1"/>
          <w:numId w:val="6"/>
        </w:numPr>
        <w:spacing w:line="360" w:lineRule="auto"/>
        <w:jc w:val="both"/>
        <w:rPr>
          <w:rFonts w:ascii="Times New Roman" w:hAnsi="Times New Roman" w:cs="Times New Roman"/>
          <w:sz w:val="24"/>
          <w:szCs w:val="24"/>
        </w:rPr>
      </w:pPr>
      <w:r w:rsidRPr="00735566">
        <w:rPr>
          <w:rFonts w:ascii="Times New Roman" w:hAnsi="Times New Roman" w:cs="Times New Roman"/>
          <w:sz w:val="24"/>
          <w:szCs w:val="24"/>
        </w:rPr>
        <w:t>Provide a platform for at least 300 delegates to learn about the latest technological trends in hospitality (Fox et al., 2014).</w:t>
      </w:r>
    </w:p>
    <w:p w14:paraId="1CD77E54" w14:textId="77777777" w:rsidR="00735566" w:rsidRPr="00735566" w:rsidRDefault="00735566" w:rsidP="00735566">
      <w:pPr>
        <w:numPr>
          <w:ilvl w:val="1"/>
          <w:numId w:val="6"/>
        </w:numPr>
        <w:spacing w:line="360" w:lineRule="auto"/>
        <w:jc w:val="both"/>
        <w:rPr>
          <w:rFonts w:ascii="Times New Roman" w:hAnsi="Times New Roman" w:cs="Times New Roman"/>
          <w:sz w:val="24"/>
          <w:szCs w:val="24"/>
        </w:rPr>
      </w:pPr>
      <w:r w:rsidRPr="00735566">
        <w:rPr>
          <w:rFonts w:ascii="Times New Roman" w:hAnsi="Times New Roman" w:cs="Times New Roman"/>
          <w:sz w:val="24"/>
          <w:szCs w:val="24"/>
        </w:rPr>
        <w:lastRenderedPageBreak/>
        <w:t>Facilitate at least 50 one-on-one meetings between delegates and technology providers (O'Toole, 2011).</w:t>
      </w:r>
    </w:p>
    <w:p w14:paraId="1216238D" w14:textId="77777777" w:rsidR="00735566" w:rsidRPr="00735566" w:rsidRDefault="00735566" w:rsidP="00735566">
      <w:pPr>
        <w:numPr>
          <w:ilvl w:val="1"/>
          <w:numId w:val="6"/>
        </w:numPr>
        <w:spacing w:line="360" w:lineRule="auto"/>
        <w:jc w:val="both"/>
        <w:rPr>
          <w:rFonts w:ascii="Times New Roman" w:hAnsi="Times New Roman" w:cs="Times New Roman"/>
          <w:sz w:val="24"/>
          <w:szCs w:val="24"/>
        </w:rPr>
      </w:pPr>
      <w:r w:rsidRPr="00735566">
        <w:rPr>
          <w:rFonts w:ascii="Times New Roman" w:hAnsi="Times New Roman" w:cs="Times New Roman"/>
          <w:sz w:val="24"/>
          <w:szCs w:val="24"/>
        </w:rPr>
        <w:t>Achieve a satisfaction rate of 85% or higher among attendees based on post-event surveys (Smith, 2012).</w:t>
      </w:r>
    </w:p>
    <w:p w14:paraId="765E9330" w14:textId="77777777" w:rsidR="00735566" w:rsidRPr="00735566" w:rsidRDefault="00735566" w:rsidP="00735566">
      <w:pPr>
        <w:numPr>
          <w:ilvl w:val="0"/>
          <w:numId w:val="6"/>
        </w:numPr>
        <w:spacing w:line="360" w:lineRule="auto"/>
        <w:jc w:val="both"/>
        <w:rPr>
          <w:rFonts w:ascii="Times New Roman" w:hAnsi="Times New Roman" w:cs="Times New Roman"/>
          <w:sz w:val="24"/>
          <w:szCs w:val="24"/>
        </w:rPr>
      </w:pPr>
      <w:r w:rsidRPr="00735566">
        <w:rPr>
          <w:rFonts w:ascii="Times New Roman" w:hAnsi="Times New Roman" w:cs="Times New Roman"/>
          <w:sz w:val="24"/>
          <w:szCs w:val="24"/>
        </w:rPr>
        <w:t>Aim: Combine quantitative targets with qualitative measures of success to deliver tangible outcomes and ensure high attendee satisfaction and engagement (Getz &amp; Page, 2019).</w:t>
      </w:r>
    </w:p>
    <w:p w14:paraId="767BF200" w14:textId="77777777" w:rsidR="00796B12" w:rsidRPr="005E0A39" w:rsidRDefault="00796B12" w:rsidP="005E0A39">
      <w:pPr>
        <w:spacing w:line="360" w:lineRule="auto"/>
        <w:jc w:val="both"/>
        <w:rPr>
          <w:rFonts w:ascii="Times New Roman" w:hAnsi="Times New Roman" w:cs="Times New Roman"/>
          <w:b/>
          <w:bCs/>
          <w:sz w:val="24"/>
          <w:szCs w:val="24"/>
        </w:rPr>
      </w:pPr>
    </w:p>
    <w:p w14:paraId="00C1C7F4" w14:textId="77777777" w:rsidR="00861BD2" w:rsidRPr="005E0A39" w:rsidRDefault="00861BD2" w:rsidP="005E0A39">
      <w:pPr>
        <w:spacing w:line="360" w:lineRule="auto"/>
        <w:jc w:val="both"/>
        <w:rPr>
          <w:rFonts w:ascii="Times New Roman" w:hAnsi="Times New Roman" w:cs="Times New Roman"/>
          <w:b/>
          <w:bCs/>
          <w:sz w:val="24"/>
          <w:szCs w:val="24"/>
        </w:rPr>
      </w:pPr>
    </w:p>
    <w:p w14:paraId="7403EDC2" w14:textId="61F8F06A" w:rsidR="009A66D2" w:rsidRPr="005E0A39" w:rsidRDefault="00B640D5" w:rsidP="005E0A39">
      <w:pPr>
        <w:pStyle w:val="Heading1"/>
        <w:spacing w:line="360" w:lineRule="auto"/>
        <w:jc w:val="both"/>
        <w:rPr>
          <w:sz w:val="24"/>
          <w:szCs w:val="24"/>
        </w:rPr>
      </w:pPr>
      <w:bookmarkStart w:id="4" w:name="_Toc167968898"/>
      <w:r w:rsidRPr="005E0A39">
        <w:rPr>
          <w:sz w:val="24"/>
          <w:szCs w:val="24"/>
        </w:rPr>
        <w:t>5.</w:t>
      </w:r>
      <w:r w:rsidR="00491517" w:rsidRPr="005E0A39">
        <w:rPr>
          <w:sz w:val="24"/>
          <w:szCs w:val="24"/>
        </w:rPr>
        <w:t xml:space="preserve"> </w:t>
      </w:r>
      <w:r w:rsidR="009A66D2" w:rsidRPr="005E0A39">
        <w:rPr>
          <w:sz w:val="24"/>
          <w:szCs w:val="24"/>
        </w:rPr>
        <w:t>Event Operations</w:t>
      </w:r>
      <w:bookmarkEnd w:id="4"/>
    </w:p>
    <w:p w14:paraId="008987D1" w14:textId="77777777" w:rsidR="00491517" w:rsidRPr="005E0A39" w:rsidRDefault="00491517" w:rsidP="005E0A39">
      <w:pPr>
        <w:spacing w:line="360" w:lineRule="auto"/>
        <w:jc w:val="both"/>
        <w:rPr>
          <w:rFonts w:ascii="Times New Roman" w:hAnsi="Times New Roman" w:cs="Times New Roman"/>
          <w:sz w:val="24"/>
          <w:szCs w:val="24"/>
        </w:rPr>
      </w:pPr>
    </w:p>
    <w:p w14:paraId="52E829BB" w14:textId="77777777" w:rsidR="00627A31" w:rsidRPr="00627A31" w:rsidRDefault="00627A31" w:rsidP="00627A31">
      <w:pPr>
        <w:spacing w:line="360" w:lineRule="auto"/>
        <w:jc w:val="both"/>
        <w:rPr>
          <w:rFonts w:ascii="Times New Roman" w:hAnsi="Times New Roman" w:cs="Times New Roman"/>
          <w:sz w:val="24"/>
          <w:szCs w:val="24"/>
        </w:rPr>
      </w:pPr>
      <w:proofErr w:type="spellStart"/>
      <w:r w:rsidRPr="00627A31">
        <w:rPr>
          <w:rFonts w:ascii="Times New Roman" w:hAnsi="Times New Roman" w:cs="Times New Roman"/>
          <w:b/>
          <w:bCs/>
          <w:sz w:val="24"/>
          <w:szCs w:val="24"/>
        </w:rPr>
        <w:t>TechHospitality</w:t>
      </w:r>
      <w:proofErr w:type="spellEnd"/>
      <w:r w:rsidRPr="00627A31">
        <w:rPr>
          <w:rFonts w:ascii="Times New Roman" w:hAnsi="Times New Roman" w:cs="Times New Roman"/>
          <w:b/>
          <w:bCs/>
          <w:sz w:val="24"/>
          <w:szCs w:val="24"/>
        </w:rPr>
        <w:t xml:space="preserve"> Summit Operational Aspects</w:t>
      </w:r>
    </w:p>
    <w:p w14:paraId="2F95DBA1" w14:textId="77777777" w:rsidR="00627A31" w:rsidRPr="00627A31" w:rsidRDefault="00627A31" w:rsidP="00627A31">
      <w:p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Skills Required:</w:t>
      </w:r>
    </w:p>
    <w:p w14:paraId="23176A29" w14:textId="77777777" w:rsidR="00627A31" w:rsidRPr="00627A31" w:rsidRDefault="00627A31" w:rsidP="00627A31">
      <w:pPr>
        <w:numPr>
          <w:ilvl w:val="0"/>
          <w:numId w:val="7"/>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Event Management:</w:t>
      </w:r>
      <w:r w:rsidRPr="00627A31">
        <w:rPr>
          <w:rFonts w:ascii="Times New Roman" w:hAnsi="Times New Roman" w:cs="Times New Roman"/>
          <w:sz w:val="24"/>
          <w:szCs w:val="24"/>
        </w:rPr>
        <w:t xml:space="preserve"> Overseeing all aspects of the event from conceptualization to implementation (Rogers &amp; Wynn-Moylan, 2022).</w:t>
      </w:r>
    </w:p>
    <w:p w14:paraId="545062FC" w14:textId="77777777" w:rsidR="00627A31" w:rsidRPr="00627A31" w:rsidRDefault="00627A31" w:rsidP="00627A31">
      <w:pPr>
        <w:numPr>
          <w:ilvl w:val="0"/>
          <w:numId w:val="7"/>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Technical Expertise:</w:t>
      </w:r>
      <w:r w:rsidRPr="00627A31">
        <w:rPr>
          <w:rFonts w:ascii="Times New Roman" w:hAnsi="Times New Roman" w:cs="Times New Roman"/>
          <w:sz w:val="24"/>
          <w:szCs w:val="24"/>
        </w:rPr>
        <w:t xml:space="preserve"> Managing audio-visual equipment and technology demonstrations (Getz &amp; Page, 2019).</w:t>
      </w:r>
    </w:p>
    <w:p w14:paraId="2AF25150" w14:textId="77777777" w:rsidR="00627A31" w:rsidRPr="00627A31" w:rsidRDefault="00627A31" w:rsidP="00627A31">
      <w:pPr>
        <w:numPr>
          <w:ilvl w:val="0"/>
          <w:numId w:val="7"/>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Marketing:</w:t>
      </w:r>
      <w:r w:rsidRPr="00627A31">
        <w:rPr>
          <w:rFonts w:ascii="Times New Roman" w:hAnsi="Times New Roman" w:cs="Times New Roman"/>
          <w:sz w:val="24"/>
          <w:szCs w:val="24"/>
        </w:rPr>
        <w:t xml:space="preserve"> Developing marketing strategies, creating promotional materials, managing digital marketing campaigns, and engaging with potential participants (Fox et al., 2014).</w:t>
      </w:r>
    </w:p>
    <w:p w14:paraId="2D2635E4" w14:textId="77777777" w:rsidR="00627A31" w:rsidRPr="00627A31" w:rsidRDefault="00627A31" w:rsidP="00627A31">
      <w:pPr>
        <w:numPr>
          <w:ilvl w:val="0"/>
          <w:numId w:val="7"/>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Logistics:</w:t>
      </w:r>
      <w:r w:rsidRPr="00627A31">
        <w:rPr>
          <w:rFonts w:ascii="Times New Roman" w:hAnsi="Times New Roman" w:cs="Times New Roman"/>
          <w:sz w:val="24"/>
          <w:szCs w:val="24"/>
        </w:rPr>
        <w:t xml:space="preserve"> Coordinating transportation, accommodation, and venue setup (O'Toole, 2011).</w:t>
      </w:r>
    </w:p>
    <w:p w14:paraId="2DEE3EC6" w14:textId="77777777" w:rsidR="00627A31" w:rsidRDefault="00627A31" w:rsidP="00627A31">
      <w:pPr>
        <w:numPr>
          <w:ilvl w:val="0"/>
          <w:numId w:val="7"/>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Customer Service:</w:t>
      </w:r>
      <w:r w:rsidRPr="00627A31">
        <w:rPr>
          <w:rFonts w:ascii="Times New Roman" w:hAnsi="Times New Roman" w:cs="Times New Roman"/>
          <w:sz w:val="24"/>
          <w:szCs w:val="24"/>
        </w:rPr>
        <w:t xml:space="preserve"> Addressing attendee inquiries, resolving issues promptly, and ensuring delegates feel valued and supported (Smith, 2012).</w:t>
      </w:r>
    </w:p>
    <w:p w14:paraId="030E4733" w14:textId="77777777" w:rsidR="007F0AB6" w:rsidRPr="00627A31" w:rsidRDefault="007F0AB6" w:rsidP="007F0AB6">
      <w:pPr>
        <w:spacing w:line="360" w:lineRule="auto"/>
        <w:ind w:left="720"/>
        <w:jc w:val="both"/>
        <w:rPr>
          <w:rFonts w:ascii="Times New Roman" w:hAnsi="Times New Roman" w:cs="Times New Roman"/>
          <w:sz w:val="24"/>
          <w:szCs w:val="24"/>
        </w:rPr>
      </w:pPr>
    </w:p>
    <w:p w14:paraId="27EB0EB1" w14:textId="77777777" w:rsidR="00627A31" w:rsidRPr="00627A31" w:rsidRDefault="00627A31" w:rsidP="00627A31">
      <w:p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Resources Needed:</w:t>
      </w:r>
    </w:p>
    <w:p w14:paraId="7F9F7131" w14:textId="77777777" w:rsidR="00627A31" w:rsidRPr="00627A31" w:rsidRDefault="00627A31" w:rsidP="00627A31">
      <w:pPr>
        <w:numPr>
          <w:ilvl w:val="0"/>
          <w:numId w:val="8"/>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lastRenderedPageBreak/>
        <w:t>Venue:</w:t>
      </w:r>
      <w:r w:rsidRPr="00627A31">
        <w:rPr>
          <w:rFonts w:ascii="Times New Roman" w:hAnsi="Times New Roman" w:cs="Times New Roman"/>
          <w:sz w:val="24"/>
          <w:szCs w:val="24"/>
        </w:rPr>
        <w:t xml:space="preserve"> A suitable conference and exhibition space (Rogers &amp; Wynn-Moylan, 2022).</w:t>
      </w:r>
    </w:p>
    <w:p w14:paraId="22C65D4A" w14:textId="77777777" w:rsidR="00627A31" w:rsidRPr="00627A31" w:rsidRDefault="00627A31" w:rsidP="00627A31">
      <w:pPr>
        <w:numPr>
          <w:ilvl w:val="0"/>
          <w:numId w:val="8"/>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Staff:</w:t>
      </w:r>
      <w:r w:rsidRPr="00627A31">
        <w:rPr>
          <w:rFonts w:ascii="Times New Roman" w:hAnsi="Times New Roman" w:cs="Times New Roman"/>
          <w:sz w:val="24"/>
          <w:szCs w:val="24"/>
        </w:rPr>
        <w:t xml:space="preserve"> A dedicated team of event planners, technical support staff, marketing professionals, and customer service representatives (Getz &amp; Page, 2019).</w:t>
      </w:r>
    </w:p>
    <w:p w14:paraId="2EF5965B" w14:textId="77777777" w:rsidR="00627A31" w:rsidRPr="00627A31" w:rsidRDefault="00627A31" w:rsidP="00627A31">
      <w:pPr>
        <w:numPr>
          <w:ilvl w:val="0"/>
          <w:numId w:val="8"/>
        </w:numPr>
        <w:spacing w:line="360" w:lineRule="auto"/>
        <w:jc w:val="both"/>
        <w:rPr>
          <w:rFonts w:ascii="Times New Roman" w:hAnsi="Times New Roman" w:cs="Times New Roman"/>
          <w:sz w:val="24"/>
          <w:szCs w:val="24"/>
        </w:rPr>
      </w:pPr>
      <w:r w:rsidRPr="00627A31">
        <w:rPr>
          <w:rFonts w:ascii="Times New Roman" w:hAnsi="Times New Roman" w:cs="Times New Roman"/>
          <w:b/>
          <w:bCs/>
          <w:sz w:val="24"/>
          <w:szCs w:val="24"/>
        </w:rPr>
        <w:t>Equipment:</w:t>
      </w:r>
      <w:r w:rsidRPr="00627A31">
        <w:rPr>
          <w:rFonts w:ascii="Times New Roman" w:hAnsi="Times New Roman" w:cs="Times New Roman"/>
          <w:sz w:val="24"/>
          <w:szCs w:val="24"/>
        </w:rPr>
        <w:t xml:space="preserve"> AV systems, exhibition booths, catering services, and other essential equipment (O'Toole, 2011).</w:t>
      </w:r>
    </w:p>
    <w:p w14:paraId="6E767E16" w14:textId="77777777" w:rsidR="009A66D2" w:rsidRDefault="009A66D2" w:rsidP="005E0A39">
      <w:pPr>
        <w:spacing w:line="360" w:lineRule="auto"/>
        <w:jc w:val="both"/>
        <w:rPr>
          <w:rFonts w:ascii="Times New Roman" w:hAnsi="Times New Roman" w:cs="Times New Roman"/>
          <w:sz w:val="24"/>
          <w:szCs w:val="24"/>
        </w:rPr>
      </w:pPr>
    </w:p>
    <w:p w14:paraId="2380640A" w14:textId="77777777" w:rsidR="00627A31" w:rsidRPr="005E0A39" w:rsidRDefault="00627A31" w:rsidP="005E0A39">
      <w:pPr>
        <w:spacing w:line="360" w:lineRule="auto"/>
        <w:jc w:val="both"/>
        <w:rPr>
          <w:rFonts w:ascii="Times New Roman" w:hAnsi="Times New Roman" w:cs="Times New Roman"/>
          <w:sz w:val="24"/>
          <w:szCs w:val="24"/>
        </w:rPr>
      </w:pPr>
    </w:p>
    <w:p w14:paraId="1206891F" w14:textId="321FA806" w:rsidR="009A66D2" w:rsidRPr="005E0A39" w:rsidRDefault="005969AD" w:rsidP="005E0A39">
      <w:pPr>
        <w:pStyle w:val="Heading1"/>
        <w:spacing w:line="360" w:lineRule="auto"/>
        <w:jc w:val="both"/>
        <w:rPr>
          <w:sz w:val="24"/>
          <w:szCs w:val="24"/>
        </w:rPr>
      </w:pPr>
      <w:bookmarkStart w:id="5" w:name="_Toc167968899"/>
      <w:r w:rsidRPr="005E0A39">
        <w:rPr>
          <w:sz w:val="24"/>
          <w:szCs w:val="24"/>
        </w:rPr>
        <w:t xml:space="preserve">6. </w:t>
      </w:r>
      <w:r w:rsidR="00DB5BD9" w:rsidRPr="005E0A39">
        <w:rPr>
          <w:sz w:val="24"/>
          <w:szCs w:val="24"/>
        </w:rPr>
        <w:t>Event Budget</w:t>
      </w:r>
      <w:bookmarkEnd w:id="5"/>
    </w:p>
    <w:p w14:paraId="770A5201" w14:textId="77777777" w:rsidR="00491517" w:rsidRPr="005040C8" w:rsidRDefault="00491517" w:rsidP="005E0A39">
      <w:pPr>
        <w:spacing w:line="360" w:lineRule="auto"/>
        <w:jc w:val="both"/>
        <w:rPr>
          <w:rFonts w:ascii="Times New Roman" w:hAnsi="Times New Roman" w:cs="Times New Roman"/>
          <w:sz w:val="24"/>
          <w:szCs w:val="24"/>
        </w:rPr>
      </w:pPr>
    </w:p>
    <w:p w14:paraId="75C396F0" w14:textId="77777777" w:rsidR="00AF669B" w:rsidRDefault="00AF669B" w:rsidP="00AF669B">
      <w:p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 xml:space="preserve">In the financial planning of the </w:t>
      </w:r>
      <w:proofErr w:type="spellStart"/>
      <w:r w:rsidRPr="00AF669B">
        <w:rPr>
          <w:rFonts w:ascii="Times New Roman" w:hAnsi="Times New Roman" w:cs="Times New Roman"/>
          <w:sz w:val="24"/>
          <w:szCs w:val="24"/>
        </w:rPr>
        <w:t>TechHospitality</w:t>
      </w:r>
      <w:proofErr w:type="spellEnd"/>
      <w:r w:rsidRPr="00AF669B">
        <w:rPr>
          <w:rFonts w:ascii="Times New Roman" w:hAnsi="Times New Roman" w:cs="Times New Roman"/>
          <w:sz w:val="24"/>
          <w:szCs w:val="24"/>
        </w:rPr>
        <w:t xml:space="preserve"> Summit, meticulous budgeting is imperative to ensure the event's viability and success (Bowdin et al., 2011). Here's a breakdown of the estimated costs, revenues, and profit calculation:</w:t>
      </w:r>
    </w:p>
    <w:p w14:paraId="658BC48B" w14:textId="77777777" w:rsidR="002024F1" w:rsidRPr="00AF669B" w:rsidRDefault="002024F1" w:rsidP="00AF669B">
      <w:pPr>
        <w:spacing w:line="360" w:lineRule="auto"/>
        <w:jc w:val="both"/>
        <w:rPr>
          <w:rFonts w:ascii="Times New Roman" w:hAnsi="Times New Roman" w:cs="Times New Roman"/>
          <w:sz w:val="24"/>
          <w:szCs w:val="24"/>
        </w:rPr>
      </w:pPr>
    </w:p>
    <w:p w14:paraId="6B8276E3" w14:textId="77777777" w:rsidR="00AF669B" w:rsidRDefault="00AF669B" w:rsidP="00AF669B">
      <w:pPr>
        <w:spacing w:line="360" w:lineRule="auto"/>
        <w:jc w:val="both"/>
        <w:rPr>
          <w:rFonts w:ascii="Times New Roman" w:hAnsi="Times New Roman" w:cs="Times New Roman"/>
          <w:b/>
          <w:bCs/>
          <w:sz w:val="24"/>
          <w:szCs w:val="24"/>
        </w:rPr>
      </w:pPr>
      <w:r w:rsidRPr="00AF669B">
        <w:rPr>
          <w:rFonts w:ascii="Times New Roman" w:hAnsi="Times New Roman" w:cs="Times New Roman"/>
          <w:b/>
          <w:bCs/>
          <w:sz w:val="24"/>
          <w:szCs w:val="24"/>
        </w:rPr>
        <w:t>Estimated Costs:</w:t>
      </w:r>
    </w:p>
    <w:p w14:paraId="6A2CE824" w14:textId="77777777" w:rsidR="0094354C" w:rsidRPr="00AF669B" w:rsidRDefault="0094354C" w:rsidP="00AF669B">
      <w:pPr>
        <w:spacing w:line="360" w:lineRule="auto"/>
        <w:jc w:val="both"/>
        <w:rPr>
          <w:rFonts w:ascii="Times New Roman" w:hAnsi="Times New Roman" w:cs="Times New Roman"/>
          <w:b/>
          <w:bCs/>
          <w:sz w:val="24"/>
          <w:szCs w:val="24"/>
        </w:rPr>
      </w:pPr>
    </w:p>
    <w:p w14:paraId="0717CC7E" w14:textId="77777777" w:rsidR="00AF669B" w:rsidRPr="00AF669B" w:rsidRDefault="00AF669B" w:rsidP="00AF669B">
      <w:pPr>
        <w:numPr>
          <w:ilvl w:val="0"/>
          <w:numId w:val="9"/>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Venue Rental: €20,000 - Allocated for securing the conference and exhibition space at the chosen venue in Bucharest (Rogers &amp; Davidson, 2016).</w:t>
      </w:r>
    </w:p>
    <w:p w14:paraId="370CB226" w14:textId="77777777" w:rsidR="00AF669B" w:rsidRPr="00AF669B" w:rsidRDefault="00AF669B" w:rsidP="00AF669B">
      <w:pPr>
        <w:numPr>
          <w:ilvl w:val="0"/>
          <w:numId w:val="9"/>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Personnel: €15,000 - Budgeted for covering the salaries and wages of event organizers, technical staff, and support personnel involved in planning and executing the summit (Tum et al., 2006).</w:t>
      </w:r>
    </w:p>
    <w:p w14:paraId="7D1B345E" w14:textId="77777777" w:rsidR="00AF669B" w:rsidRPr="00AF669B" w:rsidRDefault="00AF669B" w:rsidP="00AF669B">
      <w:pPr>
        <w:numPr>
          <w:ilvl w:val="0"/>
          <w:numId w:val="9"/>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Marketing: €10,000 - Allocated for promotional activities, advertising campaigns, and marketing materials to attract attendees and generate awareness about the summit (Allen et al., 2008).</w:t>
      </w:r>
    </w:p>
    <w:p w14:paraId="17B4EED1" w14:textId="77777777" w:rsidR="00AF669B" w:rsidRPr="00AF669B" w:rsidRDefault="00AF669B" w:rsidP="00AF669B">
      <w:pPr>
        <w:numPr>
          <w:ilvl w:val="0"/>
          <w:numId w:val="9"/>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Catering: €8,000 - Reserved for providing refreshments, meals, and catering services to delegates during the event (Getz, 2012).</w:t>
      </w:r>
    </w:p>
    <w:p w14:paraId="133A745C" w14:textId="77777777" w:rsidR="00AF669B" w:rsidRPr="00AF669B" w:rsidRDefault="00AF669B" w:rsidP="00AF669B">
      <w:pPr>
        <w:numPr>
          <w:ilvl w:val="0"/>
          <w:numId w:val="9"/>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lastRenderedPageBreak/>
        <w:t>Equipment: €7,000 - Budgeted for renting necessary audio-visual (AV) equipment, technology demonstration setups, and logistical equipment required for the summit (Goldblatt, 2011).</w:t>
      </w:r>
    </w:p>
    <w:p w14:paraId="448EBC3F" w14:textId="77777777" w:rsidR="00AF669B" w:rsidRDefault="00AF669B" w:rsidP="00AF669B">
      <w:pPr>
        <w:numPr>
          <w:ilvl w:val="0"/>
          <w:numId w:val="9"/>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Miscellaneous: €5,000 - Set aside for unforeseen expenses, incidental costs, and contingencies that may arise during the planning and execution of the event (Silvers, 2004).</w:t>
      </w:r>
    </w:p>
    <w:p w14:paraId="1C7AC5C3" w14:textId="77777777" w:rsidR="0071048C" w:rsidRPr="00AF669B" w:rsidRDefault="0071048C" w:rsidP="0071048C">
      <w:pPr>
        <w:spacing w:line="360" w:lineRule="auto"/>
        <w:jc w:val="both"/>
        <w:rPr>
          <w:rFonts w:ascii="Times New Roman" w:hAnsi="Times New Roman" w:cs="Times New Roman"/>
          <w:sz w:val="24"/>
          <w:szCs w:val="24"/>
        </w:rPr>
      </w:pPr>
    </w:p>
    <w:p w14:paraId="32D89A06" w14:textId="77777777" w:rsidR="00AF669B" w:rsidRDefault="00AF669B" w:rsidP="00AF669B">
      <w:pPr>
        <w:spacing w:line="360" w:lineRule="auto"/>
        <w:jc w:val="both"/>
        <w:rPr>
          <w:rFonts w:ascii="Times New Roman" w:hAnsi="Times New Roman" w:cs="Times New Roman"/>
          <w:b/>
          <w:bCs/>
          <w:sz w:val="24"/>
          <w:szCs w:val="24"/>
        </w:rPr>
      </w:pPr>
      <w:r w:rsidRPr="00AF669B">
        <w:rPr>
          <w:rFonts w:ascii="Times New Roman" w:hAnsi="Times New Roman" w:cs="Times New Roman"/>
          <w:b/>
          <w:bCs/>
          <w:sz w:val="24"/>
          <w:szCs w:val="24"/>
        </w:rPr>
        <w:t>Estimated Revenues:</w:t>
      </w:r>
    </w:p>
    <w:p w14:paraId="445AA25A" w14:textId="77777777" w:rsidR="0094354C" w:rsidRPr="00AF669B" w:rsidRDefault="0094354C" w:rsidP="00AF669B">
      <w:pPr>
        <w:spacing w:line="360" w:lineRule="auto"/>
        <w:jc w:val="both"/>
        <w:rPr>
          <w:rFonts w:ascii="Times New Roman" w:hAnsi="Times New Roman" w:cs="Times New Roman"/>
          <w:b/>
          <w:bCs/>
          <w:sz w:val="24"/>
          <w:szCs w:val="24"/>
        </w:rPr>
      </w:pPr>
    </w:p>
    <w:p w14:paraId="3A99A98D" w14:textId="77777777" w:rsidR="00AF669B" w:rsidRPr="00AF669B" w:rsidRDefault="00AF669B" w:rsidP="00AF669B">
      <w:pPr>
        <w:numPr>
          <w:ilvl w:val="0"/>
          <w:numId w:val="10"/>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Ticket Sales: €50,000 - Anticipated revenue from selling tickets to delegates attending the summit. The revenue is based on an estimated attendance of 500 delegates at an average ticket price of €100 (Rogers &amp; Davidson, 2016).</w:t>
      </w:r>
    </w:p>
    <w:p w14:paraId="340A6A1A" w14:textId="77777777" w:rsidR="00AF669B" w:rsidRPr="00AF669B" w:rsidRDefault="00AF669B" w:rsidP="00AF669B">
      <w:pPr>
        <w:numPr>
          <w:ilvl w:val="0"/>
          <w:numId w:val="10"/>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Sponsorships: €25,000 - Expected revenue from partnering with companies interested in sponsoring the summit. Sponsorship packages may include branding opportunities, promotional benefits, and access to exclusive event features (Hoyle, 2002).</w:t>
      </w:r>
    </w:p>
    <w:p w14:paraId="0E954628" w14:textId="77777777" w:rsidR="00AF669B" w:rsidRDefault="00AF669B" w:rsidP="00AF669B">
      <w:pPr>
        <w:numPr>
          <w:ilvl w:val="0"/>
          <w:numId w:val="10"/>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Partnerships: €15,000 - Revenue generated from collaborating with other organizations or institutions to co-host or support the summit. Partnership agreements may involve financial contributions, in-kind support, or promotional assistance (Shone &amp; Parry, 2010).</w:t>
      </w:r>
    </w:p>
    <w:p w14:paraId="37908041" w14:textId="77777777" w:rsidR="0071048C" w:rsidRPr="00AF669B" w:rsidRDefault="0071048C" w:rsidP="0071048C">
      <w:pPr>
        <w:spacing w:line="360" w:lineRule="auto"/>
        <w:jc w:val="both"/>
        <w:rPr>
          <w:rFonts w:ascii="Times New Roman" w:hAnsi="Times New Roman" w:cs="Times New Roman"/>
          <w:sz w:val="24"/>
          <w:szCs w:val="24"/>
        </w:rPr>
      </w:pPr>
    </w:p>
    <w:p w14:paraId="0FB136CA" w14:textId="77777777" w:rsidR="00AF669B" w:rsidRDefault="00AF669B" w:rsidP="00AF669B">
      <w:pPr>
        <w:spacing w:line="360" w:lineRule="auto"/>
        <w:jc w:val="both"/>
        <w:rPr>
          <w:rFonts w:ascii="Times New Roman" w:hAnsi="Times New Roman" w:cs="Times New Roman"/>
          <w:b/>
          <w:bCs/>
          <w:sz w:val="24"/>
          <w:szCs w:val="24"/>
        </w:rPr>
      </w:pPr>
      <w:r w:rsidRPr="00AF669B">
        <w:rPr>
          <w:rFonts w:ascii="Times New Roman" w:hAnsi="Times New Roman" w:cs="Times New Roman"/>
          <w:b/>
          <w:bCs/>
          <w:sz w:val="24"/>
          <w:szCs w:val="24"/>
        </w:rPr>
        <w:t>Profit Calculation:</w:t>
      </w:r>
    </w:p>
    <w:p w14:paraId="4E1496A2" w14:textId="77777777" w:rsidR="0094354C" w:rsidRPr="00AF669B" w:rsidRDefault="0094354C" w:rsidP="00AF669B">
      <w:pPr>
        <w:spacing w:line="360" w:lineRule="auto"/>
        <w:jc w:val="both"/>
        <w:rPr>
          <w:rFonts w:ascii="Times New Roman" w:hAnsi="Times New Roman" w:cs="Times New Roman"/>
          <w:b/>
          <w:bCs/>
          <w:sz w:val="24"/>
          <w:szCs w:val="24"/>
        </w:rPr>
      </w:pPr>
    </w:p>
    <w:p w14:paraId="1C8F9716" w14:textId="77777777" w:rsidR="00AF669B" w:rsidRPr="00AF669B" w:rsidRDefault="00AF669B" w:rsidP="00AF669B">
      <w:pPr>
        <w:numPr>
          <w:ilvl w:val="0"/>
          <w:numId w:val="11"/>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 xml:space="preserve">Total Costs: €65,000 - Sum of all estimated expenses associated with organizing and hosting the </w:t>
      </w:r>
      <w:proofErr w:type="spellStart"/>
      <w:r w:rsidRPr="00AF669B">
        <w:rPr>
          <w:rFonts w:ascii="Times New Roman" w:hAnsi="Times New Roman" w:cs="Times New Roman"/>
          <w:sz w:val="24"/>
          <w:szCs w:val="24"/>
        </w:rPr>
        <w:t>TechHospitality</w:t>
      </w:r>
      <w:proofErr w:type="spellEnd"/>
      <w:r w:rsidRPr="00AF669B">
        <w:rPr>
          <w:rFonts w:ascii="Times New Roman" w:hAnsi="Times New Roman" w:cs="Times New Roman"/>
          <w:sz w:val="24"/>
          <w:szCs w:val="24"/>
        </w:rPr>
        <w:t xml:space="preserve"> Summit.</w:t>
      </w:r>
    </w:p>
    <w:p w14:paraId="4BA3E735" w14:textId="77777777" w:rsidR="00AF669B" w:rsidRPr="00AF669B" w:rsidRDefault="00AF669B" w:rsidP="00AF669B">
      <w:pPr>
        <w:numPr>
          <w:ilvl w:val="0"/>
          <w:numId w:val="11"/>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Total Revenues: €90,000 - Cumulative income generated from ticket sales, sponsorships, and partnerships.</w:t>
      </w:r>
    </w:p>
    <w:p w14:paraId="69E9A947" w14:textId="77777777" w:rsidR="00AF669B" w:rsidRDefault="00AF669B" w:rsidP="00AF669B">
      <w:pPr>
        <w:numPr>
          <w:ilvl w:val="0"/>
          <w:numId w:val="11"/>
        </w:num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lastRenderedPageBreak/>
        <w:t>Estimated Profit: €25,000 - Potential net profit derived from subtracting total costs from total revenues, indicating the projected financial gain from the summit (Tum et al., 2006).</w:t>
      </w:r>
    </w:p>
    <w:p w14:paraId="64FB4198" w14:textId="77777777" w:rsidR="0094354C" w:rsidRPr="00AF669B" w:rsidRDefault="0094354C" w:rsidP="0094354C">
      <w:pPr>
        <w:spacing w:line="360" w:lineRule="auto"/>
        <w:jc w:val="both"/>
        <w:rPr>
          <w:rFonts w:ascii="Times New Roman" w:hAnsi="Times New Roman" w:cs="Times New Roman"/>
          <w:sz w:val="24"/>
          <w:szCs w:val="24"/>
        </w:rPr>
      </w:pPr>
    </w:p>
    <w:p w14:paraId="440FFE81" w14:textId="77777777" w:rsidR="00AF669B" w:rsidRPr="00AF669B" w:rsidRDefault="00AF669B" w:rsidP="00AF669B">
      <w:pPr>
        <w:spacing w:line="360" w:lineRule="auto"/>
        <w:jc w:val="both"/>
        <w:rPr>
          <w:rFonts w:ascii="Times New Roman" w:hAnsi="Times New Roman" w:cs="Times New Roman"/>
          <w:sz w:val="24"/>
          <w:szCs w:val="24"/>
        </w:rPr>
      </w:pPr>
      <w:r w:rsidRPr="00AF669B">
        <w:rPr>
          <w:rFonts w:ascii="Times New Roman" w:hAnsi="Times New Roman" w:cs="Times New Roman"/>
          <w:sz w:val="24"/>
          <w:szCs w:val="24"/>
        </w:rPr>
        <w:t>This budgeting framework ensures prudent financial management and enables organizers to make informed decisions to optimize resource allocation and maximize profitability while delivering a high-quality event experience for participants (Bowdin et al., 2011).</w:t>
      </w:r>
    </w:p>
    <w:p w14:paraId="2B0F6B17" w14:textId="77777777" w:rsidR="00A13097" w:rsidRDefault="00A13097" w:rsidP="005E0A39">
      <w:pPr>
        <w:spacing w:line="360" w:lineRule="auto"/>
        <w:jc w:val="both"/>
        <w:rPr>
          <w:rFonts w:ascii="Times New Roman" w:hAnsi="Times New Roman" w:cs="Times New Roman"/>
          <w:sz w:val="24"/>
          <w:szCs w:val="24"/>
        </w:rPr>
      </w:pPr>
    </w:p>
    <w:p w14:paraId="0823D762" w14:textId="77777777" w:rsidR="0094354C" w:rsidRPr="005E0A39" w:rsidRDefault="0094354C" w:rsidP="005E0A39">
      <w:pPr>
        <w:spacing w:line="360" w:lineRule="auto"/>
        <w:jc w:val="both"/>
        <w:rPr>
          <w:rFonts w:ascii="Times New Roman" w:hAnsi="Times New Roman" w:cs="Times New Roman"/>
          <w:sz w:val="24"/>
          <w:szCs w:val="24"/>
        </w:rPr>
      </w:pPr>
    </w:p>
    <w:p w14:paraId="30AA767B" w14:textId="2D018F4D" w:rsidR="00CE241B" w:rsidRPr="005E0A39" w:rsidRDefault="005040C8" w:rsidP="005040C8">
      <w:pPr>
        <w:pStyle w:val="Heading1"/>
        <w:spacing w:line="360" w:lineRule="auto"/>
        <w:jc w:val="both"/>
        <w:rPr>
          <w:sz w:val="24"/>
          <w:szCs w:val="24"/>
        </w:rPr>
      </w:pPr>
      <w:bookmarkStart w:id="6" w:name="_Toc167968900"/>
      <w:r>
        <w:rPr>
          <w:sz w:val="24"/>
          <w:szCs w:val="24"/>
        </w:rPr>
        <w:t>7.</w:t>
      </w:r>
      <w:r w:rsidR="0071048C">
        <w:rPr>
          <w:sz w:val="24"/>
          <w:szCs w:val="24"/>
        </w:rPr>
        <w:t xml:space="preserve"> </w:t>
      </w:r>
      <w:r w:rsidR="00A96E12" w:rsidRPr="005E0A39">
        <w:rPr>
          <w:sz w:val="24"/>
          <w:szCs w:val="24"/>
        </w:rPr>
        <w:t>Industry Trends / Issues / Impacts Trends:</w:t>
      </w:r>
      <w:bookmarkEnd w:id="6"/>
      <w:r w:rsidR="00A96E12" w:rsidRPr="005E0A39">
        <w:rPr>
          <w:sz w:val="24"/>
          <w:szCs w:val="24"/>
        </w:rPr>
        <w:t xml:space="preserve"> </w:t>
      </w:r>
    </w:p>
    <w:p w14:paraId="4F58725F" w14:textId="77777777" w:rsidR="00CE241B" w:rsidRPr="005E0A39" w:rsidRDefault="00CE241B" w:rsidP="005E0A39">
      <w:pPr>
        <w:pStyle w:val="Heading1"/>
        <w:spacing w:line="360" w:lineRule="auto"/>
        <w:jc w:val="both"/>
        <w:rPr>
          <w:sz w:val="24"/>
          <w:szCs w:val="24"/>
        </w:rPr>
      </w:pPr>
    </w:p>
    <w:p w14:paraId="37885979" w14:textId="77777777" w:rsidR="00556F02" w:rsidRDefault="00556F02"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The hospitality industry is experiencing significant trends, including the escalating adoption of Artificial Intelligence (AI) and Internet of Things (IoT) technologies, a growing demand for sustainable solutions, and the proliferation of virtual and augmented reality applications (Johnson &amp; Khoo, 2018; Sivarajah et al., 2017). However, there are also issues related to data security and privacy, which pose challenges in integrating these technologies into pre-existing systems.</w:t>
      </w:r>
    </w:p>
    <w:p w14:paraId="112CEE72" w14:textId="77777777" w:rsidR="008D5B0A" w:rsidRPr="005E0A39" w:rsidRDefault="008D5B0A" w:rsidP="005E0A39">
      <w:pPr>
        <w:spacing w:line="360" w:lineRule="auto"/>
        <w:jc w:val="both"/>
        <w:rPr>
          <w:rFonts w:ascii="Times New Roman" w:hAnsi="Times New Roman" w:cs="Times New Roman"/>
          <w:sz w:val="24"/>
          <w:szCs w:val="24"/>
        </w:rPr>
      </w:pPr>
    </w:p>
    <w:p w14:paraId="04DD4676" w14:textId="77777777" w:rsidR="00556F02" w:rsidRDefault="00556F02"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 xml:space="preserve">The </w:t>
      </w:r>
      <w:proofErr w:type="spellStart"/>
      <w:r w:rsidRPr="005E0A39">
        <w:rPr>
          <w:rFonts w:ascii="Times New Roman" w:hAnsi="Times New Roman" w:cs="Times New Roman"/>
          <w:sz w:val="24"/>
          <w:szCs w:val="24"/>
        </w:rPr>
        <w:t>TechHospitality</w:t>
      </w:r>
      <w:proofErr w:type="spellEnd"/>
      <w:r w:rsidRPr="005E0A39">
        <w:rPr>
          <w:rFonts w:ascii="Times New Roman" w:hAnsi="Times New Roman" w:cs="Times New Roman"/>
          <w:sz w:val="24"/>
          <w:szCs w:val="24"/>
        </w:rPr>
        <w:t xml:space="preserve"> Summit, an international event, faces several challenges, including substantial costs, a significant dependency on technology, and potential threats from competitive forces within the market and economic fluctuations (Getz, 2013). The event's PESTLE analysis highlights political, economic, social, technological, legal, and environmental factors that need to be addressed.</w:t>
      </w:r>
    </w:p>
    <w:p w14:paraId="30D374DB" w14:textId="77777777" w:rsidR="008D5B0A" w:rsidRPr="005E0A39" w:rsidRDefault="008D5B0A" w:rsidP="005E0A39">
      <w:pPr>
        <w:spacing w:line="360" w:lineRule="auto"/>
        <w:jc w:val="both"/>
        <w:rPr>
          <w:rFonts w:ascii="Times New Roman" w:hAnsi="Times New Roman" w:cs="Times New Roman"/>
          <w:sz w:val="24"/>
          <w:szCs w:val="24"/>
        </w:rPr>
      </w:pPr>
    </w:p>
    <w:p w14:paraId="37E4C5A1" w14:textId="4567EF37" w:rsidR="00556F02" w:rsidRDefault="00556F02"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 xml:space="preserve">Cultural sensitivity and situational contexts are crucial for the success of the summit. Effective communication relies on acknowledging and respecting diverse cultural norms, communication styles, and etiquettes, including language considerations, non-verbal cues, and </w:t>
      </w:r>
      <w:r w:rsidRPr="005E0A39">
        <w:rPr>
          <w:rFonts w:ascii="Times New Roman" w:hAnsi="Times New Roman" w:cs="Times New Roman"/>
          <w:sz w:val="24"/>
          <w:szCs w:val="24"/>
        </w:rPr>
        <w:lastRenderedPageBreak/>
        <w:t xml:space="preserve">cultural preferences in interaction (Hofstede, 2001; Ting-Toomey, 1999). Dietary considerations are also crucial, especially in a multicultural setting where attendees may have varying </w:t>
      </w:r>
      <w:r w:rsidR="000C3CA4" w:rsidRPr="005E0A39">
        <w:rPr>
          <w:rFonts w:ascii="Times New Roman" w:hAnsi="Times New Roman" w:cs="Times New Roman"/>
          <w:sz w:val="24"/>
          <w:szCs w:val="24"/>
        </w:rPr>
        <w:t>nutritional</w:t>
      </w:r>
      <w:r w:rsidRPr="005E0A39">
        <w:rPr>
          <w:rFonts w:ascii="Times New Roman" w:hAnsi="Times New Roman" w:cs="Times New Roman"/>
          <w:sz w:val="24"/>
          <w:szCs w:val="24"/>
        </w:rPr>
        <w:t xml:space="preserve"> restrictions or preferences based on cultural or religious backgrounds (Douglas, 2015).</w:t>
      </w:r>
    </w:p>
    <w:p w14:paraId="405D9220" w14:textId="77777777" w:rsidR="008D5B0A" w:rsidRPr="005E0A39" w:rsidRDefault="008D5B0A" w:rsidP="005E0A39">
      <w:pPr>
        <w:spacing w:line="360" w:lineRule="auto"/>
        <w:jc w:val="both"/>
        <w:rPr>
          <w:rFonts w:ascii="Times New Roman" w:hAnsi="Times New Roman" w:cs="Times New Roman"/>
          <w:sz w:val="24"/>
          <w:szCs w:val="24"/>
        </w:rPr>
      </w:pPr>
    </w:p>
    <w:p w14:paraId="5E7E8422" w14:textId="0ABD4237" w:rsidR="00556F02" w:rsidRDefault="00556F02"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 xml:space="preserve">Scheduling </w:t>
      </w:r>
      <w:r w:rsidR="000C3CA4" w:rsidRPr="005E0A39">
        <w:rPr>
          <w:rFonts w:ascii="Times New Roman" w:hAnsi="Times New Roman" w:cs="Times New Roman"/>
          <w:sz w:val="24"/>
          <w:szCs w:val="24"/>
        </w:rPr>
        <w:t>is vital</w:t>
      </w:r>
      <w:r w:rsidRPr="005E0A39">
        <w:rPr>
          <w:rFonts w:ascii="Times New Roman" w:hAnsi="Times New Roman" w:cs="Times New Roman"/>
          <w:sz w:val="24"/>
          <w:szCs w:val="24"/>
        </w:rPr>
        <w:t xml:space="preserve"> in fostering a conducive environment for engagement and participation among attendees from different regions (Richards &amp; Palmer, 2010). Adhering to culturally appropriate schedules and timelines helps in fostering a conducive environment for engagement and participation.</w:t>
      </w:r>
    </w:p>
    <w:p w14:paraId="193651B3" w14:textId="77777777" w:rsidR="008D5B0A" w:rsidRPr="005E0A39" w:rsidRDefault="008D5B0A" w:rsidP="005E0A39">
      <w:pPr>
        <w:spacing w:line="360" w:lineRule="auto"/>
        <w:jc w:val="both"/>
        <w:rPr>
          <w:rFonts w:ascii="Times New Roman" w:hAnsi="Times New Roman" w:cs="Times New Roman"/>
          <w:sz w:val="24"/>
          <w:szCs w:val="24"/>
        </w:rPr>
      </w:pPr>
    </w:p>
    <w:p w14:paraId="369FF39B" w14:textId="3A51EA04" w:rsidR="00556F02" w:rsidRDefault="00556F02"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 xml:space="preserve">Bucharest's strategic location presents an advantageous setting for hosting the summit, but leveraging this advantage requires a nuanced understanding of local customs, norms, and business practices (Getz, 2013). </w:t>
      </w:r>
      <w:r w:rsidR="000C3CA4" w:rsidRPr="005E0A39">
        <w:rPr>
          <w:rFonts w:ascii="Times New Roman" w:hAnsi="Times New Roman" w:cs="Times New Roman"/>
          <w:sz w:val="24"/>
          <w:szCs w:val="24"/>
        </w:rPr>
        <w:t>Organisations can foster stronger connections with local stakeholders and enhance the event's overall success by aligning event operations with local expectations and preferences, such as preferred modes of communication, negotiation styles, and business etiquette</w:t>
      </w:r>
      <w:r w:rsidRPr="005E0A39">
        <w:rPr>
          <w:rFonts w:ascii="Times New Roman" w:hAnsi="Times New Roman" w:cs="Times New Roman"/>
          <w:sz w:val="24"/>
          <w:szCs w:val="24"/>
        </w:rPr>
        <w:t>.</w:t>
      </w:r>
    </w:p>
    <w:p w14:paraId="2F27FB9E" w14:textId="77777777" w:rsidR="008D5B0A" w:rsidRPr="005E0A39" w:rsidRDefault="008D5B0A" w:rsidP="005E0A39">
      <w:pPr>
        <w:spacing w:line="360" w:lineRule="auto"/>
        <w:jc w:val="both"/>
        <w:rPr>
          <w:rFonts w:ascii="Times New Roman" w:hAnsi="Times New Roman" w:cs="Times New Roman"/>
          <w:sz w:val="24"/>
          <w:szCs w:val="24"/>
        </w:rPr>
      </w:pPr>
    </w:p>
    <w:p w14:paraId="31514053" w14:textId="77777777" w:rsidR="00556F02" w:rsidRPr="005E0A39" w:rsidRDefault="00556F02"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t xml:space="preserve">In essence, cultural and situational considerations serve as foundational pillars for the </w:t>
      </w:r>
      <w:proofErr w:type="spellStart"/>
      <w:r w:rsidRPr="005E0A39">
        <w:rPr>
          <w:rFonts w:ascii="Times New Roman" w:hAnsi="Times New Roman" w:cs="Times New Roman"/>
          <w:sz w:val="24"/>
          <w:szCs w:val="24"/>
        </w:rPr>
        <w:t>TechHospitality</w:t>
      </w:r>
      <w:proofErr w:type="spellEnd"/>
      <w:r w:rsidRPr="005E0A39">
        <w:rPr>
          <w:rFonts w:ascii="Times New Roman" w:hAnsi="Times New Roman" w:cs="Times New Roman"/>
          <w:sz w:val="24"/>
          <w:szCs w:val="24"/>
        </w:rPr>
        <w:t xml:space="preserve"> Summit's effectiveness and resonance on a global scale. Embracing cultural diversity, adapting to contextual nuances, and aligning with local practices contribute to creating an inclusive, engaging, and impactful event experience for all participants (Hall, 2012; Getz &amp; Page, 2016).</w:t>
      </w:r>
    </w:p>
    <w:p w14:paraId="2A58672B" w14:textId="77777777" w:rsidR="00F1394B" w:rsidRPr="005E0A39" w:rsidRDefault="00F1394B" w:rsidP="005E0A39">
      <w:pPr>
        <w:spacing w:line="360" w:lineRule="auto"/>
        <w:jc w:val="both"/>
        <w:rPr>
          <w:rFonts w:ascii="Times New Roman" w:hAnsi="Times New Roman" w:cs="Times New Roman"/>
          <w:sz w:val="24"/>
          <w:szCs w:val="24"/>
        </w:rPr>
      </w:pPr>
    </w:p>
    <w:p w14:paraId="13C159F4" w14:textId="77777777" w:rsidR="008E3A6E" w:rsidRPr="005E0A39" w:rsidRDefault="008E3A6E" w:rsidP="005E0A39">
      <w:pPr>
        <w:spacing w:line="360" w:lineRule="auto"/>
        <w:jc w:val="both"/>
        <w:rPr>
          <w:rFonts w:ascii="Times New Roman" w:hAnsi="Times New Roman" w:cs="Times New Roman"/>
          <w:sz w:val="24"/>
          <w:szCs w:val="24"/>
        </w:rPr>
      </w:pPr>
    </w:p>
    <w:p w14:paraId="71C93EC6" w14:textId="29ADC062" w:rsidR="005942DD" w:rsidRPr="005E0A39" w:rsidRDefault="000C3CA4" w:rsidP="005E0A39">
      <w:pPr>
        <w:pStyle w:val="Heading1"/>
        <w:spacing w:line="360" w:lineRule="auto"/>
        <w:jc w:val="both"/>
        <w:rPr>
          <w:sz w:val="24"/>
          <w:szCs w:val="24"/>
        </w:rPr>
      </w:pPr>
      <w:bookmarkStart w:id="7" w:name="_Toc167968901"/>
      <w:r w:rsidRPr="005E0A39">
        <w:rPr>
          <w:sz w:val="24"/>
          <w:szCs w:val="24"/>
        </w:rPr>
        <w:t>8.</w:t>
      </w:r>
      <w:r w:rsidR="00C204B8" w:rsidRPr="005E0A39">
        <w:rPr>
          <w:sz w:val="24"/>
          <w:szCs w:val="24"/>
        </w:rPr>
        <w:t xml:space="preserve"> </w:t>
      </w:r>
      <w:r w:rsidR="005942DD" w:rsidRPr="005E0A39">
        <w:rPr>
          <w:sz w:val="24"/>
          <w:szCs w:val="24"/>
        </w:rPr>
        <w:t>Cultural and Situational Considerations</w:t>
      </w:r>
      <w:bookmarkEnd w:id="7"/>
    </w:p>
    <w:p w14:paraId="300ACED6" w14:textId="77777777" w:rsidR="00C204B8" w:rsidRPr="005E0A39" w:rsidRDefault="00C204B8" w:rsidP="005E0A39">
      <w:pPr>
        <w:pStyle w:val="Heading1"/>
        <w:spacing w:line="360" w:lineRule="auto"/>
        <w:jc w:val="both"/>
        <w:rPr>
          <w:sz w:val="24"/>
          <w:szCs w:val="24"/>
        </w:rPr>
      </w:pPr>
    </w:p>
    <w:p w14:paraId="507A34FB" w14:textId="529B12BD" w:rsidR="005942DD" w:rsidRDefault="00393DE3" w:rsidP="005E0A39">
      <w:pPr>
        <w:spacing w:line="360" w:lineRule="auto"/>
        <w:jc w:val="both"/>
        <w:rPr>
          <w:rFonts w:ascii="Times New Roman" w:hAnsi="Times New Roman" w:cs="Times New Roman"/>
          <w:sz w:val="24"/>
          <w:szCs w:val="24"/>
        </w:rPr>
      </w:pPr>
      <w:r w:rsidRPr="005E0A39">
        <w:rPr>
          <w:rFonts w:ascii="Times New Roman" w:hAnsi="Times New Roman" w:cs="Times New Roman"/>
          <w:sz w:val="24"/>
          <w:szCs w:val="24"/>
        </w:rPr>
        <w:lastRenderedPageBreak/>
        <w:t xml:space="preserve">Organising an international event like the </w:t>
      </w:r>
      <w:proofErr w:type="spellStart"/>
      <w:r w:rsidRPr="005E0A39">
        <w:rPr>
          <w:rFonts w:ascii="Times New Roman" w:hAnsi="Times New Roman" w:cs="Times New Roman"/>
          <w:sz w:val="24"/>
          <w:szCs w:val="24"/>
        </w:rPr>
        <w:t>TechHospitality</w:t>
      </w:r>
      <w:proofErr w:type="spellEnd"/>
      <w:r w:rsidRPr="005E0A39">
        <w:rPr>
          <w:rFonts w:ascii="Times New Roman" w:hAnsi="Times New Roman" w:cs="Times New Roman"/>
          <w:sz w:val="24"/>
          <w:szCs w:val="24"/>
        </w:rPr>
        <w:t xml:space="preserve"> Summit</w:t>
      </w:r>
      <w:r w:rsidR="005942DD" w:rsidRPr="005942DD">
        <w:rPr>
          <w:rFonts w:ascii="Times New Roman" w:hAnsi="Times New Roman" w:cs="Times New Roman"/>
          <w:sz w:val="24"/>
          <w:szCs w:val="24"/>
        </w:rPr>
        <w:t xml:space="preserve"> is crucial to account for wider cultural and situational considerations to ensure its success. This involves understanding and respecting diverse cultural norms, communication styles, and </w:t>
      </w:r>
      <w:r w:rsidRPr="005E0A39">
        <w:rPr>
          <w:rFonts w:ascii="Times New Roman" w:hAnsi="Times New Roman" w:cs="Times New Roman"/>
          <w:sz w:val="24"/>
          <w:szCs w:val="24"/>
        </w:rPr>
        <w:t>etiquette</w:t>
      </w:r>
      <w:r w:rsidR="005942DD" w:rsidRPr="005942DD">
        <w:rPr>
          <w:rFonts w:ascii="Times New Roman" w:hAnsi="Times New Roman" w:cs="Times New Roman"/>
          <w:sz w:val="24"/>
          <w:szCs w:val="24"/>
        </w:rPr>
        <w:t xml:space="preserve">, </w:t>
      </w:r>
      <w:r w:rsidRPr="005E0A39">
        <w:rPr>
          <w:rFonts w:ascii="Times New Roman" w:hAnsi="Times New Roman" w:cs="Times New Roman"/>
          <w:sz w:val="24"/>
          <w:szCs w:val="24"/>
        </w:rPr>
        <w:t>significantly influencing</w:t>
      </w:r>
      <w:r w:rsidR="005942DD" w:rsidRPr="005942DD">
        <w:rPr>
          <w:rFonts w:ascii="Times New Roman" w:hAnsi="Times New Roman" w:cs="Times New Roman"/>
          <w:sz w:val="24"/>
          <w:szCs w:val="24"/>
        </w:rPr>
        <w:t xml:space="preserve"> </w:t>
      </w:r>
      <w:r w:rsidRPr="005E0A39">
        <w:rPr>
          <w:rFonts w:ascii="Times New Roman" w:hAnsi="Times New Roman" w:cs="Times New Roman"/>
          <w:sz w:val="24"/>
          <w:szCs w:val="24"/>
        </w:rPr>
        <w:t>participants' overall experience and engagement</w:t>
      </w:r>
      <w:r w:rsidR="005942DD" w:rsidRPr="005942DD">
        <w:rPr>
          <w:rFonts w:ascii="Times New Roman" w:hAnsi="Times New Roman" w:cs="Times New Roman"/>
          <w:sz w:val="24"/>
          <w:szCs w:val="24"/>
        </w:rPr>
        <w:t>.</w:t>
      </w:r>
    </w:p>
    <w:p w14:paraId="305AB364" w14:textId="77777777" w:rsidR="008D5B0A" w:rsidRPr="005942DD" w:rsidRDefault="008D5B0A" w:rsidP="005E0A39">
      <w:pPr>
        <w:spacing w:line="360" w:lineRule="auto"/>
        <w:jc w:val="both"/>
        <w:rPr>
          <w:rFonts w:ascii="Times New Roman" w:hAnsi="Times New Roman" w:cs="Times New Roman"/>
          <w:sz w:val="24"/>
          <w:szCs w:val="24"/>
        </w:rPr>
      </w:pPr>
    </w:p>
    <w:p w14:paraId="7B4F4F2E" w14:textId="77777777" w:rsidR="005942DD" w:rsidRP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b/>
          <w:bCs/>
          <w:sz w:val="24"/>
          <w:szCs w:val="24"/>
        </w:rPr>
        <w:t>Cultural Sensitivity and Communication</w:t>
      </w:r>
    </w:p>
    <w:p w14:paraId="2C9D9B49" w14:textId="51015958" w:rsid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sz w:val="24"/>
          <w:szCs w:val="24"/>
        </w:rPr>
        <w:t xml:space="preserve">Effective communication is essential in an international setting. According to Hofstede (2001), acknowledging and respecting diverse cultural norms and communication styles can lead to more effective and meaningful interactions. This includes being mindful of language considerations, non-verbal cues, and cultural preferences in interaction (Ting-Toomey, 1999). Misunderstandings or cultural insensitivity can alienate participants and diminish the </w:t>
      </w:r>
      <w:r w:rsidR="00393DE3" w:rsidRPr="005E0A39">
        <w:rPr>
          <w:rFonts w:ascii="Times New Roman" w:hAnsi="Times New Roman" w:cs="Times New Roman"/>
          <w:sz w:val="24"/>
          <w:szCs w:val="24"/>
        </w:rPr>
        <w:t>event's impact</w:t>
      </w:r>
      <w:r w:rsidRPr="005942DD">
        <w:rPr>
          <w:rFonts w:ascii="Times New Roman" w:hAnsi="Times New Roman" w:cs="Times New Roman"/>
          <w:sz w:val="24"/>
          <w:szCs w:val="24"/>
        </w:rPr>
        <w:t>.</w:t>
      </w:r>
    </w:p>
    <w:p w14:paraId="0BB70152" w14:textId="77777777" w:rsidR="008D5B0A" w:rsidRPr="005942DD" w:rsidRDefault="008D5B0A" w:rsidP="005E0A39">
      <w:pPr>
        <w:spacing w:line="360" w:lineRule="auto"/>
        <w:jc w:val="both"/>
        <w:rPr>
          <w:rFonts w:ascii="Times New Roman" w:hAnsi="Times New Roman" w:cs="Times New Roman"/>
          <w:sz w:val="24"/>
          <w:szCs w:val="24"/>
        </w:rPr>
      </w:pPr>
    </w:p>
    <w:p w14:paraId="355B17DC" w14:textId="77777777" w:rsidR="005942DD" w:rsidRP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b/>
          <w:bCs/>
          <w:sz w:val="24"/>
          <w:szCs w:val="24"/>
        </w:rPr>
        <w:t>Dietary Considerations</w:t>
      </w:r>
    </w:p>
    <w:p w14:paraId="02AF32AF" w14:textId="77777777" w:rsid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sz w:val="24"/>
          <w:szCs w:val="24"/>
        </w:rPr>
        <w:t>In a multicultural setting, dietary considerations are paramount. As Douglas (2015) highlights, attendees may have varying dietary restrictions or preferences based on cultural or religious backgrounds. Providing inclusive dining options that cater to these diverse needs not only demonstrates respect and inclusivity but also ensures that all participants feel valued and catered to.</w:t>
      </w:r>
    </w:p>
    <w:p w14:paraId="3653B24F" w14:textId="77777777" w:rsidR="008D5B0A" w:rsidRPr="005942DD" w:rsidRDefault="008D5B0A" w:rsidP="005E0A39">
      <w:pPr>
        <w:spacing w:line="360" w:lineRule="auto"/>
        <w:jc w:val="both"/>
        <w:rPr>
          <w:rFonts w:ascii="Times New Roman" w:hAnsi="Times New Roman" w:cs="Times New Roman"/>
          <w:sz w:val="24"/>
          <w:szCs w:val="24"/>
        </w:rPr>
      </w:pPr>
    </w:p>
    <w:p w14:paraId="16381C4C" w14:textId="77777777" w:rsidR="005942DD" w:rsidRP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b/>
          <w:bCs/>
          <w:sz w:val="24"/>
          <w:szCs w:val="24"/>
        </w:rPr>
        <w:t>Scheduling and Time Management</w:t>
      </w:r>
    </w:p>
    <w:p w14:paraId="01A25659" w14:textId="77777777" w:rsid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sz w:val="24"/>
          <w:szCs w:val="24"/>
        </w:rPr>
        <w:t>Scheduling is another critical factor that affects the success of international events. Richards and Palmer (2010) emphasize the importance of adhering to culturally appropriate schedules and timelines. Understanding differences in time zones and cultural attitudes towards punctuality and timing can foster a more conducive environment for engagement and participation.</w:t>
      </w:r>
    </w:p>
    <w:p w14:paraId="5927222C" w14:textId="77777777" w:rsidR="008D5B0A" w:rsidRPr="005942DD" w:rsidRDefault="008D5B0A" w:rsidP="005E0A39">
      <w:pPr>
        <w:spacing w:line="360" w:lineRule="auto"/>
        <w:jc w:val="both"/>
        <w:rPr>
          <w:rFonts w:ascii="Times New Roman" w:hAnsi="Times New Roman" w:cs="Times New Roman"/>
          <w:sz w:val="24"/>
          <w:szCs w:val="24"/>
        </w:rPr>
      </w:pPr>
    </w:p>
    <w:p w14:paraId="4BD74A6E" w14:textId="77777777" w:rsidR="005942DD" w:rsidRP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b/>
          <w:bCs/>
          <w:sz w:val="24"/>
          <w:szCs w:val="24"/>
        </w:rPr>
        <w:t>Local Customs and Business Practices</w:t>
      </w:r>
    </w:p>
    <w:p w14:paraId="1D4F3D59" w14:textId="258739A8" w:rsid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sz w:val="24"/>
          <w:szCs w:val="24"/>
        </w:rPr>
        <w:lastRenderedPageBreak/>
        <w:t xml:space="preserve">The strategic location of Bucharest for the </w:t>
      </w:r>
      <w:proofErr w:type="spellStart"/>
      <w:r w:rsidRPr="005942DD">
        <w:rPr>
          <w:rFonts w:ascii="Times New Roman" w:hAnsi="Times New Roman" w:cs="Times New Roman"/>
          <w:sz w:val="24"/>
          <w:szCs w:val="24"/>
        </w:rPr>
        <w:t>TechHospitality</w:t>
      </w:r>
      <w:proofErr w:type="spellEnd"/>
      <w:r w:rsidRPr="005942DD">
        <w:rPr>
          <w:rFonts w:ascii="Times New Roman" w:hAnsi="Times New Roman" w:cs="Times New Roman"/>
          <w:sz w:val="24"/>
          <w:szCs w:val="24"/>
        </w:rPr>
        <w:t xml:space="preserve"> Summit offers numerous advantages due to its accessibility and modern infrastructure. However, leveraging this advantage necessitates a nuanced understanding of local customs, norms, and business practices (Getz, 2013). Aligning event operations with local expectations, such as preferred modes of communication, negotiation styles, and business etiquette, can foster stronger connections with local stakeholders and enhance the </w:t>
      </w:r>
      <w:r w:rsidR="00D665CB">
        <w:rPr>
          <w:rFonts w:ascii="Times New Roman" w:hAnsi="Times New Roman" w:cs="Times New Roman"/>
          <w:sz w:val="24"/>
          <w:szCs w:val="24"/>
        </w:rPr>
        <w:t>event's overall success</w:t>
      </w:r>
      <w:r w:rsidRPr="005942DD">
        <w:rPr>
          <w:rFonts w:ascii="Times New Roman" w:hAnsi="Times New Roman" w:cs="Times New Roman"/>
          <w:sz w:val="24"/>
          <w:szCs w:val="24"/>
        </w:rPr>
        <w:t>.</w:t>
      </w:r>
    </w:p>
    <w:p w14:paraId="16C7A477" w14:textId="77777777" w:rsidR="008D5B0A" w:rsidRPr="005942DD" w:rsidRDefault="008D5B0A" w:rsidP="005E0A39">
      <w:pPr>
        <w:spacing w:line="360" w:lineRule="auto"/>
        <w:jc w:val="both"/>
        <w:rPr>
          <w:rFonts w:ascii="Times New Roman" w:hAnsi="Times New Roman" w:cs="Times New Roman"/>
          <w:sz w:val="24"/>
          <w:szCs w:val="24"/>
        </w:rPr>
      </w:pPr>
    </w:p>
    <w:p w14:paraId="03F1470B" w14:textId="77777777" w:rsidR="005942DD" w:rsidRP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b/>
          <w:bCs/>
          <w:sz w:val="24"/>
          <w:szCs w:val="24"/>
        </w:rPr>
        <w:t>Importance of Cultural and Situational Considerations</w:t>
      </w:r>
    </w:p>
    <w:p w14:paraId="5A3F1DF4" w14:textId="77777777" w:rsidR="005942DD"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sz w:val="24"/>
          <w:szCs w:val="24"/>
        </w:rPr>
        <w:t xml:space="preserve">In essence, cultural and situational considerations serve as foundational pillars for the </w:t>
      </w:r>
      <w:proofErr w:type="spellStart"/>
      <w:r w:rsidRPr="005942DD">
        <w:rPr>
          <w:rFonts w:ascii="Times New Roman" w:hAnsi="Times New Roman" w:cs="Times New Roman"/>
          <w:sz w:val="24"/>
          <w:szCs w:val="24"/>
        </w:rPr>
        <w:t>TechHospitality</w:t>
      </w:r>
      <w:proofErr w:type="spellEnd"/>
      <w:r w:rsidRPr="005942DD">
        <w:rPr>
          <w:rFonts w:ascii="Times New Roman" w:hAnsi="Times New Roman" w:cs="Times New Roman"/>
          <w:sz w:val="24"/>
          <w:szCs w:val="24"/>
        </w:rPr>
        <w:t xml:space="preserve"> Summit's effectiveness and resonance on a global scale. Embracing cultural diversity, adapting to contextual nuances, and aligning with local practices contribute to creating an inclusive, engaging, and impactful event experience for all participants (Hall, 2012; Getz &amp; Page, 2016). Ignoring these factors could lead to miscommunication, dissatisfaction, and a lack of engagement among participants, ultimately undermining the event's objectives.</w:t>
      </w:r>
    </w:p>
    <w:p w14:paraId="200F5FC2" w14:textId="77777777" w:rsidR="008D5B0A" w:rsidRPr="005942DD" w:rsidRDefault="008D5B0A" w:rsidP="005E0A39">
      <w:pPr>
        <w:spacing w:line="360" w:lineRule="auto"/>
        <w:jc w:val="both"/>
        <w:rPr>
          <w:rFonts w:ascii="Times New Roman" w:hAnsi="Times New Roman" w:cs="Times New Roman"/>
          <w:sz w:val="24"/>
          <w:szCs w:val="24"/>
        </w:rPr>
      </w:pPr>
    </w:p>
    <w:p w14:paraId="426CF2E1" w14:textId="77777777" w:rsidR="005942DD" w:rsidRPr="005E0A39" w:rsidRDefault="005942DD" w:rsidP="005E0A39">
      <w:pPr>
        <w:spacing w:line="360" w:lineRule="auto"/>
        <w:jc w:val="both"/>
        <w:rPr>
          <w:rFonts w:ascii="Times New Roman" w:hAnsi="Times New Roman" w:cs="Times New Roman"/>
          <w:sz w:val="24"/>
          <w:szCs w:val="24"/>
        </w:rPr>
      </w:pPr>
      <w:r w:rsidRPr="005942DD">
        <w:rPr>
          <w:rFonts w:ascii="Times New Roman" w:hAnsi="Times New Roman" w:cs="Times New Roman"/>
          <w:sz w:val="24"/>
          <w:szCs w:val="24"/>
        </w:rPr>
        <w:t xml:space="preserve">By incorporating these considerations into the planning and execution of the </w:t>
      </w:r>
      <w:proofErr w:type="spellStart"/>
      <w:r w:rsidRPr="005942DD">
        <w:rPr>
          <w:rFonts w:ascii="Times New Roman" w:hAnsi="Times New Roman" w:cs="Times New Roman"/>
          <w:sz w:val="24"/>
          <w:szCs w:val="24"/>
        </w:rPr>
        <w:t>TechHospitality</w:t>
      </w:r>
      <w:proofErr w:type="spellEnd"/>
      <w:r w:rsidRPr="005942DD">
        <w:rPr>
          <w:rFonts w:ascii="Times New Roman" w:hAnsi="Times New Roman" w:cs="Times New Roman"/>
          <w:sz w:val="24"/>
          <w:szCs w:val="24"/>
        </w:rPr>
        <w:t xml:space="preserve"> Summit, organizers can ensure a more inclusive and effective event that meets the diverse needs of its international audience.</w:t>
      </w:r>
    </w:p>
    <w:p w14:paraId="49F0ED9C" w14:textId="77777777" w:rsidR="00C204B8" w:rsidRPr="005E0A39" w:rsidRDefault="00C204B8" w:rsidP="005E0A39">
      <w:pPr>
        <w:spacing w:line="360" w:lineRule="auto"/>
        <w:jc w:val="both"/>
        <w:rPr>
          <w:rFonts w:ascii="Times New Roman" w:hAnsi="Times New Roman" w:cs="Times New Roman"/>
          <w:sz w:val="24"/>
          <w:szCs w:val="24"/>
        </w:rPr>
      </w:pPr>
    </w:p>
    <w:p w14:paraId="1B24D671" w14:textId="77777777" w:rsidR="00C204B8" w:rsidRDefault="00C204B8" w:rsidP="005E0A39">
      <w:pPr>
        <w:spacing w:line="360" w:lineRule="auto"/>
        <w:jc w:val="both"/>
        <w:rPr>
          <w:rFonts w:ascii="Times New Roman" w:hAnsi="Times New Roman" w:cs="Times New Roman"/>
          <w:sz w:val="24"/>
          <w:szCs w:val="24"/>
        </w:rPr>
      </w:pPr>
    </w:p>
    <w:p w14:paraId="7C36E2B2" w14:textId="77777777" w:rsidR="0071048C" w:rsidRDefault="0071048C" w:rsidP="005E0A39">
      <w:pPr>
        <w:spacing w:line="360" w:lineRule="auto"/>
        <w:jc w:val="both"/>
        <w:rPr>
          <w:rFonts w:ascii="Times New Roman" w:hAnsi="Times New Roman" w:cs="Times New Roman"/>
          <w:sz w:val="24"/>
          <w:szCs w:val="24"/>
        </w:rPr>
      </w:pPr>
    </w:p>
    <w:p w14:paraId="18BC7CD4" w14:textId="77777777" w:rsidR="0071048C" w:rsidRDefault="0071048C" w:rsidP="005E0A39">
      <w:pPr>
        <w:spacing w:line="360" w:lineRule="auto"/>
        <w:jc w:val="both"/>
        <w:rPr>
          <w:rFonts w:ascii="Times New Roman" w:hAnsi="Times New Roman" w:cs="Times New Roman"/>
          <w:sz w:val="24"/>
          <w:szCs w:val="24"/>
        </w:rPr>
      </w:pPr>
    </w:p>
    <w:p w14:paraId="427FF797" w14:textId="77777777" w:rsidR="0071048C" w:rsidRDefault="0071048C" w:rsidP="005E0A39">
      <w:pPr>
        <w:spacing w:line="360" w:lineRule="auto"/>
        <w:jc w:val="both"/>
        <w:rPr>
          <w:rFonts w:ascii="Times New Roman" w:hAnsi="Times New Roman" w:cs="Times New Roman"/>
          <w:sz w:val="24"/>
          <w:szCs w:val="24"/>
        </w:rPr>
      </w:pPr>
    </w:p>
    <w:p w14:paraId="56194171" w14:textId="77777777" w:rsidR="0071048C" w:rsidRDefault="0071048C" w:rsidP="005E0A39">
      <w:pPr>
        <w:spacing w:line="360" w:lineRule="auto"/>
        <w:jc w:val="both"/>
        <w:rPr>
          <w:rFonts w:ascii="Times New Roman" w:hAnsi="Times New Roman" w:cs="Times New Roman"/>
          <w:sz w:val="24"/>
          <w:szCs w:val="24"/>
        </w:rPr>
      </w:pPr>
    </w:p>
    <w:p w14:paraId="125D8F7D" w14:textId="77777777" w:rsidR="008D5B0A" w:rsidRDefault="008D5B0A" w:rsidP="005E0A39">
      <w:pPr>
        <w:spacing w:line="360" w:lineRule="auto"/>
        <w:jc w:val="both"/>
        <w:rPr>
          <w:rFonts w:ascii="Times New Roman" w:hAnsi="Times New Roman" w:cs="Times New Roman"/>
          <w:sz w:val="24"/>
          <w:szCs w:val="24"/>
        </w:rPr>
      </w:pPr>
    </w:p>
    <w:p w14:paraId="5099C041" w14:textId="77777777" w:rsidR="008D5B0A" w:rsidRDefault="008D5B0A" w:rsidP="005E0A39">
      <w:pPr>
        <w:spacing w:line="360" w:lineRule="auto"/>
        <w:jc w:val="both"/>
        <w:rPr>
          <w:rFonts w:ascii="Times New Roman" w:hAnsi="Times New Roman" w:cs="Times New Roman"/>
          <w:sz w:val="24"/>
          <w:szCs w:val="24"/>
        </w:rPr>
      </w:pPr>
    </w:p>
    <w:p w14:paraId="74D3707F" w14:textId="77777777" w:rsidR="008D5B0A" w:rsidRPr="005E0A39" w:rsidRDefault="008D5B0A" w:rsidP="005E0A39">
      <w:pPr>
        <w:spacing w:line="360" w:lineRule="auto"/>
        <w:jc w:val="both"/>
        <w:rPr>
          <w:rFonts w:ascii="Times New Roman" w:hAnsi="Times New Roman" w:cs="Times New Roman"/>
          <w:sz w:val="24"/>
          <w:szCs w:val="24"/>
        </w:rPr>
      </w:pPr>
    </w:p>
    <w:p w14:paraId="796EAF5D" w14:textId="27EBE0A2" w:rsidR="001424A2" w:rsidRPr="001424A2" w:rsidRDefault="0071048C" w:rsidP="007017DB">
      <w:pPr>
        <w:pStyle w:val="Heading1"/>
        <w:spacing w:line="360" w:lineRule="auto"/>
        <w:jc w:val="both"/>
        <w:rPr>
          <w:sz w:val="24"/>
          <w:szCs w:val="24"/>
        </w:rPr>
      </w:pPr>
      <w:bookmarkStart w:id="8" w:name="_Toc167968902"/>
      <w:r>
        <w:rPr>
          <w:sz w:val="24"/>
          <w:szCs w:val="24"/>
        </w:rPr>
        <w:lastRenderedPageBreak/>
        <w:t xml:space="preserve">9. </w:t>
      </w:r>
      <w:r w:rsidR="00491517" w:rsidRPr="005E0A39">
        <w:rPr>
          <w:sz w:val="24"/>
          <w:szCs w:val="24"/>
        </w:rPr>
        <w:t>Reference List</w:t>
      </w:r>
      <w:r w:rsidR="007017DB">
        <w:rPr>
          <w:sz w:val="24"/>
          <w:szCs w:val="24"/>
        </w:rPr>
        <w:t>:</w:t>
      </w:r>
      <w:bookmarkEnd w:id="8"/>
    </w:p>
    <w:p w14:paraId="12484467" w14:textId="77777777" w:rsidR="001424A2" w:rsidRDefault="001424A2" w:rsidP="005E0A39">
      <w:pPr>
        <w:spacing w:line="360" w:lineRule="auto"/>
        <w:jc w:val="both"/>
        <w:rPr>
          <w:rFonts w:ascii="Times New Roman" w:hAnsi="Times New Roman" w:cs="Times New Roman"/>
          <w:sz w:val="24"/>
          <w:szCs w:val="24"/>
        </w:rPr>
      </w:pPr>
    </w:p>
    <w:p w14:paraId="1BE02DC5"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Allen, J., O'Toole, W., Harris, R., &amp; McDonnell, I. (2011). </w:t>
      </w:r>
      <w:r w:rsidRPr="008C79E7">
        <w:rPr>
          <w:rFonts w:ascii="Times New Roman" w:hAnsi="Times New Roman" w:cs="Times New Roman"/>
          <w:i/>
          <w:iCs/>
          <w:sz w:val="24"/>
          <w:szCs w:val="24"/>
        </w:rPr>
        <w:t>Festival and Special Event Management</w:t>
      </w:r>
      <w:r w:rsidRPr="008C79E7">
        <w:rPr>
          <w:rFonts w:ascii="Times New Roman" w:hAnsi="Times New Roman" w:cs="Times New Roman"/>
          <w:sz w:val="24"/>
          <w:szCs w:val="24"/>
        </w:rPr>
        <w:t>. 5th Edition. John Wiley &amp; Sons.</w:t>
      </w:r>
    </w:p>
    <w:p w14:paraId="02489CB0"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Allen, J., O'Toole, W., McDonnell, I., &amp; Harris, R. (2008). </w:t>
      </w:r>
      <w:r w:rsidRPr="008C79E7">
        <w:rPr>
          <w:rFonts w:ascii="Times New Roman" w:hAnsi="Times New Roman" w:cs="Times New Roman"/>
          <w:i/>
          <w:iCs/>
          <w:sz w:val="24"/>
          <w:szCs w:val="24"/>
        </w:rPr>
        <w:t>Festival and Special Event Management</w:t>
      </w:r>
      <w:r w:rsidRPr="008C79E7">
        <w:rPr>
          <w:rFonts w:ascii="Times New Roman" w:hAnsi="Times New Roman" w:cs="Times New Roman"/>
          <w:sz w:val="24"/>
          <w:szCs w:val="24"/>
        </w:rPr>
        <w:t xml:space="preserve"> (4th ed.). Wiley: Brisbane.</w:t>
      </w:r>
    </w:p>
    <w:p w14:paraId="36AFAF4E"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Berridge, G. (2007). </w:t>
      </w:r>
      <w:r w:rsidRPr="008C79E7">
        <w:rPr>
          <w:rFonts w:ascii="Times New Roman" w:hAnsi="Times New Roman" w:cs="Times New Roman"/>
          <w:i/>
          <w:iCs/>
          <w:sz w:val="24"/>
          <w:szCs w:val="24"/>
        </w:rPr>
        <w:t>Events Design and Experience</w:t>
      </w:r>
      <w:r w:rsidRPr="008C79E7">
        <w:rPr>
          <w:rFonts w:ascii="Times New Roman" w:hAnsi="Times New Roman" w:cs="Times New Roman"/>
          <w:sz w:val="24"/>
          <w:szCs w:val="24"/>
        </w:rPr>
        <w:t>. Butterworth-Heinemann.</w:t>
      </w:r>
    </w:p>
    <w:p w14:paraId="0CE512FE" w14:textId="77777777" w:rsidR="008C79E7" w:rsidRPr="008C79E7" w:rsidRDefault="008C79E7" w:rsidP="008C79E7">
      <w:pPr>
        <w:spacing w:line="360" w:lineRule="auto"/>
        <w:jc w:val="both"/>
        <w:rPr>
          <w:rFonts w:ascii="Times New Roman" w:hAnsi="Times New Roman" w:cs="Times New Roman"/>
          <w:sz w:val="24"/>
          <w:szCs w:val="24"/>
        </w:rPr>
      </w:pPr>
      <w:proofErr w:type="spellStart"/>
      <w:r w:rsidRPr="008C79E7">
        <w:rPr>
          <w:rFonts w:ascii="Times New Roman" w:hAnsi="Times New Roman" w:cs="Times New Roman"/>
          <w:sz w:val="24"/>
          <w:szCs w:val="24"/>
        </w:rPr>
        <w:t>Bladen</w:t>
      </w:r>
      <w:proofErr w:type="spellEnd"/>
      <w:r w:rsidRPr="008C79E7">
        <w:rPr>
          <w:rFonts w:ascii="Times New Roman" w:hAnsi="Times New Roman" w:cs="Times New Roman"/>
          <w:sz w:val="24"/>
          <w:szCs w:val="24"/>
        </w:rPr>
        <w:t xml:space="preserve">, C., Kennell, J., Abson, E., &amp; Wilde, N. (2012). </w:t>
      </w:r>
      <w:r w:rsidRPr="008C79E7">
        <w:rPr>
          <w:rFonts w:ascii="Times New Roman" w:hAnsi="Times New Roman" w:cs="Times New Roman"/>
          <w:i/>
          <w:iCs/>
          <w:sz w:val="24"/>
          <w:szCs w:val="24"/>
        </w:rPr>
        <w:t>Events Management: An Introduction</w:t>
      </w:r>
      <w:r w:rsidRPr="008C79E7">
        <w:rPr>
          <w:rFonts w:ascii="Times New Roman" w:hAnsi="Times New Roman" w:cs="Times New Roman"/>
          <w:sz w:val="24"/>
          <w:szCs w:val="24"/>
        </w:rPr>
        <w:t>. Routledge.</w:t>
      </w:r>
    </w:p>
    <w:p w14:paraId="4B16419C"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Bowdin, G. A. J., Allen, J., O'Toole, W., Harris, R., &amp; McDonnell, I. (2011). </w:t>
      </w:r>
      <w:r w:rsidRPr="008C79E7">
        <w:rPr>
          <w:rFonts w:ascii="Times New Roman" w:hAnsi="Times New Roman" w:cs="Times New Roman"/>
          <w:i/>
          <w:iCs/>
          <w:sz w:val="24"/>
          <w:szCs w:val="24"/>
        </w:rPr>
        <w:t>Events Management</w:t>
      </w:r>
      <w:r w:rsidRPr="008C79E7">
        <w:rPr>
          <w:rFonts w:ascii="Times New Roman" w:hAnsi="Times New Roman" w:cs="Times New Roman"/>
          <w:sz w:val="24"/>
          <w:szCs w:val="24"/>
        </w:rPr>
        <w:t xml:space="preserve"> (3rd ed.). Routledge: Oxford.</w:t>
      </w:r>
    </w:p>
    <w:p w14:paraId="2FDFE560" w14:textId="77777777" w:rsidR="008C79E7" w:rsidRPr="008C79E7" w:rsidRDefault="008C79E7" w:rsidP="008C79E7">
      <w:pPr>
        <w:spacing w:line="360" w:lineRule="auto"/>
        <w:jc w:val="both"/>
        <w:rPr>
          <w:rFonts w:ascii="Times New Roman" w:hAnsi="Times New Roman" w:cs="Times New Roman"/>
          <w:sz w:val="24"/>
          <w:szCs w:val="24"/>
        </w:rPr>
      </w:pPr>
      <w:proofErr w:type="spellStart"/>
      <w:r w:rsidRPr="008C79E7">
        <w:rPr>
          <w:rFonts w:ascii="Times New Roman" w:hAnsi="Times New Roman" w:cs="Times New Roman"/>
          <w:sz w:val="24"/>
          <w:szCs w:val="24"/>
        </w:rPr>
        <w:t>Buhalis</w:t>
      </w:r>
      <w:proofErr w:type="spellEnd"/>
      <w:r w:rsidRPr="008C79E7">
        <w:rPr>
          <w:rFonts w:ascii="Times New Roman" w:hAnsi="Times New Roman" w:cs="Times New Roman"/>
          <w:sz w:val="24"/>
          <w:szCs w:val="24"/>
        </w:rPr>
        <w:t>, D., &amp; Leung, R. (2018). "Smart hospitality—Interconnectivity and interoperability towards an ecosystem". International Journal of Hospitality Management, 71, 41-50.</w:t>
      </w:r>
    </w:p>
    <w:p w14:paraId="3B6F5656"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Douglas, M. (2015). "Cultural Diversity and Event Management." Event Management Journal, 21(3), 255-268.</w:t>
      </w:r>
    </w:p>
    <w:p w14:paraId="394FFF81"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Douglas, M. (2015). Deciphering a Meal. In: Food and Culture: A Reader (3rd ed.). Routledge.</w:t>
      </w:r>
    </w:p>
    <w:p w14:paraId="4D09BEAC" w14:textId="77777777" w:rsidR="008C79E7" w:rsidRPr="008C79E7" w:rsidRDefault="008C79E7" w:rsidP="008C79E7">
      <w:pPr>
        <w:spacing w:line="360" w:lineRule="auto"/>
        <w:jc w:val="both"/>
        <w:rPr>
          <w:rFonts w:ascii="Times New Roman" w:hAnsi="Times New Roman" w:cs="Times New Roman"/>
          <w:sz w:val="24"/>
          <w:szCs w:val="24"/>
        </w:rPr>
      </w:pPr>
      <w:proofErr w:type="spellStart"/>
      <w:r w:rsidRPr="008C79E7">
        <w:rPr>
          <w:rFonts w:ascii="Times New Roman" w:hAnsi="Times New Roman" w:cs="Times New Roman"/>
          <w:sz w:val="24"/>
          <w:szCs w:val="24"/>
        </w:rPr>
        <w:t>Filimonau</w:t>
      </w:r>
      <w:proofErr w:type="spellEnd"/>
      <w:r w:rsidRPr="008C79E7">
        <w:rPr>
          <w:rFonts w:ascii="Times New Roman" w:hAnsi="Times New Roman" w:cs="Times New Roman"/>
          <w:sz w:val="24"/>
          <w:szCs w:val="24"/>
        </w:rPr>
        <w:t>, V., &amp; Naumov, V. (2020). "The blockchain technology and the future of hospitality and tourism industry". Current Issues in Tourism, 23(20), 2563-2576.</w:t>
      </w:r>
    </w:p>
    <w:p w14:paraId="09E498EA"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Fox, D., et al. (2014). </w:t>
      </w:r>
      <w:r w:rsidRPr="008C79E7">
        <w:rPr>
          <w:rFonts w:ascii="Times New Roman" w:hAnsi="Times New Roman" w:cs="Times New Roman"/>
          <w:i/>
          <w:iCs/>
          <w:sz w:val="24"/>
          <w:szCs w:val="24"/>
        </w:rPr>
        <w:t>Doing events research: from theory to practice</w:t>
      </w:r>
      <w:r w:rsidRPr="008C79E7">
        <w:rPr>
          <w:rFonts w:ascii="Times New Roman" w:hAnsi="Times New Roman" w:cs="Times New Roman"/>
          <w:sz w:val="24"/>
          <w:szCs w:val="24"/>
        </w:rPr>
        <w:t>. Routledge: Oxford.</w:t>
      </w:r>
    </w:p>
    <w:p w14:paraId="21CB06FA"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Getz, D. (2012). </w:t>
      </w:r>
      <w:r w:rsidRPr="008C79E7">
        <w:rPr>
          <w:rFonts w:ascii="Times New Roman" w:hAnsi="Times New Roman" w:cs="Times New Roman"/>
          <w:i/>
          <w:iCs/>
          <w:sz w:val="24"/>
          <w:szCs w:val="24"/>
        </w:rPr>
        <w:t>Event Studies: Theory, Research and Policy for Planned Events</w:t>
      </w:r>
      <w:r w:rsidRPr="008C79E7">
        <w:rPr>
          <w:rFonts w:ascii="Times New Roman" w:hAnsi="Times New Roman" w:cs="Times New Roman"/>
          <w:sz w:val="24"/>
          <w:szCs w:val="24"/>
        </w:rPr>
        <w:t xml:space="preserve"> (2nd ed.). Routledge: London.</w:t>
      </w:r>
    </w:p>
    <w:p w14:paraId="04D7609E"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Getz, D. (2013). </w:t>
      </w:r>
      <w:r w:rsidRPr="008C79E7">
        <w:rPr>
          <w:rFonts w:ascii="Times New Roman" w:hAnsi="Times New Roman" w:cs="Times New Roman"/>
          <w:i/>
          <w:iCs/>
          <w:sz w:val="24"/>
          <w:szCs w:val="24"/>
        </w:rPr>
        <w:t>Event Studies: Theory, Research and Policy for Planned Events</w:t>
      </w:r>
      <w:r w:rsidRPr="008C79E7">
        <w:rPr>
          <w:rFonts w:ascii="Times New Roman" w:hAnsi="Times New Roman" w:cs="Times New Roman"/>
          <w:sz w:val="24"/>
          <w:szCs w:val="24"/>
        </w:rPr>
        <w:t>. Routledge.</w:t>
      </w:r>
    </w:p>
    <w:p w14:paraId="55A23EED"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Getz, D., &amp; Page, S. (2016). </w:t>
      </w:r>
      <w:r w:rsidRPr="008C79E7">
        <w:rPr>
          <w:rFonts w:ascii="Times New Roman" w:hAnsi="Times New Roman" w:cs="Times New Roman"/>
          <w:i/>
          <w:iCs/>
          <w:sz w:val="24"/>
          <w:szCs w:val="24"/>
        </w:rPr>
        <w:t>Event Studies: Theory, Research and Policy for Planned Events</w:t>
      </w:r>
      <w:r w:rsidRPr="008C79E7">
        <w:rPr>
          <w:rFonts w:ascii="Times New Roman" w:hAnsi="Times New Roman" w:cs="Times New Roman"/>
          <w:sz w:val="24"/>
          <w:szCs w:val="24"/>
        </w:rPr>
        <w:t>. 3rd Edition. Routledge.</w:t>
      </w:r>
    </w:p>
    <w:p w14:paraId="4C54E669" w14:textId="77777777" w:rsidR="008C79E7" w:rsidRPr="008C79E7" w:rsidRDefault="008C79E7" w:rsidP="008C79E7">
      <w:pPr>
        <w:spacing w:line="360" w:lineRule="auto"/>
        <w:jc w:val="both"/>
        <w:rPr>
          <w:rFonts w:ascii="Times New Roman" w:hAnsi="Times New Roman" w:cs="Times New Roman"/>
          <w:sz w:val="24"/>
          <w:szCs w:val="24"/>
        </w:rPr>
      </w:pPr>
    </w:p>
    <w:p w14:paraId="70181B97"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Getz, D., &amp; Page, S. (2019). </w:t>
      </w:r>
      <w:r w:rsidRPr="008C79E7">
        <w:rPr>
          <w:rFonts w:ascii="Times New Roman" w:hAnsi="Times New Roman" w:cs="Times New Roman"/>
          <w:i/>
          <w:iCs/>
          <w:sz w:val="24"/>
          <w:szCs w:val="24"/>
        </w:rPr>
        <w:t>Event studies: theory, research and policy for planned events</w:t>
      </w:r>
      <w:r w:rsidRPr="008C79E7">
        <w:rPr>
          <w:rFonts w:ascii="Times New Roman" w:hAnsi="Times New Roman" w:cs="Times New Roman"/>
          <w:sz w:val="24"/>
          <w:szCs w:val="24"/>
        </w:rPr>
        <w:t xml:space="preserve"> (3rd ed.). Routledge: Oxford.</w:t>
      </w:r>
    </w:p>
    <w:p w14:paraId="67E75AB3" w14:textId="77777777" w:rsidR="008C79E7" w:rsidRPr="008C79E7" w:rsidRDefault="008C79E7" w:rsidP="008C79E7">
      <w:pPr>
        <w:spacing w:line="360" w:lineRule="auto"/>
        <w:jc w:val="both"/>
        <w:rPr>
          <w:rFonts w:ascii="Times New Roman" w:hAnsi="Times New Roman" w:cs="Times New Roman"/>
          <w:sz w:val="24"/>
          <w:szCs w:val="24"/>
        </w:rPr>
      </w:pPr>
      <w:bookmarkStart w:id="9" w:name="_Toc167968832"/>
      <w:r w:rsidRPr="008C79E7">
        <w:rPr>
          <w:rFonts w:ascii="Times New Roman" w:hAnsi="Times New Roman" w:cs="Times New Roman"/>
          <w:sz w:val="24"/>
          <w:szCs w:val="24"/>
        </w:rPr>
        <w:t xml:space="preserve">Goldblatt, J. (2011). </w:t>
      </w:r>
      <w:r w:rsidRPr="008C79E7">
        <w:rPr>
          <w:rFonts w:ascii="Times New Roman" w:hAnsi="Times New Roman" w:cs="Times New Roman"/>
          <w:i/>
          <w:iCs/>
          <w:sz w:val="24"/>
          <w:szCs w:val="24"/>
        </w:rPr>
        <w:t>Special Events: A New Generation and the Next Frontier</w:t>
      </w:r>
      <w:r w:rsidRPr="008C79E7">
        <w:rPr>
          <w:rFonts w:ascii="Times New Roman" w:hAnsi="Times New Roman" w:cs="Times New Roman"/>
          <w:sz w:val="24"/>
          <w:szCs w:val="24"/>
        </w:rPr>
        <w:t xml:space="preserve"> (6th ed.). Wiley: Hoboken, NJ.</w:t>
      </w:r>
      <w:bookmarkEnd w:id="9"/>
    </w:p>
    <w:p w14:paraId="318F8621"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Guttentag, D. A. (2010). "Virtual reality: Applications and implications for tourism". Tourism Management, 31(5), 637-651.</w:t>
      </w:r>
    </w:p>
    <w:p w14:paraId="6A19788D"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Hall, C. M. (2012). The Routledge Handbook of Events. Routledge.</w:t>
      </w:r>
    </w:p>
    <w:p w14:paraId="6E32ADE2"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Hall, E. T. (2012). "Understanding Cultural Differences." Intercultural Press.</w:t>
      </w:r>
    </w:p>
    <w:p w14:paraId="2945B030"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Hofstede, G. (2001). "Culture's Consequences: Comparing Values, </w:t>
      </w:r>
      <w:proofErr w:type="spellStart"/>
      <w:r w:rsidRPr="008C79E7">
        <w:rPr>
          <w:rFonts w:ascii="Times New Roman" w:hAnsi="Times New Roman" w:cs="Times New Roman"/>
          <w:sz w:val="24"/>
          <w:szCs w:val="24"/>
        </w:rPr>
        <w:t>Behaviors</w:t>
      </w:r>
      <w:proofErr w:type="spellEnd"/>
      <w:r w:rsidRPr="008C79E7">
        <w:rPr>
          <w:rFonts w:ascii="Times New Roman" w:hAnsi="Times New Roman" w:cs="Times New Roman"/>
          <w:sz w:val="24"/>
          <w:szCs w:val="24"/>
        </w:rPr>
        <w:t>, Institutions and Organizations Across Nations." 2nd Edition. SAGE Publications.</w:t>
      </w:r>
    </w:p>
    <w:p w14:paraId="7184E94B"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Hofstede, G. (2001). Culture's Consequences: Comparing Values, </w:t>
      </w:r>
      <w:proofErr w:type="spellStart"/>
      <w:r w:rsidRPr="008C79E7">
        <w:rPr>
          <w:rFonts w:ascii="Times New Roman" w:hAnsi="Times New Roman" w:cs="Times New Roman"/>
          <w:sz w:val="24"/>
          <w:szCs w:val="24"/>
        </w:rPr>
        <w:t>Behaviors</w:t>
      </w:r>
      <w:proofErr w:type="spellEnd"/>
      <w:r w:rsidRPr="008C79E7">
        <w:rPr>
          <w:rFonts w:ascii="Times New Roman" w:hAnsi="Times New Roman" w:cs="Times New Roman"/>
          <w:sz w:val="24"/>
          <w:szCs w:val="24"/>
        </w:rPr>
        <w:t>, Institutions, and Organizations across Nations. Sage Publications.</w:t>
      </w:r>
    </w:p>
    <w:p w14:paraId="12F6C382" w14:textId="77777777" w:rsidR="008C79E7" w:rsidRPr="008C79E7" w:rsidRDefault="008C79E7" w:rsidP="008C79E7">
      <w:pPr>
        <w:spacing w:line="360" w:lineRule="auto"/>
        <w:jc w:val="both"/>
        <w:rPr>
          <w:rFonts w:ascii="Times New Roman" w:hAnsi="Times New Roman" w:cs="Times New Roman"/>
          <w:sz w:val="24"/>
          <w:szCs w:val="24"/>
        </w:rPr>
      </w:pPr>
      <w:bookmarkStart w:id="10" w:name="_Toc167968833"/>
      <w:r w:rsidRPr="008C79E7">
        <w:rPr>
          <w:rFonts w:ascii="Times New Roman" w:hAnsi="Times New Roman" w:cs="Times New Roman"/>
          <w:sz w:val="24"/>
          <w:szCs w:val="24"/>
        </w:rPr>
        <w:t xml:space="preserve">Hoyle, L. H. (2002). </w:t>
      </w:r>
      <w:r w:rsidRPr="008C79E7">
        <w:rPr>
          <w:rFonts w:ascii="Times New Roman" w:hAnsi="Times New Roman" w:cs="Times New Roman"/>
          <w:i/>
          <w:iCs/>
          <w:sz w:val="24"/>
          <w:szCs w:val="24"/>
        </w:rPr>
        <w:t>Event Marketing: How to Successfully Promote Events, Festivals, Conventions, and Expositions</w:t>
      </w:r>
      <w:r w:rsidRPr="008C79E7">
        <w:rPr>
          <w:rFonts w:ascii="Times New Roman" w:hAnsi="Times New Roman" w:cs="Times New Roman"/>
          <w:sz w:val="24"/>
          <w:szCs w:val="24"/>
        </w:rPr>
        <w:t>. Wiley: New York.</w:t>
      </w:r>
      <w:bookmarkEnd w:id="10"/>
    </w:p>
    <w:p w14:paraId="1FB6FD03"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Hsu, C. L., &amp; Lin, J. C. C. (2015). Acceptance of blog usage: The roles of technology acceptance, social influence and knowledge sharing motivation. </w:t>
      </w:r>
      <w:r w:rsidRPr="008C79E7">
        <w:rPr>
          <w:rFonts w:ascii="Times New Roman" w:hAnsi="Times New Roman" w:cs="Times New Roman"/>
          <w:i/>
          <w:iCs/>
          <w:sz w:val="24"/>
          <w:szCs w:val="24"/>
        </w:rPr>
        <w:t>Information &amp; Management, 42</w:t>
      </w:r>
      <w:r w:rsidRPr="008C79E7">
        <w:rPr>
          <w:rFonts w:ascii="Times New Roman" w:hAnsi="Times New Roman" w:cs="Times New Roman"/>
          <w:sz w:val="24"/>
          <w:szCs w:val="24"/>
        </w:rPr>
        <w:t>(5), 828-839.</w:t>
      </w:r>
    </w:p>
    <w:p w14:paraId="4A152B10"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Ivanov, S., &amp; Webster, C. (2019). "Robots, Artificial Intelligence, and Service Automation in Travel, Tourism and Hospitality". Emerald Publishing.</w:t>
      </w:r>
    </w:p>
    <w:p w14:paraId="2921EFE3"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Johnson, M., &amp; Khoo, A. (2018). Artificial Intelligence in the Hospitality Industry: Prospects and Challenges. </w:t>
      </w:r>
      <w:r w:rsidRPr="008C79E7">
        <w:rPr>
          <w:rFonts w:ascii="Times New Roman" w:hAnsi="Times New Roman" w:cs="Times New Roman"/>
          <w:i/>
          <w:iCs/>
          <w:sz w:val="24"/>
          <w:szCs w:val="24"/>
        </w:rPr>
        <w:t>Journal of Hospitality and Tourism Technology, 9</w:t>
      </w:r>
      <w:r w:rsidRPr="008C79E7">
        <w:rPr>
          <w:rFonts w:ascii="Times New Roman" w:hAnsi="Times New Roman" w:cs="Times New Roman"/>
          <w:sz w:val="24"/>
          <w:szCs w:val="24"/>
        </w:rPr>
        <w:t>(2), 284-299.</w:t>
      </w:r>
    </w:p>
    <w:p w14:paraId="15FCA099"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Jung, T. H., tom Dieck, M. C., Moorhouse, N., &amp; tom Dieck, D. (2017). "Tourism and hospitality marketing: technological advancements and innovation". International Journal of Contemporary Hospitality Management, 29(10), 2807-2826.</w:t>
      </w:r>
    </w:p>
    <w:p w14:paraId="17A9CBDA"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O'Toole, W. (2011). </w:t>
      </w:r>
      <w:r w:rsidRPr="008C79E7">
        <w:rPr>
          <w:rFonts w:ascii="Times New Roman" w:hAnsi="Times New Roman" w:cs="Times New Roman"/>
          <w:i/>
          <w:iCs/>
          <w:sz w:val="24"/>
          <w:szCs w:val="24"/>
        </w:rPr>
        <w:t>Events feasibility and development: from strategy to operations</w:t>
      </w:r>
      <w:r w:rsidRPr="008C79E7">
        <w:rPr>
          <w:rFonts w:ascii="Times New Roman" w:hAnsi="Times New Roman" w:cs="Times New Roman"/>
          <w:sz w:val="24"/>
          <w:szCs w:val="24"/>
        </w:rPr>
        <w:t>. Elsevier: Oxford.</w:t>
      </w:r>
    </w:p>
    <w:p w14:paraId="67FE1B7F"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Richards, G., &amp; Palmer, R. (2010). Eventful Cities: Cultural Management and Urban Revitalization. Butterworth-Heinemann.</w:t>
      </w:r>
    </w:p>
    <w:p w14:paraId="1A71C4E9"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Rogers, T. and Wynn-Moylan, P. (2022) </w:t>
      </w:r>
      <w:r w:rsidRPr="008C79E7">
        <w:rPr>
          <w:rFonts w:ascii="Times New Roman" w:hAnsi="Times New Roman" w:cs="Times New Roman"/>
          <w:i/>
          <w:iCs/>
          <w:sz w:val="24"/>
          <w:szCs w:val="24"/>
        </w:rPr>
        <w:t>Conferences and Conventions: A Global Industry</w:t>
      </w:r>
      <w:r w:rsidRPr="008C79E7">
        <w:rPr>
          <w:rFonts w:ascii="Times New Roman" w:hAnsi="Times New Roman" w:cs="Times New Roman"/>
          <w:sz w:val="24"/>
          <w:szCs w:val="24"/>
        </w:rPr>
        <w:t>. 4th Edition. Oxford: Routledge.</w:t>
      </w:r>
    </w:p>
    <w:p w14:paraId="199BD618" w14:textId="77777777" w:rsidR="008C79E7" w:rsidRPr="008C79E7" w:rsidRDefault="008C79E7" w:rsidP="008C79E7">
      <w:pPr>
        <w:spacing w:line="360" w:lineRule="auto"/>
        <w:jc w:val="both"/>
        <w:rPr>
          <w:rFonts w:ascii="Times New Roman" w:hAnsi="Times New Roman" w:cs="Times New Roman"/>
          <w:sz w:val="24"/>
          <w:szCs w:val="24"/>
        </w:rPr>
      </w:pPr>
      <w:bookmarkStart w:id="11" w:name="_Toc167968834"/>
      <w:r w:rsidRPr="008C79E7">
        <w:rPr>
          <w:rFonts w:ascii="Times New Roman" w:hAnsi="Times New Roman" w:cs="Times New Roman"/>
          <w:sz w:val="24"/>
          <w:szCs w:val="24"/>
        </w:rPr>
        <w:t xml:space="preserve">Rogers, T., &amp; Davidson, R. (2016). </w:t>
      </w:r>
      <w:r w:rsidRPr="008C79E7">
        <w:rPr>
          <w:rFonts w:ascii="Times New Roman" w:hAnsi="Times New Roman" w:cs="Times New Roman"/>
          <w:i/>
          <w:iCs/>
          <w:sz w:val="24"/>
          <w:szCs w:val="24"/>
        </w:rPr>
        <w:t>Marketing Destinations and Venues for Conferences, Conventions and Business Events</w:t>
      </w:r>
      <w:r w:rsidRPr="008C79E7">
        <w:rPr>
          <w:rFonts w:ascii="Times New Roman" w:hAnsi="Times New Roman" w:cs="Times New Roman"/>
          <w:sz w:val="24"/>
          <w:szCs w:val="24"/>
        </w:rPr>
        <w:t xml:space="preserve"> (2nd ed.). Routledge: London.</w:t>
      </w:r>
      <w:bookmarkEnd w:id="11"/>
    </w:p>
    <w:p w14:paraId="0A711A15" w14:textId="77777777" w:rsidR="008C79E7" w:rsidRPr="008C79E7" w:rsidRDefault="008C79E7" w:rsidP="008C79E7">
      <w:pPr>
        <w:spacing w:line="360" w:lineRule="auto"/>
        <w:jc w:val="both"/>
        <w:rPr>
          <w:rFonts w:ascii="Times New Roman" w:hAnsi="Times New Roman" w:cs="Times New Roman"/>
          <w:sz w:val="24"/>
          <w:szCs w:val="24"/>
        </w:rPr>
      </w:pPr>
      <w:bookmarkStart w:id="12" w:name="_Toc167968835"/>
      <w:r w:rsidRPr="008C79E7">
        <w:rPr>
          <w:rFonts w:ascii="Times New Roman" w:hAnsi="Times New Roman" w:cs="Times New Roman"/>
          <w:sz w:val="24"/>
          <w:szCs w:val="24"/>
        </w:rPr>
        <w:t xml:space="preserve">Shone, A., &amp; Parry, B. (2010). </w:t>
      </w:r>
      <w:r w:rsidRPr="008C79E7">
        <w:rPr>
          <w:rFonts w:ascii="Times New Roman" w:hAnsi="Times New Roman" w:cs="Times New Roman"/>
          <w:i/>
          <w:iCs/>
          <w:sz w:val="24"/>
          <w:szCs w:val="24"/>
        </w:rPr>
        <w:t>Successful Event Management: A Practical Handbook</w:t>
      </w:r>
      <w:r w:rsidRPr="008C79E7">
        <w:rPr>
          <w:rFonts w:ascii="Times New Roman" w:hAnsi="Times New Roman" w:cs="Times New Roman"/>
          <w:sz w:val="24"/>
          <w:szCs w:val="24"/>
        </w:rPr>
        <w:t xml:space="preserve"> (3rd ed.). Cengage Learning: Andover.</w:t>
      </w:r>
      <w:bookmarkEnd w:id="12"/>
    </w:p>
    <w:p w14:paraId="3002566C" w14:textId="77777777" w:rsidR="008C79E7" w:rsidRPr="008C79E7" w:rsidRDefault="008C79E7" w:rsidP="008C79E7">
      <w:pPr>
        <w:spacing w:line="360" w:lineRule="auto"/>
        <w:jc w:val="both"/>
        <w:rPr>
          <w:rFonts w:ascii="Times New Roman" w:hAnsi="Times New Roman" w:cs="Times New Roman"/>
          <w:sz w:val="24"/>
          <w:szCs w:val="24"/>
        </w:rPr>
      </w:pPr>
      <w:bookmarkStart w:id="13" w:name="_Toc167968836"/>
      <w:r w:rsidRPr="008C79E7">
        <w:rPr>
          <w:rFonts w:ascii="Times New Roman" w:hAnsi="Times New Roman" w:cs="Times New Roman"/>
          <w:sz w:val="24"/>
          <w:szCs w:val="24"/>
        </w:rPr>
        <w:t xml:space="preserve">Silvers, J. R. (2004). </w:t>
      </w:r>
      <w:r w:rsidRPr="008C79E7">
        <w:rPr>
          <w:rFonts w:ascii="Times New Roman" w:hAnsi="Times New Roman" w:cs="Times New Roman"/>
          <w:i/>
          <w:iCs/>
          <w:sz w:val="24"/>
          <w:szCs w:val="24"/>
        </w:rPr>
        <w:t>Professional Event Coordination</w:t>
      </w:r>
      <w:r w:rsidRPr="008C79E7">
        <w:rPr>
          <w:rFonts w:ascii="Times New Roman" w:hAnsi="Times New Roman" w:cs="Times New Roman"/>
          <w:sz w:val="24"/>
          <w:szCs w:val="24"/>
        </w:rPr>
        <w:t>. Wiley: Hoboken, NJ.</w:t>
      </w:r>
      <w:bookmarkEnd w:id="13"/>
    </w:p>
    <w:p w14:paraId="64BA28F3"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Sivarajah, U., Kamal, M. M., Irani, Z., &amp; Weerakkody, V. (2017). Critical Analysis of Big Data Challenges and Analytical Methods. </w:t>
      </w:r>
      <w:r w:rsidRPr="008C79E7">
        <w:rPr>
          <w:rFonts w:ascii="Times New Roman" w:hAnsi="Times New Roman" w:cs="Times New Roman"/>
          <w:i/>
          <w:iCs/>
          <w:sz w:val="24"/>
          <w:szCs w:val="24"/>
        </w:rPr>
        <w:t>Journal of Business Research, 70</w:t>
      </w:r>
      <w:r w:rsidRPr="008C79E7">
        <w:rPr>
          <w:rFonts w:ascii="Times New Roman" w:hAnsi="Times New Roman" w:cs="Times New Roman"/>
          <w:sz w:val="24"/>
          <w:szCs w:val="24"/>
        </w:rPr>
        <w:t>, 263-286.</w:t>
      </w:r>
    </w:p>
    <w:p w14:paraId="54C1E990"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Smith, A. (2012). </w:t>
      </w:r>
      <w:r w:rsidRPr="008C79E7">
        <w:rPr>
          <w:rFonts w:ascii="Times New Roman" w:hAnsi="Times New Roman" w:cs="Times New Roman"/>
          <w:i/>
          <w:iCs/>
          <w:sz w:val="24"/>
          <w:szCs w:val="24"/>
        </w:rPr>
        <w:t>Events and urban regeneration: the strategic use of events to revitalise cities</w:t>
      </w:r>
      <w:r w:rsidRPr="008C79E7">
        <w:rPr>
          <w:rFonts w:ascii="Times New Roman" w:hAnsi="Times New Roman" w:cs="Times New Roman"/>
          <w:sz w:val="24"/>
          <w:szCs w:val="24"/>
        </w:rPr>
        <w:t>. Routledge: Oxford.</w:t>
      </w:r>
    </w:p>
    <w:p w14:paraId="2E2A19BF"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Smith, A., &amp; Jönsson, P. (2019). Integrating Theory and Practice in Event Management: A Review of Current Trends. International Journal of Event Management Research, 14(2), 45-62.</w:t>
      </w:r>
    </w:p>
    <w:p w14:paraId="202A8576"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Ting-Toomey, S. (1999). "Communicating Across Cultures." Guilford Press.</w:t>
      </w:r>
    </w:p>
    <w:p w14:paraId="1A4EC7E0" w14:textId="77777777" w:rsidR="008C79E7" w:rsidRPr="008C79E7" w:rsidRDefault="008C79E7" w:rsidP="008C79E7">
      <w:pPr>
        <w:spacing w:line="360" w:lineRule="auto"/>
        <w:jc w:val="both"/>
        <w:rPr>
          <w:rFonts w:ascii="Times New Roman" w:hAnsi="Times New Roman" w:cs="Times New Roman"/>
          <w:sz w:val="24"/>
          <w:szCs w:val="24"/>
        </w:rPr>
      </w:pPr>
      <w:bookmarkStart w:id="14" w:name="_Toc167968837"/>
      <w:r w:rsidRPr="008C79E7">
        <w:rPr>
          <w:rFonts w:ascii="Times New Roman" w:hAnsi="Times New Roman" w:cs="Times New Roman"/>
          <w:sz w:val="24"/>
          <w:szCs w:val="24"/>
        </w:rPr>
        <w:t xml:space="preserve">Tum, J., Norton, P., &amp; Nevan Wright, J. (2006). </w:t>
      </w:r>
      <w:r w:rsidRPr="008C79E7">
        <w:rPr>
          <w:rFonts w:ascii="Times New Roman" w:hAnsi="Times New Roman" w:cs="Times New Roman"/>
          <w:i/>
          <w:iCs/>
          <w:sz w:val="24"/>
          <w:szCs w:val="24"/>
        </w:rPr>
        <w:t>Management of Event Operations</w:t>
      </w:r>
      <w:r w:rsidRPr="008C79E7">
        <w:rPr>
          <w:rFonts w:ascii="Times New Roman" w:hAnsi="Times New Roman" w:cs="Times New Roman"/>
          <w:sz w:val="24"/>
          <w:szCs w:val="24"/>
        </w:rPr>
        <w:t>. Elsevier: Oxford.</w:t>
      </w:r>
      <w:bookmarkEnd w:id="14"/>
    </w:p>
    <w:p w14:paraId="5B56A534" w14:textId="77777777" w:rsidR="008C79E7" w:rsidRPr="008C79E7" w:rsidRDefault="008C79E7" w:rsidP="008C79E7">
      <w:pPr>
        <w:spacing w:line="360" w:lineRule="auto"/>
        <w:jc w:val="both"/>
        <w:rPr>
          <w:rFonts w:ascii="Times New Roman" w:hAnsi="Times New Roman" w:cs="Times New Roman"/>
          <w:sz w:val="24"/>
          <w:szCs w:val="24"/>
        </w:rPr>
      </w:pPr>
      <w:r w:rsidRPr="008C79E7">
        <w:rPr>
          <w:rFonts w:ascii="Times New Roman" w:hAnsi="Times New Roman" w:cs="Times New Roman"/>
          <w:sz w:val="24"/>
          <w:szCs w:val="24"/>
        </w:rPr>
        <w:t xml:space="preserve">Wang, Y., &amp; </w:t>
      </w:r>
      <w:proofErr w:type="spellStart"/>
      <w:r w:rsidRPr="008C79E7">
        <w:rPr>
          <w:rFonts w:ascii="Times New Roman" w:hAnsi="Times New Roman" w:cs="Times New Roman"/>
          <w:sz w:val="24"/>
          <w:szCs w:val="24"/>
        </w:rPr>
        <w:t>Hajli</w:t>
      </w:r>
      <w:proofErr w:type="spellEnd"/>
      <w:r w:rsidRPr="008C79E7">
        <w:rPr>
          <w:rFonts w:ascii="Times New Roman" w:hAnsi="Times New Roman" w:cs="Times New Roman"/>
          <w:sz w:val="24"/>
          <w:szCs w:val="24"/>
        </w:rPr>
        <w:t xml:space="preserve">, N. (2017). Exploring the path to big data analytics success in healthcare. </w:t>
      </w:r>
      <w:r w:rsidRPr="008C79E7">
        <w:rPr>
          <w:rFonts w:ascii="Times New Roman" w:hAnsi="Times New Roman" w:cs="Times New Roman"/>
          <w:i/>
          <w:iCs/>
          <w:sz w:val="24"/>
          <w:szCs w:val="24"/>
        </w:rPr>
        <w:t>Journal of Business Research, 70</w:t>
      </w:r>
      <w:r w:rsidRPr="008C79E7">
        <w:rPr>
          <w:rFonts w:ascii="Times New Roman" w:hAnsi="Times New Roman" w:cs="Times New Roman"/>
          <w:sz w:val="24"/>
          <w:szCs w:val="24"/>
        </w:rPr>
        <w:t>, 287-299.</w:t>
      </w:r>
    </w:p>
    <w:p w14:paraId="305D3671" w14:textId="77777777" w:rsidR="00157BC0" w:rsidRDefault="00157BC0" w:rsidP="005E0A39">
      <w:pPr>
        <w:spacing w:line="360" w:lineRule="auto"/>
        <w:jc w:val="both"/>
        <w:rPr>
          <w:rFonts w:ascii="Times New Roman" w:hAnsi="Times New Roman" w:cs="Times New Roman"/>
          <w:sz w:val="24"/>
          <w:szCs w:val="24"/>
        </w:rPr>
      </w:pPr>
    </w:p>
    <w:p w14:paraId="4168BB92" w14:textId="1A211A54" w:rsidR="001424A2" w:rsidRPr="00FD4CE5" w:rsidRDefault="001424A2" w:rsidP="005E0A39">
      <w:pPr>
        <w:spacing w:line="360" w:lineRule="auto"/>
        <w:jc w:val="both"/>
        <w:rPr>
          <w:rFonts w:ascii="Times New Roman" w:hAnsi="Times New Roman" w:cs="Times New Roman"/>
          <w:sz w:val="24"/>
          <w:szCs w:val="24"/>
        </w:rPr>
      </w:pPr>
    </w:p>
    <w:sectPr w:rsidR="001424A2" w:rsidRPr="00FD4CE5" w:rsidSect="000E48FD">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1B4FB" w14:textId="77777777" w:rsidR="00152594" w:rsidRDefault="00152594" w:rsidP="00152594">
      <w:pPr>
        <w:spacing w:after="0" w:line="240" w:lineRule="auto"/>
      </w:pPr>
      <w:r>
        <w:separator/>
      </w:r>
    </w:p>
  </w:endnote>
  <w:endnote w:type="continuationSeparator" w:id="0">
    <w:p w14:paraId="24648EEC" w14:textId="77777777" w:rsidR="00152594" w:rsidRDefault="00152594" w:rsidP="00152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83431" w14:textId="77777777" w:rsidR="00152594" w:rsidRDefault="00152594">
    <w:pPr>
      <w:pStyle w:val="Header"/>
      <w:pBdr>
        <w:top w:val="single" w:sz="6" w:space="10" w:color="4472C4" w:themeColor="accent1"/>
      </w:pBdr>
      <w:spacing w:before="240"/>
      <w:jc w:val="center"/>
      <w:rPr>
        <w:color w:val="4472C4" w:themeColor="accent1"/>
      </w:rPr>
    </w:pPr>
    <w:r>
      <w:rPr>
        <w:noProof/>
        <w:color w:val="4472C4" w:themeColor="accent1"/>
      </w:rPr>
      <w:drawing>
        <wp:inline distT="0" distB="0" distL="0" distR="0" wp14:anchorId="0D572E98" wp14:editId="64A33B2F">
          <wp:extent cx="438912" cy="276973"/>
          <wp:effectExtent l="0" t="0" r="0" b="889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01CBEED8" w14:textId="77777777" w:rsidR="00152594" w:rsidRDefault="00152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B5231" w14:textId="77777777" w:rsidR="00152594" w:rsidRDefault="00152594" w:rsidP="00152594">
      <w:pPr>
        <w:spacing w:after="0" w:line="240" w:lineRule="auto"/>
      </w:pPr>
      <w:r>
        <w:separator/>
      </w:r>
    </w:p>
  </w:footnote>
  <w:footnote w:type="continuationSeparator" w:id="0">
    <w:p w14:paraId="2072BD9F" w14:textId="77777777" w:rsidR="00152594" w:rsidRDefault="00152594" w:rsidP="001525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C8F4A" w14:textId="3B9F5318" w:rsidR="00152594" w:rsidRDefault="00152594">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A439762" wp14:editId="3E13785F">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772E3" w14:textId="77777777" w:rsidR="00152594" w:rsidRDefault="00152594">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439762" id="Group 167" o:spid="_x0000_s1027"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2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0"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1"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2"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411772E3" w14:textId="77777777" w:rsidR="00152594" w:rsidRDefault="00152594">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50F1"/>
    <w:multiLevelType w:val="multilevel"/>
    <w:tmpl w:val="F7D0A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B8374F"/>
    <w:multiLevelType w:val="multilevel"/>
    <w:tmpl w:val="0DC21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3318A3"/>
    <w:multiLevelType w:val="multilevel"/>
    <w:tmpl w:val="B2C4BB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A3A20"/>
    <w:multiLevelType w:val="multilevel"/>
    <w:tmpl w:val="43A43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891635"/>
    <w:multiLevelType w:val="multilevel"/>
    <w:tmpl w:val="2A1CE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EC7133"/>
    <w:multiLevelType w:val="multilevel"/>
    <w:tmpl w:val="277E9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241923"/>
    <w:multiLevelType w:val="multilevel"/>
    <w:tmpl w:val="F5B23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417B66"/>
    <w:multiLevelType w:val="multilevel"/>
    <w:tmpl w:val="94E80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2645F1"/>
    <w:multiLevelType w:val="multilevel"/>
    <w:tmpl w:val="FA3A2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8C5A77"/>
    <w:multiLevelType w:val="multilevel"/>
    <w:tmpl w:val="B344C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693874"/>
    <w:multiLevelType w:val="multilevel"/>
    <w:tmpl w:val="E648D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9"/>
  </w:num>
  <w:num w:numId="3">
    <w:abstractNumId w:val="3"/>
  </w:num>
  <w:num w:numId="4">
    <w:abstractNumId w:val="0"/>
  </w:num>
  <w:num w:numId="5">
    <w:abstractNumId w:val="5"/>
  </w:num>
  <w:num w:numId="6">
    <w:abstractNumId w:val="2"/>
  </w:num>
  <w:num w:numId="7">
    <w:abstractNumId w:val="8"/>
  </w:num>
  <w:num w:numId="8">
    <w:abstractNumId w:val="7"/>
  </w:num>
  <w:num w:numId="9">
    <w:abstractNumId w:val="1"/>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A1"/>
    <w:rsid w:val="000012A1"/>
    <w:rsid w:val="000043D0"/>
    <w:rsid w:val="000271E0"/>
    <w:rsid w:val="00027980"/>
    <w:rsid w:val="00040CF8"/>
    <w:rsid w:val="000554D2"/>
    <w:rsid w:val="00087CDE"/>
    <w:rsid w:val="000979CF"/>
    <w:rsid w:val="000B3E3A"/>
    <w:rsid w:val="000C3CA4"/>
    <w:rsid w:val="000E48FD"/>
    <w:rsid w:val="001424A2"/>
    <w:rsid w:val="00152594"/>
    <w:rsid w:val="00157BC0"/>
    <w:rsid w:val="0016201C"/>
    <w:rsid w:val="00196523"/>
    <w:rsid w:val="001E306A"/>
    <w:rsid w:val="002024F1"/>
    <w:rsid w:val="00212C6C"/>
    <w:rsid w:val="00217998"/>
    <w:rsid w:val="0025041D"/>
    <w:rsid w:val="0026079D"/>
    <w:rsid w:val="0029171E"/>
    <w:rsid w:val="00294F92"/>
    <w:rsid w:val="002D114F"/>
    <w:rsid w:val="00311A03"/>
    <w:rsid w:val="00315331"/>
    <w:rsid w:val="00393DE3"/>
    <w:rsid w:val="003948AB"/>
    <w:rsid w:val="00394AE1"/>
    <w:rsid w:val="003A4DD3"/>
    <w:rsid w:val="003C5C08"/>
    <w:rsid w:val="004113DF"/>
    <w:rsid w:val="00423466"/>
    <w:rsid w:val="00491517"/>
    <w:rsid w:val="00497724"/>
    <w:rsid w:val="004A0D08"/>
    <w:rsid w:val="004A5E49"/>
    <w:rsid w:val="004D1A98"/>
    <w:rsid w:val="005040C8"/>
    <w:rsid w:val="00517104"/>
    <w:rsid w:val="00556F02"/>
    <w:rsid w:val="005642E1"/>
    <w:rsid w:val="005942DD"/>
    <w:rsid w:val="005969AD"/>
    <w:rsid w:val="005E0A39"/>
    <w:rsid w:val="006155E4"/>
    <w:rsid w:val="006254E8"/>
    <w:rsid w:val="00627A31"/>
    <w:rsid w:val="00642034"/>
    <w:rsid w:val="00653B55"/>
    <w:rsid w:val="00662013"/>
    <w:rsid w:val="00673978"/>
    <w:rsid w:val="006922FA"/>
    <w:rsid w:val="006F20E1"/>
    <w:rsid w:val="007017DB"/>
    <w:rsid w:val="0071048C"/>
    <w:rsid w:val="00735566"/>
    <w:rsid w:val="00754CE1"/>
    <w:rsid w:val="0077315F"/>
    <w:rsid w:val="00796B12"/>
    <w:rsid w:val="007D1DCC"/>
    <w:rsid w:val="007F0AB6"/>
    <w:rsid w:val="00817655"/>
    <w:rsid w:val="00835637"/>
    <w:rsid w:val="00861BD2"/>
    <w:rsid w:val="00881587"/>
    <w:rsid w:val="008C79E7"/>
    <w:rsid w:val="008D5B0A"/>
    <w:rsid w:val="008E3A6E"/>
    <w:rsid w:val="00912B24"/>
    <w:rsid w:val="00922B05"/>
    <w:rsid w:val="00932EDD"/>
    <w:rsid w:val="0094354C"/>
    <w:rsid w:val="00966736"/>
    <w:rsid w:val="00974A76"/>
    <w:rsid w:val="0097694A"/>
    <w:rsid w:val="00977375"/>
    <w:rsid w:val="009A3BAB"/>
    <w:rsid w:val="009A66D2"/>
    <w:rsid w:val="009B13BF"/>
    <w:rsid w:val="009B6673"/>
    <w:rsid w:val="009C30B9"/>
    <w:rsid w:val="009C468A"/>
    <w:rsid w:val="009F4D1E"/>
    <w:rsid w:val="009F7D9C"/>
    <w:rsid w:val="00A069C9"/>
    <w:rsid w:val="00A13097"/>
    <w:rsid w:val="00A222CD"/>
    <w:rsid w:val="00A92CED"/>
    <w:rsid w:val="00A93A9A"/>
    <w:rsid w:val="00A96E12"/>
    <w:rsid w:val="00AB04F8"/>
    <w:rsid w:val="00AC290D"/>
    <w:rsid w:val="00AD1057"/>
    <w:rsid w:val="00AE2F83"/>
    <w:rsid w:val="00AF669B"/>
    <w:rsid w:val="00B03D67"/>
    <w:rsid w:val="00B640D5"/>
    <w:rsid w:val="00B7379A"/>
    <w:rsid w:val="00B9108F"/>
    <w:rsid w:val="00B95310"/>
    <w:rsid w:val="00C0755F"/>
    <w:rsid w:val="00C14355"/>
    <w:rsid w:val="00C204B8"/>
    <w:rsid w:val="00C2590B"/>
    <w:rsid w:val="00C519A1"/>
    <w:rsid w:val="00C86EFA"/>
    <w:rsid w:val="00CA549D"/>
    <w:rsid w:val="00CD796B"/>
    <w:rsid w:val="00CE241B"/>
    <w:rsid w:val="00CE7172"/>
    <w:rsid w:val="00D12EC2"/>
    <w:rsid w:val="00D14691"/>
    <w:rsid w:val="00D149FE"/>
    <w:rsid w:val="00D177F7"/>
    <w:rsid w:val="00D63259"/>
    <w:rsid w:val="00D665CB"/>
    <w:rsid w:val="00DA54E3"/>
    <w:rsid w:val="00DB5BD9"/>
    <w:rsid w:val="00E6028B"/>
    <w:rsid w:val="00E81FF0"/>
    <w:rsid w:val="00E876CF"/>
    <w:rsid w:val="00E93464"/>
    <w:rsid w:val="00EC0666"/>
    <w:rsid w:val="00EC1DC1"/>
    <w:rsid w:val="00ED19B4"/>
    <w:rsid w:val="00F1394B"/>
    <w:rsid w:val="00F94185"/>
    <w:rsid w:val="00FD1C78"/>
    <w:rsid w:val="00FD4CE5"/>
    <w:rsid w:val="00FD5736"/>
    <w:rsid w:val="00FD7647"/>
    <w:rsid w:val="00FE009E"/>
    <w:rsid w:val="00FF194A"/>
    <w:rsid w:val="00FF4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C74C7F"/>
  <w15:chartTrackingRefBased/>
  <w15:docId w15:val="{9AD8FF0A-21B8-4656-ADE9-15737CB9B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D11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5942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139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D114F"/>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8E3A6E"/>
    <w:rPr>
      <w:i/>
      <w:iCs/>
    </w:rPr>
  </w:style>
  <w:style w:type="character" w:styleId="Strong">
    <w:name w:val="Strong"/>
    <w:basedOn w:val="DefaultParagraphFont"/>
    <w:uiPriority w:val="22"/>
    <w:qFormat/>
    <w:rsid w:val="00294F92"/>
    <w:rPr>
      <w:b/>
      <w:bCs/>
    </w:rPr>
  </w:style>
  <w:style w:type="paragraph" w:styleId="ListParagraph">
    <w:name w:val="List Paragraph"/>
    <w:basedOn w:val="Normal"/>
    <w:uiPriority w:val="34"/>
    <w:qFormat/>
    <w:rsid w:val="00B640D5"/>
    <w:pPr>
      <w:ind w:left="720"/>
      <w:contextualSpacing/>
    </w:pPr>
  </w:style>
  <w:style w:type="character" w:customStyle="1" w:styleId="Heading3Char">
    <w:name w:val="Heading 3 Char"/>
    <w:basedOn w:val="DefaultParagraphFont"/>
    <w:link w:val="Heading3"/>
    <w:uiPriority w:val="9"/>
    <w:semiHidden/>
    <w:rsid w:val="005942DD"/>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D76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7647"/>
    <w:rPr>
      <w:rFonts w:eastAsiaTheme="minorEastAsia"/>
      <w:lang w:val="en-US"/>
    </w:rPr>
  </w:style>
  <w:style w:type="paragraph" w:styleId="Header">
    <w:name w:val="header"/>
    <w:basedOn w:val="Normal"/>
    <w:link w:val="HeaderChar"/>
    <w:uiPriority w:val="99"/>
    <w:unhideWhenUsed/>
    <w:rsid w:val="00152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594"/>
  </w:style>
  <w:style w:type="paragraph" w:styleId="Footer">
    <w:name w:val="footer"/>
    <w:basedOn w:val="Normal"/>
    <w:link w:val="FooterChar"/>
    <w:uiPriority w:val="99"/>
    <w:unhideWhenUsed/>
    <w:rsid w:val="001525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594"/>
  </w:style>
  <w:style w:type="paragraph" w:styleId="TOCHeading">
    <w:name w:val="TOC Heading"/>
    <w:basedOn w:val="Heading1"/>
    <w:next w:val="Normal"/>
    <w:uiPriority w:val="39"/>
    <w:unhideWhenUsed/>
    <w:qFormat/>
    <w:rsid w:val="0067397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73978"/>
    <w:pPr>
      <w:spacing w:after="100"/>
    </w:pPr>
  </w:style>
  <w:style w:type="character" w:styleId="Hyperlink">
    <w:name w:val="Hyperlink"/>
    <w:basedOn w:val="DefaultParagraphFont"/>
    <w:uiPriority w:val="99"/>
    <w:unhideWhenUsed/>
    <w:rsid w:val="00673978"/>
    <w:rPr>
      <w:color w:val="0563C1" w:themeColor="hyperlink"/>
      <w:u w:val="single"/>
    </w:rPr>
  </w:style>
  <w:style w:type="paragraph" w:styleId="TOC2">
    <w:name w:val="toc 2"/>
    <w:basedOn w:val="Normal"/>
    <w:next w:val="Normal"/>
    <w:autoRedefine/>
    <w:uiPriority w:val="39"/>
    <w:unhideWhenUsed/>
    <w:rsid w:val="008C79E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C79E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86733">
      <w:bodyDiv w:val="1"/>
      <w:marLeft w:val="0"/>
      <w:marRight w:val="0"/>
      <w:marTop w:val="0"/>
      <w:marBottom w:val="0"/>
      <w:divBdr>
        <w:top w:val="none" w:sz="0" w:space="0" w:color="auto"/>
        <w:left w:val="none" w:sz="0" w:space="0" w:color="auto"/>
        <w:bottom w:val="none" w:sz="0" w:space="0" w:color="auto"/>
        <w:right w:val="none" w:sz="0" w:space="0" w:color="auto"/>
      </w:divBdr>
    </w:div>
    <w:div w:id="444346868">
      <w:bodyDiv w:val="1"/>
      <w:marLeft w:val="0"/>
      <w:marRight w:val="0"/>
      <w:marTop w:val="0"/>
      <w:marBottom w:val="0"/>
      <w:divBdr>
        <w:top w:val="none" w:sz="0" w:space="0" w:color="auto"/>
        <w:left w:val="none" w:sz="0" w:space="0" w:color="auto"/>
        <w:bottom w:val="none" w:sz="0" w:space="0" w:color="auto"/>
        <w:right w:val="none" w:sz="0" w:space="0" w:color="auto"/>
      </w:divBdr>
    </w:div>
    <w:div w:id="467893668">
      <w:bodyDiv w:val="1"/>
      <w:marLeft w:val="0"/>
      <w:marRight w:val="0"/>
      <w:marTop w:val="0"/>
      <w:marBottom w:val="0"/>
      <w:divBdr>
        <w:top w:val="none" w:sz="0" w:space="0" w:color="auto"/>
        <w:left w:val="none" w:sz="0" w:space="0" w:color="auto"/>
        <w:bottom w:val="none" w:sz="0" w:space="0" w:color="auto"/>
        <w:right w:val="none" w:sz="0" w:space="0" w:color="auto"/>
      </w:divBdr>
    </w:div>
    <w:div w:id="467937825">
      <w:bodyDiv w:val="1"/>
      <w:marLeft w:val="0"/>
      <w:marRight w:val="0"/>
      <w:marTop w:val="0"/>
      <w:marBottom w:val="0"/>
      <w:divBdr>
        <w:top w:val="none" w:sz="0" w:space="0" w:color="auto"/>
        <w:left w:val="none" w:sz="0" w:space="0" w:color="auto"/>
        <w:bottom w:val="none" w:sz="0" w:space="0" w:color="auto"/>
        <w:right w:val="none" w:sz="0" w:space="0" w:color="auto"/>
      </w:divBdr>
    </w:div>
    <w:div w:id="598611021">
      <w:bodyDiv w:val="1"/>
      <w:marLeft w:val="0"/>
      <w:marRight w:val="0"/>
      <w:marTop w:val="0"/>
      <w:marBottom w:val="0"/>
      <w:divBdr>
        <w:top w:val="none" w:sz="0" w:space="0" w:color="auto"/>
        <w:left w:val="none" w:sz="0" w:space="0" w:color="auto"/>
        <w:bottom w:val="none" w:sz="0" w:space="0" w:color="auto"/>
        <w:right w:val="none" w:sz="0" w:space="0" w:color="auto"/>
      </w:divBdr>
    </w:div>
    <w:div w:id="698362412">
      <w:bodyDiv w:val="1"/>
      <w:marLeft w:val="0"/>
      <w:marRight w:val="0"/>
      <w:marTop w:val="0"/>
      <w:marBottom w:val="0"/>
      <w:divBdr>
        <w:top w:val="none" w:sz="0" w:space="0" w:color="auto"/>
        <w:left w:val="none" w:sz="0" w:space="0" w:color="auto"/>
        <w:bottom w:val="none" w:sz="0" w:space="0" w:color="auto"/>
        <w:right w:val="none" w:sz="0" w:space="0" w:color="auto"/>
      </w:divBdr>
    </w:div>
    <w:div w:id="730543273">
      <w:bodyDiv w:val="1"/>
      <w:marLeft w:val="0"/>
      <w:marRight w:val="0"/>
      <w:marTop w:val="0"/>
      <w:marBottom w:val="0"/>
      <w:divBdr>
        <w:top w:val="none" w:sz="0" w:space="0" w:color="auto"/>
        <w:left w:val="none" w:sz="0" w:space="0" w:color="auto"/>
        <w:bottom w:val="none" w:sz="0" w:space="0" w:color="auto"/>
        <w:right w:val="none" w:sz="0" w:space="0" w:color="auto"/>
      </w:divBdr>
    </w:div>
    <w:div w:id="757098975">
      <w:bodyDiv w:val="1"/>
      <w:marLeft w:val="0"/>
      <w:marRight w:val="0"/>
      <w:marTop w:val="0"/>
      <w:marBottom w:val="0"/>
      <w:divBdr>
        <w:top w:val="none" w:sz="0" w:space="0" w:color="auto"/>
        <w:left w:val="none" w:sz="0" w:space="0" w:color="auto"/>
        <w:bottom w:val="none" w:sz="0" w:space="0" w:color="auto"/>
        <w:right w:val="none" w:sz="0" w:space="0" w:color="auto"/>
      </w:divBdr>
    </w:div>
    <w:div w:id="819732579">
      <w:bodyDiv w:val="1"/>
      <w:marLeft w:val="0"/>
      <w:marRight w:val="0"/>
      <w:marTop w:val="0"/>
      <w:marBottom w:val="0"/>
      <w:divBdr>
        <w:top w:val="none" w:sz="0" w:space="0" w:color="auto"/>
        <w:left w:val="none" w:sz="0" w:space="0" w:color="auto"/>
        <w:bottom w:val="none" w:sz="0" w:space="0" w:color="auto"/>
        <w:right w:val="none" w:sz="0" w:space="0" w:color="auto"/>
      </w:divBdr>
    </w:div>
    <w:div w:id="846402437">
      <w:bodyDiv w:val="1"/>
      <w:marLeft w:val="0"/>
      <w:marRight w:val="0"/>
      <w:marTop w:val="0"/>
      <w:marBottom w:val="0"/>
      <w:divBdr>
        <w:top w:val="none" w:sz="0" w:space="0" w:color="auto"/>
        <w:left w:val="none" w:sz="0" w:space="0" w:color="auto"/>
        <w:bottom w:val="none" w:sz="0" w:space="0" w:color="auto"/>
        <w:right w:val="none" w:sz="0" w:space="0" w:color="auto"/>
      </w:divBdr>
    </w:div>
    <w:div w:id="894200204">
      <w:bodyDiv w:val="1"/>
      <w:marLeft w:val="0"/>
      <w:marRight w:val="0"/>
      <w:marTop w:val="0"/>
      <w:marBottom w:val="0"/>
      <w:divBdr>
        <w:top w:val="none" w:sz="0" w:space="0" w:color="auto"/>
        <w:left w:val="none" w:sz="0" w:space="0" w:color="auto"/>
        <w:bottom w:val="none" w:sz="0" w:space="0" w:color="auto"/>
        <w:right w:val="none" w:sz="0" w:space="0" w:color="auto"/>
      </w:divBdr>
    </w:div>
    <w:div w:id="975797224">
      <w:bodyDiv w:val="1"/>
      <w:marLeft w:val="0"/>
      <w:marRight w:val="0"/>
      <w:marTop w:val="0"/>
      <w:marBottom w:val="0"/>
      <w:divBdr>
        <w:top w:val="none" w:sz="0" w:space="0" w:color="auto"/>
        <w:left w:val="none" w:sz="0" w:space="0" w:color="auto"/>
        <w:bottom w:val="none" w:sz="0" w:space="0" w:color="auto"/>
        <w:right w:val="none" w:sz="0" w:space="0" w:color="auto"/>
      </w:divBdr>
    </w:div>
    <w:div w:id="1020665991">
      <w:bodyDiv w:val="1"/>
      <w:marLeft w:val="0"/>
      <w:marRight w:val="0"/>
      <w:marTop w:val="0"/>
      <w:marBottom w:val="0"/>
      <w:divBdr>
        <w:top w:val="none" w:sz="0" w:space="0" w:color="auto"/>
        <w:left w:val="none" w:sz="0" w:space="0" w:color="auto"/>
        <w:bottom w:val="none" w:sz="0" w:space="0" w:color="auto"/>
        <w:right w:val="none" w:sz="0" w:space="0" w:color="auto"/>
      </w:divBdr>
    </w:div>
    <w:div w:id="1062169530">
      <w:bodyDiv w:val="1"/>
      <w:marLeft w:val="0"/>
      <w:marRight w:val="0"/>
      <w:marTop w:val="0"/>
      <w:marBottom w:val="0"/>
      <w:divBdr>
        <w:top w:val="none" w:sz="0" w:space="0" w:color="auto"/>
        <w:left w:val="none" w:sz="0" w:space="0" w:color="auto"/>
        <w:bottom w:val="none" w:sz="0" w:space="0" w:color="auto"/>
        <w:right w:val="none" w:sz="0" w:space="0" w:color="auto"/>
      </w:divBdr>
    </w:div>
    <w:div w:id="1088501481">
      <w:bodyDiv w:val="1"/>
      <w:marLeft w:val="0"/>
      <w:marRight w:val="0"/>
      <w:marTop w:val="0"/>
      <w:marBottom w:val="0"/>
      <w:divBdr>
        <w:top w:val="none" w:sz="0" w:space="0" w:color="auto"/>
        <w:left w:val="none" w:sz="0" w:space="0" w:color="auto"/>
        <w:bottom w:val="none" w:sz="0" w:space="0" w:color="auto"/>
        <w:right w:val="none" w:sz="0" w:space="0" w:color="auto"/>
      </w:divBdr>
    </w:div>
    <w:div w:id="1159930923">
      <w:bodyDiv w:val="1"/>
      <w:marLeft w:val="0"/>
      <w:marRight w:val="0"/>
      <w:marTop w:val="0"/>
      <w:marBottom w:val="0"/>
      <w:divBdr>
        <w:top w:val="none" w:sz="0" w:space="0" w:color="auto"/>
        <w:left w:val="none" w:sz="0" w:space="0" w:color="auto"/>
        <w:bottom w:val="none" w:sz="0" w:space="0" w:color="auto"/>
        <w:right w:val="none" w:sz="0" w:space="0" w:color="auto"/>
      </w:divBdr>
      <w:divsChild>
        <w:div w:id="1556428226">
          <w:marLeft w:val="0"/>
          <w:marRight w:val="0"/>
          <w:marTop w:val="0"/>
          <w:marBottom w:val="0"/>
          <w:divBdr>
            <w:top w:val="none" w:sz="0" w:space="0" w:color="auto"/>
            <w:left w:val="none" w:sz="0" w:space="0" w:color="auto"/>
            <w:bottom w:val="none" w:sz="0" w:space="0" w:color="auto"/>
            <w:right w:val="none" w:sz="0" w:space="0" w:color="auto"/>
          </w:divBdr>
          <w:divsChild>
            <w:div w:id="1175879091">
              <w:marLeft w:val="0"/>
              <w:marRight w:val="0"/>
              <w:marTop w:val="0"/>
              <w:marBottom w:val="0"/>
              <w:divBdr>
                <w:top w:val="none" w:sz="0" w:space="0" w:color="auto"/>
                <w:left w:val="none" w:sz="0" w:space="0" w:color="auto"/>
                <w:bottom w:val="none" w:sz="0" w:space="0" w:color="auto"/>
                <w:right w:val="none" w:sz="0" w:space="0" w:color="auto"/>
              </w:divBdr>
              <w:divsChild>
                <w:div w:id="135996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352197">
          <w:marLeft w:val="0"/>
          <w:marRight w:val="0"/>
          <w:marTop w:val="0"/>
          <w:marBottom w:val="0"/>
          <w:divBdr>
            <w:top w:val="none" w:sz="0" w:space="0" w:color="auto"/>
            <w:left w:val="none" w:sz="0" w:space="0" w:color="auto"/>
            <w:bottom w:val="none" w:sz="0" w:space="0" w:color="auto"/>
            <w:right w:val="none" w:sz="0" w:space="0" w:color="auto"/>
          </w:divBdr>
          <w:divsChild>
            <w:div w:id="1418940980">
              <w:marLeft w:val="0"/>
              <w:marRight w:val="0"/>
              <w:marTop w:val="0"/>
              <w:marBottom w:val="0"/>
              <w:divBdr>
                <w:top w:val="none" w:sz="0" w:space="0" w:color="auto"/>
                <w:left w:val="none" w:sz="0" w:space="0" w:color="auto"/>
                <w:bottom w:val="none" w:sz="0" w:space="0" w:color="auto"/>
                <w:right w:val="none" w:sz="0" w:space="0" w:color="auto"/>
              </w:divBdr>
              <w:divsChild>
                <w:div w:id="184596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7513">
      <w:bodyDiv w:val="1"/>
      <w:marLeft w:val="0"/>
      <w:marRight w:val="0"/>
      <w:marTop w:val="0"/>
      <w:marBottom w:val="0"/>
      <w:divBdr>
        <w:top w:val="none" w:sz="0" w:space="0" w:color="auto"/>
        <w:left w:val="none" w:sz="0" w:space="0" w:color="auto"/>
        <w:bottom w:val="none" w:sz="0" w:space="0" w:color="auto"/>
        <w:right w:val="none" w:sz="0" w:space="0" w:color="auto"/>
      </w:divBdr>
    </w:div>
    <w:div w:id="1261137355">
      <w:bodyDiv w:val="1"/>
      <w:marLeft w:val="0"/>
      <w:marRight w:val="0"/>
      <w:marTop w:val="0"/>
      <w:marBottom w:val="0"/>
      <w:divBdr>
        <w:top w:val="none" w:sz="0" w:space="0" w:color="auto"/>
        <w:left w:val="none" w:sz="0" w:space="0" w:color="auto"/>
        <w:bottom w:val="none" w:sz="0" w:space="0" w:color="auto"/>
        <w:right w:val="none" w:sz="0" w:space="0" w:color="auto"/>
      </w:divBdr>
    </w:div>
    <w:div w:id="1294560023">
      <w:bodyDiv w:val="1"/>
      <w:marLeft w:val="0"/>
      <w:marRight w:val="0"/>
      <w:marTop w:val="0"/>
      <w:marBottom w:val="0"/>
      <w:divBdr>
        <w:top w:val="none" w:sz="0" w:space="0" w:color="auto"/>
        <w:left w:val="none" w:sz="0" w:space="0" w:color="auto"/>
        <w:bottom w:val="none" w:sz="0" w:space="0" w:color="auto"/>
        <w:right w:val="none" w:sz="0" w:space="0" w:color="auto"/>
      </w:divBdr>
      <w:divsChild>
        <w:div w:id="214632958">
          <w:marLeft w:val="0"/>
          <w:marRight w:val="0"/>
          <w:marTop w:val="0"/>
          <w:marBottom w:val="0"/>
          <w:divBdr>
            <w:top w:val="none" w:sz="0" w:space="0" w:color="auto"/>
            <w:left w:val="none" w:sz="0" w:space="0" w:color="auto"/>
            <w:bottom w:val="none" w:sz="0" w:space="0" w:color="auto"/>
            <w:right w:val="none" w:sz="0" w:space="0" w:color="auto"/>
          </w:divBdr>
          <w:divsChild>
            <w:div w:id="349644720">
              <w:marLeft w:val="0"/>
              <w:marRight w:val="0"/>
              <w:marTop w:val="0"/>
              <w:marBottom w:val="0"/>
              <w:divBdr>
                <w:top w:val="none" w:sz="0" w:space="0" w:color="auto"/>
                <w:left w:val="none" w:sz="0" w:space="0" w:color="auto"/>
                <w:bottom w:val="none" w:sz="0" w:space="0" w:color="auto"/>
                <w:right w:val="none" w:sz="0" w:space="0" w:color="auto"/>
              </w:divBdr>
              <w:divsChild>
                <w:div w:id="284436206">
                  <w:marLeft w:val="0"/>
                  <w:marRight w:val="0"/>
                  <w:marTop w:val="0"/>
                  <w:marBottom w:val="0"/>
                  <w:divBdr>
                    <w:top w:val="none" w:sz="0" w:space="0" w:color="auto"/>
                    <w:left w:val="none" w:sz="0" w:space="0" w:color="auto"/>
                    <w:bottom w:val="none" w:sz="0" w:space="0" w:color="auto"/>
                    <w:right w:val="none" w:sz="0" w:space="0" w:color="auto"/>
                  </w:divBdr>
                  <w:divsChild>
                    <w:div w:id="152135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1911426">
          <w:marLeft w:val="0"/>
          <w:marRight w:val="0"/>
          <w:marTop w:val="0"/>
          <w:marBottom w:val="0"/>
          <w:divBdr>
            <w:top w:val="none" w:sz="0" w:space="0" w:color="auto"/>
            <w:left w:val="none" w:sz="0" w:space="0" w:color="auto"/>
            <w:bottom w:val="none" w:sz="0" w:space="0" w:color="auto"/>
            <w:right w:val="none" w:sz="0" w:space="0" w:color="auto"/>
          </w:divBdr>
          <w:divsChild>
            <w:div w:id="2127892867">
              <w:marLeft w:val="0"/>
              <w:marRight w:val="0"/>
              <w:marTop w:val="0"/>
              <w:marBottom w:val="0"/>
              <w:divBdr>
                <w:top w:val="none" w:sz="0" w:space="0" w:color="auto"/>
                <w:left w:val="none" w:sz="0" w:space="0" w:color="auto"/>
                <w:bottom w:val="none" w:sz="0" w:space="0" w:color="auto"/>
                <w:right w:val="none" w:sz="0" w:space="0" w:color="auto"/>
              </w:divBdr>
              <w:divsChild>
                <w:div w:id="97987433">
                  <w:marLeft w:val="0"/>
                  <w:marRight w:val="0"/>
                  <w:marTop w:val="0"/>
                  <w:marBottom w:val="0"/>
                  <w:divBdr>
                    <w:top w:val="none" w:sz="0" w:space="0" w:color="auto"/>
                    <w:left w:val="none" w:sz="0" w:space="0" w:color="auto"/>
                    <w:bottom w:val="none" w:sz="0" w:space="0" w:color="auto"/>
                    <w:right w:val="none" w:sz="0" w:space="0" w:color="auto"/>
                  </w:divBdr>
                  <w:divsChild>
                    <w:div w:id="129348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565126">
      <w:bodyDiv w:val="1"/>
      <w:marLeft w:val="0"/>
      <w:marRight w:val="0"/>
      <w:marTop w:val="0"/>
      <w:marBottom w:val="0"/>
      <w:divBdr>
        <w:top w:val="none" w:sz="0" w:space="0" w:color="auto"/>
        <w:left w:val="none" w:sz="0" w:space="0" w:color="auto"/>
        <w:bottom w:val="none" w:sz="0" w:space="0" w:color="auto"/>
        <w:right w:val="none" w:sz="0" w:space="0" w:color="auto"/>
      </w:divBdr>
    </w:div>
    <w:div w:id="1339236432">
      <w:bodyDiv w:val="1"/>
      <w:marLeft w:val="0"/>
      <w:marRight w:val="0"/>
      <w:marTop w:val="0"/>
      <w:marBottom w:val="0"/>
      <w:divBdr>
        <w:top w:val="none" w:sz="0" w:space="0" w:color="auto"/>
        <w:left w:val="none" w:sz="0" w:space="0" w:color="auto"/>
        <w:bottom w:val="none" w:sz="0" w:space="0" w:color="auto"/>
        <w:right w:val="none" w:sz="0" w:space="0" w:color="auto"/>
      </w:divBdr>
    </w:div>
    <w:div w:id="1349215585">
      <w:bodyDiv w:val="1"/>
      <w:marLeft w:val="0"/>
      <w:marRight w:val="0"/>
      <w:marTop w:val="0"/>
      <w:marBottom w:val="0"/>
      <w:divBdr>
        <w:top w:val="none" w:sz="0" w:space="0" w:color="auto"/>
        <w:left w:val="none" w:sz="0" w:space="0" w:color="auto"/>
        <w:bottom w:val="none" w:sz="0" w:space="0" w:color="auto"/>
        <w:right w:val="none" w:sz="0" w:space="0" w:color="auto"/>
      </w:divBdr>
    </w:div>
    <w:div w:id="1452280175">
      <w:bodyDiv w:val="1"/>
      <w:marLeft w:val="0"/>
      <w:marRight w:val="0"/>
      <w:marTop w:val="0"/>
      <w:marBottom w:val="0"/>
      <w:divBdr>
        <w:top w:val="none" w:sz="0" w:space="0" w:color="auto"/>
        <w:left w:val="none" w:sz="0" w:space="0" w:color="auto"/>
        <w:bottom w:val="none" w:sz="0" w:space="0" w:color="auto"/>
        <w:right w:val="none" w:sz="0" w:space="0" w:color="auto"/>
      </w:divBdr>
    </w:div>
    <w:div w:id="1606571687">
      <w:bodyDiv w:val="1"/>
      <w:marLeft w:val="0"/>
      <w:marRight w:val="0"/>
      <w:marTop w:val="0"/>
      <w:marBottom w:val="0"/>
      <w:divBdr>
        <w:top w:val="none" w:sz="0" w:space="0" w:color="auto"/>
        <w:left w:val="none" w:sz="0" w:space="0" w:color="auto"/>
        <w:bottom w:val="none" w:sz="0" w:space="0" w:color="auto"/>
        <w:right w:val="none" w:sz="0" w:space="0" w:color="auto"/>
      </w:divBdr>
    </w:div>
    <w:div w:id="1865828162">
      <w:bodyDiv w:val="1"/>
      <w:marLeft w:val="0"/>
      <w:marRight w:val="0"/>
      <w:marTop w:val="0"/>
      <w:marBottom w:val="0"/>
      <w:divBdr>
        <w:top w:val="none" w:sz="0" w:space="0" w:color="auto"/>
        <w:left w:val="none" w:sz="0" w:space="0" w:color="auto"/>
        <w:bottom w:val="none" w:sz="0" w:space="0" w:color="auto"/>
        <w:right w:val="none" w:sz="0" w:space="0" w:color="auto"/>
      </w:divBdr>
    </w:div>
    <w:div w:id="1917930189">
      <w:bodyDiv w:val="1"/>
      <w:marLeft w:val="0"/>
      <w:marRight w:val="0"/>
      <w:marTop w:val="0"/>
      <w:marBottom w:val="0"/>
      <w:divBdr>
        <w:top w:val="none" w:sz="0" w:space="0" w:color="auto"/>
        <w:left w:val="none" w:sz="0" w:space="0" w:color="auto"/>
        <w:bottom w:val="none" w:sz="0" w:space="0" w:color="auto"/>
        <w:right w:val="none" w:sz="0" w:space="0" w:color="auto"/>
      </w:divBdr>
    </w:div>
    <w:div w:id="197069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F2EAE651EB488B83E45696A5D1D1C7"/>
        <w:category>
          <w:name w:val="General"/>
          <w:gallery w:val="placeholder"/>
        </w:category>
        <w:types>
          <w:type w:val="bbPlcHdr"/>
        </w:types>
        <w:behaviors>
          <w:behavior w:val="content"/>
        </w:behaviors>
        <w:guid w:val="{A621704D-7FE0-4C45-B564-DD4D7C24D3FD}"/>
      </w:docPartPr>
      <w:docPartBody>
        <w:p w:rsidR="00000000" w:rsidRDefault="00A87CFC" w:rsidP="00A87CFC">
          <w:pPr>
            <w:pStyle w:val="0BF2EAE651EB488B83E45696A5D1D1C7"/>
          </w:pPr>
          <w:r>
            <w:rPr>
              <w:rFonts w:asciiTheme="majorHAnsi" w:eastAsiaTheme="majorEastAsia" w:hAnsiTheme="majorHAnsi" w:cstheme="majorBidi"/>
              <w:caps/>
              <w:color w:val="4472C4" w:themeColor="accent1"/>
              <w:sz w:val="80"/>
              <w:szCs w:val="80"/>
            </w:rPr>
            <w:t>[Document title]</w:t>
          </w:r>
        </w:p>
      </w:docPartBody>
    </w:docPart>
    <w:docPart>
      <w:docPartPr>
        <w:name w:val="ADE26D69E4874DC69319854590C6F977"/>
        <w:category>
          <w:name w:val="General"/>
          <w:gallery w:val="placeholder"/>
        </w:category>
        <w:types>
          <w:type w:val="bbPlcHdr"/>
        </w:types>
        <w:behaviors>
          <w:behavior w:val="content"/>
        </w:behaviors>
        <w:guid w:val="{2409F832-2E04-45FA-A658-C62DA9F09C7E}"/>
      </w:docPartPr>
      <w:docPartBody>
        <w:p w:rsidR="00000000" w:rsidRDefault="00A87CFC" w:rsidP="00A87CFC">
          <w:pPr>
            <w:pStyle w:val="ADE26D69E4874DC69319854590C6F97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FC"/>
    <w:rsid w:val="00A87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F2EAE651EB488B83E45696A5D1D1C7">
    <w:name w:val="0BF2EAE651EB488B83E45696A5D1D1C7"/>
    <w:rsid w:val="00A87CFC"/>
  </w:style>
  <w:style w:type="paragraph" w:customStyle="1" w:styleId="ADE26D69E4874DC69319854590C6F977">
    <w:name w:val="ADE26D69E4874DC69319854590C6F977"/>
    <w:rsid w:val="00A87CFC"/>
  </w:style>
  <w:style w:type="paragraph" w:customStyle="1" w:styleId="E56397F057214A24965D48B489BE4395">
    <w:name w:val="E56397F057214A24965D48B489BE4395"/>
    <w:rsid w:val="00A87CFC"/>
  </w:style>
  <w:style w:type="paragraph" w:customStyle="1" w:styleId="47D17078F05645ED9D95650CFC4D0144">
    <w:name w:val="47D17078F05645ED9D95650CFC4D0144"/>
    <w:rsid w:val="00A87CFC"/>
  </w:style>
  <w:style w:type="paragraph" w:customStyle="1" w:styleId="742B5CB12FEB455DA9D12C80551A039D">
    <w:name w:val="742B5CB12FEB455DA9D12C80551A039D"/>
    <w:rsid w:val="00A87C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2024-05-31T00:00:00</PublishDate>
  <Abstract/>
  <CompanyAddress>Lecturer’s Name: Kathryn Flynn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8C0D27-E8AA-46A1-A844-9A02561B1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3378</Words>
  <Characters>21735</Characters>
  <Application>Microsoft Office Word</Application>
  <DocSecurity>0</DocSecurity>
  <Lines>426</Lines>
  <Paragraphs>129</Paragraphs>
  <ScaleCrop>false</ScaleCrop>
  <Company>Maria Ana Iordache,Student Number: 2126874</Company>
  <LinksUpToDate>false</LinksUpToDate>
  <CharactersWithSpaces>24999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Planning and Delivering an International Meeting/Event</dc:title>
  <dc:subject>Module: International Meetings Management for the Hotel Industry (BMIH6007)</dc:subject>
  <dc:creator>Maria Ana Iordache</dc:creator>
  <cp:keywords/>
  <dc:description/>
  <cp:lastModifiedBy>Maria Ana Iordache</cp:lastModifiedBy>
  <cp:revision>135</cp:revision>
  <dcterms:created xsi:type="dcterms:W3CDTF">2024-05-17T13:34:00Z</dcterms:created>
  <dcterms:modified xsi:type="dcterms:W3CDTF">2024-05-30T12:42:00Z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a343a770bc809f5e9bc8294dbc5b21e16b573fba3fc732e8838b45411db8d736</vt:lpwstr>
  </property>
</Properties>
</file>