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680D" w:rsidRDefault="00187FF6" w:rsidP="00187FF6">
      <w:pPr>
        <w:jc w:val="center"/>
        <w:rPr>
          <w:u w:val="single"/>
        </w:rPr>
      </w:pPr>
      <w:r w:rsidRPr="00187FF6">
        <w:rPr>
          <w:u w:val="single"/>
        </w:rPr>
        <w:t>Cernunnos and h</w:t>
      </w:r>
      <w:r w:rsidR="00FC087F">
        <w:rPr>
          <w:u w:val="single"/>
        </w:rPr>
        <w:t>is depiction on the Reims Altar:</w:t>
      </w:r>
      <w:r w:rsidRPr="00187FF6">
        <w:rPr>
          <w:u w:val="single"/>
        </w:rPr>
        <w:t xml:space="preserve"> </w:t>
      </w:r>
      <w:r>
        <w:rPr>
          <w:u w:val="single"/>
        </w:rPr>
        <w:t xml:space="preserve">A </w:t>
      </w:r>
      <w:r w:rsidRPr="00187FF6">
        <w:rPr>
          <w:u w:val="single"/>
        </w:rPr>
        <w:t>Key source for under</w:t>
      </w:r>
      <w:r>
        <w:rPr>
          <w:u w:val="single"/>
        </w:rPr>
        <w:t xml:space="preserve">standing religious change in Northern Gaul </w:t>
      </w:r>
      <w:r w:rsidRPr="00187FF6">
        <w:rPr>
          <w:u w:val="single"/>
        </w:rPr>
        <w:t>during the Principate</w:t>
      </w:r>
    </w:p>
    <w:p w:rsidR="00995DDD" w:rsidRDefault="00995DDD" w:rsidP="00187FF6">
      <w:pPr>
        <w:jc w:val="center"/>
        <w:rPr>
          <w:u w:val="single"/>
        </w:rPr>
      </w:pPr>
    </w:p>
    <w:p w:rsidR="005A1662" w:rsidRDefault="005A1662" w:rsidP="0073593C"/>
    <w:p w:rsidR="004A33A0" w:rsidRDefault="006D1165" w:rsidP="0073593C">
      <w:r>
        <w:t xml:space="preserve">It is undeniable that some </w:t>
      </w:r>
      <w:r w:rsidR="00FD5C9C">
        <w:t xml:space="preserve">of the greatest </w:t>
      </w:r>
      <w:r w:rsidR="00E12D10">
        <w:t>sources we have</w:t>
      </w:r>
      <w:r w:rsidR="00FD5C9C">
        <w:t xml:space="preserve"> to examine religious change</w:t>
      </w:r>
      <w:r w:rsidR="0067415C">
        <w:t xml:space="preserve"> in Roman Gaul</w:t>
      </w:r>
      <w:r w:rsidR="00FD5C9C">
        <w:t xml:space="preserve"> </w:t>
      </w:r>
      <w:r w:rsidR="00230FCD">
        <w:t>are</w:t>
      </w:r>
      <w:r w:rsidR="0067415C">
        <w:t xml:space="preserve"> the</w:t>
      </w:r>
      <w:r w:rsidR="00FD5C9C">
        <w:t xml:space="preserve"> </w:t>
      </w:r>
      <w:r w:rsidR="00F545A4">
        <w:t xml:space="preserve">various </w:t>
      </w:r>
      <w:r w:rsidR="0067415C">
        <w:t>artefacts</w:t>
      </w:r>
      <w:r w:rsidR="00FD5C9C">
        <w:t xml:space="preserve"> and inscriptions that have been discovered</w:t>
      </w:r>
      <w:r w:rsidR="0067415C">
        <w:t>,</w:t>
      </w:r>
      <w:r w:rsidR="008D7A71">
        <w:t xml:space="preserve"> dating back to the Roman Princi</w:t>
      </w:r>
      <w:r w:rsidR="0067415C">
        <w:t>pate</w:t>
      </w:r>
      <w:r w:rsidR="00FD5C9C">
        <w:t xml:space="preserve">. </w:t>
      </w:r>
      <w:r w:rsidR="009050F8">
        <w:t>Newell would agree here and states</w:t>
      </w:r>
      <w:r w:rsidR="004E02DC">
        <w:t xml:space="preserve"> that</w:t>
      </w:r>
      <w:r w:rsidR="0067415C">
        <w:t xml:space="preserve"> these</w:t>
      </w:r>
      <w:r w:rsidR="004E02DC">
        <w:t xml:space="preserve"> sculptures </w:t>
      </w:r>
      <w:r w:rsidR="009D65FB">
        <w:t>highlight</w:t>
      </w:r>
      <w:r w:rsidR="004E02DC">
        <w:t xml:space="preserve"> social customs, economic conditions and r</w:t>
      </w:r>
      <w:r w:rsidR="009D65FB">
        <w:t>eligiou</w:t>
      </w:r>
      <w:r w:rsidR="0067415C">
        <w:t>s cults present in those areas</w:t>
      </w:r>
      <w:r w:rsidR="004E02DC">
        <w:t xml:space="preserve"> (1934, 74). </w:t>
      </w:r>
      <w:r w:rsidR="00FD5C9C">
        <w:t>The artef</w:t>
      </w:r>
      <w:r w:rsidR="00230FCD">
        <w:t>act</w:t>
      </w:r>
      <w:r w:rsidR="001B443F">
        <w:t xml:space="preserve"> I have chosen to study, as a key source in understand</w:t>
      </w:r>
      <w:r w:rsidR="00DC53E0">
        <w:t>ing religious chan</w:t>
      </w:r>
      <w:r w:rsidR="00E12D10">
        <w:t>ge</w:t>
      </w:r>
      <w:r w:rsidR="0067415C">
        <w:t xml:space="preserve"> in Northern Gaul</w:t>
      </w:r>
      <w:r w:rsidR="001B443F">
        <w:t xml:space="preserve">, is </w:t>
      </w:r>
      <w:r w:rsidR="004A33A0">
        <w:t xml:space="preserve">the Reims Altar (fig.1). </w:t>
      </w:r>
      <w:r w:rsidR="009050F8">
        <w:t xml:space="preserve">This </w:t>
      </w:r>
      <w:r w:rsidR="004E02DC">
        <w:t>relief</w:t>
      </w:r>
      <w:r w:rsidR="00732D36">
        <w:t>,</w:t>
      </w:r>
      <w:r w:rsidR="00B06847">
        <w:t xml:space="preserve"> found in the Mus</w:t>
      </w:r>
      <w:r w:rsidR="00B06847">
        <w:rPr>
          <w:rFonts w:ascii="Calibri" w:hAnsi="Calibri"/>
        </w:rPr>
        <w:t>é</w:t>
      </w:r>
      <w:r w:rsidR="00B06847">
        <w:t>e Sain</w:t>
      </w:r>
      <w:r w:rsidR="005A1662">
        <w:t xml:space="preserve">t-Remi, </w:t>
      </w:r>
      <w:r w:rsidR="00732D36">
        <w:t xml:space="preserve">was </w:t>
      </w:r>
      <w:r w:rsidR="005A1662">
        <w:t>created around the 1</w:t>
      </w:r>
      <w:r w:rsidR="005A1662" w:rsidRPr="005A1662">
        <w:rPr>
          <w:vertAlign w:val="superscript"/>
        </w:rPr>
        <w:t>st</w:t>
      </w:r>
      <w:r w:rsidR="005A1662">
        <w:t xml:space="preserve"> Century</w:t>
      </w:r>
      <w:r w:rsidR="00732D36">
        <w:t xml:space="preserve"> A.D.</w:t>
      </w:r>
      <w:r w:rsidR="005A1662">
        <w:t xml:space="preserve"> according to the</w:t>
      </w:r>
      <w:r w:rsidR="00F545A4">
        <w:t>ir research</w:t>
      </w:r>
      <w:r w:rsidR="005A1662">
        <w:t xml:space="preserve">. </w:t>
      </w:r>
      <w:r w:rsidR="0022445E">
        <w:t xml:space="preserve">Some would disagree with this date </w:t>
      </w:r>
      <w:r w:rsidR="005A1662">
        <w:t>and believe the sculpture to have been created during the Antonine period of the 2</w:t>
      </w:r>
      <w:r w:rsidR="005A1662" w:rsidRPr="005A1662">
        <w:rPr>
          <w:vertAlign w:val="superscript"/>
        </w:rPr>
        <w:t>nd</w:t>
      </w:r>
      <w:r w:rsidR="005A1662">
        <w:t xml:space="preserve"> century</w:t>
      </w:r>
      <w:r w:rsidR="004E02DC">
        <w:t xml:space="preserve"> A.D.</w:t>
      </w:r>
      <w:r w:rsidR="005A1662">
        <w:t xml:space="preserve"> based on </w:t>
      </w:r>
      <w:r w:rsidR="005079DD">
        <w:t xml:space="preserve">the style of carving </w:t>
      </w:r>
      <w:r w:rsidR="005A1662">
        <w:t>and coins found near</w:t>
      </w:r>
      <w:r w:rsidR="00F545A4">
        <w:t>by alluding to that time period (</w:t>
      </w:r>
      <w:r w:rsidR="00206EFC">
        <w:t>Bober, 1951)</w:t>
      </w:r>
      <w:r w:rsidR="005079DD">
        <w:t xml:space="preserve">. </w:t>
      </w:r>
      <w:r w:rsidR="00732D36">
        <w:t>By examining</w:t>
      </w:r>
      <w:r w:rsidR="004E02DC">
        <w:t xml:space="preserve"> this artefact thoroughly, </w:t>
      </w:r>
      <w:r w:rsidR="00E12D10">
        <w:t xml:space="preserve">comparing it to others </w:t>
      </w:r>
      <w:r w:rsidR="004E02DC">
        <w:t xml:space="preserve">such as the Pillar of the Boatman and the </w:t>
      </w:r>
      <w:r w:rsidR="00732D36">
        <w:t>Gundestrup Cauldron, I will</w:t>
      </w:r>
      <w:r w:rsidR="0022445E">
        <w:t xml:space="preserve"> explore </w:t>
      </w:r>
      <w:r w:rsidR="004E02DC">
        <w:t>whether or not</w:t>
      </w:r>
      <w:r w:rsidR="0022445E">
        <w:t xml:space="preserve"> it</w:t>
      </w:r>
      <w:r w:rsidR="004E02DC">
        <w:t xml:space="preserve"> </w:t>
      </w:r>
      <w:r w:rsidR="0067415C">
        <w:t xml:space="preserve">demonstrates </w:t>
      </w:r>
      <w:r w:rsidR="0022445E">
        <w:t xml:space="preserve">religious </w:t>
      </w:r>
      <w:r w:rsidR="004E02DC">
        <w:t xml:space="preserve">change in Northern Gaul. </w:t>
      </w:r>
    </w:p>
    <w:p w:rsidR="005A1662" w:rsidRDefault="005A1662" w:rsidP="0073593C"/>
    <w:p w:rsidR="006E1B39" w:rsidRDefault="005A1662" w:rsidP="0073593C">
      <w:r>
        <w:t>To begin, it is crucial we</w:t>
      </w:r>
      <w:r w:rsidR="0067415C">
        <w:t xml:space="preserve"> investigate the sculpture thoroughly</w:t>
      </w:r>
      <w:r w:rsidR="00230FCD">
        <w:t xml:space="preserve"> and take into account all</w:t>
      </w:r>
      <w:r>
        <w:t xml:space="preserve"> the visual information we have. A full analysis of the artefact is key to understanding religious change in the area by examining the iconography and symbolism present on the sculpture.</w:t>
      </w:r>
      <w:r w:rsidR="00A32D1E">
        <w:t xml:space="preserve"> </w:t>
      </w:r>
      <w:r>
        <w:t>As we can see, three figures are a</w:t>
      </w:r>
      <w:r w:rsidR="00FB3E61">
        <w:t>pparent</w:t>
      </w:r>
      <w:r w:rsidR="00047294">
        <w:t xml:space="preserve"> on the relief</w:t>
      </w:r>
      <w:r w:rsidR="00FB3E61">
        <w:t xml:space="preserve">. </w:t>
      </w:r>
      <w:r w:rsidR="00230FCD">
        <w:t xml:space="preserve">The central figure is </w:t>
      </w:r>
      <w:r w:rsidR="0022445E">
        <w:t xml:space="preserve">sat cross legged, </w:t>
      </w:r>
      <w:r w:rsidR="00047294">
        <w:t>appears</w:t>
      </w:r>
      <w:r w:rsidR="0022445E">
        <w:t xml:space="preserve"> to</w:t>
      </w:r>
      <w:r w:rsidR="00047294">
        <w:t xml:space="preserve"> have</w:t>
      </w:r>
      <w:r w:rsidR="006305CC">
        <w:t xml:space="preserve"> </w:t>
      </w:r>
      <w:r w:rsidR="00047294">
        <w:t>horns</w:t>
      </w:r>
      <w:r w:rsidR="006305CC">
        <w:t xml:space="preserve"> </w:t>
      </w:r>
      <w:r w:rsidR="00190E6C">
        <w:t>and is seen to be holdin</w:t>
      </w:r>
      <w:r w:rsidR="00E12D10">
        <w:t>g a sack with money</w:t>
      </w:r>
      <w:r w:rsidR="00190E6C">
        <w:t xml:space="preserve"> spilling out onto a stag and a bull. </w:t>
      </w:r>
      <w:r w:rsidR="005945FC">
        <w:t>This central figure is Cernunnos, the “horned one”</w:t>
      </w:r>
      <w:r w:rsidR="005079DD">
        <w:t>, a C</w:t>
      </w:r>
      <w:r w:rsidR="005945FC">
        <w:t>eltic deity that app</w:t>
      </w:r>
      <w:r w:rsidR="00835AA0">
        <w:t xml:space="preserve">eared primarily </w:t>
      </w:r>
      <w:r w:rsidR="005945FC">
        <w:t>on the Pillar of the Boatmen</w:t>
      </w:r>
      <w:r w:rsidR="00835AA0">
        <w:t xml:space="preserve"> </w:t>
      </w:r>
      <w:r w:rsidR="005945FC">
        <w:t>(fig2.). The appearance of Cernunnos on the</w:t>
      </w:r>
      <w:r w:rsidR="00967BD7">
        <w:t xml:space="preserve"> P</w:t>
      </w:r>
      <w:r w:rsidR="005945FC">
        <w:t>illar</w:t>
      </w:r>
      <w:r w:rsidR="00967BD7">
        <w:t xml:space="preserve"> of the Boatmen </w:t>
      </w:r>
      <w:r w:rsidR="005945FC">
        <w:t xml:space="preserve">was the first time the figure had been given a </w:t>
      </w:r>
      <w:r w:rsidR="005079DD">
        <w:t xml:space="preserve">name, although he </w:t>
      </w:r>
      <w:r w:rsidR="00835AA0">
        <w:t>appeared well before the “Romano- Celtic phase in Western Europe” (Green, 87, 19</w:t>
      </w:r>
      <w:r w:rsidR="00FF7253">
        <w:t>92)</w:t>
      </w:r>
      <w:r w:rsidR="005945FC">
        <w:t xml:space="preserve">. </w:t>
      </w:r>
      <w:r w:rsidR="00967BD7">
        <w:t xml:space="preserve">On the Reims altar, </w:t>
      </w:r>
      <w:r w:rsidR="00FF7253">
        <w:t>Cernunnos is seen to be</w:t>
      </w:r>
      <w:r w:rsidR="00190E6C">
        <w:t xml:space="preserve"> flanked by two other figures who, a</w:t>
      </w:r>
      <w:r w:rsidR="006305CC">
        <w:t xml:space="preserve">ccording to Green (2004) </w:t>
      </w:r>
      <w:r w:rsidR="00190E6C">
        <w:t xml:space="preserve">are two classical deities </w:t>
      </w:r>
      <w:r w:rsidR="006305CC">
        <w:t>identified as Apollo (left) and Mercury (ri</w:t>
      </w:r>
      <w:r w:rsidR="00190E6C">
        <w:t xml:space="preserve">ght). This </w:t>
      </w:r>
      <w:r w:rsidR="00FF7253">
        <w:t xml:space="preserve">identification </w:t>
      </w:r>
      <w:r w:rsidR="00190E6C">
        <w:t>is due to specific attributes shown</w:t>
      </w:r>
      <w:r w:rsidR="00FB250E">
        <w:t xml:space="preserve"> on the relief. For instance, Mercury is identified </w:t>
      </w:r>
      <w:r w:rsidR="00835AA0">
        <w:t xml:space="preserve">by </w:t>
      </w:r>
      <w:r w:rsidR="00FB250E">
        <w:t xml:space="preserve">the caduceus </w:t>
      </w:r>
      <w:r w:rsidR="00835AA0">
        <w:t>and</w:t>
      </w:r>
      <w:r w:rsidR="00FB250E">
        <w:t xml:space="preserve"> purse</w:t>
      </w:r>
      <w:r w:rsidR="00835AA0">
        <w:t xml:space="preserve"> he holds</w:t>
      </w:r>
      <w:r w:rsidR="00FB250E">
        <w:t xml:space="preserve"> which are constant attributes of his (Newell, 1934). </w:t>
      </w:r>
      <w:r w:rsidR="005945FC">
        <w:t>Bober believes that the appearance of Mercury is not surprising</w:t>
      </w:r>
      <w:r w:rsidR="00301D2E">
        <w:t xml:space="preserve"> due to links between the classical god and the Gallic</w:t>
      </w:r>
      <w:r w:rsidR="009D65FB">
        <w:t xml:space="preserve"> Cernunnos</w:t>
      </w:r>
      <w:r w:rsidR="004D5D24">
        <w:t xml:space="preserve"> in t</w:t>
      </w:r>
      <w:r w:rsidR="00CB195E">
        <w:t>erms of their roles as chthonic</w:t>
      </w:r>
      <w:r w:rsidR="004D5D24">
        <w:t xml:space="preserve"> deities an</w:t>
      </w:r>
      <w:r w:rsidR="00346017">
        <w:t>d gods of commerce and w</w:t>
      </w:r>
      <w:r w:rsidR="004D5D24">
        <w:t>ealth</w:t>
      </w:r>
      <w:r w:rsidR="00E12D10">
        <w:t xml:space="preserve"> (1951)</w:t>
      </w:r>
      <w:r w:rsidR="009D65FB">
        <w:t>.</w:t>
      </w:r>
      <w:r w:rsidR="004D5D24">
        <w:t xml:space="preserve"> Furthermore, Caesar</w:t>
      </w:r>
      <w:r w:rsidR="009D65FB">
        <w:t xml:space="preserve"> mentions </w:t>
      </w:r>
      <w:r w:rsidR="00346017">
        <w:t>t</w:t>
      </w:r>
      <w:r w:rsidR="009D65FB">
        <w:t>hat Mercury</w:t>
      </w:r>
      <w:r w:rsidR="004D5D24">
        <w:t xml:space="preserve"> was revered the most by the Gauls and that they worshipped him above all others (</w:t>
      </w:r>
      <w:r w:rsidR="004D5D24">
        <w:rPr>
          <w:i/>
        </w:rPr>
        <w:t xml:space="preserve">The Conquest of Gaul, </w:t>
      </w:r>
      <w:r w:rsidR="004D5D24">
        <w:t>6</w:t>
      </w:r>
      <w:r w:rsidR="004D5D24">
        <w:rPr>
          <w:i/>
        </w:rPr>
        <w:t>:</w:t>
      </w:r>
      <w:r w:rsidR="004D5D24">
        <w:t>17). Therefore, it is not surprising</w:t>
      </w:r>
      <w:r w:rsidR="00FF7253">
        <w:t>,</w:t>
      </w:r>
      <w:r w:rsidR="004D5D24">
        <w:t xml:space="preserve"> according to these sources</w:t>
      </w:r>
      <w:r w:rsidR="00FF7253">
        <w:t>,</w:t>
      </w:r>
      <w:r w:rsidR="004D5D24">
        <w:t xml:space="preserve"> that Mercury</w:t>
      </w:r>
      <w:r w:rsidR="00346017">
        <w:t xml:space="preserve"> is featured</w:t>
      </w:r>
      <w:r w:rsidR="004D5D24">
        <w:t xml:space="preserve"> on such a sculpture. </w:t>
      </w:r>
      <w:r w:rsidR="0022445E">
        <w:t xml:space="preserve">It is said however that the presence of </w:t>
      </w:r>
      <w:r w:rsidR="00FB250E">
        <w:t>Apollo is hard</w:t>
      </w:r>
      <w:r w:rsidR="0022445E">
        <w:t xml:space="preserve">er to explain. </w:t>
      </w:r>
      <w:r w:rsidR="00301D2E">
        <w:t>Bober advises that to suggest any concrete idea as to the relation between Apollo and the horned god is impossible. However</w:t>
      </w:r>
      <w:r w:rsidR="0022445E">
        <w:t>,</w:t>
      </w:r>
      <w:r w:rsidR="00301D2E">
        <w:t xml:space="preserve"> she also advises the affiliation is not a unique phenomenon and has been seen before </w:t>
      </w:r>
      <w:r w:rsidR="00A32D1E">
        <w:t>on the Vendeuvres relief</w:t>
      </w:r>
      <w:r w:rsidR="00E12D10">
        <w:t xml:space="preserve"> (1951</w:t>
      </w:r>
      <w:r w:rsidR="00C9024A">
        <w:t>, pp.43</w:t>
      </w:r>
      <w:r w:rsidR="00E12D10">
        <w:t>)</w:t>
      </w:r>
      <w:r w:rsidR="00301D2E">
        <w:t xml:space="preserve"> </w:t>
      </w:r>
    </w:p>
    <w:p w:rsidR="0022445E" w:rsidRDefault="0022445E" w:rsidP="0073593C"/>
    <w:p w:rsidR="00F70FA9" w:rsidRDefault="00E12D10" w:rsidP="00F3620C">
      <w:r>
        <w:t>Having looked at the visual evidence, it is evident that both Roman and Celtic religions are represented</w:t>
      </w:r>
      <w:r w:rsidR="00967BD7">
        <w:t xml:space="preserve"> on the altar side by side</w:t>
      </w:r>
      <w:r>
        <w:t xml:space="preserve">. </w:t>
      </w:r>
      <w:r w:rsidR="006305CC">
        <w:t>This relief has been seen</w:t>
      </w:r>
      <w:r>
        <w:t xml:space="preserve"> </w:t>
      </w:r>
      <w:r w:rsidR="00190E6C">
        <w:t xml:space="preserve">as evidence of </w:t>
      </w:r>
      <w:r w:rsidR="006305CC">
        <w:t>pa</w:t>
      </w:r>
      <w:r w:rsidR="00C9024A">
        <w:t xml:space="preserve">rtnership between Gaul and Rome, </w:t>
      </w:r>
      <w:r w:rsidR="006305CC">
        <w:t>symbolising the “harmonious co-</w:t>
      </w:r>
      <w:r w:rsidR="00190E6C">
        <w:t>existence</w:t>
      </w:r>
      <w:r w:rsidR="006305CC">
        <w:t xml:space="preserve"> of the Celtic and Classical Pantheons” (Newell, 1934,82), and the binding of “</w:t>
      </w:r>
      <w:r w:rsidR="006305CC" w:rsidRPr="00190E6C">
        <w:rPr>
          <w:i/>
        </w:rPr>
        <w:t>romanitas</w:t>
      </w:r>
      <w:r w:rsidR="006305CC">
        <w:t>” and “</w:t>
      </w:r>
      <w:r w:rsidR="006305CC" w:rsidRPr="00190E6C">
        <w:rPr>
          <w:i/>
        </w:rPr>
        <w:t>gallitas</w:t>
      </w:r>
      <w:r w:rsidR="006305CC">
        <w:t xml:space="preserve">” together (Green, 2012, 236). </w:t>
      </w:r>
      <w:r w:rsidR="009050F8">
        <w:t>Bromwich would</w:t>
      </w:r>
      <w:r>
        <w:t xml:space="preserve"> also</w:t>
      </w:r>
      <w:r w:rsidR="00C9024A">
        <w:t xml:space="preserve"> agree here, stating </w:t>
      </w:r>
      <w:r w:rsidR="009050F8">
        <w:t>that the relief is</w:t>
      </w:r>
      <w:r w:rsidR="005079DD">
        <w:t xml:space="preserve"> indeed</w:t>
      </w:r>
      <w:r w:rsidR="009050F8">
        <w:t xml:space="preserve"> an example of Gallo-Roman syncretism (2003). So how does this show religious change? One </w:t>
      </w:r>
      <w:r w:rsidR="00C9024A">
        <w:t xml:space="preserve">possible answer is that it </w:t>
      </w:r>
      <w:r w:rsidR="006305CC">
        <w:t>reinforces to us</w:t>
      </w:r>
      <w:r w:rsidR="00F3620C">
        <w:t xml:space="preserve"> that the</w:t>
      </w:r>
      <w:r w:rsidR="006305CC">
        <w:t xml:space="preserve"> people of Reims were open </w:t>
      </w:r>
      <w:r w:rsidR="006305CC">
        <w:lastRenderedPageBreak/>
        <w:t xml:space="preserve">to Roman influence when it came to religion and that they </w:t>
      </w:r>
      <w:r w:rsidR="00190E6C">
        <w:t>began to include</w:t>
      </w:r>
      <w:r w:rsidR="006305CC">
        <w:t xml:space="preserve"> many of the Classical Gods in their worship</w:t>
      </w:r>
      <w:r w:rsidR="006E1B39">
        <w:t xml:space="preserve"> alongside local deities</w:t>
      </w:r>
      <w:r>
        <w:t>. The pr</w:t>
      </w:r>
      <w:r w:rsidR="00CB195E">
        <w:t>esence of</w:t>
      </w:r>
      <w:r w:rsidR="00600BFF">
        <w:t xml:space="preserve"> Mercury and Apollo</w:t>
      </w:r>
      <w:r>
        <w:t xml:space="preserve"> alongside Cernunnos, a god worshipped in Celtic r</w:t>
      </w:r>
      <w:r w:rsidR="00C9024A">
        <w:t>eligion long before the Roman</w:t>
      </w:r>
      <w:r w:rsidR="00967BD7">
        <w:t xml:space="preserve"> occupation </w:t>
      </w:r>
      <w:r>
        <w:t>would attest to this.</w:t>
      </w:r>
      <w:r w:rsidR="005079DD">
        <w:t xml:space="preserve"> MacCulloch would agree here and </w:t>
      </w:r>
      <w:r w:rsidR="00BD2815">
        <w:t xml:space="preserve">advises that </w:t>
      </w:r>
      <w:r w:rsidR="005079DD">
        <w:t>the Gauls adopted Roman civilisation with apparent ease and agreed to the integration of their deities with those of the Roman empire (2012</w:t>
      </w:r>
      <w:r w:rsidR="00C9024A">
        <w:t>, pp.22</w:t>
      </w:r>
      <w:r w:rsidR="005079DD">
        <w:t xml:space="preserve">). </w:t>
      </w:r>
      <w:r w:rsidR="00FF7253">
        <w:t xml:space="preserve">Therefore, </w:t>
      </w:r>
      <w:r w:rsidR="00BD2815">
        <w:t>I believe this</w:t>
      </w:r>
      <w:r w:rsidR="00FF7253">
        <w:t xml:space="preserve"> to be an important source, showing a rare form of syncretism rather than total immersion into Roman religion. </w:t>
      </w:r>
      <w:r w:rsidR="00967BD7">
        <w:t xml:space="preserve">Again, the </w:t>
      </w:r>
      <w:r>
        <w:t>Pillar of the boatmen</w:t>
      </w:r>
      <w:r w:rsidR="00967BD7">
        <w:t xml:space="preserve"> is another example of this</w:t>
      </w:r>
      <w:r>
        <w:t xml:space="preserve">, where both Celtic deities and Roman </w:t>
      </w:r>
      <w:r w:rsidR="00AD3FD3">
        <w:t xml:space="preserve">gods are depicted side by side. </w:t>
      </w:r>
    </w:p>
    <w:p w:rsidR="00F70FA9" w:rsidRDefault="00F70FA9" w:rsidP="00F3620C"/>
    <w:p w:rsidR="00346017" w:rsidRDefault="00600BFF" w:rsidP="00F3620C">
      <w:r>
        <w:t>Following on from this</w:t>
      </w:r>
      <w:r w:rsidR="00967BD7">
        <w:t>,</w:t>
      </w:r>
      <w:r>
        <w:t xml:space="preserve"> in regard to the syncretism, we must discuss the fact that a major Celtic deity such as Cernunnos seems to have escaped</w:t>
      </w:r>
      <w:r w:rsidR="00967BD7">
        <w:t xml:space="preserve"> the f</w:t>
      </w:r>
      <w:r w:rsidR="00346017">
        <w:t>ate of many of his counterparts,</w:t>
      </w:r>
    </w:p>
    <w:p w:rsidR="00FF7253" w:rsidRDefault="00967BD7" w:rsidP="00F3620C">
      <w:r>
        <w:t>in that his overall character seems to have escaped full Romanisation</w:t>
      </w:r>
      <w:r w:rsidR="00600BFF">
        <w:rPr>
          <w:i/>
        </w:rPr>
        <w:t>.</w:t>
      </w:r>
      <w:r w:rsidR="00F70FA9">
        <w:rPr>
          <w:i/>
        </w:rPr>
        <w:t xml:space="preserve"> </w:t>
      </w:r>
      <w:r w:rsidR="006E400A">
        <w:t xml:space="preserve">The Reims altar shows that </w:t>
      </w:r>
      <w:r>
        <w:t>Cernunnos</w:t>
      </w:r>
      <w:r w:rsidR="00F70FA9">
        <w:t xml:space="preserve"> retained many of his Celtic attributes such as the horns, torques and </w:t>
      </w:r>
      <w:r w:rsidR="006E400A">
        <w:t xml:space="preserve">the cross-legged </w:t>
      </w:r>
      <w:r w:rsidR="00CF208D">
        <w:t>sitting position</w:t>
      </w:r>
      <w:r w:rsidR="006E400A">
        <w:t xml:space="preserve"> (Newell, 1934)</w:t>
      </w:r>
      <w:r w:rsidR="00CF208D">
        <w:t xml:space="preserve">. </w:t>
      </w:r>
      <w:r>
        <w:t xml:space="preserve">This possibly shows that Rome accepted the </w:t>
      </w:r>
      <w:r w:rsidRPr="00F70FA9">
        <w:t>existence</w:t>
      </w:r>
      <w:r>
        <w:t xml:space="preserve"> of this Gallic</w:t>
      </w:r>
      <w:r w:rsidR="00C9024A">
        <w:t xml:space="preserve"> god as a god in his own right. This could highlight </w:t>
      </w:r>
      <w:r>
        <w:t>a key religious change for the Romans as Cernunnos seems to have escaped the usual amalgamation of Roma</w:t>
      </w:r>
      <w:r w:rsidR="00C9024A">
        <w:t>n God with provincial deity that we have seen, i.e.</w:t>
      </w:r>
      <w:r>
        <w:t xml:space="preserve"> Apollo Grannus, Sulis Minerva.</w:t>
      </w:r>
      <w:r w:rsidR="00346017">
        <w:t xml:space="preserve"> Therefore, this</w:t>
      </w:r>
      <w:r w:rsidR="00635FF4">
        <w:t xml:space="preserve"> perhaps</w:t>
      </w:r>
      <w:r w:rsidR="00346017">
        <w:t xml:space="preserve"> shows that the</w:t>
      </w:r>
      <w:r w:rsidR="00635FF4">
        <w:t xml:space="preserve"> C</w:t>
      </w:r>
      <w:r w:rsidR="00346017">
        <w:t xml:space="preserve">eltic deity has somehow escaped the process of </w:t>
      </w:r>
      <w:r w:rsidR="00346017">
        <w:rPr>
          <w:i/>
        </w:rPr>
        <w:t>interpretatio roman</w:t>
      </w:r>
      <w:r w:rsidR="00732D36">
        <w:rPr>
          <w:i/>
        </w:rPr>
        <w:t>a</w:t>
      </w:r>
      <w:r w:rsidR="00732D36">
        <w:t>.</w:t>
      </w:r>
      <w:r w:rsidR="00635FF4">
        <w:t xml:space="preserve"> </w:t>
      </w:r>
      <w:r>
        <w:t>It would</w:t>
      </w:r>
      <w:r w:rsidR="00732D36">
        <w:t xml:space="preserve"> also</w:t>
      </w:r>
      <w:r>
        <w:t xml:space="preserve"> be useful to mention </w:t>
      </w:r>
      <w:r w:rsidR="00CF208D">
        <w:t>the Gundestrup Cauldron</w:t>
      </w:r>
      <w:r w:rsidR="006E400A">
        <w:t xml:space="preserve"> (fig.3)</w:t>
      </w:r>
      <w:r w:rsidR="00CF208D">
        <w:t xml:space="preserve">, an extremely interesting artefact found near its namesake in Denmark. This artefact not only shows </w:t>
      </w:r>
      <w:r w:rsidR="00B4752F">
        <w:t>the diaspora of C</w:t>
      </w:r>
      <w:r w:rsidR="00CF208D">
        <w:t xml:space="preserve">eltic religious </w:t>
      </w:r>
      <w:r w:rsidR="006E400A">
        <w:t>iconography,</w:t>
      </w:r>
      <w:r w:rsidR="00CF208D">
        <w:t xml:space="preserve"> but it also highlights some of these key</w:t>
      </w:r>
      <w:r w:rsidR="00B4752F">
        <w:t xml:space="preserve"> </w:t>
      </w:r>
      <w:r w:rsidR="00CF208D">
        <w:t>symbols</w:t>
      </w:r>
      <w:r w:rsidR="00B4752F">
        <w:t xml:space="preserve"> that link</w:t>
      </w:r>
      <w:r w:rsidR="00CF208D">
        <w:t xml:space="preserve"> Cernunnos to worship before Roman occupation</w:t>
      </w:r>
      <w:r w:rsidR="006E400A">
        <w:t xml:space="preserve"> (Newell, 1934).</w:t>
      </w:r>
      <w:r>
        <w:t xml:space="preserve"> We can see here many similar attributes that appear </w:t>
      </w:r>
      <w:r w:rsidR="00B4752F">
        <w:t xml:space="preserve">on both artefacts </w:t>
      </w:r>
      <w:r>
        <w:t>even though both are dated nearly two centuries apart.</w:t>
      </w:r>
      <w:r w:rsidR="00D63E59">
        <w:t xml:space="preserve"> </w:t>
      </w:r>
      <w:r w:rsidR="00D23776">
        <w:t xml:space="preserve"> This shows that certain attributes of the god survived Roman influence, even though “Romanisation” of religion became more intense, especially from the Augustan period, and many new iconographic ideas had started to b</w:t>
      </w:r>
      <w:r w:rsidR="00346017">
        <w:t xml:space="preserve">e introduced (King 1990, 141). </w:t>
      </w:r>
      <w:r w:rsidR="00635FF4">
        <w:t xml:space="preserve">Nevertheless, </w:t>
      </w:r>
      <w:r w:rsidR="00635FF4" w:rsidRPr="00635FF4">
        <w:t xml:space="preserve">some would argue that the altar does indeed show a new direction of </w:t>
      </w:r>
      <w:r w:rsidR="00635FF4" w:rsidRPr="00635FF4">
        <w:rPr>
          <w:i/>
        </w:rPr>
        <w:t>interpretatio romana</w:t>
      </w:r>
      <w:r w:rsidR="00635FF4" w:rsidRPr="00635FF4">
        <w:t xml:space="preserve"> in the fact that the Gallic god and his association with money, i.e. the coins pouring from his open sack, show Cernunnos as the Roman </w:t>
      </w:r>
      <w:r w:rsidR="00FC087F" w:rsidRPr="00635FF4">
        <w:t>God</w:t>
      </w:r>
      <w:r w:rsidR="00635FF4" w:rsidRPr="00635FF4">
        <w:t xml:space="preserve"> Dis Pater, showing the inherent</w:t>
      </w:r>
      <w:r w:rsidR="00635FF4">
        <w:t xml:space="preserve"> Romanisation of a Gallic deity (Bober, 19</w:t>
      </w:r>
      <w:r w:rsidR="00C9024A">
        <w:t>54, pp.44)</w:t>
      </w:r>
    </w:p>
    <w:p w:rsidR="009E3CC5" w:rsidRDefault="009E3CC5" w:rsidP="00F3620C"/>
    <w:p w:rsidR="00C9024A" w:rsidRDefault="003A1745" w:rsidP="005C03F9">
      <w:r>
        <w:t>The acceptance of the Roman pantheon and its deities</w:t>
      </w:r>
      <w:r>
        <w:t xml:space="preserve"> </w:t>
      </w:r>
      <w:r>
        <w:t xml:space="preserve">is </w:t>
      </w:r>
      <w:r>
        <w:t xml:space="preserve">crucial </w:t>
      </w:r>
      <w:r>
        <w:t>when looking to understand religious change in Northern Gaul.</w:t>
      </w:r>
      <w:r w:rsidR="00C9024A">
        <w:t xml:space="preserve"> To expand on this, it would be</w:t>
      </w:r>
      <w:r>
        <w:t xml:space="preserve"> useful to look at the origins</w:t>
      </w:r>
      <w:r>
        <w:t xml:space="preserve"> of the city of Reims</w:t>
      </w:r>
      <w:r w:rsidR="005C03F9">
        <w:t>. In 57 B.C. Julius Caesar led a conquest of Northern Gaul, in order to bring the various tribes under Rom</w:t>
      </w:r>
      <w:r>
        <w:t>an occupancy. S</w:t>
      </w:r>
      <w:r w:rsidR="005C03F9">
        <w:t xml:space="preserve">ome Gallic tribes decided to form an alliance with Rome due to its influence and the level of protection it would bring within Gaul itself (Gilliver, 2004, 34). According to Caesar, the Remi, one such tribe from </w:t>
      </w:r>
      <w:r w:rsidR="005C03F9">
        <w:rPr>
          <w:i/>
        </w:rPr>
        <w:t>Gallia Belgica</w:t>
      </w:r>
      <w:r w:rsidR="005C03F9">
        <w:t>, “placed themselves and all they possessed under the protection and at the disposal of the Roman people.” (</w:t>
      </w:r>
      <w:r w:rsidR="005C03F9">
        <w:rPr>
          <w:i/>
        </w:rPr>
        <w:t xml:space="preserve">The conquest of Gaul, </w:t>
      </w:r>
      <w:r w:rsidR="005C03F9">
        <w:t xml:space="preserve">II, 3). Gilliver advises that they believed conquest was inevitable and preferred to fight alongside Rome rather </w:t>
      </w:r>
      <w:r>
        <w:t>than against them. (2004, 34). Furthermore, d</w:t>
      </w:r>
      <w:r w:rsidR="005C03F9">
        <w:t>uring the reign of Augustus, the Remi were encouraged to construct a new town under the name of Durocortorum Remorum (modern day Reims), and that this became one of the largest cities in Gaul (Bromwich, 2003 and King, 1990).</w:t>
      </w:r>
      <w:r w:rsidR="00C9024A">
        <w:t xml:space="preserve"> This could explain the presence of both Celtic and Roman deities on religious sculpture in the area.</w:t>
      </w:r>
      <w:r w:rsidR="005C03F9">
        <w:t xml:space="preserve"> </w:t>
      </w:r>
      <w:r w:rsidR="00C9024A">
        <w:t>O</w:t>
      </w:r>
      <w:r w:rsidR="00BD2815">
        <w:t xml:space="preserve">ne could argue that </w:t>
      </w:r>
      <w:r w:rsidR="005C03F9">
        <w:t xml:space="preserve">Roman influences were to be expected due </w:t>
      </w:r>
      <w:r w:rsidR="00BD2815">
        <w:t xml:space="preserve">to the cities </w:t>
      </w:r>
      <w:r>
        <w:t xml:space="preserve">Roman </w:t>
      </w:r>
      <w:r w:rsidR="00BD2815">
        <w:t xml:space="preserve">origins, </w:t>
      </w:r>
      <w:r w:rsidR="005C03F9">
        <w:t xml:space="preserve">and that it </w:t>
      </w:r>
      <w:r w:rsidR="00BD2815">
        <w:t xml:space="preserve">is </w:t>
      </w:r>
      <w:r w:rsidR="005C03F9">
        <w:t>possible that religious change was inevitable as a result.</w:t>
      </w:r>
    </w:p>
    <w:p w:rsidR="00C9024A" w:rsidRDefault="00C9024A" w:rsidP="005C03F9"/>
    <w:p w:rsidR="00B93848" w:rsidRDefault="00FC087F" w:rsidP="005C03F9">
      <w:r>
        <w:t xml:space="preserve">We must also briefly examine the possibility that the relief shows a change in direction from the religious practices of the Druids present throughout Gaul. According to Newell, </w:t>
      </w:r>
      <w:r w:rsidRPr="004D3F74">
        <w:t>the anthropomorphic representation of the gods</w:t>
      </w:r>
      <w:r>
        <w:t xml:space="preserve"> was banned within the Druid Religion and knowledge of the gods was exclusive to the Druidic priests. </w:t>
      </w:r>
      <w:r w:rsidR="003D03A0">
        <w:t xml:space="preserve">(1934,75). </w:t>
      </w:r>
      <w:r w:rsidR="00561370">
        <w:t>Evidence of t</w:t>
      </w:r>
      <w:r w:rsidR="003D03A0">
        <w:t>his can be seen by the lack of pre-Roman aesthetic sources found (</w:t>
      </w:r>
      <w:r w:rsidR="001A0BB0">
        <w:t xml:space="preserve">Newell, </w:t>
      </w:r>
      <w:r w:rsidR="003D03A0">
        <w:t xml:space="preserve">1934, 75). </w:t>
      </w:r>
      <w:r w:rsidR="00561370">
        <w:t>Given the representation of Cernunnos in Reims,</w:t>
      </w:r>
      <w:r w:rsidR="00C9024A">
        <w:t xml:space="preserve"> this image demonstrates</w:t>
      </w:r>
      <w:r w:rsidR="00561370">
        <w:t xml:space="preserve"> </w:t>
      </w:r>
      <w:r w:rsidR="00B93848">
        <w:t>movement away from</w:t>
      </w:r>
      <w:r w:rsidR="00561370">
        <w:t xml:space="preserve"> </w:t>
      </w:r>
      <w:r w:rsidR="00B93848">
        <w:t>an aniconic approach to religion</w:t>
      </w:r>
      <w:r w:rsidR="00EE7B00">
        <w:t xml:space="preserve">. Macleod informs us that </w:t>
      </w:r>
      <w:r w:rsidR="00E12D10">
        <w:t xml:space="preserve">in 21 B.C. </w:t>
      </w:r>
      <w:r w:rsidR="00B93848">
        <w:t xml:space="preserve">the emperor Tiberius </w:t>
      </w:r>
      <w:r w:rsidR="00EE7B00">
        <w:t>suppressed the learned classes of ancient Gaul including the Druid</w:t>
      </w:r>
      <w:r w:rsidR="00B93848">
        <w:t>ic priesthood, forbidding any further training</w:t>
      </w:r>
      <w:r w:rsidR="00EE7B00">
        <w:t xml:space="preserve"> (2012,69). </w:t>
      </w:r>
      <w:r w:rsidR="00561370">
        <w:t xml:space="preserve">Newell </w:t>
      </w:r>
      <w:r w:rsidR="00EE7B00">
        <w:t>explains this, stating that</w:t>
      </w:r>
      <w:r w:rsidR="00561370">
        <w:t xml:space="preserve"> the Roman</w:t>
      </w:r>
      <w:r w:rsidR="00EE7B00">
        <w:t>s</w:t>
      </w:r>
      <w:r w:rsidR="00561370">
        <w:t xml:space="preserve"> considered the Druid religion as an “anti-Roman organisation”</w:t>
      </w:r>
      <w:r w:rsidR="00B93848">
        <w:t xml:space="preserve">. </w:t>
      </w:r>
      <w:r w:rsidR="00EE7B00">
        <w:t>Therefore</w:t>
      </w:r>
      <w:r w:rsidR="00EA310D">
        <w:t>,</w:t>
      </w:r>
      <w:r w:rsidR="00EE7B00">
        <w:t xml:space="preserve"> the abolishment of the priesthood</w:t>
      </w:r>
      <w:r w:rsidR="00B93848">
        <w:t xml:space="preserve"> paved the way for new icon</w:t>
      </w:r>
      <w:r w:rsidR="00EE7B00">
        <w:t>ographic styles such as the anthropomorphic realisation of deities, opposing druidic bans on religious imagery (Newell, 1934, 74). This can</w:t>
      </w:r>
      <w:r w:rsidR="00B4752F">
        <w:t xml:space="preserve"> indeed</w:t>
      </w:r>
      <w:r w:rsidR="00EE7B00">
        <w:t xml:space="preserve"> be seen on the relief at Reims</w:t>
      </w:r>
      <w:r w:rsidR="00B93848">
        <w:t xml:space="preserve"> in regard to Cernunnos. </w:t>
      </w:r>
    </w:p>
    <w:p w:rsidR="00996D89" w:rsidRDefault="00996D89" w:rsidP="0073593C"/>
    <w:p w:rsidR="006E1B39" w:rsidRDefault="00EE7B00" w:rsidP="0073593C">
      <w:r>
        <w:t xml:space="preserve">One final </w:t>
      </w:r>
      <w:r w:rsidR="006E1B39">
        <w:t xml:space="preserve">point that </w:t>
      </w:r>
      <w:r>
        <w:t xml:space="preserve">should be considered is in regard </w:t>
      </w:r>
      <w:r w:rsidR="00FC087F">
        <w:t xml:space="preserve">to the way the </w:t>
      </w:r>
      <w:r w:rsidR="006372B8">
        <w:t>three deities</w:t>
      </w:r>
      <w:r w:rsidR="00FC087F">
        <w:t xml:space="preserve"> are</w:t>
      </w:r>
      <w:r w:rsidR="006372B8">
        <w:t xml:space="preserve"> depicted. Green states </w:t>
      </w:r>
      <w:r w:rsidR="009E3CC5">
        <w:t xml:space="preserve">that </w:t>
      </w:r>
      <w:r w:rsidR="006372B8">
        <w:t>the relief</w:t>
      </w:r>
      <w:r w:rsidR="009E3CC5">
        <w:t xml:space="preserve"> possibly</w:t>
      </w:r>
      <w:r w:rsidR="006372B8">
        <w:t xml:space="preserve"> conveys </w:t>
      </w:r>
      <w:r w:rsidR="009E3CC5">
        <w:t>a message that s</w:t>
      </w:r>
      <w:r w:rsidR="006372B8">
        <w:t>eparates old from new</w:t>
      </w:r>
      <w:r>
        <w:t xml:space="preserve"> (</w:t>
      </w:r>
      <w:r w:rsidR="00B4752F">
        <w:t>2004,236)</w:t>
      </w:r>
      <w:r w:rsidR="006372B8">
        <w:t>. Green states that Apollo and Mercury</w:t>
      </w:r>
      <w:r w:rsidR="00FC087F">
        <w:t xml:space="preserve"> are depicted as young</w:t>
      </w:r>
      <w:r w:rsidR="006372B8">
        <w:t xml:space="preserve"> whereas Cernunnos i</w:t>
      </w:r>
      <w:r w:rsidR="00D23776">
        <w:t>s</w:t>
      </w:r>
      <w:r w:rsidR="00FC087F">
        <w:t xml:space="preserve"> depicted as old</w:t>
      </w:r>
      <w:r w:rsidR="00D23776">
        <w:t xml:space="preserve">. She believes this </w:t>
      </w:r>
      <w:r w:rsidR="009E3CC5">
        <w:t xml:space="preserve">communicates the idea </w:t>
      </w:r>
      <w:r w:rsidR="006372B8">
        <w:t>of looking forward to a “new order”</w:t>
      </w:r>
      <w:r w:rsidR="009E3CC5">
        <w:t>, by addressing the “ancestral pasts” and promoting the image of Gaul who</w:t>
      </w:r>
      <w:r w:rsidR="006372B8">
        <w:t xml:space="preserve"> is “seamlessly incorporated into the Roman empire.” (2004, 236)</w:t>
      </w:r>
      <w:r w:rsidR="00FC087F">
        <w:t>.</w:t>
      </w:r>
      <w:r w:rsidR="006372B8">
        <w:t xml:space="preserve"> This is an extremely important point to consider in regard to illuminating religious change, as it could explain the theme of the relief in terms of Roman influence against traditional Gallic religion.  It could also explain why Mercury and Apollo are depicted in such a way in contrast to the obvious Gallic traits of Cernunnos in the centre of the relief.</w:t>
      </w:r>
      <w:r w:rsidR="009E3CC5">
        <w:t xml:space="preserve"> </w:t>
      </w:r>
      <w:r w:rsidR="006372B8">
        <w:t xml:space="preserve"> </w:t>
      </w:r>
    </w:p>
    <w:p w:rsidR="00CF208D" w:rsidRDefault="00CF208D" w:rsidP="0073593C"/>
    <w:p w:rsidR="00CF208D" w:rsidRPr="00CF208D" w:rsidRDefault="00CF208D" w:rsidP="0073593C">
      <w:r>
        <w:t>As we can see, by the various arguments put forward concerning the iconography of the Reims Altar, this artefact was indeed an important source regarding religious change in Northern Gaul during th</w:t>
      </w:r>
      <w:r w:rsidR="00892326">
        <w:t>e P</w:t>
      </w:r>
      <w:r>
        <w:t>rincipate. In conclusion, not only does the relief show an acceptance of Roman re</w:t>
      </w:r>
      <w:r w:rsidR="00FC087F">
        <w:t xml:space="preserve">ligious influences, but it also possibly </w:t>
      </w:r>
      <w:r>
        <w:t>shows the capacity of the Romans to include Celtic deities within their pantheon</w:t>
      </w:r>
      <w:r w:rsidR="001A0BB0">
        <w:t>,</w:t>
      </w:r>
      <w:r>
        <w:t xml:space="preserve"> without having to resort to </w:t>
      </w:r>
      <w:r>
        <w:rPr>
          <w:i/>
        </w:rPr>
        <w:t xml:space="preserve">interpretatio romana. </w:t>
      </w:r>
      <w:r>
        <w:t xml:space="preserve">It also shows a key religious change from the indigenous worship of the Druid religion, to a less aniconic worship of the local deities.  </w:t>
      </w:r>
    </w:p>
    <w:p w:rsidR="005C03F9" w:rsidRDefault="005C03F9" w:rsidP="0073593C"/>
    <w:p w:rsidR="005C03F9" w:rsidRPr="00F3620C" w:rsidRDefault="005C03F9" w:rsidP="0073593C"/>
    <w:p w:rsidR="00FB250E" w:rsidRDefault="00FB250E" w:rsidP="0073593C"/>
    <w:p w:rsidR="00FB250E" w:rsidRDefault="00FB250E" w:rsidP="0073593C"/>
    <w:p w:rsidR="00FB250E" w:rsidRDefault="00FB250E" w:rsidP="0073593C"/>
    <w:p w:rsidR="00190E6C" w:rsidRDefault="00190E6C" w:rsidP="006372B8"/>
    <w:p w:rsidR="005945FC" w:rsidRDefault="005945FC" w:rsidP="0073593C"/>
    <w:p w:rsidR="006305CC" w:rsidRDefault="006305CC" w:rsidP="0073593C"/>
    <w:p w:rsidR="006305CC" w:rsidRDefault="006305CC" w:rsidP="0073593C"/>
    <w:p w:rsidR="006305CC" w:rsidRDefault="006305CC" w:rsidP="0073593C"/>
    <w:p w:rsidR="006305CC" w:rsidRDefault="006305CC" w:rsidP="0073593C"/>
    <w:p w:rsidR="006305CC" w:rsidRDefault="006305CC" w:rsidP="0073593C"/>
    <w:p w:rsidR="004A33A0" w:rsidRDefault="004A33A0" w:rsidP="004A33A0">
      <w:pPr>
        <w:jc w:val="center"/>
      </w:pPr>
      <w:r>
        <w:rPr>
          <w:rFonts w:ascii="Helvetica" w:hAnsi="Helvetica" w:cs="Helvetica"/>
          <w:noProof/>
        </w:rPr>
        <w:lastRenderedPageBreak/>
        <w:drawing>
          <wp:inline distT="0" distB="0" distL="0" distR="0">
            <wp:extent cx="3663950" cy="389580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75066" cy="3907624"/>
                    </a:xfrm>
                    <a:prstGeom prst="rect">
                      <a:avLst/>
                    </a:prstGeom>
                    <a:noFill/>
                    <a:ln>
                      <a:noFill/>
                    </a:ln>
                  </pic:spPr>
                </pic:pic>
              </a:graphicData>
            </a:graphic>
          </wp:inline>
        </w:drawing>
      </w:r>
    </w:p>
    <w:p w:rsidR="0073593C" w:rsidRDefault="0073593C" w:rsidP="0073593C"/>
    <w:p w:rsidR="00B06847" w:rsidRDefault="004A33A0" w:rsidP="00187FF6">
      <w:pPr>
        <w:jc w:val="center"/>
        <w:rPr>
          <w:sz w:val="20"/>
        </w:rPr>
      </w:pPr>
      <w:r>
        <w:rPr>
          <w:sz w:val="20"/>
        </w:rPr>
        <w:t xml:space="preserve">Figure 1. </w:t>
      </w:r>
      <w:r w:rsidR="006E400A">
        <w:rPr>
          <w:sz w:val="20"/>
        </w:rPr>
        <w:t xml:space="preserve">Altar of </w:t>
      </w:r>
      <w:r>
        <w:rPr>
          <w:sz w:val="20"/>
        </w:rPr>
        <w:t>Cernunnos, Mus</w:t>
      </w:r>
      <w:r w:rsidR="00301D2E">
        <w:rPr>
          <w:rFonts w:ascii="Calibri" w:hAnsi="Calibri"/>
          <w:sz w:val="20"/>
        </w:rPr>
        <w:t>é</w:t>
      </w:r>
      <w:r>
        <w:rPr>
          <w:sz w:val="20"/>
        </w:rPr>
        <w:t>e Saint-Remi</w:t>
      </w:r>
      <w:r w:rsidR="00B06847">
        <w:rPr>
          <w:sz w:val="20"/>
        </w:rPr>
        <w:t>, stone reli</w:t>
      </w:r>
      <w:r w:rsidR="006E400A">
        <w:rPr>
          <w:sz w:val="20"/>
        </w:rPr>
        <w:t xml:space="preserve">ef depicting Apollo on the left, Mercury on the right </w:t>
      </w:r>
      <w:r w:rsidR="00B06847">
        <w:rPr>
          <w:sz w:val="20"/>
        </w:rPr>
        <w:t>and Cernunnos sat cross-legged in the middle</w:t>
      </w:r>
      <w:r w:rsidR="006E400A">
        <w:rPr>
          <w:sz w:val="20"/>
        </w:rPr>
        <w:t xml:space="preserve">. </w:t>
      </w:r>
      <w:r w:rsidR="00B06847">
        <w:rPr>
          <w:sz w:val="20"/>
        </w:rPr>
        <w:t xml:space="preserve"> </w:t>
      </w:r>
    </w:p>
    <w:p w:rsidR="005945FC" w:rsidRDefault="005945FC" w:rsidP="005945FC">
      <w:pPr>
        <w:rPr>
          <w:sz w:val="20"/>
        </w:rPr>
      </w:pPr>
    </w:p>
    <w:p w:rsidR="005945FC" w:rsidRDefault="005945FC" w:rsidP="00187FF6">
      <w:pPr>
        <w:jc w:val="center"/>
        <w:rPr>
          <w:sz w:val="20"/>
        </w:rPr>
      </w:pPr>
    </w:p>
    <w:p w:rsidR="00187FF6" w:rsidRPr="004A33A0" w:rsidRDefault="004A33A0" w:rsidP="00B06847">
      <w:pPr>
        <w:rPr>
          <w:sz w:val="20"/>
        </w:rPr>
      </w:pPr>
      <w:r>
        <w:rPr>
          <w:sz w:val="20"/>
        </w:rPr>
        <w:t xml:space="preserve"> </w:t>
      </w:r>
    </w:p>
    <w:p w:rsidR="00187FF6" w:rsidRDefault="005945FC" w:rsidP="005945FC">
      <w:pPr>
        <w:jc w:val="center"/>
        <w:rPr>
          <w:u w:val="single"/>
        </w:rPr>
      </w:pPr>
      <w:r>
        <w:rPr>
          <w:rFonts w:ascii="Helvetica" w:hAnsi="Helvetica" w:cs="Helvetica"/>
          <w:noProof/>
        </w:rPr>
        <w:drawing>
          <wp:inline distT="0" distB="0" distL="0" distR="0">
            <wp:extent cx="4233903" cy="33462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9580" cy="3350696"/>
                    </a:xfrm>
                    <a:prstGeom prst="rect">
                      <a:avLst/>
                    </a:prstGeom>
                    <a:noFill/>
                    <a:ln>
                      <a:noFill/>
                    </a:ln>
                  </pic:spPr>
                </pic:pic>
              </a:graphicData>
            </a:graphic>
          </wp:inline>
        </w:drawing>
      </w:r>
    </w:p>
    <w:p w:rsidR="00187FF6" w:rsidRDefault="00187FF6" w:rsidP="00187FF6">
      <w:pPr>
        <w:rPr>
          <w:u w:val="single"/>
        </w:rPr>
      </w:pPr>
    </w:p>
    <w:p w:rsidR="00187FF6" w:rsidRDefault="005945FC" w:rsidP="00187FF6">
      <w:pPr>
        <w:jc w:val="center"/>
        <w:rPr>
          <w:rFonts w:ascii="Calibri" w:hAnsi="Calibri"/>
          <w:sz w:val="20"/>
        </w:rPr>
      </w:pPr>
      <w:r>
        <w:rPr>
          <w:sz w:val="20"/>
        </w:rPr>
        <w:t xml:space="preserve">Figure 2. </w:t>
      </w:r>
      <w:r w:rsidR="00301D2E">
        <w:rPr>
          <w:sz w:val="20"/>
        </w:rPr>
        <w:t>Relief of Cernunnos from the Pillar of the boatmen (Piliar des nautes), Mus</w:t>
      </w:r>
      <w:r w:rsidR="00301D2E">
        <w:rPr>
          <w:rFonts w:ascii="Calibri" w:hAnsi="Calibri"/>
          <w:sz w:val="20"/>
        </w:rPr>
        <w:t>ée de Cluny. You can faintly see the Latin inscription at the top which is CERNVNNOS</w:t>
      </w:r>
    </w:p>
    <w:p w:rsidR="006E400A" w:rsidRDefault="006E400A" w:rsidP="00187FF6">
      <w:pPr>
        <w:jc w:val="center"/>
        <w:rPr>
          <w:rFonts w:ascii="Calibri" w:hAnsi="Calibri"/>
          <w:sz w:val="20"/>
        </w:rPr>
      </w:pPr>
    </w:p>
    <w:p w:rsidR="006E400A" w:rsidRDefault="006E400A" w:rsidP="00187FF6">
      <w:pPr>
        <w:jc w:val="center"/>
        <w:rPr>
          <w:sz w:val="20"/>
        </w:rPr>
      </w:pPr>
      <w:r>
        <w:rPr>
          <w:rFonts w:ascii="Helvetica" w:hAnsi="Helvetica" w:cs="Helvetica"/>
          <w:noProof/>
        </w:rPr>
        <w:lastRenderedPageBreak/>
        <w:drawing>
          <wp:inline distT="0" distB="0" distL="0" distR="0">
            <wp:extent cx="5727700" cy="295469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2954695"/>
                    </a:xfrm>
                    <a:prstGeom prst="rect">
                      <a:avLst/>
                    </a:prstGeom>
                    <a:noFill/>
                    <a:ln>
                      <a:noFill/>
                    </a:ln>
                  </pic:spPr>
                </pic:pic>
              </a:graphicData>
            </a:graphic>
          </wp:inline>
        </w:drawing>
      </w:r>
    </w:p>
    <w:p w:rsidR="006E400A" w:rsidRDefault="006E400A" w:rsidP="00187FF6">
      <w:pPr>
        <w:jc w:val="center"/>
        <w:rPr>
          <w:sz w:val="20"/>
        </w:rPr>
      </w:pPr>
    </w:p>
    <w:p w:rsidR="006E400A" w:rsidRPr="005945FC" w:rsidRDefault="006E400A" w:rsidP="00187FF6">
      <w:pPr>
        <w:jc w:val="center"/>
        <w:rPr>
          <w:sz w:val="20"/>
        </w:rPr>
      </w:pPr>
      <w:r>
        <w:rPr>
          <w:sz w:val="20"/>
        </w:rPr>
        <w:t xml:space="preserve">Fig 3. Horned deity on a piece of the Gundestrup Cauldron, possibly identified as the Celtic deity Cernunnos due to the torque he carries and the presence of the ram-headed serpent. National Museum of Denmark, dated between 150 B.C. and 1 B.C. </w:t>
      </w:r>
    </w:p>
    <w:p w:rsidR="00187FF6" w:rsidRDefault="00187FF6" w:rsidP="00187FF6">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1A0BB0">
      <w:pPr>
        <w:rPr>
          <w:u w:val="single"/>
        </w:rPr>
      </w:pPr>
    </w:p>
    <w:p w:rsidR="006E400A" w:rsidRDefault="006E400A" w:rsidP="00572265">
      <w:pPr>
        <w:jc w:val="center"/>
        <w:rPr>
          <w:u w:val="single"/>
        </w:rPr>
      </w:pPr>
    </w:p>
    <w:p w:rsidR="00E238B5" w:rsidRDefault="00E238B5" w:rsidP="006E400A">
      <w:pPr>
        <w:jc w:val="center"/>
        <w:rPr>
          <w:u w:val="single"/>
        </w:rPr>
      </w:pPr>
    </w:p>
    <w:p w:rsidR="00E238B5" w:rsidRDefault="00E238B5" w:rsidP="006E400A">
      <w:pPr>
        <w:jc w:val="center"/>
        <w:rPr>
          <w:u w:val="single"/>
        </w:rPr>
      </w:pPr>
    </w:p>
    <w:p w:rsidR="00E238B5" w:rsidRDefault="00E238B5" w:rsidP="006E400A">
      <w:pPr>
        <w:jc w:val="center"/>
        <w:rPr>
          <w:u w:val="single"/>
        </w:rPr>
      </w:pPr>
    </w:p>
    <w:p w:rsidR="001B443F" w:rsidRDefault="00362AA5" w:rsidP="006E400A">
      <w:pPr>
        <w:jc w:val="center"/>
        <w:rPr>
          <w:u w:val="single"/>
        </w:rPr>
      </w:pPr>
      <w:bookmarkStart w:id="0" w:name="_GoBack"/>
      <w:bookmarkEnd w:id="0"/>
      <w:r>
        <w:rPr>
          <w:u w:val="single"/>
        </w:rPr>
        <w:lastRenderedPageBreak/>
        <w:t>Bibliography</w:t>
      </w:r>
    </w:p>
    <w:p w:rsidR="00362AA5" w:rsidRDefault="00362AA5" w:rsidP="00187FF6">
      <w:pPr>
        <w:jc w:val="center"/>
        <w:rPr>
          <w:u w:val="single"/>
        </w:rPr>
      </w:pPr>
    </w:p>
    <w:p w:rsidR="006E400A" w:rsidRDefault="006E400A" w:rsidP="00362AA5"/>
    <w:p w:rsidR="006E400A" w:rsidRDefault="006E400A" w:rsidP="00362AA5">
      <w:pPr>
        <w:rPr>
          <w:u w:val="single"/>
        </w:rPr>
      </w:pPr>
      <w:r>
        <w:rPr>
          <w:u w:val="single"/>
        </w:rPr>
        <w:t>Ancient sources</w:t>
      </w:r>
    </w:p>
    <w:p w:rsidR="006E400A" w:rsidRDefault="006E400A" w:rsidP="00362AA5">
      <w:pPr>
        <w:rPr>
          <w:u w:val="single"/>
        </w:rPr>
      </w:pPr>
    </w:p>
    <w:p w:rsidR="006E400A" w:rsidRPr="00362AA5" w:rsidRDefault="006E400A" w:rsidP="006E400A">
      <w:r>
        <w:t xml:space="preserve">Caesar, </w:t>
      </w:r>
      <w:r>
        <w:rPr>
          <w:i/>
        </w:rPr>
        <w:t xml:space="preserve">The Conquest of Gaul, </w:t>
      </w:r>
      <w:r>
        <w:t>trans. Handford, S. and Gardner, J. (1982), London: Penguin</w:t>
      </w:r>
    </w:p>
    <w:p w:rsidR="006E400A" w:rsidRDefault="006E400A" w:rsidP="00362AA5">
      <w:pPr>
        <w:rPr>
          <w:u w:val="single"/>
        </w:rPr>
      </w:pPr>
    </w:p>
    <w:p w:rsidR="006E400A" w:rsidRPr="006E400A" w:rsidRDefault="006E400A" w:rsidP="00362AA5">
      <w:pPr>
        <w:rPr>
          <w:u w:val="single"/>
        </w:rPr>
      </w:pPr>
      <w:r>
        <w:rPr>
          <w:u w:val="single"/>
        </w:rPr>
        <w:t>Contemporary sources</w:t>
      </w:r>
    </w:p>
    <w:p w:rsidR="006E400A" w:rsidRDefault="006E400A" w:rsidP="00362AA5"/>
    <w:p w:rsidR="00206EFC" w:rsidRDefault="00206EFC" w:rsidP="00362AA5">
      <w:r>
        <w:t xml:space="preserve">Bober, P.F (1951), Cernunnos: Origin and Transformation of a Celtic Deity, </w:t>
      </w:r>
      <w:r>
        <w:rPr>
          <w:i/>
        </w:rPr>
        <w:t xml:space="preserve">American Journal of Archaeology, </w:t>
      </w:r>
      <w:r>
        <w:t xml:space="preserve">55(1):13-51, Archaeological Institute of America, Found on JSTOR </w:t>
      </w:r>
      <w:r w:rsidRPr="00206EFC">
        <w:t>http://www.jstor.org.ezproxy.uwtsd.ac.uk/stable/pdf/501179.pdf</w:t>
      </w:r>
      <w:r>
        <w:t xml:space="preserve"> , accessed March 20</w:t>
      </w:r>
      <w:r w:rsidRPr="00206EFC">
        <w:rPr>
          <w:vertAlign w:val="superscript"/>
        </w:rPr>
        <w:t>th</w:t>
      </w:r>
      <w:r>
        <w:t xml:space="preserve"> 2018 </w:t>
      </w:r>
    </w:p>
    <w:p w:rsidR="00206EFC" w:rsidRDefault="00206EFC" w:rsidP="00362AA5"/>
    <w:p w:rsidR="001B443F" w:rsidRPr="00413A35" w:rsidRDefault="001B443F" w:rsidP="00362AA5">
      <w:r>
        <w:t>B</w:t>
      </w:r>
      <w:r w:rsidR="00413A35">
        <w:t>romwich, J. (2003</w:t>
      </w:r>
      <w:r>
        <w:t xml:space="preserve">), </w:t>
      </w:r>
      <w:r>
        <w:rPr>
          <w:i/>
        </w:rPr>
        <w:t>The Roman Remains of Northern and Eastern F</w:t>
      </w:r>
      <w:r w:rsidR="00413A35">
        <w:rPr>
          <w:i/>
        </w:rPr>
        <w:t>rance: A Guidebook,</w:t>
      </w:r>
      <w:r w:rsidR="00413A35">
        <w:t xml:space="preserve"> London: Routledge</w:t>
      </w:r>
      <w:r w:rsidR="00413A35">
        <w:rPr>
          <w:i/>
        </w:rPr>
        <w:t xml:space="preserve"> </w:t>
      </w:r>
    </w:p>
    <w:p w:rsidR="00362AA5" w:rsidRDefault="00362AA5" w:rsidP="00362AA5"/>
    <w:p w:rsidR="00362AA5" w:rsidRDefault="00362AA5" w:rsidP="00362AA5">
      <w:r>
        <w:t xml:space="preserve">Gilliver, K.M. (2004), </w:t>
      </w:r>
      <w:r>
        <w:rPr>
          <w:i/>
        </w:rPr>
        <w:t>Caesar’s Gallic Wars 58-50 BC</w:t>
      </w:r>
      <w:r>
        <w:t>, Oxford: Osprey Publishing</w:t>
      </w:r>
    </w:p>
    <w:p w:rsidR="00FB3E61" w:rsidRDefault="00FB3E61" w:rsidP="00362AA5"/>
    <w:p w:rsidR="00FB3E61" w:rsidRDefault="00FB3E61" w:rsidP="00362AA5">
      <w:r>
        <w:t xml:space="preserve">Green, M.A. (2004), </w:t>
      </w:r>
      <w:r w:rsidRPr="00FB3E61">
        <w:rPr>
          <w:i/>
        </w:rPr>
        <w:t>An Archaeology of Images: Iconology and Cosmology in Iron Age and Roman Europe</w:t>
      </w:r>
      <w:r>
        <w:rPr>
          <w:i/>
        </w:rPr>
        <w:t xml:space="preserve">, </w:t>
      </w:r>
      <w:r>
        <w:t xml:space="preserve">London: Routledge </w:t>
      </w:r>
    </w:p>
    <w:p w:rsidR="00A32D1E" w:rsidRDefault="00A32D1E" w:rsidP="00362AA5"/>
    <w:p w:rsidR="00A32D1E" w:rsidRPr="00A32D1E" w:rsidRDefault="00A32D1E" w:rsidP="00362AA5">
      <w:pPr>
        <w:rPr>
          <w:i/>
        </w:rPr>
      </w:pPr>
      <w:r>
        <w:t>Green, M.A. (</w:t>
      </w:r>
      <w:r w:rsidR="00835AA0">
        <w:t>1992</w:t>
      </w:r>
      <w:r>
        <w:t xml:space="preserve">) </w:t>
      </w:r>
      <w:r>
        <w:rPr>
          <w:i/>
        </w:rPr>
        <w:t>Symbols and Image in Celtic Religious Art,</w:t>
      </w:r>
      <w:r w:rsidR="00835AA0">
        <w:rPr>
          <w:i/>
        </w:rPr>
        <w:t xml:space="preserve"> </w:t>
      </w:r>
      <w:r w:rsidR="00835AA0">
        <w:t>London: Routledge</w:t>
      </w:r>
      <w:r>
        <w:rPr>
          <w:i/>
        </w:rPr>
        <w:t xml:space="preserve"> </w:t>
      </w:r>
    </w:p>
    <w:p w:rsidR="001B443F" w:rsidRDefault="001B443F" w:rsidP="00362AA5"/>
    <w:p w:rsidR="001B443F" w:rsidRDefault="001B443F" w:rsidP="00362AA5">
      <w:r>
        <w:t xml:space="preserve">King, </w:t>
      </w:r>
      <w:r w:rsidR="00913A3C">
        <w:t xml:space="preserve">A. (1990), </w:t>
      </w:r>
      <w:r w:rsidR="00913A3C">
        <w:rPr>
          <w:i/>
        </w:rPr>
        <w:t xml:space="preserve">Roman Gaul and Germany, </w:t>
      </w:r>
      <w:r w:rsidR="00913A3C">
        <w:t xml:space="preserve">University of California Press </w:t>
      </w:r>
    </w:p>
    <w:p w:rsidR="00913A3C" w:rsidRDefault="00913A3C" w:rsidP="00362AA5"/>
    <w:p w:rsidR="00913A3C" w:rsidRDefault="00913A3C" w:rsidP="00362AA5">
      <w:r>
        <w:t xml:space="preserve">MacCulloch, J.A. (2012), </w:t>
      </w:r>
      <w:r>
        <w:rPr>
          <w:i/>
        </w:rPr>
        <w:t xml:space="preserve">The Religion of the Ancient Celts, </w:t>
      </w:r>
      <w:r>
        <w:t xml:space="preserve">Library of Alexandria Publishers, Kindle Edition. </w:t>
      </w:r>
    </w:p>
    <w:p w:rsidR="00EE7B00" w:rsidRDefault="00EE7B00" w:rsidP="00362AA5"/>
    <w:p w:rsidR="00EE7B00" w:rsidRPr="00EE7B00" w:rsidRDefault="00EE7B00" w:rsidP="00362AA5">
      <w:r>
        <w:t xml:space="preserve">Macleod, S. (2012), </w:t>
      </w:r>
      <w:r w:rsidRPr="00EE7B00">
        <w:rPr>
          <w:i/>
        </w:rPr>
        <w:t>Celtic Myth and Religion: A Study of Traditional Belief, with Newly</w:t>
      </w:r>
      <w:r>
        <w:rPr>
          <w:i/>
        </w:rPr>
        <w:t xml:space="preserve"> Translated Prayers, Poems and Songs, </w:t>
      </w:r>
      <w:r>
        <w:t xml:space="preserve">Jefferson: McFarland &amp; Company </w:t>
      </w:r>
    </w:p>
    <w:p w:rsidR="004E02DC" w:rsidRDefault="004E02DC" w:rsidP="00362AA5"/>
    <w:p w:rsidR="004E02DC" w:rsidRDefault="004E02DC" w:rsidP="00362AA5">
      <w:r>
        <w:t xml:space="preserve">Newell, A.N. (1934), </w:t>
      </w:r>
      <w:r w:rsidRPr="004E02DC">
        <w:t>Gallo-Roman Religious Sculpture</w:t>
      </w:r>
      <w:r>
        <w:rPr>
          <w:i/>
        </w:rPr>
        <w:t xml:space="preserve">, Greece and Rome, </w:t>
      </w:r>
      <w:r>
        <w:t xml:space="preserve">3(8):74-84, Cambridge University Press on behalf of The Classical Association, Found on JSTOR, </w:t>
      </w:r>
      <w:hyperlink r:id="rId10" w:history="1">
        <w:r w:rsidRPr="004471CD">
          <w:rPr>
            <w:rStyle w:val="Hyperlink"/>
          </w:rPr>
          <w:t>https://www.jstor.org/stable/640758?seq=1#page_scan_tab_contents</w:t>
        </w:r>
      </w:hyperlink>
      <w:r>
        <w:t>, Accessed on March 20</w:t>
      </w:r>
      <w:r w:rsidRPr="004E02DC">
        <w:rPr>
          <w:vertAlign w:val="superscript"/>
        </w:rPr>
        <w:t>th</w:t>
      </w:r>
      <w:r>
        <w:t xml:space="preserve"> 2018</w:t>
      </w:r>
    </w:p>
    <w:p w:rsidR="006E400A" w:rsidRDefault="006E400A" w:rsidP="00362AA5"/>
    <w:p w:rsidR="006E400A" w:rsidRDefault="006E400A" w:rsidP="00362AA5"/>
    <w:p w:rsidR="006E400A" w:rsidRPr="006E400A" w:rsidRDefault="006E400A" w:rsidP="00362AA5">
      <w:pPr>
        <w:rPr>
          <w:u w:val="single"/>
        </w:rPr>
      </w:pPr>
      <w:r w:rsidRPr="006E400A">
        <w:rPr>
          <w:u w:val="single"/>
        </w:rPr>
        <w:t>Images</w:t>
      </w:r>
    </w:p>
    <w:p w:rsidR="00362AA5" w:rsidRDefault="00362AA5" w:rsidP="00362AA5"/>
    <w:p w:rsidR="006E400A" w:rsidRDefault="00B4752F" w:rsidP="00362AA5">
      <w:r>
        <w:t>Fig</w:t>
      </w:r>
      <w:r w:rsidR="000A680D">
        <w:t>.</w:t>
      </w:r>
      <w:r>
        <w:t xml:space="preserve"> 1</w:t>
      </w:r>
      <w:r w:rsidR="006E400A">
        <w:t xml:space="preserve">: </w:t>
      </w:r>
      <w:r>
        <w:t xml:space="preserve">Autel de Cernunnos, </w:t>
      </w:r>
      <w:r w:rsidR="000A680D">
        <w:t xml:space="preserve">digital </w:t>
      </w:r>
      <w:r>
        <w:t>photo</w:t>
      </w:r>
      <w:r w:rsidR="000A680D">
        <w:t>graph</w:t>
      </w:r>
      <w:r>
        <w:t xml:space="preserve"> found on the Mus</w:t>
      </w:r>
      <w:r>
        <w:rPr>
          <w:rFonts w:ascii="Calibri" w:hAnsi="Calibri"/>
        </w:rPr>
        <w:t>é</w:t>
      </w:r>
      <w:r>
        <w:t>e Saint-Remi website, Mus</w:t>
      </w:r>
      <w:r>
        <w:rPr>
          <w:rFonts w:ascii="Calibri" w:hAnsi="Calibri"/>
        </w:rPr>
        <w:t>é</w:t>
      </w:r>
      <w:r>
        <w:t>e Saint-Remi</w:t>
      </w:r>
      <w:r w:rsidR="000A680D">
        <w:t>,</w:t>
      </w:r>
      <w:r>
        <w:t xml:space="preserve"> Reims</w:t>
      </w:r>
      <w:r w:rsidR="000A680D">
        <w:t>, Accessed 1</w:t>
      </w:r>
      <w:r w:rsidR="000A680D" w:rsidRPr="000A680D">
        <w:rPr>
          <w:vertAlign w:val="superscript"/>
        </w:rPr>
        <w:t>st</w:t>
      </w:r>
      <w:r w:rsidR="000A680D">
        <w:t xml:space="preserve"> April 2018, </w:t>
      </w:r>
      <w:hyperlink r:id="rId11" w:history="1">
        <w:r w:rsidR="000A680D" w:rsidRPr="004471CD">
          <w:rPr>
            <w:rStyle w:val="Hyperlink"/>
          </w:rPr>
          <w:t>http://musees-reims.fr/fr/musees/musee-saint-remi/</w:t>
        </w:r>
      </w:hyperlink>
    </w:p>
    <w:p w:rsidR="000A680D" w:rsidRDefault="000A680D" w:rsidP="00362AA5"/>
    <w:p w:rsidR="000A680D" w:rsidRDefault="000A680D" w:rsidP="00362AA5">
      <w:r>
        <w:t xml:space="preserve">Fig. 2: </w:t>
      </w:r>
      <w:r w:rsidRPr="000A680D">
        <w:t>Pilier des nautes 12 - N° Inventaire : Cl. 1461 et Cl. 18602 à 1860</w:t>
      </w:r>
      <w:r>
        <w:t>, digital photograph found on the Mus</w:t>
      </w:r>
      <w:r>
        <w:rPr>
          <w:rFonts w:ascii="Calibri" w:hAnsi="Calibri"/>
        </w:rPr>
        <w:t>é</w:t>
      </w:r>
      <w:r>
        <w:t>e de Cluny website, Mus</w:t>
      </w:r>
      <w:r>
        <w:rPr>
          <w:rFonts w:ascii="Calibri" w:hAnsi="Calibri"/>
        </w:rPr>
        <w:t>é</w:t>
      </w:r>
      <w:r>
        <w:t>e de Cluny, Paris , Accessed 1</w:t>
      </w:r>
      <w:r w:rsidRPr="000A680D">
        <w:rPr>
          <w:vertAlign w:val="superscript"/>
        </w:rPr>
        <w:t>st</w:t>
      </w:r>
      <w:r>
        <w:t xml:space="preserve"> April 2018, </w:t>
      </w:r>
      <w:hyperlink r:id="rId12" w:history="1">
        <w:r w:rsidRPr="004471CD">
          <w:rPr>
            <w:rStyle w:val="Hyperlink"/>
          </w:rPr>
          <w:t>http://www.musee-moyenage.fr/collection/oeuvre/pilier-des-nautes.html</w:t>
        </w:r>
      </w:hyperlink>
    </w:p>
    <w:p w:rsidR="000A680D" w:rsidRDefault="000A680D" w:rsidP="00362AA5"/>
    <w:p w:rsidR="000A680D" w:rsidRDefault="000A680D" w:rsidP="00362AA5">
      <w:r>
        <w:t>Fig. 3: The Gundestrup Cauldron (2015), digital photograph found on The British Museum Tumblr, The British Museum, Accessed 1</w:t>
      </w:r>
      <w:r w:rsidRPr="000A680D">
        <w:rPr>
          <w:vertAlign w:val="superscript"/>
        </w:rPr>
        <w:t>st</w:t>
      </w:r>
      <w:r>
        <w:t xml:space="preserve"> April 2018, </w:t>
      </w:r>
      <w:hyperlink r:id="rId13" w:history="1">
        <w:r w:rsidRPr="004471CD">
          <w:rPr>
            <w:rStyle w:val="Hyperlink"/>
          </w:rPr>
          <w:t>https://britishmuseum.tumblr.com/post/132087416007/the-gundestrup-cauldron</w:t>
        </w:r>
      </w:hyperlink>
    </w:p>
    <w:p w:rsidR="000A680D" w:rsidRDefault="000A680D" w:rsidP="00362AA5"/>
    <w:p w:rsidR="000A680D" w:rsidRDefault="000A680D" w:rsidP="00362AA5">
      <w:r>
        <w:t xml:space="preserve">  </w:t>
      </w:r>
    </w:p>
    <w:p w:rsidR="00B06847" w:rsidRDefault="00B06847" w:rsidP="00362AA5"/>
    <w:p w:rsidR="00B06847" w:rsidRDefault="00B06847" w:rsidP="00362AA5"/>
    <w:p w:rsidR="00362AA5" w:rsidRPr="00362AA5" w:rsidRDefault="00362AA5" w:rsidP="00362AA5">
      <w:r>
        <w:t xml:space="preserve"> </w:t>
      </w:r>
    </w:p>
    <w:sectPr w:rsidR="00362AA5" w:rsidRPr="00362AA5" w:rsidSect="00D85715">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0012" w:rsidRDefault="00520012" w:rsidP="00AE7005">
      <w:r>
        <w:separator/>
      </w:r>
    </w:p>
  </w:endnote>
  <w:endnote w:type="continuationSeparator" w:id="0">
    <w:p w:rsidR="00520012" w:rsidRDefault="00520012" w:rsidP="00AE7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Helvetica">
    <w:panose1 w:val="00000000000000000000"/>
    <w:charset w:val="00"/>
    <w:family w:val="auto"/>
    <w:pitch w:val="variable"/>
    <w:sig w:usb0="800000AF" w:usb1="4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48287454"/>
      <w:docPartObj>
        <w:docPartGallery w:val="Page Numbers (Bottom of Page)"/>
        <w:docPartUnique/>
      </w:docPartObj>
    </w:sdtPr>
    <w:sdtContent>
      <w:p w:rsidR="000A680D" w:rsidRDefault="000A680D" w:rsidP="000A68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A680D" w:rsidRDefault="000A680D" w:rsidP="00362A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42878546"/>
      <w:docPartObj>
        <w:docPartGallery w:val="Page Numbers (Bottom of Page)"/>
        <w:docPartUnique/>
      </w:docPartObj>
    </w:sdtPr>
    <w:sdtContent>
      <w:p w:rsidR="000A680D" w:rsidRDefault="000A680D" w:rsidP="000A68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A680D" w:rsidRDefault="000A680D" w:rsidP="00362AA5">
    <w:pPr>
      <w:pStyle w:val="Footer"/>
      <w:ind w:right="360"/>
    </w:pPr>
  </w:p>
  <w:p w:rsidR="000A680D" w:rsidRDefault="000A68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0012" w:rsidRDefault="00520012" w:rsidP="00AE7005">
      <w:r>
        <w:separator/>
      </w:r>
    </w:p>
  </w:footnote>
  <w:footnote w:type="continuationSeparator" w:id="0">
    <w:p w:rsidR="00520012" w:rsidRDefault="00520012" w:rsidP="00AE70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80D" w:rsidRDefault="000A680D">
    <w:pPr>
      <w:pStyle w:val="Header"/>
    </w:pPr>
    <w:r>
      <w:t>Annaliese Freeman</w:t>
    </w:r>
    <w:r>
      <w:ptab w:relativeTo="margin" w:alignment="center" w:leader="none"/>
    </w:r>
    <w:r>
      <w:t>CLAH7017: Religious Life in the Roman Empire</w:t>
    </w:r>
    <w:r>
      <w:ptab w:relativeTo="margin" w:alignment="right" w:leader="none"/>
    </w:r>
    <w:r>
      <w:t>Dr. Ralph Haeussler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FF6"/>
    <w:rsid w:val="00047294"/>
    <w:rsid w:val="000506AC"/>
    <w:rsid w:val="000608AB"/>
    <w:rsid w:val="000A680D"/>
    <w:rsid w:val="00136AB2"/>
    <w:rsid w:val="00187FF6"/>
    <w:rsid w:val="00190E6C"/>
    <w:rsid w:val="001A0BB0"/>
    <w:rsid w:val="001B443F"/>
    <w:rsid w:val="00206EFC"/>
    <w:rsid w:val="0022445E"/>
    <w:rsid w:val="00230FCD"/>
    <w:rsid w:val="0025077E"/>
    <w:rsid w:val="00301D2E"/>
    <w:rsid w:val="00346017"/>
    <w:rsid w:val="00362AA5"/>
    <w:rsid w:val="003A1745"/>
    <w:rsid w:val="003D03A0"/>
    <w:rsid w:val="00413A35"/>
    <w:rsid w:val="004A33A0"/>
    <w:rsid w:val="004D3F74"/>
    <w:rsid w:val="004D5D24"/>
    <w:rsid w:val="004E02DC"/>
    <w:rsid w:val="005079DD"/>
    <w:rsid w:val="00520012"/>
    <w:rsid w:val="00561370"/>
    <w:rsid w:val="00572265"/>
    <w:rsid w:val="005945FC"/>
    <w:rsid w:val="005A1662"/>
    <w:rsid w:val="005C03F9"/>
    <w:rsid w:val="00600BFF"/>
    <w:rsid w:val="00621410"/>
    <w:rsid w:val="006305CC"/>
    <w:rsid w:val="00631C62"/>
    <w:rsid w:val="00635FF4"/>
    <w:rsid w:val="006372B8"/>
    <w:rsid w:val="0067415C"/>
    <w:rsid w:val="006D1165"/>
    <w:rsid w:val="006E1B39"/>
    <w:rsid w:val="006E400A"/>
    <w:rsid w:val="00732D36"/>
    <w:rsid w:val="0073593C"/>
    <w:rsid w:val="0078156B"/>
    <w:rsid w:val="007E4CF4"/>
    <w:rsid w:val="00835AA0"/>
    <w:rsid w:val="00892326"/>
    <w:rsid w:val="008D7A71"/>
    <w:rsid w:val="009050F8"/>
    <w:rsid w:val="00913A3C"/>
    <w:rsid w:val="00967BD7"/>
    <w:rsid w:val="00995DDD"/>
    <w:rsid w:val="00996D89"/>
    <w:rsid w:val="009D65FB"/>
    <w:rsid w:val="009E3CC5"/>
    <w:rsid w:val="00A32D1E"/>
    <w:rsid w:val="00AD3FD3"/>
    <w:rsid w:val="00AE7005"/>
    <w:rsid w:val="00B06847"/>
    <w:rsid w:val="00B4752F"/>
    <w:rsid w:val="00B93848"/>
    <w:rsid w:val="00BD2815"/>
    <w:rsid w:val="00C9024A"/>
    <w:rsid w:val="00CB195E"/>
    <w:rsid w:val="00CF208D"/>
    <w:rsid w:val="00D23776"/>
    <w:rsid w:val="00D63E59"/>
    <w:rsid w:val="00D85715"/>
    <w:rsid w:val="00DC53E0"/>
    <w:rsid w:val="00DE01CC"/>
    <w:rsid w:val="00E12D10"/>
    <w:rsid w:val="00E238B5"/>
    <w:rsid w:val="00EA310D"/>
    <w:rsid w:val="00EE7B00"/>
    <w:rsid w:val="00F3620C"/>
    <w:rsid w:val="00F545A4"/>
    <w:rsid w:val="00F70FA9"/>
    <w:rsid w:val="00FB250E"/>
    <w:rsid w:val="00FB3E61"/>
    <w:rsid w:val="00FC087F"/>
    <w:rsid w:val="00FD5C9C"/>
    <w:rsid w:val="00FF7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0BC822"/>
  <w15:chartTrackingRefBased/>
  <w15:docId w15:val="{91903D16-C10C-B041-88D2-CEAAC7734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7005"/>
    <w:pPr>
      <w:tabs>
        <w:tab w:val="center" w:pos="4513"/>
        <w:tab w:val="right" w:pos="9026"/>
      </w:tabs>
    </w:pPr>
  </w:style>
  <w:style w:type="character" w:customStyle="1" w:styleId="HeaderChar">
    <w:name w:val="Header Char"/>
    <w:basedOn w:val="DefaultParagraphFont"/>
    <w:link w:val="Header"/>
    <w:uiPriority w:val="99"/>
    <w:rsid w:val="00AE7005"/>
  </w:style>
  <w:style w:type="paragraph" w:styleId="Footer">
    <w:name w:val="footer"/>
    <w:basedOn w:val="Normal"/>
    <w:link w:val="FooterChar"/>
    <w:uiPriority w:val="99"/>
    <w:unhideWhenUsed/>
    <w:rsid w:val="00AE7005"/>
    <w:pPr>
      <w:tabs>
        <w:tab w:val="center" w:pos="4513"/>
        <w:tab w:val="right" w:pos="9026"/>
      </w:tabs>
    </w:pPr>
  </w:style>
  <w:style w:type="character" w:customStyle="1" w:styleId="FooterChar">
    <w:name w:val="Footer Char"/>
    <w:basedOn w:val="DefaultParagraphFont"/>
    <w:link w:val="Footer"/>
    <w:uiPriority w:val="99"/>
    <w:rsid w:val="00AE7005"/>
  </w:style>
  <w:style w:type="character" w:styleId="PageNumber">
    <w:name w:val="page number"/>
    <w:basedOn w:val="DefaultParagraphFont"/>
    <w:uiPriority w:val="99"/>
    <w:semiHidden/>
    <w:unhideWhenUsed/>
    <w:rsid w:val="00362AA5"/>
  </w:style>
  <w:style w:type="character" w:styleId="Hyperlink">
    <w:name w:val="Hyperlink"/>
    <w:basedOn w:val="DefaultParagraphFont"/>
    <w:uiPriority w:val="99"/>
    <w:unhideWhenUsed/>
    <w:rsid w:val="00206EFC"/>
    <w:rPr>
      <w:color w:val="0563C1" w:themeColor="hyperlink"/>
      <w:u w:val="single"/>
    </w:rPr>
  </w:style>
  <w:style w:type="character" w:styleId="UnresolvedMention">
    <w:name w:val="Unresolved Mention"/>
    <w:basedOn w:val="DefaultParagraphFont"/>
    <w:uiPriority w:val="99"/>
    <w:semiHidden/>
    <w:unhideWhenUsed/>
    <w:rsid w:val="00206EF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9300683">
      <w:bodyDiv w:val="1"/>
      <w:marLeft w:val="0"/>
      <w:marRight w:val="0"/>
      <w:marTop w:val="0"/>
      <w:marBottom w:val="0"/>
      <w:divBdr>
        <w:top w:val="none" w:sz="0" w:space="0" w:color="auto"/>
        <w:left w:val="none" w:sz="0" w:space="0" w:color="auto"/>
        <w:bottom w:val="none" w:sz="0" w:space="0" w:color="auto"/>
        <w:right w:val="none" w:sz="0" w:space="0" w:color="auto"/>
      </w:divBdr>
      <w:divsChild>
        <w:div w:id="1647541074">
          <w:marLeft w:val="0"/>
          <w:marRight w:val="0"/>
          <w:marTop w:val="0"/>
          <w:marBottom w:val="0"/>
          <w:divBdr>
            <w:top w:val="none" w:sz="0" w:space="0" w:color="auto"/>
            <w:left w:val="none" w:sz="0" w:space="0" w:color="auto"/>
            <w:bottom w:val="none" w:sz="0" w:space="0" w:color="auto"/>
            <w:right w:val="none" w:sz="0" w:space="0" w:color="auto"/>
          </w:divBdr>
          <w:divsChild>
            <w:div w:id="1799101554">
              <w:marLeft w:val="0"/>
              <w:marRight w:val="0"/>
              <w:marTop w:val="0"/>
              <w:marBottom w:val="0"/>
              <w:divBdr>
                <w:top w:val="none" w:sz="0" w:space="0" w:color="auto"/>
                <w:left w:val="none" w:sz="0" w:space="0" w:color="auto"/>
                <w:bottom w:val="none" w:sz="0" w:space="0" w:color="auto"/>
                <w:right w:val="none" w:sz="0" w:space="0" w:color="auto"/>
              </w:divBdr>
              <w:divsChild>
                <w:div w:id="57574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171847">
      <w:bodyDiv w:val="1"/>
      <w:marLeft w:val="0"/>
      <w:marRight w:val="0"/>
      <w:marTop w:val="0"/>
      <w:marBottom w:val="0"/>
      <w:divBdr>
        <w:top w:val="none" w:sz="0" w:space="0" w:color="auto"/>
        <w:left w:val="none" w:sz="0" w:space="0" w:color="auto"/>
        <w:bottom w:val="none" w:sz="0" w:space="0" w:color="auto"/>
        <w:right w:val="none" w:sz="0" w:space="0" w:color="auto"/>
      </w:divBdr>
    </w:div>
    <w:div w:id="1685858227">
      <w:bodyDiv w:val="1"/>
      <w:marLeft w:val="0"/>
      <w:marRight w:val="0"/>
      <w:marTop w:val="0"/>
      <w:marBottom w:val="0"/>
      <w:divBdr>
        <w:top w:val="none" w:sz="0" w:space="0" w:color="auto"/>
        <w:left w:val="none" w:sz="0" w:space="0" w:color="auto"/>
        <w:bottom w:val="none" w:sz="0" w:space="0" w:color="auto"/>
        <w:right w:val="none" w:sz="0" w:space="0" w:color="auto"/>
      </w:divBdr>
    </w:div>
    <w:div w:id="1962685764">
      <w:bodyDiv w:val="1"/>
      <w:marLeft w:val="0"/>
      <w:marRight w:val="0"/>
      <w:marTop w:val="0"/>
      <w:marBottom w:val="0"/>
      <w:divBdr>
        <w:top w:val="none" w:sz="0" w:space="0" w:color="auto"/>
        <w:left w:val="none" w:sz="0" w:space="0" w:color="auto"/>
        <w:bottom w:val="none" w:sz="0" w:space="0" w:color="auto"/>
        <w:right w:val="none" w:sz="0" w:space="0" w:color="auto"/>
      </w:divBdr>
    </w:div>
    <w:div w:id="2115854878">
      <w:bodyDiv w:val="1"/>
      <w:marLeft w:val="0"/>
      <w:marRight w:val="0"/>
      <w:marTop w:val="0"/>
      <w:marBottom w:val="0"/>
      <w:divBdr>
        <w:top w:val="none" w:sz="0" w:space="0" w:color="auto"/>
        <w:left w:val="none" w:sz="0" w:space="0" w:color="auto"/>
        <w:bottom w:val="none" w:sz="0" w:space="0" w:color="auto"/>
        <w:right w:val="none" w:sz="0" w:space="0" w:color="auto"/>
      </w:divBdr>
      <w:divsChild>
        <w:div w:id="381447339">
          <w:marLeft w:val="0"/>
          <w:marRight w:val="0"/>
          <w:marTop w:val="0"/>
          <w:marBottom w:val="0"/>
          <w:divBdr>
            <w:top w:val="none" w:sz="0" w:space="0" w:color="auto"/>
            <w:left w:val="none" w:sz="0" w:space="0" w:color="auto"/>
            <w:bottom w:val="none" w:sz="0" w:space="0" w:color="auto"/>
            <w:right w:val="none" w:sz="0" w:space="0" w:color="auto"/>
          </w:divBdr>
          <w:divsChild>
            <w:div w:id="1485120278">
              <w:marLeft w:val="0"/>
              <w:marRight w:val="0"/>
              <w:marTop w:val="0"/>
              <w:marBottom w:val="0"/>
              <w:divBdr>
                <w:top w:val="none" w:sz="0" w:space="0" w:color="auto"/>
                <w:left w:val="none" w:sz="0" w:space="0" w:color="auto"/>
                <w:bottom w:val="none" w:sz="0" w:space="0" w:color="auto"/>
                <w:right w:val="none" w:sz="0" w:space="0" w:color="auto"/>
              </w:divBdr>
              <w:divsChild>
                <w:div w:id="127941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britishmuseum.tumblr.com/post/132087416007/the-gundestrup-cauldron"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musee-moyenage.fr/collection/oeuvre/pilier-des-nautes.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musees-reims.fr/fr/musees/musee-saint-remi/"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jstor.org/stable/640758?seq=1#page_scan_tab_conten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Helvetica">
    <w:panose1 w:val="00000000000000000000"/>
    <w:charset w:val="00"/>
    <w:family w:val="auto"/>
    <w:pitch w:val="variable"/>
    <w:sig w:usb0="800000AF" w:usb1="4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325"/>
    <w:rsid w:val="00E90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680371C32E2840A49344DBC16F3241">
    <w:name w:val="26680371C32E2840A49344DBC16F3241"/>
    <w:rsid w:val="00E90325"/>
  </w:style>
  <w:style w:type="paragraph" w:customStyle="1" w:styleId="25D47EAA6F58D14AB446DFE9466E74EE">
    <w:name w:val="25D47EAA6F58D14AB446DFE9466E74EE"/>
    <w:rsid w:val="00E90325"/>
  </w:style>
  <w:style w:type="paragraph" w:customStyle="1" w:styleId="8D45CC60EF927F438B557BBA8EA40B0A">
    <w:name w:val="8D45CC60EF927F438B557BBA8EA40B0A"/>
    <w:rsid w:val="00E903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E91A5-9B95-3849-AD72-E28F064DB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745</TotalTime>
  <Pages>7</Pages>
  <Words>1990</Words>
  <Characters>11347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Annaliese Freeman (1711087)</dc:creator>
  <cp:keywords/>
  <dc:description/>
  <cp:lastModifiedBy>Annaliese Freeman (1711087)</cp:lastModifiedBy>
  <cp:revision>10</cp:revision>
  <dcterms:created xsi:type="dcterms:W3CDTF">2018-03-30T13:59:00Z</dcterms:created>
  <dcterms:modified xsi:type="dcterms:W3CDTF">2018-04-06T13:30:00Z</dcterms:modified>
</cp:coreProperties>
</file>