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3C489B7" w14:textId="77777777" w:rsidR="00493F19" w:rsidRDefault="00493F19" w:rsidP="00493F19">
      <w:pPr>
        <w:pStyle w:val="Title"/>
        <w:spacing w:line="360" w:lineRule="auto"/>
        <w:jc w:val="center"/>
        <w:rPr>
          <w:b/>
        </w:rPr>
      </w:pPr>
      <w:r>
        <w:rPr>
          <w:b/>
        </w:rPr>
        <w:t xml:space="preserve">Problem Analysis </w:t>
      </w:r>
    </w:p>
    <w:p w14:paraId="3D2B1D2A" w14:textId="4597F455" w:rsidR="00493F19" w:rsidRDefault="00493F19" w:rsidP="00493F19">
      <w:pPr>
        <w:pStyle w:val="Title"/>
        <w:spacing w:line="360" w:lineRule="auto"/>
        <w:jc w:val="center"/>
        <w:rPr>
          <w:b/>
        </w:rPr>
      </w:pPr>
      <w:r>
        <w:rPr>
          <w:b/>
        </w:rPr>
        <w:t>And</w:t>
      </w:r>
    </w:p>
    <w:p w14:paraId="70AE7515" w14:textId="749EF192" w:rsidR="007F2779" w:rsidRPr="00493F19" w:rsidRDefault="007762FB" w:rsidP="00493F19">
      <w:pPr>
        <w:pStyle w:val="Title"/>
        <w:spacing w:line="360" w:lineRule="auto"/>
        <w:jc w:val="center"/>
        <w:rPr>
          <w:b/>
        </w:rPr>
      </w:pPr>
      <w:r>
        <w:rPr>
          <w:b/>
        </w:rPr>
        <w:t xml:space="preserve">Solution </w:t>
      </w:r>
      <w:r w:rsidR="00493F19">
        <w:rPr>
          <w:b/>
        </w:rPr>
        <w:t>Development</w:t>
      </w:r>
      <w:r>
        <w:rPr>
          <w:b/>
        </w:rPr>
        <w:t xml:space="preserve"> </w:t>
      </w:r>
      <w:r w:rsidR="00B94687">
        <w:rPr>
          <w:b/>
        </w:rPr>
        <w:t>Report</w:t>
      </w:r>
    </w:p>
    <w:p w14:paraId="6FCEAC99" w14:textId="77777777" w:rsidR="007F2779" w:rsidRDefault="007762FB">
      <w:pPr>
        <w:jc w:val="center"/>
      </w:pPr>
      <w:r>
        <w:t>Problem Scenario: College Computing Course Group Meetings</w:t>
      </w:r>
    </w:p>
    <w:p w14:paraId="7312E53E" w14:textId="652EB2B5" w:rsidR="007F2779" w:rsidRDefault="007762FB">
      <w:pPr>
        <w:jc w:val="center"/>
      </w:pPr>
      <w:r>
        <w:t xml:space="preserve">Student Name: </w:t>
      </w:r>
      <w:r w:rsidR="00493F19">
        <w:t>Akeem Rafiq</w:t>
      </w:r>
    </w:p>
    <w:p w14:paraId="36F1670C" w14:textId="5FAC68CA" w:rsidR="007F2779" w:rsidRDefault="007762FB">
      <w:pPr>
        <w:jc w:val="center"/>
      </w:pPr>
      <w:r>
        <w:t xml:space="preserve">Student ID: </w:t>
      </w:r>
      <w:r w:rsidR="00493F19" w:rsidRPr="00493F19">
        <w:t>2519519</w:t>
      </w:r>
    </w:p>
    <w:p w14:paraId="660B0402" w14:textId="0AD85641" w:rsidR="007F2779" w:rsidRDefault="007762FB">
      <w:pPr>
        <w:jc w:val="center"/>
      </w:pPr>
      <w:r>
        <w:t xml:space="preserve">Module: </w:t>
      </w:r>
      <w:r w:rsidR="00493F19" w:rsidRPr="00493F19">
        <w:t>Analysing &amp; Solving Problems</w:t>
      </w:r>
    </w:p>
    <w:p w14:paraId="4FA5B9F6" w14:textId="79CE20C4" w:rsidR="007F2779" w:rsidRDefault="007762FB">
      <w:pPr>
        <w:jc w:val="center"/>
      </w:pPr>
      <w:r>
        <w:t xml:space="preserve">Lecturer: </w:t>
      </w:r>
      <w:r w:rsidR="00493F19" w:rsidRPr="00493F19">
        <w:t>Dr Abdullah Usman</w:t>
      </w:r>
    </w:p>
    <w:p w14:paraId="23DBE82A" w14:textId="77777777" w:rsidR="007F2779" w:rsidRDefault="007762FB">
      <w:r>
        <w:br w:type="page"/>
      </w:r>
    </w:p>
    <w:sdt>
      <w:sdtPr>
        <w:rPr>
          <w:rFonts w:ascii="Arial" w:eastAsia="Arial" w:hAnsi="Arial" w:cstheme="minorBidi"/>
          <w:b w:val="0"/>
          <w:bCs w:val="0"/>
          <w:color w:val="auto"/>
          <w:sz w:val="22"/>
          <w:szCs w:val="22"/>
          <w:lang w:val="en-GB"/>
        </w:rPr>
        <w:id w:val="502017085"/>
        <w:docPartObj>
          <w:docPartGallery w:val="Table of Contents"/>
          <w:docPartUnique/>
        </w:docPartObj>
      </w:sdtPr>
      <w:sdtEndPr>
        <w:rPr>
          <w:lang w:val="en-US"/>
        </w:rPr>
      </w:sdtEndPr>
      <w:sdtContent>
        <w:p w14:paraId="51E96E40" w14:textId="43AE40BC" w:rsidR="00AE515F" w:rsidRDefault="00AE515F">
          <w:pPr>
            <w:pStyle w:val="TOCHeading"/>
          </w:pPr>
          <w:r>
            <w:rPr>
              <w:lang w:val="en-GB"/>
            </w:rPr>
            <w:t>Contents</w:t>
          </w:r>
        </w:p>
        <w:p w14:paraId="28D78A1E" w14:textId="183CA2A0" w:rsidR="009A688F" w:rsidRDefault="00AE515F">
          <w:pPr>
            <w:pStyle w:val="TOC1"/>
            <w:tabs>
              <w:tab w:val="right" w:leader="dot" w:pos="9926"/>
            </w:tabs>
            <w:rPr>
              <w:rFonts w:asciiTheme="minorHAnsi" w:eastAsiaTheme="minorEastAsia" w:hAnsiTheme="minorHAnsi"/>
              <w:noProof/>
              <w:kern w:val="2"/>
              <w:sz w:val="24"/>
              <w:szCs w:val="24"/>
              <w:lang w:val="en-GB" w:eastAsia="en-GB"/>
              <w14:ligatures w14:val="standardContextual"/>
            </w:rPr>
          </w:pPr>
          <w:r>
            <w:fldChar w:fldCharType="begin"/>
          </w:r>
          <w:r>
            <w:instrText xml:space="preserve"> TOC \o "1-3" \h \z \u </w:instrText>
          </w:r>
          <w:r>
            <w:fldChar w:fldCharType="separate"/>
          </w:r>
          <w:hyperlink w:anchor="_Toc232877079" w:history="1">
            <w:r w:rsidR="009A688F" w:rsidRPr="004015E2">
              <w:rPr>
                <w:rStyle w:val="Hyperlink"/>
                <w:noProof/>
              </w:rPr>
              <w:t>1. Problem Deconstruction</w:t>
            </w:r>
            <w:r w:rsidR="009A688F">
              <w:rPr>
                <w:noProof/>
                <w:webHidden/>
              </w:rPr>
              <w:tab/>
            </w:r>
            <w:r w:rsidR="009A688F">
              <w:rPr>
                <w:noProof/>
                <w:webHidden/>
              </w:rPr>
              <w:fldChar w:fldCharType="begin"/>
            </w:r>
            <w:r w:rsidR="009A688F">
              <w:rPr>
                <w:noProof/>
                <w:webHidden/>
              </w:rPr>
              <w:instrText xml:space="preserve"> PAGEREF _Toc232877079 \h </w:instrText>
            </w:r>
            <w:r w:rsidR="009A688F">
              <w:rPr>
                <w:noProof/>
                <w:webHidden/>
              </w:rPr>
            </w:r>
            <w:r w:rsidR="009A688F">
              <w:rPr>
                <w:noProof/>
                <w:webHidden/>
              </w:rPr>
              <w:fldChar w:fldCharType="separate"/>
            </w:r>
            <w:r w:rsidR="009A688F">
              <w:rPr>
                <w:noProof/>
                <w:webHidden/>
              </w:rPr>
              <w:t>3</w:t>
            </w:r>
            <w:r w:rsidR="009A688F">
              <w:rPr>
                <w:noProof/>
                <w:webHidden/>
              </w:rPr>
              <w:fldChar w:fldCharType="end"/>
            </w:r>
          </w:hyperlink>
        </w:p>
        <w:p w14:paraId="6FDA74E4" w14:textId="132BC72E" w:rsidR="009A688F" w:rsidRDefault="009A688F">
          <w:pPr>
            <w:pStyle w:val="TOC1"/>
            <w:tabs>
              <w:tab w:val="right" w:leader="dot" w:pos="9926"/>
            </w:tabs>
            <w:rPr>
              <w:rFonts w:asciiTheme="minorHAnsi" w:eastAsiaTheme="minorEastAsia" w:hAnsiTheme="minorHAnsi"/>
              <w:noProof/>
              <w:kern w:val="2"/>
              <w:sz w:val="24"/>
              <w:szCs w:val="24"/>
              <w:lang w:val="en-GB" w:eastAsia="en-GB"/>
              <w14:ligatures w14:val="standardContextual"/>
            </w:rPr>
          </w:pPr>
          <w:hyperlink w:anchor="_Toc232877080" w:history="1">
            <w:r w:rsidRPr="004015E2">
              <w:rPr>
                <w:rStyle w:val="Hyperlink"/>
                <w:noProof/>
              </w:rPr>
              <w:t>2. Proposed Solution and Explanation</w:t>
            </w:r>
            <w:r>
              <w:rPr>
                <w:noProof/>
                <w:webHidden/>
              </w:rPr>
              <w:tab/>
            </w:r>
            <w:r>
              <w:rPr>
                <w:noProof/>
                <w:webHidden/>
              </w:rPr>
              <w:fldChar w:fldCharType="begin"/>
            </w:r>
            <w:r>
              <w:rPr>
                <w:noProof/>
                <w:webHidden/>
              </w:rPr>
              <w:instrText xml:space="preserve"> PAGEREF _Toc232877080 \h </w:instrText>
            </w:r>
            <w:r>
              <w:rPr>
                <w:noProof/>
                <w:webHidden/>
              </w:rPr>
            </w:r>
            <w:r>
              <w:rPr>
                <w:noProof/>
                <w:webHidden/>
              </w:rPr>
              <w:fldChar w:fldCharType="separate"/>
            </w:r>
            <w:r>
              <w:rPr>
                <w:noProof/>
                <w:webHidden/>
              </w:rPr>
              <w:t>4</w:t>
            </w:r>
            <w:r>
              <w:rPr>
                <w:noProof/>
                <w:webHidden/>
              </w:rPr>
              <w:fldChar w:fldCharType="end"/>
            </w:r>
          </w:hyperlink>
        </w:p>
        <w:p w14:paraId="2AC3406C" w14:textId="32E41069" w:rsidR="009A688F" w:rsidRDefault="009A688F">
          <w:pPr>
            <w:pStyle w:val="TOC1"/>
            <w:tabs>
              <w:tab w:val="right" w:leader="dot" w:pos="9926"/>
            </w:tabs>
            <w:rPr>
              <w:rFonts w:asciiTheme="minorHAnsi" w:eastAsiaTheme="minorEastAsia" w:hAnsiTheme="minorHAnsi"/>
              <w:noProof/>
              <w:kern w:val="2"/>
              <w:sz w:val="24"/>
              <w:szCs w:val="24"/>
              <w:lang w:val="en-GB" w:eastAsia="en-GB"/>
              <w14:ligatures w14:val="standardContextual"/>
            </w:rPr>
          </w:pPr>
          <w:hyperlink w:anchor="_Toc232877081" w:history="1">
            <w:r w:rsidRPr="004015E2">
              <w:rPr>
                <w:rStyle w:val="Hyperlink"/>
                <w:noProof/>
              </w:rPr>
              <w:t>3. Reflection and Justification</w:t>
            </w:r>
            <w:r>
              <w:rPr>
                <w:noProof/>
                <w:webHidden/>
              </w:rPr>
              <w:tab/>
            </w:r>
            <w:r>
              <w:rPr>
                <w:noProof/>
                <w:webHidden/>
              </w:rPr>
              <w:fldChar w:fldCharType="begin"/>
            </w:r>
            <w:r>
              <w:rPr>
                <w:noProof/>
                <w:webHidden/>
              </w:rPr>
              <w:instrText xml:space="preserve"> PAGEREF _Toc232877081 \h </w:instrText>
            </w:r>
            <w:r>
              <w:rPr>
                <w:noProof/>
                <w:webHidden/>
              </w:rPr>
            </w:r>
            <w:r>
              <w:rPr>
                <w:noProof/>
                <w:webHidden/>
              </w:rPr>
              <w:fldChar w:fldCharType="separate"/>
            </w:r>
            <w:r>
              <w:rPr>
                <w:noProof/>
                <w:webHidden/>
              </w:rPr>
              <w:t>7</w:t>
            </w:r>
            <w:r>
              <w:rPr>
                <w:noProof/>
                <w:webHidden/>
              </w:rPr>
              <w:fldChar w:fldCharType="end"/>
            </w:r>
          </w:hyperlink>
        </w:p>
        <w:p w14:paraId="1F8B30CD" w14:textId="772EAABE" w:rsidR="009A688F" w:rsidRDefault="009A688F">
          <w:pPr>
            <w:pStyle w:val="TOC1"/>
            <w:tabs>
              <w:tab w:val="right" w:leader="dot" w:pos="9926"/>
            </w:tabs>
            <w:rPr>
              <w:rFonts w:asciiTheme="minorHAnsi" w:eastAsiaTheme="minorEastAsia" w:hAnsiTheme="minorHAnsi"/>
              <w:noProof/>
              <w:kern w:val="2"/>
              <w:sz w:val="24"/>
              <w:szCs w:val="24"/>
              <w:lang w:val="en-GB" w:eastAsia="en-GB"/>
              <w14:ligatures w14:val="standardContextual"/>
            </w:rPr>
          </w:pPr>
          <w:hyperlink w:anchor="_Toc232877082" w:history="1">
            <w:r w:rsidRPr="004015E2">
              <w:rPr>
                <w:rStyle w:val="Hyperlink"/>
                <w:noProof/>
              </w:rPr>
              <w:t>References</w:t>
            </w:r>
            <w:r>
              <w:rPr>
                <w:noProof/>
                <w:webHidden/>
              </w:rPr>
              <w:tab/>
            </w:r>
            <w:r>
              <w:rPr>
                <w:noProof/>
                <w:webHidden/>
              </w:rPr>
              <w:fldChar w:fldCharType="begin"/>
            </w:r>
            <w:r>
              <w:rPr>
                <w:noProof/>
                <w:webHidden/>
              </w:rPr>
              <w:instrText xml:space="preserve"> PAGEREF _Toc232877082 \h </w:instrText>
            </w:r>
            <w:r>
              <w:rPr>
                <w:noProof/>
                <w:webHidden/>
              </w:rPr>
            </w:r>
            <w:r>
              <w:rPr>
                <w:noProof/>
                <w:webHidden/>
              </w:rPr>
              <w:fldChar w:fldCharType="separate"/>
            </w:r>
            <w:r>
              <w:rPr>
                <w:noProof/>
                <w:webHidden/>
              </w:rPr>
              <w:t>9</w:t>
            </w:r>
            <w:r>
              <w:rPr>
                <w:noProof/>
                <w:webHidden/>
              </w:rPr>
              <w:fldChar w:fldCharType="end"/>
            </w:r>
          </w:hyperlink>
        </w:p>
        <w:p w14:paraId="033769CA" w14:textId="39DBD97A" w:rsidR="00AE515F" w:rsidRDefault="00AE515F">
          <w:r>
            <w:rPr>
              <w:b/>
              <w:bCs/>
            </w:rPr>
            <w:fldChar w:fldCharType="end"/>
          </w:r>
        </w:p>
      </w:sdtContent>
    </w:sdt>
    <w:p w14:paraId="6B106EE7" w14:textId="77777777" w:rsidR="007F2779" w:rsidRDefault="007762FB">
      <w:r>
        <w:br w:type="page"/>
      </w:r>
    </w:p>
    <w:p w14:paraId="707B90AC" w14:textId="77777777" w:rsidR="007F2779" w:rsidRDefault="007762FB">
      <w:pPr>
        <w:pStyle w:val="Heading1"/>
      </w:pPr>
      <w:bookmarkStart w:id="0" w:name="_Toc232877079"/>
      <w:r>
        <w:lastRenderedPageBreak/>
        <w:t>1. Problem Deconstruction</w:t>
      </w:r>
      <w:bookmarkEnd w:id="0"/>
    </w:p>
    <w:p w14:paraId="4F6A00F5" w14:textId="2CB776B8" w:rsidR="007F2779" w:rsidRDefault="004154F4">
      <w:r w:rsidRPr="004154F4">
        <w:t>College comput</w:t>
      </w:r>
      <w:r>
        <w:t>ing</w:t>
      </w:r>
      <w:r w:rsidRPr="004154F4">
        <w:t xml:space="preserve"> students are having trouble scheduling frequent group meetings around their personal, professional, and academic obligations. Time slots, deadlines, availability, and meeting duration must all be balanced, making it a scheduling optimisation problem even though it appears to be a straightforward calendar issue [7]. Systems thinking also demonstrates how social issues impact the group's capacity to meet successfully, including communication gaps, unequal workloads, and shifting commitments [5], [6].</w:t>
      </w:r>
    </w:p>
    <w:p w14:paraId="055120E7" w14:textId="77777777" w:rsidR="00EF4130" w:rsidRDefault="004154F4">
      <w:r w:rsidRPr="004154F4">
        <w:t xml:space="preserve">Students, project teams, module tutors, and the college are the primary stakeholders. While tutors require groups to advance before weekly deadlines, students need a fair procedure that </w:t>
      </w:r>
      <w:proofErr w:type="spellStart"/>
      <w:r w:rsidRPr="004154F4">
        <w:t>honours</w:t>
      </w:r>
      <w:proofErr w:type="spellEnd"/>
      <w:r w:rsidRPr="004154F4">
        <w:t xml:space="preserve"> their personal, professional, and academic obligations. The college also anticipates timely completion of assessments and productive teamwork. Uneven workloads, low attendance, and recurring conflicts can result from informal scheduling. Clear planning, communication and task monitoring are therefore needed to ensure good project collaboration [10].</w:t>
      </w:r>
    </w:p>
    <w:p w14:paraId="746F38A3" w14:textId="7154307E" w:rsidR="007F2779" w:rsidRDefault="00EF4130">
      <w:r w:rsidRPr="00EF4130">
        <w:t>Group size, weekly availability, college schedule, job hours, personal obligations, meeting length and format, weekly deadline, task urgency, attendance requirements, and constraint priority are the main factors. For rational comparison, availability should be transformed into conventional blocks, like 30-minute periods. Soft limits, like avoiding evenings or meeting virtually can be negotiated, but hard constraints, such meetings after deadlines or during required classes, cannot be broken.</w:t>
      </w:r>
    </w:p>
    <w:p w14:paraId="69DCBC20" w14:textId="134D13A7" w:rsidR="007F2779" w:rsidRDefault="00EF4130">
      <w:r w:rsidRPr="00EF4130">
        <w:t xml:space="preserve">Requirements are categorised as Must have, </w:t>
      </w:r>
      <w:proofErr w:type="gramStart"/>
      <w:r w:rsidRPr="00EF4130">
        <w:t>Should</w:t>
      </w:r>
      <w:proofErr w:type="gramEnd"/>
      <w:r w:rsidRPr="00EF4130">
        <w:t xml:space="preserve"> have, </w:t>
      </w:r>
      <w:proofErr w:type="gramStart"/>
      <w:r w:rsidRPr="00EF4130">
        <w:t>Could</w:t>
      </w:r>
      <w:proofErr w:type="gramEnd"/>
      <w:r w:rsidRPr="00EF4130">
        <w:t xml:space="preserve"> have, and </w:t>
      </w:r>
      <w:proofErr w:type="gramStart"/>
      <w:r w:rsidRPr="00EF4130">
        <w:t>Won't</w:t>
      </w:r>
      <w:proofErr w:type="gramEnd"/>
      <w:r w:rsidRPr="00EF4130">
        <w:t xml:space="preserve"> have using the MoSCoW approach [1], [2]. Obtaining availability, fulfilling deadlines, avoiding required classes, and documenting actions are essential needs. Reducing job conflicts, providing 24-hour notice, and increasing attendance are all necessary. Reminders, hybrid attendance, and rotating times are examples of features that may have been included. Fully automated timetable integration is one of the requirements that won't be necessary because the solution should continue to be straightforward and functional without the need for specialised software.</w:t>
      </w:r>
    </w:p>
    <w:p w14:paraId="5429FBA7" w14:textId="77777777" w:rsidR="007F2779" w:rsidRDefault="007762FB">
      <w:pPr>
        <w:jc w:val="center"/>
      </w:pPr>
      <w:r>
        <w:rPr>
          <w:i/>
        </w:rPr>
        <w:t>Table 1. MoSCoW requirements for the proposed scheduling solution</w:t>
      </w:r>
    </w:p>
    <w:tbl>
      <w:tblPr>
        <w:tblStyle w:val="TableGrid"/>
        <w:tblW w:w="0" w:type="auto"/>
        <w:jc w:val="center"/>
        <w:tblLook w:val="04A0" w:firstRow="1" w:lastRow="0" w:firstColumn="1" w:lastColumn="0" w:noHBand="0" w:noVBand="1"/>
      </w:tblPr>
      <w:tblGrid>
        <w:gridCol w:w="4963"/>
        <w:gridCol w:w="4963"/>
      </w:tblGrid>
      <w:tr w:rsidR="007F2779" w14:paraId="19438681" w14:textId="77777777">
        <w:trPr>
          <w:jc w:val="center"/>
        </w:trPr>
        <w:tc>
          <w:tcPr>
            <w:tcW w:w="4968" w:type="dxa"/>
            <w:shd w:val="clear" w:color="auto" w:fill="D9EAF7"/>
            <w:vAlign w:val="center"/>
          </w:tcPr>
          <w:p w14:paraId="69A82250" w14:textId="77777777" w:rsidR="007F2779" w:rsidRDefault="007762FB">
            <w:r>
              <w:t>Priority</w:t>
            </w:r>
          </w:p>
        </w:tc>
        <w:tc>
          <w:tcPr>
            <w:tcW w:w="4968" w:type="dxa"/>
            <w:shd w:val="clear" w:color="auto" w:fill="D9EAF7"/>
            <w:vAlign w:val="center"/>
          </w:tcPr>
          <w:p w14:paraId="72393F6F" w14:textId="77777777" w:rsidR="007F2779" w:rsidRDefault="007762FB">
            <w:r>
              <w:t>Requirements</w:t>
            </w:r>
          </w:p>
        </w:tc>
      </w:tr>
      <w:tr w:rsidR="007F2779" w14:paraId="21F561E0" w14:textId="77777777">
        <w:trPr>
          <w:jc w:val="center"/>
        </w:trPr>
        <w:tc>
          <w:tcPr>
            <w:tcW w:w="4968" w:type="dxa"/>
          </w:tcPr>
          <w:p w14:paraId="4E8BBC08" w14:textId="77777777" w:rsidR="007F2779" w:rsidRDefault="007762FB">
            <w:r>
              <w:t>Must have</w:t>
            </w:r>
          </w:p>
        </w:tc>
        <w:tc>
          <w:tcPr>
            <w:tcW w:w="4968" w:type="dxa"/>
          </w:tcPr>
          <w:p w14:paraId="61B96F72" w14:textId="4981FD69" w:rsidR="007F2779" w:rsidRDefault="00EF4130">
            <w:r w:rsidRPr="00EF4130">
              <w:t>Gather availability; steer clear of required classes; plan ahead; keep track of actions and task owners</w:t>
            </w:r>
            <w:r w:rsidR="007762FB">
              <w:t>.</w:t>
            </w:r>
          </w:p>
        </w:tc>
      </w:tr>
      <w:tr w:rsidR="007F2779" w14:paraId="33198470" w14:textId="77777777">
        <w:trPr>
          <w:jc w:val="center"/>
        </w:trPr>
        <w:tc>
          <w:tcPr>
            <w:tcW w:w="4968" w:type="dxa"/>
          </w:tcPr>
          <w:p w14:paraId="5DB892B5" w14:textId="77777777" w:rsidR="007F2779" w:rsidRDefault="007762FB">
            <w:r>
              <w:t>Should have</w:t>
            </w:r>
          </w:p>
        </w:tc>
        <w:tc>
          <w:tcPr>
            <w:tcW w:w="4968" w:type="dxa"/>
          </w:tcPr>
          <w:p w14:paraId="0CE11CC6" w14:textId="36BF5EB8" w:rsidR="007F2779" w:rsidRDefault="00EF4130">
            <w:r w:rsidRPr="00EF4130">
              <w:t xml:space="preserve">Reduce conflicts between work and personal life; give at least 24 hours' notice; and, </w:t>
            </w:r>
            <w:r w:rsidRPr="00EF4130">
              <w:lastRenderedPageBreak/>
              <w:t>whenever feasible, choose a time that all members can attend.</w:t>
            </w:r>
          </w:p>
        </w:tc>
      </w:tr>
      <w:tr w:rsidR="007F2779" w14:paraId="5E9511C6" w14:textId="77777777">
        <w:trPr>
          <w:jc w:val="center"/>
        </w:trPr>
        <w:tc>
          <w:tcPr>
            <w:tcW w:w="4968" w:type="dxa"/>
          </w:tcPr>
          <w:p w14:paraId="74FA927A" w14:textId="77777777" w:rsidR="007F2779" w:rsidRDefault="007762FB">
            <w:r>
              <w:lastRenderedPageBreak/>
              <w:t>Could have</w:t>
            </w:r>
          </w:p>
        </w:tc>
        <w:tc>
          <w:tcPr>
            <w:tcW w:w="4968" w:type="dxa"/>
          </w:tcPr>
          <w:p w14:paraId="4BD251B3" w14:textId="0BD3C6FA" w:rsidR="007F2779" w:rsidRDefault="00EF4130">
            <w:r w:rsidRPr="00EF4130">
              <w:t>Rotating meeting times, automatic reminders, hybrid attendance, and ranking of favourite times</w:t>
            </w:r>
            <w:r w:rsidR="007762FB">
              <w:t>.</w:t>
            </w:r>
          </w:p>
        </w:tc>
      </w:tr>
      <w:tr w:rsidR="007F2779" w14:paraId="0114570B" w14:textId="77777777">
        <w:trPr>
          <w:jc w:val="center"/>
        </w:trPr>
        <w:tc>
          <w:tcPr>
            <w:tcW w:w="4968" w:type="dxa"/>
          </w:tcPr>
          <w:p w14:paraId="17D7B94A" w14:textId="77777777" w:rsidR="007F2779" w:rsidRDefault="007762FB">
            <w:r>
              <w:t>Won’t have</w:t>
            </w:r>
          </w:p>
        </w:tc>
        <w:tc>
          <w:tcPr>
            <w:tcW w:w="4968" w:type="dxa"/>
          </w:tcPr>
          <w:p w14:paraId="49EC15FD" w14:textId="01E836A8" w:rsidR="007F2779" w:rsidRDefault="00EF4130">
            <w:r w:rsidRPr="00EF4130">
              <w:t>For this general approach, expensive specialised software or intricate institutional system integration are required.</w:t>
            </w:r>
          </w:p>
        </w:tc>
      </w:tr>
    </w:tbl>
    <w:p w14:paraId="045BE318" w14:textId="77777777" w:rsidR="007F2779" w:rsidRDefault="007762FB">
      <w:pPr>
        <w:pStyle w:val="Heading1"/>
      </w:pPr>
      <w:bookmarkStart w:id="1" w:name="_Toc232877080"/>
      <w:r>
        <w:t>2. Proposed Solution and Explanation</w:t>
      </w:r>
      <w:bookmarkEnd w:id="1"/>
    </w:p>
    <w:p w14:paraId="20802312" w14:textId="77777777" w:rsidR="00EF4130" w:rsidRDefault="00EF4130">
      <w:r w:rsidRPr="00EF4130">
        <w:t>A systematic weekly scheduling procedure backed by straightforward optimisation logic is the suggested solution. A shared spreadsheet, Microsoft Forms, Google Forms, Teams, Outlook, Google Calendar, or a tiny web application can all be used to achieve it. Each member's availability is gathered, the data is transformed into comparable time slots, common free periods are identified, and the best meeting is chosen prior to the weekly deadline. The system suggests alternate arrangements like hybrid attendance, a brief online meeting, or asynchronous task updates if there isn't a fully common slot. It does this by ranking compromise slots according to the fewest conflicts.</w:t>
      </w:r>
    </w:p>
    <w:p w14:paraId="78FBE9BD" w14:textId="02B133F0" w:rsidR="007F2779" w:rsidRDefault="00EF4130">
      <w:r w:rsidRPr="00EF4130">
        <w:t xml:space="preserve">The first step is to begin a weekly schedule cycle at the beginning of the project week or right after the previous meeting. Each member is asked to register their availability for the time frame between the current date and the following weekly deadline by the group leader or a rotating coordinator. Students should avoid writing ambiguous answers like "free in the afternoon" </w:t>
      </w:r>
      <w:proofErr w:type="gramStart"/>
      <w:r w:rsidRPr="00EF4130">
        <w:t>in order to</w:t>
      </w:r>
      <w:proofErr w:type="gramEnd"/>
      <w:r w:rsidRPr="00EF4130">
        <w:t xml:space="preserve"> minimise uncertainty. Rather, they ought to offer </w:t>
      </w:r>
      <w:proofErr w:type="gramStart"/>
      <w:r w:rsidRPr="00EF4130">
        <w:t>particular availability</w:t>
      </w:r>
      <w:proofErr w:type="gramEnd"/>
      <w:r w:rsidRPr="00EF4130">
        <w:t xml:space="preserve"> blocks. Here, abstract thinking is crucial since the complex real-world issue is reduced to the following crucial information: member, time slot, availability status, and constraint type. Simon contends that creating reduced representations that are sufficient to direct action is frequently necessary for issue solving [3]</w:t>
      </w:r>
      <w:r>
        <w:t>, o</w:t>
      </w:r>
      <w:r w:rsidRPr="00EF4130">
        <w:t>n the other hand, computational thinking, according to Wing, is the act of decomposing issues into logical steps that can be handled methodically [4].</w:t>
      </w:r>
    </w:p>
    <w:p w14:paraId="46CEB83D" w14:textId="77777777" w:rsidR="00EF4130" w:rsidRDefault="00EF4130">
      <w:r w:rsidRPr="00EF4130">
        <w:t xml:space="preserve">Standardising time is the second stage. All availability is divided into equal parts, such as </w:t>
      </w:r>
      <w:proofErr w:type="gramStart"/>
      <w:r w:rsidRPr="00EF4130">
        <w:t>workday</w:t>
      </w:r>
      <w:proofErr w:type="gramEnd"/>
      <w:r w:rsidRPr="00EF4130">
        <w:t xml:space="preserve"> 30-minute chunks from 9:00 to 20:00 and, if agreed upon, restricted weekend times. There are three codes for each slot: preferred, unavailable, and available. A time slot is indicated as unavailable if it coincides with a required lecture, seminar, or assessment date. A time slot that coincides with a flexible study period can be designated as feasible but not recommended. This distinction is crucial because soft constraints permit optimisation, whereas hard constraints safeguard fundamental </w:t>
      </w:r>
      <w:r w:rsidRPr="00EF4130">
        <w:lastRenderedPageBreak/>
        <w:t>commitments. Because not all acceptable options are equally good, operations research frequently distinguishes between preferred and viable solutions [9].</w:t>
      </w:r>
    </w:p>
    <w:p w14:paraId="64109853" w14:textId="77777777" w:rsidR="00EF4130" w:rsidRDefault="00EF4130">
      <w:r w:rsidRPr="00EF4130">
        <w:t>Finding full common availability is the third stage. Before the weekly deadline, the system counts the number of members who are available at each time slot. The earliest high-quality time slot is chosen if every member is available for the entire required meeting duration. Because it gives more time for task completion, corrections, and follow-up after the meeting, the earliest appropriate option promotes project control. The demand that all meetings be held prior to weekly project deadlines is explicitly supported by this. Additionally, it lessens the possibility of last-minute pressure, which is crucial for project management since poor quality control and timetable compression can result from delayed coordination [10].</w:t>
      </w:r>
    </w:p>
    <w:p w14:paraId="292095C0" w14:textId="08337789" w:rsidR="007F2779" w:rsidRDefault="00EF4130">
      <w:r w:rsidRPr="00EF4130">
        <w:t>When there isn't a perfect slot, optimisation is applied in the fourth phase. The approach rates near-common slots rather than calling off the meeting. One point is deducted for each member with a soft conflict, two points are deducted for a member who can only attend virtually, and a significant penalty is imposed for major conflicts like required classes or a slot after the deadline. The slot with the highest score and the fewest significant conflicts is the optimal compromise. Although this optimisation model is not technically flawless, it is clear and intelligible.</w:t>
      </w:r>
      <w:r>
        <w:t xml:space="preserve"> </w:t>
      </w:r>
      <w:r w:rsidRPr="00EF4130">
        <w:t>A practical student solution should employ a straightforward ranking mechanism instead of an overly complicated algorithm because combinatorial optimisation theory demonstrates that scheduling decisions can get complex as the number of individuals and constraints rises [8].</w:t>
      </w:r>
    </w:p>
    <w:p w14:paraId="621DB69F" w14:textId="32387C64" w:rsidR="007F2779" w:rsidRDefault="00EF4130">
      <w:r w:rsidRPr="00EF4130">
        <w:t xml:space="preserve">Confirmation is the fifth step. All members receive the suggested meeting time along with a brief response deadline, like 24 hours. The meeting is scheduled if everyone confirms. The method looks at the next-ranked time slot if one member is unable to attend because of a non-negotiable commitment. </w:t>
      </w:r>
      <w:proofErr w:type="gramStart"/>
      <w:r w:rsidRPr="00EF4130">
        <w:t>In the event that</w:t>
      </w:r>
      <w:proofErr w:type="gramEnd"/>
      <w:r w:rsidRPr="00EF4130">
        <w:t xml:space="preserve"> a consensus cannot be achieved, the group implements an escalation procedure in which the majority calls a meeting, the absent member provides an asynchronous update, and the task distribution is documented to maintain equity in the workload. This is significant because the objective is progress as well as attendance. According to Belbin's research on team responsibilities, equal involvement and clarity of contribution are necessary for successful teams [12].</w:t>
      </w:r>
    </w:p>
    <w:p w14:paraId="28F3E3BB" w14:textId="5FC7CF69" w:rsidR="007F2779" w:rsidRDefault="00EF4130">
      <w:r w:rsidRPr="00EF4130">
        <w:t>Preparing for the meeting is the sixth phase. An agenda, meeting link or room address, task list, and deadline reminder are sent by the coordinator once the time slot has been decided. Progress reviews, obstacles, necessary decisions, work distribution, and deadline checks should all be included in a basic agenda. This keeps the meeting on track and keeps students from wasting time on pointless conversation. The significance of requirements, planning, and communication in team-based development work is also emphasised by software engineering guidelines [11], [13].</w:t>
      </w:r>
    </w:p>
    <w:p w14:paraId="5285B156" w14:textId="77777777" w:rsidR="00B920BF" w:rsidRDefault="00B920BF">
      <w:r w:rsidRPr="00B920BF">
        <w:lastRenderedPageBreak/>
        <w:t>Task recording is the seventh stage. The group documents decisions, owners, and completion dates following the meeting. Every action should have a designated owner, a deadline, and an anticipated result. Due to the visibility of responsibilities, this helps avoid unequal workloads. Additionally, the algorithm determines whether any member consistently skips meetings or is overworked. The group can switch up meeting times or bring up the matter with the tutor if a pattern emerges. Because the solution learns from past results rather than considering each week as an isolated problem, this creates a feedback loop that is consistent with systems theory [6].</w:t>
      </w:r>
    </w:p>
    <w:p w14:paraId="19074B96" w14:textId="0FF34BB8" w:rsidR="007F2779" w:rsidRDefault="00B920BF">
      <w:r w:rsidRPr="00B920BF">
        <w:t>The logical sequence is summarised in the flowchart that is included below. Whether a fully common time window is available and whether members approve the proposed meeting are its primary decision elements. Because they distinguish between ideal and compromise scheduling, these decision points are crucial. The strategy presupposes that students be honest about their availability, that weekly deadlines are known ahead of time, and that most project groups can meet for 30 to 60 minutes. Additionally, it makes the assumption that in situations where in-person participation is not feasible, online meetings are permissible. Given that students are expected to have access to digital collaboration tools in a college computing course, these presumptions make the model plausible.</w:t>
      </w:r>
    </w:p>
    <w:p w14:paraId="6462123E" w14:textId="77777777" w:rsidR="00B920BF" w:rsidRDefault="00B920BF">
      <w:r w:rsidRPr="00B920BF">
        <w:t>All things considered, the suggested procedure achieves the three necessary results. It uses common time slots and shared availability to determine appropriate meeting times. By separating hard requirements from soft desires and ranking options, it reduces schedule conflicts. By eliminating any time slot after the deadline and giving priority to earlier, practical meetings, it guarantees that meetings take place prior to weekly deadlines. Because any student group can use it, independent of curriculum, schedule, or software platform, the technique is general. Additionally, it is scalable: larger groups might utilise the same reasoning in a straightforward scheduling application, while smaller</w:t>
      </w:r>
      <w:r>
        <w:t xml:space="preserve"> groups</w:t>
      </w:r>
      <w:r w:rsidRPr="00B920BF">
        <w:t xml:space="preserve"> could use a spreadsheet.</w:t>
      </w:r>
    </w:p>
    <w:p w14:paraId="1627FE72" w14:textId="5196D03A" w:rsidR="00B920BF" w:rsidRPr="00B920BF" w:rsidRDefault="00B920BF" w:rsidP="00B920BF">
      <w:pPr>
        <w:jc w:val="center"/>
      </w:pPr>
      <w:r>
        <w:lastRenderedPageBreak/>
        <w:br/>
      </w:r>
      <w:r w:rsidR="007762FB">
        <w:rPr>
          <w:noProof/>
        </w:rPr>
        <w:drawing>
          <wp:inline distT="0" distB="0" distL="0" distR="0" wp14:anchorId="7A2A5280" wp14:editId="02FB44B4">
            <wp:extent cx="4433570" cy="4694368"/>
            <wp:effectExtent l="0" t="0" r="508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group_meeting_flowchart.png"/>
                    <pic:cNvPicPr/>
                  </pic:nvPicPr>
                  <pic:blipFill>
                    <a:blip r:embed="rId8"/>
                    <a:stretch>
                      <a:fillRect/>
                    </a:stretch>
                  </pic:blipFill>
                  <pic:spPr>
                    <a:xfrm>
                      <a:off x="0" y="0"/>
                      <a:ext cx="4444731" cy="4706185"/>
                    </a:xfrm>
                    <a:prstGeom prst="rect">
                      <a:avLst/>
                    </a:prstGeom>
                  </pic:spPr>
                </pic:pic>
              </a:graphicData>
            </a:graphic>
          </wp:inline>
        </w:drawing>
      </w:r>
      <w:r>
        <w:rPr>
          <w:i/>
        </w:rPr>
        <w:br/>
      </w:r>
      <w:r w:rsidRPr="00B920BF">
        <w:rPr>
          <w:i/>
        </w:rPr>
        <w:t>Figure 1: Optimal Group Meeting Scheduling Process Flowchart</w:t>
      </w:r>
    </w:p>
    <w:p w14:paraId="102ABC06" w14:textId="3832F684" w:rsidR="007F2779" w:rsidRDefault="007762FB">
      <w:pPr>
        <w:pStyle w:val="Heading1"/>
      </w:pPr>
      <w:bookmarkStart w:id="2" w:name="_Toc232877081"/>
      <w:r>
        <w:t>3. Reflection and Justification</w:t>
      </w:r>
      <w:bookmarkEnd w:id="2"/>
    </w:p>
    <w:p w14:paraId="768ACB2C" w14:textId="1B6AF04D" w:rsidR="007F2779" w:rsidRDefault="00B920BF">
      <w:r w:rsidRPr="00B920BF">
        <w:t>This method primarily employs abstraction, decomposition, prioritisation, systems thinking, and optimisation as problem-solving strategies. Data gathering, time standardisation, conflict identification, slot ranking, confirmation, meeting delivery, and review were all broken down into smaller components using decomposition. This makes sense because breaking down difficult issues into smaller, more manageable parts makes them easier to address. Because each sub-problem can be comprehended and evaluated independently, Pressman and Maxim contend that organised decomposition promotes clearer software and process design [13].</w:t>
      </w:r>
      <w:r>
        <w:br/>
      </w:r>
      <w:r>
        <w:br/>
      </w:r>
      <w:r w:rsidRPr="00B920BF">
        <w:t xml:space="preserve">To eliminate excessive detail and emphasis on the elements that are most important, abstract thinking was employed. For instance, the solution simply needs to know whether the member is available, unavailable, or flexible; it does not need to know the rationale behind every personal commitment. </w:t>
      </w:r>
      <w:r w:rsidRPr="00B920BF">
        <w:lastRenderedPageBreak/>
        <w:t>This improves system use and safeguards privacy. Because all members' limitations are handled using the same categories, abstraction also promotes justice. Abstraction has its limitations, though. Personal situations like caregiving obligations, travel challenges, or erratic work schedules could be oversimplified. As a result, the solution should enable students to designate specific limitations as high priority and, if needed, provide a private explanation to the coordinator or tutor.</w:t>
      </w:r>
    </w:p>
    <w:p w14:paraId="36028EDB" w14:textId="02A9D487" w:rsidR="009A688F" w:rsidRDefault="009A688F" w:rsidP="009A688F">
      <w:r w:rsidRPr="009A688F">
        <w:t>Because it distinguished between necessary requirements and optional enhancements, the MoSCoW approach proved helpful. While "could have" elements like automated reminders were viewed as additions rather than essential criteria, the "must have" requirements made sure that the solution was focused on deadlines, attendance, and conflict reduction [1], [2]. This is suitable for a student assignment since the procedure needs to be realistic and doable rather than unduly complex.</w:t>
      </w:r>
      <w:r>
        <w:br/>
      </w:r>
      <w:r>
        <w:br/>
      </w:r>
      <w:r w:rsidRPr="009A688F">
        <w:t>Because solving problems involves more than just technical issues, systems thinking was also appropriate. They include workload equity, communication, attitude, and feedback. If members don't confirm, prepare, or finish actions, a purely technical calendar solution may locate a time yet still fail. The suggested method tackles the larger group-work system by incorporating agendas, action records, weekly reviews, and confirmation rules. Because it acknowledges that human activity systems have various perspectives and limitations, Checkland's system’s thinking approach is helpful in this situation [5].</w:t>
      </w:r>
    </w:p>
    <w:p w14:paraId="15CCAC6D" w14:textId="501421E9" w:rsidR="009A688F" w:rsidRPr="009A688F" w:rsidRDefault="009A688F" w:rsidP="009A688F">
      <w:r w:rsidRPr="009A688F">
        <w:t>There are restrictions on the solution. Accurate availability data, member collaboration, and early deadline awareness are all necessary. It might not be easy to find a time that works for every student, particularly in situations where part-time jobs have set hours. Additionally, it does not immediately address uneven effort or motivation. On the other hand, it makes decision-making more equitable and less ambiguous. The strategy makes sense since it is straightforward, affordable, flexible, and sensible. It provides student organisations with a standardised procedure for setting up meetings, minimising friction, and enhancing project advancement ahead of schedule.</w:t>
      </w:r>
      <w:r>
        <w:rPr>
          <w:b/>
          <w:bCs/>
        </w:rPr>
        <w:br/>
      </w:r>
      <w:r>
        <w:rPr>
          <w:b/>
          <w:bCs/>
        </w:rPr>
        <w:br/>
      </w:r>
      <w:r w:rsidR="007762FB" w:rsidRPr="009A688F">
        <w:rPr>
          <w:rStyle w:val="Heading1Char"/>
        </w:rPr>
        <w:t>4. Conclusion</w:t>
      </w:r>
      <w:r>
        <w:rPr>
          <w:rStyle w:val="Heading1Char"/>
        </w:rPr>
        <w:br/>
      </w:r>
      <w:r w:rsidRPr="009A688F">
        <w:t>The solution has limitations. Early deadline knowledge, member cooperation, and accurate availability data are all essential. Finding a time that suits every student may be difficult, especially when part-time jobs have established hours. It also doesn't deal with inconsistent motivation or effort right away. However, it also reduces ambiguity and promotes equity in decision-making. The approach makes sense since it is simple, economical, adaptable, and reasonable. It gives student organisations a consistent process for scheduling meetings, reducing conflict, and accelerating project progress.</w:t>
      </w:r>
    </w:p>
    <w:p w14:paraId="591D977F" w14:textId="3428A19C" w:rsidR="007F2779" w:rsidRDefault="007762FB">
      <w:pPr>
        <w:pStyle w:val="Heading1"/>
      </w:pPr>
      <w:bookmarkStart w:id="3" w:name="_Toc232877082"/>
      <w:r>
        <w:lastRenderedPageBreak/>
        <w:t>References</w:t>
      </w:r>
      <w:bookmarkEnd w:id="3"/>
    </w:p>
    <w:p w14:paraId="5F49D64D" w14:textId="77777777" w:rsidR="007F2779" w:rsidRDefault="007762FB">
      <w:pPr>
        <w:ind w:left="360" w:hanging="360"/>
      </w:pPr>
      <w:r>
        <w:t>[1] D. Clegg and R. Barker, Case Method Fast-Track: A RAD Approach. Boston, MA: Addison-Wesley, 1994.</w:t>
      </w:r>
    </w:p>
    <w:p w14:paraId="2EAF28C8" w14:textId="77777777" w:rsidR="007F2779" w:rsidRDefault="007762FB">
      <w:pPr>
        <w:ind w:left="360" w:hanging="360"/>
      </w:pPr>
      <w:r>
        <w:t>[2] Agile Business Consortium, The DSDM Agile Project Framework Handbook. Ashford, U.K.: Agile Business Consortium, 2014.</w:t>
      </w:r>
    </w:p>
    <w:p w14:paraId="10BC4E36" w14:textId="77777777" w:rsidR="007F2779" w:rsidRDefault="007762FB">
      <w:pPr>
        <w:ind w:left="360" w:hanging="360"/>
      </w:pPr>
      <w:r>
        <w:t>[3] H. A. Simon, The Sciences of the Artificial, 3rd ed. Cambridge, MA: MIT Press, 1996.</w:t>
      </w:r>
    </w:p>
    <w:p w14:paraId="23112105" w14:textId="77777777" w:rsidR="007F2779" w:rsidRDefault="007762FB">
      <w:pPr>
        <w:ind w:left="360" w:hanging="360"/>
      </w:pPr>
      <w:r>
        <w:t>[4] J. M. Wing, “Computational thinking,” Communications of the ACM, vol. 49, no. 3, pp. 33–35, 2006.</w:t>
      </w:r>
    </w:p>
    <w:p w14:paraId="632C8785" w14:textId="77777777" w:rsidR="007F2779" w:rsidRDefault="007762FB">
      <w:pPr>
        <w:ind w:left="360" w:hanging="360"/>
      </w:pPr>
      <w:r>
        <w:t>[5] P. Checkland, Systems Thinking, Systems Practice. Chichester, U.K.: Wiley, 1981.</w:t>
      </w:r>
    </w:p>
    <w:p w14:paraId="3E57D6D4" w14:textId="77777777" w:rsidR="007F2779" w:rsidRDefault="007762FB">
      <w:pPr>
        <w:ind w:left="360" w:hanging="360"/>
      </w:pPr>
      <w:r>
        <w:t>[6] D. H. Meadows, Thinking in Systems: A Primer. White River Junction, VT: Chelsea Green, 2008.</w:t>
      </w:r>
    </w:p>
    <w:p w14:paraId="4AD950DE" w14:textId="77777777" w:rsidR="007F2779" w:rsidRDefault="007762FB">
      <w:pPr>
        <w:ind w:left="360" w:hanging="360"/>
      </w:pPr>
      <w:r>
        <w:t>[7] M. L. Pinedo, Scheduling: Theory, Algorithms, and Systems, 6th ed. Cham, Switzerland: Springer, 2022.</w:t>
      </w:r>
    </w:p>
    <w:p w14:paraId="0E0023ED" w14:textId="77777777" w:rsidR="007F2779" w:rsidRDefault="007762FB">
      <w:pPr>
        <w:ind w:left="360" w:hanging="360"/>
      </w:pPr>
      <w:r>
        <w:t>[8] C. H. Papadimitriou and K. Steiglitz, Combinatorial Optimization: Algorithms and Complexity. Mineola, NY: Dover, 1998.</w:t>
      </w:r>
    </w:p>
    <w:p w14:paraId="366EF551" w14:textId="77777777" w:rsidR="007F2779" w:rsidRDefault="007762FB">
      <w:pPr>
        <w:ind w:left="360" w:hanging="360"/>
      </w:pPr>
      <w:r>
        <w:t>[9] H. A. Taha, Operations Research: An Introduction, 10th ed. Harlow, U.K.: Pearson, 2017.</w:t>
      </w:r>
    </w:p>
    <w:p w14:paraId="59C6036F" w14:textId="77777777" w:rsidR="007F2779" w:rsidRDefault="007762FB">
      <w:pPr>
        <w:ind w:left="360" w:hanging="360"/>
      </w:pPr>
      <w:r>
        <w:t>[10] Project Management Institute, A Guide to the Project Management Body of Knowledge (PMBOK Guide), 7th ed. Newtown Square, PA: PMI, 2021.</w:t>
      </w:r>
    </w:p>
    <w:p w14:paraId="1C7E9F74" w14:textId="77777777" w:rsidR="007F2779" w:rsidRDefault="007762FB">
      <w:pPr>
        <w:ind w:left="360" w:hanging="360"/>
      </w:pPr>
      <w:r>
        <w:t>[11] P. Bourque and R. E. Fairley, Eds., Guide to the Software Engineering Body of Knowledge (SWEBOK), Version 3.0. Los Alamitos, CA: IEEE Computer Society, 2014.</w:t>
      </w:r>
    </w:p>
    <w:p w14:paraId="40B7EEB8" w14:textId="77777777" w:rsidR="007F2779" w:rsidRDefault="007762FB">
      <w:pPr>
        <w:ind w:left="360" w:hanging="360"/>
      </w:pPr>
      <w:r>
        <w:t>[12] R. M. Belbin, Management Teams: Why They Succeed or Fail, 3rd ed. Oxford, U.K.: Butterworth-Heinemann, 2010.</w:t>
      </w:r>
    </w:p>
    <w:p w14:paraId="6B4DF0EB" w14:textId="77777777" w:rsidR="007F2779" w:rsidRDefault="007762FB">
      <w:pPr>
        <w:ind w:left="360" w:hanging="360"/>
      </w:pPr>
      <w:r>
        <w:t>[13] R. S. Pressman and B. R. Maxim, Software Engineering: A Practitioner’s Approach, 9th ed. New York, NY: McGraw-Hill, 2020.</w:t>
      </w:r>
    </w:p>
    <w:p w14:paraId="28204CAD" w14:textId="77777777" w:rsidR="007F2779" w:rsidRDefault="007762FB">
      <w:pPr>
        <w:ind w:left="360" w:hanging="360"/>
      </w:pPr>
      <w:r>
        <w:t>[14] K. Schwaber and J. Sutherland, The Scrum Guide. Boston, MA: Scrum.org, 2020.</w:t>
      </w:r>
    </w:p>
    <w:sectPr w:rsidR="007F2779" w:rsidSect="00034616">
      <w:footerReference w:type="default" r:id="rId9"/>
      <w:pgSz w:w="12240" w:h="15840"/>
      <w:pgMar w:top="1152" w:right="1152" w:bottom="1152" w:left="1152"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C0B9679" w14:textId="77777777" w:rsidR="00C91152" w:rsidRDefault="00C91152">
      <w:pPr>
        <w:spacing w:after="0" w:line="240" w:lineRule="auto"/>
      </w:pPr>
      <w:r>
        <w:separator/>
      </w:r>
    </w:p>
  </w:endnote>
  <w:endnote w:type="continuationSeparator" w:id="0">
    <w:p w14:paraId="3D3A4520" w14:textId="77777777" w:rsidR="00C91152" w:rsidRDefault="00C9115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1E82335" w14:textId="77777777" w:rsidR="007F2779" w:rsidRDefault="007762FB">
    <w:pPr>
      <w:pStyle w:val="Footer"/>
      <w:jc w:val="center"/>
    </w:pPr>
    <w:r>
      <w:fldChar w:fldCharType="begin"/>
    </w:r>
    <w:r>
      <w:instrText>PAGE</w:instrText>
    </w:r>
    <w:r>
      <w:fldChar w:fldCharType="separate"/>
    </w:r>
    <w:r w:rsidR="00B74C0D">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5E38461" w14:textId="77777777" w:rsidR="00C91152" w:rsidRDefault="00C91152">
      <w:pPr>
        <w:spacing w:after="0" w:line="240" w:lineRule="auto"/>
      </w:pPr>
      <w:r>
        <w:separator/>
      </w:r>
    </w:p>
  </w:footnote>
  <w:footnote w:type="continuationSeparator" w:id="0">
    <w:p w14:paraId="44C93A1B" w14:textId="77777777" w:rsidR="00C91152" w:rsidRDefault="00C9115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1993409972">
    <w:abstractNumId w:val="8"/>
  </w:num>
  <w:num w:numId="2" w16cid:durableId="1747725805">
    <w:abstractNumId w:val="6"/>
  </w:num>
  <w:num w:numId="3" w16cid:durableId="1679313519">
    <w:abstractNumId w:val="5"/>
  </w:num>
  <w:num w:numId="4" w16cid:durableId="1168980067">
    <w:abstractNumId w:val="4"/>
  </w:num>
  <w:num w:numId="5" w16cid:durableId="449855711">
    <w:abstractNumId w:val="7"/>
  </w:num>
  <w:num w:numId="6" w16cid:durableId="1122306597">
    <w:abstractNumId w:val="3"/>
  </w:num>
  <w:num w:numId="7" w16cid:durableId="304967885">
    <w:abstractNumId w:val="2"/>
  </w:num>
  <w:num w:numId="8" w16cid:durableId="216818118">
    <w:abstractNumId w:val="1"/>
  </w:num>
  <w:num w:numId="9" w16cid:durableId="46723860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34616"/>
    <w:rsid w:val="0006063C"/>
    <w:rsid w:val="0015074B"/>
    <w:rsid w:val="0029639D"/>
    <w:rsid w:val="00326F90"/>
    <w:rsid w:val="004154F4"/>
    <w:rsid w:val="00493F19"/>
    <w:rsid w:val="00667513"/>
    <w:rsid w:val="007762FB"/>
    <w:rsid w:val="007F2779"/>
    <w:rsid w:val="009A688F"/>
    <w:rsid w:val="00AA1D8D"/>
    <w:rsid w:val="00AC64F3"/>
    <w:rsid w:val="00AE515F"/>
    <w:rsid w:val="00B47730"/>
    <w:rsid w:val="00B74C0D"/>
    <w:rsid w:val="00B920BF"/>
    <w:rsid w:val="00B94687"/>
    <w:rsid w:val="00C26329"/>
    <w:rsid w:val="00C91152"/>
    <w:rsid w:val="00CB0664"/>
    <w:rsid w:val="00EF4130"/>
    <w:rsid w:val="00F65765"/>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25BB9B32"/>
  <w14:defaultImageDpi w14:val="300"/>
  <w15:docId w15:val="{A02ACDFF-F6CA-4A17-AF14-FC351C8CD1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pPr>
      <w:spacing w:after="120" w:line="360" w:lineRule="auto"/>
    </w:pPr>
    <w:rPr>
      <w:rFonts w:ascii="Arial" w:eastAsia="Arial" w:hAnsi="Arial"/>
    </w:rPr>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ind w:left="360"/>
      <w:contextualSpacing/>
    </w:pPr>
  </w:style>
  <w:style w:type="paragraph" w:styleId="ListContinue2">
    <w:name w:val="List Continue 2"/>
    <w:basedOn w:val="Normal"/>
    <w:uiPriority w:val="99"/>
    <w:unhideWhenUsed/>
    <w:rsid w:val="0029639D"/>
    <w:pPr>
      <w:ind w:left="720"/>
      <w:contextualSpacing/>
    </w:pPr>
  </w:style>
  <w:style w:type="paragraph" w:styleId="ListContinue3">
    <w:name w:val="List Continue 3"/>
    <w:basedOn w:val="Normal"/>
    <w:uiPriority w:val="99"/>
    <w:unhideWhenUsed/>
    <w:rsid w:val="0029639D"/>
    <w:pPr>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styleId="TOC1">
    <w:name w:val="toc 1"/>
    <w:basedOn w:val="Normal"/>
    <w:next w:val="Normal"/>
    <w:autoRedefine/>
    <w:uiPriority w:val="39"/>
    <w:unhideWhenUsed/>
    <w:rsid w:val="00AE515F"/>
    <w:pPr>
      <w:spacing w:after="100"/>
    </w:pPr>
  </w:style>
  <w:style w:type="character" w:styleId="Hyperlink">
    <w:name w:val="Hyperlink"/>
    <w:basedOn w:val="DefaultParagraphFont"/>
    <w:uiPriority w:val="99"/>
    <w:unhideWhenUsed/>
    <w:rsid w:val="00AE515F"/>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9</Pages>
  <Words>2452</Words>
  <Characters>13982</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16402</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
  <cp:lastModifiedBy>kanval yousif</cp:lastModifiedBy>
  <cp:revision>3</cp:revision>
  <dcterms:created xsi:type="dcterms:W3CDTF">2026-06-20T18:53:00Z</dcterms:created>
  <dcterms:modified xsi:type="dcterms:W3CDTF">2026-06-20T19:03:00Z</dcterms:modified>
  <cp:category/>
</cp:coreProperties>
</file>