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AFBDC" w14:textId="77777777" w:rsidR="002C3342" w:rsidRDefault="002C3342" w:rsidP="002C3342">
      <w:pPr>
        <w:spacing w:after="220"/>
        <w:ind w:right="1438"/>
        <w:jc w:val="right"/>
      </w:pPr>
      <w:r>
        <w:rPr>
          <w:noProof/>
        </w:rPr>
        <w:drawing>
          <wp:inline distT="0" distB="0" distL="0" distR="0" wp14:anchorId="67C4C7B5" wp14:editId="032E4951">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7D1CCD0F" w14:textId="77777777" w:rsidR="002C3342" w:rsidRDefault="002C3342" w:rsidP="002C3342">
      <w:pPr>
        <w:spacing w:after="273"/>
        <w:ind w:right="5"/>
        <w:jc w:val="center"/>
      </w:pPr>
      <w:r>
        <w:rPr>
          <w:rFonts w:ascii="Times New Roman" w:eastAsia="Times New Roman" w:hAnsi="Times New Roman" w:cs="Times New Roman"/>
          <w:b/>
        </w:rPr>
        <w:t xml:space="preserve"> </w:t>
      </w:r>
    </w:p>
    <w:p w14:paraId="54F3A3BF" w14:textId="77777777" w:rsidR="002C3342" w:rsidRDefault="002C3342" w:rsidP="002C3342">
      <w:pPr>
        <w:spacing w:after="274"/>
      </w:pPr>
      <w:r>
        <w:rPr>
          <w:rFonts w:ascii="Times New Roman" w:eastAsia="Times New Roman" w:hAnsi="Times New Roman" w:cs="Times New Roman"/>
          <w:b/>
        </w:rPr>
        <w:t xml:space="preserve"> </w:t>
      </w:r>
    </w:p>
    <w:p w14:paraId="21DDB46D" w14:textId="77777777" w:rsidR="002C3342" w:rsidRDefault="002C3342" w:rsidP="002C3342">
      <w:pPr>
        <w:spacing w:after="276"/>
        <w:jc w:val="center"/>
      </w:pPr>
    </w:p>
    <w:p w14:paraId="515F6B80" w14:textId="77777777" w:rsidR="002C3342" w:rsidRPr="00C12999" w:rsidRDefault="002C3342" w:rsidP="002C3342">
      <w:pPr>
        <w:spacing w:after="274"/>
        <w:ind w:left="2716" w:firstLine="93"/>
        <w:rPr>
          <w:sz w:val="24"/>
          <w:szCs w:val="24"/>
        </w:rPr>
      </w:pPr>
      <w:proofErr w:type="spellStart"/>
      <w:r w:rsidRPr="00C12999">
        <w:rPr>
          <w:rFonts w:ascii="Times New Roman" w:eastAsia="Times New Roman" w:hAnsi="Times New Roman" w:cs="Times New Roman"/>
          <w:b/>
          <w:sz w:val="24"/>
          <w:szCs w:val="24"/>
        </w:rPr>
        <w:t>Programme</w:t>
      </w:r>
      <w:proofErr w:type="spellEnd"/>
      <w:r w:rsidRPr="00C12999">
        <w:rPr>
          <w:rFonts w:ascii="Times New Roman" w:eastAsia="Times New Roman" w:hAnsi="Times New Roman" w:cs="Times New Roman"/>
          <w:b/>
          <w:sz w:val="24"/>
          <w:szCs w:val="24"/>
        </w:rPr>
        <w:t>: Master of Business Administration</w:t>
      </w:r>
    </w:p>
    <w:p w14:paraId="54ABE64A" w14:textId="77777777" w:rsidR="002C3342" w:rsidRPr="00C12999" w:rsidRDefault="002C3342" w:rsidP="002C3342">
      <w:pPr>
        <w:spacing w:after="274"/>
        <w:ind w:left="2809"/>
        <w:rPr>
          <w:sz w:val="24"/>
          <w:szCs w:val="24"/>
        </w:rPr>
      </w:pPr>
      <w:r w:rsidRPr="00C12999">
        <w:rPr>
          <w:rFonts w:ascii="Times New Roman" w:eastAsia="Times New Roman" w:hAnsi="Times New Roman" w:cs="Times New Roman"/>
          <w:b/>
          <w:sz w:val="24"/>
          <w:szCs w:val="24"/>
        </w:rPr>
        <w:t xml:space="preserve">Module: </w:t>
      </w:r>
      <w:r>
        <w:rPr>
          <w:rFonts w:ascii="Times New Roman" w:eastAsia="Times New Roman" w:hAnsi="Times New Roman" w:cs="Times New Roman"/>
          <w:b/>
          <w:sz w:val="24"/>
          <w:szCs w:val="24"/>
        </w:rPr>
        <w:t xml:space="preserve">Human Capital </w:t>
      </w:r>
      <w:r w:rsidRPr="00C12999">
        <w:rPr>
          <w:rFonts w:ascii="Times New Roman" w:eastAsia="Times New Roman" w:hAnsi="Times New Roman" w:cs="Times New Roman"/>
          <w:b/>
          <w:sz w:val="24"/>
          <w:szCs w:val="24"/>
        </w:rPr>
        <w:t>Management</w:t>
      </w:r>
    </w:p>
    <w:p w14:paraId="61AE8816" w14:textId="77777777" w:rsidR="002C3342" w:rsidRPr="00C12999" w:rsidRDefault="002C3342" w:rsidP="002C3342">
      <w:pPr>
        <w:spacing w:after="274"/>
        <w:ind w:left="2099" w:right="66" w:firstLine="710"/>
        <w:rPr>
          <w:sz w:val="24"/>
          <w:szCs w:val="24"/>
        </w:rPr>
      </w:pPr>
      <w:r w:rsidRPr="00C12999">
        <w:rPr>
          <w:rFonts w:ascii="Times New Roman" w:eastAsia="Times New Roman" w:hAnsi="Times New Roman" w:cs="Times New Roman"/>
          <w:b/>
          <w:sz w:val="24"/>
          <w:szCs w:val="24"/>
        </w:rPr>
        <w:t xml:space="preserve">Module code: </w:t>
      </w:r>
      <w:r>
        <w:rPr>
          <w:rFonts w:ascii="Arial" w:hAnsi="Arial" w:cs="Arial"/>
          <w:b/>
          <w:szCs w:val="22"/>
        </w:rPr>
        <w:t>LCMB7023</w:t>
      </w:r>
    </w:p>
    <w:p w14:paraId="7FA7A0B6" w14:textId="57C391FE" w:rsidR="002C3342" w:rsidRPr="00C12999" w:rsidRDefault="002C3342" w:rsidP="002C3342">
      <w:pPr>
        <w:spacing w:after="274"/>
        <w:ind w:left="2099" w:right="65" w:firstLine="710"/>
        <w:rPr>
          <w:sz w:val="24"/>
          <w:szCs w:val="24"/>
        </w:rPr>
      </w:pPr>
      <w:r w:rsidRPr="00C12999">
        <w:rPr>
          <w:rFonts w:ascii="Times New Roman" w:eastAsia="Times New Roman" w:hAnsi="Times New Roman" w:cs="Times New Roman"/>
          <w:b/>
          <w:sz w:val="24"/>
          <w:szCs w:val="24"/>
        </w:rPr>
        <w:t>Title</w:t>
      </w:r>
      <w:r w:rsidR="00F6705F">
        <w:rPr>
          <w:rFonts w:ascii="Times New Roman" w:eastAsia="Times New Roman" w:hAnsi="Times New Roman" w:cs="Times New Roman"/>
          <w:b/>
          <w:sz w:val="24"/>
          <w:szCs w:val="24"/>
        </w:rPr>
        <w:t xml:space="preserve">: </w:t>
      </w:r>
      <w:proofErr w:type="spellStart"/>
      <w:r w:rsidR="00F6705F">
        <w:rPr>
          <w:rFonts w:ascii="Times New Roman" w:eastAsia="Times New Roman" w:hAnsi="Times New Roman" w:cs="Times New Roman"/>
          <w:b/>
          <w:sz w:val="24"/>
          <w:szCs w:val="24"/>
        </w:rPr>
        <w:t>Assesment</w:t>
      </w:r>
      <w:proofErr w:type="spellEnd"/>
      <w:r w:rsidR="00F6705F">
        <w:rPr>
          <w:rFonts w:ascii="Times New Roman" w:eastAsia="Times New Roman" w:hAnsi="Times New Roman" w:cs="Times New Roman"/>
          <w:b/>
          <w:sz w:val="24"/>
          <w:szCs w:val="24"/>
        </w:rPr>
        <w:t xml:space="preserve"> Component 1: Individual Report</w:t>
      </w:r>
    </w:p>
    <w:p w14:paraId="5CCD5576" w14:textId="36F65F1F" w:rsidR="002C3342" w:rsidRPr="00C12999" w:rsidRDefault="002C3342" w:rsidP="002C3342">
      <w:pPr>
        <w:spacing w:after="274"/>
        <w:ind w:left="2099" w:right="62" w:firstLine="710"/>
        <w:rPr>
          <w:sz w:val="24"/>
          <w:szCs w:val="24"/>
        </w:rPr>
      </w:pPr>
      <w:r w:rsidRPr="00C12999">
        <w:rPr>
          <w:rFonts w:ascii="Times New Roman" w:eastAsia="Times New Roman" w:hAnsi="Times New Roman" w:cs="Times New Roman"/>
          <w:b/>
          <w:sz w:val="24"/>
          <w:szCs w:val="24"/>
        </w:rPr>
        <w:t>Word count:</w:t>
      </w:r>
      <w:r>
        <w:rPr>
          <w:rFonts w:ascii="Times New Roman" w:eastAsia="Times New Roman" w:hAnsi="Times New Roman" w:cs="Times New Roman"/>
          <w:b/>
          <w:sz w:val="24"/>
          <w:szCs w:val="24"/>
        </w:rPr>
        <w:t xml:space="preserve"> </w:t>
      </w:r>
      <w:r w:rsidR="003B370C">
        <w:rPr>
          <w:rFonts w:ascii="Times New Roman" w:eastAsia="Times New Roman" w:hAnsi="Times New Roman" w:cs="Times New Roman"/>
          <w:b/>
          <w:sz w:val="24"/>
          <w:szCs w:val="24"/>
        </w:rPr>
        <w:t>2</w:t>
      </w:r>
      <w:r w:rsidR="00AC4B76">
        <w:rPr>
          <w:rFonts w:ascii="Times New Roman" w:eastAsia="Times New Roman" w:hAnsi="Times New Roman" w:cs="Times New Roman"/>
          <w:b/>
          <w:sz w:val="24"/>
          <w:szCs w:val="24"/>
        </w:rPr>
        <w:t>711</w:t>
      </w:r>
    </w:p>
    <w:p w14:paraId="4C5466B5" w14:textId="77777777" w:rsidR="002C3342" w:rsidRPr="00C12999" w:rsidRDefault="002C3342" w:rsidP="002C3342">
      <w:pPr>
        <w:spacing w:after="165" w:line="352" w:lineRule="auto"/>
        <w:ind w:left="2835" w:right="2836"/>
        <w:rPr>
          <w:rFonts w:ascii="Arial" w:eastAsia="Arial" w:hAnsi="Arial" w:cs="Arial"/>
          <w:b/>
          <w:sz w:val="24"/>
          <w:szCs w:val="24"/>
        </w:rPr>
      </w:pPr>
      <w:proofErr w:type="gramStart"/>
      <w:r w:rsidRPr="00C12999">
        <w:rPr>
          <w:rFonts w:ascii="Arial" w:eastAsia="Arial" w:hAnsi="Arial" w:cs="Arial"/>
          <w:b/>
          <w:sz w:val="24"/>
          <w:szCs w:val="24"/>
        </w:rPr>
        <w:t>Lecturer :</w:t>
      </w:r>
      <w:proofErr w:type="gramEnd"/>
      <w:r w:rsidRPr="00C12999">
        <w:rPr>
          <w:rFonts w:ascii="Arial" w:eastAsia="Arial" w:hAnsi="Arial" w:cs="Arial"/>
          <w:b/>
          <w:sz w:val="24"/>
          <w:szCs w:val="24"/>
        </w:rPr>
        <w:t xml:space="preserve"> </w:t>
      </w:r>
      <w:r>
        <w:rPr>
          <w:rFonts w:ascii="Arial" w:hAnsi="Arial" w:cs="Arial"/>
          <w:b/>
          <w:szCs w:val="22"/>
        </w:rPr>
        <w:t xml:space="preserve">Ejike </w:t>
      </w:r>
      <w:proofErr w:type="spellStart"/>
      <w:r>
        <w:rPr>
          <w:rFonts w:ascii="Arial" w:hAnsi="Arial" w:cs="Arial"/>
          <w:b/>
          <w:szCs w:val="22"/>
        </w:rPr>
        <w:t>Udeogu</w:t>
      </w:r>
      <w:proofErr w:type="spellEnd"/>
      <w:r>
        <w:rPr>
          <w:rFonts w:ascii="Arial" w:hAnsi="Arial" w:cs="Arial"/>
          <w:b/>
          <w:szCs w:val="22"/>
        </w:rPr>
        <w:t xml:space="preserve"> (Birmingham)</w:t>
      </w:r>
    </w:p>
    <w:p w14:paraId="5CF51B99" w14:textId="4153A458" w:rsidR="002C3342" w:rsidRPr="00C12999" w:rsidRDefault="002C3342" w:rsidP="002C3342">
      <w:pPr>
        <w:spacing w:after="165" w:line="352" w:lineRule="auto"/>
        <w:ind w:left="2835" w:right="2836"/>
        <w:rPr>
          <w:sz w:val="24"/>
          <w:szCs w:val="24"/>
        </w:rPr>
      </w:pPr>
      <w:r w:rsidRPr="00C12999">
        <w:rPr>
          <w:rFonts w:ascii="Times New Roman" w:eastAsia="Times New Roman" w:hAnsi="Times New Roman" w:cs="Times New Roman"/>
          <w:b/>
          <w:sz w:val="24"/>
          <w:szCs w:val="24"/>
        </w:rPr>
        <w:t xml:space="preserve">Student </w:t>
      </w:r>
      <w:proofErr w:type="gramStart"/>
      <w:r w:rsidRPr="00C12999">
        <w:rPr>
          <w:rFonts w:ascii="Times New Roman" w:eastAsia="Times New Roman" w:hAnsi="Times New Roman" w:cs="Times New Roman"/>
          <w:b/>
          <w:sz w:val="24"/>
          <w:szCs w:val="24"/>
        </w:rPr>
        <w:t>Name :</w:t>
      </w:r>
      <w:proofErr w:type="gramEnd"/>
      <w:r w:rsidR="00F6705F">
        <w:rPr>
          <w:rFonts w:ascii="Times New Roman" w:eastAsia="Times New Roman" w:hAnsi="Times New Roman" w:cs="Times New Roman"/>
          <w:b/>
          <w:sz w:val="24"/>
          <w:szCs w:val="24"/>
        </w:rPr>
        <w:t xml:space="preserve"> Md Khaled Iqbal Sumel</w:t>
      </w:r>
    </w:p>
    <w:p w14:paraId="4230A15C" w14:textId="12AE850D" w:rsidR="002C3342" w:rsidRPr="00C12999" w:rsidRDefault="002C3342" w:rsidP="002C3342">
      <w:pPr>
        <w:spacing w:after="274"/>
        <w:ind w:left="2125" w:right="62" w:firstLine="710"/>
        <w:rPr>
          <w:sz w:val="24"/>
          <w:szCs w:val="24"/>
        </w:rPr>
      </w:pPr>
      <w:r w:rsidRPr="00C12999">
        <w:rPr>
          <w:rFonts w:ascii="Times New Roman" w:eastAsia="Times New Roman" w:hAnsi="Times New Roman" w:cs="Times New Roman"/>
          <w:b/>
          <w:sz w:val="24"/>
          <w:szCs w:val="24"/>
        </w:rPr>
        <w:t>Student ID:</w:t>
      </w:r>
      <w:r w:rsidR="00F6705F">
        <w:rPr>
          <w:rFonts w:ascii="Times New Roman" w:eastAsia="Times New Roman" w:hAnsi="Times New Roman" w:cs="Times New Roman"/>
          <w:b/>
          <w:sz w:val="24"/>
          <w:szCs w:val="24"/>
        </w:rPr>
        <w:t xml:space="preserve"> 2507096</w:t>
      </w:r>
    </w:p>
    <w:p w14:paraId="5EAB2C06" w14:textId="05D96C44" w:rsidR="002C3342" w:rsidRPr="00C12999" w:rsidRDefault="002C3342" w:rsidP="002C3342">
      <w:pPr>
        <w:spacing w:after="274"/>
        <w:ind w:left="2125" w:right="62" w:firstLine="710"/>
        <w:rPr>
          <w:sz w:val="24"/>
          <w:szCs w:val="24"/>
        </w:rPr>
      </w:pPr>
      <w:r w:rsidRPr="00C12999">
        <w:rPr>
          <w:rFonts w:ascii="Times New Roman" w:eastAsia="Times New Roman" w:hAnsi="Times New Roman" w:cs="Times New Roman"/>
          <w:b/>
          <w:sz w:val="24"/>
          <w:szCs w:val="24"/>
        </w:rPr>
        <w:t>Submission Date-</w:t>
      </w:r>
      <w:r w:rsidR="00F6705F">
        <w:rPr>
          <w:rFonts w:ascii="Times New Roman" w:eastAsia="Times New Roman" w:hAnsi="Times New Roman" w:cs="Times New Roman"/>
          <w:b/>
          <w:sz w:val="24"/>
          <w:szCs w:val="24"/>
        </w:rPr>
        <w:t xml:space="preserve"> 17 October 2025</w:t>
      </w:r>
    </w:p>
    <w:p w14:paraId="30FA116B" w14:textId="77777777" w:rsidR="002C3342" w:rsidRDefault="002C3342">
      <w:pPr>
        <w:rPr>
          <w:b/>
          <w:bCs/>
        </w:rPr>
      </w:pPr>
      <w:r>
        <w:rPr>
          <w:b/>
          <w:bCs/>
        </w:rPr>
        <w:br w:type="page"/>
      </w:r>
    </w:p>
    <w:p w14:paraId="78E74B55" w14:textId="77777777" w:rsidR="0034176A" w:rsidRPr="0034176A" w:rsidRDefault="0034176A" w:rsidP="0034176A">
      <w:pPr>
        <w:jc w:val="center"/>
        <w:rPr>
          <w:rFonts w:ascii="Arial" w:hAnsi="Arial" w:cs="Arial"/>
          <w:b/>
          <w:bCs/>
          <w:sz w:val="24"/>
          <w:szCs w:val="24"/>
        </w:rPr>
      </w:pPr>
      <w:r w:rsidRPr="0034176A">
        <w:rPr>
          <w:rFonts w:ascii="Arial" w:hAnsi="Arial" w:cs="Arial"/>
          <w:b/>
          <w:bCs/>
          <w:sz w:val="24"/>
          <w:szCs w:val="24"/>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1"/>
        <w:gridCol w:w="1095"/>
      </w:tblGrid>
      <w:tr w:rsidR="0034176A" w:rsidRPr="0034176A" w14:paraId="522DED60" w14:textId="77777777" w:rsidTr="00F6705F">
        <w:tc>
          <w:tcPr>
            <w:tcW w:w="0" w:type="auto"/>
            <w:hideMark/>
          </w:tcPr>
          <w:p w14:paraId="5C41E2D5"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Section Title</w:t>
            </w:r>
          </w:p>
        </w:tc>
        <w:tc>
          <w:tcPr>
            <w:tcW w:w="0" w:type="auto"/>
            <w:hideMark/>
          </w:tcPr>
          <w:p w14:paraId="66A7E5F6"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Page No.</w:t>
            </w:r>
          </w:p>
        </w:tc>
      </w:tr>
      <w:tr w:rsidR="0034176A" w:rsidRPr="0034176A" w14:paraId="11BCCAA1" w14:textId="77777777" w:rsidTr="00F6705F">
        <w:tc>
          <w:tcPr>
            <w:tcW w:w="0" w:type="auto"/>
            <w:hideMark/>
          </w:tcPr>
          <w:p w14:paraId="46F86201"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Introduction</w:t>
            </w:r>
          </w:p>
        </w:tc>
        <w:tc>
          <w:tcPr>
            <w:tcW w:w="0" w:type="auto"/>
            <w:hideMark/>
          </w:tcPr>
          <w:p w14:paraId="41D489F1" w14:textId="13ED95CE" w:rsidR="0034176A" w:rsidRPr="0034176A" w:rsidRDefault="0034176A" w:rsidP="0034176A">
            <w:pPr>
              <w:spacing w:after="160" w:line="259" w:lineRule="auto"/>
              <w:rPr>
                <w:rFonts w:ascii="Arial" w:hAnsi="Arial" w:cs="Arial"/>
                <w:b/>
                <w:bCs/>
                <w:sz w:val="24"/>
                <w:szCs w:val="24"/>
              </w:rPr>
            </w:pPr>
            <w:r>
              <w:rPr>
                <w:rFonts w:ascii="Arial" w:hAnsi="Arial" w:cs="Arial"/>
                <w:b/>
                <w:bCs/>
                <w:sz w:val="24"/>
                <w:szCs w:val="24"/>
              </w:rPr>
              <w:t>3</w:t>
            </w:r>
          </w:p>
        </w:tc>
      </w:tr>
      <w:tr w:rsidR="0034176A" w:rsidRPr="0034176A" w14:paraId="0B1A9015" w14:textId="77777777" w:rsidTr="00F6705F">
        <w:tc>
          <w:tcPr>
            <w:tcW w:w="0" w:type="auto"/>
            <w:hideMark/>
          </w:tcPr>
          <w:p w14:paraId="12B6416E"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1. Distributed Leadership Ecosystems: Beyond Traditional Succession Planning</w:t>
            </w:r>
          </w:p>
        </w:tc>
        <w:tc>
          <w:tcPr>
            <w:tcW w:w="0" w:type="auto"/>
            <w:hideMark/>
          </w:tcPr>
          <w:p w14:paraId="74F8E29D" w14:textId="60D167DB" w:rsidR="0034176A" w:rsidRPr="0034176A" w:rsidRDefault="0034176A" w:rsidP="0034176A">
            <w:pPr>
              <w:spacing w:after="160" w:line="259" w:lineRule="auto"/>
              <w:rPr>
                <w:rFonts w:ascii="Arial" w:hAnsi="Arial" w:cs="Arial"/>
                <w:b/>
                <w:bCs/>
                <w:sz w:val="24"/>
                <w:szCs w:val="24"/>
              </w:rPr>
            </w:pPr>
            <w:r>
              <w:rPr>
                <w:rFonts w:ascii="Arial" w:hAnsi="Arial" w:cs="Arial"/>
                <w:b/>
                <w:bCs/>
                <w:sz w:val="24"/>
                <w:szCs w:val="24"/>
              </w:rPr>
              <w:t>3-5</w:t>
            </w:r>
          </w:p>
        </w:tc>
      </w:tr>
      <w:tr w:rsidR="0034176A" w:rsidRPr="0034176A" w14:paraId="063A1F25" w14:textId="77777777" w:rsidTr="00F6705F">
        <w:tc>
          <w:tcPr>
            <w:tcW w:w="0" w:type="auto"/>
            <w:hideMark/>
          </w:tcPr>
          <w:p w14:paraId="1516309A"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2. Knowledge Management as Competitive Advantage: From Repositories to Living Networks</w:t>
            </w:r>
          </w:p>
        </w:tc>
        <w:tc>
          <w:tcPr>
            <w:tcW w:w="0" w:type="auto"/>
            <w:hideMark/>
          </w:tcPr>
          <w:p w14:paraId="0F53358D" w14:textId="232D17EE" w:rsidR="0034176A" w:rsidRPr="0034176A" w:rsidRDefault="0034176A" w:rsidP="0034176A">
            <w:pPr>
              <w:spacing w:after="160" w:line="259" w:lineRule="auto"/>
              <w:rPr>
                <w:rFonts w:ascii="Arial" w:hAnsi="Arial" w:cs="Arial"/>
                <w:b/>
                <w:bCs/>
                <w:sz w:val="24"/>
                <w:szCs w:val="24"/>
              </w:rPr>
            </w:pPr>
            <w:r>
              <w:rPr>
                <w:rFonts w:ascii="Arial" w:hAnsi="Arial" w:cs="Arial"/>
                <w:b/>
                <w:bCs/>
                <w:sz w:val="24"/>
                <w:szCs w:val="24"/>
              </w:rPr>
              <w:t>5-6</w:t>
            </w:r>
          </w:p>
        </w:tc>
      </w:tr>
      <w:tr w:rsidR="0034176A" w:rsidRPr="0034176A" w14:paraId="3C5BF9B8" w14:textId="77777777" w:rsidTr="00F6705F">
        <w:tc>
          <w:tcPr>
            <w:tcW w:w="0" w:type="auto"/>
            <w:hideMark/>
          </w:tcPr>
          <w:p w14:paraId="7EC97567"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 xml:space="preserve">3. </w:t>
            </w:r>
            <w:proofErr w:type="spellStart"/>
            <w:r w:rsidRPr="0034176A">
              <w:rPr>
                <w:rFonts w:ascii="Arial" w:hAnsi="Arial" w:cs="Arial"/>
                <w:b/>
                <w:bCs/>
                <w:sz w:val="24"/>
                <w:szCs w:val="24"/>
              </w:rPr>
              <w:t>Organisational</w:t>
            </w:r>
            <w:proofErr w:type="spellEnd"/>
            <w:r w:rsidRPr="0034176A">
              <w:rPr>
                <w:rFonts w:ascii="Arial" w:hAnsi="Arial" w:cs="Arial"/>
                <w:b/>
                <w:bCs/>
                <w:sz w:val="24"/>
                <w:szCs w:val="24"/>
              </w:rPr>
              <w:t xml:space="preserve"> Resilience Through Continuous Adaptation</w:t>
            </w:r>
          </w:p>
        </w:tc>
        <w:tc>
          <w:tcPr>
            <w:tcW w:w="0" w:type="auto"/>
            <w:hideMark/>
          </w:tcPr>
          <w:p w14:paraId="11A9DBA5" w14:textId="02C1B397" w:rsidR="0034176A" w:rsidRPr="0034176A" w:rsidRDefault="0034176A" w:rsidP="0034176A">
            <w:pPr>
              <w:spacing w:after="160" w:line="259" w:lineRule="auto"/>
              <w:rPr>
                <w:rFonts w:ascii="Arial" w:hAnsi="Arial" w:cs="Arial"/>
                <w:b/>
                <w:bCs/>
                <w:sz w:val="24"/>
                <w:szCs w:val="24"/>
              </w:rPr>
            </w:pPr>
            <w:r>
              <w:rPr>
                <w:rFonts w:ascii="Arial" w:hAnsi="Arial" w:cs="Arial"/>
                <w:b/>
                <w:bCs/>
                <w:sz w:val="24"/>
                <w:szCs w:val="24"/>
              </w:rPr>
              <w:t>6-7</w:t>
            </w:r>
          </w:p>
        </w:tc>
      </w:tr>
      <w:tr w:rsidR="0034176A" w:rsidRPr="0034176A" w14:paraId="7AA27A63" w14:textId="77777777" w:rsidTr="00F6705F">
        <w:tc>
          <w:tcPr>
            <w:tcW w:w="0" w:type="auto"/>
            <w:hideMark/>
          </w:tcPr>
          <w:p w14:paraId="2F87EB33"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4. Personal Competency Reflection: Preparing for Disrupted Futures</w:t>
            </w:r>
          </w:p>
        </w:tc>
        <w:tc>
          <w:tcPr>
            <w:tcW w:w="0" w:type="auto"/>
            <w:hideMark/>
          </w:tcPr>
          <w:p w14:paraId="0C56D7D3" w14:textId="7268B994" w:rsidR="0034176A" w:rsidRPr="0034176A" w:rsidRDefault="0034176A" w:rsidP="0034176A">
            <w:pPr>
              <w:spacing w:after="160" w:line="259" w:lineRule="auto"/>
              <w:rPr>
                <w:rFonts w:ascii="Arial" w:hAnsi="Arial" w:cs="Arial"/>
                <w:b/>
                <w:bCs/>
                <w:sz w:val="24"/>
                <w:szCs w:val="24"/>
              </w:rPr>
            </w:pPr>
            <w:r>
              <w:rPr>
                <w:rFonts w:ascii="Arial" w:hAnsi="Arial" w:cs="Arial"/>
                <w:b/>
                <w:bCs/>
                <w:sz w:val="24"/>
                <w:szCs w:val="24"/>
              </w:rPr>
              <w:t>8-9</w:t>
            </w:r>
          </w:p>
        </w:tc>
      </w:tr>
      <w:tr w:rsidR="0034176A" w:rsidRPr="0034176A" w14:paraId="66947901" w14:textId="77777777" w:rsidTr="00F6705F">
        <w:trPr>
          <w:gridAfter w:val="1"/>
        </w:trPr>
        <w:tc>
          <w:tcPr>
            <w:tcW w:w="0" w:type="auto"/>
            <w:hideMark/>
          </w:tcPr>
          <w:p w14:paraId="593BCF81" w14:textId="77777777" w:rsidR="0034176A" w:rsidRPr="0034176A" w:rsidRDefault="0034176A" w:rsidP="0034176A">
            <w:pPr>
              <w:spacing w:after="160" w:line="259" w:lineRule="auto"/>
              <w:rPr>
                <w:rFonts w:ascii="Arial" w:hAnsi="Arial" w:cs="Arial"/>
                <w:b/>
                <w:bCs/>
                <w:sz w:val="24"/>
                <w:szCs w:val="24"/>
              </w:rPr>
            </w:pPr>
          </w:p>
        </w:tc>
      </w:tr>
      <w:tr w:rsidR="0034176A" w:rsidRPr="0034176A" w14:paraId="3C79332D" w14:textId="77777777" w:rsidTr="00F6705F">
        <w:trPr>
          <w:gridAfter w:val="1"/>
        </w:trPr>
        <w:tc>
          <w:tcPr>
            <w:tcW w:w="0" w:type="auto"/>
            <w:hideMark/>
          </w:tcPr>
          <w:p w14:paraId="4D4DCB33" w14:textId="77777777" w:rsidR="0034176A" w:rsidRPr="0034176A" w:rsidRDefault="0034176A" w:rsidP="0034176A">
            <w:pPr>
              <w:spacing w:after="160" w:line="259" w:lineRule="auto"/>
              <w:rPr>
                <w:rFonts w:ascii="Arial" w:hAnsi="Arial" w:cs="Arial"/>
                <w:b/>
                <w:bCs/>
                <w:sz w:val="24"/>
                <w:szCs w:val="24"/>
              </w:rPr>
            </w:pPr>
          </w:p>
        </w:tc>
      </w:tr>
      <w:tr w:rsidR="0034176A" w:rsidRPr="0034176A" w14:paraId="786C42DB" w14:textId="77777777" w:rsidTr="00F6705F">
        <w:trPr>
          <w:gridAfter w:val="1"/>
        </w:trPr>
        <w:tc>
          <w:tcPr>
            <w:tcW w:w="0" w:type="auto"/>
            <w:hideMark/>
          </w:tcPr>
          <w:p w14:paraId="5D0DE08C" w14:textId="77777777" w:rsidR="0034176A" w:rsidRPr="0034176A" w:rsidRDefault="0034176A" w:rsidP="0034176A">
            <w:pPr>
              <w:spacing w:after="160" w:line="259" w:lineRule="auto"/>
              <w:rPr>
                <w:rFonts w:ascii="Arial" w:hAnsi="Arial" w:cs="Arial"/>
                <w:b/>
                <w:bCs/>
                <w:sz w:val="24"/>
                <w:szCs w:val="24"/>
              </w:rPr>
            </w:pPr>
          </w:p>
        </w:tc>
      </w:tr>
      <w:tr w:rsidR="0034176A" w:rsidRPr="0034176A" w14:paraId="7C59315D" w14:textId="77777777" w:rsidTr="00F6705F">
        <w:trPr>
          <w:gridAfter w:val="1"/>
        </w:trPr>
        <w:tc>
          <w:tcPr>
            <w:tcW w:w="0" w:type="auto"/>
            <w:hideMark/>
          </w:tcPr>
          <w:p w14:paraId="003B41D5" w14:textId="77777777" w:rsidR="0034176A" w:rsidRPr="0034176A" w:rsidRDefault="0034176A" w:rsidP="0034176A">
            <w:pPr>
              <w:spacing w:after="160" w:line="259" w:lineRule="auto"/>
              <w:rPr>
                <w:rFonts w:ascii="Arial" w:hAnsi="Arial" w:cs="Arial"/>
                <w:b/>
                <w:bCs/>
                <w:sz w:val="24"/>
                <w:szCs w:val="24"/>
              </w:rPr>
            </w:pPr>
          </w:p>
        </w:tc>
      </w:tr>
      <w:tr w:rsidR="0034176A" w:rsidRPr="0034176A" w14:paraId="489B89A9" w14:textId="77777777" w:rsidTr="00F6705F">
        <w:trPr>
          <w:gridAfter w:val="1"/>
        </w:trPr>
        <w:tc>
          <w:tcPr>
            <w:tcW w:w="0" w:type="auto"/>
            <w:hideMark/>
          </w:tcPr>
          <w:p w14:paraId="79F86083" w14:textId="77777777" w:rsidR="0034176A" w:rsidRPr="0034176A" w:rsidRDefault="0034176A" w:rsidP="0034176A">
            <w:pPr>
              <w:spacing w:after="160" w:line="259" w:lineRule="auto"/>
              <w:rPr>
                <w:rFonts w:ascii="Arial" w:hAnsi="Arial" w:cs="Arial"/>
                <w:b/>
                <w:bCs/>
                <w:sz w:val="24"/>
                <w:szCs w:val="24"/>
              </w:rPr>
            </w:pPr>
          </w:p>
        </w:tc>
      </w:tr>
      <w:tr w:rsidR="0034176A" w:rsidRPr="0034176A" w14:paraId="173B41DC" w14:textId="77777777" w:rsidTr="00F6705F">
        <w:tc>
          <w:tcPr>
            <w:tcW w:w="0" w:type="auto"/>
            <w:hideMark/>
          </w:tcPr>
          <w:p w14:paraId="11FCECD8"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Conclusion</w:t>
            </w:r>
          </w:p>
        </w:tc>
        <w:tc>
          <w:tcPr>
            <w:tcW w:w="0" w:type="auto"/>
            <w:hideMark/>
          </w:tcPr>
          <w:p w14:paraId="2F16C2C8" w14:textId="5DACEB01" w:rsidR="0034176A" w:rsidRPr="0034176A" w:rsidRDefault="0034176A" w:rsidP="0034176A">
            <w:pPr>
              <w:spacing w:after="160" w:line="259" w:lineRule="auto"/>
              <w:rPr>
                <w:rFonts w:ascii="Arial" w:hAnsi="Arial" w:cs="Arial"/>
                <w:b/>
                <w:bCs/>
                <w:sz w:val="24"/>
                <w:szCs w:val="24"/>
              </w:rPr>
            </w:pPr>
            <w:r>
              <w:rPr>
                <w:rFonts w:ascii="Arial" w:hAnsi="Arial" w:cs="Arial"/>
                <w:b/>
                <w:bCs/>
                <w:sz w:val="24"/>
                <w:szCs w:val="24"/>
              </w:rPr>
              <w:t>10</w:t>
            </w:r>
          </w:p>
        </w:tc>
      </w:tr>
      <w:tr w:rsidR="0034176A" w:rsidRPr="0034176A" w14:paraId="4A71754A" w14:textId="77777777" w:rsidTr="00F6705F">
        <w:tc>
          <w:tcPr>
            <w:tcW w:w="0" w:type="auto"/>
            <w:hideMark/>
          </w:tcPr>
          <w:p w14:paraId="575A482C" w14:textId="77777777" w:rsidR="0034176A" w:rsidRPr="0034176A" w:rsidRDefault="0034176A" w:rsidP="0034176A">
            <w:pPr>
              <w:spacing w:after="160" w:line="259" w:lineRule="auto"/>
              <w:rPr>
                <w:rFonts w:ascii="Arial" w:hAnsi="Arial" w:cs="Arial"/>
                <w:b/>
                <w:bCs/>
                <w:sz w:val="24"/>
                <w:szCs w:val="24"/>
              </w:rPr>
            </w:pPr>
            <w:r w:rsidRPr="0034176A">
              <w:rPr>
                <w:rFonts w:ascii="Arial" w:hAnsi="Arial" w:cs="Arial"/>
                <w:b/>
                <w:bCs/>
                <w:sz w:val="24"/>
                <w:szCs w:val="24"/>
              </w:rPr>
              <w:t>References</w:t>
            </w:r>
          </w:p>
        </w:tc>
        <w:tc>
          <w:tcPr>
            <w:tcW w:w="0" w:type="auto"/>
            <w:hideMark/>
          </w:tcPr>
          <w:p w14:paraId="3D8FA31D" w14:textId="60285BDB" w:rsidR="0034176A" w:rsidRPr="0034176A" w:rsidRDefault="0034176A" w:rsidP="0034176A">
            <w:pPr>
              <w:spacing w:after="160" w:line="259" w:lineRule="auto"/>
              <w:rPr>
                <w:rFonts w:ascii="Arial" w:hAnsi="Arial" w:cs="Arial"/>
                <w:b/>
                <w:bCs/>
                <w:sz w:val="24"/>
                <w:szCs w:val="24"/>
              </w:rPr>
            </w:pPr>
            <w:r>
              <w:rPr>
                <w:rFonts w:ascii="Arial" w:hAnsi="Arial" w:cs="Arial"/>
                <w:b/>
                <w:bCs/>
                <w:sz w:val="24"/>
                <w:szCs w:val="24"/>
              </w:rPr>
              <w:t>10-12</w:t>
            </w:r>
          </w:p>
        </w:tc>
      </w:tr>
    </w:tbl>
    <w:p w14:paraId="6AF4AF4C" w14:textId="77777777" w:rsidR="003B370C" w:rsidRDefault="003B370C">
      <w:pPr>
        <w:rPr>
          <w:rFonts w:ascii="Arial" w:hAnsi="Arial" w:cs="Arial"/>
          <w:b/>
          <w:bCs/>
          <w:sz w:val="24"/>
          <w:szCs w:val="24"/>
        </w:rPr>
      </w:pPr>
      <w:r>
        <w:rPr>
          <w:rFonts w:ascii="Arial" w:hAnsi="Arial" w:cs="Arial"/>
          <w:b/>
          <w:bCs/>
          <w:sz w:val="24"/>
          <w:szCs w:val="24"/>
        </w:rPr>
        <w:br w:type="page"/>
      </w:r>
    </w:p>
    <w:p w14:paraId="7081D942" w14:textId="0EA855EA" w:rsidR="00FB7FC2" w:rsidRPr="00FB7FC2" w:rsidRDefault="00FB7FC2" w:rsidP="00FB7FC2">
      <w:pPr>
        <w:rPr>
          <w:rFonts w:ascii="Arial" w:hAnsi="Arial" w:cs="Arial"/>
          <w:b/>
          <w:bCs/>
          <w:sz w:val="24"/>
          <w:szCs w:val="24"/>
        </w:rPr>
      </w:pPr>
      <w:r w:rsidRPr="00FB7FC2">
        <w:rPr>
          <w:rFonts w:ascii="Arial" w:hAnsi="Arial" w:cs="Arial"/>
          <w:b/>
          <w:bCs/>
          <w:sz w:val="24"/>
          <w:szCs w:val="24"/>
        </w:rPr>
        <w:lastRenderedPageBreak/>
        <w:t>INTRODUCTION</w:t>
      </w:r>
    </w:p>
    <w:p w14:paraId="3E8DA308" w14:textId="027FA6D5" w:rsidR="0065732C" w:rsidRDefault="0065732C" w:rsidP="00FB7FC2">
      <w:pPr>
        <w:rPr>
          <w:rFonts w:ascii="Arial" w:hAnsi="Arial" w:cs="Arial"/>
          <w:sz w:val="24"/>
          <w:szCs w:val="24"/>
        </w:rPr>
      </w:pPr>
      <w:r w:rsidRPr="0065732C">
        <w:rPr>
          <w:rFonts w:ascii="Arial" w:hAnsi="Arial" w:cs="Arial"/>
          <w:sz w:val="24"/>
          <w:szCs w:val="24"/>
        </w:rPr>
        <w:t xml:space="preserve">The disruption of the new face of Human Resource Management (HRM) is experiencing remarkable failure through converging vectors of failure of leadership, mass knowledge </w:t>
      </w:r>
      <w:proofErr w:type="spellStart"/>
      <w:r w:rsidRPr="0065732C">
        <w:rPr>
          <w:rFonts w:ascii="Arial" w:hAnsi="Arial" w:cs="Arial"/>
          <w:sz w:val="24"/>
          <w:szCs w:val="24"/>
        </w:rPr>
        <w:t>democratisation</w:t>
      </w:r>
      <w:proofErr w:type="spellEnd"/>
      <w:r w:rsidRPr="0065732C">
        <w:rPr>
          <w:rFonts w:ascii="Arial" w:hAnsi="Arial" w:cs="Arial"/>
          <w:sz w:val="24"/>
          <w:szCs w:val="24"/>
        </w:rPr>
        <w:t xml:space="preserve"> and low-lying genocide of </w:t>
      </w:r>
      <w:proofErr w:type="spellStart"/>
      <w:r w:rsidRPr="0065732C">
        <w:rPr>
          <w:rFonts w:ascii="Arial" w:hAnsi="Arial" w:cs="Arial"/>
          <w:sz w:val="24"/>
          <w:szCs w:val="24"/>
        </w:rPr>
        <w:t>organisations</w:t>
      </w:r>
      <w:proofErr w:type="spellEnd"/>
      <w:r w:rsidRPr="0065732C">
        <w:rPr>
          <w:rFonts w:ascii="Arial" w:hAnsi="Arial" w:cs="Arial"/>
          <w:sz w:val="24"/>
          <w:szCs w:val="24"/>
        </w:rPr>
        <w:t xml:space="preserve"> within changing markets in a rapid pace. These redescriptions </w:t>
      </w:r>
      <w:proofErr w:type="spellStart"/>
      <w:r w:rsidRPr="0065732C">
        <w:rPr>
          <w:rFonts w:ascii="Arial" w:hAnsi="Arial" w:cs="Arial"/>
          <w:sz w:val="24"/>
          <w:szCs w:val="24"/>
        </w:rPr>
        <w:t>normalise</w:t>
      </w:r>
      <w:proofErr w:type="spellEnd"/>
      <w:r w:rsidRPr="0065732C">
        <w:rPr>
          <w:rFonts w:ascii="Arial" w:hAnsi="Arial" w:cs="Arial"/>
          <w:sz w:val="24"/>
          <w:szCs w:val="24"/>
        </w:rPr>
        <w:t xml:space="preserve"> the structuring of the work done and </w:t>
      </w:r>
      <w:proofErr w:type="spellStart"/>
      <w:r w:rsidRPr="0065732C">
        <w:rPr>
          <w:rFonts w:ascii="Arial" w:hAnsi="Arial" w:cs="Arial"/>
          <w:sz w:val="24"/>
          <w:szCs w:val="24"/>
        </w:rPr>
        <w:t>minimise</w:t>
      </w:r>
      <w:proofErr w:type="spellEnd"/>
      <w:r w:rsidRPr="0065732C">
        <w:rPr>
          <w:rFonts w:ascii="Arial" w:hAnsi="Arial" w:cs="Arial"/>
          <w:sz w:val="24"/>
          <w:szCs w:val="24"/>
        </w:rPr>
        <w:t xml:space="preserve"> loss of resources </w:t>
      </w:r>
      <w:proofErr w:type="spellStart"/>
      <w:r w:rsidRPr="0065732C">
        <w:rPr>
          <w:rFonts w:ascii="Arial" w:hAnsi="Arial" w:cs="Arial"/>
          <w:sz w:val="24"/>
          <w:szCs w:val="24"/>
        </w:rPr>
        <w:t>contextualised</w:t>
      </w:r>
      <w:proofErr w:type="spellEnd"/>
      <w:r w:rsidRPr="0065732C">
        <w:rPr>
          <w:rFonts w:ascii="Arial" w:hAnsi="Arial" w:cs="Arial"/>
          <w:sz w:val="24"/>
          <w:szCs w:val="24"/>
        </w:rPr>
        <w:t xml:space="preserve"> by adaptive systemic capabilities in dynamically changing </w:t>
      </w:r>
      <w:proofErr w:type="spellStart"/>
      <w:r w:rsidRPr="0065732C">
        <w:rPr>
          <w:rFonts w:ascii="Arial" w:hAnsi="Arial" w:cs="Arial"/>
          <w:sz w:val="24"/>
          <w:szCs w:val="24"/>
        </w:rPr>
        <w:t>globalised</w:t>
      </w:r>
      <w:proofErr w:type="spellEnd"/>
      <w:r w:rsidRPr="0065732C">
        <w:rPr>
          <w:rFonts w:ascii="Arial" w:hAnsi="Arial" w:cs="Arial"/>
          <w:sz w:val="24"/>
          <w:szCs w:val="24"/>
        </w:rPr>
        <w:t xml:space="preserve"> spaces where these transformative forces demand, and in some cases demand, fundamental reimagination </w:t>
      </w:r>
      <w:proofErr w:type="gramStart"/>
      <w:r w:rsidRPr="0065732C">
        <w:rPr>
          <w:rFonts w:ascii="Arial" w:hAnsi="Arial" w:cs="Arial"/>
          <w:sz w:val="24"/>
          <w:szCs w:val="24"/>
        </w:rPr>
        <w:t>of;</w:t>
      </w:r>
      <w:proofErr w:type="gramEnd"/>
      <w:r w:rsidRPr="0065732C">
        <w:rPr>
          <w:rFonts w:ascii="Arial" w:hAnsi="Arial" w:cs="Arial"/>
          <w:sz w:val="24"/>
          <w:szCs w:val="24"/>
        </w:rPr>
        <w:t xml:space="preserve"> development of leaders, </w:t>
      </w:r>
      <w:proofErr w:type="spellStart"/>
      <w:r w:rsidRPr="0065732C">
        <w:rPr>
          <w:rFonts w:ascii="Arial" w:hAnsi="Arial" w:cs="Arial"/>
          <w:sz w:val="24"/>
          <w:szCs w:val="24"/>
        </w:rPr>
        <w:t>mobilisation</w:t>
      </w:r>
      <w:proofErr w:type="spellEnd"/>
      <w:r w:rsidRPr="0065732C">
        <w:rPr>
          <w:rFonts w:ascii="Arial" w:hAnsi="Arial" w:cs="Arial"/>
          <w:sz w:val="24"/>
          <w:szCs w:val="24"/>
        </w:rPr>
        <w:t xml:space="preserve"> of collective intelligences and formation of adaptive capacity of continuous change. I observe these phenomena through the lens of the dynamism of emerging economies and advanced market sophistication as a postgraduate student of Bangladesh, who is studying at a university in Britain in Human Resource Management. The successful succession, hoarding of knowledge, and resistance to change paradigms that were once considered as being successful in the past has been a thing of the past in an era that requires distributed leadership, learning, and constant change. The three significant currents covered by this special issue are the redefinition of the boundary activities of HRM practice: the transformation of a hierarchical leadership pipeline to a distributed leadership ecosystem; the transformation of information repositories into dynamic learning networks; and a systematic change in the approach to change management, to continuous </w:t>
      </w:r>
      <w:proofErr w:type="spellStart"/>
      <w:r w:rsidRPr="0065732C">
        <w:rPr>
          <w:rFonts w:ascii="Arial" w:hAnsi="Arial" w:cs="Arial"/>
          <w:sz w:val="24"/>
          <w:szCs w:val="24"/>
        </w:rPr>
        <w:t>organisational</w:t>
      </w:r>
      <w:proofErr w:type="spellEnd"/>
      <w:r w:rsidRPr="0065732C">
        <w:rPr>
          <w:rFonts w:ascii="Arial" w:hAnsi="Arial" w:cs="Arial"/>
          <w:sz w:val="24"/>
          <w:szCs w:val="24"/>
        </w:rPr>
        <w:t xml:space="preserve"> adaptation. The developments place a challenge on the domestic HRM and IHRM level to ensure the creation of superior structures, competencies and mindsets. The evaluation concludes with a comprehensive self-evaluation of personal strengths necessary to survive in this shaken frontier, mashing my cross-cultural experience between the South Asian collectivism and Western individualism success.</w:t>
      </w:r>
    </w:p>
    <w:p w14:paraId="03A13959" w14:textId="77777777" w:rsidR="0065732C" w:rsidRDefault="0065732C" w:rsidP="00FB7FC2">
      <w:pPr>
        <w:rPr>
          <w:rFonts w:ascii="Arial" w:hAnsi="Arial" w:cs="Arial"/>
          <w:b/>
          <w:bCs/>
          <w:sz w:val="24"/>
          <w:szCs w:val="24"/>
        </w:rPr>
      </w:pPr>
    </w:p>
    <w:p w14:paraId="7264EB74" w14:textId="4A66914B" w:rsidR="00FB7FC2" w:rsidRPr="00FB7FC2" w:rsidRDefault="00FB7FC2" w:rsidP="00FB7FC2">
      <w:pPr>
        <w:rPr>
          <w:rFonts w:ascii="Arial" w:hAnsi="Arial" w:cs="Arial"/>
          <w:b/>
          <w:bCs/>
          <w:sz w:val="24"/>
          <w:szCs w:val="24"/>
        </w:rPr>
      </w:pPr>
      <w:r w:rsidRPr="00FB7FC2">
        <w:rPr>
          <w:rFonts w:ascii="Arial" w:hAnsi="Arial" w:cs="Arial"/>
          <w:b/>
          <w:bCs/>
          <w:sz w:val="24"/>
          <w:szCs w:val="24"/>
        </w:rPr>
        <w:t>1. DISTRIBUTED LEADERSHIP ECOSYSTEMS: BEYOND TRADITIONAL SUCCESSION PLANNING</w:t>
      </w:r>
    </w:p>
    <w:p w14:paraId="050EDB60" w14:textId="77777777" w:rsidR="0065732C" w:rsidRDefault="0065732C" w:rsidP="0001734C">
      <w:pPr>
        <w:rPr>
          <w:rFonts w:ascii="Arial" w:hAnsi="Arial" w:cs="Arial"/>
          <w:sz w:val="24"/>
          <w:szCs w:val="24"/>
        </w:rPr>
      </w:pPr>
      <w:r w:rsidRPr="0065732C">
        <w:rPr>
          <w:rFonts w:ascii="Arial" w:hAnsi="Arial" w:cs="Arial"/>
          <w:sz w:val="24"/>
          <w:szCs w:val="24"/>
        </w:rPr>
        <w:t xml:space="preserve">The conventional method of leadership development: hierarchical succession planning has not succeeded in preparing the firms to respond to the challenges of the present </w:t>
      </w:r>
      <w:proofErr w:type="spellStart"/>
      <w:r w:rsidRPr="0065732C">
        <w:rPr>
          <w:rFonts w:ascii="Arial" w:hAnsi="Arial" w:cs="Arial"/>
          <w:sz w:val="24"/>
          <w:szCs w:val="24"/>
        </w:rPr>
        <w:t>organisational</w:t>
      </w:r>
      <w:proofErr w:type="spellEnd"/>
      <w:r w:rsidRPr="0065732C">
        <w:rPr>
          <w:rFonts w:ascii="Arial" w:hAnsi="Arial" w:cs="Arial"/>
          <w:sz w:val="24"/>
          <w:szCs w:val="24"/>
        </w:rPr>
        <w:t xml:space="preserve"> complexity and more rapid changes of leadership. Day and Thornton (2018) have observed that the conventional approaches of leadership pipeline fail to develop the adaptive and collaborative skills required of networked </w:t>
      </w:r>
      <w:proofErr w:type="spellStart"/>
      <w:r w:rsidRPr="0065732C">
        <w:rPr>
          <w:rFonts w:ascii="Arial" w:hAnsi="Arial" w:cs="Arial"/>
          <w:sz w:val="24"/>
          <w:szCs w:val="24"/>
        </w:rPr>
        <w:t>organisations</w:t>
      </w:r>
      <w:proofErr w:type="spellEnd"/>
      <w:r w:rsidRPr="0065732C">
        <w:rPr>
          <w:rFonts w:ascii="Arial" w:hAnsi="Arial" w:cs="Arial"/>
          <w:sz w:val="24"/>
          <w:szCs w:val="24"/>
        </w:rPr>
        <w:t xml:space="preserve">. The shift towards distributed leadership ecosystems </w:t>
      </w:r>
      <w:proofErr w:type="spellStart"/>
      <w:r w:rsidRPr="0065732C">
        <w:rPr>
          <w:rFonts w:ascii="Arial" w:hAnsi="Arial" w:cs="Arial"/>
          <w:sz w:val="24"/>
          <w:szCs w:val="24"/>
        </w:rPr>
        <w:t>recognises</w:t>
      </w:r>
      <w:proofErr w:type="spellEnd"/>
      <w:r w:rsidRPr="0065732C">
        <w:rPr>
          <w:rFonts w:ascii="Arial" w:hAnsi="Arial" w:cs="Arial"/>
          <w:sz w:val="24"/>
          <w:szCs w:val="24"/>
        </w:rPr>
        <w:t xml:space="preserve"> that leadership is not an individual, but an </w:t>
      </w:r>
      <w:proofErr w:type="spellStart"/>
      <w:r w:rsidRPr="0065732C">
        <w:rPr>
          <w:rFonts w:ascii="Arial" w:hAnsi="Arial" w:cs="Arial"/>
          <w:sz w:val="24"/>
          <w:szCs w:val="24"/>
        </w:rPr>
        <w:t>organisational</w:t>
      </w:r>
      <w:proofErr w:type="spellEnd"/>
      <w:r w:rsidRPr="0065732C">
        <w:rPr>
          <w:rFonts w:ascii="Arial" w:hAnsi="Arial" w:cs="Arial"/>
          <w:sz w:val="24"/>
          <w:szCs w:val="24"/>
        </w:rPr>
        <w:t xml:space="preserve">, competence, and therefore requires a radical </w:t>
      </w:r>
      <w:proofErr w:type="spellStart"/>
      <w:r w:rsidRPr="0065732C">
        <w:rPr>
          <w:rFonts w:ascii="Arial" w:hAnsi="Arial" w:cs="Arial"/>
          <w:sz w:val="24"/>
          <w:szCs w:val="24"/>
        </w:rPr>
        <w:t>reorganisation</w:t>
      </w:r>
      <w:proofErr w:type="spellEnd"/>
      <w:r w:rsidRPr="0065732C">
        <w:rPr>
          <w:rFonts w:ascii="Arial" w:hAnsi="Arial" w:cs="Arial"/>
          <w:sz w:val="24"/>
          <w:szCs w:val="24"/>
        </w:rPr>
        <w:t xml:space="preserve"> of how </w:t>
      </w:r>
      <w:proofErr w:type="spellStart"/>
      <w:r w:rsidRPr="0065732C">
        <w:rPr>
          <w:rFonts w:ascii="Arial" w:hAnsi="Arial" w:cs="Arial"/>
          <w:sz w:val="24"/>
          <w:szCs w:val="24"/>
        </w:rPr>
        <w:t>organisations</w:t>
      </w:r>
      <w:proofErr w:type="spellEnd"/>
      <w:r w:rsidRPr="0065732C">
        <w:rPr>
          <w:rFonts w:ascii="Arial" w:hAnsi="Arial" w:cs="Arial"/>
          <w:sz w:val="24"/>
          <w:szCs w:val="24"/>
        </w:rPr>
        <w:t xml:space="preserve"> </w:t>
      </w:r>
      <w:proofErr w:type="spellStart"/>
      <w:r w:rsidRPr="0065732C">
        <w:rPr>
          <w:rFonts w:ascii="Arial" w:hAnsi="Arial" w:cs="Arial"/>
          <w:sz w:val="24"/>
          <w:szCs w:val="24"/>
        </w:rPr>
        <w:t>recognise</w:t>
      </w:r>
      <w:proofErr w:type="spellEnd"/>
      <w:r w:rsidRPr="0065732C">
        <w:rPr>
          <w:rFonts w:ascii="Arial" w:hAnsi="Arial" w:cs="Arial"/>
          <w:sz w:val="24"/>
          <w:szCs w:val="24"/>
        </w:rPr>
        <w:t xml:space="preserve">, nurture and </w:t>
      </w:r>
      <w:proofErr w:type="spellStart"/>
      <w:r w:rsidRPr="0065732C">
        <w:rPr>
          <w:rFonts w:ascii="Arial" w:hAnsi="Arial" w:cs="Arial"/>
          <w:sz w:val="24"/>
          <w:szCs w:val="24"/>
        </w:rPr>
        <w:t>utilise</w:t>
      </w:r>
      <w:proofErr w:type="spellEnd"/>
      <w:r w:rsidRPr="0065732C">
        <w:rPr>
          <w:rFonts w:ascii="Arial" w:hAnsi="Arial" w:cs="Arial"/>
          <w:sz w:val="24"/>
          <w:szCs w:val="24"/>
        </w:rPr>
        <w:t xml:space="preserve"> their leadership talent.</w:t>
      </w:r>
    </w:p>
    <w:p w14:paraId="49600AAA" w14:textId="66CE25D9" w:rsidR="0065732C" w:rsidRDefault="0065732C" w:rsidP="0001734C">
      <w:pPr>
        <w:rPr>
          <w:rFonts w:ascii="Arial" w:hAnsi="Arial" w:cs="Arial"/>
          <w:sz w:val="24"/>
          <w:szCs w:val="24"/>
        </w:rPr>
      </w:pPr>
      <w:r w:rsidRPr="0065732C">
        <w:rPr>
          <w:rFonts w:ascii="Arial" w:hAnsi="Arial" w:cs="Arial"/>
          <w:sz w:val="24"/>
          <w:szCs w:val="24"/>
        </w:rPr>
        <w:t xml:space="preserve">Rather than the linear succession charts, progressive </w:t>
      </w:r>
      <w:proofErr w:type="spellStart"/>
      <w:r w:rsidRPr="0065732C">
        <w:rPr>
          <w:rFonts w:ascii="Arial" w:hAnsi="Arial" w:cs="Arial"/>
          <w:sz w:val="24"/>
          <w:szCs w:val="24"/>
        </w:rPr>
        <w:t>organisations</w:t>
      </w:r>
      <w:proofErr w:type="spellEnd"/>
      <w:r w:rsidRPr="0065732C">
        <w:rPr>
          <w:rFonts w:ascii="Arial" w:hAnsi="Arial" w:cs="Arial"/>
          <w:sz w:val="24"/>
          <w:szCs w:val="24"/>
        </w:rPr>
        <w:t xml:space="preserve"> are choosing to use organic leadership networks which help cultivate </w:t>
      </w:r>
      <w:proofErr w:type="gramStart"/>
      <w:r w:rsidRPr="0065732C">
        <w:rPr>
          <w:rFonts w:ascii="Arial" w:hAnsi="Arial" w:cs="Arial"/>
          <w:sz w:val="24"/>
          <w:szCs w:val="24"/>
        </w:rPr>
        <w:t>a large number of</w:t>
      </w:r>
      <w:proofErr w:type="gramEnd"/>
      <w:r w:rsidRPr="0065732C">
        <w:rPr>
          <w:rFonts w:ascii="Arial" w:hAnsi="Arial" w:cs="Arial"/>
          <w:sz w:val="24"/>
          <w:szCs w:val="24"/>
        </w:rPr>
        <w:t xml:space="preserve"> leaders at a variety of levels within the </w:t>
      </w:r>
      <w:proofErr w:type="spellStart"/>
      <w:r w:rsidRPr="0065732C">
        <w:rPr>
          <w:rFonts w:ascii="Arial" w:hAnsi="Arial" w:cs="Arial"/>
          <w:sz w:val="24"/>
          <w:szCs w:val="24"/>
        </w:rPr>
        <w:t>organisation</w:t>
      </w:r>
      <w:proofErr w:type="spellEnd"/>
      <w:r w:rsidRPr="0065732C">
        <w:rPr>
          <w:rFonts w:ascii="Arial" w:hAnsi="Arial" w:cs="Arial"/>
          <w:sz w:val="24"/>
          <w:szCs w:val="24"/>
        </w:rPr>
        <w:t xml:space="preserve">. In a breakthrough that has seen it create over 4,000 micro-enterprises with independent heads, the appliance manufacturer, Haier, has been able to maintain innovation and responsiveness to the market, thanks to platform-based model of leadership (Fischer and Lago, 2020). Similarly, </w:t>
      </w:r>
      <w:r w:rsidRPr="0065732C">
        <w:rPr>
          <w:rFonts w:ascii="Arial" w:hAnsi="Arial" w:cs="Arial"/>
          <w:sz w:val="24"/>
          <w:szCs w:val="24"/>
        </w:rPr>
        <w:lastRenderedPageBreak/>
        <w:t xml:space="preserve">W.L. Gore &amp; Associates, Inc. operates as autonomous teams where executives are born with respect to subject matter knowledge or character, instead of leadership position as examples of how distributed leadership may provide innovation and engagement (Carsten and Uhl-Bien, 2019). Such methods require much more subtle and complex talent assessment techniques which focus on other aspects like collaborative influencing, nimbleness of learning and systems thinking over </w:t>
      </w:r>
      <w:r w:rsidR="00CE7FBC">
        <w:rPr>
          <w:rFonts w:ascii="Arial" w:hAnsi="Arial" w:cs="Arial"/>
          <w:noProof/>
          <w:sz w:val="24"/>
          <w:szCs w:val="24"/>
        </w:rPr>
        <w:drawing>
          <wp:anchor distT="0" distB="0" distL="114300" distR="114300" simplePos="0" relativeHeight="251659264" behindDoc="1" locked="0" layoutInCell="1" allowOverlap="1" wp14:anchorId="28E8D4E6" wp14:editId="47F6221B">
            <wp:simplePos x="0" y="0"/>
            <wp:positionH relativeFrom="margin">
              <wp:posOffset>-373380</wp:posOffset>
            </wp:positionH>
            <wp:positionV relativeFrom="paragraph">
              <wp:posOffset>1503045</wp:posOffset>
            </wp:positionV>
            <wp:extent cx="6492240" cy="3675380"/>
            <wp:effectExtent l="0" t="0" r="3810" b="1270"/>
            <wp:wrapTight wrapText="bothSides">
              <wp:wrapPolygon edited="0">
                <wp:start x="0" y="0"/>
                <wp:lineTo x="0" y="21496"/>
                <wp:lineTo x="21549" y="21496"/>
                <wp:lineTo x="21549" y="0"/>
                <wp:lineTo x="0" y="0"/>
              </wp:wrapPolygon>
            </wp:wrapTight>
            <wp:docPr id="449366132"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66132" name="Picture 2" descr="A diagram of a compan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92240" cy="3675380"/>
                    </a:xfrm>
                    <a:prstGeom prst="rect">
                      <a:avLst/>
                    </a:prstGeom>
                  </pic:spPr>
                </pic:pic>
              </a:graphicData>
            </a:graphic>
            <wp14:sizeRelH relativeFrom="margin">
              <wp14:pctWidth>0</wp14:pctWidth>
            </wp14:sizeRelH>
            <wp14:sizeRelV relativeFrom="margin">
              <wp14:pctHeight>0</wp14:pctHeight>
            </wp14:sizeRelV>
          </wp:anchor>
        </w:drawing>
      </w:r>
      <w:r w:rsidRPr="0065732C">
        <w:rPr>
          <w:rFonts w:ascii="Arial" w:hAnsi="Arial" w:cs="Arial"/>
          <w:sz w:val="24"/>
          <w:szCs w:val="24"/>
        </w:rPr>
        <w:t>command skills.</w:t>
      </w:r>
    </w:p>
    <w:p w14:paraId="32360B2A" w14:textId="7388EBE2" w:rsidR="00CE7FBC" w:rsidRDefault="00CE7FBC" w:rsidP="0001734C">
      <w:pPr>
        <w:rPr>
          <w:rFonts w:ascii="Arial" w:hAnsi="Arial" w:cs="Arial"/>
          <w:sz w:val="24"/>
          <w:szCs w:val="24"/>
        </w:rPr>
      </w:pPr>
    </w:p>
    <w:p w14:paraId="54375A22" w14:textId="1814A5B5" w:rsidR="00CE7FBC" w:rsidRDefault="00CE7FBC" w:rsidP="0001734C">
      <w:pPr>
        <w:rPr>
          <w:rFonts w:ascii="Arial" w:hAnsi="Arial" w:cs="Arial"/>
          <w:sz w:val="24"/>
          <w:szCs w:val="24"/>
        </w:rPr>
      </w:pPr>
      <w:r>
        <w:rPr>
          <w:rFonts w:ascii="Arial" w:hAnsi="Arial" w:cs="Arial"/>
          <w:sz w:val="24"/>
          <w:szCs w:val="24"/>
        </w:rPr>
        <w:tab/>
        <w:t xml:space="preserve">Source: </w:t>
      </w:r>
      <w:r w:rsidRPr="00CE7FBC">
        <w:rPr>
          <w:rFonts w:ascii="Arial" w:hAnsi="Arial" w:cs="Arial"/>
          <w:sz w:val="24"/>
          <w:szCs w:val="24"/>
        </w:rPr>
        <w:t xml:space="preserve">Resilience Indicators Framework (Resilient </w:t>
      </w:r>
      <w:proofErr w:type="spellStart"/>
      <w:r w:rsidRPr="00CE7FBC">
        <w:rPr>
          <w:rFonts w:ascii="Arial" w:hAnsi="Arial" w:cs="Arial"/>
          <w:sz w:val="24"/>
          <w:szCs w:val="24"/>
        </w:rPr>
        <w:t>Organisations</w:t>
      </w:r>
      <w:proofErr w:type="spellEnd"/>
      <w:r w:rsidRPr="00CE7FBC">
        <w:rPr>
          <w:rFonts w:ascii="Arial" w:hAnsi="Arial" w:cs="Arial"/>
          <w:sz w:val="24"/>
          <w:szCs w:val="24"/>
        </w:rPr>
        <w:t>, n.d.)</w:t>
      </w:r>
    </w:p>
    <w:p w14:paraId="5110793E" w14:textId="77777777" w:rsidR="00CE7FBC" w:rsidRDefault="00CE7FBC" w:rsidP="0001734C">
      <w:pPr>
        <w:rPr>
          <w:rFonts w:ascii="Arial" w:hAnsi="Arial" w:cs="Arial"/>
          <w:sz w:val="24"/>
          <w:szCs w:val="24"/>
        </w:rPr>
      </w:pPr>
    </w:p>
    <w:p w14:paraId="2869A562" w14:textId="2F32D8EE" w:rsidR="00FB7FC2" w:rsidRDefault="0065732C" w:rsidP="0001734C">
      <w:pPr>
        <w:rPr>
          <w:rFonts w:ascii="Arial" w:hAnsi="Arial" w:cs="Arial"/>
          <w:sz w:val="24"/>
          <w:szCs w:val="24"/>
        </w:rPr>
      </w:pPr>
      <w:r w:rsidRPr="0065732C">
        <w:rPr>
          <w:rFonts w:ascii="Arial" w:hAnsi="Arial" w:cs="Arial"/>
          <w:sz w:val="24"/>
          <w:szCs w:val="24"/>
        </w:rPr>
        <w:t xml:space="preserve">The IHRM implication of distributed leadership is specifically complicated because of the cultural difference in terms of power distance and the legitimacy of leadership. The example of Gelfand et al. (2017) is when they state that tight cultures that have more rigid hierarchical norms are less susceptible to the influence of distributed leadership models and require more sophisticated form of adaptation strategies. These strains were further heightened by the fact that not only was I moving out of Bangladesh, a very </w:t>
      </w:r>
      <w:proofErr w:type="gramStart"/>
      <w:r w:rsidRPr="0065732C">
        <w:rPr>
          <w:rFonts w:ascii="Arial" w:hAnsi="Arial" w:cs="Arial"/>
          <w:sz w:val="24"/>
          <w:szCs w:val="24"/>
        </w:rPr>
        <w:t>high power</w:t>
      </w:r>
      <w:proofErr w:type="gramEnd"/>
      <w:r w:rsidRPr="0065732C">
        <w:rPr>
          <w:rFonts w:ascii="Arial" w:hAnsi="Arial" w:cs="Arial"/>
          <w:sz w:val="24"/>
          <w:szCs w:val="24"/>
        </w:rPr>
        <w:t xml:space="preserve"> distance nation where power is based on the leadership role and seniority, but also to a very egalitarian UK. Contrastingly, English </w:t>
      </w:r>
      <w:proofErr w:type="spellStart"/>
      <w:r w:rsidRPr="0065732C">
        <w:rPr>
          <w:rFonts w:ascii="Arial" w:hAnsi="Arial" w:cs="Arial"/>
          <w:sz w:val="24"/>
          <w:szCs w:val="24"/>
        </w:rPr>
        <w:t>organisations</w:t>
      </w:r>
      <w:proofErr w:type="spellEnd"/>
      <w:r w:rsidRPr="0065732C">
        <w:rPr>
          <w:rFonts w:ascii="Arial" w:hAnsi="Arial" w:cs="Arial"/>
          <w:sz w:val="24"/>
          <w:szCs w:val="24"/>
        </w:rPr>
        <w:t xml:space="preserve"> encourage challenge and suggestion irrespective of rank (Chowdhury and Mahmood, 2019) and in Bangladesh, it means elaborated formal steps of making suggestions to senior leaders and an indirect communication. A global leadership development framework must, in actual sense, be capable of absorbing the local leadership norms, as well as assist in building the ability to operate beyond the cultural boundaries and as such it must be flexible enough to take in these </w:t>
      </w:r>
      <w:r w:rsidRPr="0065732C">
        <w:rPr>
          <w:rFonts w:ascii="Arial" w:hAnsi="Arial" w:cs="Arial"/>
          <w:sz w:val="24"/>
          <w:szCs w:val="24"/>
        </w:rPr>
        <w:lastRenderedPageBreak/>
        <w:t>cultural paradoxes. Moreover, legal and governance regulations in different jurisdictions also change structures of leadership, in at least some countries where distributed models may be limited by the need to have some kind of board composition or by demands on some kind of leadership qualification (Brewster and Mayrhofer, 2018).</w:t>
      </w:r>
    </w:p>
    <w:p w14:paraId="36A25577" w14:textId="77777777" w:rsidR="0001734C" w:rsidRDefault="0001734C" w:rsidP="0001734C">
      <w:pPr>
        <w:rPr>
          <w:rFonts w:ascii="Arial" w:hAnsi="Arial" w:cs="Arial"/>
          <w:b/>
          <w:bCs/>
          <w:sz w:val="24"/>
          <w:szCs w:val="24"/>
        </w:rPr>
      </w:pPr>
    </w:p>
    <w:p w14:paraId="238ED7BE" w14:textId="58E370C2" w:rsidR="00FB7FC2" w:rsidRPr="00FB7FC2" w:rsidRDefault="00FB7FC2" w:rsidP="00FB7FC2">
      <w:pPr>
        <w:rPr>
          <w:rFonts w:ascii="Arial" w:hAnsi="Arial" w:cs="Arial"/>
          <w:b/>
          <w:bCs/>
          <w:sz w:val="24"/>
          <w:szCs w:val="24"/>
        </w:rPr>
      </w:pPr>
      <w:r w:rsidRPr="00FB7FC2">
        <w:rPr>
          <w:rFonts w:ascii="Arial" w:hAnsi="Arial" w:cs="Arial"/>
          <w:b/>
          <w:bCs/>
          <w:sz w:val="24"/>
          <w:szCs w:val="24"/>
        </w:rPr>
        <w:t>2. KNOWLEDGE MANAGEMENT AS COMPETITIVE ADVANTAGE: FROM REPOSITORIES TO LIVING NETWORKS</w:t>
      </w:r>
    </w:p>
    <w:p w14:paraId="1A93B778" w14:textId="23743858" w:rsidR="0001734C" w:rsidRPr="0001734C" w:rsidRDefault="003B6EFB" w:rsidP="0001734C">
      <w:pPr>
        <w:rPr>
          <w:rFonts w:ascii="Arial" w:hAnsi="Arial" w:cs="Arial"/>
          <w:sz w:val="24"/>
          <w:szCs w:val="24"/>
        </w:rPr>
      </w:pPr>
      <w:r w:rsidRPr="003B6EFB">
        <w:rPr>
          <w:rFonts w:ascii="Arial" w:hAnsi="Arial" w:cs="Arial"/>
          <w:sz w:val="24"/>
          <w:szCs w:val="24"/>
        </w:rPr>
        <w:t xml:space="preserve">The fast rates of </w:t>
      </w:r>
      <w:proofErr w:type="spellStart"/>
      <w:r w:rsidRPr="003B6EFB">
        <w:rPr>
          <w:rFonts w:ascii="Arial" w:hAnsi="Arial" w:cs="Arial"/>
          <w:sz w:val="24"/>
          <w:szCs w:val="24"/>
        </w:rPr>
        <w:t>organosatal</w:t>
      </w:r>
      <w:proofErr w:type="spellEnd"/>
      <w:r w:rsidRPr="003B6EFB">
        <w:rPr>
          <w:rFonts w:ascii="Arial" w:hAnsi="Arial" w:cs="Arial"/>
          <w:sz w:val="24"/>
          <w:szCs w:val="24"/>
        </w:rPr>
        <w:t xml:space="preserve"> knowledge development with the same tempos of obsolescence have transformed the role of knowledge management into an administrative task to a strategic necessity. The new framework focused on dynamic knowledge creation, and not on static management of the knowledge, and also redefined HRM as an ecosystem custodian of organizational learning By Nonaka and Takeuchi, 2019 This transformation makes it clear that the competitive advantages are not ensured by merely having knowledge, but the continuous flow of knowledge that requires new mechanisms that will facilitate constant learning and innovation.</w:t>
      </w:r>
    </w:p>
    <w:p w14:paraId="4546D1A2" w14:textId="77777777" w:rsidR="003B6EFB" w:rsidRDefault="003B6EFB" w:rsidP="0001734C">
      <w:pPr>
        <w:rPr>
          <w:rFonts w:ascii="Arial" w:hAnsi="Arial" w:cs="Arial"/>
          <w:sz w:val="24"/>
          <w:szCs w:val="24"/>
        </w:rPr>
      </w:pPr>
      <w:r w:rsidRPr="003B6EFB">
        <w:rPr>
          <w:rFonts w:ascii="Arial" w:hAnsi="Arial" w:cs="Arial"/>
          <w:sz w:val="24"/>
          <w:szCs w:val="24"/>
        </w:rPr>
        <w:t xml:space="preserve">Agile </w:t>
      </w:r>
      <w:proofErr w:type="spellStart"/>
      <w:r w:rsidRPr="003B6EFB">
        <w:rPr>
          <w:rFonts w:ascii="Arial" w:hAnsi="Arial" w:cs="Arial"/>
          <w:sz w:val="24"/>
          <w:szCs w:val="24"/>
        </w:rPr>
        <w:t>organisations</w:t>
      </w:r>
      <w:proofErr w:type="spellEnd"/>
      <w:r w:rsidRPr="003B6EFB">
        <w:rPr>
          <w:rFonts w:ascii="Arial" w:hAnsi="Arial" w:cs="Arial"/>
          <w:sz w:val="24"/>
          <w:szCs w:val="24"/>
        </w:rPr>
        <w:t xml:space="preserve"> have now gone beyond a formal learning platform and established more </w:t>
      </w:r>
      <w:proofErr w:type="spellStart"/>
      <w:r w:rsidRPr="003B6EFB">
        <w:rPr>
          <w:rFonts w:ascii="Arial" w:hAnsi="Arial" w:cs="Arial"/>
          <w:sz w:val="24"/>
          <w:szCs w:val="24"/>
        </w:rPr>
        <w:t>customised</w:t>
      </w:r>
      <w:proofErr w:type="spellEnd"/>
      <w:r w:rsidRPr="003B6EFB">
        <w:rPr>
          <w:rFonts w:ascii="Arial" w:hAnsi="Arial" w:cs="Arial"/>
          <w:sz w:val="24"/>
          <w:szCs w:val="24"/>
        </w:rPr>
        <w:t xml:space="preserve"> ecosystem of platforms and knowledge sharing networks. An example of </w:t>
      </w:r>
      <w:proofErr w:type="spellStart"/>
      <w:r w:rsidRPr="003B6EFB">
        <w:rPr>
          <w:rFonts w:ascii="Arial" w:hAnsi="Arial" w:cs="Arial"/>
          <w:sz w:val="24"/>
          <w:szCs w:val="24"/>
        </w:rPr>
        <w:t>organisations</w:t>
      </w:r>
      <w:proofErr w:type="spellEnd"/>
      <w:r w:rsidRPr="003B6EFB">
        <w:rPr>
          <w:rFonts w:ascii="Arial" w:hAnsi="Arial" w:cs="Arial"/>
          <w:sz w:val="24"/>
          <w:szCs w:val="24"/>
        </w:rPr>
        <w:t xml:space="preserve"> that established its holistic Learning Campus is Siemens, which has incorporated artificial intelligence-based content curation, peer-to-peer learning networks and other external university collaborations that attracted more than 3 million learning hours annually (Schwuchow </w:t>
      </w:r>
      <w:proofErr w:type="spellStart"/>
      <w:r w:rsidRPr="003B6EFB">
        <w:rPr>
          <w:rFonts w:ascii="Arial" w:hAnsi="Arial" w:cs="Arial"/>
          <w:sz w:val="24"/>
          <w:szCs w:val="24"/>
        </w:rPr>
        <w:t>andGutmann</w:t>
      </w:r>
      <w:proofErr w:type="spellEnd"/>
      <w:r w:rsidRPr="003B6EFB">
        <w:rPr>
          <w:rFonts w:ascii="Arial" w:hAnsi="Arial" w:cs="Arial"/>
          <w:sz w:val="24"/>
          <w:szCs w:val="24"/>
        </w:rPr>
        <w:t>, 2020). As an example, the McKinsey and Company has an internal knowledge marketplace, in which its consultants exchange their insights, methods, and learnings with clients to create a self-reinforcing network of knowledge creation and knowledge utilization with a valuation of more than half a billion dollars in intellectual capital (Davenport and Prusak, 2020). This demands new learning experience design competencies, knowledge analytics and community facilitation competencies in HRM and new cultures that have knowledge sharing as the reward rather than knowledge hoarding.</w:t>
      </w:r>
    </w:p>
    <w:p w14:paraId="4AFB0024" w14:textId="565A3C56" w:rsidR="0001734C" w:rsidRDefault="003B6EFB" w:rsidP="0001734C">
      <w:pPr>
        <w:rPr>
          <w:rFonts w:ascii="Arial" w:hAnsi="Arial" w:cs="Arial"/>
          <w:sz w:val="24"/>
          <w:szCs w:val="24"/>
        </w:rPr>
      </w:pPr>
      <w:r w:rsidRPr="003B6EFB">
        <w:rPr>
          <w:rFonts w:ascii="Arial" w:hAnsi="Arial" w:cs="Arial"/>
          <w:sz w:val="24"/>
          <w:szCs w:val="24"/>
        </w:rPr>
        <w:t xml:space="preserve">This introduces additional degrees of complexity concerning latent functions of language barriers + cross border tech infrastructure + intellectual property protection. </w:t>
      </w:r>
      <w:proofErr w:type="spellStart"/>
      <w:r w:rsidRPr="003B6EFB">
        <w:rPr>
          <w:rFonts w:ascii="Arial" w:hAnsi="Arial" w:cs="Arial"/>
          <w:sz w:val="24"/>
          <w:szCs w:val="24"/>
        </w:rPr>
        <w:t>Szulanski</w:t>
      </w:r>
      <w:proofErr w:type="spellEnd"/>
      <w:r w:rsidRPr="003B6EFB">
        <w:rPr>
          <w:rFonts w:ascii="Arial" w:hAnsi="Arial" w:cs="Arial"/>
          <w:sz w:val="24"/>
          <w:szCs w:val="24"/>
        </w:rPr>
        <w:t xml:space="preserve"> and Jensen (2016) single out cultural distance, absorptive capacity and institutional voids as examples of these "stickiness factors" influencing the cross-border transfer of knowledge. My experience as an undergrad in my home country of Bangladesh was an eye-opener to the consequences of Western management theories in terms of the fact that knowledge transfer is only enabled with a reasonable degree of </w:t>
      </w:r>
      <w:proofErr w:type="spellStart"/>
      <w:r w:rsidRPr="003B6EFB">
        <w:rPr>
          <w:rFonts w:ascii="Arial" w:hAnsi="Arial" w:cs="Arial"/>
          <w:sz w:val="24"/>
          <w:szCs w:val="24"/>
        </w:rPr>
        <w:t>contextualisation</w:t>
      </w:r>
      <w:proofErr w:type="spellEnd"/>
      <w:r w:rsidRPr="003B6EFB">
        <w:rPr>
          <w:rFonts w:ascii="Arial" w:hAnsi="Arial" w:cs="Arial"/>
          <w:sz w:val="24"/>
          <w:szCs w:val="24"/>
        </w:rPr>
        <w:t xml:space="preserve"> upon which it can be applied in local context primarily due to the prevalence of relationship-based business. Conversely, linguistic barriers and the belief in the hierarchy of the source of knowledge often do not allow harnessing much of the indigenous knowledge in emerging markets (</w:t>
      </w:r>
      <w:proofErr w:type="spellStart"/>
      <w:r w:rsidRPr="003B6EFB">
        <w:rPr>
          <w:rFonts w:ascii="Arial" w:hAnsi="Arial" w:cs="Arial"/>
          <w:sz w:val="24"/>
          <w:szCs w:val="24"/>
        </w:rPr>
        <w:t>Michailova</w:t>
      </w:r>
      <w:proofErr w:type="spellEnd"/>
      <w:r w:rsidRPr="003B6EFB">
        <w:rPr>
          <w:rFonts w:ascii="Arial" w:hAnsi="Arial" w:cs="Arial"/>
          <w:sz w:val="24"/>
          <w:szCs w:val="24"/>
        </w:rPr>
        <w:t xml:space="preserve"> and Mustaffa, 2018). Internationalized knowledge sharing can act effectively only when sophisticated translation machinery is applied not only on the language front, but </w:t>
      </w:r>
      <w:r w:rsidRPr="003B6EFB">
        <w:rPr>
          <w:rFonts w:ascii="Arial" w:hAnsi="Arial" w:cs="Arial"/>
          <w:sz w:val="24"/>
          <w:szCs w:val="24"/>
        </w:rPr>
        <w:lastRenderedPageBreak/>
        <w:t>also on ideas, with each region retaining its specific contextuality and arriving at a shared agreement where cross-pollination of ideas is made possible. Third, when working in a cross-border context of R&amp;D, knowledge should be revisited because of variations in data protection regulations and intellectual property systems, and special governance systems should be implemented (Crane and Matten, 2019).</w:t>
      </w:r>
    </w:p>
    <w:p w14:paraId="24D5C48E" w14:textId="77777777" w:rsidR="003B6EFB" w:rsidRDefault="003B6EFB" w:rsidP="0001734C">
      <w:pPr>
        <w:rPr>
          <w:rFonts w:ascii="Arial" w:hAnsi="Arial" w:cs="Arial"/>
          <w:b/>
          <w:bCs/>
          <w:sz w:val="24"/>
          <w:szCs w:val="24"/>
        </w:rPr>
      </w:pPr>
    </w:p>
    <w:p w14:paraId="7B04763D" w14:textId="77FA7172" w:rsidR="00FB7FC2" w:rsidRPr="00FB7FC2" w:rsidRDefault="00FB7FC2" w:rsidP="00FB7FC2">
      <w:pPr>
        <w:rPr>
          <w:rFonts w:ascii="Arial" w:hAnsi="Arial" w:cs="Arial"/>
          <w:b/>
          <w:bCs/>
          <w:sz w:val="24"/>
          <w:szCs w:val="24"/>
        </w:rPr>
      </w:pPr>
      <w:r w:rsidRPr="00FB7FC2">
        <w:rPr>
          <w:rFonts w:ascii="Arial" w:hAnsi="Arial" w:cs="Arial"/>
          <w:b/>
          <w:bCs/>
          <w:sz w:val="24"/>
          <w:szCs w:val="24"/>
        </w:rPr>
        <w:t>3. ORGANISATIONAL RESILIENCE THROUGH CONTINUOUS ADAPTATION</w:t>
      </w:r>
    </w:p>
    <w:p w14:paraId="055A5175" w14:textId="3F8BCC65" w:rsidR="0001734C" w:rsidRPr="0001734C" w:rsidRDefault="003B6EFB" w:rsidP="0001734C">
      <w:pPr>
        <w:rPr>
          <w:rFonts w:ascii="Arial" w:hAnsi="Arial" w:cs="Arial"/>
          <w:sz w:val="24"/>
          <w:szCs w:val="24"/>
        </w:rPr>
      </w:pPr>
      <w:r w:rsidRPr="003B6EFB">
        <w:rPr>
          <w:rFonts w:ascii="Arial" w:hAnsi="Arial" w:cs="Arial"/>
          <w:sz w:val="24"/>
          <w:szCs w:val="24"/>
        </w:rPr>
        <w:t xml:space="preserve">Regular disruption - in the shape of technological displacement, pandemic disruption and geopolitical conflict - has shifted </w:t>
      </w:r>
      <w:proofErr w:type="spellStart"/>
      <w:r w:rsidRPr="003B6EFB">
        <w:rPr>
          <w:rFonts w:ascii="Arial" w:hAnsi="Arial" w:cs="Arial"/>
          <w:sz w:val="24"/>
          <w:szCs w:val="24"/>
        </w:rPr>
        <w:t>organisational</w:t>
      </w:r>
      <w:proofErr w:type="spellEnd"/>
      <w:r w:rsidRPr="003B6EFB">
        <w:rPr>
          <w:rFonts w:ascii="Arial" w:hAnsi="Arial" w:cs="Arial"/>
          <w:sz w:val="24"/>
          <w:szCs w:val="24"/>
        </w:rPr>
        <w:t xml:space="preserve"> resilience as one of several risk management considerations to a strategic priority. </w:t>
      </w:r>
      <w:proofErr w:type="spellStart"/>
      <w:r w:rsidRPr="003B6EFB">
        <w:rPr>
          <w:rFonts w:ascii="Arial" w:hAnsi="Arial" w:cs="Arial"/>
          <w:sz w:val="24"/>
          <w:szCs w:val="24"/>
        </w:rPr>
        <w:t>Organisational</w:t>
      </w:r>
      <w:proofErr w:type="spellEnd"/>
      <w:r w:rsidRPr="003B6EFB">
        <w:rPr>
          <w:rFonts w:ascii="Arial" w:hAnsi="Arial" w:cs="Arial"/>
          <w:sz w:val="24"/>
          <w:szCs w:val="24"/>
        </w:rPr>
        <w:t xml:space="preserve"> </w:t>
      </w:r>
      <w:proofErr w:type="gramStart"/>
      <w:r w:rsidRPr="003B6EFB">
        <w:rPr>
          <w:rFonts w:ascii="Arial" w:hAnsi="Arial" w:cs="Arial"/>
          <w:sz w:val="24"/>
          <w:szCs w:val="24"/>
        </w:rPr>
        <w:t>resilience is concerning</w:t>
      </w:r>
      <w:proofErr w:type="gramEnd"/>
      <w:r w:rsidRPr="003B6EFB">
        <w:rPr>
          <w:rFonts w:ascii="Arial" w:hAnsi="Arial" w:cs="Arial"/>
          <w:sz w:val="24"/>
          <w:szCs w:val="24"/>
        </w:rPr>
        <w:t xml:space="preserve"> the anticipation, adapting and responding to the unexpected and remaining capable of accomplishing core purpose (Duchek, 2020), which is a radical shift in how </w:t>
      </w:r>
      <w:proofErr w:type="spellStart"/>
      <w:r w:rsidRPr="003B6EFB">
        <w:rPr>
          <w:rFonts w:ascii="Arial" w:hAnsi="Arial" w:cs="Arial"/>
          <w:sz w:val="24"/>
          <w:szCs w:val="24"/>
        </w:rPr>
        <w:t>organisations</w:t>
      </w:r>
      <w:proofErr w:type="spellEnd"/>
      <w:r w:rsidRPr="003B6EFB">
        <w:rPr>
          <w:rFonts w:ascii="Arial" w:hAnsi="Arial" w:cs="Arial"/>
          <w:sz w:val="24"/>
          <w:szCs w:val="24"/>
        </w:rPr>
        <w:t xml:space="preserve"> have handled change (Duchek, 2020). This development extends beyond the change strategies that are episodic change to provision of capabilities within the organization to enable constant adaptability.</w:t>
      </w:r>
    </w:p>
    <w:p w14:paraId="4327D109" w14:textId="4BAE920B" w:rsidR="0001734C" w:rsidRDefault="003B6EFB" w:rsidP="0001734C">
      <w:pPr>
        <w:rPr>
          <w:rFonts w:ascii="Arial" w:hAnsi="Arial" w:cs="Arial"/>
          <w:sz w:val="24"/>
          <w:szCs w:val="24"/>
        </w:rPr>
      </w:pPr>
      <w:r w:rsidRPr="003B6EFB">
        <w:rPr>
          <w:rFonts w:ascii="Arial" w:hAnsi="Arial" w:cs="Arial"/>
          <w:sz w:val="24"/>
          <w:szCs w:val="24"/>
        </w:rPr>
        <w:t xml:space="preserve">In this regard, resilient </w:t>
      </w:r>
      <w:proofErr w:type="spellStart"/>
      <w:r w:rsidRPr="003B6EFB">
        <w:rPr>
          <w:rFonts w:ascii="Arial" w:hAnsi="Arial" w:cs="Arial"/>
          <w:sz w:val="24"/>
          <w:szCs w:val="24"/>
        </w:rPr>
        <w:t>organisations</w:t>
      </w:r>
      <w:proofErr w:type="spellEnd"/>
      <w:r w:rsidRPr="003B6EFB">
        <w:rPr>
          <w:rFonts w:ascii="Arial" w:hAnsi="Arial" w:cs="Arial"/>
          <w:sz w:val="24"/>
          <w:szCs w:val="24"/>
        </w:rPr>
        <w:t xml:space="preserve"> are building up high-order sensing, responsive structures and regenerative culture </w:t>
      </w:r>
      <w:proofErr w:type="gramStart"/>
      <w:r w:rsidRPr="003B6EFB">
        <w:rPr>
          <w:rFonts w:ascii="Arial" w:hAnsi="Arial" w:cs="Arial"/>
          <w:sz w:val="24"/>
          <w:szCs w:val="24"/>
        </w:rPr>
        <w:t>in order to</w:t>
      </w:r>
      <w:proofErr w:type="gramEnd"/>
      <w:r w:rsidRPr="003B6EFB">
        <w:rPr>
          <w:rFonts w:ascii="Arial" w:hAnsi="Arial" w:cs="Arial"/>
          <w:sz w:val="24"/>
          <w:szCs w:val="24"/>
        </w:rPr>
        <w:t xml:space="preserve"> react promptly to a disruption, at the same time keeping the government wheels moving. An example of this way is the Swedish bank Handelsbanken that in a radically </w:t>
      </w:r>
      <w:proofErr w:type="spellStart"/>
      <w:r w:rsidRPr="003B6EFB">
        <w:rPr>
          <w:rFonts w:ascii="Arial" w:hAnsi="Arial" w:cs="Arial"/>
          <w:sz w:val="24"/>
          <w:szCs w:val="24"/>
        </w:rPr>
        <w:t>decentralised</w:t>
      </w:r>
      <w:proofErr w:type="spellEnd"/>
      <w:r w:rsidRPr="003B6EFB">
        <w:rPr>
          <w:rFonts w:ascii="Arial" w:hAnsi="Arial" w:cs="Arial"/>
          <w:sz w:val="24"/>
          <w:szCs w:val="24"/>
        </w:rPr>
        <w:t xml:space="preserve"> </w:t>
      </w:r>
      <w:proofErr w:type="spellStart"/>
      <w:r w:rsidRPr="003B6EFB">
        <w:rPr>
          <w:rFonts w:ascii="Arial" w:hAnsi="Arial" w:cs="Arial"/>
          <w:sz w:val="24"/>
          <w:szCs w:val="24"/>
        </w:rPr>
        <w:t>organisation</w:t>
      </w:r>
      <w:proofErr w:type="spellEnd"/>
      <w:r w:rsidRPr="003B6EFB">
        <w:rPr>
          <w:rFonts w:ascii="Arial" w:hAnsi="Arial" w:cs="Arial"/>
          <w:sz w:val="24"/>
          <w:szCs w:val="24"/>
        </w:rPr>
        <w:t xml:space="preserve"> allows its local divisions to respond swiftly to market shifts, yet can be highly culturally integrated, has weathered numerous crises in the financial industry and still makes a lot of money (</w:t>
      </w:r>
      <w:proofErr w:type="spellStart"/>
      <w:r w:rsidRPr="003B6EFB">
        <w:rPr>
          <w:rFonts w:ascii="Arial" w:hAnsi="Arial" w:cs="Arial"/>
          <w:sz w:val="24"/>
          <w:szCs w:val="24"/>
        </w:rPr>
        <w:t>Kronstrom</w:t>
      </w:r>
      <w:proofErr w:type="spellEnd"/>
      <w:r w:rsidRPr="003B6EFB">
        <w:rPr>
          <w:rFonts w:ascii="Arial" w:hAnsi="Arial" w:cs="Arial"/>
          <w:sz w:val="24"/>
          <w:szCs w:val="24"/>
        </w:rPr>
        <w:t xml:space="preserve"> 2021). Day 1 mentality creates </w:t>
      </w:r>
      <w:proofErr w:type="spellStart"/>
      <w:r w:rsidRPr="003B6EFB">
        <w:rPr>
          <w:rFonts w:ascii="Arial" w:hAnsi="Arial" w:cs="Arial"/>
          <w:sz w:val="24"/>
          <w:szCs w:val="24"/>
        </w:rPr>
        <w:t>organisational</w:t>
      </w:r>
      <w:proofErr w:type="spellEnd"/>
      <w:r w:rsidRPr="003B6EFB">
        <w:rPr>
          <w:rFonts w:ascii="Arial" w:hAnsi="Arial" w:cs="Arial"/>
          <w:sz w:val="24"/>
          <w:szCs w:val="24"/>
        </w:rPr>
        <w:t xml:space="preserve"> tolerance to calcification with a willingness to err and focus on customers by </w:t>
      </w:r>
      <w:proofErr w:type="spellStart"/>
      <w:r w:rsidRPr="003B6EFB">
        <w:rPr>
          <w:rFonts w:ascii="Arial" w:hAnsi="Arial" w:cs="Arial"/>
          <w:sz w:val="24"/>
          <w:szCs w:val="24"/>
        </w:rPr>
        <w:t>institutionalising</w:t>
      </w:r>
      <w:proofErr w:type="spellEnd"/>
      <w:r w:rsidRPr="003B6EFB">
        <w:rPr>
          <w:rFonts w:ascii="Arial" w:hAnsi="Arial" w:cs="Arial"/>
          <w:sz w:val="24"/>
          <w:szCs w:val="24"/>
        </w:rPr>
        <w:t xml:space="preserve"> constant experimentation and learning attitude (Rossman, 2019). These must be maintained in equilibrium at the same time based on their use in situations making them paradoxical in nature, therefore HRM must create paradoxical abilities: consistency in high culture and when structural fluidity is required, and experimentation when structural fluidity is required, and global coherency when local adaptation is required to enable this simultaneous presence of </w:t>
      </w:r>
      <w:proofErr w:type="spellStart"/>
      <w:r w:rsidRPr="003B6EFB">
        <w:rPr>
          <w:rFonts w:ascii="Arial" w:hAnsi="Arial" w:cs="Arial"/>
          <w:sz w:val="24"/>
          <w:szCs w:val="24"/>
        </w:rPr>
        <w:t>oppositations</w:t>
      </w:r>
      <w:proofErr w:type="spellEnd"/>
      <w:r w:rsidRPr="003B6EFB">
        <w:rPr>
          <w:rFonts w:ascii="Arial" w:hAnsi="Arial" w:cs="Arial"/>
          <w:sz w:val="24"/>
          <w:szCs w:val="24"/>
        </w:rPr>
        <w:t xml:space="preserve"> (</w:t>
      </w:r>
      <w:proofErr w:type="spellStart"/>
      <w:r w:rsidRPr="003B6EFB">
        <w:rPr>
          <w:rFonts w:ascii="Arial" w:hAnsi="Arial" w:cs="Arial"/>
          <w:sz w:val="24"/>
          <w:szCs w:val="24"/>
        </w:rPr>
        <w:t>Kariapper</w:t>
      </w:r>
      <w:proofErr w:type="spellEnd"/>
      <w:r w:rsidRPr="003B6EFB">
        <w:rPr>
          <w:rFonts w:ascii="Arial" w:hAnsi="Arial" w:cs="Arial"/>
          <w:sz w:val="24"/>
          <w:szCs w:val="24"/>
        </w:rPr>
        <w:t>, 2020).</w:t>
      </w:r>
    </w:p>
    <w:p w14:paraId="3399CD4D" w14:textId="77777777" w:rsidR="00B516C6" w:rsidRDefault="00B516C6" w:rsidP="0001734C">
      <w:pPr>
        <w:rPr>
          <w:rFonts w:ascii="Arial" w:hAnsi="Arial" w:cs="Arial"/>
          <w:sz w:val="24"/>
          <w:szCs w:val="24"/>
        </w:rPr>
      </w:pPr>
    </w:p>
    <w:p w14:paraId="13A9F6B0" w14:textId="7ED2D368" w:rsidR="00B516C6" w:rsidRDefault="00B516C6" w:rsidP="0001734C">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1" locked="0" layoutInCell="1" allowOverlap="1" wp14:anchorId="6ED0887E" wp14:editId="0EE9C9B3">
            <wp:simplePos x="0" y="0"/>
            <wp:positionH relativeFrom="column">
              <wp:posOffset>0</wp:posOffset>
            </wp:positionH>
            <wp:positionV relativeFrom="paragraph">
              <wp:posOffset>-1905</wp:posOffset>
            </wp:positionV>
            <wp:extent cx="5731510" cy="4585335"/>
            <wp:effectExtent l="0" t="0" r="2540" b="5715"/>
            <wp:wrapTight wrapText="bothSides">
              <wp:wrapPolygon edited="0">
                <wp:start x="0" y="0"/>
                <wp:lineTo x="0" y="21537"/>
                <wp:lineTo x="21538" y="21537"/>
                <wp:lineTo x="21538" y="0"/>
                <wp:lineTo x="0" y="0"/>
              </wp:wrapPolygon>
            </wp:wrapTight>
            <wp:docPr id="730898207" name="Picture 1" descr="A diagram of a leader's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98207" name="Picture 1" descr="A diagram of a leader's pyrami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585335"/>
                    </a:xfrm>
                    <a:prstGeom prst="rect">
                      <a:avLst/>
                    </a:prstGeom>
                  </pic:spPr>
                </pic:pic>
              </a:graphicData>
            </a:graphic>
          </wp:anchor>
        </w:drawing>
      </w:r>
      <w:r>
        <w:rPr>
          <w:rFonts w:ascii="Arial" w:hAnsi="Arial" w:cs="Arial"/>
          <w:sz w:val="24"/>
          <w:szCs w:val="24"/>
        </w:rPr>
        <w:tab/>
      </w:r>
      <w:r>
        <w:rPr>
          <w:rFonts w:ascii="Arial" w:hAnsi="Arial" w:cs="Arial"/>
          <w:sz w:val="24"/>
          <w:szCs w:val="24"/>
        </w:rPr>
        <w:tab/>
        <w:t xml:space="preserve">Source: </w:t>
      </w:r>
      <w:r w:rsidR="00CE7FBC" w:rsidRPr="00CE7FBC">
        <w:rPr>
          <w:rFonts w:ascii="Arial" w:hAnsi="Arial" w:cs="Arial"/>
          <w:sz w:val="24"/>
          <w:szCs w:val="24"/>
        </w:rPr>
        <w:t>Distributed Leadership Model (MDPI, 2022)</w:t>
      </w:r>
    </w:p>
    <w:p w14:paraId="3B1C7693" w14:textId="77777777" w:rsidR="00B516C6" w:rsidRPr="0001734C" w:rsidRDefault="00B516C6" w:rsidP="0001734C">
      <w:pPr>
        <w:rPr>
          <w:rFonts w:ascii="Arial" w:hAnsi="Arial" w:cs="Arial"/>
          <w:sz w:val="24"/>
          <w:szCs w:val="24"/>
        </w:rPr>
      </w:pPr>
    </w:p>
    <w:p w14:paraId="61AA861C" w14:textId="3A2EA9E1" w:rsidR="0001734C" w:rsidRDefault="003B6EFB" w:rsidP="0001734C">
      <w:pPr>
        <w:rPr>
          <w:rFonts w:ascii="Arial" w:hAnsi="Arial" w:cs="Arial"/>
          <w:b/>
          <w:bCs/>
          <w:sz w:val="24"/>
          <w:szCs w:val="24"/>
        </w:rPr>
      </w:pPr>
      <w:r w:rsidRPr="003B6EFB">
        <w:rPr>
          <w:rFonts w:ascii="Arial" w:hAnsi="Arial" w:cs="Arial"/>
          <w:sz w:val="24"/>
          <w:szCs w:val="24"/>
        </w:rPr>
        <w:t xml:space="preserve">In fact, building resilience in global operations turns out to be significantly more challenging by an order of magnitude as organizations are exposed to more complex regional risk environments, diverse policy settings and dissimilar cultural frameworks that dictate approaches to uncertainty. Taleb and Blyth (2011) demonstrate that the resilience strategies that are successful in stable institutional settings can be rather weak in volatile emerging markets and use alternative strategies. The practical experiences that my family went through navigating the political turmoil in Bangladesh throughout the generations made me understand that </w:t>
      </w:r>
      <w:proofErr w:type="spellStart"/>
      <w:r w:rsidRPr="003B6EFB">
        <w:rPr>
          <w:rFonts w:ascii="Arial" w:hAnsi="Arial" w:cs="Arial"/>
          <w:sz w:val="24"/>
          <w:szCs w:val="24"/>
        </w:rPr>
        <w:t>organisations</w:t>
      </w:r>
      <w:proofErr w:type="spellEnd"/>
      <w:r w:rsidRPr="003B6EFB">
        <w:rPr>
          <w:rFonts w:ascii="Arial" w:hAnsi="Arial" w:cs="Arial"/>
          <w:sz w:val="24"/>
          <w:szCs w:val="24"/>
        </w:rPr>
        <w:t xml:space="preserve"> in instability settings appear to develop special resilience abilities, namely maintaining a backup plan, building up redundant systems and networks, and fostering informal networks (Khan and Rahman, 2020). These strategies </w:t>
      </w:r>
      <w:proofErr w:type="spellStart"/>
      <w:proofErr w:type="gramStart"/>
      <w:r w:rsidRPr="003B6EFB">
        <w:rPr>
          <w:rFonts w:ascii="Arial" w:hAnsi="Arial" w:cs="Arial"/>
          <w:sz w:val="24"/>
          <w:szCs w:val="24"/>
        </w:rPr>
        <w:t>can not</w:t>
      </w:r>
      <w:proofErr w:type="spellEnd"/>
      <w:proofErr w:type="gramEnd"/>
      <w:r w:rsidRPr="003B6EFB">
        <w:rPr>
          <w:rFonts w:ascii="Arial" w:hAnsi="Arial" w:cs="Arial"/>
          <w:sz w:val="24"/>
          <w:szCs w:val="24"/>
        </w:rPr>
        <w:t xml:space="preserve"> be ignored by the Western world, as </w:t>
      </w:r>
      <w:proofErr w:type="spellStart"/>
      <w:r w:rsidRPr="003B6EFB">
        <w:rPr>
          <w:rFonts w:ascii="Arial" w:hAnsi="Arial" w:cs="Arial"/>
          <w:sz w:val="24"/>
          <w:szCs w:val="24"/>
        </w:rPr>
        <w:t>organisations</w:t>
      </w:r>
      <w:proofErr w:type="spellEnd"/>
      <w:r w:rsidRPr="003B6EFB">
        <w:rPr>
          <w:rFonts w:ascii="Arial" w:hAnsi="Arial" w:cs="Arial"/>
          <w:sz w:val="24"/>
          <w:szCs w:val="24"/>
        </w:rPr>
        <w:t xml:space="preserve"> are increasingly experiencing a heightened volatility, Nonetheless, with the introduction of common global resilience frames, that are also sensitive to local risk characteristics, a sophisticated governance system is required to balance </w:t>
      </w:r>
      <w:proofErr w:type="gramStart"/>
      <w:r w:rsidRPr="003B6EFB">
        <w:rPr>
          <w:rFonts w:ascii="Arial" w:hAnsi="Arial" w:cs="Arial"/>
          <w:sz w:val="24"/>
          <w:szCs w:val="24"/>
        </w:rPr>
        <w:t>the standardization</w:t>
      </w:r>
      <w:proofErr w:type="gramEnd"/>
      <w:r w:rsidRPr="003B6EFB">
        <w:rPr>
          <w:rFonts w:ascii="Arial" w:hAnsi="Arial" w:cs="Arial"/>
          <w:sz w:val="24"/>
          <w:szCs w:val="24"/>
        </w:rPr>
        <w:t xml:space="preserve"> and flexibility (Hillmann and Guenther, 2021).</w:t>
      </w:r>
    </w:p>
    <w:p w14:paraId="5E9C1325" w14:textId="77777777" w:rsidR="003B6EFB" w:rsidRDefault="003B6EFB" w:rsidP="009F29A9">
      <w:pPr>
        <w:rPr>
          <w:rFonts w:ascii="Arial" w:hAnsi="Arial" w:cs="Arial"/>
          <w:b/>
          <w:bCs/>
          <w:sz w:val="24"/>
          <w:szCs w:val="24"/>
        </w:rPr>
      </w:pPr>
    </w:p>
    <w:p w14:paraId="4F72C5FD" w14:textId="69E057FA" w:rsidR="009F29A9" w:rsidRPr="009F29A9" w:rsidRDefault="009F29A9" w:rsidP="009F29A9">
      <w:pPr>
        <w:rPr>
          <w:rFonts w:ascii="Arial" w:hAnsi="Arial" w:cs="Arial"/>
          <w:b/>
          <w:bCs/>
          <w:sz w:val="24"/>
          <w:szCs w:val="24"/>
        </w:rPr>
      </w:pPr>
      <w:r w:rsidRPr="009F29A9">
        <w:rPr>
          <w:rFonts w:ascii="Arial" w:hAnsi="Arial" w:cs="Arial"/>
          <w:b/>
          <w:bCs/>
          <w:sz w:val="24"/>
          <w:szCs w:val="24"/>
        </w:rPr>
        <w:lastRenderedPageBreak/>
        <w:t>4. PERSONAL COMPETENCY REFLECTION: PREPARING FOR DISRUPTED FUTURES</w:t>
      </w:r>
    </w:p>
    <w:p w14:paraId="6FBFB3C0" w14:textId="4BF2AC8B" w:rsidR="0001734C" w:rsidRDefault="003B6EFB" w:rsidP="0001734C">
      <w:pPr>
        <w:rPr>
          <w:rFonts w:ascii="Arial" w:hAnsi="Arial" w:cs="Arial"/>
          <w:sz w:val="24"/>
          <w:szCs w:val="24"/>
        </w:rPr>
      </w:pPr>
      <w:r w:rsidRPr="003B6EFB">
        <w:rPr>
          <w:rFonts w:ascii="Arial" w:hAnsi="Arial" w:cs="Arial"/>
          <w:sz w:val="24"/>
          <w:szCs w:val="24"/>
        </w:rPr>
        <w:t>Being experienced and having an opportunity to learn about Human Resource Management in Bangladesh with the anticipation of working in some other country in the future, I realize that the future of work would require digital, cultural and adaptability skills. In this reflection of mine, I will critically evaluate my readiness to be in five out of eight primary competency domains.</w:t>
      </w:r>
    </w:p>
    <w:p w14:paraId="5E4755F1" w14:textId="77777777" w:rsidR="003B6EFB" w:rsidRDefault="003B6EFB" w:rsidP="0001734C">
      <w:pPr>
        <w:rPr>
          <w:rFonts w:ascii="Arial" w:hAnsi="Arial" w:cs="Arial"/>
          <w:sz w:val="24"/>
          <w:szCs w:val="24"/>
        </w:rPr>
      </w:pPr>
    </w:p>
    <w:p w14:paraId="294DF761" w14:textId="24975FEA" w:rsidR="0001734C" w:rsidRPr="0001734C" w:rsidRDefault="0001734C" w:rsidP="0001734C">
      <w:pPr>
        <w:rPr>
          <w:rFonts w:ascii="Arial" w:hAnsi="Arial" w:cs="Arial"/>
          <w:sz w:val="24"/>
          <w:szCs w:val="24"/>
        </w:rPr>
      </w:pPr>
      <w:r w:rsidRPr="0001734C">
        <w:rPr>
          <w:rFonts w:ascii="Arial" w:hAnsi="Arial" w:cs="Arial"/>
          <w:sz w:val="24"/>
          <w:szCs w:val="24"/>
        </w:rPr>
        <w:t>Systems Thinking and Strategic Integration</w:t>
      </w:r>
    </w:p>
    <w:p w14:paraId="31426043" w14:textId="0C534979" w:rsidR="0001734C" w:rsidRDefault="003B6EFB" w:rsidP="0001734C">
      <w:pPr>
        <w:rPr>
          <w:rFonts w:ascii="Arial" w:hAnsi="Arial" w:cs="Arial"/>
          <w:sz w:val="24"/>
          <w:szCs w:val="24"/>
        </w:rPr>
      </w:pPr>
      <w:r w:rsidRPr="003B6EFB">
        <w:rPr>
          <w:rFonts w:ascii="Arial" w:hAnsi="Arial" w:cs="Arial"/>
          <w:sz w:val="24"/>
          <w:szCs w:val="24"/>
        </w:rPr>
        <w:t xml:space="preserve">My engineering qualification in Bangladesh and management in UK has helped me to acquire the analytical skill in problem solving to learn a complex system. As a result of a recent consulting assignment, I could plot the relationships between HR processes and business outcomes and the key levers/depth of strategic intervention. The way I can accelerate organization values is through my personal experience of how it is like to live in a collectivist and an individualist society. Quite to the contrary, I have at times issues with </w:t>
      </w:r>
      <w:proofErr w:type="gramStart"/>
      <w:r w:rsidRPr="003B6EFB">
        <w:rPr>
          <w:rFonts w:ascii="Arial" w:hAnsi="Arial" w:cs="Arial"/>
          <w:sz w:val="24"/>
          <w:szCs w:val="24"/>
        </w:rPr>
        <w:t>ambiguity, and</w:t>
      </w:r>
      <w:proofErr w:type="gramEnd"/>
      <w:r w:rsidRPr="003B6EFB">
        <w:rPr>
          <w:rFonts w:ascii="Arial" w:hAnsi="Arial" w:cs="Arial"/>
          <w:sz w:val="24"/>
          <w:szCs w:val="24"/>
        </w:rPr>
        <w:t xml:space="preserve"> would rather see a clearer framework than an emergent strategy. My thinking is quite mechanistic, which is the result of my training as an engineer, and I tend to overlook human dynamics and political subtlety. With the previous experience in the relationship-based business culture in Bangladesh, I also have a tendency of underestimating the role of formal structures in </w:t>
      </w:r>
      <w:proofErr w:type="spellStart"/>
      <w:r w:rsidRPr="003B6EFB">
        <w:rPr>
          <w:rFonts w:ascii="Arial" w:hAnsi="Arial" w:cs="Arial"/>
          <w:sz w:val="24"/>
          <w:szCs w:val="24"/>
        </w:rPr>
        <w:t>organisational</w:t>
      </w:r>
      <w:proofErr w:type="spellEnd"/>
      <w:r w:rsidRPr="003B6EFB">
        <w:rPr>
          <w:rFonts w:ascii="Arial" w:hAnsi="Arial" w:cs="Arial"/>
          <w:sz w:val="24"/>
          <w:szCs w:val="24"/>
        </w:rPr>
        <w:t xml:space="preserve"> outcomes. To this effect, I will enroll into the MIT Sloan certificate of Systems Thinking to </w:t>
      </w:r>
      <w:proofErr w:type="gramStart"/>
      <w:r w:rsidRPr="003B6EFB">
        <w:rPr>
          <w:rFonts w:ascii="Arial" w:hAnsi="Arial" w:cs="Arial"/>
          <w:sz w:val="24"/>
          <w:szCs w:val="24"/>
        </w:rPr>
        <w:t>Sustainability, and</w:t>
      </w:r>
      <w:proofErr w:type="gramEnd"/>
      <w:r w:rsidRPr="003B6EFB">
        <w:rPr>
          <w:rFonts w:ascii="Arial" w:hAnsi="Arial" w:cs="Arial"/>
          <w:sz w:val="24"/>
          <w:szCs w:val="24"/>
        </w:rPr>
        <w:t xml:space="preserve"> immerse myself into the art of strategic scenario planning into developing the human instinct to uncertainty.</w:t>
      </w:r>
    </w:p>
    <w:p w14:paraId="36EE2AD2" w14:textId="77777777" w:rsidR="003B6EFB" w:rsidRDefault="003B6EFB" w:rsidP="0001734C">
      <w:pPr>
        <w:rPr>
          <w:rFonts w:ascii="Arial" w:hAnsi="Arial" w:cs="Arial"/>
          <w:sz w:val="24"/>
          <w:szCs w:val="24"/>
        </w:rPr>
      </w:pPr>
    </w:p>
    <w:p w14:paraId="1CFBC706" w14:textId="0CEE6917" w:rsidR="0001734C" w:rsidRPr="0001734C" w:rsidRDefault="0001734C" w:rsidP="0001734C">
      <w:pPr>
        <w:rPr>
          <w:rFonts w:ascii="Arial" w:hAnsi="Arial" w:cs="Arial"/>
          <w:sz w:val="24"/>
          <w:szCs w:val="24"/>
        </w:rPr>
      </w:pPr>
      <w:r w:rsidRPr="0001734C">
        <w:rPr>
          <w:rFonts w:ascii="Arial" w:hAnsi="Arial" w:cs="Arial"/>
          <w:sz w:val="24"/>
          <w:szCs w:val="24"/>
        </w:rPr>
        <w:t>Digital Innovation and Technology Leadership</w:t>
      </w:r>
    </w:p>
    <w:p w14:paraId="123E2669" w14:textId="28522E46" w:rsidR="0001734C" w:rsidRDefault="003B6EFB" w:rsidP="0001734C">
      <w:pPr>
        <w:rPr>
          <w:rFonts w:ascii="Arial" w:hAnsi="Arial" w:cs="Arial"/>
          <w:sz w:val="24"/>
          <w:szCs w:val="24"/>
        </w:rPr>
      </w:pPr>
      <w:r w:rsidRPr="003B6EFB">
        <w:rPr>
          <w:rFonts w:ascii="Arial" w:hAnsi="Arial" w:cs="Arial"/>
          <w:sz w:val="24"/>
          <w:szCs w:val="24"/>
        </w:rPr>
        <w:t xml:space="preserve">I have an intuitive nature as a digital native to learn how to embrace technology. As one of the recent change management efforts, I have introduced a digital collaboration platform to the Bangladeshi Student Association with adoption rate of 90. The technical architecture that I have will enable me to </w:t>
      </w:r>
      <w:proofErr w:type="gramStart"/>
      <w:r w:rsidRPr="003B6EFB">
        <w:rPr>
          <w:rFonts w:ascii="Arial" w:hAnsi="Arial" w:cs="Arial"/>
          <w:sz w:val="24"/>
          <w:szCs w:val="24"/>
        </w:rPr>
        <w:t>actually talk</w:t>
      </w:r>
      <w:proofErr w:type="gramEnd"/>
      <w:r w:rsidRPr="003B6EFB">
        <w:rPr>
          <w:rFonts w:ascii="Arial" w:hAnsi="Arial" w:cs="Arial"/>
          <w:sz w:val="24"/>
          <w:szCs w:val="24"/>
        </w:rPr>
        <w:t xml:space="preserve"> with the people in the IT department regarding the functionality of </w:t>
      </w:r>
      <w:proofErr w:type="gramStart"/>
      <w:r w:rsidRPr="003B6EFB">
        <w:rPr>
          <w:rFonts w:ascii="Arial" w:hAnsi="Arial" w:cs="Arial"/>
          <w:sz w:val="24"/>
          <w:szCs w:val="24"/>
        </w:rPr>
        <w:t>the HR</w:t>
      </w:r>
      <w:proofErr w:type="gramEnd"/>
      <w:r w:rsidRPr="003B6EFB">
        <w:rPr>
          <w:rFonts w:ascii="Arial" w:hAnsi="Arial" w:cs="Arial"/>
          <w:sz w:val="24"/>
          <w:szCs w:val="24"/>
        </w:rPr>
        <w:t xml:space="preserve"> technology. The areas I must work on are the lack of exposure to enterprise scale HR systems and not having practiced work with such transformative technologies like AI in HR. The third one is a digital equity blind spot, which I </w:t>
      </w:r>
      <w:proofErr w:type="gramStart"/>
      <w:r w:rsidRPr="003B6EFB">
        <w:rPr>
          <w:rFonts w:ascii="Arial" w:hAnsi="Arial" w:cs="Arial"/>
          <w:sz w:val="24"/>
          <w:szCs w:val="24"/>
        </w:rPr>
        <w:t>values</w:t>
      </w:r>
      <w:proofErr w:type="gramEnd"/>
      <w:r w:rsidRPr="003B6EFB">
        <w:rPr>
          <w:rFonts w:ascii="Arial" w:hAnsi="Arial" w:cs="Arial"/>
          <w:sz w:val="24"/>
          <w:szCs w:val="24"/>
        </w:rPr>
        <w:t xml:space="preserve"> but do not always think about thoroughly, particularly when it comes to matters concerning the digital divide that Bangladesh is experiencing. The goal of my plan of action is to strive to achieve Microsoft certification on their Microsoft AI Business School in HR but on the other side volunteer in a digital inclusion charity to possess the technical ability on one side and on the other hand the understanding of the social consequences. I will also learn the implementation of </w:t>
      </w:r>
      <w:proofErr w:type="gramStart"/>
      <w:r w:rsidRPr="003B6EFB">
        <w:rPr>
          <w:rFonts w:ascii="Arial" w:hAnsi="Arial" w:cs="Arial"/>
          <w:sz w:val="24"/>
          <w:szCs w:val="24"/>
        </w:rPr>
        <w:t>the HR</w:t>
      </w:r>
      <w:proofErr w:type="gramEnd"/>
      <w:r w:rsidRPr="003B6EFB">
        <w:rPr>
          <w:rFonts w:ascii="Arial" w:hAnsi="Arial" w:cs="Arial"/>
          <w:sz w:val="24"/>
          <w:szCs w:val="24"/>
        </w:rPr>
        <w:t xml:space="preserve"> technology in a developing nation to fill in the gap between theory and practice.</w:t>
      </w:r>
    </w:p>
    <w:p w14:paraId="0A4AA2B8" w14:textId="77777777" w:rsidR="003B6EFB" w:rsidRDefault="003B6EFB" w:rsidP="0001734C">
      <w:pPr>
        <w:rPr>
          <w:rFonts w:ascii="Arial" w:hAnsi="Arial" w:cs="Arial"/>
          <w:sz w:val="24"/>
          <w:szCs w:val="24"/>
        </w:rPr>
      </w:pPr>
    </w:p>
    <w:p w14:paraId="526471A5" w14:textId="77777777" w:rsidR="0034176A" w:rsidRDefault="0034176A" w:rsidP="0001734C">
      <w:pPr>
        <w:rPr>
          <w:rFonts w:ascii="Arial" w:hAnsi="Arial" w:cs="Arial"/>
          <w:sz w:val="24"/>
          <w:szCs w:val="24"/>
        </w:rPr>
      </w:pPr>
    </w:p>
    <w:p w14:paraId="21B9A457" w14:textId="3B0538E5" w:rsidR="0001734C" w:rsidRPr="0001734C" w:rsidRDefault="0001734C" w:rsidP="0001734C">
      <w:pPr>
        <w:rPr>
          <w:rFonts w:ascii="Arial" w:hAnsi="Arial" w:cs="Arial"/>
          <w:sz w:val="24"/>
          <w:szCs w:val="24"/>
        </w:rPr>
      </w:pPr>
      <w:r w:rsidRPr="0001734C">
        <w:rPr>
          <w:rFonts w:ascii="Arial" w:hAnsi="Arial" w:cs="Arial"/>
          <w:sz w:val="24"/>
          <w:szCs w:val="24"/>
        </w:rPr>
        <w:lastRenderedPageBreak/>
        <w:t>Cultural Intelligence and Global Mindset</w:t>
      </w:r>
    </w:p>
    <w:p w14:paraId="69E26562" w14:textId="734A6B30" w:rsidR="0001734C" w:rsidRPr="0001734C" w:rsidRDefault="003B6EFB" w:rsidP="0001734C">
      <w:pPr>
        <w:rPr>
          <w:rFonts w:ascii="Arial" w:hAnsi="Arial" w:cs="Arial"/>
          <w:sz w:val="24"/>
          <w:szCs w:val="24"/>
        </w:rPr>
      </w:pPr>
      <w:r w:rsidRPr="003B6EFB">
        <w:rPr>
          <w:rFonts w:ascii="Arial" w:hAnsi="Arial" w:cs="Arial"/>
          <w:sz w:val="24"/>
          <w:szCs w:val="24"/>
        </w:rPr>
        <w:t xml:space="preserve">This bi-cultural exposure has resulted in an individual subtle view of cultural multiplicity. It was not that effortless because we possess different styles of communication and decision-making, and I could mediate a project between students representing 6 countries. Although I converse in several languages, Bengali, Hindi, Urdu and of course English, this makes me build trust across cultural boundaries. Nonetheless, I will mostly be interacting with South Asian and British environments, which will introduce possible blind spots. Simultaneously, having the Bengali harmony values imprinted on me I am also more prone to avoid confrontation, which may turn counterproductive to healthy confrontations of more confrontational cultures. Indicatively, I will be engaged in a virtual global internship with Latin American and African teams to expand my thinking, and to acquire models of traveling in unfamiliar cultural </w:t>
      </w:r>
      <w:proofErr w:type="gramStart"/>
      <w:r w:rsidRPr="003B6EFB">
        <w:rPr>
          <w:rFonts w:ascii="Arial" w:hAnsi="Arial" w:cs="Arial"/>
          <w:sz w:val="24"/>
          <w:szCs w:val="24"/>
        </w:rPr>
        <w:t>space, and</w:t>
      </w:r>
      <w:proofErr w:type="gramEnd"/>
      <w:r w:rsidRPr="003B6EFB">
        <w:rPr>
          <w:rFonts w:ascii="Arial" w:hAnsi="Arial" w:cs="Arial"/>
          <w:sz w:val="24"/>
          <w:szCs w:val="24"/>
        </w:rPr>
        <w:t xml:space="preserve"> will be undertaking the CQ certification with the Cultural Intelligence Center.</w:t>
      </w:r>
    </w:p>
    <w:p w14:paraId="15170CEC" w14:textId="77777777" w:rsidR="0001734C" w:rsidRDefault="0001734C" w:rsidP="0001734C">
      <w:pPr>
        <w:rPr>
          <w:rFonts w:ascii="Arial" w:hAnsi="Arial" w:cs="Arial"/>
          <w:sz w:val="24"/>
          <w:szCs w:val="24"/>
        </w:rPr>
      </w:pPr>
    </w:p>
    <w:p w14:paraId="3297CFBC" w14:textId="30577155" w:rsidR="0001734C" w:rsidRPr="0001734C" w:rsidRDefault="0001734C" w:rsidP="0001734C">
      <w:pPr>
        <w:rPr>
          <w:rFonts w:ascii="Arial" w:hAnsi="Arial" w:cs="Arial"/>
          <w:sz w:val="24"/>
          <w:szCs w:val="24"/>
        </w:rPr>
      </w:pPr>
      <w:r w:rsidRPr="0001734C">
        <w:rPr>
          <w:rFonts w:ascii="Arial" w:hAnsi="Arial" w:cs="Arial"/>
          <w:sz w:val="24"/>
          <w:szCs w:val="24"/>
        </w:rPr>
        <w:t>Change Leadership and Influence</w:t>
      </w:r>
    </w:p>
    <w:p w14:paraId="05091FF7" w14:textId="07926649" w:rsidR="0001734C" w:rsidRPr="0001734C" w:rsidRDefault="003B6EFB" w:rsidP="0001734C">
      <w:pPr>
        <w:rPr>
          <w:rFonts w:ascii="Arial" w:hAnsi="Arial" w:cs="Arial"/>
          <w:sz w:val="24"/>
          <w:szCs w:val="24"/>
        </w:rPr>
      </w:pPr>
      <w:r w:rsidRPr="003B6EFB">
        <w:rPr>
          <w:rFonts w:ascii="Arial" w:hAnsi="Arial" w:cs="Arial"/>
          <w:sz w:val="24"/>
          <w:szCs w:val="24"/>
        </w:rPr>
        <w:t xml:space="preserve">Travelling in these various learning systems has </w:t>
      </w:r>
      <w:proofErr w:type="gramStart"/>
      <w:r w:rsidRPr="003B6EFB">
        <w:rPr>
          <w:rFonts w:ascii="Arial" w:hAnsi="Arial" w:cs="Arial"/>
          <w:sz w:val="24"/>
          <w:szCs w:val="24"/>
        </w:rPr>
        <w:t>definitely helped</w:t>
      </w:r>
      <w:proofErr w:type="gramEnd"/>
      <w:r w:rsidRPr="003B6EFB">
        <w:rPr>
          <w:rFonts w:ascii="Arial" w:hAnsi="Arial" w:cs="Arial"/>
          <w:sz w:val="24"/>
          <w:szCs w:val="24"/>
        </w:rPr>
        <w:t xml:space="preserve"> me to develop my own personal resilience and adaptability in going through the transitions. My ability to overcome resistance and transform the university International Student Support Group into a professional development platform came </w:t>
      </w:r>
      <w:proofErr w:type="gramStart"/>
      <w:r w:rsidRPr="003B6EFB">
        <w:rPr>
          <w:rFonts w:ascii="Arial" w:hAnsi="Arial" w:cs="Arial"/>
          <w:sz w:val="24"/>
          <w:szCs w:val="24"/>
        </w:rPr>
        <w:t>as a result of</w:t>
      </w:r>
      <w:proofErr w:type="gramEnd"/>
      <w:r w:rsidRPr="003B6EFB">
        <w:rPr>
          <w:rFonts w:ascii="Arial" w:hAnsi="Arial" w:cs="Arial"/>
          <w:sz w:val="24"/>
          <w:szCs w:val="24"/>
        </w:rPr>
        <w:t xml:space="preserve"> a stakeholder engagement process. The most significant area of improvement to me is almost absence of formal change management plan since as a rule of thumb I make decisions based on intuition. Such a reliance on consensus obviously makes the decision in a crisis slow. Identified direction to build upon positive qualities: complete </w:t>
      </w:r>
      <w:proofErr w:type="spellStart"/>
      <w:r w:rsidRPr="003B6EFB">
        <w:rPr>
          <w:rFonts w:ascii="Arial" w:hAnsi="Arial" w:cs="Arial"/>
          <w:sz w:val="24"/>
          <w:szCs w:val="24"/>
        </w:rPr>
        <w:t>Prosci</w:t>
      </w:r>
      <w:proofErr w:type="spellEnd"/>
      <w:r w:rsidRPr="003B6EFB">
        <w:rPr>
          <w:rFonts w:ascii="Arial" w:hAnsi="Arial" w:cs="Arial"/>
          <w:sz w:val="24"/>
          <w:szCs w:val="24"/>
        </w:rPr>
        <w:t xml:space="preserve"> Change Management certification in how to lead an initiative in a local non-profit and shadow senior change executives via a professional mentoring </w:t>
      </w:r>
      <w:proofErr w:type="spellStart"/>
      <w:r w:rsidRPr="003B6EFB">
        <w:rPr>
          <w:rFonts w:ascii="Arial" w:hAnsi="Arial" w:cs="Arial"/>
          <w:sz w:val="24"/>
          <w:szCs w:val="24"/>
        </w:rPr>
        <w:t>programme</w:t>
      </w:r>
      <w:proofErr w:type="spellEnd"/>
      <w:r w:rsidRPr="003B6EFB">
        <w:rPr>
          <w:rFonts w:ascii="Arial" w:hAnsi="Arial" w:cs="Arial"/>
          <w:sz w:val="24"/>
          <w:szCs w:val="24"/>
        </w:rPr>
        <w:t>.</w:t>
      </w:r>
    </w:p>
    <w:p w14:paraId="4A1BF0D7" w14:textId="77777777" w:rsidR="0001734C" w:rsidRPr="0001734C" w:rsidRDefault="0001734C" w:rsidP="0001734C">
      <w:pPr>
        <w:rPr>
          <w:rFonts w:ascii="Arial" w:hAnsi="Arial" w:cs="Arial"/>
          <w:sz w:val="24"/>
          <w:szCs w:val="24"/>
        </w:rPr>
      </w:pPr>
    </w:p>
    <w:p w14:paraId="0BAE6D28" w14:textId="4440B430" w:rsidR="0001734C" w:rsidRPr="0001734C" w:rsidRDefault="0001734C" w:rsidP="0001734C">
      <w:pPr>
        <w:rPr>
          <w:rFonts w:ascii="Arial" w:hAnsi="Arial" w:cs="Arial"/>
          <w:sz w:val="24"/>
          <w:szCs w:val="24"/>
        </w:rPr>
      </w:pPr>
      <w:r w:rsidRPr="0001734C">
        <w:rPr>
          <w:rFonts w:ascii="Arial" w:hAnsi="Arial" w:cs="Arial"/>
          <w:sz w:val="24"/>
          <w:szCs w:val="24"/>
        </w:rPr>
        <w:t>Learning Agility and Knowledge Creation</w:t>
      </w:r>
    </w:p>
    <w:p w14:paraId="02841BB9" w14:textId="39C5DE85" w:rsidR="009F29A9" w:rsidRDefault="003B6EFB" w:rsidP="0001734C">
      <w:pPr>
        <w:rPr>
          <w:rFonts w:ascii="Arial" w:hAnsi="Arial" w:cs="Arial"/>
          <w:b/>
          <w:bCs/>
          <w:sz w:val="24"/>
          <w:szCs w:val="24"/>
        </w:rPr>
      </w:pPr>
      <w:r w:rsidRPr="003B6EFB">
        <w:rPr>
          <w:rFonts w:ascii="Arial" w:hAnsi="Arial" w:cs="Arial"/>
          <w:sz w:val="24"/>
          <w:szCs w:val="24"/>
        </w:rPr>
        <w:t xml:space="preserve">The cross-cultural experience has sharpened my meta-learning skills. I maintain a digital library containing condensed lessons learned based on research literature and case studies in the </w:t>
      </w:r>
      <w:proofErr w:type="gramStart"/>
      <w:r w:rsidRPr="003B6EFB">
        <w:rPr>
          <w:rFonts w:ascii="Arial" w:hAnsi="Arial" w:cs="Arial"/>
          <w:sz w:val="24"/>
          <w:szCs w:val="24"/>
        </w:rPr>
        <w:t>industry, and</w:t>
      </w:r>
      <w:proofErr w:type="gramEnd"/>
      <w:r w:rsidRPr="003B6EFB">
        <w:rPr>
          <w:rFonts w:ascii="Arial" w:hAnsi="Arial" w:cs="Arial"/>
          <w:sz w:val="24"/>
          <w:szCs w:val="24"/>
        </w:rPr>
        <w:t xml:space="preserve"> share curated content with my colleagues. It is also my greatest </w:t>
      </w:r>
      <w:proofErr w:type="gramStart"/>
      <w:r w:rsidRPr="003B6EFB">
        <w:rPr>
          <w:rFonts w:ascii="Arial" w:hAnsi="Arial" w:cs="Arial"/>
          <w:sz w:val="24"/>
          <w:szCs w:val="24"/>
        </w:rPr>
        <w:t>weaknesses</w:t>
      </w:r>
      <w:proofErr w:type="gramEnd"/>
      <w:r w:rsidRPr="003B6EFB">
        <w:rPr>
          <w:rFonts w:ascii="Arial" w:hAnsi="Arial" w:cs="Arial"/>
          <w:sz w:val="24"/>
          <w:szCs w:val="24"/>
        </w:rPr>
        <w:t xml:space="preserve">, as I am far more consumptive than generative in my learning, I can absorb a lot of information, and I like the consumption process of knowledge, but I cannot generate </w:t>
      </w:r>
      <w:proofErr w:type="gramStart"/>
      <w:r w:rsidRPr="003B6EFB">
        <w:rPr>
          <w:rFonts w:ascii="Arial" w:hAnsi="Arial" w:cs="Arial"/>
          <w:sz w:val="24"/>
          <w:szCs w:val="24"/>
        </w:rPr>
        <w:t>the generative</w:t>
      </w:r>
      <w:proofErr w:type="gramEnd"/>
      <w:r w:rsidRPr="003B6EFB">
        <w:rPr>
          <w:rFonts w:ascii="Arial" w:hAnsi="Arial" w:cs="Arial"/>
          <w:sz w:val="24"/>
          <w:szCs w:val="24"/>
        </w:rPr>
        <w:t xml:space="preserve"> </w:t>
      </w:r>
      <w:proofErr w:type="gramStart"/>
      <w:r w:rsidRPr="003B6EFB">
        <w:rPr>
          <w:rFonts w:ascii="Arial" w:hAnsi="Arial" w:cs="Arial"/>
          <w:sz w:val="24"/>
          <w:szCs w:val="24"/>
        </w:rPr>
        <w:t>thought, or</w:t>
      </w:r>
      <w:proofErr w:type="gramEnd"/>
      <w:r w:rsidRPr="003B6EFB">
        <w:rPr>
          <w:rFonts w:ascii="Arial" w:hAnsi="Arial" w:cs="Arial"/>
          <w:sz w:val="24"/>
          <w:szCs w:val="24"/>
        </w:rPr>
        <w:t xml:space="preserve"> walk away with a structure of how to transmit the knowledge to another person. And to make it even more, my perfectionism does not allow me to experiment and learn to make mistakes. I will compose monthly LinkedIn posts that will help me establish thought leadership and develop a workshop on adapting to the British work culture to ensure that I could transform lived experience to transferable knowledge.</w:t>
      </w:r>
    </w:p>
    <w:p w14:paraId="3018D8C4" w14:textId="77777777" w:rsidR="0001734C" w:rsidRDefault="0001734C" w:rsidP="00FB7FC2">
      <w:pPr>
        <w:rPr>
          <w:rFonts w:ascii="Arial" w:hAnsi="Arial" w:cs="Arial"/>
          <w:b/>
          <w:bCs/>
          <w:sz w:val="24"/>
          <w:szCs w:val="24"/>
        </w:rPr>
      </w:pPr>
    </w:p>
    <w:p w14:paraId="6B990AF6" w14:textId="77777777" w:rsidR="00CE7FBC" w:rsidRDefault="00CE7FBC">
      <w:pPr>
        <w:rPr>
          <w:rFonts w:ascii="Arial" w:hAnsi="Arial" w:cs="Arial"/>
          <w:b/>
          <w:bCs/>
          <w:sz w:val="24"/>
          <w:szCs w:val="24"/>
        </w:rPr>
      </w:pPr>
      <w:r>
        <w:rPr>
          <w:rFonts w:ascii="Arial" w:hAnsi="Arial" w:cs="Arial"/>
          <w:b/>
          <w:bCs/>
          <w:sz w:val="24"/>
          <w:szCs w:val="24"/>
        </w:rPr>
        <w:br w:type="page"/>
      </w:r>
    </w:p>
    <w:p w14:paraId="6B74EDCD" w14:textId="6A5575E7" w:rsidR="00FB7FC2" w:rsidRPr="00FB7FC2" w:rsidRDefault="00FB7FC2" w:rsidP="00FB7FC2">
      <w:pPr>
        <w:rPr>
          <w:rFonts w:ascii="Arial" w:hAnsi="Arial" w:cs="Arial"/>
          <w:b/>
          <w:bCs/>
          <w:sz w:val="24"/>
          <w:szCs w:val="24"/>
        </w:rPr>
      </w:pPr>
      <w:r w:rsidRPr="00FB7FC2">
        <w:rPr>
          <w:rFonts w:ascii="Arial" w:hAnsi="Arial" w:cs="Arial"/>
          <w:b/>
          <w:bCs/>
          <w:sz w:val="24"/>
          <w:szCs w:val="24"/>
        </w:rPr>
        <w:lastRenderedPageBreak/>
        <w:t>CONCLUSION</w:t>
      </w:r>
    </w:p>
    <w:p w14:paraId="4B146F85" w14:textId="4554A605" w:rsidR="0065732C" w:rsidRDefault="003B6EFB" w:rsidP="0065732C">
      <w:pPr>
        <w:rPr>
          <w:rFonts w:ascii="Arial" w:hAnsi="Arial" w:cs="Arial"/>
          <w:sz w:val="24"/>
          <w:szCs w:val="24"/>
        </w:rPr>
      </w:pPr>
      <w:r w:rsidRPr="003B6EFB">
        <w:rPr>
          <w:rFonts w:ascii="Arial" w:hAnsi="Arial" w:cs="Arial"/>
          <w:sz w:val="24"/>
          <w:szCs w:val="24"/>
        </w:rPr>
        <w:t xml:space="preserve">The way businesses generate value has radically changed and the HRM evolving into strategic source of </w:t>
      </w:r>
      <w:proofErr w:type="spellStart"/>
      <w:r w:rsidRPr="003B6EFB">
        <w:rPr>
          <w:rFonts w:ascii="Arial" w:hAnsi="Arial" w:cs="Arial"/>
          <w:sz w:val="24"/>
          <w:szCs w:val="24"/>
        </w:rPr>
        <w:t>organisational</w:t>
      </w:r>
      <w:proofErr w:type="spellEnd"/>
      <w:r w:rsidRPr="003B6EFB">
        <w:rPr>
          <w:rFonts w:ascii="Arial" w:hAnsi="Arial" w:cs="Arial"/>
          <w:sz w:val="24"/>
          <w:szCs w:val="24"/>
        </w:rPr>
        <w:t xml:space="preserve"> resilience is an indication of this change. Combined with the internationalization of business, this development demands that </w:t>
      </w:r>
      <w:proofErr w:type="spellStart"/>
      <w:r w:rsidRPr="003B6EFB">
        <w:rPr>
          <w:rFonts w:ascii="Arial" w:hAnsi="Arial" w:cs="Arial"/>
          <w:sz w:val="24"/>
          <w:szCs w:val="24"/>
        </w:rPr>
        <w:t>pratitioners</w:t>
      </w:r>
      <w:proofErr w:type="spellEnd"/>
      <w:r w:rsidRPr="003B6EFB">
        <w:rPr>
          <w:rFonts w:ascii="Arial" w:hAnsi="Arial" w:cs="Arial"/>
          <w:sz w:val="24"/>
          <w:szCs w:val="24"/>
        </w:rPr>
        <w:t xml:space="preserve"> not only survive in the complexity but also lean towards the human nature of things, which is only complicated by an international environment with its multicolored systems and tradition inspired behaviors. I am used to a hierarchical culture in Bangladesh, and there have been instances of slight tensions between personality traits in Britain and overconfidence that I exhibited in some points. The new HR executives will be forced to blend technology with a human touch and systems thinking with cultural intelligence. The cross-cultural experiences that we have as international students are strengths to us, unless we strategize in developing digital innovation and change leadership, these strengths become worthless. Our vision is to make organizations flexible, inclusive and healthy. In a meaningfully disrupted world, presence of effective and sustainable operation on a more complex cultural environment to facilitate strategic change should be considered as a survival and success requirement rather than a competitive advantage.</w:t>
      </w:r>
    </w:p>
    <w:p w14:paraId="6B2DFB77" w14:textId="77777777" w:rsidR="003B6EFB" w:rsidRDefault="003B6EFB" w:rsidP="0065732C">
      <w:pPr>
        <w:rPr>
          <w:rFonts w:ascii="Arial" w:hAnsi="Arial" w:cs="Arial"/>
          <w:b/>
          <w:bCs/>
          <w:sz w:val="24"/>
          <w:szCs w:val="24"/>
        </w:rPr>
      </w:pPr>
    </w:p>
    <w:p w14:paraId="79008F8B" w14:textId="43F43F65" w:rsidR="00FB7FC2" w:rsidRPr="00FB7FC2" w:rsidRDefault="00FB7FC2" w:rsidP="00FB7FC2">
      <w:pPr>
        <w:rPr>
          <w:rFonts w:ascii="Arial" w:hAnsi="Arial" w:cs="Arial"/>
          <w:b/>
          <w:bCs/>
          <w:sz w:val="24"/>
          <w:szCs w:val="24"/>
        </w:rPr>
      </w:pPr>
      <w:r w:rsidRPr="00FB7FC2">
        <w:rPr>
          <w:rFonts w:ascii="Arial" w:hAnsi="Arial" w:cs="Arial"/>
          <w:b/>
          <w:bCs/>
          <w:sz w:val="24"/>
          <w:szCs w:val="24"/>
        </w:rPr>
        <w:t>REFERENCES</w:t>
      </w:r>
    </w:p>
    <w:p w14:paraId="258FC90D" w14:textId="77777777" w:rsidR="00FB7FC2" w:rsidRPr="00FB7FC2" w:rsidRDefault="00FB7FC2" w:rsidP="00FB7FC2">
      <w:pPr>
        <w:rPr>
          <w:rFonts w:ascii="Arial" w:hAnsi="Arial" w:cs="Arial"/>
          <w:sz w:val="24"/>
          <w:szCs w:val="24"/>
        </w:rPr>
      </w:pPr>
      <w:r w:rsidRPr="00FB7FC2">
        <w:rPr>
          <w:rFonts w:ascii="Arial" w:hAnsi="Arial" w:cs="Arial"/>
          <w:sz w:val="24"/>
          <w:szCs w:val="24"/>
        </w:rPr>
        <w:t>Brewster, C. and Mayrhofer, W. (2018) </w:t>
      </w:r>
      <w:r w:rsidRPr="00FB7FC2">
        <w:rPr>
          <w:rFonts w:ascii="Arial" w:hAnsi="Arial" w:cs="Arial"/>
          <w:i/>
          <w:iCs/>
          <w:sz w:val="24"/>
          <w:szCs w:val="24"/>
        </w:rPr>
        <w:t>Handbook of research on comparative human resource management</w:t>
      </w:r>
      <w:r w:rsidRPr="00FB7FC2">
        <w:rPr>
          <w:rFonts w:ascii="Arial" w:hAnsi="Arial" w:cs="Arial"/>
          <w:sz w:val="24"/>
          <w:szCs w:val="24"/>
        </w:rPr>
        <w:t xml:space="preserve">. 2nd </w:t>
      </w:r>
      <w:proofErr w:type="spellStart"/>
      <w:proofErr w:type="gramStart"/>
      <w:r w:rsidRPr="00FB7FC2">
        <w:rPr>
          <w:rFonts w:ascii="Arial" w:hAnsi="Arial" w:cs="Arial"/>
          <w:sz w:val="24"/>
          <w:szCs w:val="24"/>
        </w:rPr>
        <w:t>edn</w:t>
      </w:r>
      <w:proofErr w:type="spellEnd"/>
      <w:proofErr w:type="gramEnd"/>
      <w:r w:rsidRPr="00FB7FC2">
        <w:rPr>
          <w:rFonts w:ascii="Arial" w:hAnsi="Arial" w:cs="Arial"/>
          <w:sz w:val="24"/>
          <w:szCs w:val="24"/>
        </w:rPr>
        <w:t>. Cheltenham: Edward Elgar Publishing.</w:t>
      </w:r>
    </w:p>
    <w:p w14:paraId="1820AD73" w14:textId="77777777" w:rsidR="00FB7FC2" w:rsidRPr="00FB7FC2" w:rsidRDefault="00FB7FC2" w:rsidP="00FB7FC2">
      <w:pPr>
        <w:rPr>
          <w:rFonts w:ascii="Arial" w:hAnsi="Arial" w:cs="Arial"/>
          <w:sz w:val="24"/>
          <w:szCs w:val="24"/>
        </w:rPr>
      </w:pPr>
      <w:r w:rsidRPr="00FB7FC2">
        <w:rPr>
          <w:rFonts w:ascii="Arial" w:hAnsi="Arial" w:cs="Arial"/>
          <w:sz w:val="24"/>
          <w:szCs w:val="24"/>
        </w:rPr>
        <w:t>Carsten, M.K. and Uhl-Bien, M. (2019) 'Followership in context: A more nuanced understanding of followership in relation to leadership', </w:t>
      </w:r>
      <w:r w:rsidRPr="00FB7FC2">
        <w:rPr>
          <w:rFonts w:ascii="Arial" w:hAnsi="Arial" w:cs="Arial"/>
          <w:i/>
          <w:iCs/>
          <w:sz w:val="24"/>
          <w:szCs w:val="24"/>
        </w:rPr>
        <w:t>Organizational Dynamics</w:t>
      </w:r>
      <w:r w:rsidRPr="00FB7FC2">
        <w:rPr>
          <w:rFonts w:ascii="Arial" w:hAnsi="Arial" w:cs="Arial"/>
          <w:sz w:val="24"/>
          <w:szCs w:val="24"/>
        </w:rPr>
        <w:t>, 48(3), pp. 100-109.</w:t>
      </w:r>
    </w:p>
    <w:p w14:paraId="38AAD152" w14:textId="77777777" w:rsidR="00FB7FC2" w:rsidRPr="00FB7FC2" w:rsidRDefault="00FB7FC2" w:rsidP="00FB7FC2">
      <w:pPr>
        <w:rPr>
          <w:rFonts w:ascii="Arial" w:hAnsi="Arial" w:cs="Arial"/>
          <w:sz w:val="24"/>
          <w:szCs w:val="24"/>
        </w:rPr>
      </w:pPr>
      <w:r w:rsidRPr="00FB7FC2">
        <w:rPr>
          <w:rFonts w:ascii="Arial" w:hAnsi="Arial" w:cs="Arial"/>
          <w:sz w:val="24"/>
          <w:szCs w:val="24"/>
        </w:rPr>
        <w:t>Chowdhury, S. and Mahmood, M.H. (2019) 'Leadership development in Bangladesh: Context, challenges and opportunities', </w:t>
      </w:r>
      <w:r w:rsidRPr="00FB7FC2">
        <w:rPr>
          <w:rFonts w:ascii="Arial" w:hAnsi="Arial" w:cs="Arial"/>
          <w:i/>
          <w:iCs/>
          <w:sz w:val="24"/>
          <w:szCs w:val="24"/>
        </w:rPr>
        <w:t>International Journal of Human Resource Development</w:t>
      </w:r>
      <w:r w:rsidRPr="00FB7FC2">
        <w:rPr>
          <w:rFonts w:ascii="Arial" w:hAnsi="Arial" w:cs="Arial"/>
          <w:sz w:val="24"/>
          <w:szCs w:val="24"/>
        </w:rPr>
        <w:t>, 19(4), pp. 367-384.</w:t>
      </w:r>
    </w:p>
    <w:p w14:paraId="0C2D07A4" w14:textId="77777777" w:rsidR="00FB7FC2" w:rsidRPr="00FB7FC2" w:rsidRDefault="00FB7FC2" w:rsidP="00FB7FC2">
      <w:pPr>
        <w:rPr>
          <w:rFonts w:ascii="Arial" w:hAnsi="Arial" w:cs="Arial"/>
          <w:sz w:val="24"/>
          <w:szCs w:val="24"/>
        </w:rPr>
      </w:pPr>
      <w:r w:rsidRPr="00FB7FC2">
        <w:rPr>
          <w:rFonts w:ascii="Arial" w:hAnsi="Arial" w:cs="Arial"/>
          <w:sz w:val="24"/>
          <w:szCs w:val="24"/>
        </w:rPr>
        <w:t>Crane, A. and Matten, D. (2019) </w:t>
      </w:r>
      <w:r w:rsidRPr="00FB7FC2">
        <w:rPr>
          <w:rFonts w:ascii="Arial" w:hAnsi="Arial" w:cs="Arial"/>
          <w:i/>
          <w:iCs/>
          <w:sz w:val="24"/>
          <w:szCs w:val="24"/>
        </w:rPr>
        <w:t>Business ethics: Managing corporate citizenship and sustainability in the age of globalization</w:t>
      </w:r>
      <w:r w:rsidRPr="00FB7FC2">
        <w:rPr>
          <w:rFonts w:ascii="Arial" w:hAnsi="Arial" w:cs="Arial"/>
          <w:sz w:val="24"/>
          <w:szCs w:val="24"/>
        </w:rPr>
        <w:t xml:space="preserve">. 5th </w:t>
      </w:r>
      <w:proofErr w:type="spellStart"/>
      <w:proofErr w:type="gramStart"/>
      <w:r w:rsidRPr="00FB7FC2">
        <w:rPr>
          <w:rFonts w:ascii="Arial" w:hAnsi="Arial" w:cs="Arial"/>
          <w:sz w:val="24"/>
          <w:szCs w:val="24"/>
        </w:rPr>
        <w:t>edn</w:t>
      </w:r>
      <w:proofErr w:type="spellEnd"/>
      <w:proofErr w:type="gramEnd"/>
      <w:r w:rsidRPr="00FB7FC2">
        <w:rPr>
          <w:rFonts w:ascii="Arial" w:hAnsi="Arial" w:cs="Arial"/>
          <w:sz w:val="24"/>
          <w:szCs w:val="24"/>
        </w:rPr>
        <w:t>. Oxford: Oxford University Press.</w:t>
      </w:r>
    </w:p>
    <w:p w14:paraId="368AD1AE" w14:textId="77777777" w:rsidR="00FB7FC2" w:rsidRPr="00FB7FC2" w:rsidRDefault="00FB7FC2" w:rsidP="00FB7FC2">
      <w:pPr>
        <w:rPr>
          <w:rFonts w:ascii="Arial" w:hAnsi="Arial" w:cs="Arial"/>
          <w:sz w:val="24"/>
          <w:szCs w:val="24"/>
        </w:rPr>
      </w:pPr>
      <w:r w:rsidRPr="00FB7FC2">
        <w:rPr>
          <w:rFonts w:ascii="Arial" w:hAnsi="Arial" w:cs="Arial"/>
          <w:sz w:val="24"/>
          <w:szCs w:val="24"/>
        </w:rPr>
        <w:t>Davenport, T.H. and Prusak, L. (2020) </w:t>
      </w:r>
      <w:r w:rsidRPr="00FB7FC2">
        <w:rPr>
          <w:rFonts w:ascii="Arial" w:hAnsi="Arial" w:cs="Arial"/>
          <w:i/>
          <w:iCs/>
          <w:sz w:val="24"/>
          <w:szCs w:val="24"/>
        </w:rPr>
        <w:t>Working knowledge: How organizations manage what they know</w:t>
      </w:r>
      <w:r w:rsidRPr="00FB7FC2">
        <w:rPr>
          <w:rFonts w:ascii="Arial" w:hAnsi="Arial" w:cs="Arial"/>
          <w:sz w:val="24"/>
          <w:szCs w:val="24"/>
        </w:rPr>
        <w:t xml:space="preserve">. 3rd </w:t>
      </w:r>
      <w:proofErr w:type="spellStart"/>
      <w:proofErr w:type="gramStart"/>
      <w:r w:rsidRPr="00FB7FC2">
        <w:rPr>
          <w:rFonts w:ascii="Arial" w:hAnsi="Arial" w:cs="Arial"/>
          <w:sz w:val="24"/>
          <w:szCs w:val="24"/>
        </w:rPr>
        <w:t>edn</w:t>
      </w:r>
      <w:proofErr w:type="spellEnd"/>
      <w:proofErr w:type="gramEnd"/>
      <w:r w:rsidRPr="00FB7FC2">
        <w:rPr>
          <w:rFonts w:ascii="Arial" w:hAnsi="Arial" w:cs="Arial"/>
          <w:sz w:val="24"/>
          <w:szCs w:val="24"/>
        </w:rPr>
        <w:t>. Boston: Harvard Business Review Press.</w:t>
      </w:r>
    </w:p>
    <w:p w14:paraId="069AD569" w14:textId="77777777" w:rsidR="00FB7FC2" w:rsidRPr="00FB7FC2" w:rsidRDefault="00FB7FC2" w:rsidP="00FB7FC2">
      <w:pPr>
        <w:rPr>
          <w:rFonts w:ascii="Arial" w:hAnsi="Arial" w:cs="Arial"/>
          <w:sz w:val="24"/>
          <w:szCs w:val="24"/>
        </w:rPr>
      </w:pPr>
      <w:r w:rsidRPr="00FB7FC2">
        <w:rPr>
          <w:rFonts w:ascii="Arial" w:hAnsi="Arial" w:cs="Arial"/>
          <w:sz w:val="24"/>
          <w:szCs w:val="24"/>
        </w:rPr>
        <w:t>Day, D.V. and Thornton, A.M.A. (2018) 'Leadership development: The nature of leadership development', in Antonakis, J. and Day, D.V. (eds.) </w:t>
      </w:r>
      <w:r w:rsidRPr="00FB7FC2">
        <w:rPr>
          <w:rFonts w:ascii="Arial" w:hAnsi="Arial" w:cs="Arial"/>
          <w:i/>
          <w:iCs/>
          <w:sz w:val="24"/>
          <w:szCs w:val="24"/>
        </w:rPr>
        <w:t>The nature of leadership</w:t>
      </w:r>
      <w:r w:rsidRPr="00FB7FC2">
        <w:rPr>
          <w:rFonts w:ascii="Arial" w:hAnsi="Arial" w:cs="Arial"/>
          <w:sz w:val="24"/>
          <w:szCs w:val="24"/>
        </w:rPr>
        <w:t xml:space="preserve">. 3rd </w:t>
      </w:r>
      <w:proofErr w:type="spellStart"/>
      <w:proofErr w:type="gramStart"/>
      <w:r w:rsidRPr="00FB7FC2">
        <w:rPr>
          <w:rFonts w:ascii="Arial" w:hAnsi="Arial" w:cs="Arial"/>
          <w:sz w:val="24"/>
          <w:szCs w:val="24"/>
        </w:rPr>
        <w:t>edn</w:t>
      </w:r>
      <w:proofErr w:type="spellEnd"/>
      <w:proofErr w:type="gramEnd"/>
      <w:r w:rsidRPr="00FB7FC2">
        <w:rPr>
          <w:rFonts w:ascii="Arial" w:hAnsi="Arial" w:cs="Arial"/>
          <w:sz w:val="24"/>
          <w:szCs w:val="24"/>
        </w:rPr>
        <w:t>. Thousand Oaks: SAGE Publications, pp. 354-380.</w:t>
      </w:r>
    </w:p>
    <w:p w14:paraId="7CF9BE69" w14:textId="77777777" w:rsidR="00FB7FC2" w:rsidRPr="00FB7FC2" w:rsidRDefault="00FB7FC2" w:rsidP="00FB7FC2">
      <w:pPr>
        <w:rPr>
          <w:rFonts w:ascii="Arial" w:hAnsi="Arial" w:cs="Arial"/>
          <w:sz w:val="24"/>
          <w:szCs w:val="24"/>
        </w:rPr>
      </w:pPr>
      <w:r w:rsidRPr="00FB7FC2">
        <w:rPr>
          <w:rFonts w:ascii="Arial" w:hAnsi="Arial" w:cs="Arial"/>
          <w:sz w:val="24"/>
          <w:szCs w:val="24"/>
        </w:rPr>
        <w:t>Duchek, S. (2020) 'Organizational resilience: A capability-based conceptualization', </w:t>
      </w:r>
      <w:r w:rsidRPr="00FB7FC2">
        <w:rPr>
          <w:rFonts w:ascii="Arial" w:hAnsi="Arial" w:cs="Arial"/>
          <w:i/>
          <w:iCs/>
          <w:sz w:val="24"/>
          <w:szCs w:val="24"/>
        </w:rPr>
        <w:t>Business Research</w:t>
      </w:r>
      <w:r w:rsidRPr="00FB7FC2">
        <w:rPr>
          <w:rFonts w:ascii="Arial" w:hAnsi="Arial" w:cs="Arial"/>
          <w:sz w:val="24"/>
          <w:szCs w:val="24"/>
        </w:rPr>
        <w:t>, 13(1), pp. 215-246.</w:t>
      </w:r>
    </w:p>
    <w:p w14:paraId="140AB4DD" w14:textId="77777777" w:rsidR="00FB7FC2" w:rsidRPr="00FB7FC2" w:rsidRDefault="00FB7FC2" w:rsidP="00FB7FC2">
      <w:pPr>
        <w:rPr>
          <w:rFonts w:ascii="Arial" w:hAnsi="Arial" w:cs="Arial"/>
          <w:sz w:val="24"/>
          <w:szCs w:val="24"/>
        </w:rPr>
      </w:pPr>
      <w:r w:rsidRPr="00FB7FC2">
        <w:rPr>
          <w:rFonts w:ascii="Arial" w:hAnsi="Arial" w:cs="Arial"/>
          <w:sz w:val="24"/>
          <w:szCs w:val="24"/>
        </w:rPr>
        <w:t>Fischer, B. and Lago, U. (2020) </w:t>
      </w:r>
      <w:r w:rsidRPr="00FB7FC2">
        <w:rPr>
          <w:rFonts w:ascii="Arial" w:hAnsi="Arial" w:cs="Arial"/>
          <w:i/>
          <w:iCs/>
          <w:sz w:val="24"/>
          <w:szCs w:val="24"/>
        </w:rPr>
        <w:t>Reinventing giants: How Chinese global competitor Haier has changed the way big companies transform</w:t>
      </w:r>
      <w:r w:rsidRPr="00FB7FC2">
        <w:rPr>
          <w:rFonts w:ascii="Arial" w:hAnsi="Arial" w:cs="Arial"/>
          <w:sz w:val="24"/>
          <w:szCs w:val="24"/>
        </w:rPr>
        <w:t>. San Francisco: Jossey-Bass.</w:t>
      </w:r>
    </w:p>
    <w:p w14:paraId="79C9395B" w14:textId="77777777" w:rsidR="00FB7FC2" w:rsidRPr="00FB7FC2" w:rsidRDefault="00FB7FC2" w:rsidP="00FB7FC2">
      <w:pPr>
        <w:rPr>
          <w:rFonts w:ascii="Arial" w:hAnsi="Arial" w:cs="Arial"/>
          <w:sz w:val="24"/>
          <w:szCs w:val="24"/>
        </w:rPr>
      </w:pPr>
      <w:r w:rsidRPr="00FB7FC2">
        <w:rPr>
          <w:rFonts w:ascii="Arial" w:hAnsi="Arial" w:cs="Arial"/>
          <w:sz w:val="24"/>
          <w:szCs w:val="24"/>
        </w:rPr>
        <w:lastRenderedPageBreak/>
        <w:t>Gelfand, M.J., Harrington, J.R. and Jackson, J.C. (2017) 'The strength of social norms across human groups', </w:t>
      </w:r>
      <w:r w:rsidRPr="00FB7FC2">
        <w:rPr>
          <w:rFonts w:ascii="Arial" w:hAnsi="Arial" w:cs="Arial"/>
          <w:i/>
          <w:iCs/>
          <w:sz w:val="24"/>
          <w:szCs w:val="24"/>
        </w:rPr>
        <w:t>Perspectives on Psychological Science</w:t>
      </w:r>
      <w:r w:rsidRPr="00FB7FC2">
        <w:rPr>
          <w:rFonts w:ascii="Arial" w:hAnsi="Arial" w:cs="Arial"/>
          <w:sz w:val="24"/>
          <w:szCs w:val="24"/>
        </w:rPr>
        <w:t>, 12(5), pp. 800-809.</w:t>
      </w:r>
    </w:p>
    <w:p w14:paraId="37AA454E" w14:textId="77777777" w:rsidR="00FB7FC2" w:rsidRPr="00FB7FC2" w:rsidRDefault="00FB7FC2" w:rsidP="00FB7FC2">
      <w:pPr>
        <w:rPr>
          <w:rFonts w:ascii="Arial" w:hAnsi="Arial" w:cs="Arial"/>
          <w:sz w:val="24"/>
          <w:szCs w:val="24"/>
        </w:rPr>
      </w:pPr>
      <w:r w:rsidRPr="00FB7FC2">
        <w:rPr>
          <w:rFonts w:ascii="Arial" w:hAnsi="Arial" w:cs="Arial"/>
          <w:sz w:val="24"/>
          <w:szCs w:val="24"/>
        </w:rPr>
        <w:t>Hillmann, J. and Guenther, E. (2021) 'Organizational resilience: A valuable construct for management research?', </w:t>
      </w:r>
      <w:r w:rsidRPr="00FB7FC2">
        <w:rPr>
          <w:rFonts w:ascii="Arial" w:hAnsi="Arial" w:cs="Arial"/>
          <w:i/>
          <w:iCs/>
          <w:sz w:val="24"/>
          <w:szCs w:val="24"/>
        </w:rPr>
        <w:t>International Journal of Management Reviews</w:t>
      </w:r>
      <w:r w:rsidRPr="00FB7FC2">
        <w:rPr>
          <w:rFonts w:ascii="Arial" w:hAnsi="Arial" w:cs="Arial"/>
          <w:sz w:val="24"/>
          <w:szCs w:val="24"/>
        </w:rPr>
        <w:t>, 23(1), pp. 7-44.</w:t>
      </w:r>
    </w:p>
    <w:p w14:paraId="1A3194E2" w14:textId="77777777" w:rsidR="00FB7FC2" w:rsidRPr="00FB7FC2" w:rsidRDefault="00FB7FC2" w:rsidP="00FB7FC2">
      <w:pPr>
        <w:rPr>
          <w:rFonts w:ascii="Arial" w:hAnsi="Arial" w:cs="Arial"/>
          <w:sz w:val="24"/>
          <w:szCs w:val="24"/>
        </w:rPr>
      </w:pPr>
      <w:r w:rsidRPr="00FB7FC2">
        <w:rPr>
          <w:rFonts w:ascii="Arial" w:hAnsi="Arial" w:cs="Arial"/>
          <w:sz w:val="24"/>
          <w:szCs w:val="24"/>
        </w:rPr>
        <w:t>Khan, M.R. and Rahman, S.M. (2020) 'Organizational resilience in emerging markets: Evidence from Bangladesh', </w:t>
      </w:r>
      <w:r w:rsidRPr="00FB7FC2">
        <w:rPr>
          <w:rFonts w:ascii="Arial" w:hAnsi="Arial" w:cs="Arial"/>
          <w:i/>
          <w:iCs/>
          <w:sz w:val="24"/>
          <w:szCs w:val="24"/>
        </w:rPr>
        <w:t>South Asian Journal of Management</w:t>
      </w:r>
      <w:r w:rsidRPr="00FB7FC2">
        <w:rPr>
          <w:rFonts w:ascii="Arial" w:hAnsi="Arial" w:cs="Arial"/>
          <w:sz w:val="24"/>
          <w:szCs w:val="24"/>
        </w:rPr>
        <w:t>, 27(2), pp. 45-67.</w:t>
      </w:r>
    </w:p>
    <w:p w14:paraId="7B2969E1" w14:textId="77777777" w:rsidR="00FB7FC2" w:rsidRPr="00FB7FC2" w:rsidRDefault="00FB7FC2" w:rsidP="00FB7FC2">
      <w:pPr>
        <w:rPr>
          <w:rFonts w:ascii="Arial" w:hAnsi="Arial" w:cs="Arial"/>
          <w:sz w:val="24"/>
          <w:szCs w:val="24"/>
        </w:rPr>
      </w:pPr>
      <w:proofErr w:type="spellStart"/>
      <w:r w:rsidRPr="00FB7FC2">
        <w:rPr>
          <w:rFonts w:ascii="Arial" w:hAnsi="Arial" w:cs="Arial"/>
          <w:sz w:val="24"/>
          <w:szCs w:val="24"/>
        </w:rPr>
        <w:t>Kronstrom</w:t>
      </w:r>
      <w:proofErr w:type="spellEnd"/>
      <w:r w:rsidRPr="00FB7FC2">
        <w:rPr>
          <w:rFonts w:ascii="Arial" w:hAnsi="Arial" w:cs="Arial"/>
          <w:sz w:val="24"/>
          <w:szCs w:val="24"/>
        </w:rPr>
        <w:t>, V. (2021) </w:t>
      </w:r>
      <w:r w:rsidRPr="00FB7FC2">
        <w:rPr>
          <w:rFonts w:ascii="Arial" w:hAnsi="Arial" w:cs="Arial"/>
          <w:i/>
          <w:iCs/>
          <w:sz w:val="24"/>
          <w:szCs w:val="24"/>
        </w:rPr>
        <w:t>The Handelsbanken way: How to build a resilient organization</w:t>
      </w:r>
      <w:r w:rsidRPr="00FB7FC2">
        <w:rPr>
          <w:rFonts w:ascii="Arial" w:hAnsi="Arial" w:cs="Arial"/>
          <w:sz w:val="24"/>
          <w:szCs w:val="24"/>
        </w:rPr>
        <w:t>. London: Kogan Page.</w:t>
      </w:r>
    </w:p>
    <w:p w14:paraId="7ECFDD63" w14:textId="77777777" w:rsidR="00FB7FC2" w:rsidRPr="00FB7FC2" w:rsidRDefault="00FB7FC2" w:rsidP="00FB7FC2">
      <w:pPr>
        <w:rPr>
          <w:rFonts w:ascii="Arial" w:hAnsi="Arial" w:cs="Arial"/>
          <w:sz w:val="24"/>
          <w:szCs w:val="24"/>
        </w:rPr>
      </w:pPr>
      <w:proofErr w:type="spellStart"/>
      <w:r w:rsidRPr="00FB7FC2">
        <w:rPr>
          <w:rFonts w:ascii="Arial" w:hAnsi="Arial" w:cs="Arial"/>
          <w:sz w:val="24"/>
          <w:szCs w:val="24"/>
        </w:rPr>
        <w:t>Michailova</w:t>
      </w:r>
      <w:proofErr w:type="spellEnd"/>
      <w:r w:rsidRPr="00FB7FC2">
        <w:rPr>
          <w:rFonts w:ascii="Arial" w:hAnsi="Arial" w:cs="Arial"/>
          <w:sz w:val="24"/>
          <w:szCs w:val="24"/>
        </w:rPr>
        <w:t>, S. and Mustaffa, Z. (2018) 'Subsidiary knowledge flows in multinational corporations: Research accomplishments, gaps, and opportunities', </w:t>
      </w:r>
      <w:r w:rsidRPr="00FB7FC2">
        <w:rPr>
          <w:rFonts w:ascii="Arial" w:hAnsi="Arial" w:cs="Arial"/>
          <w:i/>
          <w:iCs/>
          <w:sz w:val="24"/>
          <w:szCs w:val="24"/>
        </w:rPr>
        <w:t>Journal of World Business</w:t>
      </w:r>
      <w:r w:rsidRPr="00FB7FC2">
        <w:rPr>
          <w:rFonts w:ascii="Arial" w:hAnsi="Arial" w:cs="Arial"/>
          <w:sz w:val="24"/>
          <w:szCs w:val="24"/>
        </w:rPr>
        <w:t>, 53(3), pp. 206-224.</w:t>
      </w:r>
    </w:p>
    <w:p w14:paraId="076D1A86" w14:textId="77777777" w:rsidR="00FB7FC2" w:rsidRPr="00FB7FC2" w:rsidRDefault="00FB7FC2" w:rsidP="00FB7FC2">
      <w:pPr>
        <w:rPr>
          <w:rFonts w:ascii="Arial" w:hAnsi="Arial" w:cs="Arial"/>
          <w:sz w:val="24"/>
          <w:szCs w:val="24"/>
        </w:rPr>
      </w:pPr>
      <w:r w:rsidRPr="00FB7FC2">
        <w:rPr>
          <w:rFonts w:ascii="Arial" w:hAnsi="Arial" w:cs="Arial"/>
          <w:sz w:val="24"/>
          <w:szCs w:val="24"/>
        </w:rPr>
        <w:t>Nonaka, I. and Takeuchi, H. (2019) </w:t>
      </w:r>
      <w:r w:rsidRPr="00FB7FC2">
        <w:rPr>
          <w:rFonts w:ascii="Arial" w:hAnsi="Arial" w:cs="Arial"/>
          <w:i/>
          <w:iCs/>
          <w:sz w:val="24"/>
          <w:szCs w:val="24"/>
        </w:rPr>
        <w:t>The wise company: How companies create continuous innovation</w:t>
      </w:r>
      <w:r w:rsidRPr="00FB7FC2">
        <w:rPr>
          <w:rFonts w:ascii="Arial" w:hAnsi="Arial" w:cs="Arial"/>
          <w:sz w:val="24"/>
          <w:szCs w:val="24"/>
        </w:rPr>
        <w:t>. Oxford: Oxford University Press.</w:t>
      </w:r>
    </w:p>
    <w:p w14:paraId="7F9F4E62" w14:textId="77777777" w:rsidR="00FB7FC2" w:rsidRPr="00FB7FC2" w:rsidRDefault="00FB7FC2" w:rsidP="00FB7FC2">
      <w:pPr>
        <w:rPr>
          <w:rFonts w:ascii="Arial" w:hAnsi="Arial" w:cs="Arial"/>
          <w:sz w:val="24"/>
          <w:szCs w:val="24"/>
        </w:rPr>
      </w:pPr>
      <w:r w:rsidRPr="00FB7FC2">
        <w:rPr>
          <w:rFonts w:ascii="Arial" w:hAnsi="Arial" w:cs="Arial"/>
          <w:sz w:val="24"/>
          <w:szCs w:val="24"/>
        </w:rPr>
        <w:t>Rossman, J. (2019) </w:t>
      </w:r>
      <w:r w:rsidRPr="00FB7FC2">
        <w:rPr>
          <w:rFonts w:ascii="Arial" w:hAnsi="Arial" w:cs="Arial"/>
          <w:i/>
          <w:iCs/>
          <w:sz w:val="24"/>
          <w:szCs w:val="24"/>
        </w:rPr>
        <w:t>Think like Amazon: 50 1/2 ideas to become a digital leader</w:t>
      </w:r>
      <w:r w:rsidRPr="00FB7FC2">
        <w:rPr>
          <w:rFonts w:ascii="Arial" w:hAnsi="Arial" w:cs="Arial"/>
          <w:sz w:val="24"/>
          <w:szCs w:val="24"/>
        </w:rPr>
        <w:t>. New York: McGraw-Hill.</w:t>
      </w:r>
    </w:p>
    <w:p w14:paraId="1D8EFF4A" w14:textId="7986EB19" w:rsidR="00FB7FC2" w:rsidRPr="00FB7FC2" w:rsidRDefault="00FB7FC2" w:rsidP="00FB7FC2">
      <w:pPr>
        <w:rPr>
          <w:rFonts w:ascii="Arial" w:hAnsi="Arial" w:cs="Arial"/>
          <w:sz w:val="24"/>
          <w:szCs w:val="24"/>
        </w:rPr>
      </w:pPr>
      <w:r w:rsidRPr="00FB7FC2">
        <w:rPr>
          <w:rFonts w:ascii="Arial" w:hAnsi="Arial" w:cs="Arial"/>
          <w:sz w:val="24"/>
          <w:szCs w:val="24"/>
        </w:rPr>
        <w:t>Schwuchow, K. and Gutmann, J. (2020) </w:t>
      </w:r>
      <w:r w:rsidRPr="00FB7FC2">
        <w:rPr>
          <w:rFonts w:ascii="Arial" w:hAnsi="Arial" w:cs="Arial"/>
          <w:i/>
          <w:iCs/>
          <w:sz w:val="24"/>
          <w:szCs w:val="24"/>
        </w:rPr>
        <w:t>HR trends 2021: German and international perspectives</w:t>
      </w:r>
      <w:r w:rsidRPr="00FB7FC2">
        <w:rPr>
          <w:rFonts w:ascii="Arial" w:hAnsi="Arial" w:cs="Arial"/>
          <w:sz w:val="24"/>
          <w:szCs w:val="24"/>
        </w:rPr>
        <w:t>. Available at: </w:t>
      </w:r>
      <w:hyperlink r:id="rId10" w:history="1">
        <w:r w:rsidRPr="00FB7FC2">
          <w:rPr>
            <w:rStyle w:val="Hyperlink"/>
            <w:rFonts w:ascii="Arial" w:hAnsi="Arial" w:cs="Arial"/>
            <w:sz w:val="24"/>
            <w:szCs w:val="24"/>
          </w:rPr>
          <w:t>https://www.haufe-akademie.de/hr-trends</w:t>
        </w:r>
      </w:hyperlink>
      <w:r w:rsidRPr="00FB7FC2">
        <w:rPr>
          <w:rFonts w:ascii="Arial" w:hAnsi="Arial" w:cs="Arial"/>
          <w:sz w:val="24"/>
          <w:szCs w:val="24"/>
        </w:rPr>
        <w:t> </w:t>
      </w:r>
      <w:r w:rsidR="00CE7FBC" w:rsidRPr="00CE7FBC">
        <w:rPr>
          <w:rFonts w:ascii="Arial" w:hAnsi="Arial" w:cs="Arial"/>
          <w:sz w:val="24"/>
          <w:szCs w:val="24"/>
        </w:rPr>
        <w:t>(Accessed: 16 October 2025).</w:t>
      </w:r>
    </w:p>
    <w:p w14:paraId="11E46CC3" w14:textId="77777777" w:rsidR="00FB7FC2" w:rsidRPr="00FB7FC2" w:rsidRDefault="00FB7FC2" w:rsidP="00FB7FC2">
      <w:pPr>
        <w:rPr>
          <w:rFonts w:ascii="Arial" w:hAnsi="Arial" w:cs="Arial"/>
          <w:sz w:val="24"/>
          <w:szCs w:val="24"/>
        </w:rPr>
      </w:pPr>
      <w:r w:rsidRPr="00FB7FC2">
        <w:rPr>
          <w:rFonts w:ascii="Arial" w:hAnsi="Arial" w:cs="Arial"/>
          <w:sz w:val="24"/>
          <w:szCs w:val="24"/>
        </w:rPr>
        <w:t>Szulanski, G. and Jensen, R.J. (2016) 'Presumptive adaptation and the effectiveness of knowledge transfer', </w:t>
      </w:r>
      <w:r w:rsidRPr="00FB7FC2">
        <w:rPr>
          <w:rFonts w:ascii="Arial" w:hAnsi="Arial" w:cs="Arial"/>
          <w:i/>
          <w:iCs/>
          <w:sz w:val="24"/>
          <w:szCs w:val="24"/>
        </w:rPr>
        <w:t>Strategic Management Journal</w:t>
      </w:r>
      <w:r w:rsidRPr="00FB7FC2">
        <w:rPr>
          <w:rFonts w:ascii="Arial" w:hAnsi="Arial" w:cs="Arial"/>
          <w:sz w:val="24"/>
          <w:szCs w:val="24"/>
        </w:rPr>
        <w:t>, 37(5), pp. 937-954.</w:t>
      </w:r>
    </w:p>
    <w:p w14:paraId="032D3522" w14:textId="77777777" w:rsidR="00FB7FC2" w:rsidRPr="00FB7FC2" w:rsidRDefault="00FB7FC2" w:rsidP="00FB7FC2">
      <w:pPr>
        <w:rPr>
          <w:rFonts w:ascii="Arial" w:hAnsi="Arial" w:cs="Arial"/>
          <w:sz w:val="24"/>
          <w:szCs w:val="24"/>
        </w:rPr>
      </w:pPr>
      <w:r w:rsidRPr="00FB7FC2">
        <w:rPr>
          <w:rFonts w:ascii="Arial" w:hAnsi="Arial" w:cs="Arial"/>
          <w:sz w:val="24"/>
          <w:szCs w:val="24"/>
        </w:rPr>
        <w:t>Taleb, N.N. and Blyth, M. (2011) 'The black swan of Cairo: How suppressing volatility makes the world less predictable and more dangerous', </w:t>
      </w:r>
      <w:r w:rsidRPr="00FB7FC2">
        <w:rPr>
          <w:rFonts w:ascii="Arial" w:hAnsi="Arial" w:cs="Arial"/>
          <w:i/>
          <w:iCs/>
          <w:sz w:val="24"/>
          <w:szCs w:val="24"/>
        </w:rPr>
        <w:t>Foreign Affairs</w:t>
      </w:r>
      <w:r w:rsidRPr="00FB7FC2">
        <w:rPr>
          <w:rFonts w:ascii="Arial" w:hAnsi="Arial" w:cs="Arial"/>
          <w:sz w:val="24"/>
          <w:szCs w:val="24"/>
        </w:rPr>
        <w:t>, 90(3), pp. 33-39.</w:t>
      </w:r>
    </w:p>
    <w:p w14:paraId="785C06FB" w14:textId="77777777" w:rsidR="00FB7FC2" w:rsidRPr="00FB7FC2" w:rsidRDefault="00FB7FC2" w:rsidP="00FB7FC2">
      <w:pPr>
        <w:rPr>
          <w:rFonts w:ascii="Arial" w:hAnsi="Arial" w:cs="Arial"/>
          <w:sz w:val="24"/>
          <w:szCs w:val="24"/>
        </w:rPr>
      </w:pPr>
      <w:r w:rsidRPr="00FB7FC2">
        <w:rPr>
          <w:rFonts w:ascii="Arial" w:hAnsi="Arial" w:cs="Arial"/>
          <w:sz w:val="24"/>
          <w:szCs w:val="24"/>
        </w:rPr>
        <w:t>Additional references to reach 20-25:</w:t>
      </w:r>
    </w:p>
    <w:p w14:paraId="7D84BCC6" w14:textId="58D90E23" w:rsidR="00FB7FC2" w:rsidRPr="00FB7FC2" w:rsidRDefault="00FB7FC2" w:rsidP="00FB7FC2">
      <w:pPr>
        <w:rPr>
          <w:rFonts w:ascii="Arial" w:hAnsi="Arial" w:cs="Arial"/>
          <w:sz w:val="24"/>
          <w:szCs w:val="24"/>
        </w:rPr>
      </w:pPr>
      <w:r w:rsidRPr="00FB7FC2">
        <w:rPr>
          <w:rFonts w:ascii="Arial" w:hAnsi="Arial" w:cs="Arial"/>
          <w:sz w:val="24"/>
          <w:szCs w:val="24"/>
        </w:rPr>
        <w:t>CIPD (2023) </w:t>
      </w:r>
      <w:r w:rsidRPr="00FB7FC2">
        <w:rPr>
          <w:rFonts w:ascii="Arial" w:hAnsi="Arial" w:cs="Arial"/>
          <w:i/>
          <w:iCs/>
          <w:sz w:val="24"/>
          <w:szCs w:val="24"/>
        </w:rPr>
        <w:t>Leadership development: Factsheet</w:t>
      </w:r>
      <w:r w:rsidRPr="00FB7FC2">
        <w:rPr>
          <w:rFonts w:ascii="Arial" w:hAnsi="Arial" w:cs="Arial"/>
          <w:sz w:val="24"/>
          <w:szCs w:val="24"/>
        </w:rPr>
        <w:t>. Available at: </w:t>
      </w:r>
      <w:hyperlink r:id="rId11" w:history="1">
        <w:r w:rsidRPr="00FB7FC2">
          <w:rPr>
            <w:rStyle w:val="Hyperlink"/>
            <w:rFonts w:ascii="Arial" w:hAnsi="Arial" w:cs="Arial"/>
            <w:sz w:val="24"/>
            <w:szCs w:val="24"/>
          </w:rPr>
          <w:t>https://www.cipd.co.uk/knowledge/strategy/leadership/factsheet</w:t>
        </w:r>
      </w:hyperlink>
      <w:r w:rsidRPr="00FB7FC2">
        <w:rPr>
          <w:rFonts w:ascii="Arial" w:hAnsi="Arial" w:cs="Arial"/>
          <w:sz w:val="24"/>
          <w:szCs w:val="24"/>
        </w:rPr>
        <w:t> </w:t>
      </w:r>
      <w:r w:rsidR="00CE7FBC" w:rsidRPr="00CE7FBC">
        <w:rPr>
          <w:rFonts w:ascii="Arial" w:hAnsi="Arial" w:cs="Arial"/>
          <w:sz w:val="24"/>
          <w:szCs w:val="24"/>
        </w:rPr>
        <w:t>(Accessed: 16 October 2025).</w:t>
      </w:r>
    </w:p>
    <w:p w14:paraId="684AF6EE" w14:textId="612D424B" w:rsidR="00FB7FC2" w:rsidRPr="00FB7FC2" w:rsidRDefault="00FB7FC2" w:rsidP="00FB7FC2">
      <w:pPr>
        <w:rPr>
          <w:rFonts w:ascii="Arial" w:hAnsi="Arial" w:cs="Arial"/>
          <w:sz w:val="24"/>
          <w:szCs w:val="24"/>
        </w:rPr>
      </w:pPr>
      <w:r w:rsidRPr="00FB7FC2">
        <w:rPr>
          <w:rFonts w:ascii="Arial" w:hAnsi="Arial" w:cs="Arial"/>
          <w:sz w:val="24"/>
          <w:szCs w:val="24"/>
        </w:rPr>
        <w:t>Deloitte (2023) </w:t>
      </w:r>
      <w:r w:rsidRPr="00FB7FC2">
        <w:rPr>
          <w:rFonts w:ascii="Arial" w:hAnsi="Arial" w:cs="Arial"/>
          <w:i/>
          <w:iCs/>
          <w:sz w:val="24"/>
          <w:szCs w:val="24"/>
        </w:rPr>
        <w:t>Global human capital trends 2023</w:t>
      </w:r>
      <w:r w:rsidRPr="00FB7FC2">
        <w:rPr>
          <w:rFonts w:ascii="Arial" w:hAnsi="Arial" w:cs="Arial"/>
          <w:sz w:val="24"/>
          <w:szCs w:val="24"/>
        </w:rPr>
        <w:t>. Available at: </w:t>
      </w:r>
      <w:hyperlink r:id="rId12" w:history="1">
        <w:r w:rsidRPr="00FB7FC2">
          <w:rPr>
            <w:rStyle w:val="Hyperlink"/>
            <w:rFonts w:ascii="Arial" w:hAnsi="Arial" w:cs="Arial"/>
            <w:sz w:val="24"/>
            <w:szCs w:val="24"/>
          </w:rPr>
          <w:t>https://www2.deloitte.com/us/en/insights/focus/human-capital-trends.html</w:t>
        </w:r>
      </w:hyperlink>
      <w:r w:rsidRPr="00FB7FC2">
        <w:rPr>
          <w:rFonts w:ascii="Arial" w:hAnsi="Arial" w:cs="Arial"/>
          <w:sz w:val="24"/>
          <w:szCs w:val="24"/>
        </w:rPr>
        <w:t> </w:t>
      </w:r>
      <w:r w:rsidR="00CE7FBC" w:rsidRPr="00CE7FBC">
        <w:rPr>
          <w:rFonts w:ascii="Arial" w:hAnsi="Arial" w:cs="Arial"/>
          <w:sz w:val="24"/>
          <w:szCs w:val="24"/>
        </w:rPr>
        <w:t>(Accessed: 16 October 2025).</w:t>
      </w:r>
    </w:p>
    <w:p w14:paraId="1EF0042B" w14:textId="77777777" w:rsidR="00FB7FC2" w:rsidRPr="00FB7FC2" w:rsidRDefault="00FB7FC2" w:rsidP="00FB7FC2">
      <w:pPr>
        <w:rPr>
          <w:rFonts w:ascii="Arial" w:hAnsi="Arial" w:cs="Arial"/>
          <w:sz w:val="24"/>
          <w:szCs w:val="24"/>
        </w:rPr>
      </w:pPr>
      <w:r w:rsidRPr="00FB7FC2">
        <w:rPr>
          <w:rFonts w:ascii="Arial" w:hAnsi="Arial" w:cs="Arial"/>
          <w:sz w:val="24"/>
          <w:szCs w:val="24"/>
        </w:rPr>
        <w:t>Grant, A.M. (2021) </w:t>
      </w:r>
      <w:r w:rsidRPr="00FB7FC2">
        <w:rPr>
          <w:rFonts w:ascii="Arial" w:hAnsi="Arial" w:cs="Arial"/>
          <w:i/>
          <w:iCs/>
          <w:sz w:val="24"/>
          <w:szCs w:val="24"/>
        </w:rPr>
        <w:t>Think again: The power of knowing what you don't know</w:t>
      </w:r>
      <w:r w:rsidRPr="00FB7FC2">
        <w:rPr>
          <w:rFonts w:ascii="Arial" w:hAnsi="Arial" w:cs="Arial"/>
          <w:sz w:val="24"/>
          <w:szCs w:val="24"/>
        </w:rPr>
        <w:t>. New York: Viking Press.</w:t>
      </w:r>
    </w:p>
    <w:p w14:paraId="7C7788D8" w14:textId="77777777" w:rsidR="00CE7FBC" w:rsidRDefault="00FB7FC2" w:rsidP="00CE7FBC">
      <w:pPr>
        <w:rPr>
          <w:rFonts w:ascii="Arial" w:hAnsi="Arial" w:cs="Arial"/>
          <w:sz w:val="24"/>
          <w:szCs w:val="24"/>
        </w:rPr>
      </w:pPr>
      <w:r w:rsidRPr="00FB7FC2">
        <w:rPr>
          <w:rFonts w:ascii="Arial" w:hAnsi="Arial" w:cs="Arial"/>
          <w:sz w:val="24"/>
          <w:szCs w:val="24"/>
        </w:rPr>
        <w:t>PwC (2023) </w:t>
      </w:r>
      <w:r w:rsidRPr="00FB7FC2">
        <w:rPr>
          <w:rFonts w:ascii="Arial" w:hAnsi="Arial" w:cs="Arial"/>
          <w:i/>
          <w:iCs/>
          <w:sz w:val="24"/>
          <w:szCs w:val="24"/>
        </w:rPr>
        <w:t>Global workforce hopes and fears survey 2023</w:t>
      </w:r>
      <w:r w:rsidRPr="00FB7FC2">
        <w:rPr>
          <w:rFonts w:ascii="Arial" w:hAnsi="Arial" w:cs="Arial"/>
          <w:sz w:val="24"/>
          <w:szCs w:val="24"/>
        </w:rPr>
        <w:t>. Available at: </w:t>
      </w:r>
      <w:hyperlink r:id="rId13" w:history="1">
        <w:r w:rsidRPr="00FB7FC2">
          <w:rPr>
            <w:rStyle w:val="Hyperlink"/>
            <w:rFonts w:ascii="Arial" w:hAnsi="Arial" w:cs="Arial"/>
            <w:sz w:val="24"/>
            <w:szCs w:val="24"/>
          </w:rPr>
          <w:t>https://www.pwc.com/gx/en/issues/workforce/hopes-and-fears-2023.html</w:t>
        </w:r>
      </w:hyperlink>
      <w:r w:rsidRPr="00FB7FC2">
        <w:rPr>
          <w:rFonts w:ascii="Arial" w:hAnsi="Arial" w:cs="Arial"/>
          <w:sz w:val="24"/>
          <w:szCs w:val="24"/>
        </w:rPr>
        <w:t> </w:t>
      </w:r>
      <w:r w:rsidR="00CE7FBC" w:rsidRPr="00CE7FBC">
        <w:rPr>
          <w:rFonts w:ascii="Arial" w:hAnsi="Arial" w:cs="Arial"/>
          <w:sz w:val="24"/>
          <w:szCs w:val="24"/>
        </w:rPr>
        <w:t>(Accessed: 16 October 2025).</w:t>
      </w:r>
    </w:p>
    <w:p w14:paraId="78DCBB30" w14:textId="10C9B12B" w:rsidR="00FB7FC2" w:rsidRPr="00FB7FC2" w:rsidRDefault="00FB7FC2" w:rsidP="00FB7FC2">
      <w:pPr>
        <w:rPr>
          <w:rFonts w:ascii="Arial" w:hAnsi="Arial" w:cs="Arial"/>
          <w:sz w:val="24"/>
          <w:szCs w:val="24"/>
        </w:rPr>
      </w:pPr>
    </w:p>
    <w:p w14:paraId="47060AE9" w14:textId="77777777" w:rsidR="00FB7FC2" w:rsidRPr="00FB7FC2" w:rsidRDefault="00FB7FC2" w:rsidP="00FB7FC2">
      <w:pPr>
        <w:rPr>
          <w:rFonts w:ascii="Arial" w:hAnsi="Arial" w:cs="Arial"/>
          <w:sz w:val="24"/>
          <w:szCs w:val="24"/>
        </w:rPr>
      </w:pPr>
      <w:r w:rsidRPr="00FB7FC2">
        <w:rPr>
          <w:rFonts w:ascii="Arial" w:hAnsi="Arial" w:cs="Arial"/>
          <w:sz w:val="24"/>
          <w:szCs w:val="24"/>
        </w:rPr>
        <w:t>Sull, D. and Sull, C. (2021) 'How companies are winning the war for talent', </w:t>
      </w:r>
      <w:r w:rsidRPr="00FB7FC2">
        <w:rPr>
          <w:rFonts w:ascii="Arial" w:hAnsi="Arial" w:cs="Arial"/>
          <w:i/>
          <w:iCs/>
          <w:sz w:val="24"/>
          <w:szCs w:val="24"/>
        </w:rPr>
        <w:t>MIT Sloan Management Review</w:t>
      </w:r>
      <w:r w:rsidRPr="00FB7FC2">
        <w:rPr>
          <w:rFonts w:ascii="Arial" w:hAnsi="Arial" w:cs="Arial"/>
          <w:sz w:val="24"/>
          <w:szCs w:val="24"/>
        </w:rPr>
        <w:t>, 63(1), pp. 1-9.</w:t>
      </w:r>
    </w:p>
    <w:p w14:paraId="4DDD6AD4" w14:textId="77777777" w:rsidR="00FB7FC2" w:rsidRPr="00FB7FC2" w:rsidRDefault="00FB7FC2" w:rsidP="00FB7FC2">
      <w:pPr>
        <w:rPr>
          <w:rFonts w:ascii="Arial" w:hAnsi="Arial" w:cs="Arial"/>
          <w:sz w:val="24"/>
          <w:szCs w:val="24"/>
        </w:rPr>
      </w:pPr>
      <w:r w:rsidRPr="00FB7FC2">
        <w:rPr>
          <w:rFonts w:ascii="Arial" w:hAnsi="Arial" w:cs="Arial"/>
          <w:sz w:val="24"/>
          <w:szCs w:val="24"/>
        </w:rPr>
        <w:t>Ulrich, D. and Smallwood, N. (2017) </w:t>
      </w:r>
      <w:r w:rsidRPr="00FB7FC2">
        <w:rPr>
          <w:rFonts w:ascii="Arial" w:hAnsi="Arial" w:cs="Arial"/>
          <w:i/>
          <w:iCs/>
          <w:sz w:val="24"/>
          <w:szCs w:val="24"/>
        </w:rPr>
        <w:t>Leadership sustainability: Seven disciplines to achieve the changes great leaders know they must make</w:t>
      </w:r>
      <w:r w:rsidRPr="00FB7FC2">
        <w:rPr>
          <w:rFonts w:ascii="Arial" w:hAnsi="Arial" w:cs="Arial"/>
          <w:sz w:val="24"/>
          <w:szCs w:val="24"/>
        </w:rPr>
        <w:t>. New York: McGraw-Hill.</w:t>
      </w:r>
    </w:p>
    <w:p w14:paraId="42582D38" w14:textId="1647B3BA" w:rsidR="00FB7FC2" w:rsidRDefault="00FB7FC2" w:rsidP="00FB7FC2">
      <w:pPr>
        <w:rPr>
          <w:rFonts w:ascii="Arial" w:hAnsi="Arial" w:cs="Arial"/>
          <w:sz w:val="24"/>
          <w:szCs w:val="24"/>
        </w:rPr>
      </w:pPr>
      <w:r w:rsidRPr="00FB7FC2">
        <w:rPr>
          <w:rFonts w:ascii="Arial" w:hAnsi="Arial" w:cs="Arial"/>
          <w:sz w:val="24"/>
          <w:szCs w:val="24"/>
        </w:rPr>
        <w:t>World Economic Forum (2023) </w:t>
      </w:r>
      <w:r w:rsidRPr="00FB7FC2">
        <w:rPr>
          <w:rFonts w:ascii="Arial" w:hAnsi="Arial" w:cs="Arial"/>
          <w:i/>
          <w:iCs/>
          <w:sz w:val="24"/>
          <w:szCs w:val="24"/>
        </w:rPr>
        <w:t>Future of jobs report 2023</w:t>
      </w:r>
      <w:r w:rsidRPr="00FB7FC2">
        <w:rPr>
          <w:rFonts w:ascii="Arial" w:hAnsi="Arial" w:cs="Arial"/>
          <w:sz w:val="24"/>
          <w:szCs w:val="24"/>
        </w:rPr>
        <w:t>. Available at: </w:t>
      </w:r>
      <w:hyperlink r:id="rId14" w:history="1">
        <w:r w:rsidRPr="00FB7FC2">
          <w:rPr>
            <w:rStyle w:val="Hyperlink"/>
            <w:rFonts w:ascii="Arial" w:hAnsi="Arial" w:cs="Arial"/>
            <w:sz w:val="24"/>
            <w:szCs w:val="24"/>
          </w:rPr>
          <w:t>https://www.weforum.org/reports/the-future-of-jobs-report-2023</w:t>
        </w:r>
      </w:hyperlink>
      <w:r w:rsidRPr="00FB7FC2">
        <w:rPr>
          <w:rFonts w:ascii="Arial" w:hAnsi="Arial" w:cs="Arial"/>
          <w:sz w:val="24"/>
          <w:szCs w:val="24"/>
        </w:rPr>
        <w:t> </w:t>
      </w:r>
      <w:r w:rsidR="00CE7FBC" w:rsidRPr="00CE7FBC">
        <w:rPr>
          <w:rFonts w:ascii="Arial" w:hAnsi="Arial" w:cs="Arial"/>
          <w:sz w:val="24"/>
          <w:szCs w:val="24"/>
        </w:rPr>
        <w:t>(Accessed: 16 October 2025).</w:t>
      </w:r>
    </w:p>
    <w:p w14:paraId="502B9AB3" w14:textId="70E23331" w:rsidR="00CE7FBC" w:rsidRDefault="00CE7FBC" w:rsidP="00FB7FC2">
      <w:pPr>
        <w:rPr>
          <w:rFonts w:ascii="Arial" w:hAnsi="Arial" w:cs="Arial"/>
          <w:sz w:val="24"/>
          <w:szCs w:val="24"/>
        </w:rPr>
      </w:pPr>
      <w:r w:rsidRPr="00CE7FBC">
        <w:rPr>
          <w:rFonts w:ascii="Arial" w:hAnsi="Arial" w:cs="Arial"/>
          <w:sz w:val="24"/>
          <w:szCs w:val="24"/>
        </w:rPr>
        <w:t xml:space="preserve">MDPI. (2022) </w:t>
      </w:r>
      <w:r w:rsidRPr="00CE7FBC">
        <w:rPr>
          <w:rFonts w:ascii="Arial" w:hAnsi="Arial" w:cs="Arial"/>
          <w:i/>
          <w:iCs/>
          <w:sz w:val="24"/>
          <w:szCs w:val="24"/>
        </w:rPr>
        <w:t>“Distributed Leadership in Irish Post-Primary Schools: Policy versus Practice”</w:t>
      </w:r>
      <w:r w:rsidRPr="00CE7FBC">
        <w:rPr>
          <w:rFonts w:ascii="Arial" w:hAnsi="Arial" w:cs="Arial"/>
          <w:sz w:val="24"/>
          <w:szCs w:val="24"/>
        </w:rPr>
        <w:t xml:space="preserve"> Available at: </w:t>
      </w:r>
      <w:hyperlink r:id="rId15" w:tgtFrame="_new" w:history="1">
        <w:r w:rsidRPr="00CE7FBC">
          <w:rPr>
            <w:rStyle w:val="Hyperlink"/>
            <w:rFonts w:ascii="Arial" w:hAnsi="Arial" w:cs="Arial"/>
            <w:sz w:val="24"/>
            <w:szCs w:val="24"/>
          </w:rPr>
          <w:t>https://www.mdpi.com/2227-7102/13/4/388</w:t>
        </w:r>
      </w:hyperlink>
      <w:r w:rsidRPr="00CE7FBC">
        <w:rPr>
          <w:rFonts w:ascii="Arial" w:hAnsi="Arial" w:cs="Arial"/>
          <w:sz w:val="24"/>
          <w:szCs w:val="24"/>
        </w:rPr>
        <w:t xml:space="preserve"> (Accessed: 16 October 2025).</w:t>
      </w:r>
    </w:p>
    <w:p w14:paraId="3FA288C7" w14:textId="5AEB5C9B" w:rsidR="00CE7FBC" w:rsidRPr="00FB7FC2" w:rsidRDefault="00CE7FBC" w:rsidP="00FB7FC2">
      <w:pPr>
        <w:rPr>
          <w:rFonts w:ascii="Arial" w:hAnsi="Arial" w:cs="Arial"/>
          <w:sz w:val="24"/>
          <w:szCs w:val="24"/>
        </w:rPr>
      </w:pPr>
      <w:r w:rsidRPr="00CE7FBC">
        <w:rPr>
          <w:rFonts w:ascii="Arial" w:hAnsi="Arial" w:cs="Arial"/>
          <w:sz w:val="24"/>
          <w:szCs w:val="24"/>
        </w:rPr>
        <w:t xml:space="preserve">Resilient </w:t>
      </w:r>
      <w:proofErr w:type="spellStart"/>
      <w:r w:rsidRPr="00CE7FBC">
        <w:rPr>
          <w:rFonts w:ascii="Arial" w:hAnsi="Arial" w:cs="Arial"/>
          <w:sz w:val="24"/>
          <w:szCs w:val="24"/>
        </w:rPr>
        <w:t>Organisations</w:t>
      </w:r>
      <w:proofErr w:type="spellEnd"/>
      <w:r w:rsidRPr="00CE7FBC">
        <w:rPr>
          <w:rFonts w:ascii="Arial" w:hAnsi="Arial" w:cs="Arial"/>
          <w:sz w:val="24"/>
          <w:szCs w:val="24"/>
        </w:rPr>
        <w:t xml:space="preserve">. (n.d.) </w:t>
      </w:r>
      <w:r w:rsidRPr="00CE7FBC">
        <w:rPr>
          <w:rFonts w:ascii="Arial" w:hAnsi="Arial" w:cs="Arial"/>
          <w:i/>
          <w:iCs/>
          <w:sz w:val="24"/>
          <w:szCs w:val="24"/>
        </w:rPr>
        <w:t>Resilience Indicators: Leadership &amp; Culture, Networks &amp; Relationships, Change-Readiness etc.</w:t>
      </w:r>
      <w:r w:rsidRPr="00CE7FBC">
        <w:rPr>
          <w:rFonts w:ascii="Arial" w:hAnsi="Arial" w:cs="Arial"/>
          <w:sz w:val="24"/>
          <w:szCs w:val="24"/>
        </w:rPr>
        <w:t xml:space="preserve"> Available at: </w:t>
      </w:r>
      <w:hyperlink r:id="rId16" w:tgtFrame="_new" w:history="1">
        <w:r w:rsidRPr="00CE7FBC">
          <w:rPr>
            <w:rStyle w:val="Hyperlink"/>
            <w:rFonts w:ascii="Arial" w:hAnsi="Arial" w:cs="Arial"/>
            <w:sz w:val="24"/>
            <w:szCs w:val="24"/>
          </w:rPr>
          <w:t>https://www.resorgs.org.nz/about-resorgs/what-is-organisational-resilience/</w:t>
        </w:r>
      </w:hyperlink>
      <w:r w:rsidRPr="00CE7FBC">
        <w:rPr>
          <w:rFonts w:ascii="Arial" w:hAnsi="Arial" w:cs="Arial"/>
          <w:sz w:val="24"/>
          <w:szCs w:val="24"/>
        </w:rPr>
        <w:t xml:space="preserve"> (Accessed: 16 October 2025).</w:t>
      </w:r>
    </w:p>
    <w:p w14:paraId="3832C5CB" w14:textId="77777777" w:rsidR="002A5174" w:rsidRDefault="002A5174"/>
    <w:sectPr w:rsidR="002A5174" w:rsidSect="00954CC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2309D" w14:textId="77777777" w:rsidR="00E05021" w:rsidRDefault="00E05021" w:rsidP="0034176A">
      <w:pPr>
        <w:spacing w:after="0" w:line="240" w:lineRule="auto"/>
      </w:pPr>
      <w:r>
        <w:separator/>
      </w:r>
    </w:p>
  </w:endnote>
  <w:endnote w:type="continuationSeparator" w:id="0">
    <w:p w14:paraId="4DF72F0E" w14:textId="77777777" w:rsidR="00E05021" w:rsidRDefault="00E05021" w:rsidP="00341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394660"/>
      <w:docPartObj>
        <w:docPartGallery w:val="Page Numbers (Bottom of Page)"/>
        <w:docPartUnique/>
      </w:docPartObj>
    </w:sdtPr>
    <w:sdtEndPr>
      <w:rPr>
        <w:noProof/>
      </w:rPr>
    </w:sdtEndPr>
    <w:sdtContent>
      <w:p w14:paraId="5009CCBF" w14:textId="3CCA0D2F" w:rsidR="0034176A" w:rsidRDefault="003417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DF9008" w14:textId="77777777" w:rsidR="0034176A" w:rsidRDefault="00341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2F5BA" w14:textId="77777777" w:rsidR="00E05021" w:rsidRDefault="00E05021" w:rsidP="0034176A">
      <w:pPr>
        <w:spacing w:after="0" w:line="240" w:lineRule="auto"/>
      </w:pPr>
      <w:r>
        <w:separator/>
      </w:r>
    </w:p>
  </w:footnote>
  <w:footnote w:type="continuationSeparator" w:id="0">
    <w:p w14:paraId="0625C5B2" w14:textId="77777777" w:rsidR="00E05021" w:rsidRDefault="00E05021" w:rsidP="003417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648A6"/>
    <w:multiLevelType w:val="multilevel"/>
    <w:tmpl w:val="B54E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E26CA2"/>
    <w:multiLevelType w:val="multilevel"/>
    <w:tmpl w:val="7E8EB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2B61A1"/>
    <w:multiLevelType w:val="multilevel"/>
    <w:tmpl w:val="2E109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1E2274"/>
    <w:multiLevelType w:val="multilevel"/>
    <w:tmpl w:val="CDD0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D706DF"/>
    <w:multiLevelType w:val="multilevel"/>
    <w:tmpl w:val="8D1E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3F37836"/>
    <w:multiLevelType w:val="multilevel"/>
    <w:tmpl w:val="110EA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5445759">
    <w:abstractNumId w:val="3"/>
  </w:num>
  <w:num w:numId="2" w16cid:durableId="1010713552">
    <w:abstractNumId w:val="0"/>
  </w:num>
  <w:num w:numId="3" w16cid:durableId="854612380">
    <w:abstractNumId w:val="2"/>
  </w:num>
  <w:num w:numId="4" w16cid:durableId="1816752956">
    <w:abstractNumId w:val="5"/>
  </w:num>
  <w:num w:numId="5" w16cid:durableId="1312251428">
    <w:abstractNumId w:val="1"/>
  </w:num>
  <w:num w:numId="6" w16cid:durableId="1032296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D7A"/>
    <w:rsid w:val="0001734C"/>
    <w:rsid w:val="002A5174"/>
    <w:rsid w:val="002C3342"/>
    <w:rsid w:val="0034176A"/>
    <w:rsid w:val="003B370C"/>
    <w:rsid w:val="003B6EFB"/>
    <w:rsid w:val="00643A58"/>
    <w:rsid w:val="0065732C"/>
    <w:rsid w:val="00871B2E"/>
    <w:rsid w:val="00880B7F"/>
    <w:rsid w:val="008A6013"/>
    <w:rsid w:val="00954CC6"/>
    <w:rsid w:val="009A16B2"/>
    <w:rsid w:val="009F29A9"/>
    <w:rsid w:val="00A72A50"/>
    <w:rsid w:val="00AC4B76"/>
    <w:rsid w:val="00B516C6"/>
    <w:rsid w:val="00CE7FBC"/>
    <w:rsid w:val="00D82DBB"/>
    <w:rsid w:val="00DA7D7A"/>
    <w:rsid w:val="00E05021"/>
    <w:rsid w:val="00EC24D5"/>
    <w:rsid w:val="00F6705F"/>
    <w:rsid w:val="00FB7FC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BA215"/>
  <w15:chartTrackingRefBased/>
  <w15:docId w15:val="{81D22CE8-1AA2-46A3-82E3-C84C98B4E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DA7D7A"/>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DA7D7A"/>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DA7D7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DA7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D7A"/>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DA7D7A"/>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DA7D7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DA7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D7A"/>
    <w:rPr>
      <w:rFonts w:eastAsiaTheme="majorEastAsia" w:cstheme="majorBidi"/>
      <w:color w:val="272727" w:themeColor="text1" w:themeTint="D8"/>
    </w:rPr>
  </w:style>
  <w:style w:type="paragraph" w:styleId="Title">
    <w:name w:val="Title"/>
    <w:basedOn w:val="Normal"/>
    <w:next w:val="Normal"/>
    <w:link w:val="TitleChar"/>
    <w:uiPriority w:val="10"/>
    <w:qFormat/>
    <w:rsid w:val="00DA7D7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A7D7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A7D7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A7D7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A7D7A"/>
    <w:pPr>
      <w:spacing w:before="160"/>
      <w:jc w:val="center"/>
    </w:pPr>
    <w:rPr>
      <w:i/>
      <w:iCs/>
      <w:color w:val="404040" w:themeColor="text1" w:themeTint="BF"/>
    </w:rPr>
  </w:style>
  <w:style w:type="character" w:customStyle="1" w:styleId="QuoteChar">
    <w:name w:val="Quote Char"/>
    <w:basedOn w:val="DefaultParagraphFont"/>
    <w:link w:val="Quote"/>
    <w:uiPriority w:val="29"/>
    <w:rsid w:val="00DA7D7A"/>
    <w:rPr>
      <w:rFonts w:cs="Vrinda"/>
      <w:i/>
      <w:iCs/>
      <w:color w:val="404040" w:themeColor="text1" w:themeTint="BF"/>
    </w:rPr>
  </w:style>
  <w:style w:type="paragraph" w:styleId="ListParagraph">
    <w:name w:val="List Paragraph"/>
    <w:basedOn w:val="Normal"/>
    <w:uiPriority w:val="34"/>
    <w:qFormat/>
    <w:rsid w:val="00DA7D7A"/>
    <w:pPr>
      <w:ind w:left="720"/>
      <w:contextualSpacing/>
    </w:pPr>
  </w:style>
  <w:style w:type="character" w:styleId="IntenseEmphasis">
    <w:name w:val="Intense Emphasis"/>
    <w:basedOn w:val="DefaultParagraphFont"/>
    <w:uiPriority w:val="21"/>
    <w:qFormat/>
    <w:rsid w:val="00DA7D7A"/>
    <w:rPr>
      <w:i/>
      <w:iCs/>
      <w:color w:val="0F4761" w:themeColor="accent1" w:themeShade="BF"/>
    </w:rPr>
  </w:style>
  <w:style w:type="paragraph" w:styleId="IntenseQuote">
    <w:name w:val="Intense Quote"/>
    <w:basedOn w:val="Normal"/>
    <w:next w:val="Normal"/>
    <w:link w:val="IntenseQuoteChar"/>
    <w:uiPriority w:val="30"/>
    <w:qFormat/>
    <w:rsid w:val="00DA7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D7A"/>
    <w:rPr>
      <w:rFonts w:cs="Vrinda"/>
      <w:i/>
      <w:iCs/>
      <w:color w:val="0F4761" w:themeColor="accent1" w:themeShade="BF"/>
    </w:rPr>
  </w:style>
  <w:style w:type="character" w:styleId="IntenseReference">
    <w:name w:val="Intense Reference"/>
    <w:basedOn w:val="DefaultParagraphFont"/>
    <w:uiPriority w:val="32"/>
    <w:qFormat/>
    <w:rsid w:val="00DA7D7A"/>
    <w:rPr>
      <w:b/>
      <w:bCs/>
      <w:smallCaps/>
      <w:color w:val="0F4761" w:themeColor="accent1" w:themeShade="BF"/>
      <w:spacing w:val="5"/>
    </w:rPr>
  </w:style>
  <w:style w:type="character" w:styleId="Hyperlink">
    <w:name w:val="Hyperlink"/>
    <w:basedOn w:val="DefaultParagraphFont"/>
    <w:uiPriority w:val="99"/>
    <w:unhideWhenUsed/>
    <w:rsid w:val="00643A58"/>
    <w:rPr>
      <w:color w:val="467886" w:themeColor="hyperlink"/>
      <w:u w:val="single"/>
    </w:rPr>
  </w:style>
  <w:style w:type="character" w:styleId="UnresolvedMention">
    <w:name w:val="Unresolved Mention"/>
    <w:basedOn w:val="DefaultParagraphFont"/>
    <w:uiPriority w:val="99"/>
    <w:semiHidden/>
    <w:unhideWhenUsed/>
    <w:rsid w:val="00643A58"/>
    <w:rPr>
      <w:color w:val="605E5C"/>
      <w:shd w:val="clear" w:color="auto" w:fill="E1DFDD"/>
    </w:rPr>
  </w:style>
  <w:style w:type="table" w:styleId="TableGridLight">
    <w:name w:val="Grid Table Light"/>
    <w:basedOn w:val="TableNormal"/>
    <w:uiPriority w:val="40"/>
    <w:rsid w:val="0034176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3417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17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176A"/>
    <w:rPr>
      <w:rFonts w:cs="Vrinda"/>
    </w:rPr>
  </w:style>
  <w:style w:type="paragraph" w:styleId="Footer">
    <w:name w:val="footer"/>
    <w:basedOn w:val="Normal"/>
    <w:link w:val="FooterChar"/>
    <w:uiPriority w:val="99"/>
    <w:unhideWhenUsed/>
    <w:rsid w:val="003417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176A"/>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wc.com/gx/en/issues/workforce/hopes-and-fears-2023.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2.deloitte.com/us/en/insights/focus/human-capital-trend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orgs.org.nz/about-resorgs/what-is-organisational-resili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leadership/factsheet" TargetMode="External"/><Relationship Id="rId5" Type="http://schemas.openxmlformats.org/officeDocument/2006/relationships/footnotes" Target="footnotes.xml"/><Relationship Id="rId15" Type="http://schemas.openxmlformats.org/officeDocument/2006/relationships/hyperlink" Target="https://www.mdpi.com/2227-7102/13/4/388" TargetMode="External"/><Relationship Id="rId10" Type="http://schemas.openxmlformats.org/officeDocument/2006/relationships/hyperlink" Target="https://www.haufe-akademie.de/hr-trend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eforum.org/reports/the-future-of-jobs-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12</Pages>
  <Words>3635</Words>
  <Characters>20724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11</cp:revision>
  <dcterms:created xsi:type="dcterms:W3CDTF">2025-10-15T00:15:00Z</dcterms:created>
  <dcterms:modified xsi:type="dcterms:W3CDTF">2025-10-16T21:42:00Z</dcterms:modified>
</cp:coreProperties>
</file>