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2225F" w14:textId="022E4C27" w:rsidR="00B40D90" w:rsidRPr="009F23A7" w:rsidRDefault="007334C3">
      <w:pPr>
        <w:rPr>
          <w:b/>
          <w:bCs/>
        </w:rPr>
      </w:pPr>
      <w:r w:rsidRPr="009F23A7">
        <w:rPr>
          <w:b/>
          <w:bCs/>
        </w:rPr>
        <w:t xml:space="preserve">Critical Reflection: International Marine Contractors Association – Sustainability </w:t>
      </w:r>
    </w:p>
    <w:p w14:paraId="2778F72E" w14:textId="40EEEFC7" w:rsidR="00CF5991" w:rsidRDefault="006A6D2B" w:rsidP="00213CB3">
      <w:pPr>
        <w:jc w:val="both"/>
      </w:pPr>
      <w:r>
        <w:t>This essay shall cri</w:t>
      </w:r>
      <w:r w:rsidR="000431CB">
        <w:t xml:space="preserve">tically reflect upon </w:t>
      </w:r>
      <w:r w:rsidR="001B552C">
        <w:t xml:space="preserve">the </w:t>
      </w:r>
      <w:r w:rsidR="00426A99">
        <w:t xml:space="preserve">sustainability leadership </w:t>
      </w:r>
      <w:r w:rsidR="000431CB">
        <w:t>contribution</w:t>
      </w:r>
      <w:r w:rsidR="001B552C">
        <w:t xml:space="preserve"> International Marine Contractors Association (IMCA) has made to </w:t>
      </w:r>
      <w:r w:rsidR="003847DF">
        <w:t xml:space="preserve">the </w:t>
      </w:r>
      <w:r w:rsidR="00696E46">
        <w:t>offshore marine contracting</w:t>
      </w:r>
      <w:r w:rsidR="003847DF">
        <w:t xml:space="preserve"> industry</w:t>
      </w:r>
      <w:r w:rsidR="000F74D0">
        <w:t>.</w:t>
      </w:r>
      <w:r w:rsidR="001B552C">
        <w:t xml:space="preserve"> </w:t>
      </w:r>
      <w:r w:rsidR="00ED4CF0">
        <w:t xml:space="preserve">The </w:t>
      </w:r>
      <w:r w:rsidR="00192A0C">
        <w:t>structure of this</w:t>
      </w:r>
      <w:r w:rsidR="002907D7">
        <w:t xml:space="preserve"> essay shall be guided by the </w:t>
      </w:r>
      <w:r w:rsidR="00AA0756">
        <w:t>'</w:t>
      </w:r>
      <w:r w:rsidR="002907D7">
        <w:t xml:space="preserve">5R Framework for </w:t>
      </w:r>
      <w:r w:rsidR="00466113">
        <w:t>R</w:t>
      </w:r>
      <w:r w:rsidR="002907D7">
        <w:t>eflection</w:t>
      </w:r>
      <w:r w:rsidR="00AA0756">
        <w:t>'</w:t>
      </w:r>
      <w:r w:rsidR="006A0604">
        <w:t xml:space="preserve"> and supported </w:t>
      </w:r>
      <w:r w:rsidR="00962914">
        <w:t xml:space="preserve">by </w:t>
      </w:r>
      <w:r w:rsidR="00E54EF2">
        <w:t>explicit</w:t>
      </w:r>
      <w:r w:rsidR="00595062">
        <w:t xml:space="preserve"> </w:t>
      </w:r>
      <w:r w:rsidR="00A229D5">
        <w:t>and implicit examples</w:t>
      </w:r>
      <w:r w:rsidR="00C61B55">
        <w:t xml:space="preserve"> of how IMCA is </w:t>
      </w:r>
      <w:r w:rsidR="009558AD">
        <w:t>progressing</w:t>
      </w:r>
      <w:r w:rsidR="005F366F">
        <w:t xml:space="preserve"> the</w:t>
      </w:r>
      <w:r w:rsidR="009558AD">
        <w:t xml:space="preserve"> sustainability </w:t>
      </w:r>
      <w:r w:rsidR="005F366F">
        <w:t xml:space="preserve">agenda amongst </w:t>
      </w:r>
      <w:r w:rsidR="00426A99">
        <w:t>key industry stakeholders</w:t>
      </w:r>
      <w:r w:rsidR="00213CB3">
        <w:t xml:space="preserve">. </w:t>
      </w:r>
    </w:p>
    <w:p w14:paraId="7DF5CC09" w14:textId="70C29B7E" w:rsidR="0097223E" w:rsidRDefault="00043FD0" w:rsidP="00213CB3">
      <w:pPr>
        <w:jc w:val="both"/>
      </w:pPr>
      <w:r>
        <w:t xml:space="preserve">The 5R Framework </w:t>
      </w:r>
      <w:r w:rsidR="006D0091">
        <w:t xml:space="preserve">used in this essay </w:t>
      </w:r>
      <w:r w:rsidR="00190583">
        <w:t>is based on the principle that there</w:t>
      </w:r>
      <w:r w:rsidR="00DA7984">
        <w:t xml:space="preserve"> are</w:t>
      </w:r>
      <w:r w:rsidR="00190583">
        <w:t xml:space="preserve"> five core stages</w:t>
      </w:r>
      <w:r w:rsidR="00401140">
        <w:t xml:space="preserve"> of critical reflection</w:t>
      </w:r>
      <w:r w:rsidR="003367F5" w:rsidRPr="003367F5">
        <w:t xml:space="preserve"> </w:t>
      </w:r>
      <w:sdt>
        <w:sdtPr>
          <w:id w:val="84196571"/>
          <w:citation/>
        </w:sdtPr>
        <w:sdtEndPr/>
        <w:sdtContent>
          <w:r w:rsidR="003367F5">
            <w:fldChar w:fldCharType="begin"/>
          </w:r>
          <w:r w:rsidR="003367F5">
            <w:instrText xml:space="preserve"> CITATION Uni18 \l 3081 </w:instrText>
          </w:r>
          <w:r w:rsidR="003367F5">
            <w:fldChar w:fldCharType="separate"/>
          </w:r>
          <w:r w:rsidR="00D47D8F" w:rsidRPr="00D47D8F">
            <w:rPr>
              <w:noProof/>
            </w:rPr>
            <w:t>(University of Edinburgh, 2018)</w:t>
          </w:r>
          <w:r w:rsidR="003367F5">
            <w:fldChar w:fldCharType="end"/>
          </w:r>
        </w:sdtContent>
      </w:sdt>
      <w:r w:rsidR="0097223E">
        <w:t>;</w:t>
      </w:r>
    </w:p>
    <w:p w14:paraId="6C3AA480" w14:textId="0D0D43AA" w:rsidR="0097223E" w:rsidRDefault="0097223E" w:rsidP="0097223E">
      <w:pPr>
        <w:pStyle w:val="ListParagraph"/>
        <w:numPr>
          <w:ilvl w:val="0"/>
          <w:numId w:val="1"/>
        </w:numPr>
        <w:jc w:val="both"/>
      </w:pPr>
      <w:r>
        <w:t>Reporting;</w:t>
      </w:r>
    </w:p>
    <w:p w14:paraId="50E98D60" w14:textId="25A790CF" w:rsidR="0097223E" w:rsidRDefault="0097223E" w:rsidP="0097223E">
      <w:pPr>
        <w:pStyle w:val="ListParagraph"/>
        <w:numPr>
          <w:ilvl w:val="0"/>
          <w:numId w:val="1"/>
        </w:numPr>
        <w:jc w:val="both"/>
      </w:pPr>
      <w:r>
        <w:t>Responding</w:t>
      </w:r>
      <w:r w:rsidR="00A11014">
        <w:t>;</w:t>
      </w:r>
    </w:p>
    <w:p w14:paraId="286B2320" w14:textId="5C8E2D27" w:rsidR="00A11014" w:rsidRDefault="00A11014" w:rsidP="0097223E">
      <w:pPr>
        <w:pStyle w:val="ListParagraph"/>
        <w:numPr>
          <w:ilvl w:val="0"/>
          <w:numId w:val="1"/>
        </w:numPr>
        <w:jc w:val="both"/>
      </w:pPr>
      <w:r>
        <w:t>Relating;</w:t>
      </w:r>
    </w:p>
    <w:p w14:paraId="5567186B" w14:textId="0154E90F" w:rsidR="00A11014" w:rsidRDefault="00A11014" w:rsidP="0097223E">
      <w:pPr>
        <w:pStyle w:val="ListParagraph"/>
        <w:numPr>
          <w:ilvl w:val="0"/>
          <w:numId w:val="1"/>
        </w:numPr>
        <w:jc w:val="both"/>
      </w:pPr>
      <w:r>
        <w:t>Reasoning;</w:t>
      </w:r>
      <w:r w:rsidR="003932C3">
        <w:t xml:space="preserve"> and</w:t>
      </w:r>
    </w:p>
    <w:p w14:paraId="4D9852A3" w14:textId="3AFDA7FA" w:rsidR="00A11014" w:rsidRDefault="00A11014" w:rsidP="0097223E">
      <w:pPr>
        <w:pStyle w:val="ListParagraph"/>
        <w:numPr>
          <w:ilvl w:val="0"/>
          <w:numId w:val="1"/>
        </w:numPr>
        <w:jc w:val="both"/>
      </w:pPr>
      <w:r>
        <w:t>Reconstructing</w:t>
      </w:r>
      <w:r w:rsidR="003932C3">
        <w:t>.</w:t>
      </w:r>
    </w:p>
    <w:p w14:paraId="355C4C78" w14:textId="3588EF3B" w:rsidR="00043FD0" w:rsidRDefault="00C42CB1" w:rsidP="00213CB3">
      <w:pPr>
        <w:jc w:val="both"/>
      </w:pPr>
      <w:r>
        <w:t xml:space="preserve">Each </w:t>
      </w:r>
      <w:r w:rsidR="00AA0756">
        <w:t>'</w:t>
      </w:r>
      <w:r>
        <w:t>R</w:t>
      </w:r>
      <w:r w:rsidR="00AA0756">
        <w:t>'</w:t>
      </w:r>
      <w:r>
        <w:t xml:space="preserve"> represents a discrete step </w:t>
      </w:r>
      <w:r w:rsidR="005C2D5B">
        <w:t>of</w:t>
      </w:r>
      <w:r w:rsidR="007143B2">
        <w:t xml:space="preserve"> a learning </w:t>
      </w:r>
      <w:r w:rsidR="00716B8F">
        <w:t>experience and</w:t>
      </w:r>
      <w:r w:rsidR="00D015AD">
        <w:t xml:space="preserve"> shall</w:t>
      </w:r>
      <w:r w:rsidR="0028690A">
        <w:t xml:space="preserve"> be</w:t>
      </w:r>
      <w:r w:rsidR="00D015AD">
        <w:t xml:space="preserve"> </w:t>
      </w:r>
      <w:r w:rsidR="0028690A">
        <w:t>used</w:t>
      </w:r>
      <w:r w:rsidR="00D015AD">
        <w:t xml:space="preserve"> </w:t>
      </w:r>
      <w:r w:rsidR="00BC1128">
        <w:t>within this document to</w:t>
      </w:r>
      <w:r w:rsidR="003932C3">
        <w:t xml:space="preserve"> </w:t>
      </w:r>
      <w:r w:rsidR="0028690A">
        <w:t>frame</w:t>
      </w:r>
      <w:r w:rsidR="00C34413">
        <w:t xml:space="preserve"> </w:t>
      </w:r>
      <w:r w:rsidR="002B0CEE">
        <w:t>and present my</w:t>
      </w:r>
      <w:r w:rsidR="00716B8F">
        <w:t xml:space="preserve"> </w:t>
      </w:r>
      <w:r w:rsidR="00720451">
        <w:t xml:space="preserve">analytical </w:t>
      </w:r>
      <w:r w:rsidR="00716B8F">
        <w:t>academic reflection</w:t>
      </w:r>
      <w:r w:rsidR="002B0CEE">
        <w:t>s</w:t>
      </w:r>
      <w:r w:rsidR="00D560AE">
        <w:t xml:space="preserve"> </w:t>
      </w:r>
      <w:r w:rsidR="006374E2">
        <w:t>on</w:t>
      </w:r>
      <w:r w:rsidR="00D560AE">
        <w:t xml:space="preserve"> the organisation</w:t>
      </w:r>
      <w:r w:rsidR="00716B8F">
        <w:t xml:space="preserve">. </w:t>
      </w:r>
    </w:p>
    <w:p w14:paraId="5CF0EC0C" w14:textId="63D7E66F" w:rsidR="002B0CEE" w:rsidRPr="002B0CEE" w:rsidRDefault="002B0CEE" w:rsidP="00213CB3">
      <w:pPr>
        <w:jc w:val="both"/>
        <w:rPr>
          <w:b/>
          <w:bCs/>
          <w:u w:val="single"/>
        </w:rPr>
      </w:pPr>
      <w:r w:rsidRPr="002B0CEE">
        <w:rPr>
          <w:b/>
          <w:bCs/>
          <w:u w:val="single"/>
        </w:rPr>
        <w:t>REPORTING</w:t>
      </w:r>
    </w:p>
    <w:p w14:paraId="6D5A043E" w14:textId="546B91C0" w:rsidR="00394C78" w:rsidRDefault="00DB063D" w:rsidP="0012398D">
      <w:pPr>
        <w:jc w:val="both"/>
      </w:pPr>
      <w:r>
        <w:t xml:space="preserve">IMCA's membership organisations </w:t>
      </w:r>
      <w:r w:rsidR="00AC222E">
        <w:t xml:space="preserve">are </w:t>
      </w:r>
      <w:r w:rsidR="00D34062">
        <w:t xml:space="preserve">an </w:t>
      </w:r>
      <w:r w:rsidR="00AC222E">
        <w:t>indispensab</w:t>
      </w:r>
      <w:r>
        <w:t xml:space="preserve">le </w:t>
      </w:r>
      <w:r w:rsidR="00D34062">
        <w:t>component of</w:t>
      </w:r>
      <w:r w:rsidR="002E72A5">
        <w:t xml:space="preserve"> </w:t>
      </w:r>
      <w:r w:rsidR="00A10995">
        <w:t>our</w:t>
      </w:r>
      <w:r w:rsidR="002752EF">
        <w:t xml:space="preserve"> </w:t>
      </w:r>
      <w:r w:rsidR="001A0EE5">
        <w:t>global</w:t>
      </w:r>
      <w:r w:rsidR="000E2B3A">
        <w:t xml:space="preserve"> </w:t>
      </w:r>
      <w:r w:rsidR="002752EF">
        <w:t>energy system</w:t>
      </w:r>
      <w:r w:rsidR="000E2B3A">
        <w:t>,</w:t>
      </w:r>
      <w:r w:rsidR="002752EF">
        <w:t xml:space="preserve"> providing</w:t>
      </w:r>
      <w:r w:rsidR="00D560AE">
        <w:t xml:space="preserve"> </w:t>
      </w:r>
      <w:r>
        <w:t xml:space="preserve">engineering, procurement, </w:t>
      </w:r>
      <w:r w:rsidR="00BE6866">
        <w:t>construction,</w:t>
      </w:r>
      <w:r>
        <w:t xml:space="preserve"> and installation services across all stages of </w:t>
      </w:r>
      <w:r w:rsidR="00467ABF">
        <w:t xml:space="preserve">oil </w:t>
      </w:r>
      <w:r>
        <w:t xml:space="preserve">field </w:t>
      </w:r>
      <w:r w:rsidR="00467ABF">
        <w:t>development</w:t>
      </w:r>
      <w:r>
        <w:t xml:space="preserve"> (IMCA, 2022). </w:t>
      </w:r>
      <w:r w:rsidR="00210669">
        <w:t xml:space="preserve">Via its collective representation of the downstream energy market, IMCA has persuasive power over the formation of technical, contractual, policy and statutory topics that make up the oil and gas industry. IMCA does this by leveraging industry knowledge through frequent seminars and conferences to create authoritative technical standards </w:t>
      </w:r>
      <w:r w:rsidR="00A133DE">
        <w:t>to</w:t>
      </w:r>
      <w:r w:rsidR="00210669">
        <w:t xml:space="preserve"> ultimately improve 'performance in the marine contracting industry'</w:t>
      </w:r>
      <w:r w:rsidR="00593ED2">
        <w:t xml:space="preserve"> </w:t>
      </w:r>
      <w:sdt>
        <w:sdtPr>
          <w:id w:val="-1318640801"/>
          <w:citation/>
        </w:sdtPr>
        <w:sdtEndPr/>
        <w:sdtContent>
          <w:r w:rsidR="00593ED2">
            <w:fldChar w:fldCharType="begin"/>
          </w:r>
          <w:r w:rsidR="00593ED2">
            <w:instrText xml:space="preserve"> CITATION IMC22 \l 3081 </w:instrText>
          </w:r>
          <w:r w:rsidR="00593ED2">
            <w:fldChar w:fldCharType="separate"/>
          </w:r>
          <w:r w:rsidR="00D47D8F" w:rsidRPr="00D47D8F">
            <w:rPr>
              <w:noProof/>
            </w:rPr>
            <w:t>(IMCA, 2022)</w:t>
          </w:r>
          <w:r w:rsidR="00593ED2">
            <w:fldChar w:fldCharType="end"/>
          </w:r>
        </w:sdtContent>
      </w:sdt>
      <w:r w:rsidR="00210669">
        <w:t xml:space="preserve">. As the primary trade organisation for the </w:t>
      </w:r>
      <w:r w:rsidR="00025E26">
        <w:t xml:space="preserve">offshore </w:t>
      </w:r>
      <w:r w:rsidR="00210669">
        <w:t xml:space="preserve">marine contracting </w:t>
      </w:r>
      <w:r w:rsidR="00BE6866">
        <w:t>sector, IMCA</w:t>
      </w:r>
      <w:r w:rsidR="00210669">
        <w:t xml:space="preserve"> is the </w:t>
      </w:r>
      <w:r w:rsidR="00090843">
        <w:t>industry's self-declared 'leading voice'</w:t>
      </w:r>
      <w:r w:rsidR="00210669">
        <w:t>. It offers its collaborative influence as a value proposition for prospective members. Since</w:t>
      </w:r>
      <w:r w:rsidR="00085B1F">
        <w:t xml:space="preserve"> its inception in</w:t>
      </w:r>
      <w:r w:rsidR="00210669">
        <w:t xml:space="preserve"> 1995, this model has served the organisation</w:t>
      </w:r>
      <w:r w:rsidR="002A558F">
        <w:t xml:space="preserve"> </w:t>
      </w:r>
      <w:r w:rsidR="00210669">
        <w:t>well within the conventional energy market.</w:t>
      </w:r>
      <w:r w:rsidR="00102293">
        <w:t xml:space="preserve"> </w:t>
      </w:r>
      <w:r w:rsidR="00210669">
        <w:t xml:space="preserve">However, as the world strives for a low carbon future implicating </w:t>
      </w:r>
      <w:r w:rsidR="008412B2">
        <w:t>changes</w:t>
      </w:r>
      <w:r w:rsidR="002B243E">
        <w:t xml:space="preserve"> to</w:t>
      </w:r>
      <w:r w:rsidR="00B17692">
        <w:t xml:space="preserve"> </w:t>
      </w:r>
      <w:r w:rsidR="00210669">
        <w:t>global energy systems, IMCA's</w:t>
      </w:r>
      <w:r w:rsidR="008854E7">
        <w:t xml:space="preserve"> has</w:t>
      </w:r>
      <w:r w:rsidR="002B243E">
        <w:t xml:space="preserve"> had</w:t>
      </w:r>
      <w:r w:rsidR="008854E7">
        <w:t xml:space="preserve"> to </w:t>
      </w:r>
      <w:r w:rsidR="002B243E">
        <w:t>evolve</w:t>
      </w:r>
      <w:r w:rsidR="008854E7">
        <w:t xml:space="preserve"> </w:t>
      </w:r>
      <w:r w:rsidR="008412B2">
        <w:t>as an organisation</w:t>
      </w:r>
      <w:r w:rsidR="008854E7">
        <w:t>.</w:t>
      </w:r>
      <w:r w:rsidR="008854E7" w:rsidRPr="008854E7">
        <w:t xml:space="preserve"> </w:t>
      </w:r>
      <w:r w:rsidR="00D37144">
        <w:t xml:space="preserve">IMCA has had to revise its Vision, Purpose, organisation structure and strategies to incorporate an increased focus on sustainability and assist its members in navigating uncertainty related to future fossil fuel markets. </w:t>
      </w:r>
      <w:r w:rsidR="00883FC8">
        <w:t>IMCA</w:t>
      </w:r>
      <w:r w:rsidR="00B26BB5">
        <w:t>'</w:t>
      </w:r>
      <w:r w:rsidR="00883FC8">
        <w:t>s recent changes in approach</w:t>
      </w:r>
      <w:r w:rsidR="008854E7">
        <w:t xml:space="preserve"> </w:t>
      </w:r>
      <w:r w:rsidR="00E55868">
        <w:t>are</w:t>
      </w:r>
      <w:r w:rsidR="00883FC8">
        <w:t xml:space="preserve"> because commercial activity across its member organisations </w:t>
      </w:r>
      <w:r w:rsidR="000610D4">
        <w:t>is</w:t>
      </w:r>
      <w:r w:rsidR="00883FC8">
        <w:t xml:space="preserve"> highly correlated to </w:t>
      </w:r>
      <w:r w:rsidR="000610D4">
        <w:t xml:space="preserve">the price of </w:t>
      </w:r>
      <w:r w:rsidR="00883FC8">
        <w:t>oil</w:t>
      </w:r>
      <w:r w:rsidR="008854E7">
        <w:t xml:space="preserve">. </w:t>
      </w:r>
    </w:p>
    <w:p w14:paraId="63177BA4" w14:textId="3970F9AF" w:rsidR="00D153C0" w:rsidRDefault="007A47A2" w:rsidP="0012398D">
      <w:pPr>
        <w:jc w:val="both"/>
      </w:pPr>
      <w:r>
        <w:t>L</w:t>
      </w:r>
      <w:r w:rsidR="00D153C0">
        <w:t xml:space="preserve">ike </w:t>
      </w:r>
      <w:r w:rsidR="00642A38">
        <w:t>other commodities</w:t>
      </w:r>
      <w:r>
        <w:t>,</w:t>
      </w:r>
      <w:r w:rsidR="00642A38">
        <w:t xml:space="preserve"> </w:t>
      </w:r>
      <w:r w:rsidR="00AC6E7A">
        <w:t>the</w:t>
      </w:r>
      <w:r>
        <w:t xml:space="preserve"> price</w:t>
      </w:r>
      <w:r w:rsidR="00AC6E7A">
        <w:t xml:space="preserve"> o</w:t>
      </w:r>
      <w:r w:rsidR="006303C1">
        <w:t>f oil is</w:t>
      </w:r>
      <w:r w:rsidR="00632473">
        <w:t xml:space="preserve"> driven mainly</w:t>
      </w:r>
      <w:r w:rsidR="006303C1">
        <w:t xml:space="preserve"> by global demand </w:t>
      </w:r>
      <w:r w:rsidR="00632473">
        <w:t>whilst</w:t>
      </w:r>
      <w:r w:rsidR="006303C1">
        <w:t xml:space="preserve"> also</w:t>
      </w:r>
      <w:r w:rsidR="00632473">
        <w:t xml:space="preserve"> being</w:t>
      </w:r>
      <w:r>
        <w:t xml:space="preserve"> subject to</w:t>
      </w:r>
      <w:r w:rsidR="00632473">
        <w:t xml:space="preserve"> the influences of</w:t>
      </w:r>
      <w:r w:rsidR="00642A38">
        <w:t xml:space="preserve"> socio-political </w:t>
      </w:r>
      <w:r w:rsidR="00C72FCC">
        <w:t>policies</w:t>
      </w:r>
      <w:r w:rsidR="002B010A" w:rsidRPr="002B010A">
        <w:rPr>
          <w:noProof/>
        </w:rPr>
        <w:t xml:space="preserve"> </w:t>
      </w:r>
      <w:r w:rsidR="007B6AA7">
        <w:rPr>
          <w:noProof/>
        </w:rPr>
        <w:t>and programs</w:t>
      </w:r>
      <w:r w:rsidR="00632473">
        <w:rPr>
          <w:noProof/>
        </w:rPr>
        <w:t xml:space="preserve"> </w:t>
      </w:r>
      <w:r w:rsidR="002B010A" w:rsidRPr="00466C9D">
        <w:rPr>
          <w:noProof/>
        </w:rPr>
        <w:t>(Wagner, 2022</w:t>
      </w:r>
      <w:r w:rsidR="002B010A">
        <w:rPr>
          <w:noProof/>
        </w:rPr>
        <w:t xml:space="preserve">). As indicated in </w:t>
      </w:r>
      <w:r w:rsidR="002B010A">
        <w:fldChar w:fldCharType="begin"/>
      </w:r>
      <w:r w:rsidR="002B010A">
        <w:instrText xml:space="preserve"> REF _Ref102583198 \h </w:instrText>
      </w:r>
      <w:r w:rsidR="002B010A">
        <w:fldChar w:fldCharType="separate"/>
      </w:r>
      <w:r w:rsidR="002B010A">
        <w:t xml:space="preserve">Figure </w:t>
      </w:r>
      <w:r w:rsidR="002B010A">
        <w:rPr>
          <w:noProof/>
        </w:rPr>
        <w:t>1</w:t>
      </w:r>
      <w:r w:rsidR="002B010A">
        <w:fldChar w:fldCharType="end"/>
      </w:r>
      <w:r w:rsidR="002B010A">
        <w:t xml:space="preserve">, </w:t>
      </w:r>
      <w:r w:rsidR="00CE11FA">
        <w:t>there are very contrasting outlooks for coal, oil and natural gas</w:t>
      </w:r>
      <w:r w:rsidR="007B6AA7">
        <w:t xml:space="preserve"> demands</w:t>
      </w:r>
      <w:r w:rsidR="00CE11FA">
        <w:t xml:space="preserve"> de</w:t>
      </w:r>
      <w:r w:rsidR="000F6C79">
        <w:t xml:space="preserve">termined by </w:t>
      </w:r>
      <w:r w:rsidR="0051558F">
        <w:t>two</w:t>
      </w:r>
      <w:r w:rsidR="000F6C79">
        <w:t xml:space="preserve"> </w:t>
      </w:r>
      <w:r w:rsidR="00B26BB5">
        <w:t>geo</w:t>
      </w:r>
      <w:r w:rsidR="000F6C79">
        <w:t>political approaches</w:t>
      </w:r>
      <w:r w:rsidR="0051558F">
        <w:t>. The Paris Agreement 'Sustainable Development Scenario' (SDS)</w:t>
      </w:r>
      <w:r w:rsidR="00AA4546">
        <w:t xml:space="preserve"> implies </w:t>
      </w:r>
      <w:r w:rsidR="006944FC">
        <w:t>significant</w:t>
      </w:r>
      <w:r w:rsidR="000A2BEB">
        <w:t xml:space="preserve"> </w:t>
      </w:r>
      <w:r w:rsidR="006944FC">
        <w:t>disruption</w:t>
      </w:r>
      <w:r w:rsidR="000A2BEB">
        <w:t xml:space="preserve"> </w:t>
      </w:r>
      <w:r w:rsidR="00307087">
        <w:t>to</w:t>
      </w:r>
      <w:r w:rsidR="000A2BEB">
        <w:t xml:space="preserve"> </w:t>
      </w:r>
      <w:r w:rsidR="00307087">
        <w:t xml:space="preserve">the </w:t>
      </w:r>
      <w:r w:rsidR="00A502CB">
        <w:t xml:space="preserve">marine contracting industry, </w:t>
      </w:r>
      <w:r w:rsidR="000A2BEB">
        <w:t>whilst</w:t>
      </w:r>
      <w:r w:rsidR="005624FE">
        <w:t xml:space="preserve"> the trajectory of existing energy policy (STEPS) </w:t>
      </w:r>
      <w:r w:rsidR="006C0DE1">
        <w:t>entails a continuation of</w:t>
      </w:r>
      <w:r w:rsidR="00197584">
        <w:t xml:space="preserve"> global fossil</w:t>
      </w:r>
      <w:r w:rsidR="006944FC">
        <w:t>-</w:t>
      </w:r>
      <w:r w:rsidR="00197584">
        <w:t>fuel demand and minim</w:t>
      </w:r>
      <w:r w:rsidR="006944FC">
        <w:t>al</w:t>
      </w:r>
      <w:r w:rsidR="00197584">
        <w:t xml:space="preserve"> impact </w:t>
      </w:r>
      <w:r w:rsidR="006944FC">
        <w:t>on</w:t>
      </w:r>
      <w:r w:rsidR="00197584">
        <w:t xml:space="preserve"> </w:t>
      </w:r>
      <w:r w:rsidR="006944FC">
        <w:t>industry continuity</w:t>
      </w:r>
      <w:r w:rsidR="00197584">
        <w:t xml:space="preserve">  </w:t>
      </w:r>
      <w:sdt>
        <w:sdtPr>
          <w:id w:val="-1019311912"/>
          <w:citation/>
        </w:sdtPr>
        <w:sdtEndPr/>
        <w:sdtContent>
          <w:r w:rsidR="00AB261C">
            <w:fldChar w:fldCharType="begin"/>
          </w:r>
          <w:r w:rsidR="00AB261C">
            <w:instrText xml:space="preserve"> CITATION Wor201 \l 3081 </w:instrText>
          </w:r>
          <w:r w:rsidR="00AB261C">
            <w:fldChar w:fldCharType="separate"/>
          </w:r>
          <w:r w:rsidR="00D47D8F" w:rsidRPr="00D47D8F">
            <w:rPr>
              <w:noProof/>
            </w:rPr>
            <w:t>(World Energy Outlook, 2020)</w:t>
          </w:r>
          <w:r w:rsidR="00AB261C">
            <w:fldChar w:fldCharType="end"/>
          </w:r>
        </w:sdtContent>
      </w:sdt>
      <w:r w:rsidR="00A502CB">
        <w:t xml:space="preserve">. </w:t>
      </w:r>
    </w:p>
    <w:p w14:paraId="11B6B01E" w14:textId="77777777" w:rsidR="00672170" w:rsidRDefault="00672170" w:rsidP="00672170">
      <w:pPr>
        <w:jc w:val="both"/>
      </w:pPr>
      <w:r>
        <w:rPr>
          <w:noProof/>
        </w:rPr>
        <w:lastRenderedPageBreak/>
        <w:drawing>
          <wp:inline distT="0" distB="0" distL="0" distR="0" wp14:anchorId="174BC15C" wp14:editId="1C3CCB11">
            <wp:extent cx="5312935" cy="2651760"/>
            <wp:effectExtent l="0" t="0" r="254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6"/>
                    <a:stretch>
                      <a:fillRect/>
                    </a:stretch>
                  </pic:blipFill>
                  <pic:spPr>
                    <a:xfrm>
                      <a:off x="0" y="0"/>
                      <a:ext cx="5415151" cy="2702777"/>
                    </a:xfrm>
                    <a:prstGeom prst="rect">
                      <a:avLst/>
                    </a:prstGeom>
                  </pic:spPr>
                </pic:pic>
              </a:graphicData>
            </a:graphic>
          </wp:inline>
        </w:drawing>
      </w:r>
    </w:p>
    <w:p w14:paraId="288F2A05" w14:textId="1329A626" w:rsidR="00672170" w:rsidRDefault="00672170" w:rsidP="00672170">
      <w:pPr>
        <w:pStyle w:val="Caption"/>
      </w:pPr>
      <w:bookmarkStart w:id="0" w:name="_Ref102583198"/>
      <w:r>
        <w:t xml:space="preserve">Figure </w:t>
      </w:r>
      <w:r w:rsidR="00110AAC">
        <w:fldChar w:fldCharType="begin"/>
      </w:r>
      <w:r w:rsidR="00110AAC">
        <w:instrText xml:space="preserve"> SEQ Figure \* ARABIC </w:instrText>
      </w:r>
      <w:r w:rsidR="00110AAC">
        <w:fldChar w:fldCharType="separate"/>
      </w:r>
      <w:r w:rsidR="00782047">
        <w:rPr>
          <w:noProof/>
        </w:rPr>
        <w:t>1</w:t>
      </w:r>
      <w:r w:rsidR="00110AAC">
        <w:rPr>
          <w:noProof/>
        </w:rPr>
        <w:fldChar w:fldCharType="end"/>
      </w:r>
      <w:bookmarkEnd w:id="0"/>
      <w:r>
        <w:t xml:space="preserve"> Hydrocarbon Demand Scenario </w:t>
      </w:r>
      <w:sdt>
        <w:sdtPr>
          <w:id w:val="825172925"/>
          <w:citation/>
        </w:sdtPr>
        <w:sdtEndPr/>
        <w:sdtContent>
          <w:r>
            <w:fldChar w:fldCharType="begin"/>
          </w:r>
          <w:r>
            <w:instrText xml:space="preserve"> CITATION Wor201 \l 3081 </w:instrText>
          </w:r>
          <w:r>
            <w:fldChar w:fldCharType="separate"/>
          </w:r>
          <w:r w:rsidR="00D47D8F" w:rsidRPr="00D47D8F">
            <w:rPr>
              <w:noProof/>
            </w:rPr>
            <w:t>(World Energy Outlook, 2020)</w:t>
          </w:r>
          <w:r>
            <w:fldChar w:fldCharType="end"/>
          </w:r>
        </w:sdtContent>
      </w:sdt>
    </w:p>
    <w:p w14:paraId="6E209809" w14:textId="54A689EA" w:rsidR="006A0EF5" w:rsidRDefault="007A6550" w:rsidP="0012398D">
      <w:pPr>
        <w:jc w:val="both"/>
      </w:pPr>
      <w:r>
        <w:t>Whil</w:t>
      </w:r>
      <w:r w:rsidR="007B6AA7">
        <w:t>e</w:t>
      </w:r>
      <w:r w:rsidR="003415C5">
        <w:t xml:space="preserve"> the</w:t>
      </w:r>
      <w:r w:rsidR="00F53CA0">
        <w:t xml:space="preserve"> </w:t>
      </w:r>
      <w:r w:rsidR="008A6B7E">
        <w:t>composition of the world</w:t>
      </w:r>
      <w:r w:rsidR="009A7411">
        <w:t>'</w:t>
      </w:r>
      <w:r w:rsidR="008A6B7E">
        <w:t>s</w:t>
      </w:r>
      <w:r w:rsidR="00DD5DF2">
        <w:t xml:space="preserve"> future</w:t>
      </w:r>
      <w:r w:rsidR="008A6B7E">
        <w:t xml:space="preserve"> energy mix </w:t>
      </w:r>
      <w:r w:rsidR="0003725D">
        <w:t>is being de</w:t>
      </w:r>
      <w:r w:rsidR="00423A23">
        <w:t>liberated</w:t>
      </w:r>
      <w:r w:rsidR="00DA099C">
        <w:t xml:space="preserve"> </w:t>
      </w:r>
      <w:r w:rsidR="000E78BD">
        <w:t>across</w:t>
      </w:r>
      <w:r w:rsidR="00DA099C">
        <w:t xml:space="preserve"> these scenarios</w:t>
      </w:r>
      <w:r w:rsidR="00A76284">
        <w:t>,</w:t>
      </w:r>
      <w:r w:rsidR="00F53CA0">
        <w:t xml:space="preserve"> </w:t>
      </w:r>
      <w:r w:rsidR="0013561D">
        <w:t>oil</w:t>
      </w:r>
      <w:r w:rsidR="00386566">
        <w:t xml:space="preserve"> field</w:t>
      </w:r>
      <w:r w:rsidR="0013561D">
        <w:t xml:space="preserve"> </w:t>
      </w:r>
      <w:r w:rsidR="00386566">
        <w:t>operators</w:t>
      </w:r>
      <w:r w:rsidR="0013561D">
        <w:t xml:space="preserve"> </w:t>
      </w:r>
      <w:r w:rsidR="00963139">
        <w:t>are diversifying</w:t>
      </w:r>
      <w:r w:rsidR="00414541">
        <w:t xml:space="preserve"> their energy portfolios to encompass</w:t>
      </w:r>
      <w:r w:rsidR="00756DB4">
        <w:t xml:space="preserve"> low-carbon opportunities</w:t>
      </w:r>
      <w:r w:rsidR="00423A23">
        <w:t xml:space="preserve"> and reduce their </w:t>
      </w:r>
      <w:r>
        <w:t xml:space="preserve">future </w:t>
      </w:r>
      <w:r w:rsidR="00423A23">
        <w:t>risk exposure</w:t>
      </w:r>
      <w:r w:rsidR="00F129E2">
        <w:t xml:space="preserve"> </w:t>
      </w:r>
      <w:sdt>
        <w:sdtPr>
          <w:id w:val="-421025039"/>
          <w:citation/>
        </w:sdtPr>
        <w:sdtEndPr/>
        <w:sdtContent>
          <w:r w:rsidR="00F129E2">
            <w:fldChar w:fldCharType="begin"/>
          </w:r>
          <w:r w:rsidR="00F129E2">
            <w:instrText xml:space="preserve"> CITATION Sco17 \l 3081 </w:instrText>
          </w:r>
          <w:r w:rsidR="00F129E2">
            <w:fldChar w:fldCharType="separate"/>
          </w:r>
          <w:r w:rsidR="00D47D8F" w:rsidRPr="00D47D8F">
            <w:rPr>
              <w:noProof/>
            </w:rPr>
            <w:t>(Scottish Enterprise, 2017)</w:t>
          </w:r>
          <w:r w:rsidR="00F129E2">
            <w:fldChar w:fldCharType="end"/>
          </w:r>
        </w:sdtContent>
      </w:sdt>
      <w:r w:rsidR="00014861" w:rsidRPr="00014861">
        <w:t xml:space="preserve"> </w:t>
      </w:r>
      <w:sdt>
        <w:sdtPr>
          <w:id w:val="-191222375"/>
          <w:citation/>
        </w:sdtPr>
        <w:sdtEndPr/>
        <w:sdtContent>
          <w:r w:rsidR="00014861">
            <w:fldChar w:fldCharType="begin"/>
          </w:r>
          <w:r w:rsidR="00014861">
            <w:instrText xml:space="preserve"> CITATION Wor201 \l 3081 </w:instrText>
          </w:r>
          <w:r w:rsidR="00014861">
            <w:fldChar w:fldCharType="separate"/>
          </w:r>
          <w:r w:rsidR="00D47D8F" w:rsidRPr="00D47D8F">
            <w:rPr>
              <w:noProof/>
            </w:rPr>
            <w:t>(World Energy Outlook, 2020)</w:t>
          </w:r>
          <w:r w:rsidR="00014861">
            <w:fldChar w:fldCharType="end"/>
          </w:r>
        </w:sdtContent>
      </w:sdt>
      <w:r w:rsidR="00756DB4">
        <w:t xml:space="preserve">. </w:t>
      </w:r>
      <w:r w:rsidR="00E805BB">
        <w:t>Resultantly</w:t>
      </w:r>
      <w:r w:rsidR="00C15903">
        <w:t>,</w:t>
      </w:r>
      <w:r w:rsidR="00AF23D2">
        <w:t xml:space="preserve"> </w:t>
      </w:r>
      <w:r w:rsidR="006A0EF5">
        <w:t>changes are</w:t>
      </w:r>
      <w:r w:rsidR="00AF23D2">
        <w:t xml:space="preserve"> </w:t>
      </w:r>
      <w:r w:rsidR="003B0B3E">
        <w:t>afoot</w:t>
      </w:r>
      <w:r w:rsidR="00AF23D2">
        <w:t xml:space="preserve"> </w:t>
      </w:r>
      <w:r w:rsidR="006A0EF5">
        <w:t>in</w:t>
      </w:r>
      <w:r w:rsidR="00C15903">
        <w:t xml:space="preserve"> downstream </w:t>
      </w:r>
      <w:r w:rsidR="00056C94">
        <w:t>operations</w:t>
      </w:r>
      <w:r w:rsidR="007A291E">
        <w:t xml:space="preserve"> </w:t>
      </w:r>
      <w:r w:rsidR="000D74FD">
        <w:t xml:space="preserve">and so too </w:t>
      </w:r>
      <w:r w:rsidR="00D86DA9">
        <w:t>is the composition of activities that make up the</w:t>
      </w:r>
      <w:r w:rsidR="003E6549">
        <w:t xml:space="preserve"> offshore</w:t>
      </w:r>
      <w:r w:rsidR="00D86DA9">
        <w:t xml:space="preserve"> marine contracting industry.</w:t>
      </w:r>
      <w:r w:rsidR="006A0EF5">
        <w:t xml:space="preserve"> </w:t>
      </w:r>
      <w:r w:rsidR="003B0B3E">
        <w:t xml:space="preserve">IMCA's sphere of influence </w:t>
      </w:r>
      <w:r w:rsidR="006B389E">
        <w:t>and</w:t>
      </w:r>
      <w:r w:rsidR="002B5CD9">
        <w:t xml:space="preserve"> </w:t>
      </w:r>
      <w:r w:rsidR="005C383B">
        <w:t xml:space="preserve">competency areas </w:t>
      </w:r>
      <w:r w:rsidR="0027049D">
        <w:t xml:space="preserve">has </w:t>
      </w:r>
      <w:r w:rsidR="006E05D2">
        <w:t>diversified</w:t>
      </w:r>
      <w:r w:rsidR="005C383B">
        <w:t xml:space="preserve"> with these industry trends into</w:t>
      </w:r>
      <w:r w:rsidR="008608CF">
        <w:t xml:space="preserve"> new </w:t>
      </w:r>
      <w:r w:rsidR="005C383B">
        <w:t>strategic areas</w:t>
      </w:r>
      <w:r w:rsidR="008608CF">
        <w:t xml:space="preserve"> that </w:t>
      </w:r>
      <w:r w:rsidR="007327E5">
        <w:t>consider more stakeholders' needs and new markets</w:t>
      </w:r>
      <w:r w:rsidR="005C383B">
        <w:t xml:space="preserve"> such as</w:t>
      </w:r>
      <w:r w:rsidR="00457F18">
        <w:t xml:space="preserve"> </w:t>
      </w:r>
      <w:r w:rsidR="006D240F">
        <w:t>the</w:t>
      </w:r>
      <w:r w:rsidR="00457F18">
        <w:t xml:space="preserve"> offshore </w:t>
      </w:r>
      <w:r w:rsidR="006D240F">
        <w:t>renewable</w:t>
      </w:r>
      <w:r w:rsidR="005C383B">
        <w:t>s</w:t>
      </w:r>
      <w:r w:rsidR="00457F18">
        <w:t xml:space="preserve">. </w:t>
      </w:r>
      <w:r w:rsidR="005C383B">
        <w:t>A failure to</w:t>
      </w:r>
      <w:r w:rsidR="00457F18">
        <w:t xml:space="preserve"> keep pace with the industry</w:t>
      </w:r>
      <w:r w:rsidR="007327E5">
        <w:t xml:space="preserve"> or stakeholder material topics</w:t>
      </w:r>
      <w:r w:rsidR="005C383B">
        <w:t xml:space="preserve"> and IMCA will </w:t>
      </w:r>
      <w:r w:rsidR="00457F18">
        <w:t xml:space="preserve">no longer </w:t>
      </w:r>
      <w:r w:rsidR="002212A9">
        <w:t xml:space="preserve">be </w:t>
      </w:r>
      <w:r w:rsidR="007511EF">
        <w:t>able</w:t>
      </w:r>
      <w:r w:rsidR="00457F18">
        <w:t xml:space="preserve"> to offer its </w:t>
      </w:r>
      <w:r w:rsidR="00336EE0">
        <w:t xml:space="preserve">members the </w:t>
      </w:r>
      <w:r w:rsidR="000318B1">
        <w:t>'</w:t>
      </w:r>
      <w:r w:rsidR="00336EE0">
        <w:t>value proposition</w:t>
      </w:r>
      <w:r w:rsidR="000318B1">
        <w:t>'</w:t>
      </w:r>
      <w:r w:rsidR="00336EE0">
        <w:t xml:space="preserve"> of industry influence</w:t>
      </w:r>
      <w:r w:rsidR="00510131">
        <w:t xml:space="preserve">. </w:t>
      </w:r>
    </w:p>
    <w:p w14:paraId="0A53A6B5" w14:textId="21E0E8C3" w:rsidR="00F20B79" w:rsidRDefault="00B67198" w:rsidP="0012398D">
      <w:pPr>
        <w:jc w:val="both"/>
      </w:pPr>
      <w:r>
        <w:t xml:space="preserve">Herein lies </w:t>
      </w:r>
      <w:r w:rsidR="00CA2DEA">
        <w:t>a</w:t>
      </w:r>
      <w:r>
        <w:t xml:space="preserve"> sustainability leadership </w:t>
      </w:r>
      <w:r w:rsidR="00597ED8">
        <w:t>challenge.</w:t>
      </w:r>
      <w:r w:rsidR="00684D98">
        <w:t xml:space="preserve"> How does </w:t>
      </w:r>
      <w:r w:rsidR="00597ED8">
        <w:t>IMCA</w:t>
      </w:r>
      <w:r>
        <w:t xml:space="preserve"> ensur</w:t>
      </w:r>
      <w:r w:rsidR="00684D98">
        <w:t>e that</w:t>
      </w:r>
      <w:r>
        <w:t xml:space="preserve"> the</w:t>
      </w:r>
      <w:r w:rsidR="009A0B58">
        <w:t>y represent the</w:t>
      </w:r>
      <w:r>
        <w:t xml:space="preserve"> best interests of </w:t>
      </w:r>
      <w:r w:rsidR="009A0B58">
        <w:t>the</w:t>
      </w:r>
      <w:r w:rsidR="00082CC0">
        <w:t xml:space="preserve"> offshore</w:t>
      </w:r>
      <w:r w:rsidR="009A0B58">
        <w:t xml:space="preserve"> marine contracting industry </w:t>
      </w:r>
      <w:r w:rsidR="00E36FC2">
        <w:t xml:space="preserve">whilst also </w:t>
      </w:r>
      <w:r w:rsidR="00D740EB">
        <w:t>enabling</w:t>
      </w:r>
      <w:r w:rsidR="009A0B58">
        <w:t xml:space="preserve"> </w:t>
      </w:r>
      <w:r w:rsidR="00D740EB">
        <w:t>the</w:t>
      </w:r>
      <w:r w:rsidR="00AE2DDC">
        <w:t xml:space="preserve"> intergenerational </w:t>
      </w:r>
      <w:r w:rsidR="0022332E">
        <w:t xml:space="preserve">need </w:t>
      </w:r>
      <w:r w:rsidR="002012B7">
        <w:t>for clean</w:t>
      </w:r>
      <w:r w:rsidR="00D740EB">
        <w:t>er</w:t>
      </w:r>
      <w:r w:rsidR="002012B7">
        <w:t xml:space="preserve"> energy</w:t>
      </w:r>
      <w:r w:rsidR="00D36ABD">
        <w:t xml:space="preserve"> systems</w:t>
      </w:r>
      <w:r w:rsidR="00684D98">
        <w:t>?</w:t>
      </w:r>
      <w:r w:rsidR="00910B1F">
        <w:t xml:space="preserve"> </w:t>
      </w:r>
      <w:r w:rsidR="001A29CD">
        <w:t>Moreover</w:t>
      </w:r>
      <w:r w:rsidR="00F8706E">
        <w:t>, a</w:t>
      </w:r>
      <w:r w:rsidR="00910B1F">
        <w:t xml:space="preserve">s the industry, IMCA and its members embark on </w:t>
      </w:r>
      <w:r w:rsidR="00274468">
        <w:t>the</w:t>
      </w:r>
      <w:r w:rsidR="00910B1F">
        <w:t xml:space="preserve"> energy transition</w:t>
      </w:r>
      <w:r w:rsidR="009354CA">
        <w:t>,</w:t>
      </w:r>
      <w:r w:rsidR="00A35595">
        <w:t xml:space="preserve"> how does </w:t>
      </w:r>
      <w:r w:rsidR="00F20B79">
        <w:t>it retain</w:t>
      </w:r>
      <w:r w:rsidR="00C744A8">
        <w:t xml:space="preserve">, </w:t>
      </w:r>
      <w:r w:rsidR="00D26F05">
        <w:t>develop</w:t>
      </w:r>
      <w:r w:rsidR="00BA4AF0">
        <w:t xml:space="preserve"> </w:t>
      </w:r>
      <w:r w:rsidR="00C744A8">
        <w:t xml:space="preserve">and utilise </w:t>
      </w:r>
      <w:r w:rsidR="00BA4AF0">
        <w:t xml:space="preserve">the </w:t>
      </w:r>
      <w:r w:rsidR="00D26F05">
        <w:t>requisite</w:t>
      </w:r>
      <w:r w:rsidR="00F20B79">
        <w:t xml:space="preserve"> </w:t>
      </w:r>
      <w:r w:rsidR="00941DEA">
        <w:t xml:space="preserve">industry </w:t>
      </w:r>
      <w:r w:rsidR="00A35595">
        <w:t>knowledge</w:t>
      </w:r>
      <w:r w:rsidR="00E457FF">
        <w:t xml:space="preserve"> to navigate the</w:t>
      </w:r>
      <w:r w:rsidR="00EF0F5B">
        <w:t xml:space="preserve"> uncertainties of </w:t>
      </w:r>
      <w:r w:rsidR="00E230B4">
        <w:t>decarbonis</w:t>
      </w:r>
      <w:r w:rsidR="00370C51">
        <w:t>ing a fossil fuel</w:t>
      </w:r>
      <w:r w:rsidR="00DF40A7">
        <w:t>-</w:t>
      </w:r>
      <w:r w:rsidR="00370C51">
        <w:t>depend</w:t>
      </w:r>
      <w:r w:rsidR="00C744A8">
        <w:t>e</w:t>
      </w:r>
      <w:r w:rsidR="00370C51">
        <w:t>nt market</w:t>
      </w:r>
      <w:r w:rsidR="00F20B79">
        <w:t>?</w:t>
      </w:r>
      <w:r w:rsidR="00C744A8">
        <w:t xml:space="preserve"> </w:t>
      </w:r>
      <w:r w:rsidR="00DF40A7">
        <w:t>These are among the critical reflections</w:t>
      </w:r>
      <w:r w:rsidR="0006603F">
        <w:t xml:space="preserve"> </w:t>
      </w:r>
      <w:r w:rsidR="00AD072A">
        <w:t xml:space="preserve">this essay shall explore </w:t>
      </w:r>
      <w:r w:rsidR="00A76284">
        <w:t>concerning</w:t>
      </w:r>
      <w:r w:rsidR="00AD072A">
        <w:t xml:space="preserve"> IMCA</w:t>
      </w:r>
      <w:r w:rsidR="00A76284">
        <w:t>'</w:t>
      </w:r>
      <w:r w:rsidR="00AD072A">
        <w:t>s sustainability leadership contribution</w:t>
      </w:r>
      <w:r w:rsidR="00A76284">
        <w:t xml:space="preserve">. </w:t>
      </w:r>
      <w:r w:rsidR="00AD072A">
        <w:t xml:space="preserve"> </w:t>
      </w:r>
    </w:p>
    <w:p w14:paraId="6E656CA1" w14:textId="44055AE4" w:rsidR="008150D7" w:rsidRDefault="008150D7" w:rsidP="0012398D">
      <w:pPr>
        <w:jc w:val="both"/>
      </w:pPr>
    </w:p>
    <w:p w14:paraId="1C7CC727" w14:textId="79F0F357" w:rsidR="008150D7" w:rsidRDefault="008150D7" w:rsidP="0012398D">
      <w:pPr>
        <w:jc w:val="both"/>
      </w:pPr>
    </w:p>
    <w:p w14:paraId="2BB43815" w14:textId="3BD851A0" w:rsidR="008150D7" w:rsidRDefault="008150D7" w:rsidP="0012398D">
      <w:pPr>
        <w:jc w:val="both"/>
      </w:pPr>
    </w:p>
    <w:p w14:paraId="74C0325A" w14:textId="0C588EA0" w:rsidR="008150D7" w:rsidRDefault="008150D7" w:rsidP="0012398D">
      <w:pPr>
        <w:jc w:val="both"/>
      </w:pPr>
    </w:p>
    <w:p w14:paraId="3C644134" w14:textId="6D2640C1" w:rsidR="008150D7" w:rsidRDefault="008150D7" w:rsidP="0012398D">
      <w:pPr>
        <w:jc w:val="both"/>
      </w:pPr>
    </w:p>
    <w:p w14:paraId="6F8F1649" w14:textId="5F56D731" w:rsidR="008150D7" w:rsidRDefault="008150D7" w:rsidP="0012398D">
      <w:pPr>
        <w:jc w:val="both"/>
      </w:pPr>
    </w:p>
    <w:p w14:paraId="218A6990" w14:textId="56008F54" w:rsidR="008150D7" w:rsidRDefault="008150D7" w:rsidP="0012398D">
      <w:pPr>
        <w:jc w:val="both"/>
      </w:pPr>
    </w:p>
    <w:p w14:paraId="6E87776F" w14:textId="5DFDC912" w:rsidR="008150D7" w:rsidRDefault="008150D7" w:rsidP="0012398D">
      <w:pPr>
        <w:jc w:val="both"/>
      </w:pPr>
    </w:p>
    <w:p w14:paraId="6C17992B" w14:textId="605BFA75" w:rsidR="008150D7" w:rsidRDefault="008150D7" w:rsidP="0012398D">
      <w:pPr>
        <w:jc w:val="both"/>
      </w:pPr>
    </w:p>
    <w:p w14:paraId="43A453D0" w14:textId="12302F54" w:rsidR="008150D7" w:rsidRDefault="008150D7" w:rsidP="0012398D">
      <w:pPr>
        <w:jc w:val="both"/>
      </w:pPr>
    </w:p>
    <w:p w14:paraId="5D94580B" w14:textId="1F02967C" w:rsidR="008150D7" w:rsidRDefault="008150D7" w:rsidP="0012398D">
      <w:pPr>
        <w:jc w:val="both"/>
      </w:pPr>
    </w:p>
    <w:p w14:paraId="270B30D5" w14:textId="2D01AA3E" w:rsidR="00F52505" w:rsidRPr="00D36221" w:rsidRDefault="00597ED8" w:rsidP="0012398D">
      <w:pPr>
        <w:jc w:val="both"/>
        <w:rPr>
          <w:b/>
          <w:bCs/>
          <w:u w:val="single"/>
        </w:rPr>
      </w:pPr>
      <w:r w:rsidRPr="00D36221">
        <w:rPr>
          <w:b/>
          <w:bCs/>
          <w:u w:val="single"/>
        </w:rPr>
        <w:t>Responding</w:t>
      </w:r>
      <w:r w:rsidR="00EA0A86">
        <w:rPr>
          <w:b/>
          <w:bCs/>
          <w:u w:val="single"/>
        </w:rPr>
        <w:t xml:space="preserve"> and Relating</w:t>
      </w:r>
    </w:p>
    <w:p w14:paraId="4D685929" w14:textId="0BEEBBCD" w:rsidR="005149A6" w:rsidRDefault="00B950F9" w:rsidP="00213CB3">
      <w:pPr>
        <w:jc w:val="both"/>
      </w:pPr>
      <w:r>
        <w:t xml:space="preserve">I see </w:t>
      </w:r>
      <w:r w:rsidR="00EA0AD3">
        <w:t>s</w:t>
      </w:r>
      <w:r w:rsidR="008C2414">
        <w:t xml:space="preserve">ustainability </w:t>
      </w:r>
      <w:r w:rsidR="006E64DF">
        <w:t xml:space="preserve">as a wicked problem for the marine contracting sector. It </w:t>
      </w:r>
      <w:r w:rsidR="007511EF">
        <w:t>involves</w:t>
      </w:r>
      <w:r w:rsidR="006E64DF">
        <w:t xml:space="preserve"> a </w:t>
      </w:r>
      <w:r w:rsidR="00EA164F">
        <w:t>great deal of</w:t>
      </w:r>
      <w:r w:rsidR="006E64DF">
        <w:t xml:space="preserve"> uncertainty that translates to business continuity risks associated with future business objectives, value propositions, technologies, a</w:t>
      </w:r>
      <w:r w:rsidR="00EA0AD3">
        <w:t>nd financial</w:t>
      </w:r>
      <w:r w:rsidR="008C2414">
        <w:t xml:space="preserve"> forecasts</w:t>
      </w:r>
      <w:r w:rsidR="00EA0AD3">
        <w:t xml:space="preserve"> </w:t>
      </w:r>
      <w:sdt>
        <w:sdtPr>
          <w:id w:val="1243375730"/>
          <w:citation/>
        </w:sdtPr>
        <w:sdtEndPr/>
        <w:sdtContent>
          <w:r w:rsidR="00EF7A0F">
            <w:fldChar w:fldCharType="begin"/>
          </w:r>
          <w:r w:rsidR="00EF7A0F">
            <w:instrText xml:space="preserve"> CITATION Diw20 \l 3081 </w:instrText>
          </w:r>
          <w:r w:rsidR="00EF7A0F">
            <w:fldChar w:fldCharType="separate"/>
          </w:r>
          <w:r w:rsidR="00D47D8F" w:rsidRPr="00D47D8F">
            <w:rPr>
              <w:noProof/>
            </w:rPr>
            <w:t>(Diwekar, 2020)</w:t>
          </w:r>
          <w:r w:rsidR="00EF7A0F">
            <w:fldChar w:fldCharType="end"/>
          </w:r>
        </w:sdtContent>
      </w:sdt>
      <w:r w:rsidR="00EF7A0F">
        <w:t xml:space="preserve">. </w:t>
      </w:r>
    </w:p>
    <w:p w14:paraId="4BD7F3B1" w14:textId="45F8A86D" w:rsidR="008150D7" w:rsidRDefault="0090524D">
      <w:pPr>
        <w:jc w:val="both"/>
      </w:pPr>
      <w:r>
        <w:t xml:space="preserve">My </w:t>
      </w:r>
      <w:r w:rsidR="00EE4A86">
        <w:t>involvement</w:t>
      </w:r>
      <w:r>
        <w:t xml:space="preserve"> working in the sector</w:t>
      </w:r>
      <w:r w:rsidR="002E19FD">
        <w:t xml:space="preserve"> has given me </w:t>
      </w:r>
      <w:r w:rsidR="00EE4A86">
        <w:t>first</w:t>
      </w:r>
      <w:r w:rsidR="006E64DF">
        <w:t>-</w:t>
      </w:r>
      <w:r w:rsidR="00EE4A86">
        <w:t>hand experience</w:t>
      </w:r>
      <w:r w:rsidR="00E47F3D">
        <w:t xml:space="preserve"> of this</w:t>
      </w:r>
      <w:r w:rsidR="002E19FD">
        <w:t xml:space="preserve">. </w:t>
      </w:r>
      <w:r w:rsidR="00A17508">
        <w:t>T</w:t>
      </w:r>
      <w:r w:rsidR="002E19FD">
        <w:t xml:space="preserve">here is a palpable </w:t>
      </w:r>
      <w:r w:rsidR="00D136A0">
        <w:t>sense</w:t>
      </w:r>
      <w:r w:rsidR="002E19FD">
        <w:t xml:space="preserve"> </w:t>
      </w:r>
      <w:r w:rsidR="00B94796">
        <w:t>that</w:t>
      </w:r>
      <w:r w:rsidR="00D136A0">
        <w:t xml:space="preserve"> </w:t>
      </w:r>
      <w:r w:rsidR="008E34AE">
        <w:t>we must take action to address existing and future sustainability issues as an industry</w:t>
      </w:r>
      <w:r w:rsidR="00515F10">
        <w:t>.</w:t>
      </w:r>
      <w:r w:rsidR="002C5E9B">
        <w:t xml:space="preserve"> </w:t>
      </w:r>
      <w:r w:rsidR="00515F10">
        <w:t>H</w:t>
      </w:r>
      <w:r w:rsidR="002C5E9B">
        <w:t>owever</w:t>
      </w:r>
      <w:r w:rsidR="00D37E4C">
        <w:t>,</w:t>
      </w:r>
      <w:r w:rsidR="00890126">
        <w:t xml:space="preserve"> </w:t>
      </w:r>
      <w:r w:rsidR="00604BFF">
        <w:t xml:space="preserve">this is </w:t>
      </w:r>
      <w:r w:rsidR="00D37E4C">
        <w:t xml:space="preserve">thwarted </w:t>
      </w:r>
      <w:r w:rsidR="00765F14">
        <w:t xml:space="preserve">by </w:t>
      </w:r>
      <w:r w:rsidR="00DA4D4E">
        <w:t>multiple</w:t>
      </w:r>
      <w:r w:rsidR="00F06888">
        <w:t xml:space="preserve"> quadrants of</w:t>
      </w:r>
      <w:r w:rsidR="00F00A2F">
        <w:t xml:space="preserve"> information</w:t>
      </w:r>
      <w:r w:rsidR="00F06888">
        <w:t xml:space="preserve"> availability</w:t>
      </w:r>
      <w:r w:rsidR="00D37E4C">
        <w:t xml:space="preserve"> </w:t>
      </w:r>
      <w:r w:rsidR="00765F14">
        <w:t>(</w:t>
      </w:r>
      <w:r w:rsidR="00D37E4C">
        <w:fldChar w:fldCharType="begin"/>
      </w:r>
      <w:r w:rsidR="00D37E4C">
        <w:instrText xml:space="preserve"> REF _Ref102745180 \h </w:instrText>
      </w:r>
      <w:r w:rsidR="00D37E4C">
        <w:fldChar w:fldCharType="separate"/>
      </w:r>
      <w:r w:rsidR="00D37E4C">
        <w:t xml:space="preserve">Figure </w:t>
      </w:r>
      <w:r w:rsidR="00D37E4C">
        <w:rPr>
          <w:noProof/>
        </w:rPr>
        <w:t>2</w:t>
      </w:r>
      <w:r w:rsidR="00D37E4C">
        <w:fldChar w:fldCharType="end"/>
      </w:r>
      <w:r w:rsidR="00765F14">
        <w:t>)</w:t>
      </w:r>
      <w:r w:rsidR="00D37E4C">
        <w:t xml:space="preserve"> </w:t>
      </w:r>
      <w:r w:rsidR="00F06888">
        <w:t>when</w:t>
      </w:r>
      <w:r w:rsidR="00765F14">
        <w:t xml:space="preserve"> </w:t>
      </w:r>
      <w:r w:rsidR="000D5D50">
        <w:t>deciding on the</w:t>
      </w:r>
      <w:r w:rsidR="004412C1">
        <w:t xml:space="preserve"> best</w:t>
      </w:r>
      <w:r w:rsidR="000D5D50">
        <w:t xml:space="preserve"> course of </w:t>
      </w:r>
      <w:r w:rsidR="0004424A">
        <w:t>action</w:t>
      </w:r>
      <w:r w:rsidR="004412C1">
        <w:t xml:space="preserve"> to take</w:t>
      </w:r>
      <w:r w:rsidR="00765F14">
        <w:t xml:space="preserve">. </w:t>
      </w:r>
    </w:p>
    <w:p w14:paraId="73E989F1" w14:textId="77777777" w:rsidR="008150D7" w:rsidRDefault="008150D7" w:rsidP="008150D7">
      <w:pPr>
        <w:jc w:val="both"/>
      </w:pPr>
      <w:r>
        <w:rPr>
          <w:noProof/>
        </w:rPr>
        <w:drawing>
          <wp:inline distT="0" distB="0" distL="0" distR="0" wp14:anchorId="6A1E7471" wp14:editId="2D65FE33">
            <wp:extent cx="2466975" cy="2629958"/>
            <wp:effectExtent l="0" t="0" r="0" b="0"/>
            <wp:docPr id="2" name="Picture 2"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ab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94515" cy="2659318"/>
                    </a:xfrm>
                    <a:prstGeom prst="rect">
                      <a:avLst/>
                    </a:prstGeom>
                    <a:noFill/>
                  </pic:spPr>
                </pic:pic>
              </a:graphicData>
            </a:graphic>
          </wp:inline>
        </w:drawing>
      </w:r>
    </w:p>
    <w:p w14:paraId="615DE4C6" w14:textId="0809FD85" w:rsidR="008150D7" w:rsidRDefault="008150D7" w:rsidP="008150D7">
      <w:pPr>
        <w:pStyle w:val="Caption"/>
      </w:pPr>
      <w:bookmarkStart w:id="1" w:name="_Ref102745180"/>
      <w:bookmarkStart w:id="2" w:name="_Ref102745174"/>
      <w:r>
        <w:t xml:space="preserve">Figure </w:t>
      </w:r>
      <w:r w:rsidR="00110AAC">
        <w:fldChar w:fldCharType="begin"/>
      </w:r>
      <w:r w:rsidR="00110AAC">
        <w:instrText xml:space="preserve"> SEQ Figure \* ARABIC </w:instrText>
      </w:r>
      <w:r w:rsidR="00110AAC">
        <w:fldChar w:fldCharType="separate"/>
      </w:r>
      <w:r w:rsidR="00782047">
        <w:rPr>
          <w:noProof/>
        </w:rPr>
        <w:t>2</w:t>
      </w:r>
      <w:r w:rsidR="00110AAC">
        <w:rPr>
          <w:noProof/>
        </w:rPr>
        <w:fldChar w:fldCharType="end"/>
      </w:r>
      <w:bookmarkEnd w:id="1"/>
      <w:r>
        <w:t xml:space="preserve"> Marine contracting industry uncertainties</w:t>
      </w:r>
      <w:bookmarkEnd w:id="2"/>
      <w:r>
        <w:t xml:space="preserve"> </w:t>
      </w:r>
      <w:sdt>
        <w:sdtPr>
          <w:id w:val="-1700618717"/>
          <w:citation/>
        </w:sdtPr>
        <w:sdtEndPr/>
        <w:sdtContent>
          <w:r>
            <w:fldChar w:fldCharType="begin"/>
          </w:r>
          <w:r>
            <w:rPr>
              <w:lang w:val="en-US"/>
            </w:rPr>
            <w:instrText xml:space="preserve"> CITATION Diw20 \l 1033 </w:instrText>
          </w:r>
          <w:r>
            <w:fldChar w:fldCharType="separate"/>
          </w:r>
          <w:r w:rsidR="00D47D8F" w:rsidRPr="00D47D8F">
            <w:rPr>
              <w:noProof/>
              <w:lang w:val="en-US"/>
            </w:rPr>
            <w:t>(Diwekar, 2020)</w:t>
          </w:r>
          <w:r>
            <w:fldChar w:fldCharType="end"/>
          </w:r>
        </w:sdtContent>
      </w:sdt>
    </w:p>
    <w:p w14:paraId="31F4C829" w14:textId="408D12E5" w:rsidR="004C76D7" w:rsidRDefault="005A74EF">
      <w:pPr>
        <w:jc w:val="both"/>
      </w:pPr>
      <w:r>
        <w:t>F</w:t>
      </w:r>
      <w:r w:rsidR="002E1B04">
        <w:t>rom</w:t>
      </w:r>
      <w:r w:rsidR="00471913">
        <w:t xml:space="preserve"> </w:t>
      </w:r>
      <w:r w:rsidR="008150D7">
        <w:t>personal</w:t>
      </w:r>
      <w:r w:rsidR="00471913">
        <w:t xml:space="preserve"> experience</w:t>
      </w:r>
      <w:r w:rsidR="00C93839">
        <w:t xml:space="preserve">, </w:t>
      </w:r>
      <w:r>
        <w:t>I can appreciate how</w:t>
      </w:r>
      <w:r w:rsidR="00C93839">
        <w:t xml:space="preserve"> problematic </w:t>
      </w:r>
      <w:r>
        <w:t>it is for</w:t>
      </w:r>
      <w:r w:rsidR="00C93839">
        <w:t xml:space="preserve"> IMCA members to make robust, dynamic and adaptive sustainability plans while d</w:t>
      </w:r>
      <w:r w:rsidR="00EF68A0">
        <w:t>ealing with</w:t>
      </w:r>
      <w:r w:rsidR="003C112C">
        <w:t xml:space="preserve"> such </w:t>
      </w:r>
      <w:r w:rsidR="00CF2BD4">
        <w:t xml:space="preserve">deep </w:t>
      </w:r>
      <w:r w:rsidR="003C112C">
        <w:t>uncertainty</w:t>
      </w:r>
      <w:r w:rsidR="00C836F4">
        <w:t xml:space="preserve"> </w:t>
      </w:r>
      <w:sdt>
        <w:sdtPr>
          <w:id w:val="-551609731"/>
          <w:citation/>
        </w:sdtPr>
        <w:sdtEndPr/>
        <w:sdtContent>
          <w:r w:rsidR="00C836F4">
            <w:fldChar w:fldCharType="begin"/>
          </w:r>
          <w:r w:rsidR="00C836F4">
            <w:rPr>
              <w:lang w:val="en-US"/>
            </w:rPr>
            <w:instrText xml:space="preserve"> CITATION Diw20 \l 1033 </w:instrText>
          </w:r>
          <w:r w:rsidR="00C836F4">
            <w:fldChar w:fldCharType="separate"/>
          </w:r>
          <w:r w:rsidR="00D47D8F" w:rsidRPr="00D47D8F">
            <w:rPr>
              <w:noProof/>
              <w:lang w:val="en-US"/>
            </w:rPr>
            <w:t>(Diwekar, 2020)</w:t>
          </w:r>
          <w:r w:rsidR="00C836F4">
            <w:fldChar w:fldCharType="end"/>
          </w:r>
        </w:sdtContent>
      </w:sdt>
      <w:r w:rsidR="003C112C">
        <w:t>.</w:t>
      </w:r>
      <w:r w:rsidR="001136C0">
        <w:t xml:space="preserve"> </w:t>
      </w:r>
      <w:r w:rsidR="00A93A43">
        <w:t xml:space="preserve">An example of this is the </w:t>
      </w:r>
      <w:r w:rsidR="00080DFD">
        <w:t>unclear</w:t>
      </w:r>
      <w:r w:rsidR="00A93A43">
        <w:t xml:space="preserve"> regulatory and technological pathways</w:t>
      </w:r>
      <w:r w:rsidR="0043684A">
        <w:t xml:space="preserve"> that</w:t>
      </w:r>
      <w:r w:rsidR="008D3399">
        <w:t xml:space="preserve"> </w:t>
      </w:r>
      <w:r w:rsidR="0043684A">
        <w:t>vessel operators must</w:t>
      </w:r>
      <w:r w:rsidR="00536CCB">
        <w:t xml:space="preserve"> </w:t>
      </w:r>
      <w:r w:rsidR="00013DA7">
        <w:t xml:space="preserve">take to align </w:t>
      </w:r>
      <w:r w:rsidR="00536CCB">
        <w:t>with</w:t>
      </w:r>
      <w:r w:rsidR="00A93A43">
        <w:t xml:space="preserve"> Paris Agreement </w:t>
      </w:r>
      <w:r w:rsidR="001F06F0">
        <w:t>decarbonisation</w:t>
      </w:r>
      <w:r w:rsidR="00A93A43">
        <w:t xml:space="preserve"> targets </w:t>
      </w:r>
      <w:sdt>
        <w:sdtPr>
          <w:id w:val="-1007739617"/>
          <w:citation/>
        </w:sdtPr>
        <w:sdtEndPr/>
        <w:sdtContent>
          <w:r w:rsidR="00C22B8A">
            <w:fldChar w:fldCharType="begin"/>
          </w:r>
          <w:r w:rsidR="00C22B8A">
            <w:rPr>
              <w:lang w:val="en-US"/>
            </w:rPr>
            <w:instrText xml:space="preserve"> CITATION Van21 \l 1033 </w:instrText>
          </w:r>
          <w:r w:rsidR="00C22B8A">
            <w:fldChar w:fldCharType="separate"/>
          </w:r>
          <w:r w:rsidR="00D47D8F" w:rsidRPr="00D47D8F">
            <w:rPr>
              <w:noProof/>
              <w:lang w:val="en-US"/>
            </w:rPr>
            <w:t>(Van Duyn, 2021)</w:t>
          </w:r>
          <w:r w:rsidR="00C22B8A">
            <w:fldChar w:fldCharType="end"/>
          </w:r>
        </w:sdtContent>
      </w:sdt>
      <w:r w:rsidR="002543FA" w:rsidRPr="002543FA">
        <w:t xml:space="preserve"> </w:t>
      </w:r>
      <w:sdt>
        <w:sdtPr>
          <w:id w:val="-537582413"/>
          <w:citation/>
        </w:sdtPr>
        <w:sdtEndPr/>
        <w:sdtContent>
          <w:r w:rsidR="002543FA">
            <w:fldChar w:fldCharType="begin"/>
          </w:r>
          <w:r w:rsidR="002543FA">
            <w:rPr>
              <w:lang w:val="en-US"/>
            </w:rPr>
            <w:instrText xml:space="preserve"> CITATION Jam21 \l 1033 </w:instrText>
          </w:r>
          <w:r w:rsidR="002543FA">
            <w:fldChar w:fldCharType="separate"/>
          </w:r>
          <w:r w:rsidR="00D47D8F" w:rsidRPr="00D47D8F">
            <w:rPr>
              <w:noProof/>
              <w:lang w:val="en-US"/>
            </w:rPr>
            <w:t>(Jameson, et al., 2021)</w:t>
          </w:r>
          <w:r w:rsidR="002543FA">
            <w:fldChar w:fldCharType="end"/>
          </w:r>
        </w:sdtContent>
      </w:sdt>
      <w:r w:rsidR="00A93A43">
        <w:t xml:space="preserve">. </w:t>
      </w:r>
      <w:r w:rsidR="008D3399">
        <w:t xml:space="preserve">For </w:t>
      </w:r>
      <w:r w:rsidR="00527C68">
        <w:t>instance</w:t>
      </w:r>
      <w:r w:rsidR="008D3399">
        <w:t>, d</w:t>
      </w:r>
      <w:r w:rsidR="00A93A43">
        <w:t>oes a</w:t>
      </w:r>
      <w:r w:rsidR="0087597C">
        <w:t xml:space="preserve">n IMCA member make </w:t>
      </w:r>
      <w:r w:rsidR="00842C48">
        <w:t xml:space="preserve">the </w:t>
      </w:r>
      <w:r w:rsidR="0087597C">
        <w:t>capital investment</w:t>
      </w:r>
      <w:r w:rsidR="00907CB1">
        <w:t xml:space="preserve"> in unproven, low-carbon technologies</w:t>
      </w:r>
      <w:r w:rsidR="00F62B7C">
        <w:t>? Does it await new regulatory frameworks that</w:t>
      </w:r>
      <w:r w:rsidR="00D63072">
        <w:t xml:space="preserve"> better</w:t>
      </w:r>
      <w:r w:rsidR="00F62B7C">
        <w:t xml:space="preserve"> incenti</w:t>
      </w:r>
      <w:r w:rsidR="00D63072">
        <w:t>vise</w:t>
      </w:r>
      <w:r w:rsidR="00F62B7C">
        <w:t xml:space="preserve"> such actions?</w:t>
      </w:r>
      <w:r w:rsidR="008203E3">
        <w:t xml:space="preserve"> </w:t>
      </w:r>
      <w:r w:rsidR="003E1E7B">
        <w:t>What is the</w:t>
      </w:r>
      <w:r w:rsidR="00435BE7">
        <w:t xml:space="preserve"> true</w:t>
      </w:r>
      <w:r w:rsidR="00043E65">
        <w:t xml:space="preserve"> </w:t>
      </w:r>
      <w:r w:rsidR="003E1E7B">
        <w:t xml:space="preserve">value proposition of being </w:t>
      </w:r>
      <w:r w:rsidR="00B5303E">
        <w:t xml:space="preserve">a </w:t>
      </w:r>
      <w:r w:rsidR="00043E65">
        <w:t>low-carbon</w:t>
      </w:r>
      <w:r w:rsidR="00B5303E">
        <w:t xml:space="preserve"> vessel operator</w:t>
      </w:r>
      <w:r w:rsidR="00236959">
        <w:t xml:space="preserve"> </w:t>
      </w:r>
      <w:r w:rsidR="00325A89">
        <w:t xml:space="preserve">within an </w:t>
      </w:r>
      <w:r w:rsidR="00C3156D">
        <w:t>industry</w:t>
      </w:r>
      <w:r w:rsidR="00A05561">
        <w:t xml:space="preserve"> that may be</w:t>
      </w:r>
      <w:r w:rsidR="00C3156D">
        <w:t xml:space="preserve"> lagging?</w:t>
      </w:r>
      <w:r w:rsidR="00E672E1">
        <w:t xml:space="preserve"> </w:t>
      </w:r>
      <w:r w:rsidR="00527C68">
        <w:t>T</w:t>
      </w:r>
      <w:r w:rsidR="0070737C">
        <w:t xml:space="preserve">hese </w:t>
      </w:r>
      <w:r w:rsidR="003C5854">
        <w:t>dilemmas</w:t>
      </w:r>
      <w:r w:rsidR="004C76D7">
        <w:t xml:space="preserve"> </w:t>
      </w:r>
      <w:r w:rsidR="00527C68">
        <w:t>are</w:t>
      </w:r>
      <w:r w:rsidR="004C7B18">
        <w:t xml:space="preserve"> </w:t>
      </w:r>
      <w:r w:rsidR="004C76D7">
        <w:t xml:space="preserve">hotly contested </w:t>
      </w:r>
      <w:r w:rsidR="00E672E1">
        <w:t>in</w:t>
      </w:r>
      <w:r w:rsidR="004C76D7">
        <w:t xml:space="preserve"> IMCA members</w:t>
      </w:r>
      <w:r w:rsidR="009F5AC4">
        <w:t>'</w:t>
      </w:r>
      <w:r w:rsidR="004C76D7">
        <w:t xml:space="preserve"> boardrooms</w:t>
      </w:r>
      <w:r w:rsidR="009F5AC4">
        <w:t xml:space="preserve"> and</w:t>
      </w:r>
      <w:r w:rsidR="0078468F">
        <w:t xml:space="preserve"> </w:t>
      </w:r>
      <w:r w:rsidR="00681DA8">
        <w:t>characteri</w:t>
      </w:r>
      <w:r w:rsidR="00536CCB">
        <w:t>s</w:t>
      </w:r>
      <w:r w:rsidR="00681DA8">
        <w:t>e</w:t>
      </w:r>
      <w:r w:rsidR="0078468F">
        <w:t xml:space="preserve"> the complex ecological-economic </w:t>
      </w:r>
      <w:r w:rsidR="00E03974">
        <w:t>uncertainti</w:t>
      </w:r>
      <w:r w:rsidR="00D67B55">
        <w:t>es</w:t>
      </w:r>
      <w:r w:rsidR="0078468F">
        <w:t xml:space="preserve"> that </w:t>
      </w:r>
      <w:r w:rsidR="002543FA">
        <w:t xml:space="preserve">the marine contracting </w:t>
      </w:r>
      <w:r w:rsidR="00E672E1">
        <w:t>sector</w:t>
      </w:r>
      <w:r w:rsidR="002543FA">
        <w:t xml:space="preserve"> </w:t>
      </w:r>
      <w:r w:rsidR="003655DF">
        <w:t>faces</w:t>
      </w:r>
      <w:r w:rsidR="002543FA">
        <w:t xml:space="preserve">. </w:t>
      </w:r>
    </w:p>
    <w:p w14:paraId="34AFB8C6" w14:textId="10669B2D" w:rsidR="0024302C" w:rsidRDefault="00EE02F1">
      <w:pPr>
        <w:jc w:val="both"/>
      </w:pPr>
      <w:r>
        <w:t>Through my employers</w:t>
      </w:r>
      <w:r w:rsidR="003655DF">
        <w:t>'</w:t>
      </w:r>
      <w:r>
        <w:t xml:space="preserve"> membership with IMCA</w:t>
      </w:r>
      <w:r w:rsidR="009131D6">
        <w:t>, I have had the opportunity to</w:t>
      </w:r>
      <w:r w:rsidR="00993AF1">
        <w:t xml:space="preserve"> work on sustainability projects and become involved in their newly formed Sustainable Environment committee.</w:t>
      </w:r>
      <w:r w:rsidR="00AB2B64">
        <w:t xml:space="preserve"> </w:t>
      </w:r>
      <w:r w:rsidR="00C87E91">
        <w:t>This</w:t>
      </w:r>
      <w:r w:rsidR="002E044F">
        <w:t xml:space="preserve"> experience</w:t>
      </w:r>
      <w:r w:rsidR="00C87E91">
        <w:t xml:space="preserve"> has led me to </w:t>
      </w:r>
      <w:r w:rsidR="002E044F">
        <w:t>believe</w:t>
      </w:r>
      <w:r w:rsidR="00DC185F">
        <w:t xml:space="preserve"> IMCA</w:t>
      </w:r>
      <w:r w:rsidR="002E044F">
        <w:t>'</w:t>
      </w:r>
      <w:r w:rsidR="00DC185F">
        <w:t>s</w:t>
      </w:r>
      <w:r w:rsidR="008920FB">
        <w:t xml:space="preserve"> original</w:t>
      </w:r>
      <w:r w:rsidR="009952BD">
        <w:t xml:space="preserve"> </w:t>
      </w:r>
      <w:r w:rsidR="00DC185F">
        <w:t>value proposition is changing.</w:t>
      </w:r>
      <w:r w:rsidR="0024302C">
        <w:t xml:space="preserve"> </w:t>
      </w:r>
      <w:r w:rsidR="00757237">
        <w:t xml:space="preserve">My </w:t>
      </w:r>
      <w:r w:rsidR="00EE4AFB">
        <w:t>observation</w:t>
      </w:r>
      <w:r w:rsidR="00757237">
        <w:t xml:space="preserve"> is</w:t>
      </w:r>
      <w:r w:rsidR="00A41237">
        <w:t xml:space="preserve"> </w:t>
      </w:r>
      <w:r w:rsidR="006205C6">
        <w:t>th</w:t>
      </w:r>
      <w:r w:rsidR="00757237">
        <w:t>at</w:t>
      </w:r>
      <w:r w:rsidR="002A7E69">
        <w:t xml:space="preserve"> IMCA </w:t>
      </w:r>
      <w:r w:rsidR="003E1EFA">
        <w:t>is</w:t>
      </w:r>
      <w:r w:rsidR="002A7E69">
        <w:t xml:space="preserve"> relinquish</w:t>
      </w:r>
      <w:r w:rsidR="003E1EFA">
        <w:t>ing</w:t>
      </w:r>
      <w:r w:rsidR="002A7E69">
        <w:t xml:space="preserve"> some of its </w:t>
      </w:r>
      <w:r w:rsidR="008B47E6">
        <w:t xml:space="preserve">previously held </w:t>
      </w:r>
      <w:r w:rsidR="002A7E69">
        <w:t xml:space="preserve">influence </w:t>
      </w:r>
      <w:r w:rsidR="00CA7411">
        <w:t xml:space="preserve">over </w:t>
      </w:r>
      <w:r w:rsidR="00CC56A5">
        <w:t>'</w:t>
      </w:r>
      <w:r w:rsidR="00CA7411">
        <w:t>technical, contractual, policy and regulatory matters' (</w:t>
      </w:r>
      <w:r w:rsidR="00CA7411">
        <w:fldChar w:fldCharType="begin"/>
      </w:r>
      <w:r w:rsidR="00CA7411">
        <w:instrText xml:space="preserve"> REF _Ref103010859 \h </w:instrText>
      </w:r>
      <w:r w:rsidR="00CA7411">
        <w:fldChar w:fldCharType="separate"/>
      </w:r>
      <w:r w:rsidR="00CA7411">
        <w:t xml:space="preserve">Figure </w:t>
      </w:r>
      <w:r w:rsidR="00CA7411">
        <w:rPr>
          <w:noProof/>
        </w:rPr>
        <w:t>3</w:t>
      </w:r>
      <w:r w:rsidR="00CA7411">
        <w:fldChar w:fldCharType="end"/>
      </w:r>
      <w:r w:rsidR="00CA7411">
        <w:t xml:space="preserve">) </w:t>
      </w:r>
      <w:r w:rsidR="0024302C">
        <w:t xml:space="preserve">that was once </w:t>
      </w:r>
      <w:r w:rsidR="003655DF">
        <w:t>its</w:t>
      </w:r>
      <w:r w:rsidR="0024302C">
        <w:t xml:space="preserve"> </w:t>
      </w:r>
      <w:r w:rsidR="001B60B4">
        <w:t>unique</w:t>
      </w:r>
      <w:r w:rsidR="0024302C">
        <w:t xml:space="preserve"> selling point.</w:t>
      </w:r>
      <w:r w:rsidR="00A169BB">
        <w:t xml:space="preserve"> </w:t>
      </w:r>
    </w:p>
    <w:p w14:paraId="0C75DE5D" w14:textId="70EBC3DC" w:rsidR="002A7E69" w:rsidRDefault="001A363E">
      <w:pPr>
        <w:jc w:val="both"/>
      </w:pPr>
      <w:r>
        <w:rPr>
          <w:noProof/>
        </w:rPr>
        <w:drawing>
          <wp:inline distT="0" distB="0" distL="0" distR="0" wp14:anchorId="1FC5CCE1" wp14:editId="48545AD3">
            <wp:extent cx="5731510" cy="4908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90855"/>
                    </a:xfrm>
                    <a:prstGeom prst="rect">
                      <a:avLst/>
                    </a:prstGeom>
                  </pic:spPr>
                </pic:pic>
              </a:graphicData>
            </a:graphic>
          </wp:inline>
        </w:drawing>
      </w:r>
    </w:p>
    <w:p w14:paraId="56FFE5AB" w14:textId="3BF6B02F" w:rsidR="002A7E69" w:rsidRDefault="001A363E" w:rsidP="001A363E">
      <w:pPr>
        <w:pStyle w:val="Caption"/>
      </w:pPr>
      <w:bookmarkStart w:id="3" w:name="_Ref103010859"/>
      <w:r>
        <w:t xml:space="preserve">Figure </w:t>
      </w:r>
      <w:r w:rsidR="00110AAC">
        <w:fldChar w:fldCharType="begin"/>
      </w:r>
      <w:r w:rsidR="00110AAC">
        <w:instrText xml:space="preserve"> SEQ Figure \* ARABIC </w:instrText>
      </w:r>
      <w:r w:rsidR="00110AAC">
        <w:fldChar w:fldCharType="separate"/>
      </w:r>
      <w:r w:rsidR="00782047">
        <w:rPr>
          <w:noProof/>
        </w:rPr>
        <w:t>3</w:t>
      </w:r>
      <w:r w:rsidR="00110AAC">
        <w:rPr>
          <w:noProof/>
        </w:rPr>
        <w:fldChar w:fldCharType="end"/>
      </w:r>
      <w:bookmarkEnd w:id="3"/>
      <w:r>
        <w:t xml:space="preserve"> IMCA Value Proposition </w:t>
      </w:r>
      <w:sdt>
        <w:sdtPr>
          <w:id w:val="646939577"/>
          <w:citation/>
        </w:sdtPr>
        <w:sdtEndPr/>
        <w:sdtContent>
          <w:r>
            <w:fldChar w:fldCharType="begin"/>
          </w:r>
          <w:r>
            <w:instrText xml:space="preserve"> CITATION IMC22 \l 3081 </w:instrText>
          </w:r>
          <w:r>
            <w:fldChar w:fldCharType="separate"/>
          </w:r>
          <w:r w:rsidR="00D47D8F" w:rsidRPr="00D47D8F">
            <w:rPr>
              <w:noProof/>
            </w:rPr>
            <w:t>(IMCA, 2022)</w:t>
          </w:r>
          <w:r>
            <w:fldChar w:fldCharType="end"/>
          </w:r>
        </w:sdtContent>
      </w:sdt>
    </w:p>
    <w:p w14:paraId="5ED0A2FB" w14:textId="61E8C605" w:rsidR="00604131" w:rsidRDefault="00DC068D">
      <w:pPr>
        <w:jc w:val="both"/>
      </w:pPr>
      <w:r>
        <w:lastRenderedPageBreak/>
        <w:t>Instead</w:t>
      </w:r>
      <w:r w:rsidR="00DC1406">
        <w:t>,</w:t>
      </w:r>
      <w:r w:rsidR="004F2C53">
        <w:t xml:space="preserve"> many of the proposed</w:t>
      </w:r>
      <w:r>
        <w:t xml:space="preserve"> </w:t>
      </w:r>
      <w:r w:rsidR="00CC56A5">
        <w:t>'</w:t>
      </w:r>
      <w:r w:rsidR="004F2C53">
        <w:t>technical, contractual, policy and regulatory</w:t>
      </w:r>
      <w:r w:rsidR="00814D25">
        <w:t>'</w:t>
      </w:r>
      <w:r w:rsidR="004F2C53">
        <w:t xml:space="preserve"> changes are being</w:t>
      </w:r>
      <w:r w:rsidR="00D973C2">
        <w:t xml:space="preserve"> driven by macro</w:t>
      </w:r>
      <w:r w:rsidR="004008DD">
        <w:t xml:space="preserve"> trends outwith the control of a trade organisation like IMCA. </w:t>
      </w:r>
      <w:r w:rsidR="00DE6B8A">
        <w:t>For example, one of the primary drivers of the transition</w:t>
      </w:r>
      <w:r w:rsidR="008E6B9B">
        <w:t xml:space="preserve"> away from fossil</w:t>
      </w:r>
      <w:r w:rsidR="00A8523A">
        <w:t xml:space="preserve"> fuels</w:t>
      </w:r>
      <w:r w:rsidR="00DE6B8A">
        <w:t xml:space="preserve"> is the emergence of technologies that make renewable energy commercially feasible </w:t>
      </w:r>
      <w:sdt>
        <w:sdtPr>
          <w:id w:val="250862402"/>
          <w:citation/>
        </w:sdtPr>
        <w:sdtEndPr/>
        <w:sdtContent>
          <w:r w:rsidR="00DE6B8A">
            <w:fldChar w:fldCharType="begin"/>
          </w:r>
          <w:r w:rsidR="00DE6B8A">
            <w:instrText xml:space="preserve"> CITATION Ort20 \l 3081 </w:instrText>
          </w:r>
          <w:r w:rsidR="00DE6B8A">
            <w:fldChar w:fldCharType="separate"/>
          </w:r>
          <w:r w:rsidR="00D47D8F" w:rsidRPr="00D47D8F">
            <w:rPr>
              <w:noProof/>
            </w:rPr>
            <w:t>(Ortuzar, et al., 2020)</w:t>
          </w:r>
          <w:r w:rsidR="00DE6B8A">
            <w:fldChar w:fldCharType="end"/>
          </w:r>
        </w:sdtContent>
      </w:sdt>
      <w:r w:rsidR="00DE6B8A">
        <w:t xml:space="preserve"> </w:t>
      </w:r>
      <w:r w:rsidR="00AC6656">
        <w:t>and</w:t>
      </w:r>
      <w:r w:rsidR="00D30EDC">
        <w:t xml:space="preserve"> the</w:t>
      </w:r>
      <w:r w:rsidR="00AC6656">
        <w:t xml:space="preserve"> socio-political changes </w:t>
      </w:r>
      <w:r w:rsidR="00D30EDC">
        <w:t>that incentivise</w:t>
      </w:r>
      <w:r w:rsidR="00AC6656">
        <w:t xml:space="preserve"> adoption</w:t>
      </w:r>
      <w:r w:rsidR="00DE6B8A">
        <w:t xml:space="preserve"> (</w:t>
      </w:r>
      <w:r w:rsidR="00DE6B8A">
        <w:fldChar w:fldCharType="begin"/>
      </w:r>
      <w:r w:rsidR="00DE6B8A">
        <w:instrText xml:space="preserve"> REF _Ref102583198 \h </w:instrText>
      </w:r>
      <w:r w:rsidR="00DE6B8A">
        <w:fldChar w:fldCharType="separate"/>
      </w:r>
      <w:r w:rsidR="00DE6B8A">
        <w:t xml:space="preserve">Figure </w:t>
      </w:r>
      <w:r w:rsidR="00DE6B8A">
        <w:rPr>
          <w:noProof/>
        </w:rPr>
        <w:t>1</w:t>
      </w:r>
      <w:r w:rsidR="00DE6B8A">
        <w:fldChar w:fldCharType="end"/>
      </w:r>
      <w:r w:rsidR="00DE6B8A">
        <w:t>).</w:t>
      </w:r>
      <w:r w:rsidR="004800F5">
        <w:t xml:space="preserve"> Tighter environmental guidelines and cost of compliance are also considered one of the most significant risks to </w:t>
      </w:r>
      <w:r w:rsidR="00A8523A">
        <w:t xml:space="preserve">the </w:t>
      </w:r>
      <w:r w:rsidR="004800F5">
        <w:t>oil and gas</w:t>
      </w:r>
      <w:r w:rsidR="00A8523A">
        <w:t xml:space="preserve"> industries</w:t>
      </w:r>
      <w:r w:rsidR="00DC1406">
        <w:t>'</w:t>
      </w:r>
      <w:r w:rsidR="00A8523A">
        <w:t xml:space="preserve"> continuity</w:t>
      </w:r>
      <w:r w:rsidR="004800F5">
        <w:t xml:space="preserve"> </w:t>
      </w:r>
      <w:sdt>
        <w:sdtPr>
          <w:id w:val="352466902"/>
          <w:citation/>
        </w:sdtPr>
        <w:sdtEndPr/>
        <w:sdtContent>
          <w:r w:rsidR="004800F5">
            <w:fldChar w:fldCharType="begin"/>
          </w:r>
          <w:r w:rsidR="004800F5">
            <w:instrText xml:space="preserve"> CITATION Ene20 \l 3081 </w:instrText>
          </w:r>
          <w:r w:rsidR="004800F5">
            <w:fldChar w:fldCharType="separate"/>
          </w:r>
          <w:r w:rsidR="00D47D8F" w:rsidRPr="00D47D8F">
            <w:rPr>
              <w:noProof/>
            </w:rPr>
            <w:t>(Energydigital, 2020)</w:t>
          </w:r>
          <w:r w:rsidR="004800F5">
            <w:fldChar w:fldCharType="end"/>
          </w:r>
        </w:sdtContent>
      </w:sdt>
      <w:r w:rsidR="004800F5">
        <w:t xml:space="preserve">. </w:t>
      </w:r>
      <w:r w:rsidR="003C07C5">
        <w:t>While IMCA</w:t>
      </w:r>
      <w:r w:rsidR="00030B70">
        <w:t xml:space="preserve"> will likely retain its influence within the</w:t>
      </w:r>
      <w:r w:rsidR="008A1892">
        <w:t xml:space="preserve"> </w:t>
      </w:r>
      <w:r w:rsidR="0088301C">
        <w:t xml:space="preserve">offshore </w:t>
      </w:r>
      <w:r w:rsidR="008A1892">
        <w:t xml:space="preserve">marine </w:t>
      </w:r>
      <w:r w:rsidR="0088301C">
        <w:t>contracting</w:t>
      </w:r>
      <w:r w:rsidR="00030B70">
        <w:t xml:space="preserve"> industry, </w:t>
      </w:r>
      <w:r w:rsidR="000C1FB2">
        <w:t xml:space="preserve">it </w:t>
      </w:r>
      <w:r w:rsidR="00702C93">
        <w:t>will have</w:t>
      </w:r>
      <w:r w:rsidR="000C1FB2">
        <w:t xml:space="preserve"> limited control over the cadence, scale, or </w:t>
      </w:r>
      <w:r w:rsidR="00264B7C">
        <w:t xml:space="preserve">market </w:t>
      </w:r>
      <w:r w:rsidR="000C1FB2">
        <w:t>impact of these</w:t>
      </w:r>
      <w:r w:rsidR="002530C5">
        <w:t xml:space="preserve"> sustainability orientated</w:t>
      </w:r>
      <w:r w:rsidR="000C1FB2">
        <w:t xml:space="preserve"> macro-industry </w:t>
      </w:r>
      <w:r w:rsidR="007C0084">
        <w:t>movements</w:t>
      </w:r>
      <w:r w:rsidR="00715D37">
        <w:t>.</w:t>
      </w:r>
      <w:r w:rsidR="008A1892">
        <w:t xml:space="preserve"> </w:t>
      </w:r>
      <w:r w:rsidR="0020223C">
        <w:t>This scenario</w:t>
      </w:r>
      <w:r w:rsidR="00362C1E">
        <w:t xml:space="preserve"> changes </w:t>
      </w:r>
      <w:r w:rsidR="00505DD6">
        <w:t xml:space="preserve">IMCA's risk mitigation offering to its members. </w:t>
      </w:r>
      <w:r w:rsidR="00715D37">
        <w:t>Instead</w:t>
      </w:r>
      <w:r w:rsidR="0053584F">
        <w:t xml:space="preserve"> of</w:t>
      </w:r>
      <w:r w:rsidR="00D52DB5">
        <w:t xml:space="preserve"> using</w:t>
      </w:r>
      <w:r w:rsidR="0053584F">
        <w:t xml:space="preserve"> collective representation</w:t>
      </w:r>
      <w:r w:rsidR="00D52DB5">
        <w:t xml:space="preserve"> to </w:t>
      </w:r>
      <w:r w:rsidR="0095700B">
        <w:t xml:space="preserve">influence </w:t>
      </w:r>
      <w:r w:rsidR="00C67016">
        <w:t>policy instruments</w:t>
      </w:r>
      <w:r w:rsidR="00704196">
        <w:t xml:space="preserve"> that</w:t>
      </w:r>
      <w:r w:rsidR="00C67016">
        <w:t xml:space="preserve"> affect the industry, </w:t>
      </w:r>
      <w:r w:rsidR="000342E8">
        <w:t>a more valuable proposition</w:t>
      </w:r>
      <w:r w:rsidR="00AE5FD2">
        <w:t xml:space="preserve"> </w:t>
      </w:r>
      <w:r w:rsidR="00A32C95">
        <w:t>is</w:t>
      </w:r>
      <w:r w:rsidR="00AE5FD2">
        <w:t xml:space="preserve"> </w:t>
      </w:r>
      <w:r w:rsidR="00E60DC3">
        <w:t xml:space="preserve">for </w:t>
      </w:r>
      <w:r w:rsidR="000C1FB2">
        <w:t xml:space="preserve">IMCA </w:t>
      </w:r>
      <w:r w:rsidR="00F00AEC">
        <w:t xml:space="preserve">to </w:t>
      </w:r>
      <w:r w:rsidR="0053584F">
        <w:t>cultivat</w:t>
      </w:r>
      <w:r w:rsidR="00F00AEC">
        <w:t>e</w:t>
      </w:r>
      <w:r w:rsidR="00F83216">
        <w:t xml:space="preserve"> collective action, strategic alliances and develop</w:t>
      </w:r>
      <w:r w:rsidR="00F00AEC">
        <w:t xml:space="preserve"> </w:t>
      </w:r>
      <w:r w:rsidR="00BA10F1">
        <w:t>common standards</w:t>
      </w:r>
      <w:r w:rsidR="00F00AEC">
        <w:t xml:space="preserve"> </w:t>
      </w:r>
      <w:r w:rsidR="00D27C89">
        <w:t>for its members to adapt</w:t>
      </w:r>
      <w:r w:rsidR="00E91323">
        <w:t xml:space="preserve">, </w:t>
      </w:r>
      <w:r w:rsidR="00E067F1">
        <w:t>overcome</w:t>
      </w:r>
      <w:r w:rsidR="00E91323">
        <w:t xml:space="preserve"> and embrace</w:t>
      </w:r>
      <w:r w:rsidR="00E067F1">
        <w:t xml:space="preserve"> </w:t>
      </w:r>
      <w:r w:rsidR="00495251">
        <w:t xml:space="preserve">sustainability </w:t>
      </w:r>
      <w:r w:rsidR="0071503E">
        <w:t>uncertainty</w:t>
      </w:r>
      <w:r w:rsidR="00E067F1">
        <w:t xml:space="preserve">. </w:t>
      </w:r>
      <w:r w:rsidR="00935B3F">
        <w:t xml:space="preserve">I believe </w:t>
      </w:r>
      <w:r w:rsidR="009D5B7D">
        <w:t xml:space="preserve">this </w:t>
      </w:r>
      <w:r w:rsidR="00E60DC3">
        <w:t>represents a</w:t>
      </w:r>
      <w:r w:rsidR="006D223D">
        <w:t>n overall</w:t>
      </w:r>
      <w:r w:rsidR="00935B3F">
        <w:t xml:space="preserve"> </w:t>
      </w:r>
      <w:r w:rsidR="009D5B7D">
        <w:t>better contribution to</w:t>
      </w:r>
      <w:r w:rsidR="00E60DC3">
        <w:t xml:space="preserve"> </w:t>
      </w:r>
      <w:r w:rsidR="009D5B7D">
        <w:t>sustainable leadership</w:t>
      </w:r>
      <w:r w:rsidR="002A0857">
        <w:t xml:space="preserve"> </w:t>
      </w:r>
      <w:r w:rsidR="008670C4">
        <w:t>in the future</w:t>
      </w:r>
      <w:r w:rsidR="009D5B7D">
        <w:t xml:space="preserve">. </w:t>
      </w:r>
      <w:r w:rsidR="00AE5FD2">
        <w:t xml:space="preserve"> </w:t>
      </w:r>
      <w:r w:rsidR="00F00AEC">
        <w:t xml:space="preserve"> </w:t>
      </w:r>
    </w:p>
    <w:p w14:paraId="4248A875" w14:textId="6ADB008C" w:rsidR="00325C42" w:rsidRDefault="0006697C">
      <w:pPr>
        <w:jc w:val="both"/>
      </w:pPr>
      <w:r>
        <w:t>I have already seen the positive effects of</w:t>
      </w:r>
      <w:r w:rsidR="00E50FD5">
        <w:t xml:space="preserve"> </w:t>
      </w:r>
      <w:r w:rsidR="00F76590">
        <w:t>IMCA</w:t>
      </w:r>
      <w:r w:rsidR="00CC56A5">
        <w:t>'</w:t>
      </w:r>
      <w:r w:rsidR="00F76590">
        <w:t xml:space="preserve">s </w:t>
      </w:r>
      <w:r w:rsidR="00E90792">
        <w:t>collaboration</w:t>
      </w:r>
      <w:r w:rsidR="00F76590">
        <w:t xml:space="preserve"> approach</w:t>
      </w:r>
      <w:r w:rsidR="00E50FD5">
        <w:t>. IMCA</w:t>
      </w:r>
      <w:r w:rsidR="00471777">
        <w:t>'</w:t>
      </w:r>
      <w:r w:rsidR="00E50FD5">
        <w:t xml:space="preserve">s sustainability committee published </w:t>
      </w:r>
      <w:r w:rsidR="00CD111F">
        <w:t>a Recommended Code of Practice on Environmental Sustainability in May 2021</w:t>
      </w:r>
      <w:r w:rsidR="004F6090">
        <w:t xml:space="preserve"> </w:t>
      </w:r>
      <w:sdt>
        <w:sdtPr>
          <w:id w:val="-1574043952"/>
          <w:citation/>
        </w:sdtPr>
        <w:sdtEndPr/>
        <w:sdtContent>
          <w:r w:rsidR="004F6090">
            <w:fldChar w:fldCharType="begin"/>
          </w:r>
          <w:r w:rsidR="004F6090">
            <w:instrText xml:space="preserve"> CITATION IMC21 \l 3081 </w:instrText>
          </w:r>
          <w:r w:rsidR="004F6090">
            <w:fldChar w:fldCharType="separate"/>
          </w:r>
          <w:r w:rsidR="00D47D8F" w:rsidRPr="00D47D8F">
            <w:rPr>
              <w:noProof/>
            </w:rPr>
            <w:t>(IMCA, 2021)</w:t>
          </w:r>
          <w:r w:rsidR="004F6090">
            <w:fldChar w:fldCharType="end"/>
          </w:r>
        </w:sdtContent>
      </w:sdt>
      <w:r w:rsidR="00CD111F">
        <w:t xml:space="preserve">. </w:t>
      </w:r>
      <w:r w:rsidR="004F6090">
        <w:t>Despite being voluntary</w:t>
      </w:r>
      <w:r w:rsidR="009326E7">
        <w:t>, the code of practice sets expectations for its members</w:t>
      </w:r>
      <w:r w:rsidR="004F6090">
        <w:t xml:space="preserve"> </w:t>
      </w:r>
      <w:r w:rsidR="00FC0913">
        <w:t xml:space="preserve">on </w:t>
      </w:r>
      <w:r w:rsidR="005D367C">
        <w:t>central</w:t>
      </w:r>
      <w:r w:rsidR="00FC0913">
        <w:t xml:space="preserve"> </w:t>
      </w:r>
      <w:r w:rsidR="008877B3">
        <w:t>sustainability</w:t>
      </w:r>
      <w:r w:rsidR="00FC0913">
        <w:t xml:space="preserve"> topics</w:t>
      </w:r>
      <w:r w:rsidR="00681C8F">
        <w:t xml:space="preserve"> such as </w:t>
      </w:r>
      <w:r w:rsidR="00681C8F" w:rsidRPr="00681C8F">
        <w:t>emission reduction, energy management, life below water, and the circular economy</w:t>
      </w:r>
      <w:r w:rsidR="00681C8F">
        <w:t xml:space="preserve">. </w:t>
      </w:r>
      <w:r w:rsidR="00C65D4C">
        <w:t xml:space="preserve">Reflecting on this </w:t>
      </w:r>
      <w:r w:rsidR="006B2608">
        <w:t>achievement</w:t>
      </w:r>
      <w:r>
        <w:t>,</w:t>
      </w:r>
      <w:r w:rsidR="00C65D4C">
        <w:t xml:space="preserve"> </w:t>
      </w:r>
      <w:r w:rsidR="002F30CA">
        <w:t>IMCA</w:t>
      </w:r>
      <w:r w:rsidR="00CC56A5">
        <w:t>'</w:t>
      </w:r>
      <w:r w:rsidR="002F30CA">
        <w:t>s</w:t>
      </w:r>
      <w:r w:rsidR="00C65D4C">
        <w:t xml:space="preserve"> </w:t>
      </w:r>
      <w:r w:rsidR="006B2608">
        <w:t>code of practice</w:t>
      </w:r>
      <w:r w:rsidR="007E5277">
        <w:t xml:space="preserve"> </w:t>
      </w:r>
      <w:r w:rsidR="004D5153">
        <w:t xml:space="preserve">is </w:t>
      </w:r>
      <w:r w:rsidR="007E5277">
        <w:t xml:space="preserve">a </w:t>
      </w:r>
      <w:r w:rsidR="009D6681">
        <w:t>step</w:t>
      </w:r>
      <w:r>
        <w:t xml:space="preserve"> </w:t>
      </w:r>
      <w:r w:rsidR="004D5153">
        <w:t>change</w:t>
      </w:r>
      <w:r w:rsidR="009D6681">
        <w:t xml:space="preserve"> </w:t>
      </w:r>
      <w:r w:rsidR="004D5153">
        <w:t>towards</w:t>
      </w:r>
      <w:r w:rsidR="009D6681">
        <w:t xml:space="preserve"> </w:t>
      </w:r>
      <w:r w:rsidR="00471777">
        <w:t>standardising</w:t>
      </w:r>
      <w:r w:rsidR="009D6681">
        <w:t xml:space="preserve"> sustainability</w:t>
      </w:r>
      <w:r w:rsidR="002F30CA">
        <w:t xml:space="preserve"> </w:t>
      </w:r>
      <w:r>
        <w:t>performance</w:t>
      </w:r>
      <w:r w:rsidR="009D6681">
        <w:t xml:space="preserve"> in the industry</w:t>
      </w:r>
      <w:r w:rsidR="00471777">
        <w:t>.</w:t>
      </w:r>
      <w:r w:rsidR="009D6681">
        <w:t xml:space="preserve"> </w:t>
      </w:r>
      <w:r w:rsidR="00471777">
        <w:t xml:space="preserve">For many </w:t>
      </w:r>
      <w:r w:rsidR="00E475B3">
        <w:t xml:space="preserve">IMCA </w:t>
      </w:r>
      <w:r w:rsidR="00471777">
        <w:t>members,</w:t>
      </w:r>
      <w:r w:rsidR="00497EEA">
        <w:t xml:space="preserve"> </w:t>
      </w:r>
      <w:r w:rsidR="00043EC8">
        <w:t>it move</w:t>
      </w:r>
      <w:r w:rsidR="00E475B3">
        <w:t xml:space="preserve">s </w:t>
      </w:r>
      <w:r w:rsidR="00497EEA">
        <w:t>sustainability topics</w:t>
      </w:r>
      <w:r w:rsidR="00471777">
        <w:t xml:space="preserve"> </w:t>
      </w:r>
      <w:r w:rsidR="00043EC8">
        <w:t>such as</w:t>
      </w:r>
      <w:r w:rsidR="00471777">
        <w:t xml:space="preserve"> circular economy</w:t>
      </w:r>
      <w:r w:rsidR="00497EEA">
        <w:t xml:space="preserve"> from </w:t>
      </w:r>
      <w:r w:rsidR="00471777">
        <w:t>'</w:t>
      </w:r>
      <w:r w:rsidR="00C65D4C">
        <w:t>unknown unknowns</w:t>
      </w:r>
      <w:r w:rsidR="00471777">
        <w:t>'</w:t>
      </w:r>
      <w:r w:rsidR="00C65D4C">
        <w:t xml:space="preserve"> to </w:t>
      </w:r>
      <w:r w:rsidR="00471777">
        <w:t>'</w:t>
      </w:r>
      <w:r w:rsidR="00C65D4C">
        <w:t>known unknowns</w:t>
      </w:r>
      <w:r w:rsidR="00471777">
        <w:t>'</w:t>
      </w:r>
      <w:r w:rsidR="00C65D4C">
        <w:t xml:space="preserve"> (</w:t>
      </w:r>
      <w:r w:rsidR="00C65D4C">
        <w:fldChar w:fldCharType="begin"/>
      </w:r>
      <w:r w:rsidR="00C65D4C">
        <w:instrText xml:space="preserve"> REF _Ref102583198 \h </w:instrText>
      </w:r>
      <w:r w:rsidR="00C65D4C">
        <w:fldChar w:fldCharType="separate"/>
      </w:r>
      <w:r w:rsidR="00C65D4C">
        <w:t xml:space="preserve">Figure </w:t>
      </w:r>
      <w:r w:rsidR="00C65D4C">
        <w:rPr>
          <w:noProof/>
        </w:rPr>
        <w:t>1</w:t>
      </w:r>
      <w:r w:rsidR="00C65D4C">
        <w:fldChar w:fldCharType="end"/>
      </w:r>
      <w:r w:rsidR="00C65D4C">
        <w:t>).</w:t>
      </w:r>
      <w:r w:rsidR="000E563E">
        <w:t xml:space="preserve"> </w:t>
      </w:r>
      <w:r w:rsidR="000C42B5">
        <w:t>T</w:t>
      </w:r>
      <w:r w:rsidR="00325C42">
        <w:t>he standardisation and benchmarking of sustainability topics play</w:t>
      </w:r>
      <w:r w:rsidR="00844053">
        <w:t xml:space="preserve"> a </w:t>
      </w:r>
      <w:r w:rsidR="00B649B7">
        <w:t>pivotal</w:t>
      </w:r>
      <w:r w:rsidR="00844053">
        <w:t xml:space="preserve"> role in capacity building</w:t>
      </w:r>
      <w:r w:rsidR="00B649B7">
        <w:t xml:space="preserve">, </w:t>
      </w:r>
      <w:r w:rsidR="00DE22D3">
        <w:t>assist</w:t>
      </w:r>
      <w:r w:rsidR="00B649B7">
        <w:t>ing</w:t>
      </w:r>
      <w:r w:rsidR="00DE22D3">
        <w:t xml:space="preserve"> IMCA member organisation</w:t>
      </w:r>
      <w:r w:rsidR="00B649B7">
        <w:t>s</w:t>
      </w:r>
      <w:r w:rsidR="00DE22D3">
        <w:t xml:space="preserve"> </w:t>
      </w:r>
      <w:r w:rsidR="00B649B7">
        <w:t>with</w:t>
      </w:r>
      <w:r w:rsidR="00DE22D3">
        <w:t xml:space="preserve"> addressing</w:t>
      </w:r>
      <w:r w:rsidR="00BE2798">
        <w:t xml:space="preserve"> long-ter</w:t>
      </w:r>
      <w:r w:rsidR="00405534">
        <w:t>m</w:t>
      </w:r>
      <w:r w:rsidR="00DE22D3">
        <w:t xml:space="preserve"> sustainability</w:t>
      </w:r>
      <w:r w:rsidR="000C42B5">
        <w:t>-orientated</w:t>
      </w:r>
      <w:r w:rsidR="00DE22D3">
        <w:t xml:space="preserve"> uncertainties</w:t>
      </w:r>
      <w:r w:rsidR="00BE2798">
        <w:t xml:space="preserve"> </w:t>
      </w:r>
      <w:sdt>
        <w:sdtPr>
          <w:id w:val="813072579"/>
          <w:citation/>
        </w:sdtPr>
        <w:sdtEndPr/>
        <w:sdtContent>
          <w:r w:rsidR="00BE2798">
            <w:fldChar w:fldCharType="begin"/>
          </w:r>
          <w:r w:rsidR="00BE2798">
            <w:instrText xml:space="preserve"> CITATION Lor18 \l 3081 </w:instrText>
          </w:r>
          <w:r w:rsidR="00BE2798">
            <w:fldChar w:fldCharType="separate"/>
          </w:r>
          <w:r w:rsidR="00D47D8F" w:rsidRPr="00D47D8F">
            <w:rPr>
              <w:noProof/>
            </w:rPr>
            <w:t>(Lord, 2018)</w:t>
          </w:r>
          <w:r w:rsidR="00BE2798">
            <w:fldChar w:fldCharType="end"/>
          </w:r>
        </w:sdtContent>
      </w:sdt>
      <w:r w:rsidR="00DE22D3">
        <w:t xml:space="preserve">. </w:t>
      </w:r>
    </w:p>
    <w:p w14:paraId="76D66DDC" w14:textId="3B8CEAC9" w:rsidR="00511A3E" w:rsidRDefault="00F97273">
      <w:pPr>
        <w:jc w:val="both"/>
      </w:pPr>
      <w:r>
        <w:t>Continuing on the success</w:t>
      </w:r>
      <w:r w:rsidR="00CA1C68">
        <w:t xml:space="preserve"> of the Code of Practice</w:t>
      </w:r>
      <w:r w:rsidR="00CA1C68" w:rsidRPr="00CA1C68">
        <w:t xml:space="preserve"> on Environmental Sustainability</w:t>
      </w:r>
      <w:r w:rsidR="00CA1C68">
        <w:t>, IMCA has created</w:t>
      </w:r>
      <w:r w:rsidR="00BF6A74">
        <w:t xml:space="preserve"> four</w:t>
      </w:r>
      <w:r w:rsidR="00CA1C68">
        <w:t xml:space="preserve"> working</w:t>
      </w:r>
      <w:r w:rsidR="003C3A61">
        <w:t xml:space="preserve"> groups</w:t>
      </w:r>
      <w:r w:rsidR="00CA1C68">
        <w:t xml:space="preserve"> </w:t>
      </w:r>
      <w:r w:rsidR="00AF7100">
        <w:t>to</w:t>
      </w:r>
      <w:r w:rsidR="00842B79">
        <w:t xml:space="preserve"> </w:t>
      </w:r>
      <w:r w:rsidR="00ED2040">
        <w:t>understand</w:t>
      </w:r>
      <w:r w:rsidR="00AF7100">
        <w:t xml:space="preserve"> </w:t>
      </w:r>
      <w:r w:rsidR="00194899">
        <w:t xml:space="preserve">more </w:t>
      </w:r>
      <w:r w:rsidR="002664F1">
        <w:t>clearly</w:t>
      </w:r>
      <w:r w:rsidR="00194899">
        <w:t xml:space="preserve"> </w:t>
      </w:r>
      <w:r w:rsidR="00481C12">
        <w:t>its member</w:t>
      </w:r>
      <w:r w:rsidR="00405534">
        <w:t>'</w:t>
      </w:r>
      <w:r w:rsidR="00481C12">
        <w:t xml:space="preserve">s most </w:t>
      </w:r>
      <w:r w:rsidR="00E5219B" w:rsidRPr="00E5219B">
        <w:t xml:space="preserve">prevalent </w:t>
      </w:r>
      <w:r>
        <w:t xml:space="preserve">sustainability </w:t>
      </w:r>
      <w:r w:rsidR="00BF6A74">
        <w:t>challenges</w:t>
      </w:r>
      <w:r w:rsidR="00481C12">
        <w:t xml:space="preserve">; Circular Economy, Life Below Water, Standardising Metrics and Supply Chain management. </w:t>
      </w:r>
      <w:r w:rsidR="00397FBF">
        <w:t xml:space="preserve">The </w:t>
      </w:r>
      <w:r w:rsidR="00405534">
        <w:t xml:space="preserve">working groups' output </w:t>
      </w:r>
      <w:r w:rsidR="0088053B">
        <w:t>will likely</w:t>
      </w:r>
      <w:r w:rsidR="00CF3773">
        <w:t xml:space="preserve"> </w:t>
      </w:r>
      <w:r w:rsidR="003C7809">
        <w:t>replicate</w:t>
      </w:r>
      <w:r w:rsidR="005461BC">
        <w:t xml:space="preserve"> the same standardisation and benchmarking benefits</w:t>
      </w:r>
      <w:r w:rsidR="003C7809">
        <w:t xml:space="preserve"> that the Code of Practice</w:t>
      </w:r>
      <w:r w:rsidR="00940EBE">
        <w:t xml:space="preserve"> </w:t>
      </w:r>
      <w:r w:rsidR="0088053B">
        <w:t xml:space="preserve">has </w:t>
      </w:r>
      <w:r w:rsidR="00940EBE">
        <w:t xml:space="preserve">contributed, albeit </w:t>
      </w:r>
      <w:r w:rsidR="0088053B">
        <w:t>more detailed</w:t>
      </w:r>
      <w:r w:rsidR="00940EBE">
        <w:t xml:space="preserve"> for each sustainability challenge.</w:t>
      </w:r>
      <w:r w:rsidR="00405534">
        <w:t xml:space="preserve"> </w:t>
      </w:r>
      <w:r w:rsidR="002552C3">
        <w:t xml:space="preserve">However, </w:t>
      </w:r>
      <w:r w:rsidR="00416990">
        <w:t>IMCA's capability to pull together industry experts amongst its members</w:t>
      </w:r>
      <w:r w:rsidR="002552C3">
        <w:t xml:space="preserve"> </w:t>
      </w:r>
      <w:r w:rsidR="00213CFA">
        <w:t xml:space="preserve">is </w:t>
      </w:r>
      <w:r w:rsidR="002552C3">
        <w:t>the most</w:t>
      </w:r>
      <w:r w:rsidR="00F36133">
        <w:t xml:space="preserve"> </w:t>
      </w:r>
      <w:r w:rsidR="00213CFA">
        <w:t>significant contribution to sustainability leadership</w:t>
      </w:r>
      <w:r w:rsidR="00416990">
        <w:t xml:space="preserve"> in this instance</w:t>
      </w:r>
      <w:r w:rsidR="00E858E8">
        <w:t xml:space="preserve">. </w:t>
      </w:r>
      <w:r w:rsidR="009D60B6">
        <w:t>Despite</w:t>
      </w:r>
      <w:r w:rsidR="00416990">
        <w:t xml:space="preserve"> </w:t>
      </w:r>
      <w:r w:rsidR="00E5219B">
        <w:t xml:space="preserve">the </w:t>
      </w:r>
      <w:r w:rsidR="000E4DAA">
        <w:t xml:space="preserve">theoretical </w:t>
      </w:r>
      <w:r w:rsidR="00E617E2">
        <w:t>correlation</w:t>
      </w:r>
      <w:r w:rsidR="00A86EF6">
        <w:t xml:space="preserve"> between sustainability</w:t>
      </w:r>
      <w:r w:rsidR="009D60B6">
        <w:t xml:space="preserve"> orientated innovations </w:t>
      </w:r>
      <w:r w:rsidR="00E617E2">
        <w:t>and</w:t>
      </w:r>
      <w:r w:rsidR="00974C7B">
        <w:t xml:space="preserve"> competitive</w:t>
      </w:r>
      <w:r w:rsidR="00151176">
        <w:t xml:space="preserve"> advantage</w:t>
      </w:r>
      <w:r w:rsidR="00974C7B">
        <w:t xml:space="preserve"> </w:t>
      </w:r>
      <w:sdt>
        <w:sdtPr>
          <w:id w:val="-1302150834"/>
          <w:citation/>
        </w:sdtPr>
        <w:sdtEndPr/>
        <w:sdtContent>
          <w:r w:rsidR="00FD690E">
            <w:fldChar w:fldCharType="begin"/>
          </w:r>
          <w:r w:rsidR="00FD690E">
            <w:instrText xml:space="preserve"> CITATION Kun18 \l 3081 </w:instrText>
          </w:r>
          <w:r w:rsidR="00FD690E">
            <w:fldChar w:fldCharType="separate"/>
          </w:r>
          <w:r w:rsidR="00D47D8F" w:rsidRPr="00D47D8F">
            <w:rPr>
              <w:noProof/>
            </w:rPr>
            <w:t>(Kuncoro &amp; Suriani, 2018)</w:t>
          </w:r>
          <w:r w:rsidR="00FD690E">
            <w:fldChar w:fldCharType="end"/>
          </w:r>
        </w:sdtContent>
      </w:sdt>
      <w:r w:rsidR="00E617E2">
        <w:t xml:space="preserve">, IMCA provides a platform for </w:t>
      </w:r>
      <w:r w:rsidR="00151176">
        <w:t xml:space="preserve">the marine contracting industry to work </w:t>
      </w:r>
      <w:r w:rsidR="00040598">
        <w:t xml:space="preserve">collaboratively on </w:t>
      </w:r>
      <w:r w:rsidR="004E5585">
        <w:t>joint</w:t>
      </w:r>
      <w:r w:rsidR="00040598">
        <w:t xml:space="preserve"> sustainability </w:t>
      </w:r>
      <w:r w:rsidR="004E5585">
        <w:t>risks</w:t>
      </w:r>
      <w:r w:rsidR="00E5219B">
        <w:t xml:space="preserve"> or opportunities</w:t>
      </w:r>
      <w:r w:rsidR="004E5585">
        <w:t xml:space="preserve">. </w:t>
      </w:r>
      <w:r w:rsidR="00ED48CA">
        <w:t xml:space="preserve">The concept that </w:t>
      </w:r>
      <w:r w:rsidR="00936495">
        <w:t xml:space="preserve">the success of sustainability is </w:t>
      </w:r>
      <w:r w:rsidR="003B44CB">
        <w:t>co-dependent</w:t>
      </w:r>
      <w:r w:rsidR="00936495">
        <w:t xml:space="preserve"> on collaboration </w:t>
      </w:r>
      <w:sdt>
        <w:sdtPr>
          <w:id w:val="-1678565762"/>
          <w:citation/>
        </w:sdtPr>
        <w:sdtEndPr/>
        <w:sdtContent>
          <w:r w:rsidR="00B23B99">
            <w:fldChar w:fldCharType="begin"/>
          </w:r>
          <w:r w:rsidR="00B23B99">
            <w:instrText xml:space="preserve"> CITATION Alb14 \l 3081 </w:instrText>
          </w:r>
          <w:r w:rsidR="00B23B99">
            <w:fldChar w:fldCharType="separate"/>
          </w:r>
          <w:r w:rsidR="00D47D8F" w:rsidRPr="00D47D8F">
            <w:rPr>
              <w:noProof/>
            </w:rPr>
            <w:t>(Albani &amp; Henderson, 2014)</w:t>
          </w:r>
          <w:r w:rsidR="00B23B99">
            <w:fldChar w:fldCharType="end"/>
          </w:r>
        </w:sdtContent>
      </w:sdt>
      <w:r w:rsidR="00CE0DF7">
        <w:t xml:space="preserve"> </w:t>
      </w:r>
      <w:sdt>
        <w:sdtPr>
          <w:id w:val="1509719644"/>
          <w:citation/>
        </w:sdtPr>
        <w:sdtEndPr/>
        <w:sdtContent>
          <w:r w:rsidR="00CE0DF7">
            <w:fldChar w:fldCharType="begin"/>
          </w:r>
          <w:r w:rsidR="00CE0DF7">
            <w:instrText xml:space="preserve"> CITATION Sch213 \l 3081 </w:instrText>
          </w:r>
          <w:r w:rsidR="00CE0DF7">
            <w:fldChar w:fldCharType="separate"/>
          </w:r>
          <w:r w:rsidR="00D47D8F" w:rsidRPr="00D47D8F">
            <w:rPr>
              <w:noProof/>
            </w:rPr>
            <w:t>(Scheel, 2021)</w:t>
          </w:r>
          <w:r w:rsidR="00CE0DF7">
            <w:fldChar w:fldCharType="end"/>
          </w:r>
        </w:sdtContent>
      </w:sdt>
      <w:sdt>
        <w:sdtPr>
          <w:id w:val="-872140749"/>
          <w:citation/>
        </w:sdtPr>
        <w:sdtEndPr/>
        <w:sdtContent>
          <w:r w:rsidR="00DA52DB">
            <w:fldChar w:fldCharType="begin"/>
          </w:r>
          <w:r w:rsidR="00DA52DB">
            <w:instrText xml:space="preserve"> CITATION Nid14 \l 3081 </w:instrText>
          </w:r>
          <w:r w:rsidR="00DA52DB">
            <w:fldChar w:fldCharType="separate"/>
          </w:r>
          <w:r w:rsidR="00D47D8F">
            <w:rPr>
              <w:noProof/>
            </w:rPr>
            <w:t xml:space="preserve"> </w:t>
          </w:r>
          <w:r w:rsidR="00D47D8F" w:rsidRPr="00D47D8F">
            <w:rPr>
              <w:noProof/>
            </w:rPr>
            <w:t>(Nidumolu, et al., 2014)</w:t>
          </w:r>
          <w:r w:rsidR="00DA52DB">
            <w:fldChar w:fldCharType="end"/>
          </w:r>
        </w:sdtContent>
      </w:sdt>
      <w:r w:rsidR="00ED48CA">
        <w:t xml:space="preserve"> is </w:t>
      </w:r>
      <w:r w:rsidR="00936495">
        <w:t>well</w:t>
      </w:r>
      <w:r w:rsidR="00672187">
        <w:t>-</w:t>
      </w:r>
      <w:r w:rsidR="00936495">
        <w:t>understood</w:t>
      </w:r>
      <w:r w:rsidR="00ED48CA">
        <w:t xml:space="preserve"> </w:t>
      </w:r>
      <w:r w:rsidR="00672187">
        <w:t xml:space="preserve">across </w:t>
      </w:r>
      <w:r w:rsidR="00BD0816">
        <w:t>sustainabil</w:t>
      </w:r>
      <w:r w:rsidR="00C549ED">
        <w:t>it</w:t>
      </w:r>
      <w:r w:rsidR="00BD0816">
        <w:t xml:space="preserve">y </w:t>
      </w:r>
      <w:r w:rsidR="00ED48CA">
        <w:t>literature</w:t>
      </w:r>
      <w:r w:rsidR="00511A3E">
        <w:t xml:space="preserve">. </w:t>
      </w:r>
      <w:r w:rsidR="00BD0816">
        <w:t>Yet still, for many companies and industries, competitive self-interest</w:t>
      </w:r>
      <w:r w:rsidR="00C549ED">
        <w:t xml:space="preserve"> </w:t>
      </w:r>
      <w:r w:rsidR="0037106E">
        <w:t>creates</w:t>
      </w:r>
      <w:r w:rsidR="00C549ED">
        <w:t xml:space="preserve"> a barrier</w:t>
      </w:r>
      <w:r w:rsidR="00EC76F0">
        <w:t xml:space="preserve"> </w:t>
      </w:r>
      <w:r w:rsidR="00C549ED">
        <w:t xml:space="preserve">to </w:t>
      </w:r>
      <w:r w:rsidR="0037106E">
        <w:t>achieving this</w:t>
      </w:r>
      <w:r w:rsidR="00C549ED">
        <w:t xml:space="preserve"> </w:t>
      </w:r>
      <w:sdt>
        <w:sdtPr>
          <w:id w:val="1621963808"/>
          <w:citation/>
        </w:sdtPr>
        <w:sdtEndPr/>
        <w:sdtContent>
          <w:r w:rsidR="0037106E">
            <w:fldChar w:fldCharType="begin"/>
          </w:r>
          <w:r w:rsidR="0037106E">
            <w:instrText xml:space="preserve"> CITATION Nid14 \l 3081 </w:instrText>
          </w:r>
          <w:r w:rsidR="0037106E">
            <w:fldChar w:fldCharType="separate"/>
          </w:r>
          <w:r w:rsidR="00D47D8F" w:rsidRPr="00D47D8F">
            <w:rPr>
              <w:noProof/>
            </w:rPr>
            <w:t>(Nidumolu, et al., 2014)</w:t>
          </w:r>
          <w:r w:rsidR="0037106E">
            <w:fldChar w:fldCharType="end"/>
          </w:r>
        </w:sdtContent>
      </w:sdt>
      <w:r w:rsidR="00C549ED">
        <w:t xml:space="preserve">. </w:t>
      </w:r>
      <w:r w:rsidR="00DB54C9">
        <w:t>I believe t</w:t>
      </w:r>
      <w:r w:rsidR="00B71489">
        <w:t>he platform that the IMCA sustainability committee has inherited</w:t>
      </w:r>
      <w:r w:rsidR="009146A2">
        <w:t xml:space="preserve"> is </w:t>
      </w:r>
      <w:r w:rsidR="00DB539F">
        <w:t>ideal</w:t>
      </w:r>
      <w:r w:rsidR="00672187">
        <w:t>ly</w:t>
      </w:r>
      <w:r w:rsidR="009146A2">
        <w:t xml:space="preserve"> suited to encouraging </w:t>
      </w:r>
      <w:r w:rsidR="00E2575A">
        <w:t>inter</w:t>
      </w:r>
      <w:r w:rsidR="009146A2">
        <w:t>-company collaboration</w:t>
      </w:r>
      <w:r w:rsidR="00786972">
        <w:t xml:space="preserve"> </w:t>
      </w:r>
      <w:r w:rsidR="00E2575A">
        <w:t xml:space="preserve">on ESG issues and </w:t>
      </w:r>
      <w:r w:rsidR="00C00454">
        <w:t>suppresses</w:t>
      </w:r>
      <w:r w:rsidR="00033F15">
        <w:t xml:space="preserve"> </w:t>
      </w:r>
      <w:r w:rsidR="002C5742">
        <w:t>competit</w:t>
      </w:r>
      <w:r w:rsidR="00B43E53">
        <w:t>i</w:t>
      </w:r>
      <w:r w:rsidR="002C5742">
        <w:t xml:space="preserve">ve self-interests </w:t>
      </w:r>
      <w:r w:rsidR="00B43E53">
        <w:t xml:space="preserve">through </w:t>
      </w:r>
      <w:r w:rsidR="00C00454">
        <w:t xml:space="preserve">a </w:t>
      </w:r>
      <w:r w:rsidR="00B43E53">
        <w:t>common purpose</w:t>
      </w:r>
      <w:r w:rsidR="00DB539F">
        <w:t xml:space="preserve"> and shared areas of </w:t>
      </w:r>
      <w:r w:rsidR="00B06F64">
        <w:t>uncertainty</w:t>
      </w:r>
      <w:r w:rsidR="00B43E53">
        <w:t xml:space="preserve">. </w:t>
      </w:r>
      <w:r w:rsidR="00E2575A">
        <w:t xml:space="preserve"> </w:t>
      </w:r>
    </w:p>
    <w:p w14:paraId="481D0792" w14:textId="3C8CBED7" w:rsidR="00A93A43" w:rsidRPr="00A41FE3" w:rsidRDefault="00A41FE3">
      <w:pPr>
        <w:jc w:val="both"/>
        <w:rPr>
          <w:b/>
          <w:bCs/>
          <w:u w:val="single"/>
        </w:rPr>
      </w:pPr>
      <w:r w:rsidRPr="00A41FE3">
        <w:rPr>
          <w:b/>
          <w:bCs/>
          <w:u w:val="single"/>
        </w:rPr>
        <w:t>Reasoning</w:t>
      </w:r>
    </w:p>
    <w:p w14:paraId="5003BF3A" w14:textId="77651E5C" w:rsidR="00FF6ADB" w:rsidRDefault="00A9305E">
      <w:pPr>
        <w:jc w:val="both"/>
      </w:pPr>
      <w:r>
        <w:t xml:space="preserve">This </w:t>
      </w:r>
      <w:r w:rsidR="009749D4">
        <w:t xml:space="preserve">essay segment shall </w:t>
      </w:r>
      <w:r w:rsidR="001C14FD">
        <w:t>rationalise</w:t>
      </w:r>
      <w:r w:rsidR="009749D4">
        <w:t xml:space="preserve"> my reflections ('Responding' and 'Relating') by utilising theoretical literature to support my critical evaluation of how IMCA contributes</w:t>
      </w:r>
      <w:r w:rsidR="00513727">
        <w:t xml:space="preserve"> to sustainability leadership</w:t>
      </w:r>
      <w:r w:rsidR="0088053B">
        <w:t>.</w:t>
      </w:r>
      <w:r w:rsidR="00045A46">
        <w:t xml:space="preserve"> </w:t>
      </w:r>
      <w:r w:rsidR="0045305B">
        <w:t xml:space="preserve">Within the </w:t>
      </w:r>
      <w:r w:rsidR="00533149">
        <w:t>'</w:t>
      </w:r>
      <w:r w:rsidR="0045305B">
        <w:t>Reasoning</w:t>
      </w:r>
      <w:r w:rsidR="00533149">
        <w:t>'</w:t>
      </w:r>
      <w:r w:rsidR="00FF6ADB">
        <w:t xml:space="preserve"> section</w:t>
      </w:r>
      <w:r w:rsidR="009749D4">
        <w:t>,</w:t>
      </w:r>
      <w:r w:rsidR="00FF6ADB">
        <w:t xml:space="preserve"> </w:t>
      </w:r>
      <w:r w:rsidR="0045305B">
        <w:t>I</w:t>
      </w:r>
      <w:r w:rsidR="00FF6ADB">
        <w:t xml:space="preserve"> shall focus </w:t>
      </w:r>
      <w:r w:rsidR="00383B53">
        <w:t>on</w:t>
      </w:r>
      <w:r w:rsidR="00FF6ADB">
        <w:t xml:space="preserve"> the formation of strategic alliances</w:t>
      </w:r>
      <w:r w:rsidR="004341B2">
        <w:t xml:space="preserve"> through collaboration</w:t>
      </w:r>
      <w:r w:rsidR="00FF55E2">
        <w:t xml:space="preserve"> and </w:t>
      </w:r>
      <w:r w:rsidR="009372B4">
        <w:t xml:space="preserve">the </w:t>
      </w:r>
      <w:r w:rsidR="000257A3">
        <w:t>use</w:t>
      </w:r>
      <w:r w:rsidR="008035DB">
        <w:t xml:space="preserve"> of collective </w:t>
      </w:r>
      <w:r w:rsidR="000257A3">
        <w:t xml:space="preserve">impact </w:t>
      </w:r>
      <w:r w:rsidR="004341B2">
        <w:t xml:space="preserve">as </w:t>
      </w:r>
      <w:r w:rsidR="00335939">
        <w:t xml:space="preserve">I see </w:t>
      </w:r>
      <w:r w:rsidR="00041400">
        <w:t xml:space="preserve">these as </w:t>
      </w:r>
      <w:r w:rsidR="00335939">
        <w:t>IMCA</w:t>
      </w:r>
      <w:r w:rsidR="000D00E5">
        <w:t>'</w:t>
      </w:r>
      <w:r w:rsidR="00041400">
        <w:t>s main</w:t>
      </w:r>
      <w:r w:rsidR="00335939">
        <w:t xml:space="preserve"> </w:t>
      </w:r>
      <w:r w:rsidR="00041400">
        <w:t>contributions</w:t>
      </w:r>
      <w:r w:rsidR="00335939">
        <w:t xml:space="preserve"> to sustainability leadership. </w:t>
      </w:r>
    </w:p>
    <w:p w14:paraId="3FB29694" w14:textId="710D8D0B" w:rsidR="00B762B9" w:rsidRDefault="000011DE" w:rsidP="00463D4C">
      <w:pPr>
        <w:jc w:val="both"/>
      </w:pPr>
      <w:r>
        <w:lastRenderedPageBreak/>
        <w:t xml:space="preserve">A </w:t>
      </w:r>
      <w:r w:rsidR="003F4270">
        <w:t xml:space="preserve">recent </w:t>
      </w:r>
      <w:r w:rsidR="00910569">
        <w:t>survey</w:t>
      </w:r>
      <w:r w:rsidR="0066025D">
        <w:t xml:space="preserve"> of business executives</w:t>
      </w:r>
      <w:r w:rsidR="00910569">
        <w:t xml:space="preserve"> performed</w:t>
      </w:r>
      <w:r w:rsidR="00201FE6">
        <w:t xml:space="preserve"> by MIT</w:t>
      </w:r>
      <w:r w:rsidR="00D35349">
        <w:t xml:space="preserve"> </w:t>
      </w:r>
      <w:r w:rsidR="00201FE6">
        <w:t>Sloan, Boston Consulting Group and United Nations Global Compa</w:t>
      </w:r>
      <w:r w:rsidR="00D35349">
        <w:t>c</w:t>
      </w:r>
      <w:r w:rsidR="00201FE6">
        <w:t>t</w:t>
      </w:r>
      <w:r w:rsidR="00DA3DB0">
        <w:t xml:space="preserve"> provides </w:t>
      </w:r>
      <w:r w:rsidR="003F4270">
        <w:t xml:space="preserve">an insight into the role </w:t>
      </w:r>
      <w:r w:rsidR="0066025D">
        <w:t>of</w:t>
      </w:r>
      <w:r w:rsidR="003F4270">
        <w:t xml:space="preserve"> collaboration within their </w:t>
      </w:r>
      <w:r w:rsidR="009C7D79">
        <w:t>organisation</w:t>
      </w:r>
      <w:r w:rsidR="000D00E5">
        <w:t>'</w:t>
      </w:r>
      <w:r w:rsidR="009C7D79">
        <w:t xml:space="preserve">s sustainability journey. </w:t>
      </w:r>
      <w:r w:rsidR="009D16D3">
        <w:t>The survey found that</w:t>
      </w:r>
      <w:r w:rsidR="000D701A">
        <w:t xml:space="preserve"> </w:t>
      </w:r>
      <w:r w:rsidR="00533149">
        <w:t>'</w:t>
      </w:r>
      <w:r w:rsidR="000D701A">
        <w:t>collaboration</w:t>
      </w:r>
      <w:r w:rsidR="00533149">
        <w:t>'</w:t>
      </w:r>
      <w:r w:rsidR="000E7A0C">
        <w:t xml:space="preserve"> was being used as a vehicle to </w:t>
      </w:r>
      <w:r w:rsidR="00AB3772">
        <w:t>transform</w:t>
      </w:r>
      <w:r w:rsidR="000E7A0C">
        <w:t xml:space="preserve"> corporate sustainability from opportuni</w:t>
      </w:r>
      <w:r w:rsidR="005D5BE2">
        <w:t>stic models</w:t>
      </w:r>
      <w:r w:rsidR="00AB3772">
        <w:t xml:space="preserve"> </w:t>
      </w:r>
      <w:r w:rsidR="005D5BE2">
        <w:t>toward transformative</w:t>
      </w:r>
      <w:r w:rsidR="000D7B02">
        <w:t xml:space="preserve"> strategies. </w:t>
      </w:r>
      <w:r w:rsidR="00AB3772">
        <w:t>90%</w:t>
      </w:r>
      <w:r w:rsidR="00F815A0">
        <w:t xml:space="preserve"> of </w:t>
      </w:r>
      <w:r w:rsidR="00E73639">
        <w:t xml:space="preserve">survey </w:t>
      </w:r>
      <w:r w:rsidR="00F815A0">
        <w:t xml:space="preserve">respondents agree collaborations are </w:t>
      </w:r>
      <w:r w:rsidR="00533149">
        <w:t>'</w:t>
      </w:r>
      <w:r w:rsidR="00F815A0">
        <w:t>needed</w:t>
      </w:r>
      <w:r w:rsidR="00533149">
        <w:t>'</w:t>
      </w:r>
      <w:r w:rsidR="00F815A0">
        <w:t xml:space="preserve"> for sustainability</w:t>
      </w:r>
      <w:r w:rsidR="00E36AA2">
        <w:t xml:space="preserve"> to thrive in their business</w:t>
      </w:r>
      <w:r w:rsidR="004B09F4">
        <w:t xml:space="preserve">, with 61% </w:t>
      </w:r>
      <w:r w:rsidR="00E36AA2">
        <w:t>attributing</w:t>
      </w:r>
      <w:r w:rsidR="004B09F4">
        <w:t xml:space="preserve"> </w:t>
      </w:r>
      <w:r w:rsidR="00F72936">
        <w:t xml:space="preserve">success to their </w:t>
      </w:r>
      <w:r w:rsidR="004B09F4">
        <w:t>collaboration</w:t>
      </w:r>
      <w:r w:rsidR="00F72936">
        <w:t xml:space="preserve"> initiatives</w:t>
      </w:r>
      <w:r w:rsidR="009749D4">
        <w:t xml:space="preserve"> </w:t>
      </w:r>
      <w:sdt>
        <w:sdtPr>
          <w:id w:val="2130428814"/>
          <w:citation/>
        </w:sdtPr>
        <w:sdtEndPr/>
        <w:sdtContent>
          <w:r w:rsidR="009749D4">
            <w:fldChar w:fldCharType="begin"/>
          </w:r>
          <w:r w:rsidR="009749D4">
            <w:instrText xml:space="preserve">CITATION Placeholder1 \l 3081 </w:instrText>
          </w:r>
          <w:r w:rsidR="009749D4">
            <w:fldChar w:fldCharType="separate"/>
          </w:r>
          <w:r w:rsidR="00D47D8F" w:rsidRPr="00D47D8F">
            <w:rPr>
              <w:noProof/>
            </w:rPr>
            <w:t>(Kiron, et al., 20014)</w:t>
          </w:r>
          <w:r w:rsidR="009749D4">
            <w:fldChar w:fldCharType="end"/>
          </w:r>
        </w:sdtContent>
      </w:sdt>
      <w:r w:rsidR="004B09F4">
        <w:t xml:space="preserve">. </w:t>
      </w:r>
      <w:r w:rsidR="00DF62AC">
        <w:t>Nevertheless</w:t>
      </w:r>
      <w:r w:rsidR="00533149">
        <w:t>,</w:t>
      </w:r>
      <w:r w:rsidR="00D645C9">
        <w:t xml:space="preserve"> from a</w:t>
      </w:r>
      <w:r w:rsidR="002E1EC1">
        <w:t xml:space="preserve"> trouble</w:t>
      </w:r>
      <w:r w:rsidR="008D4848">
        <w:t xml:space="preserve">-shooting </w:t>
      </w:r>
      <w:r w:rsidR="00A666E9">
        <w:t>standpoint</w:t>
      </w:r>
      <w:r w:rsidR="008D4848">
        <w:t xml:space="preserve">, </w:t>
      </w:r>
      <w:r w:rsidR="00533149">
        <w:t>'</w:t>
      </w:r>
      <w:r w:rsidR="008D4848">
        <w:t>lack of collaboration</w:t>
      </w:r>
      <w:r w:rsidR="00533149">
        <w:t>'</w:t>
      </w:r>
      <w:r w:rsidR="000C42D9">
        <w:t xml:space="preserve"> and </w:t>
      </w:r>
      <w:r w:rsidR="000F3040">
        <w:t xml:space="preserve">the omission of </w:t>
      </w:r>
      <w:r w:rsidR="000E5F76">
        <w:t>'</w:t>
      </w:r>
      <w:r w:rsidR="000C42D9">
        <w:t>multi-sectoral partnerships</w:t>
      </w:r>
      <w:r w:rsidR="00533149">
        <w:t>'</w:t>
      </w:r>
      <w:r w:rsidR="000C42D9">
        <w:t xml:space="preserve"> </w:t>
      </w:r>
      <w:r w:rsidR="009D4C85">
        <w:t>are</w:t>
      </w:r>
      <w:r w:rsidR="000C42D9">
        <w:t xml:space="preserve"> </w:t>
      </w:r>
      <w:r w:rsidR="00D22CEB">
        <w:t xml:space="preserve">still </w:t>
      </w:r>
      <w:r w:rsidR="000C42D9">
        <w:t>criticised</w:t>
      </w:r>
      <w:r w:rsidR="000F3040">
        <w:t xml:space="preserve"> </w:t>
      </w:r>
      <w:r w:rsidR="00C628B7">
        <w:t>by</w:t>
      </w:r>
      <w:r w:rsidR="000F3040">
        <w:t xml:space="preserve"> sustainability experts</w:t>
      </w:r>
      <w:r w:rsidR="000C42D9">
        <w:t xml:space="preserve"> as barriers to </w:t>
      </w:r>
      <w:r w:rsidR="00533149">
        <w:t>delivering</w:t>
      </w:r>
      <w:r w:rsidR="00F56842">
        <w:t xml:space="preserve"> sustainable development goals </w:t>
      </w:r>
      <w:sdt>
        <w:sdtPr>
          <w:id w:val="-525867987"/>
          <w:citation/>
        </w:sdtPr>
        <w:sdtEndPr/>
        <w:sdtContent>
          <w:r w:rsidR="00A666E9">
            <w:fldChar w:fldCharType="begin"/>
          </w:r>
          <w:r w:rsidR="00A666E9">
            <w:instrText xml:space="preserve"> CITATION Glo21 \l 3081 </w:instrText>
          </w:r>
          <w:r w:rsidR="00A666E9">
            <w:fldChar w:fldCharType="separate"/>
          </w:r>
          <w:r w:rsidR="00D47D8F" w:rsidRPr="00D47D8F">
            <w:rPr>
              <w:noProof/>
            </w:rPr>
            <w:t>(Globescan, 2021)</w:t>
          </w:r>
          <w:r w:rsidR="00A666E9">
            <w:fldChar w:fldCharType="end"/>
          </w:r>
        </w:sdtContent>
      </w:sdt>
      <w:sdt>
        <w:sdtPr>
          <w:id w:val="-155230775"/>
          <w:citation/>
        </w:sdtPr>
        <w:sdtEndPr/>
        <w:sdtContent>
          <w:r w:rsidR="00C4130F">
            <w:fldChar w:fldCharType="begin"/>
          </w:r>
          <w:r w:rsidR="00C4130F">
            <w:instrText xml:space="preserve"> CITATION Glo19 \l 3081 </w:instrText>
          </w:r>
          <w:r w:rsidR="00C4130F">
            <w:fldChar w:fldCharType="separate"/>
          </w:r>
          <w:r w:rsidR="00D47D8F">
            <w:rPr>
              <w:noProof/>
            </w:rPr>
            <w:t xml:space="preserve"> </w:t>
          </w:r>
          <w:r w:rsidR="00D47D8F" w:rsidRPr="00D47D8F">
            <w:rPr>
              <w:noProof/>
            </w:rPr>
            <w:t>(Globescan, CSR Europe, 2019)</w:t>
          </w:r>
          <w:r w:rsidR="00C4130F">
            <w:fldChar w:fldCharType="end"/>
          </w:r>
        </w:sdtContent>
      </w:sdt>
      <w:r w:rsidR="00D645C9">
        <w:t xml:space="preserve">. </w:t>
      </w:r>
      <w:r w:rsidR="00224D63">
        <w:t xml:space="preserve">These </w:t>
      </w:r>
      <w:r w:rsidR="00C5040A">
        <w:t xml:space="preserve">theoretical </w:t>
      </w:r>
      <w:r w:rsidR="000F3040">
        <w:t>annotations</w:t>
      </w:r>
      <w:r w:rsidR="00224D63">
        <w:t xml:space="preserve"> support my</w:t>
      </w:r>
      <w:r w:rsidR="00C5040A">
        <w:t xml:space="preserve"> </w:t>
      </w:r>
      <w:r w:rsidR="008B6B11">
        <w:t>reflection</w:t>
      </w:r>
      <w:r w:rsidR="0053529E">
        <w:t xml:space="preserve"> that IMCA</w:t>
      </w:r>
      <w:r w:rsidR="00533149">
        <w:t>'</w:t>
      </w:r>
      <w:r w:rsidR="00F14A9E">
        <w:t xml:space="preserve">s </w:t>
      </w:r>
      <w:r w:rsidR="0032494F">
        <w:t>capability</w:t>
      </w:r>
      <w:r w:rsidR="00F14A9E">
        <w:t xml:space="preserve"> to </w:t>
      </w:r>
      <w:r w:rsidR="00E56B2E">
        <w:t>facilitate</w:t>
      </w:r>
      <w:r w:rsidR="00F14A9E">
        <w:t xml:space="preserve"> collaborati</w:t>
      </w:r>
      <w:r w:rsidR="0032494F">
        <w:t>on</w:t>
      </w:r>
      <w:r w:rsidR="00AE65EC">
        <w:t xml:space="preserve"> amongst</w:t>
      </w:r>
      <w:r w:rsidR="00436709">
        <w:t xml:space="preserve"> its members</w:t>
      </w:r>
      <w:r w:rsidR="00BC045E">
        <w:t xml:space="preserve"> </w:t>
      </w:r>
      <w:r w:rsidR="00B351C9">
        <w:t xml:space="preserve">is a positive and </w:t>
      </w:r>
      <w:r w:rsidR="006106FB">
        <w:t>vital</w:t>
      </w:r>
      <w:r w:rsidR="00533149">
        <w:t xml:space="preserve"> contribut</w:t>
      </w:r>
      <w:r w:rsidR="00B351C9">
        <w:t>ion</w:t>
      </w:r>
      <w:r w:rsidR="00BC045E">
        <w:t xml:space="preserve"> to sustainability within the industry. </w:t>
      </w:r>
    </w:p>
    <w:p w14:paraId="5479C063" w14:textId="5EA34871" w:rsidR="001F3110" w:rsidRDefault="00FE096B" w:rsidP="00463D4C">
      <w:pPr>
        <w:jc w:val="both"/>
      </w:pPr>
      <w:r>
        <w:t xml:space="preserve">The impetus to collaborate is also </w:t>
      </w:r>
      <w:r w:rsidR="00903BAC">
        <w:t xml:space="preserve">a significant factor </w:t>
      </w:r>
      <w:r w:rsidR="0081179E">
        <w:t xml:space="preserve">when considering </w:t>
      </w:r>
      <w:r w:rsidR="008037EC">
        <w:t>IMCA</w:t>
      </w:r>
      <w:r w:rsidR="000D00E5">
        <w:t>'</w:t>
      </w:r>
      <w:r w:rsidR="008037EC">
        <w:t>s sustainability contribution.</w:t>
      </w:r>
      <w:r w:rsidR="00903BAC">
        <w:t xml:space="preserve"> </w:t>
      </w:r>
      <w:r w:rsidR="00973FF6">
        <w:t xml:space="preserve">Enterprise risk management and </w:t>
      </w:r>
      <w:r w:rsidR="00730D73">
        <w:t>sustainability</w:t>
      </w:r>
      <w:r w:rsidR="00943E1A">
        <w:t xml:space="preserve"> ha</w:t>
      </w:r>
      <w:r w:rsidR="004720FC">
        <w:t>ve</w:t>
      </w:r>
      <w:r w:rsidR="00943E1A">
        <w:t xml:space="preserve"> a troublesome relationship</w:t>
      </w:r>
      <w:r w:rsidR="00AA0177">
        <w:t xml:space="preserve"> </w:t>
      </w:r>
      <w:sdt>
        <w:sdtPr>
          <w:id w:val="-18625541"/>
          <w:citation/>
        </w:sdtPr>
        <w:sdtEndPr/>
        <w:sdtContent>
          <w:r w:rsidR="00AA0177">
            <w:fldChar w:fldCharType="begin"/>
          </w:r>
          <w:r w:rsidR="00AA0177">
            <w:instrText xml:space="preserve"> CITATION Irw17 \l 3081 </w:instrText>
          </w:r>
          <w:r w:rsidR="00AA0177">
            <w:fldChar w:fldCharType="separate"/>
          </w:r>
          <w:r w:rsidR="00D47D8F" w:rsidRPr="00D47D8F">
            <w:rPr>
              <w:noProof/>
            </w:rPr>
            <w:t>(Irwin &amp; Kennedy, 2017)</w:t>
          </w:r>
          <w:r w:rsidR="00AA0177">
            <w:fldChar w:fldCharType="end"/>
          </w:r>
        </w:sdtContent>
      </w:sdt>
      <w:r w:rsidR="00943E1A">
        <w:t xml:space="preserve"> within the oil and gas industry</w:t>
      </w:r>
      <w:r w:rsidR="006C6263">
        <w:t>. M</w:t>
      </w:r>
      <w:r w:rsidR="008037EC">
        <w:t xml:space="preserve">any of </w:t>
      </w:r>
      <w:r w:rsidR="00881E19">
        <w:t>the</w:t>
      </w:r>
      <w:r w:rsidR="006C6263">
        <w:t xml:space="preserve"> </w:t>
      </w:r>
      <w:r w:rsidR="00D0298C">
        <w:t>sector's</w:t>
      </w:r>
      <w:r w:rsidR="005E1D71">
        <w:t xml:space="preserve"> risks</w:t>
      </w:r>
      <w:r w:rsidR="00881E19">
        <w:t xml:space="preserve"> and opportunities</w:t>
      </w:r>
      <w:r w:rsidR="005E1D71">
        <w:t xml:space="preserve"> have indefinite timelines and </w:t>
      </w:r>
      <w:r w:rsidR="00C80555">
        <w:t>are</w:t>
      </w:r>
      <w:r w:rsidR="004E070D">
        <w:t xml:space="preserve"> </w:t>
      </w:r>
      <w:r w:rsidR="005E1D71">
        <w:t>surrounded by</w:t>
      </w:r>
      <w:r w:rsidR="00F14378">
        <w:t xml:space="preserve"> ambiguous</w:t>
      </w:r>
      <w:r w:rsidR="004E070D">
        <w:t xml:space="preserve"> or conflicting</w:t>
      </w:r>
      <w:r w:rsidR="00F14378">
        <w:t xml:space="preserve"> data</w:t>
      </w:r>
      <w:r w:rsidR="001F3110">
        <w:t xml:space="preserve">. </w:t>
      </w:r>
      <w:r w:rsidR="00CE79CC">
        <w:t>These character</w:t>
      </w:r>
      <w:r w:rsidR="00F634DD">
        <w:t>istics</w:t>
      </w:r>
      <w:r w:rsidR="006962DD">
        <w:t xml:space="preserve"> </w:t>
      </w:r>
      <w:r w:rsidR="009374F7">
        <w:t>negatively affect</w:t>
      </w:r>
      <w:r w:rsidR="00D27179">
        <w:t xml:space="preserve"> </w:t>
      </w:r>
      <w:r w:rsidR="005D3965">
        <w:t>a</w:t>
      </w:r>
      <w:r w:rsidR="00F634DD">
        <w:t>n</w:t>
      </w:r>
      <w:r w:rsidR="005D3965">
        <w:t xml:space="preserve"> </w:t>
      </w:r>
      <w:r w:rsidR="00F634DD">
        <w:t>enterprise</w:t>
      </w:r>
      <w:r w:rsidR="000E5F76">
        <w:t>'</w:t>
      </w:r>
      <w:r w:rsidR="00F634DD">
        <w:t>s</w:t>
      </w:r>
      <w:r w:rsidR="005D3965">
        <w:t xml:space="preserve"> ability to quantify, interpret, a</w:t>
      </w:r>
      <w:r w:rsidR="00560B54">
        <w:t>nd respon</w:t>
      </w:r>
      <w:r w:rsidR="00171F8F">
        <w:t>d</w:t>
      </w:r>
      <w:r w:rsidR="000966B5">
        <w:t xml:space="preserve"> to</w:t>
      </w:r>
      <w:r w:rsidR="00D27179">
        <w:t xml:space="preserve"> sustainability risks</w:t>
      </w:r>
      <w:r w:rsidR="00171F8F">
        <w:t xml:space="preserve"> or opportunities</w:t>
      </w:r>
      <w:r w:rsidR="005D3965">
        <w:t>,</w:t>
      </w:r>
      <w:r w:rsidR="00D27179">
        <w:t xml:space="preserve"> </w:t>
      </w:r>
      <w:r w:rsidR="00F01ED3">
        <w:t>causing</w:t>
      </w:r>
      <w:r w:rsidR="00146C5E">
        <w:t xml:space="preserve"> </w:t>
      </w:r>
      <w:r w:rsidR="008037EC">
        <w:t>indecision</w:t>
      </w:r>
      <w:r w:rsidR="005D3965">
        <w:t xml:space="preserve"> and inaction</w:t>
      </w:r>
      <w:r w:rsidR="00893E50">
        <w:t xml:space="preserve"> </w:t>
      </w:r>
      <w:sdt>
        <w:sdtPr>
          <w:id w:val="842973784"/>
          <w:citation/>
        </w:sdtPr>
        <w:sdtEndPr/>
        <w:sdtContent>
          <w:r w:rsidR="006962DD">
            <w:fldChar w:fldCharType="begin"/>
          </w:r>
          <w:r w:rsidR="006962DD">
            <w:instrText xml:space="preserve"> CITATION Irw17 \l 3081 </w:instrText>
          </w:r>
          <w:r w:rsidR="006962DD">
            <w:fldChar w:fldCharType="separate"/>
          </w:r>
          <w:r w:rsidR="00D47D8F" w:rsidRPr="00D47D8F">
            <w:rPr>
              <w:noProof/>
            </w:rPr>
            <w:t>(Irwin &amp; Kennedy, 2017)</w:t>
          </w:r>
          <w:r w:rsidR="006962DD">
            <w:fldChar w:fldCharType="end"/>
          </w:r>
        </w:sdtContent>
      </w:sdt>
      <w:r w:rsidR="00C80555">
        <w:t xml:space="preserve"> </w:t>
      </w:r>
      <w:sdt>
        <w:sdtPr>
          <w:id w:val="1383288082"/>
          <w:citation/>
        </w:sdtPr>
        <w:sdtEndPr/>
        <w:sdtContent>
          <w:r w:rsidR="00C80555">
            <w:fldChar w:fldCharType="begin"/>
          </w:r>
          <w:r w:rsidR="00C80555">
            <w:rPr>
              <w:lang w:val="en-US"/>
            </w:rPr>
            <w:instrText xml:space="preserve"> CITATION Diw20 \l 1033 </w:instrText>
          </w:r>
          <w:r w:rsidR="00C80555">
            <w:fldChar w:fldCharType="separate"/>
          </w:r>
          <w:r w:rsidR="00D47D8F" w:rsidRPr="00D47D8F">
            <w:rPr>
              <w:noProof/>
              <w:lang w:val="en-US"/>
            </w:rPr>
            <w:t>(Diwekar, 2020)</w:t>
          </w:r>
          <w:r w:rsidR="00C80555">
            <w:fldChar w:fldCharType="end"/>
          </w:r>
        </w:sdtContent>
      </w:sdt>
      <w:r w:rsidR="00F01ED3">
        <w:t xml:space="preserve">. </w:t>
      </w:r>
    </w:p>
    <w:p w14:paraId="162AB3F0" w14:textId="473E945F" w:rsidR="00F16613" w:rsidRDefault="00F16613" w:rsidP="00463D4C">
      <w:pPr>
        <w:jc w:val="both"/>
      </w:pPr>
      <w:r>
        <w:rPr>
          <w:noProof/>
        </w:rPr>
        <w:drawing>
          <wp:inline distT="0" distB="0" distL="0" distR="0" wp14:anchorId="46CEDD93" wp14:editId="4014A4E8">
            <wp:extent cx="5731510" cy="2720340"/>
            <wp:effectExtent l="0" t="0" r="2540" b="381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9"/>
                    <a:stretch>
                      <a:fillRect/>
                    </a:stretch>
                  </pic:blipFill>
                  <pic:spPr>
                    <a:xfrm>
                      <a:off x="0" y="0"/>
                      <a:ext cx="5731510" cy="2720340"/>
                    </a:xfrm>
                    <a:prstGeom prst="rect">
                      <a:avLst/>
                    </a:prstGeom>
                  </pic:spPr>
                </pic:pic>
              </a:graphicData>
            </a:graphic>
          </wp:inline>
        </w:drawing>
      </w:r>
    </w:p>
    <w:p w14:paraId="05FC49FA" w14:textId="1D7F8AF2" w:rsidR="001F3110" w:rsidRDefault="00F16613" w:rsidP="00F16613">
      <w:pPr>
        <w:pStyle w:val="Caption"/>
      </w:pPr>
      <w:r>
        <w:t xml:space="preserve">Figure </w:t>
      </w:r>
      <w:r w:rsidR="00110AAC">
        <w:fldChar w:fldCharType="begin"/>
      </w:r>
      <w:r w:rsidR="00110AAC">
        <w:instrText xml:space="preserve"> SEQ Figure \* ARABIC </w:instrText>
      </w:r>
      <w:r w:rsidR="00110AAC">
        <w:fldChar w:fldCharType="separate"/>
      </w:r>
      <w:r w:rsidR="00782047">
        <w:rPr>
          <w:noProof/>
        </w:rPr>
        <w:t>4</w:t>
      </w:r>
      <w:r w:rsidR="00110AAC">
        <w:rPr>
          <w:noProof/>
        </w:rPr>
        <w:fldChar w:fldCharType="end"/>
      </w:r>
      <w:r>
        <w:t xml:space="preserve"> Factors causing sustainabil</w:t>
      </w:r>
      <w:r w:rsidR="00617C60">
        <w:t>it</w:t>
      </w:r>
      <w:r>
        <w:t>y</w:t>
      </w:r>
      <w:r w:rsidR="00AE153B">
        <w:t xml:space="preserve"> and</w:t>
      </w:r>
      <w:r>
        <w:t xml:space="preserve"> enterprise risk management breakdown </w:t>
      </w:r>
      <w:sdt>
        <w:sdtPr>
          <w:id w:val="-182284700"/>
          <w:citation/>
        </w:sdtPr>
        <w:sdtEndPr/>
        <w:sdtContent>
          <w:r>
            <w:fldChar w:fldCharType="begin"/>
          </w:r>
          <w:r>
            <w:instrText xml:space="preserve"> CITATION Irw17 \l 3081 </w:instrText>
          </w:r>
          <w:r>
            <w:fldChar w:fldCharType="separate"/>
          </w:r>
          <w:r w:rsidR="00D47D8F" w:rsidRPr="00D47D8F">
            <w:rPr>
              <w:noProof/>
            </w:rPr>
            <w:t>(Irwin &amp; Kennedy, 2017)</w:t>
          </w:r>
          <w:r>
            <w:fldChar w:fldCharType="end"/>
          </w:r>
        </w:sdtContent>
      </w:sdt>
    </w:p>
    <w:p w14:paraId="73F9A738" w14:textId="1A81AE1A" w:rsidR="00331A48" w:rsidRDefault="00772F2E">
      <w:pPr>
        <w:jc w:val="both"/>
      </w:pPr>
      <w:r>
        <w:t>Peer networks</w:t>
      </w:r>
      <w:r w:rsidR="0068572F">
        <w:t xml:space="preserve">, such as the </w:t>
      </w:r>
      <w:r w:rsidR="002A0FA9">
        <w:t xml:space="preserve">one formed by </w:t>
      </w:r>
      <w:r w:rsidR="0068572F">
        <w:t>IMCA</w:t>
      </w:r>
      <w:r w:rsidR="00533149">
        <w:t>'</w:t>
      </w:r>
      <w:r w:rsidR="002A0FA9">
        <w:t>s</w:t>
      </w:r>
      <w:r w:rsidR="0068572F">
        <w:t xml:space="preserve"> Sustainability committee</w:t>
      </w:r>
      <w:r w:rsidR="002A0FA9">
        <w:t xml:space="preserve">, </w:t>
      </w:r>
      <w:r w:rsidR="004F3C57">
        <w:t xml:space="preserve">can assist with </w:t>
      </w:r>
      <w:r w:rsidR="007A55AE">
        <w:t>accel</w:t>
      </w:r>
      <w:r w:rsidR="009B52CC">
        <w:t>er</w:t>
      </w:r>
      <w:r w:rsidR="007A55AE">
        <w:t>at</w:t>
      </w:r>
      <w:r w:rsidR="004F3C57">
        <w:t>ing</w:t>
      </w:r>
      <w:r w:rsidR="007A55AE">
        <w:t xml:space="preserve"> action </w:t>
      </w:r>
      <w:r w:rsidR="004F3C57">
        <w:t xml:space="preserve">when </w:t>
      </w:r>
      <w:r w:rsidR="005352D7">
        <w:t xml:space="preserve">facing </w:t>
      </w:r>
      <w:r w:rsidR="007A55AE">
        <w:t>uncertainty through pooling</w:t>
      </w:r>
      <w:r w:rsidR="003A319B">
        <w:t xml:space="preserve"> together</w:t>
      </w:r>
      <w:r w:rsidR="007A55AE">
        <w:t xml:space="preserve"> resources, sharing risk exposure</w:t>
      </w:r>
      <w:r w:rsidR="004F3C57">
        <w:t xml:space="preserve"> and </w:t>
      </w:r>
      <w:r w:rsidR="003A319B">
        <w:t>establishing</w:t>
      </w:r>
      <w:r w:rsidR="004F3C57">
        <w:t xml:space="preserve"> </w:t>
      </w:r>
      <w:r w:rsidR="009B52CC">
        <w:t>a shared</w:t>
      </w:r>
      <w:r w:rsidR="004F3C57">
        <w:t xml:space="preserve"> </w:t>
      </w:r>
      <w:r w:rsidR="009B52CC">
        <w:t>vision for the industry</w:t>
      </w:r>
      <w:r w:rsidR="009B0D00">
        <w:t xml:space="preserve"> </w:t>
      </w:r>
      <w:sdt>
        <w:sdtPr>
          <w:id w:val="157895744"/>
          <w:citation/>
        </w:sdtPr>
        <w:sdtEndPr/>
        <w:sdtContent>
          <w:r w:rsidR="00AD6FE1">
            <w:fldChar w:fldCharType="begin"/>
          </w:r>
          <w:r w:rsidR="00AD6FE1">
            <w:instrText xml:space="preserve"> CITATION New21 \l 3081 </w:instrText>
          </w:r>
          <w:r w:rsidR="00AD6FE1">
            <w:fldChar w:fldCharType="separate"/>
          </w:r>
          <w:r w:rsidR="00D47D8F" w:rsidRPr="00D47D8F">
            <w:rPr>
              <w:noProof/>
            </w:rPr>
            <w:t>(Newton, 2021)</w:t>
          </w:r>
          <w:r w:rsidR="00AD6FE1">
            <w:fldChar w:fldCharType="end"/>
          </w:r>
        </w:sdtContent>
      </w:sdt>
      <w:sdt>
        <w:sdtPr>
          <w:id w:val="1273593996"/>
          <w:citation/>
        </w:sdtPr>
        <w:sdtEndPr/>
        <w:sdtContent>
          <w:r w:rsidR="009B0D00">
            <w:fldChar w:fldCharType="begin"/>
          </w:r>
          <w:r w:rsidR="009B0D00">
            <w:instrText xml:space="preserve"> CITATION Vol21 \l 3081 </w:instrText>
          </w:r>
          <w:r w:rsidR="009B0D00">
            <w:fldChar w:fldCharType="separate"/>
          </w:r>
          <w:r w:rsidR="00D47D8F">
            <w:rPr>
              <w:noProof/>
            </w:rPr>
            <w:t xml:space="preserve"> </w:t>
          </w:r>
          <w:r w:rsidR="00D47D8F" w:rsidRPr="00D47D8F">
            <w:rPr>
              <w:noProof/>
            </w:rPr>
            <w:t>(Volkman &amp; O'Neill, 2021)</w:t>
          </w:r>
          <w:r w:rsidR="009B0D00">
            <w:fldChar w:fldCharType="end"/>
          </w:r>
        </w:sdtContent>
      </w:sdt>
      <w:r w:rsidR="003A319B">
        <w:t xml:space="preserve">. </w:t>
      </w:r>
      <w:r w:rsidR="00E62A21">
        <w:t>O</w:t>
      </w:r>
      <w:r w:rsidR="000D00E5">
        <w:t xml:space="preserve">ne can </w:t>
      </w:r>
      <w:r w:rsidR="00E62A21">
        <w:t>assume</w:t>
      </w:r>
      <w:r w:rsidR="000D00E5">
        <w:t xml:space="preserve"> that</w:t>
      </w:r>
      <w:r w:rsidR="006A3E01">
        <w:t xml:space="preserve"> </w:t>
      </w:r>
      <w:r w:rsidR="000E5E34">
        <w:t>this</w:t>
      </w:r>
      <w:r w:rsidR="006A3E01">
        <w:t xml:space="preserve"> </w:t>
      </w:r>
      <w:r w:rsidR="000E5E34">
        <w:t>arena for collaboration</w:t>
      </w:r>
      <w:r w:rsidR="006A3E01">
        <w:t xml:space="preserve"> </w:t>
      </w:r>
      <w:r w:rsidR="000D00E5">
        <w:t xml:space="preserve">is </w:t>
      </w:r>
      <w:r w:rsidR="002173A8">
        <w:t>an indispensable</w:t>
      </w:r>
      <w:r w:rsidR="001333FC">
        <w:t xml:space="preserve"> </w:t>
      </w:r>
      <w:r w:rsidR="002173A8">
        <w:t>risk management tool</w:t>
      </w:r>
      <w:r w:rsidR="00594EFC">
        <w:t xml:space="preserve"> that </w:t>
      </w:r>
      <w:r w:rsidR="00E62A21">
        <w:t xml:space="preserve">allows </w:t>
      </w:r>
      <w:r w:rsidR="000E5E34">
        <w:t>IMCA</w:t>
      </w:r>
      <w:r w:rsidR="000E5F76">
        <w:t>'</w:t>
      </w:r>
      <w:r w:rsidR="000E5E34">
        <w:t>s</w:t>
      </w:r>
      <w:r w:rsidR="00E62A21">
        <w:t xml:space="preserve"> members</w:t>
      </w:r>
      <w:r w:rsidR="00246B95">
        <w:t xml:space="preserve"> to </w:t>
      </w:r>
      <w:r w:rsidR="009E413E">
        <w:t xml:space="preserve">treat </w:t>
      </w:r>
      <w:r w:rsidR="00CA25CE">
        <w:t xml:space="preserve">mutually significant </w:t>
      </w:r>
      <w:r w:rsidR="009E413E">
        <w:t xml:space="preserve">sustainability risks </w:t>
      </w:r>
      <w:r w:rsidR="00CA25CE">
        <w:t xml:space="preserve">or opportunities </w:t>
      </w:r>
      <w:r w:rsidR="009E413E">
        <w:t>that would otherwise be deferred</w:t>
      </w:r>
      <w:r w:rsidR="00DB56D1">
        <w:t xml:space="preserve">. </w:t>
      </w:r>
    </w:p>
    <w:p w14:paraId="24B654D6" w14:textId="66EAC9F3" w:rsidR="00D13CB5" w:rsidRDefault="0083291F">
      <w:pPr>
        <w:jc w:val="both"/>
      </w:pPr>
      <w:r>
        <w:t>Collaboration could not only</w:t>
      </w:r>
      <w:r w:rsidR="00172868">
        <w:t xml:space="preserve"> </w:t>
      </w:r>
      <w:r w:rsidR="00BE3E42">
        <w:t>benefi</w:t>
      </w:r>
      <w:r w:rsidR="00B25FB5">
        <w:t>t</w:t>
      </w:r>
      <w:r>
        <w:t xml:space="preserve"> </w:t>
      </w:r>
      <w:r w:rsidR="006B1A87">
        <w:t xml:space="preserve">proactive </w:t>
      </w:r>
      <w:r>
        <w:t>action,</w:t>
      </w:r>
      <w:r w:rsidR="00B25FB5">
        <w:t xml:space="preserve"> but</w:t>
      </w:r>
      <w:r w:rsidR="00671164">
        <w:t xml:space="preserve"> </w:t>
      </w:r>
      <w:r w:rsidR="00BB11F3">
        <w:t>may</w:t>
      </w:r>
      <w:r>
        <w:t xml:space="preserve"> also </w:t>
      </w:r>
      <w:r w:rsidR="00BB11F3">
        <w:t>assist in</w:t>
      </w:r>
      <w:r>
        <w:t xml:space="preserve"> protecting the intangible assets of the industry. The literature shows that </w:t>
      </w:r>
      <w:r w:rsidR="00254D4E">
        <w:t xml:space="preserve">the outcomes of </w:t>
      </w:r>
      <w:r>
        <w:t>co</w:t>
      </w:r>
      <w:r w:rsidR="00F23047">
        <w:t>ope</w:t>
      </w:r>
      <w:r>
        <w:t>ration</w:t>
      </w:r>
      <w:r w:rsidR="00254D4E">
        <w:t xml:space="preserve"> are often in</w:t>
      </w:r>
      <w:r w:rsidR="002B4358">
        <w:t xml:space="preserve"> the best interests of the parties involved</w:t>
      </w:r>
      <w:r w:rsidR="00D647D7">
        <w:t xml:space="preserve"> </w:t>
      </w:r>
      <w:r>
        <w:t xml:space="preserve">(Diwekar, 2020) (Irwin &amp; Kennedy, 2017). </w:t>
      </w:r>
      <w:r w:rsidR="00770DFE">
        <w:t xml:space="preserve">However, </w:t>
      </w:r>
      <w:r>
        <w:t xml:space="preserve">Volkman and O'Neill </w:t>
      </w:r>
      <w:r w:rsidR="00172868">
        <w:t>extend this concept</w:t>
      </w:r>
      <w:r w:rsidR="00394B42">
        <w:t>, theorising</w:t>
      </w:r>
      <w:r>
        <w:t xml:space="preserve"> that sustainability collaboration </w:t>
      </w:r>
      <w:r w:rsidR="00394B42">
        <w:t>is necessary</w:t>
      </w:r>
      <w:r w:rsidR="0030795E">
        <w:t xml:space="preserve"> to</w:t>
      </w:r>
      <w:r>
        <w:t xml:space="preserve"> reduce </w:t>
      </w:r>
      <w:r w:rsidR="00D647D7">
        <w:t>an</w:t>
      </w:r>
      <w:r>
        <w:t xml:space="preserve"> industry's reputational risk exposure, often defined by the worst performer  (Volkman &amp; O'Neill, 2021)</w:t>
      </w:r>
      <w:r w:rsidR="008F68E7">
        <w:t xml:space="preserve">. </w:t>
      </w:r>
      <w:r w:rsidR="006B05D0">
        <w:t>The collective outcome</w:t>
      </w:r>
      <w:r w:rsidR="00917E72">
        <w:t xml:space="preserve"> of protecting industry reputational risk </w:t>
      </w:r>
      <w:r w:rsidR="00FE34B7">
        <w:t xml:space="preserve">may be another noteworthy </w:t>
      </w:r>
      <w:r w:rsidR="00FE34B7">
        <w:lastRenderedPageBreak/>
        <w:t xml:space="preserve">contribution of IMCA as </w:t>
      </w:r>
      <w:r w:rsidR="00DD77B0">
        <w:t xml:space="preserve">the </w:t>
      </w:r>
      <w:r w:rsidR="009E29CB">
        <w:t>offshore</w:t>
      </w:r>
      <w:r w:rsidR="006D012C">
        <w:t xml:space="preserve"> marine contracting</w:t>
      </w:r>
      <w:r w:rsidR="005A6E4F">
        <w:t xml:space="preserve"> </w:t>
      </w:r>
      <w:r w:rsidR="00DD77B0">
        <w:t>industry evolves</w:t>
      </w:r>
      <w:r w:rsidR="005A6E4F">
        <w:t xml:space="preserve"> </w:t>
      </w:r>
      <w:r w:rsidR="005E5A28">
        <w:t>into</w:t>
      </w:r>
      <w:r w:rsidR="009E29CB">
        <w:t xml:space="preserve"> </w:t>
      </w:r>
      <w:r w:rsidR="00796714">
        <w:t>a</w:t>
      </w:r>
      <w:r w:rsidR="002B2D68">
        <w:t xml:space="preserve"> </w:t>
      </w:r>
      <w:r w:rsidR="00AA0581">
        <w:t>critical</w:t>
      </w:r>
      <w:r w:rsidR="00796714">
        <w:t xml:space="preserve"> </w:t>
      </w:r>
      <w:r w:rsidR="00FE34B7">
        <w:t>constituent</w:t>
      </w:r>
      <w:r w:rsidR="00796714">
        <w:t xml:space="preserve"> of </w:t>
      </w:r>
      <w:r w:rsidR="009E29CB">
        <w:t xml:space="preserve">the future energy mix. </w:t>
      </w:r>
      <w:r w:rsidR="00D60B30">
        <w:t>The expected</w:t>
      </w:r>
      <w:r w:rsidR="00C17547">
        <w:t xml:space="preserve"> fi</w:t>
      </w:r>
      <w:r w:rsidR="00FB3275">
        <w:t>fteen-fold growth of the offshore wind sector by 2040</w:t>
      </w:r>
      <w:r w:rsidR="000509AA">
        <w:t xml:space="preserve"> </w:t>
      </w:r>
      <w:r w:rsidR="00415AB0">
        <w:t>illustrates</w:t>
      </w:r>
      <w:r w:rsidR="00E63D10">
        <w:t xml:space="preserve"> </w:t>
      </w:r>
      <w:r w:rsidR="004E34C0">
        <w:t xml:space="preserve">society's potential dependence on </w:t>
      </w:r>
      <w:r w:rsidR="00DF5CEE">
        <w:t>the offshore marine</w:t>
      </w:r>
      <w:r w:rsidR="00341A85">
        <w:t xml:space="preserve"> contracting industry</w:t>
      </w:r>
      <w:r w:rsidR="00525F6E">
        <w:t xml:space="preserve"> as a component of sustainable energy systems</w:t>
      </w:r>
      <w:r w:rsidR="006F0F0F">
        <w:t xml:space="preserve"> </w:t>
      </w:r>
      <w:sdt>
        <w:sdtPr>
          <w:id w:val="1520893959"/>
          <w:citation/>
        </w:sdtPr>
        <w:sdtEndPr/>
        <w:sdtContent>
          <w:r w:rsidR="00415AB0">
            <w:fldChar w:fldCharType="begin"/>
          </w:r>
          <w:r w:rsidR="00415AB0">
            <w:instrText xml:space="preserve"> CITATION Wor191 \l 3081 </w:instrText>
          </w:r>
          <w:r w:rsidR="00415AB0">
            <w:fldChar w:fldCharType="separate"/>
          </w:r>
          <w:r w:rsidR="00D47D8F" w:rsidRPr="00D47D8F">
            <w:rPr>
              <w:noProof/>
            </w:rPr>
            <w:t>(World Energy Outlook, 2019)</w:t>
          </w:r>
          <w:r w:rsidR="00415AB0">
            <w:fldChar w:fldCharType="end"/>
          </w:r>
        </w:sdtContent>
      </w:sdt>
      <w:r w:rsidR="00341A85">
        <w:t xml:space="preserve">. </w:t>
      </w:r>
    </w:p>
    <w:p w14:paraId="2FF0E324" w14:textId="7D6B843F" w:rsidR="008766F4" w:rsidRDefault="00FF328F">
      <w:pPr>
        <w:jc w:val="both"/>
      </w:pPr>
      <w:r>
        <w:t xml:space="preserve">Amongst </w:t>
      </w:r>
      <w:r w:rsidR="00C73AE4">
        <w:t xml:space="preserve">business </w:t>
      </w:r>
      <w:r>
        <w:t>executives</w:t>
      </w:r>
      <w:r w:rsidR="00F16272">
        <w:t>,</w:t>
      </w:r>
      <w:r w:rsidR="00106648">
        <w:t xml:space="preserve"> </w:t>
      </w:r>
      <w:r w:rsidR="00F16272">
        <w:t>the</w:t>
      </w:r>
      <w:r w:rsidR="00D46DEA">
        <w:t xml:space="preserve"> </w:t>
      </w:r>
      <w:r w:rsidR="00106648">
        <w:t>theoretical concepts</w:t>
      </w:r>
      <w:r w:rsidR="00DD26E9">
        <w:t xml:space="preserve"> supporting collaboration</w:t>
      </w:r>
      <w:r w:rsidR="00106648">
        <w:t xml:space="preserve"> are </w:t>
      </w:r>
      <w:r w:rsidR="00D46DEA">
        <w:t>reinforced</w:t>
      </w:r>
      <w:r w:rsidR="009749D4">
        <w:t xml:space="preserve"> </w:t>
      </w:r>
      <w:sdt>
        <w:sdtPr>
          <w:id w:val="46423945"/>
          <w:citation/>
        </w:sdtPr>
        <w:sdtEndPr/>
        <w:sdtContent>
          <w:r w:rsidR="009749D4">
            <w:fldChar w:fldCharType="begin"/>
          </w:r>
          <w:r w:rsidR="009749D4">
            <w:instrText xml:space="preserve">CITATION Placeholder1 \l 3081 </w:instrText>
          </w:r>
          <w:r w:rsidR="009749D4">
            <w:fldChar w:fldCharType="separate"/>
          </w:r>
          <w:r w:rsidR="00D47D8F" w:rsidRPr="00D47D8F">
            <w:rPr>
              <w:noProof/>
            </w:rPr>
            <w:t>(Kiron, et al., 20014)</w:t>
          </w:r>
          <w:r w:rsidR="009749D4">
            <w:fldChar w:fldCharType="end"/>
          </w:r>
        </w:sdtContent>
      </w:sdt>
      <w:r w:rsidR="00106648">
        <w:t>.</w:t>
      </w:r>
      <w:r>
        <w:t xml:space="preserve"> </w:t>
      </w:r>
      <w:r w:rsidR="00106648">
        <w:t>T</w:t>
      </w:r>
      <w:r w:rsidR="00C73AE4">
        <w:t xml:space="preserve">he </w:t>
      </w:r>
      <w:r w:rsidR="00415AB0">
        <w:t>motivation</w:t>
      </w:r>
      <w:r w:rsidR="00106648">
        <w:t xml:space="preserve"> </w:t>
      </w:r>
      <w:r w:rsidR="0099195D">
        <w:t xml:space="preserve">for </w:t>
      </w:r>
      <w:r w:rsidR="00A96817">
        <w:t>co</w:t>
      </w:r>
      <w:r w:rsidR="004D1CAE">
        <w:t>ope</w:t>
      </w:r>
      <w:r w:rsidR="00A96817">
        <w:t>ration</w:t>
      </w:r>
      <w:r w:rsidR="00C73AE4">
        <w:t xml:space="preserve"> </w:t>
      </w:r>
      <w:r>
        <w:t xml:space="preserve">is </w:t>
      </w:r>
      <w:r w:rsidR="00106648">
        <w:t>justified</w:t>
      </w:r>
      <w:r w:rsidR="00B9627E">
        <w:t xml:space="preserve"> through its</w:t>
      </w:r>
      <w:r w:rsidR="00F212B0">
        <w:t xml:space="preserve"> perceived</w:t>
      </w:r>
      <w:r w:rsidR="00B9627E">
        <w:t xml:space="preserve"> positive effect </w:t>
      </w:r>
      <w:r w:rsidR="006F41A7">
        <w:t>on reputation</w:t>
      </w:r>
      <w:r w:rsidR="00657097">
        <w:t>al</w:t>
      </w:r>
      <w:r w:rsidR="006F41A7">
        <w:t xml:space="preserve"> risk, </w:t>
      </w:r>
      <w:r w:rsidR="00B9627E">
        <w:t>product/service innovation, diversif</w:t>
      </w:r>
      <w:r w:rsidR="00F52967">
        <w:t>ication</w:t>
      </w:r>
      <w:r w:rsidR="00A8780E">
        <w:t>, stakeholder management, legal compliance</w:t>
      </w:r>
      <w:r w:rsidR="009F41DA">
        <w:t xml:space="preserve"> </w:t>
      </w:r>
      <w:r w:rsidR="003F77C9">
        <w:t>and enterprise risk management (</w:t>
      </w:r>
      <w:r w:rsidR="003F77C9">
        <w:fldChar w:fldCharType="begin"/>
      </w:r>
      <w:r w:rsidR="003F77C9">
        <w:instrText xml:space="preserve"> REF _Ref103347844 \h </w:instrText>
      </w:r>
      <w:r w:rsidR="003F77C9">
        <w:fldChar w:fldCharType="separate"/>
      </w:r>
      <w:r w:rsidR="003F77C9">
        <w:t xml:space="preserve">Figure </w:t>
      </w:r>
      <w:r w:rsidR="003F77C9">
        <w:rPr>
          <w:noProof/>
        </w:rPr>
        <w:t>5</w:t>
      </w:r>
      <w:r w:rsidR="003F77C9">
        <w:fldChar w:fldCharType="end"/>
      </w:r>
      <w:r w:rsidR="003F77C9">
        <w:t xml:space="preserve">). </w:t>
      </w:r>
    </w:p>
    <w:p w14:paraId="491F9C11" w14:textId="77777777" w:rsidR="0042222F" w:rsidRDefault="0042222F" w:rsidP="0042222F">
      <w:pPr>
        <w:jc w:val="both"/>
      </w:pPr>
      <w:r>
        <w:rPr>
          <w:noProof/>
        </w:rPr>
        <w:drawing>
          <wp:inline distT="0" distB="0" distL="0" distR="0" wp14:anchorId="5B2627E0" wp14:editId="567600D8">
            <wp:extent cx="5237476" cy="4273550"/>
            <wp:effectExtent l="0" t="0" r="1905" b="0"/>
            <wp:docPr id="4" name="Picture 4" descr="Char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able&#10;&#10;Description automatically generated with medium confidence"/>
                    <pic:cNvPicPr/>
                  </pic:nvPicPr>
                  <pic:blipFill rotWithShape="1">
                    <a:blip r:embed="rId10"/>
                    <a:srcRect t="18258"/>
                    <a:stretch/>
                  </pic:blipFill>
                  <pic:spPr bwMode="auto">
                    <a:xfrm>
                      <a:off x="0" y="0"/>
                      <a:ext cx="5252607" cy="428589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5CB30726" w14:textId="7DBDE4C8" w:rsidR="0042222F" w:rsidRPr="009749D4" w:rsidRDefault="0042222F" w:rsidP="0042222F">
      <w:pPr>
        <w:pStyle w:val="Caption"/>
      </w:pPr>
      <w:bookmarkStart w:id="4" w:name="_Ref103347844"/>
      <w:r>
        <w:t xml:space="preserve">Figure </w:t>
      </w:r>
      <w:r w:rsidR="00110AAC">
        <w:fldChar w:fldCharType="begin"/>
      </w:r>
      <w:r w:rsidR="00110AAC">
        <w:instrText xml:space="preserve"> SEQ Figure \* ARABIC </w:instrText>
      </w:r>
      <w:r w:rsidR="00110AAC">
        <w:fldChar w:fldCharType="separate"/>
      </w:r>
      <w:r w:rsidR="00782047">
        <w:rPr>
          <w:noProof/>
        </w:rPr>
        <w:t>5</w:t>
      </w:r>
      <w:r w:rsidR="00110AAC">
        <w:rPr>
          <w:noProof/>
        </w:rPr>
        <w:fldChar w:fldCharType="end"/>
      </w:r>
      <w:bookmarkEnd w:id="4"/>
      <w:r>
        <w:t xml:space="preserve"> Reasons to Collaborate amongst Executive respondents </w:t>
      </w:r>
      <w:sdt>
        <w:sdtPr>
          <w:id w:val="1932858078"/>
          <w:citation/>
        </w:sdtPr>
        <w:sdtEndPr/>
        <w:sdtContent>
          <w:r w:rsidR="009749D4">
            <w:fldChar w:fldCharType="begin"/>
          </w:r>
          <w:r w:rsidR="009749D4">
            <w:instrText xml:space="preserve">CITATION Placeholder1 \l 3081 </w:instrText>
          </w:r>
          <w:r w:rsidR="009749D4">
            <w:fldChar w:fldCharType="separate"/>
          </w:r>
          <w:r w:rsidR="00D47D8F" w:rsidRPr="00D47D8F">
            <w:rPr>
              <w:noProof/>
            </w:rPr>
            <w:t>(Kiron, et al., 20014)</w:t>
          </w:r>
          <w:r w:rsidR="009749D4">
            <w:fldChar w:fldCharType="end"/>
          </w:r>
        </w:sdtContent>
      </w:sdt>
    </w:p>
    <w:p w14:paraId="7B52D5C0" w14:textId="77777777" w:rsidR="00C566C6" w:rsidRDefault="00C566C6">
      <w:pPr>
        <w:jc w:val="both"/>
      </w:pPr>
    </w:p>
    <w:p w14:paraId="12EBF022" w14:textId="77777777" w:rsidR="00C566C6" w:rsidRDefault="00C566C6">
      <w:pPr>
        <w:jc w:val="both"/>
      </w:pPr>
    </w:p>
    <w:p w14:paraId="2FF2A8AA" w14:textId="77777777" w:rsidR="00C566C6" w:rsidRDefault="00C566C6">
      <w:pPr>
        <w:jc w:val="both"/>
      </w:pPr>
    </w:p>
    <w:p w14:paraId="48D3A077" w14:textId="77777777" w:rsidR="00C566C6" w:rsidRDefault="00C566C6">
      <w:pPr>
        <w:jc w:val="both"/>
      </w:pPr>
    </w:p>
    <w:p w14:paraId="4C47306E" w14:textId="77777777" w:rsidR="00C566C6" w:rsidRDefault="00C566C6">
      <w:pPr>
        <w:jc w:val="both"/>
      </w:pPr>
    </w:p>
    <w:p w14:paraId="116A1F49" w14:textId="77777777" w:rsidR="00C566C6" w:rsidRDefault="00C566C6">
      <w:pPr>
        <w:jc w:val="both"/>
      </w:pPr>
    </w:p>
    <w:p w14:paraId="1DA33A1E" w14:textId="77777777" w:rsidR="00C566C6" w:rsidRDefault="00C566C6">
      <w:pPr>
        <w:jc w:val="both"/>
      </w:pPr>
    </w:p>
    <w:p w14:paraId="7E87F580" w14:textId="1ADF7CF1" w:rsidR="003A6F18" w:rsidRDefault="00791F67">
      <w:pPr>
        <w:jc w:val="both"/>
      </w:pPr>
      <w:r>
        <w:lastRenderedPageBreak/>
        <w:t>The</w:t>
      </w:r>
      <w:r w:rsidR="00A04A5C">
        <w:t xml:space="preserve"> </w:t>
      </w:r>
      <w:r w:rsidR="00FF2A78">
        <w:t>theoretical and perceived</w:t>
      </w:r>
      <w:r w:rsidR="00FA6F61">
        <w:t xml:space="preserve"> benefits</w:t>
      </w:r>
      <w:r>
        <w:t xml:space="preserve"> of </w:t>
      </w:r>
      <w:r w:rsidR="006A5DCF">
        <w:t>'</w:t>
      </w:r>
      <w:r>
        <w:t>collaboration</w:t>
      </w:r>
      <w:r w:rsidR="006A5DCF">
        <w:t>'</w:t>
      </w:r>
      <w:r w:rsidR="00FA6F61">
        <w:t xml:space="preserve"> </w:t>
      </w:r>
      <w:r w:rsidR="0089166E">
        <w:t xml:space="preserve">strongly </w:t>
      </w:r>
      <w:r w:rsidR="00FA6F61">
        <w:t xml:space="preserve">correlate </w:t>
      </w:r>
      <w:r>
        <w:t>to</w:t>
      </w:r>
      <w:r w:rsidR="00071477">
        <w:t xml:space="preserve"> the necessary actions IMCA members will need to take to address </w:t>
      </w:r>
      <w:r w:rsidR="00335838">
        <w:t>future industry risks</w:t>
      </w:r>
      <w:r w:rsidR="00071477">
        <w:t xml:space="preserve">, decarbonise their operations and retain a share </w:t>
      </w:r>
      <w:r w:rsidR="00E33518">
        <w:t>of</w:t>
      </w:r>
      <w:r w:rsidR="00E50CD9">
        <w:t xml:space="preserve"> the future energy </w:t>
      </w:r>
      <w:r w:rsidR="00E33518">
        <w:t>market</w:t>
      </w:r>
      <w:r w:rsidR="00E50CD9">
        <w:t xml:space="preserve"> </w:t>
      </w:r>
      <w:r w:rsidR="00DE4301">
        <w:t>(</w:t>
      </w:r>
      <w:r w:rsidR="00DE4301">
        <w:fldChar w:fldCharType="begin"/>
      </w:r>
      <w:r w:rsidR="00DE4301">
        <w:instrText xml:space="preserve"> REF _Ref103426841 \h </w:instrText>
      </w:r>
      <w:r w:rsidR="00DE4301">
        <w:fldChar w:fldCharType="separate"/>
      </w:r>
      <w:r w:rsidR="00DE4301">
        <w:t xml:space="preserve">Figure </w:t>
      </w:r>
      <w:r w:rsidR="00DE4301">
        <w:rPr>
          <w:noProof/>
        </w:rPr>
        <w:t>6</w:t>
      </w:r>
      <w:r w:rsidR="00DE4301">
        <w:fldChar w:fldCharType="end"/>
      </w:r>
      <w:r w:rsidR="00DE4301">
        <w:t>)</w:t>
      </w:r>
      <w:sdt>
        <w:sdtPr>
          <w:id w:val="559983694"/>
          <w:citation/>
        </w:sdtPr>
        <w:sdtEndPr/>
        <w:sdtContent>
          <w:r w:rsidR="00E50CD9">
            <w:fldChar w:fldCharType="begin"/>
          </w:r>
          <w:r w:rsidR="00E50CD9">
            <w:instrText xml:space="preserve"> CITATION McK22 \l 3081 </w:instrText>
          </w:r>
          <w:r w:rsidR="00E50CD9">
            <w:fldChar w:fldCharType="separate"/>
          </w:r>
          <w:r w:rsidR="00D47D8F">
            <w:rPr>
              <w:noProof/>
            </w:rPr>
            <w:t xml:space="preserve"> </w:t>
          </w:r>
          <w:r w:rsidR="00D47D8F" w:rsidRPr="00D47D8F">
            <w:rPr>
              <w:noProof/>
            </w:rPr>
            <w:t>(McKinsey &amp; Company, 2022)</w:t>
          </w:r>
          <w:r w:rsidR="00E50CD9">
            <w:fldChar w:fldCharType="end"/>
          </w:r>
        </w:sdtContent>
      </w:sdt>
      <w:r w:rsidR="00643BC7">
        <w:t xml:space="preserve">. </w:t>
      </w:r>
    </w:p>
    <w:p w14:paraId="0DA3FA7F" w14:textId="39F0BFE9" w:rsidR="00C73AE4" w:rsidRDefault="0042222F">
      <w:pPr>
        <w:jc w:val="both"/>
      </w:pPr>
      <w:r>
        <w:rPr>
          <w:noProof/>
        </w:rPr>
        <w:drawing>
          <wp:inline distT="0" distB="0" distL="0" distR="0" wp14:anchorId="63FF2B61" wp14:editId="6B153893">
            <wp:extent cx="5784850" cy="2272620"/>
            <wp:effectExtent l="0" t="0" r="635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11"/>
                    <a:stretch>
                      <a:fillRect/>
                    </a:stretch>
                  </pic:blipFill>
                  <pic:spPr>
                    <a:xfrm>
                      <a:off x="0" y="0"/>
                      <a:ext cx="5801089" cy="2279000"/>
                    </a:xfrm>
                    <a:prstGeom prst="rect">
                      <a:avLst/>
                    </a:prstGeom>
                  </pic:spPr>
                </pic:pic>
              </a:graphicData>
            </a:graphic>
          </wp:inline>
        </w:drawing>
      </w:r>
    </w:p>
    <w:p w14:paraId="7537A34B" w14:textId="789D4823" w:rsidR="00C73AE4" w:rsidRDefault="00AA3D54" w:rsidP="00AA3D54">
      <w:pPr>
        <w:pStyle w:val="Caption"/>
      </w:pPr>
      <w:bookmarkStart w:id="5" w:name="_Ref103426841"/>
      <w:r>
        <w:t xml:space="preserve">Figure </w:t>
      </w:r>
      <w:fldSimple w:instr=" SEQ Figure \* ARABIC ">
        <w:r w:rsidR="00782047">
          <w:rPr>
            <w:noProof/>
          </w:rPr>
          <w:t>6</w:t>
        </w:r>
      </w:fldSimple>
      <w:bookmarkEnd w:id="5"/>
      <w:r>
        <w:t xml:space="preserve"> Key Insights to a changing global energy system</w:t>
      </w:r>
    </w:p>
    <w:p w14:paraId="18F71A2E" w14:textId="7DF74B07" w:rsidR="00E25159" w:rsidRDefault="00A04AD4" w:rsidP="00FB2E38">
      <w:pPr>
        <w:jc w:val="both"/>
      </w:pPr>
      <w:r>
        <w:t>Individually</w:t>
      </w:r>
      <w:r w:rsidR="00D96AAE">
        <w:t>, i</w:t>
      </w:r>
      <w:r w:rsidR="0089571D">
        <w:t>t is beneficial for IMCA</w:t>
      </w:r>
      <w:r w:rsidR="000D00E5">
        <w:t>'</w:t>
      </w:r>
      <w:r w:rsidR="0089571D">
        <w:t xml:space="preserve">s members to collaborate </w:t>
      </w:r>
      <w:r w:rsidR="009E28F6">
        <w:t>to</w:t>
      </w:r>
      <w:r w:rsidR="0089571D">
        <w:t xml:space="preserve"> </w:t>
      </w:r>
      <w:r w:rsidR="009E28F6">
        <w:t>manage their</w:t>
      </w:r>
      <w:r w:rsidR="0089571D">
        <w:t xml:space="preserve"> </w:t>
      </w:r>
      <w:r w:rsidR="00B00CBE">
        <w:t>self-interests</w:t>
      </w:r>
      <w:r w:rsidR="0089571D">
        <w:t xml:space="preserve"> </w:t>
      </w:r>
      <w:r w:rsidR="00D96AAE">
        <w:t>currently</w:t>
      </w:r>
      <w:r w:rsidR="00BD247B">
        <w:t xml:space="preserve"> under threat </w:t>
      </w:r>
      <w:r w:rsidR="007B7EAA">
        <w:t>from inevitable changes within the industry</w:t>
      </w:r>
      <w:r w:rsidR="008A6C04">
        <w:t xml:space="preserve"> (</w:t>
      </w:r>
      <w:r w:rsidR="008A6C04">
        <w:fldChar w:fldCharType="begin"/>
      </w:r>
      <w:r w:rsidR="008A6C04">
        <w:instrText xml:space="preserve"> REF _Ref103426841 \h </w:instrText>
      </w:r>
      <w:r w:rsidR="008A6C04">
        <w:fldChar w:fldCharType="separate"/>
      </w:r>
      <w:r w:rsidR="008A6C04">
        <w:t xml:space="preserve">Figure </w:t>
      </w:r>
      <w:r w:rsidR="008A6C04">
        <w:rPr>
          <w:noProof/>
        </w:rPr>
        <w:t>6</w:t>
      </w:r>
      <w:r w:rsidR="008A6C04">
        <w:fldChar w:fldCharType="end"/>
      </w:r>
      <w:r w:rsidR="008A6C04">
        <w:t>)</w:t>
      </w:r>
      <w:r w:rsidR="0089571D">
        <w:t xml:space="preserve">. </w:t>
      </w:r>
      <w:r w:rsidR="009962A2">
        <w:t>P</w:t>
      </w:r>
      <w:r w:rsidR="00FE6527">
        <w:t xml:space="preserve">erhaps </w:t>
      </w:r>
      <w:r w:rsidR="00CC653A">
        <w:t>just as</w:t>
      </w:r>
      <w:r w:rsidR="00FE6527">
        <w:t xml:space="preserve"> </w:t>
      </w:r>
      <w:r w:rsidR="009962A2">
        <w:t>critical</w:t>
      </w:r>
      <w:r w:rsidR="00E25159">
        <w:t xml:space="preserve"> to the sustainability debate</w:t>
      </w:r>
      <w:r w:rsidR="00FE6527">
        <w:t xml:space="preserve"> </w:t>
      </w:r>
      <w:r w:rsidR="009E44AC">
        <w:t xml:space="preserve">is </w:t>
      </w:r>
      <w:r w:rsidR="009962A2">
        <w:t>the</w:t>
      </w:r>
      <w:r w:rsidR="00133156">
        <w:t xml:space="preserve"> mechanisms</w:t>
      </w:r>
      <w:r w:rsidR="00E25159">
        <w:t xml:space="preserve"> </w:t>
      </w:r>
      <w:r w:rsidR="00965D70">
        <w:t xml:space="preserve">IMCA </w:t>
      </w:r>
      <w:r w:rsidR="00335838">
        <w:t>offers</w:t>
      </w:r>
      <w:r w:rsidR="004630C4">
        <w:t xml:space="preserve"> </w:t>
      </w:r>
      <w:r w:rsidR="00C8313C">
        <w:t xml:space="preserve">that enable </w:t>
      </w:r>
      <w:r w:rsidR="00F44632">
        <w:t>collaboration to have</w:t>
      </w:r>
      <w:r w:rsidR="00C8313C">
        <w:t xml:space="preserve"> </w:t>
      </w:r>
      <w:r w:rsidR="009E28F6">
        <w:t xml:space="preserve">a </w:t>
      </w:r>
      <w:r w:rsidR="00C8313C">
        <w:t>collective</w:t>
      </w:r>
      <w:r w:rsidR="00133156">
        <w:t xml:space="preserve"> impact</w:t>
      </w:r>
      <w:r w:rsidR="00C8313C">
        <w:t xml:space="preserve"> </w:t>
      </w:r>
      <w:r w:rsidR="00135E58">
        <w:t xml:space="preserve">and </w:t>
      </w:r>
      <w:r w:rsidR="00B72D57">
        <w:t>ul</w:t>
      </w:r>
      <w:r w:rsidR="004630C4">
        <w:t>timately</w:t>
      </w:r>
      <w:r w:rsidR="00E25159">
        <w:t xml:space="preserve"> </w:t>
      </w:r>
      <w:r w:rsidR="004B55C3">
        <w:t>progress</w:t>
      </w:r>
      <w:r w:rsidR="00E25159">
        <w:t xml:space="preserve"> the sustainability agenda</w:t>
      </w:r>
      <w:r w:rsidR="004B55C3">
        <w:t xml:space="preserve"> in </w:t>
      </w:r>
      <w:r w:rsidR="004630C4">
        <w:t>unison</w:t>
      </w:r>
      <w:r w:rsidR="004B55C3">
        <w:t xml:space="preserve"> </w:t>
      </w:r>
      <w:r w:rsidR="00335838">
        <w:t xml:space="preserve">with </w:t>
      </w:r>
      <w:r w:rsidR="00A16D5E">
        <w:t xml:space="preserve">other </w:t>
      </w:r>
      <w:r w:rsidR="004B55C3">
        <w:t>industry</w:t>
      </w:r>
      <w:r w:rsidR="00335838">
        <w:t xml:space="preserve"> stakeholders</w:t>
      </w:r>
      <w:r w:rsidR="004B55C3">
        <w:t xml:space="preserve">. </w:t>
      </w:r>
    </w:p>
    <w:p w14:paraId="31F591BE" w14:textId="1B210B6F" w:rsidR="003F1A6A" w:rsidRDefault="002F3601">
      <w:pPr>
        <w:jc w:val="both"/>
      </w:pPr>
      <w:r>
        <w:t>'</w:t>
      </w:r>
      <w:r w:rsidR="00632992">
        <w:t>Collective Impact</w:t>
      </w:r>
      <w:r>
        <w:t>'</w:t>
      </w:r>
      <w:r w:rsidR="00632992">
        <w:t xml:space="preserve"> is a term coined by </w:t>
      </w:r>
      <w:r w:rsidR="002B7AD1">
        <w:t>Kania and Kramer refe</w:t>
      </w:r>
      <w:r w:rsidR="00632992">
        <w:t>r</w:t>
      </w:r>
      <w:r w:rsidR="002B7AD1">
        <w:t>ring to;</w:t>
      </w:r>
    </w:p>
    <w:p w14:paraId="27DBB25C" w14:textId="25084FA5" w:rsidR="002B7AD1" w:rsidRDefault="00632992">
      <w:pPr>
        <w:jc w:val="both"/>
      </w:pPr>
      <w:r>
        <w:t>"</w:t>
      </w:r>
      <w:r w:rsidR="003463F0">
        <w:t>…</w:t>
      </w:r>
      <w:r w:rsidR="006C24BB">
        <w:t xml:space="preserve">the commitment of a group of important actors from various sectors to a common agenda for solving </w:t>
      </w:r>
      <w:r w:rsidR="00357C6C">
        <w:t xml:space="preserve">a </w:t>
      </w:r>
      <w:r w:rsidR="00925434">
        <w:t>s</w:t>
      </w:r>
      <w:r w:rsidR="006C24BB">
        <w:t>pecific</w:t>
      </w:r>
      <w:r w:rsidR="00925434">
        <w:t xml:space="preserve"> social problem</w:t>
      </w:r>
      <w:r>
        <w:t>"</w:t>
      </w:r>
      <w:r w:rsidR="00925434">
        <w:t xml:space="preserve"> </w:t>
      </w:r>
      <w:sdt>
        <w:sdtPr>
          <w:id w:val="340139211"/>
          <w:citation/>
        </w:sdtPr>
        <w:sdtEndPr/>
        <w:sdtContent>
          <w:r w:rsidR="007C708D">
            <w:fldChar w:fldCharType="begin"/>
          </w:r>
          <w:r w:rsidR="007C708D">
            <w:rPr>
              <w:lang w:val="en-US"/>
            </w:rPr>
            <w:instrText xml:space="preserve"> CITATION Chi18 \l 1033 </w:instrText>
          </w:r>
          <w:r w:rsidR="007C708D">
            <w:fldChar w:fldCharType="separate"/>
          </w:r>
          <w:r w:rsidR="00D47D8F" w:rsidRPr="00D47D8F">
            <w:rPr>
              <w:noProof/>
              <w:lang w:val="en-US"/>
            </w:rPr>
            <w:t>(Chiodo, et al., 2018)</w:t>
          </w:r>
          <w:r w:rsidR="007C708D">
            <w:fldChar w:fldCharType="end"/>
          </w:r>
        </w:sdtContent>
      </w:sdt>
      <w:sdt>
        <w:sdtPr>
          <w:id w:val="336584301"/>
          <w:citation/>
        </w:sdtPr>
        <w:sdtEndPr/>
        <w:sdtContent>
          <w:r w:rsidR="00766D67">
            <w:fldChar w:fldCharType="begin"/>
          </w:r>
          <w:r w:rsidR="00766D67">
            <w:rPr>
              <w:lang w:val="en-US"/>
            </w:rPr>
            <w:instrText xml:space="preserve"> CITATION Kan11 \l 1033 </w:instrText>
          </w:r>
          <w:r w:rsidR="00766D67">
            <w:fldChar w:fldCharType="separate"/>
          </w:r>
          <w:r w:rsidR="00D47D8F">
            <w:rPr>
              <w:noProof/>
              <w:lang w:val="en-US"/>
            </w:rPr>
            <w:t xml:space="preserve"> </w:t>
          </w:r>
          <w:r w:rsidR="00D47D8F" w:rsidRPr="00D47D8F">
            <w:rPr>
              <w:noProof/>
              <w:lang w:val="en-US"/>
            </w:rPr>
            <w:t>(Kania &amp; Kramer, 2011)</w:t>
          </w:r>
          <w:r w:rsidR="00766D67">
            <w:fldChar w:fldCharType="end"/>
          </w:r>
        </w:sdtContent>
      </w:sdt>
    </w:p>
    <w:p w14:paraId="398F8B49" w14:textId="099980CC" w:rsidR="00A24FEE" w:rsidRDefault="00B30497">
      <w:pPr>
        <w:jc w:val="both"/>
      </w:pPr>
      <w:r>
        <w:t xml:space="preserve">As </w:t>
      </w:r>
      <w:r w:rsidR="008112E7">
        <w:t>an approach</w:t>
      </w:r>
      <w:r>
        <w:t>,</w:t>
      </w:r>
      <w:r w:rsidR="004D760B">
        <w:t xml:space="preserve"> </w:t>
      </w:r>
      <w:r w:rsidR="00E40494">
        <w:t xml:space="preserve">collective </w:t>
      </w:r>
      <w:r w:rsidR="00A620AE">
        <w:t>impact</w:t>
      </w:r>
      <w:r w:rsidR="004D760B">
        <w:t xml:space="preserve"> </w:t>
      </w:r>
      <w:r w:rsidR="00AE7126">
        <w:t xml:space="preserve">is </w:t>
      </w:r>
      <w:r>
        <w:t>recommended</w:t>
      </w:r>
      <w:r w:rsidR="00AE7126">
        <w:t xml:space="preserve"> for </w:t>
      </w:r>
      <w:r w:rsidR="00357C6C">
        <w:t>industries</w:t>
      </w:r>
      <w:r w:rsidR="00AE7126">
        <w:t xml:space="preserve"> working with inter</w:t>
      </w:r>
      <w:r w:rsidR="00E6719D">
        <w:t xml:space="preserve">related sustainability problems that </w:t>
      </w:r>
      <w:r w:rsidR="00315C31">
        <w:t>are too large for a single organisation</w:t>
      </w:r>
      <w:r w:rsidR="00217E83">
        <w:t xml:space="preserve"> or </w:t>
      </w:r>
      <w:r w:rsidR="004F286A">
        <w:t>sector</w:t>
      </w:r>
      <w:r w:rsidR="00315C31">
        <w:t xml:space="preserve"> to address.</w:t>
      </w:r>
      <w:r w:rsidR="007F576F">
        <w:t xml:space="preserve"> </w:t>
      </w:r>
      <w:r w:rsidR="00D71F6B">
        <w:t xml:space="preserve">The concept is </w:t>
      </w:r>
      <w:r w:rsidR="007F5B39">
        <w:t>based</w:t>
      </w:r>
      <w:r w:rsidR="00D71F6B">
        <w:t xml:space="preserve"> on the</w:t>
      </w:r>
      <w:r w:rsidR="001072BC">
        <w:t xml:space="preserve"> </w:t>
      </w:r>
      <w:r w:rsidR="007F5B39">
        <w:t>notion</w:t>
      </w:r>
      <w:r w:rsidR="001072BC">
        <w:t xml:space="preserve"> that large-scale changes, such as the greening of energy </w:t>
      </w:r>
      <w:r w:rsidR="00B15411">
        <w:t>systems</w:t>
      </w:r>
      <w:r w:rsidR="001072BC">
        <w:t xml:space="preserve">, </w:t>
      </w:r>
      <w:r w:rsidR="001F250F">
        <w:t>rely upon cross-sector coordination instead of</w:t>
      </w:r>
      <w:r w:rsidR="009A2B01">
        <w:t xml:space="preserve"> the isolated efforts</w:t>
      </w:r>
      <w:r w:rsidR="00556381">
        <w:t xml:space="preserve"> of </w:t>
      </w:r>
      <w:r w:rsidR="003B7736">
        <w:t>corporations</w:t>
      </w:r>
      <w:r w:rsidR="00556381">
        <w:t xml:space="preserve">. </w:t>
      </w:r>
      <w:r w:rsidR="003E37ED">
        <w:t xml:space="preserve">Those industries that partake </w:t>
      </w:r>
      <w:r w:rsidR="00834A51">
        <w:t>in collective impact</w:t>
      </w:r>
      <w:r w:rsidR="003E37ED">
        <w:t xml:space="preserve"> initiatives </w:t>
      </w:r>
      <w:r w:rsidR="00834A51">
        <w:t>benefit from standardised working methods, efficient stakeholder management, a</w:t>
      </w:r>
      <w:r w:rsidR="00BD6B11">
        <w:t>nd ag</w:t>
      </w:r>
      <w:r w:rsidR="00531E11">
        <w:t xml:space="preserve">ility </w:t>
      </w:r>
      <w:r w:rsidR="00182AD1">
        <w:t xml:space="preserve">in </w:t>
      </w:r>
      <w:r w:rsidR="00531E11">
        <w:t xml:space="preserve">working with </w:t>
      </w:r>
      <w:r w:rsidR="00123160">
        <w:t>sustainability risks and opportunities</w:t>
      </w:r>
      <w:r w:rsidR="00435EBF">
        <w:t xml:space="preserve"> </w:t>
      </w:r>
      <w:sdt>
        <w:sdtPr>
          <w:id w:val="1824383520"/>
          <w:citation/>
        </w:sdtPr>
        <w:sdtEndPr/>
        <w:sdtContent>
          <w:r w:rsidR="00435EBF">
            <w:fldChar w:fldCharType="begin"/>
          </w:r>
          <w:r w:rsidR="00435EBF">
            <w:instrText xml:space="preserve"> CITATION Vid20 \l 3081 </w:instrText>
          </w:r>
          <w:r w:rsidR="00435EBF">
            <w:fldChar w:fldCharType="separate"/>
          </w:r>
          <w:r w:rsidR="00D47D8F" w:rsidRPr="00D47D8F">
            <w:rPr>
              <w:noProof/>
            </w:rPr>
            <w:t>(Vidal &amp; Buren, 2020)</w:t>
          </w:r>
          <w:r w:rsidR="00435EBF">
            <w:fldChar w:fldCharType="end"/>
          </w:r>
        </w:sdtContent>
      </w:sdt>
      <w:r w:rsidR="000C270E">
        <w:t>.</w:t>
      </w:r>
      <w:r w:rsidR="00834A51">
        <w:t xml:space="preserve"> </w:t>
      </w:r>
      <w:r w:rsidR="003E37ED">
        <w:t xml:space="preserve">These positive outcomes are </w:t>
      </w:r>
      <w:r w:rsidR="009E333C">
        <w:t>beneficial</w:t>
      </w:r>
      <w:r w:rsidR="00890692">
        <w:t xml:space="preserve"> both for the enterprises involved and </w:t>
      </w:r>
      <w:r w:rsidR="004808CE">
        <w:t xml:space="preserve">for </w:t>
      </w:r>
      <w:r w:rsidR="00890692">
        <w:t xml:space="preserve">progressing </w:t>
      </w:r>
      <w:r w:rsidR="004808CE">
        <w:t>wholesale</w:t>
      </w:r>
      <w:r w:rsidR="0062441F">
        <w:t xml:space="preserve"> industry</w:t>
      </w:r>
      <w:r w:rsidR="00074F3E">
        <w:t xml:space="preserve"> </w:t>
      </w:r>
      <w:r w:rsidR="00817D9C">
        <w:t>change</w:t>
      </w:r>
      <w:r w:rsidR="00074F3E">
        <w:t xml:space="preserve"> </w:t>
      </w:r>
      <w:r w:rsidR="006945A5">
        <w:t>in areas such as sustainability</w:t>
      </w:r>
      <w:r w:rsidR="007D259C">
        <w:t xml:space="preserve"> </w:t>
      </w:r>
      <w:sdt>
        <w:sdtPr>
          <w:id w:val="509642316"/>
          <w:citation/>
        </w:sdtPr>
        <w:sdtEndPr/>
        <w:sdtContent>
          <w:r w:rsidR="007D259C">
            <w:fldChar w:fldCharType="begin"/>
          </w:r>
          <w:r w:rsidR="007D259C">
            <w:rPr>
              <w:lang w:val="en-US"/>
            </w:rPr>
            <w:instrText xml:space="preserve"> CITATION Chi18 \l 1033 </w:instrText>
          </w:r>
          <w:r w:rsidR="007D259C">
            <w:fldChar w:fldCharType="separate"/>
          </w:r>
          <w:r w:rsidR="00D47D8F" w:rsidRPr="00D47D8F">
            <w:rPr>
              <w:noProof/>
              <w:lang w:val="en-US"/>
            </w:rPr>
            <w:t>(Chiodo, et al., 2018)</w:t>
          </w:r>
          <w:r w:rsidR="007D259C">
            <w:fldChar w:fldCharType="end"/>
          </w:r>
        </w:sdtContent>
      </w:sdt>
      <w:r w:rsidR="007D259C">
        <w:t xml:space="preserve"> </w:t>
      </w:r>
      <w:sdt>
        <w:sdtPr>
          <w:id w:val="-786120042"/>
          <w:citation/>
        </w:sdtPr>
        <w:sdtEndPr/>
        <w:sdtContent>
          <w:r w:rsidR="000445C8">
            <w:fldChar w:fldCharType="begin"/>
          </w:r>
          <w:r w:rsidR="000445C8">
            <w:rPr>
              <w:lang w:val="en-US"/>
            </w:rPr>
            <w:instrText xml:space="preserve"> CITATION Par20 \l 1033 </w:instrText>
          </w:r>
          <w:r w:rsidR="000445C8">
            <w:fldChar w:fldCharType="separate"/>
          </w:r>
          <w:r w:rsidR="00D47D8F" w:rsidRPr="00D47D8F">
            <w:rPr>
              <w:noProof/>
              <w:lang w:val="en-US"/>
            </w:rPr>
            <w:t>(Park, et al., 2020)</w:t>
          </w:r>
          <w:r w:rsidR="000445C8">
            <w:fldChar w:fldCharType="end"/>
          </w:r>
        </w:sdtContent>
      </w:sdt>
      <w:r w:rsidR="007D259C">
        <w:t xml:space="preserve">. </w:t>
      </w:r>
      <w:r w:rsidR="00A24FEE">
        <w:t>A prerequisite of</w:t>
      </w:r>
      <w:r w:rsidR="0062441F">
        <w:t xml:space="preserve"> successful</w:t>
      </w:r>
      <w:r w:rsidR="006945A5">
        <w:t xml:space="preserve"> collective impact </w:t>
      </w:r>
      <w:r w:rsidR="0062441F">
        <w:t>initiatives</w:t>
      </w:r>
      <w:r w:rsidR="00A24FEE">
        <w:t xml:space="preserve"> is that</w:t>
      </w:r>
      <w:r w:rsidR="00BA41CD">
        <w:t xml:space="preserve"> five conditions are met</w:t>
      </w:r>
      <w:r w:rsidR="000B59D2">
        <w:t xml:space="preserve"> </w:t>
      </w:r>
      <w:sdt>
        <w:sdtPr>
          <w:id w:val="-640268194"/>
          <w:citation/>
        </w:sdtPr>
        <w:sdtEndPr/>
        <w:sdtContent>
          <w:r w:rsidR="00766D67">
            <w:fldChar w:fldCharType="begin"/>
          </w:r>
          <w:r w:rsidR="00766D67">
            <w:rPr>
              <w:lang w:val="en-US"/>
            </w:rPr>
            <w:instrText xml:space="preserve"> CITATION Kan11 \l 1033 </w:instrText>
          </w:r>
          <w:r w:rsidR="00766D67">
            <w:fldChar w:fldCharType="separate"/>
          </w:r>
          <w:r w:rsidR="00D47D8F" w:rsidRPr="00D47D8F">
            <w:rPr>
              <w:noProof/>
              <w:lang w:val="en-US"/>
            </w:rPr>
            <w:t>(Kania &amp; Kramer, 2011)</w:t>
          </w:r>
          <w:r w:rsidR="00766D67">
            <w:fldChar w:fldCharType="end"/>
          </w:r>
        </w:sdtContent>
      </w:sdt>
      <w:r w:rsidR="00BA41CD">
        <w:t>;</w:t>
      </w:r>
    </w:p>
    <w:p w14:paraId="0D14A508" w14:textId="4C31EB19" w:rsidR="00BA41CD" w:rsidRDefault="00411839" w:rsidP="00BA41CD">
      <w:pPr>
        <w:pStyle w:val="ListParagraph"/>
        <w:numPr>
          <w:ilvl w:val="0"/>
          <w:numId w:val="2"/>
        </w:numPr>
        <w:jc w:val="both"/>
      </w:pPr>
      <w:r>
        <w:t xml:space="preserve">A </w:t>
      </w:r>
      <w:r w:rsidR="00BA41CD">
        <w:t>Common Agenda;</w:t>
      </w:r>
    </w:p>
    <w:p w14:paraId="6929491A" w14:textId="3D1E1462" w:rsidR="00BA41CD" w:rsidRDefault="00BA41CD" w:rsidP="00BA41CD">
      <w:pPr>
        <w:pStyle w:val="ListParagraph"/>
        <w:numPr>
          <w:ilvl w:val="0"/>
          <w:numId w:val="2"/>
        </w:numPr>
        <w:jc w:val="both"/>
      </w:pPr>
      <w:r>
        <w:t>Shared Measurement Systems;</w:t>
      </w:r>
    </w:p>
    <w:p w14:paraId="4600CD11" w14:textId="79763394" w:rsidR="00BA41CD" w:rsidRDefault="009B31A1" w:rsidP="00BA41CD">
      <w:pPr>
        <w:pStyle w:val="ListParagraph"/>
        <w:numPr>
          <w:ilvl w:val="0"/>
          <w:numId w:val="2"/>
        </w:numPr>
        <w:jc w:val="both"/>
      </w:pPr>
      <w:r>
        <w:t>Mutually Reinforcing Activities;</w:t>
      </w:r>
    </w:p>
    <w:p w14:paraId="46A5B87D" w14:textId="26F5BAD5" w:rsidR="009B31A1" w:rsidRDefault="009F46F4" w:rsidP="00BA41CD">
      <w:pPr>
        <w:pStyle w:val="ListParagraph"/>
        <w:numPr>
          <w:ilvl w:val="0"/>
          <w:numId w:val="2"/>
        </w:numPr>
        <w:jc w:val="both"/>
      </w:pPr>
      <w:r>
        <w:t>Continuous</w:t>
      </w:r>
      <w:r w:rsidR="009B31A1">
        <w:t xml:space="preserve"> Communication;</w:t>
      </w:r>
    </w:p>
    <w:p w14:paraId="6E723938" w14:textId="204AE8FC" w:rsidR="009B31A1" w:rsidRDefault="009B31A1" w:rsidP="00BA41CD">
      <w:pPr>
        <w:pStyle w:val="ListParagraph"/>
        <w:numPr>
          <w:ilvl w:val="0"/>
          <w:numId w:val="2"/>
        </w:numPr>
        <w:jc w:val="both"/>
      </w:pPr>
      <w:r>
        <w:t>Backbone Support Organisations.</w:t>
      </w:r>
    </w:p>
    <w:p w14:paraId="6A1BC308" w14:textId="77777777" w:rsidR="00411839" w:rsidRDefault="00411839">
      <w:pPr>
        <w:jc w:val="both"/>
      </w:pPr>
    </w:p>
    <w:p w14:paraId="55C84EC4" w14:textId="77777777" w:rsidR="00411839" w:rsidRDefault="00411839">
      <w:pPr>
        <w:jc w:val="both"/>
      </w:pPr>
    </w:p>
    <w:p w14:paraId="2E03B028" w14:textId="77777777" w:rsidR="00411839" w:rsidRDefault="00411839">
      <w:pPr>
        <w:jc w:val="both"/>
      </w:pPr>
    </w:p>
    <w:p w14:paraId="392290CC" w14:textId="780FEB01" w:rsidR="00FB2E38" w:rsidRDefault="00D717C3">
      <w:pPr>
        <w:jc w:val="both"/>
      </w:pPr>
      <w:r>
        <w:lastRenderedPageBreak/>
        <w:t xml:space="preserve">This essay makes the </w:t>
      </w:r>
      <w:r w:rsidR="008C6131">
        <w:t>argument</w:t>
      </w:r>
      <w:r>
        <w:t xml:space="preserve"> that IMCA and its members</w:t>
      </w:r>
      <w:r w:rsidR="007E4525">
        <w:t xml:space="preserve"> meet the </w:t>
      </w:r>
      <w:r w:rsidR="008C6131">
        <w:t>terms</w:t>
      </w:r>
      <w:r w:rsidR="007E4525">
        <w:t xml:space="preserve"> of this model</w:t>
      </w:r>
      <w:r w:rsidR="00CE4BE1">
        <w:t xml:space="preserve"> </w:t>
      </w:r>
      <w:r w:rsidR="00411839">
        <w:t xml:space="preserve">as represented in </w:t>
      </w:r>
      <w:r w:rsidR="00CE4BE1">
        <w:fldChar w:fldCharType="begin"/>
      </w:r>
      <w:r w:rsidR="00CE4BE1">
        <w:instrText xml:space="preserve"> REF _Ref103788347 \h </w:instrText>
      </w:r>
      <w:r w:rsidR="00CE4BE1">
        <w:fldChar w:fldCharType="separate"/>
      </w:r>
      <w:r w:rsidR="00CE4BE1">
        <w:t xml:space="preserve">Figure </w:t>
      </w:r>
      <w:r w:rsidR="00CE4BE1">
        <w:rPr>
          <w:noProof/>
        </w:rPr>
        <w:t>7</w:t>
      </w:r>
      <w:r w:rsidR="00CE4BE1">
        <w:fldChar w:fldCharType="end"/>
      </w:r>
      <w:r w:rsidR="007E4525">
        <w:t>;</w:t>
      </w:r>
    </w:p>
    <w:p w14:paraId="5E821BC6" w14:textId="158270B6" w:rsidR="007E4525" w:rsidRDefault="007E4525">
      <w:pPr>
        <w:jc w:val="both"/>
      </w:pPr>
      <w:r>
        <w:rPr>
          <w:noProof/>
        </w:rPr>
        <w:drawing>
          <wp:inline distT="0" distB="0" distL="0" distR="0" wp14:anchorId="0EED0855" wp14:editId="23555BB9">
            <wp:extent cx="5989906" cy="7533249"/>
            <wp:effectExtent l="38100" t="0" r="3048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82ABF79" w14:textId="213D3D08" w:rsidR="008C6131" w:rsidRDefault="008C6131" w:rsidP="008C6131">
      <w:pPr>
        <w:pStyle w:val="Caption"/>
      </w:pPr>
      <w:bookmarkStart w:id="6" w:name="_Ref103788347"/>
      <w:r>
        <w:t xml:space="preserve">Figure </w:t>
      </w:r>
      <w:r w:rsidR="00110AAC">
        <w:fldChar w:fldCharType="begin"/>
      </w:r>
      <w:r w:rsidR="00110AAC">
        <w:instrText xml:space="preserve"> SEQ Figure \* ARABIC </w:instrText>
      </w:r>
      <w:r w:rsidR="00110AAC">
        <w:fldChar w:fldCharType="separate"/>
      </w:r>
      <w:r w:rsidR="00782047">
        <w:rPr>
          <w:noProof/>
        </w:rPr>
        <w:t>7</w:t>
      </w:r>
      <w:r w:rsidR="00110AAC">
        <w:rPr>
          <w:noProof/>
        </w:rPr>
        <w:fldChar w:fldCharType="end"/>
      </w:r>
      <w:bookmarkEnd w:id="6"/>
      <w:r>
        <w:t xml:space="preserve"> Prerequisites for Collective Impact</w:t>
      </w:r>
    </w:p>
    <w:p w14:paraId="36D6980A" w14:textId="605ED0E3" w:rsidR="00CF6C65" w:rsidRDefault="002F3601" w:rsidP="00D17901">
      <w:pPr>
        <w:jc w:val="both"/>
      </w:pPr>
      <w:r>
        <w:t>For the reasons outlined in (Figure 7),</w:t>
      </w:r>
      <w:r w:rsidR="00642E7B">
        <w:t xml:space="preserve"> I believe IMCA has made a positive </w:t>
      </w:r>
      <w:r w:rsidR="00277E9B">
        <w:t>contribution to sustainabil</w:t>
      </w:r>
      <w:r w:rsidR="007E0F81">
        <w:t>it</w:t>
      </w:r>
      <w:r w:rsidR="00277E9B">
        <w:t xml:space="preserve">y leadership </w:t>
      </w:r>
      <w:r w:rsidR="00706CCB">
        <w:t>through</w:t>
      </w:r>
      <w:r>
        <w:t xml:space="preserve"> its</w:t>
      </w:r>
      <w:r w:rsidR="00277E9B">
        <w:t xml:space="preserve"> </w:t>
      </w:r>
      <w:r w:rsidR="00CB3874">
        <w:t>us</w:t>
      </w:r>
      <w:r>
        <w:t>e of '</w:t>
      </w:r>
      <w:r w:rsidR="00CB3874">
        <w:t>collective impact</w:t>
      </w:r>
      <w:r>
        <w:t>'</w:t>
      </w:r>
      <w:r w:rsidR="00CB3874">
        <w:t xml:space="preserve">. In particular, </w:t>
      </w:r>
      <w:r w:rsidR="00FC2854">
        <w:t xml:space="preserve">IMCA's function as the 'backbone </w:t>
      </w:r>
      <w:r w:rsidR="00FC2854">
        <w:lastRenderedPageBreak/>
        <w:t xml:space="preserve">support organisation' and ability to reconcile </w:t>
      </w:r>
      <w:r w:rsidR="00C4579E">
        <w:t>industry</w:t>
      </w:r>
      <w:r w:rsidR="00FC2854">
        <w:t xml:space="preserve"> stakeholder groups </w:t>
      </w:r>
      <w:r w:rsidR="004B276E">
        <w:t>to create change</w:t>
      </w:r>
      <w:r w:rsidR="00E37B65">
        <w:t xml:space="preserve">. </w:t>
      </w:r>
      <w:r w:rsidR="00EF3C79">
        <w:t xml:space="preserve">Practically, </w:t>
      </w:r>
      <w:r w:rsidR="004B276E">
        <w:t>it is unfeasible</w:t>
      </w:r>
      <w:r w:rsidR="00EF3C79">
        <w:t xml:space="preserve"> for</w:t>
      </w:r>
      <w:r w:rsidR="004B276E">
        <w:t xml:space="preserve"> a for</w:t>
      </w:r>
      <w:r w:rsidR="00EF3C79">
        <w:t>-profit</w:t>
      </w:r>
      <w:r w:rsidR="0008432A">
        <w:t xml:space="preserve"> organisation </w:t>
      </w:r>
      <w:r w:rsidR="004B276E">
        <w:t>to</w:t>
      </w:r>
      <w:r w:rsidR="0008432A">
        <w:t xml:space="preserve"> fulfil the </w:t>
      </w:r>
      <w:r w:rsidR="00D17901">
        <w:t>'</w:t>
      </w:r>
      <w:r w:rsidR="0008432A">
        <w:t>backbone support</w:t>
      </w:r>
      <w:r w:rsidR="00D17901">
        <w:t>'</w:t>
      </w:r>
      <w:r w:rsidR="0008432A">
        <w:t xml:space="preserve"> </w:t>
      </w:r>
      <w:r w:rsidR="0009118A">
        <w:t>role</w:t>
      </w:r>
      <w:r w:rsidR="0008432A">
        <w:t xml:space="preserve"> as there would</w:t>
      </w:r>
      <w:r w:rsidR="006B072D">
        <w:t xml:space="preserve"> be inevitable conflicts of interests between </w:t>
      </w:r>
      <w:r w:rsidR="00617A14">
        <w:t>the organisation</w:t>
      </w:r>
      <w:r w:rsidR="0009118A">
        <w:t>al</w:t>
      </w:r>
      <w:r w:rsidR="00617A14">
        <w:t xml:space="preserve"> goals and the common agenda of the group </w:t>
      </w:r>
      <w:sdt>
        <w:sdtPr>
          <w:id w:val="578018241"/>
          <w:citation/>
        </w:sdtPr>
        <w:sdtEndPr/>
        <w:sdtContent>
          <w:r w:rsidR="00617A14">
            <w:fldChar w:fldCharType="begin"/>
          </w:r>
          <w:r w:rsidR="00617A14">
            <w:instrText xml:space="preserve"> CITATION Par20 \l 3081 </w:instrText>
          </w:r>
          <w:r w:rsidR="00617A14">
            <w:fldChar w:fldCharType="separate"/>
          </w:r>
          <w:r w:rsidR="00D47D8F" w:rsidRPr="00D47D8F">
            <w:rPr>
              <w:noProof/>
            </w:rPr>
            <w:t>(Park, et al., 2020)</w:t>
          </w:r>
          <w:r w:rsidR="00617A14">
            <w:fldChar w:fldCharType="end"/>
          </w:r>
        </w:sdtContent>
      </w:sdt>
      <w:r w:rsidR="00617A14">
        <w:t>.</w:t>
      </w:r>
      <w:r w:rsidR="0008432A">
        <w:t xml:space="preserve"> </w:t>
      </w:r>
      <w:r w:rsidR="00716C33">
        <w:t xml:space="preserve">This fact </w:t>
      </w:r>
      <w:r w:rsidR="00936367">
        <w:t xml:space="preserve">speaks to the </w:t>
      </w:r>
      <w:r w:rsidR="004B276E">
        <w:t>uniqueness</w:t>
      </w:r>
      <w:r w:rsidR="00F87163">
        <w:t xml:space="preserve"> of IMCA's </w:t>
      </w:r>
      <w:r w:rsidR="0009118A">
        <w:t>position</w:t>
      </w:r>
      <w:r w:rsidR="004B276E">
        <w:t xml:space="preserve"> as a</w:t>
      </w:r>
      <w:r w:rsidR="00D864B9">
        <w:t>n</w:t>
      </w:r>
      <w:r w:rsidR="00957B85">
        <w:t xml:space="preserve"> </w:t>
      </w:r>
      <w:r w:rsidR="00D864B9">
        <w:t>impartial</w:t>
      </w:r>
      <w:r w:rsidR="004B276E">
        <w:t xml:space="preserve"> </w:t>
      </w:r>
      <w:r w:rsidR="00A502CA">
        <w:t>facilitator</w:t>
      </w:r>
      <w:r w:rsidR="004B276E">
        <w:t xml:space="preserve"> of sustainability change. </w:t>
      </w:r>
      <w:r w:rsidR="00D026AE">
        <w:t>I</w:t>
      </w:r>
      <w:r w:rsidR="00662E27">
        <w:t>MCA</w:t>
      </w:r>
      <w:r w:rsidR="00D026AE">
        <w:t>'</w:t>
      </w:r>
      <w:r w:rsidR="00662E27">
        <w:t>s membership also covers a diverse group of stakeholders</w:t>
      </w:r>
      <w:r w:rsidR="001756AD">
        <w:t xml:space="preserve"> (regulators, NGOs, </w:t>
      </w:r>
      <w:r w:rsidR="00F71D5E">
        <w:t>operators and suppliers)</w:t>
      </w:r>
      <w:r w:rsidR="00A23E75">
        <w:t xml:space="preserve"> w</w:t>
      </w:r>
      <w:r w:rsidR="00F43D5C">
        <w:t>ith</w:t>
      </w:r>
      <w:r w:rsidR="00A23E75">
        <w:t xml:space="preserve"> </w:t>
      </w:r>
      <w:r w:rsidR="009848D9">
        <w:t>nuanced</w:t>
      </w:r>
      <w:r w:rsidR="00A23E75">
        <w:t xml:space="preserve"> interests and agendas surround</w:t>
      </w:r>
      <w:r w:rsidR="00C96D85">
        <w:t>ing</w:t>
      </w:r>
      <w:r w:rsidR="00A23E75">
        <w:t xml:space="preserve"> </w:t>
      </w:r>
      <w:r w:rsidR="00F43D5C">
        <w:t xml:space="preserve">each </w:t>
      </w:r>
      <w:r w:rsidR="00C96D85">
        <w:t>key sustainability topic</w:t>
      </w:r>
      <w:r w:rsidR="001756AD">
        <w:t xml:space="preserve">. </w:t>
      </w:r>
      <w:r w:rsidR="00837B45">
        <w:t xml:space="preserve">The presence of </w:t>
      </w:r>
      <w:r w:rsidR="00097E38">
        <w:t>diverse</w:t>
      </w:r>
      <w:r w:rsidR="00852333">
        <w:t xml:space="preserve"> </w:t>
      </w:r>
      <w:r w:rsidR="00A502CA">
        <w:t>interest groups</w:t>
      </w:r>
      <w:r w:rsidR="00852333">
        <w:t xml:space="preserve"> </w:t>
      </w:r>
      <w:r w:rsidR="00BD7764">
        <w:t xml:space="preserve">within </w:t>
      </w:r>
      <w:r w:rsidR="00702BDC">
        <w:t>IMCA's membership</w:t>
      </w:r>
      <w:r w:rsidR="00BD7764">
        <w:t xml:space="preserve"> </w:t>
      </w:r>
      <w:r w:rsidR="005E5A11">
        <w:t>emphasises</w:t>
      </w:r>
      <w:r w:rsidR="00852333">
        <w:t xml:space="preserve"> </w:t>
      </w:r>
      <w:r w:rsidR="00092F36">
        <w:t xml:space="preserve">the need for a strong </w:t>
      </w:r>
      <w:r w:rsidR="00422FE3">
        <w:t>'</w:t>
      </w:r>
      <w:r w:rsidR="00092F36">
        <w:t>backbone organisation</w:t>
      </w:r>
      <w:r w:rsidR="00422FE3">
        <w:t>'</w:t>
      </w:r>
      <w:r w:rsidR="00092F36">
        <w:t xml:space="preserve"> to </w:t>
      </w:r>
      <w:r w:rsidR="007739FD">
        <w:t>cope with uncertainty and maintain engagement across conflicting issues (</w:t>
      </w:r>
      <w:r w:rsidR="007739FD" w:rsidRPr="00617A14">
        <w:rPr>
          <w:noProof/>
        </w:rPr>
        <w:t>Park, et al., 2020</w:t>
      </w:r>
      <w:r w:rsidR="007739FD">
        <w:rPr>
          <w:noProof/>
        </w:rPr>
        <w:t>)</w:t>
      </w:r>
      <w:r w:rsidR="007739FD">
        <w:t xml:space="preserve">. </w:t>
      </w:r>
      <w:r w:rsidR="00B267C8">
        <w:t>I believe IMCA achieves this through</w:t>
      </w:r>
      <w:r w:rsidR="001F0B65">
        <w:t xml:space="preserve"> </w:t>
      </w:r>
      <w:r w:rsidR="00702BDC">
        <w:t>its neutrality</w:t>
      </w:r>
      <w:r w:rsidR="00236CE4">
        <w:t xml:space="preserve">, </w:t>
      </w:r>
      <w:r w:rsidR="00B267C8">
        <w:t>mutually reinforcing activities</w:t>
      </w:r>
      <w:r w:rsidR="00236CE4">
        <w:t>,</w:t>
      </w:r>
      <w:r w:rsidR="00B267C8">
        <w:t xml:space="preserve"> and continuous communication (</w:t>
      </w:r>
      <w:r w:rsidR="00B267C8">
        <w:fldChar w:fldCharType="begin"/>
      </w:r>
      <w:r w:rsidR="00B267C8">
        <w:instrText xml:space="preserve"> REF _Ref103788347 \h </w:instrText>
      </w:r>
      <w:r w:rsidR="00B267C8">
        <w:fldChar w:fldCharType="separate"/>
      </w:r>
      <w:r w:rsidR="00B267C8">
        <w:t xml:space="preserve">Figure </w:t>
      </w:r>
      <w:r w:rsidR="00B267C8">
        <w:rPr>
          <w:noProof/>
        </w:rPr>
        <w:t>7</w:t>
      </w:r>
      <w:r w:rsidR="00B267C8">
        <w:fldChar w:fldCharType="end"/>
      </w:r>
      <w:r w:rsidR="00B267C8">
        <w:t>)</w:t>
      </w:r>
      <w:r w:rsidR="00CF6C65">
        <w:t>.</w:t>
      </w:r>
    </w:p>
    <w:p w14:paraId="2F083C93" w14:textId="53C20C3D" w:rsidR="00882640" w:rsidRDefault="00691845" w:rsidP="00D17901">
      <w:pPr>
        <w:jc w:val="both"/>
      </w:pPr>
      <w:r>
        <w:t>In summary, I believe that IMCA manifests many</w:t>
      </w:r>
      <w:r w:rsidR="00A2091F">
        <w:t xml:space="preserve"> of</w:t>
      </w:r>
      <w:r>
        <w:t xml:space="preserve"> the</w:t>
      </w:r>
      <w:r w:rsidR="00A2091F">
        <w:t xml:space="preserve"> beneficial aspects of </w:t>
      </w:r>
      <w:r w:rsidR="00B26BB5">
        <w:t>'</w:t>
      </w:r>
      <w:r w:rsidR="00A2091F">
        <w:t>collective impact</w:t>
      </w:r>
      <w:r w:rsidR="00B26BB5">
        <w:t>'</w:t>
      </w:r>
      <w:r w:rsidR="00A2091F">
        <w:t xml:space="preserve"> </w:t>
      </w:r>
      <w:r w:rsidR="00B71FCE">
        <w:t xml:space="preserve">to </w:t>
      </w:r>
      <w:r w:rsidR="00AF3E0D">
        <w:t>lead</w:t>
      </w:r>
      <w:r w:rsidR="00B71FCE">
        <w:t xml:space="preserve"> </w:t>
      </w:r>
      <w:r w:rsidR="00A2091F">
        <w:t xml:space="preserve">sustainability </w:t>
      </w:r>
      <w:r w:rsidR="00AF3E0D">
        <w:t xml:space="preserve">change </w:t>
      </w:r>
      <w:r w:rsidR="00A2091F">
        <w:t>within the industry. Th</w:t>
      </w:r>
      <w:r w:rsidR="004D2A4C">
        <w:t xml:space="preserve">e momentum IMCA has initiated positively influences sustainability collaboration and ultimately contributes toward effective ESG outcomes with cumulative impact. Through the conditions outlined in Figure 7 and effective organisational planning, IMCA has ensured it is in the self-interest of industry players to become involved in the sustainability agenda </w:t>
      </w:r>
      <w:r w:rsidR="008065FF">
        <w:t xml:space="preserve">as a group </w:t>
      </w:r>
      <w:r w:rsidR="004D2A4C">
        <w:t>instead of 'going alone'</w:t>
      </w:r>
      <w:r w:rsidR="009877E6">
        <w:t xml:space="preserve">. </w:t>
      </w:r>
      <w:r w:rsidR="00F30990">
        <w:t xml:space="preserve"> </w:t>
      </w:r>
    </w:p>
    <w:p w14:paraId="3CB03B46" w14:textId="7F212687" w:rsidR="00233A2A" w:rsidRDefault="00233A2A" w:rsidP="00D17901">
      <w:pPr>
        <w:jc w:val="both"/>
        <w:rPr>
          <w:b/>
          <w:bCs/>
        </w:rPr>
      </w:pPr>
      <w:r w:rsidRPr="00233A2A">
        <w:rPr>
          <w:b/>
          <w:bCs/>
        </w:rPr>
        <w:t>Reconstructing</w:t>
      </w:r>
    </w:p>
    <w:p w14:paraId="5981E749" w14:textId="1F4B333F" w:rsidR="00285179" w:rsidRDefault="00433FF0" w:rsidP="00D17901">
      <w:pPr>
        <w:jc w:val="both"/>
      </w:pPr>
      <w:r>
        <w:t xml:space="preserve">This section of my </w:t>
      </w:r>
      <w:r w:rsidR="00732935">
        <w:t xml:space="preserve">essay </w:t>
      </w:r>
      <w:r w:rsidR="009D3490">
        <w:t>is</w:t>
      </w:r>
      <w:r w:rsidR="00732935">
        <w:t xml:space="preserve"> forward-looking and evaluate</w:t>
      </w:r>
      <w:r w:rsidR="009D3490">
        <w:t>s</w:t>
      </w:r>
      <w:r w:rsidR="00732935">
        <w:t xml:space="preserve">, from my perspective, what IMCA could do to </w:t>
      </w:r>
      <w:r w:rsidR="00285179">
        <w:t xml:space="preserve">both continue and develop upon its sustainability leadership role held within the industry. </w:t>
      </w:r>
    </w:p>
    <w:p w14:paraId="0A49E146" w14:textId="284FA508" w:rsidR="00A101A2" w:rsidRDefault="00163A85" w:rsidP="00946DD0">
      <w:pPr>
        <w:jc w:val="both"/>
      </w:pPr>
      <w:r>
        <w:t xml:space="preserve">As </w:t>
      </w:r>
      <w:r w:rsidR="005D0E68">
        <w:t xml:space="preserve">outlined in this essay, I believe a critical component of IMCA's future success as a sustainability </w:t>
      </w:r>
      <w:r w:rsidR="005A3FA0">
        <w:t xml:space="preserve">changer </w:t>
      </w:r>
      <w:r w:rsidR="005D0E68">
        <w:t>leader is leveraging</w:t>
      </w:r>
      <w:r w:rsidR="00296615">
        <w:t xml:space="preserve"> </w:t>
      </w:r>
      <w:r w:rsidR="00064AA5">
        <w:t xml:space="preserve">its role </w:t>
      </w:r>
      <w:r w:rsidR="005D0E68">
        <w:t>as a</w:t>
      </w:r>
      <w:r w:rsidR="00F020E5">
        <w:t xml:space="preserve"> </w:t>
      </w:r>
      <w:r w:rsidR="006718B1">
        <w:t>facilitator</w:t>
      </w:r>
      <w:r w:rsidR="00296615">
        <w:t xml:space="preserve"> of collaboration and collective impact. </w:t>
      </w:r>
      <w:r w:rsidR="007F38F1">
        <w:t xml:space="preserve">The unprecedented mix of social, environmental, market and technological trends that impose themselves upon the offshore marine contracting industry is too vast for IMCA to have </w:t>
      </w:r>
      <w:r w:rsidR="006E32A4">
        <w:t xml:space="preserve">a </w:t>
      </w:r>
      <w:r w:rsidR="007F38F1">
        <w:t>meaningful influence.</w:t>
      </w:r>
      <w:r w:rsidR="00F020E5">
        <w:t xml:space="preserve"> </w:t>
      </w:r>
      <w:r w:rsidR="00F1446F">
        <w:t>I believe IMCA</w:t>
      </w:r>
      <w:r w:rsidR="004C667D">
        <w:t xml:space="preserve"> </w:t>
      </w:r>
      <w:r w:rsidR="00F1446F">
        <w:t>has</w:t>
      </w:r>
      <w:r w:rsidR="004C667D">
        <w:t xml:space="preserve"> to reflect and perhaps</w:t>
      </w:r>
      <w:r w:rsidR="00766B9E">
        <w:t xml:space="preserve"> reevaluate its main proposition </w:t>
      </w:r>
      <w:r w:rsidR="00081085">
        <w:t xml:space="preserve">as it may not be </w:t>
      </w:r>
      <w:r w:rsidR="00B35CA4">
        <w:t xml:space="preserve">the </w:t>
      </w:r>
      <w:r w:rsidR="00D66AC9">
        <w:t>'</w:t>
      </w:r>
      <w:r w:rsidR="00B35CA4">
        <w:t>leading voice</w:t>
      </w:r>
      <w:r w:rsidR="00D66AC9">
        <w:t>'</w:t>
      </w:r>
      <w:r w:rsidR="00B35CA4">
        <w:t xml:space="preserve"> or such an influential player </w:t>
      </w:r>
      <w:r w:rsidR="00D33D2F">
        <w:t>regarding</w:t>
      </w:r>
      <w:r w:rsidR="00B35CA4">
        <w:t xml:space="preserve"> </w:t>
      </w:r>
      <w:r w:rsidR="002A1E1B">
        <w:t xml:space="preserve">how </w:t>
      </w:r>
      <w:r w:rsidR="00B35CA4">
        <w:t>sustainability matters</w:t>
      </w:r>
      <w:r w:rsidR="002A1E1B">
        <w:t xml:space="preserve"> affect </w:t>
      </w:r>
      <w:r w:rsidR="00D33D2F">
        <w:t>the industry</w:t>
      </w:r>
      <w:r w:rsidR="00D97633">
        <w:t xml:space="preserve">. </w:t>
      </w:r>
      <w:r w:rsidR="00A101A2">
        <w:t xml:space="preserve">Organisationally, this </w:t>
      </w:r>
      <w:r w:rsidR="00AE4278">
        <w:t>could be a cultural change</w:t>
      </w:r>
      <w:r w:rsidR="00A101A2">
        <w:t>.</w:t>
      </w:r>
      <w:r w:rsidR="003E7ABD">
        <w:t xml:space="preserve"> </w:t>
      </w:r>
      <w:r w:rsidR="00A101A2">
        <w:t>IMCA has</w:t>
      </w:r>
      <w:r w:rsidR="00BA2B0A">
        <w:t xml:space="preserve"> traditionally</w:t>
      </w:r>
      <w:r w:rsidR="00A101A2">
        <w:t xml:space="preserve"> </w:t>
      </w:r>
      <w:r w:rsidR="001E4204">
        <w:t xml:space="preserve">guarded its members </w:t>
      </w:r>
      <w:r w:rsidR="002A095A">
        <w:t>against</w:t>
      </w:r>
      <w:r w:rsidR="001E4204">
        <w:t xml:space="preserve"> continuity risks in areas such as safety, competency assurance, </w:t>
      </w:r>
      <w:r w:rsidR="003143D1">
        <w:t>digitali</w:t>
      </w:r>
      <w:r w:rsidR="00267529">
        <w:t xml:space="preserve">sation, </w:t>
      </w:r>
      <w:r w:rsidR="00AA7ADE">
        <w:t>contract administration and governance</w:t>
      </w:r>
      <w:r w:rsidR="00EC67C5">
        <w:t xml:space="preserve"> by defin</w:t>
      </w:r>
      <w:r w:rsidR="004B2FBB">
        <w:t>ing</w:t>
      </w:r>
      <w:r w:rsidR="00EC67C5">
        <w:t xml:space="preserve"> the terms in which they are implemented in the industry</w:t>
      </w:r>
      <w:r w:rsidR="00D97633">
        <w:t>.</w:t>
      </w:r>
      <w:r w:rsidR="004D3E3D">
        <w:t xml:space="preserve"> However,</w:t>
      </w:r>
      <w:r w:rsidR="00D97633">
        <w:t xml:space="preserve"> </w:t>
      </w:r>
      <w:r w:rsidR="004D3E3D">
        <w:t>t</w:t>
      </w:r>
      <w:r w:rsidR="00D97633">
        <w:t xml:space="preserve">he tone, messaging, and required actions from </w:t>
      </w:r>
      <w:r w:rsidR="00C928F9">
        <w:t xml:space="preserve">events such as </w:t>
      </w:r>
      <w:r w:rsidR="00D97633">
        <w:t xml:space="preserve">COP26 </w:t>
      </w:r>
      <w:r w:rsidR="00C928F9">
        <w:t>are</w:t>
      </w:r>
      <w:r w:rsidR="00D97633">
        <w:t xml:space="preserve"> clear. Businesses have to align with sustainability targets, not the other way around.</w:t>
      </w:r>
      <w:r w:rsidR="005A1423">
        <w:t xml:space="preserve"> </w:t>
      </w:r>
      <w:r w:rsidR="00F770D9">
        <w:t>This implies</w:t>
      </w:r>
      <w:r w:rsidR="004052CC">
        <w:t xml:space="preserve"> a</w:t>
      </w:r>
      <w:r w:rsidR="00F6436D">
        <w:t>n alternative risk management approach from IMCA. T</w:t>
      </w:r>
      <w:r w:rsidR="00C17EAF">
        <w:t xml:space="preserve">o </w:t>
      </w:r>
      <w:r w:rsidR="004052CC">
        <w:t>manage risk for its members effectively</w:t>
      </w:r>
      <w:r w:rsidR="00C17EAF">
        <w:t xml:space="preserve">, IMCA needs to proactively </w:t>
      </w:r>
      <w:r w:rsidR="003B6156">
        <w:t>confront</w:t>
      </w:r>
      <w:r w:rsidR="00C17EAF">
        <w:t xml:space="preserve"> sustainability </w:t>
      </w:r>
      <w:r w:rsidR="00F24408">
        <w:t>challenges</w:t>
      </w:r>
      <w:r w:rsidR="004052CC">
        <w:t xml:space="preserve"> instead of pr</w:t>
      </w:r>
      <w:r w:rsidR="00F6436D">
        <w:t>otect</w:t>
      </w:r>
      <w:r w:rsidR="00C34C11">
        <w:t>ing</w:t>
      </w:r>
      <w:r w:rsidR="00F6436D">
        <w:t xml:space="preserve"> its members from change preemptively</w:t>
      </w:r>
      <w:r w:rsidR="004052CC">
        <w:t>.</w:t>
      </w:r>
      <w:r w:rsidR="006614D4">
        <w:t xml:space="preserve"> The</w:t>
      </w:r>
      <w:r w:rsidR="00A706C7">
        <w:t>refore, the Sustainability Committee has to</w:t>
      </w:r>
      <w:r w:rsidR="006614D4">
        <w:t xml:space="preserve"> adopt a very different philosophy</w:t>
      </w:r>
      <w:r w:rsidR="00A706C7">
        <w:t xml:space="preserve"> and approach </w:t>
      </w:r>
      <w:r w:rsidR="006614D4">
        <w:t>from</w:t>
      </w:r>
      <w:r w:rsidR="004B77A1">
        <w:t xml:space="preserve"> other </w:t>
      </w:r>
      <w:r w:rsidR="008065FF">
        <w:t>IMCA C</w:t>
      </w:r>
      <w:r w:rsidR="004B77A1">
        <w:t xml:space="preserve">ommittees </w:t>
      </w:r>
      <w:r w:rsidR="00A706C7">
        <w:t>to remain effective in the future</w:t>
      </w:r>
      <w:r w:rsidR="006614D4">
        <w:t xml:space="preserve">. </w:t>
      </w:r>
      <w:r w:rsidR="004B77A1">
        <w:t xml:space="preserve"> </w:t>
      </w:r>
    </w:p>
    <w:p w14:paraId="1E9BC656" w14:textId="63FB8957" w:rsidR="00A92A3B" w:rsidRDefault="00327C9C" w:rsidP="00D17901">
      <w:pPr>
        <w:jc w:val="both"/>
      </w:pPr>
      <w:r>
        <w:t>Another challenge IMCA may encounter</w:t>
      </w:r>
      <w:r w:rsidR="00BB0A2A">
        <w:t xml:space="preserve"> in the future is the</w:t>
      </w:r>
      <w:r w:rsidR="001F493F">
        <w:t xml:space="preserve"> narrowing of</w:t>
      </w:r>
      <w:r w:rsidR="00BB0A2A">
        <w:t xml:space="preserve"> </w:t>
      </w:r>
      <w:r w:rsidR="00307F1B">
        <w:t>'</w:t>
      </w:r>
      <w:r w:rsidR="00237618">
        <w:t>compliance – competitive advantage gap</w:t>
      </w:r>
      <w:r w:rsidR="00307F1B">
        <w:t>'</w:t>
      </w:r>
      <w:sdt>
        <w:sdtPr>
          <w:id w:val="1688870180"/>
          <w:citation/>
        </w:sdtPr>
        <w:sdtEndPr/>
        <w:sdtContent>
          <w:r w:rsidR="00B41BB5">
            <w:fldChar w:fldCharType="begin"/>
          </w:r>
          <w:r w:rsidR="00B41BB5">
            <w:instrText xml:space="preserve"> CITATION Haa22 \l 3081 </w:instrText>
          </w:r>
          <w:r w:rsidR="00B41BB5">
            <w:fldChar w:fldCharType="separate"/>
          </w:r>
          <w:r w:rsidR="00D47D8F">
            <w:rPr>
              <w:noProof/>
            </w:rPr>
            <w:t xml:space="preserve"> </w:t>
          </w:r>
          <w:r w:rsidR="00D47D8F" w:rsidRPr="00D47D8F">
            <w:rPr>
              <w:noProof/>
            </w:rPr>
            <w:t>(Haanaes, 2022)</w:t>
          </w:r>
          <w:r w:rsidR="00B41BB5">
            <w:fldChar w:fldCharType="end"/>
          </w:r>
        </w:sdtContent>
      </w:sdt>
      <w:r w:rsidR="00237618">
        <w:t>.</w:t>
      </w:r>
      <w:r w:rsidR="0015334E">
        <w:t xml:space="preserve"> </w:t>
      </w:r>
      <w:r w:rsidR="00FA56D3">
        <w:t xml:space="preserve">Indicative of this challenge </w:t>
      </w:r>
      <w:r w:rsidR="00E61C2C">
        <w:t xml:space="preserve">are the results of </w:t>
      </w:r>
      <w:r w:rsidR="0031096E">
        <w:t xml:space="preserve">the </w:t>
      </w:r>
      <w:r w:rsidR="00E61C2C">
        <w:t>2020 McKinsey Global Survey</w:t>
      </w:r>
      <w:r w:rsidR="004A2DAF">
        <w:t xml:space="preserve"> analysing how C-Suit executives </w:t>
      </w:r>
      <w:r w:rsidR="00CA2700">
        <w:t>attribute ESG initia</w:t>
      </w:r>
      <w:r w:rsidR="0031096E">
        <w:t>ti</w:t>
      </w:r>
      <w:r w:rsidR="00CA2700">
        <w:t xml:space="preserve">ves to financial performance. Overwhelmingly, </w:t>
      </w:r>
      <w:r w:rsidR="00DD3ACD">
        <w:t>most</w:t>
      </w:r>
      <w:r w:rsidR="00CA2700">
        <w:t xml:space="preserve"> respondents </w:t>
      </w:r>
      <w:r w:rsidR="00594C02">
        <w:t xml:space="preserve">endorsed ESG initiatives as </w:t>
      </w:r>
      <w:r w:rsidR="00DD3ACD">
        <w:t xml:space="preserve">a </w:t>
      </w:r>
      <w:r w:rsidR="00157C14">
        <w:t>means</w:t>
      </w:r>
      <w:r w:rsidR="00594C02">
        <w:t xml:space="preserve"> to protect reputational risk </w:t>
      </w:r>
      <w:r w:rsidR="00157C14">
        <w:t>and</w:t>
      </w:r>
      <w:r w:rsidR="00594C02">
        <w:t xml:space="preserve"> develop</w:t>
      </w:r>
      <w:r w:rsidR="000B47DD">
        <w:t xml:space="preserve"> </w:t>
      </w:r>
      <w:r w:rsidR="00594C02">
        <w:t>its brand</w:t>
      </w:r>
      <w:r w:rsidR="003865CD">
        <w:t xml:space="preserve"> (</w:t>
      </w:r>
      <w:r w:rsidR="003865CD">
        <w:fldChar w:fldCharType="begin"/>
      </w:r>
      <w:r w:rsidR="003865CD">
        <w:instrText xml:space="preserve"> REF _Ref103945350 \h </w:instrText>
      </w:r>
      <w:r w:rsidR="003865CD">
        <w:fldChar w:fldCharType="separate"/>
      </w:r>
      <w:r w:rsidR="003865CD">
        <w:t xml:space="preserve">Figure </w:t>
      </w:r>
      <w:r w:rsidR="003865CD">
        <w:rPr>
          <w:noProof/>
        </w:rPr>
        <w:t>8</w:t>
      </w:r>
      <w:r w:rsidR="003865CD">
        <w:fldChar w:fldCharType="end"/>
      </w:r>
      <w:r w:rsidR="003865CD">
        <w:t>)</w:t>
      </w:r>
      <w:r w:rsidR="00D603B7">
        <w:t xml:space="preserve">. </w:t>
      </w:r>
      <w:r w:rsidR="00834859">
        <w:t xml:space="preserve">This </w:t>
      </w:r>
      <w:r w:rsidR="00DD3ACD">
        <w:t>viewpoint</w:t>
      </w:r>
      <w:r w:rsidR="008B256F">
        <w:t xml:space="preserve"> is also supported by </w:t>
      </w:r>
      <w:r w:rsidR="008B256F">
        <w:fldChar w:fldCharType="begin"/>
      </w:r>
      <w:r w:rsidR="008B256F">
        <w:instrText xml:space="preserve"> REF _Ref103347844 \h </w:instrText>
      </w:r>
      <w:r w:rsidR="008B256F">
        <w:fldChar w:fldCharType="separate"/>
      </w:r>
      <w:r w:rsidR="008B256F">
        <w:t xml:space="preserve">Figure </w:t>
      </w:r>
      <w:r w:rsidR="008B256F">
        <w:rPr>
          <w:noProof/>
        </w:rPr>
        <w:t>5</w:t>
      </w:r>
      <w:r w:rsidR="008B256F">
        <w:fldChar w:fldCharType="end"/>
      </w:r>
      <w:r w:rsidR="008B256F">
        <w:t xml:space="preserve"> and the rationale </w:t>
      </w:r>
      <w:r w:rsidR="004E2B54">
        <w:t>behind</w:t>
      </w:r>
      <w:r w:rsidR="008B256F">
        <w:t xml:space="preserve"> </w:t>
      </w:r>
      <w:r w:rsidR="004E2B54">
        <w:t>Business E</w:t>
      </w:r>
      <w:r w:rsidR="008B256F">
        <w:t xml:space="preserve">xecutives collaborating on sustainability topics. </w:t>
      </w:r>
    </w:p>
    <w:p w14:paraId="1D4A81FC" w14:textId="1874D029" w:rsidR="00782047" w:rsidRDefault="007D3C76" w:rsidP="00D17901">
      <w:pPr>
        <w:jc w:val="both"/>
      </w:pPr>
      <w:r>
        <w:rPr>
          <w:noProof/>
        </w:rPr>
        <w:lastRenderedPageBreak/>
        <mc:AlternateContent>
          <mc:Choice Requires="wps">
            <w:drawing>
              <wp:anchor distT="0" distB="0" distL="114300" distR="114300" simplePos="0" relativeHeight="251661312" behindDoc="0" locked="0" layoutInCell="1" allowOverlap="1" wp14:anchorId="546267EB" wp14:editId="4C014018">
                <wp:simplePos x="0" y="0"/>
                <wp:positionH relativeFrom="column">
                  <wp:posOffset>4218971</wp:posOffset>
                </wp:positionH>
                <wp:positionV relativeFrom="paragraph">
                  <wp:posOffset>538223</wp:posOffset>
                </wp:positionV>
                <wp:extent cx="746567" cy="2459620"/>
                <wp:effectExtent l="0" t="0" r="15875" b="17145"/>
                <wp:wrapNone/>
                <wp:docPr id="10" name="Rectangle: Rounded Corners 10"/>
                <wp:cNvGraphicFramePr/>
                <a:graphic xmlns:a="http://schemas.openxmlformats.org/drawingml/2006/main">
                  <a:graphicData uri="http://schemas.microsoft.com/office/word/2010/wordprocessingShape">
                    <wps:wsp>
                      <wps:cNvSpPr/>
                      <wps:spPr>
                        <a:xfrm>
                          <a:off x="0" y="0"/>
                          <a:ext cx="746567" cy="245962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20C328C" id="Rectangle: Rounded Corners 10" o:spid="_x0000_s1026" style="position:absolute;margin-left:332.2pt;margin-top:42.4pt;width:58.8pt;height:193.6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" filled="f" strokecolor="red" strokeweight="1pt">
                <v:stroke joinstyle="miter"/>
              </v:roundrect>
            </w:pict>
          </mc:Fallback>
        </mc:AlternateContent>
      </w:r>
      <w:r>
        <w:rPr>
          <w:noProof/>
        </w:rPr>
        <mc:AlternateContent>
          <mc:Choice Requires="wps">
            <w:drawing>
              <wp:anchor distT="0" distB="0" distL="114300" distR="114300" simplePos="0" relativeHeight="251659264" behindDoc="0" locked="0" layoutInCell="1" allowOverlap="1" wp14:anchorId="78E2961F" wp14:editId="3995CA71">
                <wp:simplePos x="0" y="0"/>
                <wp:positionH relativeFrom="column">
                  <wp:posOffset>0</wp:posOffset>
                </wp:positionH>
                <wp:positionV relativeFrom="paragraph">
                  <wp:posOffset>538223</wp:posOffset>
                </wp:positionV>
                <wp:extent cx="677119" cy="2459620"/>
                <wp:effectExtent l="0" t="0" r="27940" b="17145"/>
                <wp:wrapNone/>
                <wp:docPr id="9" name="Rectangle: Rounded Corners 9"/>
                <wp:cNvGraphicFramePr/>
                <a:graphic xmlns:a="http://schemas.openxmlformats.org/drawingml/2006/main">
                  <a:graphicData uri="http://schemas.microsoft.com/office/word/2010/wordprocessingShape">
                    <wps:wsp>
                      <wps:cNvSpPr/>
                      <wps:spPr>
                        <a:xfrm>
                          <a:off x="0" y="0"/>
                          <a:ext cx="677119" cy="245962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387B56C" id="Rectangle: Rounded Corners 9" o:spid="_x0000_s1026" style="position:absolute;margin-left:0;margin-top:42.4pt;width:53.3pt;height:193.6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" filled="f" strokecolor="red" strokeweight="1pt">
                <v:stroke joinstyle="miter"/>
              </v:roundrect>
            </w:pict>
          </mc:Fallback>
        </mc:AlternateContent>
      </w:r>
      <w:r w:rsidR="00782047">
        <w:rPr>
          <w:noProof/>
        </w:rPr>
        <w:drawing>
          <wp:inline distT="0" distB="0" distL="0" distR="0" wp14:anchorId="4915A432" wp14:editId="6D19DE27">
            <wp:extent cx="5618910" cy="3054117"/>
            <wp:effectExtent l="0" t="0" r="127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rotWithShape="1">
                    <a:blip r:embed="rId17"/>
                    <a:srcRect t="14708"/>
                    <a:stretch/>
                  </pic:blipFill>
                  <pic:spPr bwMode="auto">
                    <a:xfrm>
                      <a:off x="0" y="0"/>
                      <a:ext cx="5630323" cy="3060320"/>
                    </a:xfrm>
                    <a:prstGeom prst="rect">
                      <a:avLst/>
                    </a:prstGeom>
                    <a:ln>
                      <a:noFill/>
                    </a:ln>
                    <a:extLst>
                      <a:ext uri="{53640926-AAD7-44D8-BBD7-CCE9431645EC}">
                        <a14:shadowObscured xmlns:a14="http://schemas.microsoft.com/office/drawing/2010/main"/>
                      </a:ext>
                    </a:extLst>
                  </pic:spPr>
                </pic:pic>
              </a:graphicData>
            </a:graphic>
          </wp:inline>
        </w:drawing>
      </w:r>
    </w:p>
    <w:p w14:paraId="43169958" w14:textId="56E2C0EC" w:rsidR="00782047" w:rsidRDefault="00782047" w:rsidP="00782047">
      <w:pPr>
        <w:pStyle w:val="Caption"/>
      </w:pPr>
      <w:bookmarkStart w:id="7" w:name="_Ref103945350"/>
      <w:r>
        <w:t xml:space="preserve">Figure </w:t>
      </w:r>
      <w:fldSimple w:instr=" SEQ Figure \* ARABIC ">
        <w:r>
          <w:rPr>
            <w:noProof/>
          </w:rPr>
          <w:t>8</w:t>
        </w:r>
      </w:fldSimple>
      <w:bookmarkEnd w:id="7"/>
      <w:r>
        <w:t xml:space="preserve"> C-Suite Executive perceptions on ESG Initiatives and financial performance </w:t>
      </w:r>
      <w:sdt>
        <w:sdtPr>
          <w:id w:val="596528239"/>
          <w:citation/>
        </w:sdtPr>
        <w:sdtEndPr/>
        <w:sdtContent>
          <w:r>
            <w:fldChar w:fldCharType="begin"/>
          </w:r>
          <w:r>
            <w:instrText xml:space="preserve"> CITATION Del20 \l 3081 </w:instrText>
          </w:r>
          <w:r>
            <w:fldChar w:fldCharType="separate"/>
          </w:r>
          <w:r w:rsidR="00D47D8F" w:rsidRPr="00D47D8F">
            <w:rPr>
              <w:noProof/>
            </w:rPr>
            <w:t>(Delevingne, 2020)</w:t>
          </w:r>
          <w:r>
            <w:fldChar w:fldCharType="end"/>
          </w:r>
        </w:sdtContent>
      </w:sdt>
    </w:p>
    <w:p w14:paraId="73FED986" w14:textId="2A5A1891" w:rsidR="00D57B58" w:rsidRDefault="00A05E46" w:rsidP="00DC293B">
      <w:pPr>
        <w:jc w:val="both"/>
      </w:pPr>
      <w:r>
        <w:t>T</w:t>
      </w:r>
      <w:r w:rsidR="000B47DD">
        <w:t>hese executive percepti</w:t>
      </w:r>
      <w:r w:rsidR="0021054F">
        <w:t>on</w:t>
      </w:r>
      <w:r w:rsidR="000B47DD">
        <w:t>s</w:t>
      </w:r>
      <w:r w:rsidR="003865CD">
        <w:t xml:space="preserve"> show a compliance-based approach to ESG</w:t>
      </w:r>
      <w:r w:rsidR="0021054F">
        <w:t xml:space="preserve"> topics</w:t>
      </w:r>
      <w:r>
        <w:t xml:space="preserve"> </w:t>
      </w:r>
      <w:sdt>
        <w:sdtPr>
          <w:id w:val="-383482782"/>
          <w:citation/>
        </w:sdtPr>
        <w:sdtEndPr/>
        <w:sdtContent>
          <w:r>
            <w:fldChar w:fldCharType="begin"/>
          </w:r>
          <w:r>
            <w:instrText xml:space="preserve"> CITATION Haa22 \l 3081 </w:instrText>
          </w:r>
          <w:r>
            <w:fldChar w:fldCharType="separate"/>
          </w:r>
          <w:r w:rsidR="00D47D8F" w:rsidRPr="00D47D8F">
            <w:rPr>
              <w:noProof/>
            </w:rPr>
            <w:t>(Haanaes, 2022)</w:t>
          </w:r>
          <w:r>
            <w:fldChar w:fldCharType="end"/>
          </w:r>
        </w:sdtContent>
      </w:sdt>
      <w:r w:rsidR="003865CD">
        <w:t xml:space="preserve">. </w:t>
      </w:r>
      <w:r w:rsidR="00D51965">
        <w:t>However</w:t>
      </w:r>
      <w:r w:rsidR="00B7294B">
        <w:t>,</w:t>
      </w:r>
      <w:r w:rsidR="004A34E9">
        <w:t xml:space="preserve"> </w:t>
      </w:r>
      <w:r w:rsidR="00D51965">
        <w:t>on a growing basis</w:t>
      </w:r>
      <w:r w:rsidR="00D84952">
        <w:t>,</w:t>
      </w:r>
      <w:r w:rsidR="00D51965">
        <w:t xml:space="preserve"> </w:t>
      </w:r>
      <w:r w:rsidR="00B7294B">
        <w:t xml:space="preserve">ESG initiatives are </w:t>
      </w:r>
      <w:r w:rsidR="00A53A35">
        <w:t>viewed as a means of strengthening</w:t>
      </w:r>
      <w:r w:rsidR="000E3997">
        <w:t xml:space="preserve"> an organisation's competitive position (</w:t>
      </w:r>
      <w:r w:rsidR="000E3997">
        <w:fldChar w:fldCharType="begin"/>
      </w:r>
      <w:r w:rsidR="000E3997">
        <w:instrText xml:space="preserve"> REF _Ref103945350 \h </w:instrText>
      </w:r>
      <w:r w:rsidR="000E3997">
        <w:fldChar w:fldCharType="separate"/>
      </w:r>
      <w:r w:rsidR="000E3997">
        <w:t xml:space="preserve">Figure </w:t>
      </w:r>
      <w:r w:rsidR="000E3997">
        <w:rPr>
          <w:noProof/>
        </w:rPr>
        <w:t>8</w:t>
      </w:r>
      <w:r w:rsidR="000E3997">
        <w:fldChar w:fldCharType="end"/>
      </w:r>
      <w:r w:rsidR="000E3997">
        <w:t>)</w:t>
      </w:r>
      <w:sdt>
        <w:sdtPr>
          <w:id w:val="336196235"/>
          <w:citation/>
        </w:sdtPr>
        <w:sdtEndPr/>
        <w:sdtContent>
          <w:r w:rsidR="000E3997">
            <w:fldChar w:fldCharType="begin"/>
          </w:r>
          <w:r w:rsidR="000E3997">
            <w:instrText xml:space="preserve"> CITATION Del20 \l 3081 </w:instrText>
          </w:r>
          <w:r w:rsidR="000E3997">
            <w:fldChar w:fldCharType="separate"/>
          </w:r>
          <w:r w:rsidR="00D47D8F">
            <w:rPr>
              <w:noProof/>
            </w:rPr>
            <w:t xml:space="preserve"> </w:t>
          </w:r>
          <w:r w:rsidR="00D47D8F" w:rsidRPr="00D47D8F">
            <w:rPr>
              <w:noProof/>
            </w:rPr>
            <w:t>(Delevingne, 2020)</w:t>
          </w:r>
          <w:r w:rsidR="000E3997">
            <w:fldChar w:fldCharType="end"/>
          </w:r>
        </w:sdtContent>
      </w:sdt>
      <w:sdt>
        <w:sdtPr>
          <w:id w:val="-638488812"/>
          <w:citation/>
        </w:sdtPr>
        <w:sdtEndPr/>
        <w:sdtContent>
          <w:r w:rsidR="000E3997">
            <w:fldChar w:fldCharType="begin"/>
          </w:r>
          <w:r w:rsidR="000E3997">
            <w:instrText xml:space="preserve"> CITATION Haa22 \l 3081 </w:instrText>
          </w:r>
          <w:r w:rsidR="000E3997">
            <w:fldChar w:fldCharType="separate"/>
          </w:r>
          <w:r w:rsidR="00D47D8F">
            <w:rPr>
              <w:noProof/>
            </w:rPr>
            <w:t xml:space="preserve"> </w:t>
          </w:r>
          <w:r w:rsidR="00D47D8F" w:rsidRPr="00D47D8F">
            <w:rPr>
              <w:noProof/>
            </w:rPr>
            <w:t>(Haanaes, 2022)</w:t>
          </w:r>
          <w:r w:rsidR="000E3997">
            <w:fldChar w:fldCharType="end"/>
          </w:r>
        </w:sdtContent>
      </w:sdt>
      <w:r w:rsidR="00CC2D90">
        <w:t xml:space="preserve">. I expect this </w:t>
      </w:r>
      <w:r w:rsidR="001C5287">
        <w:t>to be the</w:t>
      </w:r>
      <w:r w:rsidR="00CC2D90">
        <w:t xml:space="preserve"> case within the offshore marine contracting industry</w:t>
      </w:r>
      <w:r w:rsidR="006500A3">
        <w:t xml:space="preserve">. </w:t>
      </w:r>
      <w:r w:rsidR="00E853C6">
        <w:t xml:space="preserve">With </w:t>
      </w:r>
      <w:r w:rsidR="00130D7F">
        <w:t xml:space="preserve">the </w:t>
      </w:r>
      <w:r w:rsidR="00E853C6">
        <w:t>shrinking demand for fossil fuels, it will no longer be the volume</w:t>
      </w:r>
      <w:r w:rsidR="004B5175">
        <w:t xml:space="preserve"> </w:t>
      </w:r>
      <w:r w:rsidR="00C4695F">
        <w:t xml:space="preserve">of production </w:t>
      </w:r>
      <w:r w:rsidR="004B5175">
        <w:t>or efficiency</w:t>
      </w:r>
      <w:r w:rsidR="00C4695F">
        <w:t xml:space="preserve"> of extraction</w:t>
      </w:r>
      <w:r w:rsidR="00E853C6">
        <w:t xml:space="preserve"> </w:t>
      </w:r>
      <w:r w:rsidR="008C0652">
        <w:t>that creates a competitive advantage for the industry</w:t>
      </w:r>
      <w:r w:rsidR="00E53A25">
        <w:t xml:space="preserve"> </w:t>
      </w:r>
      <w:sdt>
        <w:sdtPr>
          <w:id w:val="909124237"/>
          <w:citation/>
        </w:sdtPr>
        <w:sdtEndPr/>
        <w:sdtContent>
          <w:r w:rsidR="00E53A25">
            <w:fldChar w:fldCharType="begin"/>
          </w:r>
          <w:r w:rsidR="00E53A25">
            <w:instrText xml:space="preserve"> CITATION Ash21 \l 3081 </w:instrText>
          </w:r>
          <w:r w:rsidR="00E53A25">
            <w:fldChar w:fldCharType="separate"/>
          </w:r>
          <w:r w:rsidR="00D47D8F" w:rsidRPr="00D47D8F">
            <w:rPr>
              <w:noProof/>
            </w:rPr>
            <w:t>(Ashraf, 2021)</w:t>
          </w:r>
          <w:r w:rsidR="00E53A25">
            <w:fldChar w:fldCharType="end"/>
          </w:r>
        </w:sdtContent>
      </w:sdt>
      <w:r w:rsidR="008C0652">
        <w:t>. Instead</w:t>
      </w:r>
      <w:r w:rsidR="00E53A25">
        <w:t>,</w:t>
      </w:r>
      <w:r w:rsidR="008C0652">
        <w:t xml:space="preserve"> it will be </w:t>
      </w:r>
      <w:r w:rsidR="000B4486">
        <w:t>the digital technologies</w:t>
      </w:r>
      <w:r w:rsidR="00291A83">
        <w:t xml:space="preserve"> and transformational</w:t>
      </w:r>
      <w:r w:rsidR="00745259">
        <w:t xml:space="preserve"> policies </w:t>
      </w:r>
      <w:r w:rsidR="00D5719C">
        <w:t>that enable</w:t>
      </w:r>
      <w:r w:rsidR="00E53A25">
        <w:t xml:space="preserve"> </w:t>
      </w:r>
      <w:r w:rsidR="00470630">
        <w:t>decarbonisation</w:t>
      </w:r>
      <w:r w:rsidR="00745259">
        <w:t xml:space="preserve"> that become a unique selling point</w:t>
      </w:r>
      <w:r w:rsidR="00470630">
        <w:t xml:space="preserve"> for oil and gas companies </w:t>
      </w:r>
      <w:sdt>
        <w:sdtPr>
          <w:id w:val="-796906069"/>
          <w:citation/>
        </w:sdtPr>
        <w:sdtEndPr/>
        <w:sdtContent>
          <w:r w:rsidR="00470630">
            <w:fldChar w:fldCharType="begin"/>
          </w:r>
          <w:r w:rsidR="00470630">
            <w:instrText xml:space="preserve"> CITATION Del20 \l 3081 </w:instrText>
          </w:r>
          <w:r w:rsidR="00470630">
            <w:fldChar w:fldCharType="separate"/>
          </w:r>
          <w:r w:rsidR="00D47D8F" w:rsidRPr="00D47D8F">
            <w:rPr>
              <w:noProof/>
            </w:rPr>
            <w:t>(Delevingne, 2020)</w:t>
          </w:r>
          <w:r w:rsidR="00470630">
            <w:fldChar w:fldCharType="end"/>
          </w:r>
        </w:sdtContent>
      </w:sdt>
      <w:sdt>
        <w:sdtPr>
          <w:id w:val="772665430"/>
          <w:citation/>
        </w:sdtPr>
        <w:sdtEndPr/>
        <w:sdtContent>
          <w:r w:rsidR="00923FB7">
            <w:fldChar w:fldCharType="begin"/>
          </w:r>
          <w:r w:rsidR="00923FB7">
            <w:instrText xml:space="preserve"> CITATION Bos22 \l 3081 </w:instrText>
          </w:r>
          <w:r w:rsidR="00923FB7">
            <w:fldChar w:fldCharType="separate"/>
          </w:r>
          <w:r w:rsidR="00D47D8F">
            <w:rPr>
              <w:noProof/>
            </w:rPr>
            <w:t xml:space="preserve"> </w:t>
          </w:r>
          <w:r w:rsidR="00D47D8F" w:rsidRPr="00D47D8F">
            <w:rPr>
              <w:noProof/>
            </w:rPr>
            <w:t>(Boston Consulting Group, 2022)</w:t>
          </w:r>
          <w:r w:rsidR="00923FB7">
            <w:fldChar w:fldCharType="end"/>
          </w:r>
        </w:sdtContent>
      </w:sdt>
      <w:r w:rsidR="009A2922">
        <w:t xml:space="preserve">. </w:t>
      </w:r>
      <w:r w:rsidR="008841E6">
        <w:t xml:space="preserve">I believe </w:t>
      </w:r>
      <w:r w:rsidR="00B12535">
        <w:t xml:space="preserve">many of </w:t>
      </w:r>
      <w:r w:rsidR="00350996">
        <w:t xml:space="preserve">the </w:t>
      </w:r>
      <w:r w:rsidR="00B12535">
        <w:t>topics that IMCA</w:t>
      </w:r>
      <w:r w:rsidR="00307F1B">
        <w:t>'</w:t>
      </w:r>
      <w:r w:rsidR="00B12535">
        <w:t>s Sustainability Committee</w:t>
      </w:r>
      <w:r w:rsidR="008841E6">
        <w:t xml:space="preserve"> deal with today will </w:t>
      </w:r>
      <w:r w:rsidR="00C660FC">
        <w:t xml:space="preserve">grow to become </w:t>
      </w:r>
      <w:r w:rsidR="00307F1B">
        <w:t>components</w:t>
      </w:r>
      <w:r w:rsidR="00C660FC">
        <w:t xml:space="preserve"> </w:t>
      </w:r>
      <w:r w:rsidR="006650FC">
        <w:t xml:space="preserve">of the industry </w:t>
      </w:r>
      <w:r w:rsidR="00C660FC">
        <w:t xml:space="preserve">that define competitive advantage </w:t>
      </w:r>
      <w:r w:rsidR="001211C8">
        <w:t xml:space="preserve">and </w:t>
      </w:r>
      <w:r w:rsidR="00713C82">
        <w:t xml:space="preserve">future </w:t>
      </w:r>
      <w:r w:rsidR="001211C8">
        <w:t>growth opportunities.</w:t>
      </w:r>
      <w:r w:rsidR="00C11092">
        <w:t xml:space="preserve"> </w:t>
      </w:r>
      <w:r w:rsidR="00D20F01">
        <w:t>My</w:t>
      </w:r>
      <w:r w:rsidR="006252D7">
        <w:t xml:space="preserve"> conclusion is broadly supported by </w:t>
      </w:r>
      <w:r w:rsidR="007E2D9D">
        <w:t>an</w:t>
      </w:r>
      <w:r w:rsidR="006252D7">
        <w:t xml:space="preserve"> 11% increase</w:t>
      </w:r>
      <w:r w:rsidR="00D46330">
        <w:t xml:space="preserve"> (between 2009 and 2019)</w:t>
      </w:r>
      <w:r w:rsidR="006252D7">
        <w:t xml:space="preserve"> in C-Suite executives</w:t>
      </w:r>
      <w:r w:rsidR="00C55B87">
        <w:t xml:space="preserve"> </w:t>
      </w:r>
      <w:r w:rsidR="00165A5C">
        <w:t>correlating</w:t>
      </w:r>
      <w:r w:rsidR="00C55B87">
        <w:t xml:space="preserve"> </w:t>
      </w:r>
      <w:r w:rsidR="00031DCE">
        <w:t xml:space="preserve">ESG initiatives to </w:t>
      </w:r>
      <w:r w:rsidR="00165A5C">
        <w:t>strengthening</w:t>
      </w:r>
      <w:r w:rsidR="00D46330">
        <w:t xml:space="preserve"> their 'competitive position'.</w:t>
      </w:r>
      <w:r w:rsidR="001037F0">
        <w:t xml:space="preserve"> </w:t>
      </w:r>
      <w:r w:rsidR="008131AA">
        <w:t>Simultaneously</w:t>
      </w:r>
      <w:r w:rsidR="001037F0">
        <w:t>, t</w:t>
      </w:r>
      <w:r w:rsidR="00FF1F8A">
        <w:t>he i</w:t>
      </w:r>
      <w:r w:rsidR="00F03B21">
        <w:t>ncreased strategic</w:t>
      </w:r>
      <w:r w:rsidR="00F47FB9">
        <w:t xml:space="preserve"> </w:t>
      </w:r>
      <w:r w:rsidR="00F03B21">
        <w:t>importance</w:t>
      </w:r>
      <w:r w:rsidR="00FF1F8A">
        <w:t xml:space="preserve"> </w:t>
      </w:r>
      <w:r w:rsidR="00A41573">
        <w:t>allocated to</w:t>
      </w:r>
      <w:r w:rsidR="00617C5B">
        <w:t xml:space="preserve"> sustainability topics could negatively affect the industry's willingness to collaborate</w:t>
      </w:r>
      <w:r w:rsidR="000644C2">
        <w:t>.</w:t>
      </w:r>
      <w:r w:rsidR="00B80013">
        <w:t xml:space="preserve"> I </w:t>
      </w:r>
      <w:r w:rsidR="005C26AE">
        <w:t>am convinced</w:t>
      </w:r>
      <w:r w:rsidR="00796954">
        <w:t xml:space="preserve"> </w:t>
      </w:r>
      <w:r w:rsidR="00993334">
        <w:t xml:space="preserve">IMCA's </w:t>
      </w:r>
      <w:r w:rsidR="000309BB">
        <w:t>responsibility</w:t>
      </w:r>
      <w:r w:rsidR="00993334">
        <w:t xml:space="preserve"> </w:t>
      </w:r>
      <w:r w:rsidR="005527CC">
        <w:t>to balance</w:t>
      </w:r>
      <w:r w:rsidR="00993334">
        <w:t xml:space="preserve"> member self-interest</w:t>
      </w:r>
      <w:r w:rsidR="00D22B8D">
        <w:t>,</w:t>
      </w:r>
      <w:r w:rsidR="00993334">
        <w:t xml:space="preserve"> and the progression of the sustainability agenda</w:t>
      </w:r>
      <w:r w:rsidR="00B80013">
        <w:t xml:space="preserve"> </w:t>
      </w:r>
      <w:r w:rsidR="005527CC">
        <w:t xml:space="preserve">will become </w:t>
      </w:r>
      <w:r w:rsidR="00D02AEA">
        <w:t xml:space="preserve">an </w:t>
      </w:r>
      <w:r w:rsidR="005527CC">
        <w:t xml:space="preserve">increasingly </w:t>
      </w:r>
      <w:r w:rsidR="005C26AE">
        <w:t xml:space="preserve">critical </w:t>
      </w:r>
      <w:r w:rsidR="00D22B8D">
        <w:t xml:space="preserve">and challenging </w:t>
      </w:r>
      <w:r w:rsidR="00D02AEA">
        <w:t xml:space="preserve">responsibility as the </w:t>
      </w:r>
      <w:r w:rsidR="007C2E31">
        <w:t>'</w:t>
      </w:r>
      <w:r w:rsidR="005C26AE">
        <w:t>backbone organisation</w:t>
      </w:r>
      <w:r w:rsidR="007C2E31">
        <w:t>'</w:t>
      </w:r>
      <w:r w:rsidR="005C26AE">
        <w:t xml:space="preserve">. </w:t>
      </w:r>
      <w:r w:rsidR="00517DA0">
        <w:t>These future c</w:t>
      </w:r>
      <w:r w:rsidR="00286B30">
        <w:t>onflicts</w:t>
      </w:r>
      <w:r w:rsidR="00517DA0">
        <w:t xml:space="preserve"> will have to be reflected </w:t>
      </w:r>
      <w:r w:rsidR="00E52FA3">
        <w:t xml:space="preserve">in </w:t>
      </w:r>
      <w:r w:rsidR="005D41D4">
        <w:t xml:space="preserve">evolving mechanisms </w:t>
      </w:r>
      <w:r w:rsidR="009773C2">
        <w:t>for encouraging</w:t>
      </w:r>
      <w:r w:rsidR="00E52FA3">
        <w:t xml:space="preserve"> collaborati</w:t>
      </w:r>
      <w:r w:rsidR="00F21E82">
        <w:t>on</w:t>
      </w:r>
      <w:r w:rsidR="00E52FA3">
        <w:t xml:space="preserve"> </w:t>
      </w:r>
      <w:r w:rsidR="00D57B58">
        <w:t xml:space="preserve">amongst members </w:t>
      </w:r>
      <w:r w:rsidR="00E52FA3">
        <w:t xml:space="preserve">and </w:t>
      </w:r>
      <w:r w:rsidR="00B472A9">
        <w:t>how</w:t>
      </w:r>
      <w:r w:rsidR="00E52FA3">
        <w:t xml:space="preserve"> IMCA</w:t>
      </w:r>
      <w:r w:rsidR="0068292D">
        <w:t>'</w:t>
      </w:r>
      <w:r w:rsidR="00E52FA3">
        <w:t>s competition law policy</w:t>
      </w:r>
      <w:r w:rsidR="00B472A9">
        <w:t xml:space="preserve"> is applied</w:t>
      </w:r>
      <w:r w:rsidR="00E52FA3">
        <w:t>.</w:t>
      </w:r>
    </w:p>
    <w:p w14:paraId="4560621F" w14:textId="0C576EEA" w:rsidR="003C3061" w:rsidRDefault="00D57B58" w:rsidP="00DC293B">
      <w:pPr>
        <w:jc w:val="both"/>
        <w:rPr>
          <w:b/>
          <w:bCs/>
          <w:u w:val="single"/>
        </w:rPr>
      </w:pPr>
      <w:r w:rsidRPr="00734E01">
        <w:rPr>
          <w:b/>
          <w:bCs/>
          <w:u w:val="single"/>
        </w:rPr>
        <w:t>Conclusion</w:t>
      </w:r>
      <w:r w:rsidR="00E52FA3" w:rsidRPr="00734E01">
        <w:rPr>
          <w:b/>
          <w:bCs/>
          <w:u w:val="single"/>
        </w:rPr>
        <w:t xml:space="preserve"> </w:t>
      </w:r>
      <w:r w:rsidR="000A26B9" w:rsidRPr="00734E01">
        <w:rPr>
          <w:b/>
          <w:bCs/>
          <w:u w:val="single"/>
        </w:rPr>
        <w:t xml:space="preserve"> </w:t>
      </w:r>
    </w:p>
    <w:p w14:paraId="1146B910" w14:textId="25E56AB5" w:rsidR="000906A1" w:rsidRDefault="000906A1" w:rsidP="00DC293B">
      <w:pPr>
        <w:jc w:val="both"/>
      </w:pPr>
      <w:r>
        <w:t xml:space="preserve">This essay has provided an insight into </w:t>
      </w:r>
      <w:r w:rsidR="00971541">
        <w:t>why</w:t>
      </w:r>
      <w:r>
        <w:t xml:space="preserve"> I believe IMCA </w:t>
      </w:r>
      <w:r w:rsidR="00037B51">
        <w:t xml:space="preserve">has formulated a strong position in the industry as a leader in sustainability. </w:t>
      </w:r>
      <w:r w:rsidR="0049739C">
        <w:t xml:space="preserve">My critical reflection has been guided by </w:t>
      </w:r>
      <w:r w:rsidR="00FC2CD5">
        <w:t xml:space="preserve">the </w:t>
      </w:r>
      <w:r w:rsidR="00E35212">
        <w:t>'</w:t>
      </w:r>
      <w:r w:rsidR="00D94A51">
        <w:t>5R Framework</w:t>
      </w:r>
      <w:r w:rsidR="00E35212">
        <w:t>'</w:t>
      </w:r>
      <w:r w:rsidR="00D94A51">
        <w:t xml:space="preserve">, which has rationalised my </w:t>
      </w:r>
      <w:r w:rsidR="007865E3">
        <w:t>thinking process and</w:t>
      </w:r>
      <w:r w:rsidR="00381F18">
        <w:t xml:space="preserve"> </w:t>
      </w:r>
      <w:r w:rsidR="00360266">
        <w:t xml:space="preserve">structured </w:t>
      </w:r>
      <w:r w:rsidR="000C5942">
        <w:t>its</w:t>
      </w:r>
      <w:r w:rsidR="00360266">
        <w:t xml:space="preserve"> </w:t>
      </w:r>
      <w:r w:rsidR="007865E3">
        <w:t>write-up</w:t>
      </w:r>
      <w:r w:rsidR="00381F18">
        <w:t xml:space="preserve">. Where possible, personal </w:t>
      </w:r>
      <w:r w:rsidR="00971541">
        <w:t>thought</w:t>
      </w:r>
      <w:r w:rsidR="00381F18">
        <w:t>s have been supported by academic l</w:t>
      </w:r>
      <w:r w:rsidR="00276470">
        <w:t xml:space="preserve">iterature to </w:t>
      </w:r>
      <w:r w:rsidR="00EC3512">
        <w:t>link</w:t>
      </w:r>
      <w:r w:rsidR="006166A5">
        <w:t xml:space="preserve"> </w:t>
      </w:r>
      <w:r w:rsidR="00994020">
        <w:t>theoretical</w:t>
      </w:r>
      <w:r w:rsidR="006166A5">
        <w:t xml:space="preserve"> </w:t>
      </w:r>
      <w:r w:rsidR="00994020">
        <w:t>concepts</w:t>
      </w:r>
      <w:r w:rsidR="006166A5">
        <w:t xml:space="preserve"> with what I have </w:t>
      </w:r>
      <w:r w:rsidR="007E13BE">
        <w:t>experienced</w:t>
      </w:r>
      <w:r w:rsidR="00CE344D">
        <w:t xml:space="preserve"> or perceived</w:t>
      </w:r>
      <w:r w:rsidR="006166A5">
        <w:t xml:space="preserve"> as </w:t>
      </w:r>
      <w:r w:rsidR="00E35212">
        <w:t>'</w:t>
      </w:r>
      <w:r w:rsidR="006166A5">
        <w:t>practice</w:t>
      </w:r>
      <w:r w:rsidR="00E35212">
        <w:t>'</w:t>
      </w:r>
      <w:r w:rsidR="00276470">
        <w:t xml:space="preserve">. </w:t>
      </w:r>
    </w:p>
    <w:p w14:paraId="0236CFAC" w14:textId="25BEB0FE" w:rsidR="00FC3A21" w:rsidRDefault="00DE47C0" w:rsidP="007863A0">
      <w:pPr>
        <w:jc w:val="both"/>
      </w:pPr>
      <w:r>
        <w:t>I</w:t>
      </w:r>
      <w:r w:rsidR="00971541">
        <w:t xml:space="preserve"> have discovered common threads extracted from my experience and referenced literature in compiling this essay</w:t>
      </w:r>
      <w:r w:rsidR="00DE4766">
        <w:t xml:space="preserve">. </w:t>
      </w:r>
      <w:r w:rsidR="00264DE6">
        <w:t xml:space="preserve">In the </w:t>
      </w:r>
      <w:r w:rsidR="00442FE2">
        <w:t xml:space="preserve">relationship between the </w:t>
      </w:r>
      <w:r w:rsidR="001B367C">
        <w:t>offshore marine contracting industry and sustainability</w:t>
      </w:r>
      <w:r w:rsidR="00971541">
        <w:t>,</w:t>
      </w:r>
      <w:r w:rsidR="002445E1">
        <w:t xml:space="preserve"> </w:t>
      </w:r>
      <w:r w:rsidR="00E35212">
        <w:t>'</w:t>
      </w:r>
      <w:r w:rsidR="00C109FB">
        <w:t>uncertainty</w:t>
      </w:r>
      <w:r w:rsidR="00E35212">
        <w:t>'</w:t>
      </w:r>
      <w:r w:rsidR="00C109FB">
        <w:t xml:space="preserve"> </w:t>
      </w:r>
      <w:r w:rsidR="00931130">
        <w:t xml:space="preserve">and future </w:t>
      </w:r>
      <w:r w:rsidR="00E35212">
        <w:t>'</w:t>
      </w:r>
      <w:r w:rsidR="00931130">
        <w:t>continuity risk</w:t>
      </w:r>
      <w:r w:rsidR="00E35212">
        <w:t>'</w:t>
      </w:r>
      <w:r w:rsidR="00931130">
        <w:t xml:space="preserve"> </w:t>
      </w:r>
      <w:r w:rsidR="001D3124">
        <w:t>represent</w:t>
      </w:r>
      <w:r w:rsidR="004D6FB0">
        <w:t xml:space="preserve"> persistent challenge</w:t>
      </w:r>
      <w:r w:rsidR="001D3124">
        <w:t>s for stakeholder</w:t>
      </w:r>
      <w:r w:rsidR="003E3ACC">
        <w:t>s</w:t>
      </w:r>
      <w:r w:rsidR="004D6FB0">
        <w:t xml:space="preserve">. </w:t>
      </w:r>
      <w:r w:rsidR="00F43BBB">
        <w:t>The</w:t>
      </w:r>
      <w:r w:rsidR="00110AAC">
        <w:t>se uncertainties are</w:t>
      </w:r>
      <w:r w:rsidR="00F43BBB">
        <w:t xml:space="preserve"> </w:t>
      </w:r>
      <w:r w:rsidR="00F7425A">
        <w:t xml:space="preserve">generally </w:t>
      </w:r>
      <w:r w:rsidR="00F43BBB">
        <w:t xml:space="preserve">not from within the </w:t>
      </w:r>
      <w:r w:rsidR="00D80004">
        <w:t>sector</w:t>
      </w:r>
      <w:r w:rsidR="00C1749E">
        <w:t xml:space="preserve"> but a </w:t>
      </w:r>
      <w:r w:rsidR="00E62E0F">
        <w:t>materiali</w:t>
      </w:r>
      <w:r w:rsidR="00E35212">
        <w:t>s</w:t>
      </w:r>
      <w:r w:rsidR="00E62E0F">
        <w:t>ation</w:t>
      </w:r>
      <w:r w:rsidR="00C1749E">
        <w:t xml:space="preserve"> of </w:t>
      </w:r>
      <w:r w:rsidR="00DB06C4">
        <w:lastRenderedPageBreak/>
        <w:t>ge</w:t>
      </w:r>
      <w:r w:rsidR="008B3EB9">
        <w:t xml:space="preserve">opolitical and social </w:t>
      </w:r>
      <w:r w:rsidR="00DB06C4">
        <w:t>drivers</w:t>
      </w:r>
      <w:r w:rsidR="008B3EB9">
        <w:t xml:space="preserve"> that the industry has</w:t>
      </w:r>
      <w:r w:rsidR="00771C8A">
        <w:t xml:space="preserve"> little to</w:t>
      </w:r>
      <w:r w:rsidR="008B3EB9">
        <w:t xml:space="preserve"> no control over. </w:t>
      </w:r>
      <w:r w:rsidR="00771C8A">
        <w:t xml:space="preserve">As such, </w:t>
      </w:r>
      <w:r w:rsidR="00096096">
        <w:t xml:space="preserve">the actions of </w:t>
      </w:r>
      <w:r w:rsidR="00F7425A">
        <w:t xml:space="preserve">industry players </w:t>
      </w:r>
      <w:r w:rsidR="004F30E0">
        <w:t>are</w:t>
      </w:r>
      <w:r w:rsidR="00771C8A">
        <w:t xml:space="preserve"> </w:t>
      </w:r>
      <w:r w:rsidR="00FC3A21">
        <w:t xml:space="preserve">thus far </w:t>
      </w:r>
      <w:r w:rsidR="00771C8A">
        <w:t xml:space="preserve">reactive </w:t>
      </w:r>
      <w:r w:rsidR="00096096">
        <w:t xml:space="preserve">and </w:t>
      </w:r>
      <w:r w:rsidR="00393022">
        <w:t xml:space="preserve">mitigative of external influences. </w:t>
      </w:r>
    </w:p>
    <w:p w14:paraId="3756C2EB" w14:textId="071CC024" w:rsidR="000D4FB9" w:rsidRDefault="00FC3A21" w:rsidP="007863A0">
      <w:pPr>
        <w:jc w:val="both"/>
      </w:pPr>
      <w:r>
        <w:t>There is perhaps less of a common thread across what is considered 'good leadership' in literature</w:t>
      </w:r>
      <w:r w:rsidR="006E401B">
        <w:t>.</w:t>
      </w:r>
      <w:r>
        <w:t xml:space="preserve"> </w:t>
      </w:r>
      <w:r w:rsidR="008562EB">
        <w:t xml:space="preserve">Nevertheless, </w:t>
      </w:r>
      <w:r w:rsidR="00C67535">
        <w:t xml:space="preserve">all </w:t>
      </w:r>
      <w:r w:rsidR="006E401B">
        <w:t xml:space="preserve">the organisational leadership qualities I have noted </w:t>
      </w:r>
      <w:r w:rsidR="00C67535">
        <w:t>seek</w:t>
      </w:r>
      <w:r w:rsidR="009E763C">
        <w:t xml:space="preserve"> the same</w:t>
      </w:r>
      <w:r w:rsidR="00C67535">
        <w:t xml:space="preserve"> outcome</w:t>
      </w:r>
      <w:r w:rsidR="009E763C">
        <w:t>;</w:t>
      </w:r>
      <w:r w:rsidR="00C67535">
        <w:t xml:space="preserve"> to </w:t>
      </w:r>
      <w:r w:rsidR="00626D47">
        <w:t>break</w:t>
      </w:r>
      <w:r>
        <w:t xml:space="preserve"> </w:t>
      </w:r>
      <w:r w:rsidR="00626D47">
        <w:t xml:space="preserve">down walls and build functional relationships with positive </w:t>
      </w:r>
      <w:r w:rsidR="000D4FB9">
        <w:t>result</w:t>
      </w:r>
      <w:r w:rsidR="00626D47">
        <w:t xml:space="preserve">s. </w:t>
      </w:r>
      <w:r w:rsidR="006A7611">
        <w:t xml:space="preserve">This is </w:t>
      </w:r>
      <w:r w:rsidR="00376032">
        <w:t>the</w:t>
      </w:r>
      <w:r w:rsidR="00562FDF">
        <w:t xml:space="preserve"> </w:t>
      </w:r>
      <w:r w:rsidR="004F5806">
        <w:t>product</w:t>
      </w:r>
      <w:r w:rsidR="00562FDF">
        <w:t xml:space="preserve"> I believe </w:t>
      </w:r>
      <w:r w:rsidR="006A7611">
        <w:t xml:space="preserve">IMCA is </w:t>
      </w:r>
      <w:r w:rsidR="00FD2F05">
        <w:t xml:space="preserve">very capable of </w:t>
      </w:r>
      <w:r w:rsidR="004F5806">
        <w:t>delivering</w:t>
      </w:r>
      <w:r w:rsidR="00FD2F05">
        <w:t xml:space="preserve"> within the realms of sustaina</w:t>
      </w:r>
      <w:r w:rsidR="006516A4">
        <w:t xml:space="preserve">bility. </w:t>
      </w:r>
      <w:r w:rsidR="00C75D9D">
        <w:t xml:space="preserve">What is more, IMCA is encouraging </w:t>
      </w:r>
      <w:r w:rsidR="0046089C">
        <w:t>its members</w:t>
      </w:r>
      <w:r w:rsidR="00C75D9D">
        <w:t xml:space="preserve"> to </w:t>
      </w:r>
      <w:r w:rsidR="0046089C">
        <w:t>do this</w:t>
      </w:r>
      <w:r w:rsidR="00C75D9D">
        <w:t xml:space="preserve"> proactively</w:t>
      </w:r>
      <w:r w:rsidR="0046089C">
        <w:t xml:space="preserve"> instead of waiting for </w:t>
      </w:r>
      <w:r w:rsidR="00D55A19">
        <w:t>sustainability</w:t>
      </w:r>
      <w:r w:rsidR="0046089C">
        <w:t xml:space="preserve"> uncertainties to unravel. </w:t>
      </w:r>
    </w:p>
    <w:p w14:paraId="2DDC9686" w14:textId="477BDACD" w:rsidR="006E5E39" w:rsidRDefault="00711B0D" w:rsidP="007863A0">
      <w:pPr>
        <w:jc w:val="both"/>
      </w:pPr>
      <w:r>
        <w:t>IMCA is perhaps unique compared to what others would consider 'sustainability leader</w:t>
      </w:r>
      <w:r w:rsidR="00F85125">
        <w:t>'</w:t>
      </w:r>
      <w:r>
        <w:t xml:space="preserve"> as they do not contribute much in isolation. While I do not think IMCA has reached its true potential as a sustainability leader, it does have </w:t>
      </w:r>
      <w:r w:rsidR="00722571">
        <w:t>access</w:t>
      </w:r>
      <w:r>
        <w:t xml:space="preserve"> to the </w:t>
      </w:r>
      <w:r w:rsidR="00722571">
        <w:t>requisite</w:t>
      </w:r>
      <w:r>
        <w:t xml:space="preserve"> knowledge, experience, and creativity across its membership body to create the sustainability solutions the industry needs</w:t>
      </w:r>
      <w:r w:rsidR="00457E0C">
        <w:t xml:space="preserve">. </w:t>
      </w:r>
      <w:r w:rsidR="00FE24AA">
        <w:t>It</w:t>
      </w:r>
      <w:r w:rsidR="00564CF3">
        <w:t xml:space="preserve"> is what IMCA can extract, </w:t>
      </w:r>
      <w:r w:rsidR="007863A0">
        <w:t>drive,</w:t>
      </w:r>
      <w:r w:rsidR="00564CF3">
        <w:t xml:space="preserve"> and implement from its members that</w:t>
      </w:r>
      <w:r w:rsidR="007863A0">
        <w:t xml:space="preserve"> deliver</w:t>
      </w:r>
      <w:r w:rsidR="00D47D8F">
        <w:t>s</w:t>
      </w:r>
      <w:r w:rsidR="007863A0">
        <w:t xml:space="preserve"> the most </w:t>
      </w:r>
      <w:r w:rsidR="00D47D8F">
        <w:t>value</w:t>
      </w:r>
      <w:r w:rsidR="00010147">
        <w:t xml:space="preserve"> to sustainability</w:t>
      </w:r>
      <w:r w:rsidR="00D47D8F">
        <w:t xml:space="preserve"> and the industry</w:t>
      </w:r>
      <w:r w:rsidR="00010147">
        <w:t xml:space="preserve">. </w:t>
      </w:r>
    </w:p>
    <w:p w14:paraId="0CBB60C1" w14:textId="77777777" w:rsidR="006E5E39" w:rsidRDefault="006E5E39">
      <w:r>
        <w:br w:type="page"/>
      </w:r>
    </w:p>
    <w:sdt>
      <w:sdtPr>
        <w:rPr>
          <w:rFonts w:asciiTheme="minorHAnsi" w:eastAsiaTheme="minorHAnsi" w:hAnsiTheme="minorHAnsi" w:cstheme="minorBidi"/>
          <w:color w:val="auto"/>
          <w:sz w:val="22"/>
          <w:szCs w:val="22"/>
          <w:lang w:val="en-AU"/>
        </w:rPr>
        <w:id w:val="-1336223609"/>
        <w:docPartObj>
          <w:docPartGallery w:val="Bibliographies"/>
          <w:docPartUnique/>
        </w:docPartObj>
      </w:sdtPr>
      <w:sdtEndPr/>
      <w:sdtContent>
        <w:p w14:paraId="0789FD8B" w14:textId="691B5235" w:rsidR="006E5E39" w:rsidRDefault="006E5E39">
          <w:pPr>
            <w:pStyle w:val="Heading1"/>
          </w:pPr>
          <w:r>
            <w:t>References</w:t>
          </w:r>
        </w:p>
        <w:sdt>
          <w:sdtPr>
            <w:id w:val="-573587230"/>
            <w:bibliography/>
          </w:sdtPr>
          <w:sdtEndPr/>
          <w:sdtContent>
            <w:p w14:paraId="1DE80907" w14:textId="77777777" w:rsidR="00D47D8F" w:rsidRDefault="006E5E39" w:rsidP="00D47D8F">
              <w:pPr>
                <w:pStyle w:val="Bibliography"/>
                <w:rPr>
                  <w:noProof/>
                  <w:sz w:val="24"/>
                  <w:szCs w:val="24"/>
                  <w:lang w:val="en-US"/>
                </w:rPr>
              </w:pPr>
              <w:r>
                <w:fldChar w:fldCharType="begin"/>
              </w:r>
              <w:r>
                <w:instrText xml:space="preserve"> BIBLIOGRAPHY </w:instrText>
              </w:r>
              <w:r>
                <w:fldChar w:fldCharType="separate"/>
              </w:r>
              <w:r w:rsidR="00D47D8F">
                <w:rPr>
                  <w:noProof/>
                  <w:lang w:val="en-US"/>
                </w:rPr>
                <w:t xml:space="preserve">Albani, M. &amp; Henderson, K., 2014. </w:t>
              </w:r>
              <w:r w:rsidR="00D47D8F">
                <w:rPr>
                  <w:i/>
                  <w:iCs/>
                  <w:noProof/>
                  <w:lang w:val="en-US"/>
                </w:rPr>
                <w:t xml:space="preserve">Creating partnerships for sustainability. </w:t>
              </w:r>
              <w:r w:rsidR="00D47D8F">
                <w:rPr>
                  <w:noProof/>
                  <w:lang w:val="en-US"/>
                </w:rPr>
                <w:t xml:space="preserve">[Online] </w:t>
              </w:r>
              <w:r w:rsidR="00D47D8F">
                <w:rPr>
                  <w:noProof/>
                  <w:lang w:val="en-US"/>
                </w:rPr>
                <w:br/>
                <w:t xml:space="preserve">Available at: </w:t>
              </w:r>
              <w:r w:rsidR="00D47D8F">
                <w:rPr>
                  <w:noProof/>
                  <w:u w:val="single"/>
                  <w:lang w:val="en-US"/>
                </w:rPr>
                <w:t>https://www.mckinsey.com/business-functions/sustainability/our-insights/creating-partnerships-for-sustainability</w:t>
              </w:r>
              <w:r w:rsidR="00D47D8F">
                <w:rPr>
                  <w:noProof/>
                  <w:lang w:val="en-US"/>
                </w:rPr>
                <w:br/>
                <w:t>[Accessed 11 May 2022].</w:t>
              </w:r>
            </w:p>
            <w:p w14:paraId="69AF1D98" w14:textId="77777777" w:rsidR="00D47D8F" w:rsidRDefault="00D47D8F" w:rsidP="00D47D8F">
              <w:pPr>
                <w:pStyle w:val="Bibliography"/>
                <w:rPr>
                  <w:noProof/>
                  <w:lang w:val="en-US"/>
                </w:rPr>
              </w:pPr>
              <w:r>
                <w:rPr>
                  <w:noProof/>
                  <w:lang w:val="en-US"/>
                </w:rPr>
                <w:t xml:space="preserve">Ashraf, M., 2021. </w:t>
              </w:r>
              <w:r>
                <w:rPr>
                  <w:i/>
                  <w:iCs/>
                  <w:noProof/>
                  <w:lang w:val="en-US"/>
                </w:rPr>
                <w:t xml:space="preserve">Oil and Gas: The need for change in 2021. </w:t>
              </w:r>
              <w:r>
                <w:rPr>
                  <w:noProof/>
                  <w:lang w:val="en-US"/>
                </w:rPr>
                <w:t xml:space="preserve">[Online] </w:t>
              </w:r>
              <w:r>
                <w:rPr>
                  <w:noProof/>
                  <w:lang w:val="en-US"/>
                </w:rPr>
                <w:br/>
                <w:t xml:space="preserve">Available at: </w:t>
              </w:r>
              <w:r>
                <w:rPr>
                  <w:noProof/>
                  <w:u w:val="single"/>
                  <w:lang w:val="en-US"/>
                </w:rPr>
                <w:t>https://www.accenture.com/us-en/blogs/accenture-energy/oil-and-gas-the-need-for-change-in-2021</w:t>
              </w:r>
              <w:r>
                <w:rPr>
                  <w:noProof/>
                  <w:lang w:val="en-US"/>
                </w:rPr>
                <w:br/>
                <w:t>[Accessed 20 May 2022].</w:t>
              </w:r>
            </w:p>
            <w:p w14:paraId="7E0F3811" w14:textId="77777777" w:rsidR="00D47D8F" w:rsidRDefault="00D47D8F" w:rsidP="00D47D8F">
              <w:pPr>
                <w:pStyle w:val="Bibliography"/>
                <w:rPr>
                  <w:noProof/>
                  <w:lang w:val="en-US"/>
                </w:rPr>
              </w:pPr>
              <w:r>
                <w:rPr>
                  <w:noProof/>
                  <w:lang w:val="en-US"/>
                </w:rPr>
                <w:t xml:space="preserve">Boston Consulting Group, 2022. </w:t>
              </w:r>
              <w:r>
                <w:rPr>
                  <w:i/>
                  <w:iCs/>
                  <w:noProof/>
                  <w:lang w:val="en-US"/>
                </w:rPr>
                <w:t xml:space="preserve">Unlocking Solutions for Uncertain Times in Oil and Gas. </w:t>
              </w:r>
              <w:r>
                <w:rPr>
                  <w:noProof/>
                  <w:lang w:val="en-US"/>
                </w:rPr>
                <w:t xml:space="preserve">[Online] </w:t>
              </w:r>
              <w:r>
                <w:rPr>
                  <w:noProof/>
                  <w:lang w:val="en-US"/>
                </w:rPr>
                <w:br/>
                <w:t xml:space="preserve">Available at: </w:t>
              </w:r>
              <w:r>
                <w:rPr>
                  <w:noProof/>
                  <w:u w:val="single"/>
                  <w:lang w:val="en-US"/>
                </w:rPr>
                <w:t>https://www.bcg.com/industries/energy/oil-gas/overview</w:t>
              </w:r>
              <w:r>
                <w:rPr>
                  <w:noProof/>
                  <w:lang w:val="en-US"/>
                </w:rPr>
                <w:br/>
                <w:t>[Accessed 20 May 2022].</w:t>
              </w:r>
            </w:p>
            <w:p w14:paraId="28E6DAF0" w14:textId="77777777" w:rsidR="00D47D8F" w:rsidRDefault="00D47D8F" w:rsidP="00D47D8F">
              <w:pPr>
                <w:pStyle w:val="Bibliography"/>
                <w:rPr>
                  <w:noProof/>
                  <w:lang w:val="en-US"/>
                </w:rPr>
              </w:pPr>
              <w:r>
                <w:rPr>
                  <w:noProof/>
                  <w:lang w:val="en-US"/>
                </w:rPr>
                <w:t xml:space="preserve">Chiodo, E., Adriani, H., Navarro, F. P. &amp; Salvatore, R., 2018. Collaborative Processes and Collective Impact inTourist Rural Villages—Insights from a Comparative Analysis between Argentinian and Italian Cases. </w:t>
              </w:r>
              <w:r>
                <w:rPr>
                  <w:i/>
                  <w:iCs/>
                  <w:noProof/>
                  <w:lang w:val="en-US"/>
                </w:rPr>
                <w:t>MDPI</w:t>
              </w:r>
              <w:r>
                <w:rPr>
                  <w:noProof/>
                  <w:lang w:val="en-US"/>
                </w:rPr>
                <w:t xml:space="preserve">, 5 December. </w:t>
              </w:r>
            </w:p>
            <w:p w14:paraId="3B69FF48" w14:textId="77777777" w:rsidR="00D47D8F" w:rsidRDefault="00D47D8F" w:rsidP="00D47D8F">
              <w:pPr>
                <w:pStyle w:val="Bibliography"/>
                <w:rPr>
                  <w:noProof/>
                  <w:lang w:val="en-US"/>
                </w:rPr>
              </w:pPr>
              <w:r>
                <w:rPr>
                  <w:noProof/>
                  <w:lang w:val="en-US"/>
                </w:rPr>
                <w:t xml:space="preserve">Delevingne, L., 2020. </w:t>
              </w:r>
              <w:r>
                <w:rPr>
                  <w:i/>
                  <w:iCs/>
                  <w:noProof/>
                  <w:lang w:val="en-US"/>
                </w:rPr>
                <w:t xml:space="preserve">The ESG premium: New perspectives on value and performance. </w:t>
              </w:r>
              <w:r>
                <w:rPr>
                  <w:noProof/>
                  <w:lang w:val="en-US"/>
                </w:rPr>
                <w:t xml:space="preserve">[Online] </w:t>
              </w:r>
              <w:r>
                <w:rPr>
                  <w:noProof/>
                  <w:lang w:val="en-US"/>
                </w:rPr>
                <w:br/>
                <w:t xml:space="preserve">Available at: </w:t>
              </w:r>
              <w:r>
                <w:rPr>
                  <w:noProof/>
                  <w:u w:val="single"/>
                  <w:lang w:val="en-US"/>
                </w:rPr>
                <w:t>https://www.mckinsey.com/business-functions/sustainability/our-insights/the-esg-premium-new-perspectives-on-value-and-performance</w:t>
              </w:r>
              <w:r>
                <w:rPr>
                  <w:noProof/>
                  <w:lang w:val="en-US"/>
                </w:rPr>
                <w:br/>
                <w:t>[Accessed 20 May 2022].</w:t>
              </w:r>
            </w:p>
            <w:p w14:paraId="6C733BAE" w14:textId="77777777" w:rsidR="00D47D8F" w:rsidRDefault="00D47D8F" w:rsidP="00D47D8F">
              <w:pPr>
                <w:pStyle w:val="Bibliography"/>
                <w:rPr>
                  <w:noProof/>
                  <w:lang w:val="en-US"/>
                </w:rPr>
              </w:pPr>
              <w:r>
                <w:rPr>
                  <w:noProof/>
                  <w:lang w:val="en-US"/>
                </w:rPr>
                <w:t xml:space="preserve">Diwekar, U. A.-K. A. B. B. B. R. B. R. B. P. C. H. E. M. F. J. F. B. G. T. H. Y. K. A. K. V. M. A. M. A. L. M. R. M. G. R.-R., 2020. A perspective on the role of uncertainty in sustainable science and engineering. </w:t>
              </w:r>
              <w:r>
                <w:rPr>
                  <w:i/>
                  <w:iCs/>
                  <w:noProof/>
                  <w:lang w:val="en-US"/>
                </w:rPr>
                <w:t xml:space="preserve">Resources, Conservation and Recycling, </w:t>
              </w:r>
              <w:r>
                <w:rPr>
                  <w:noProof/>
                  <w:lang w:val="en-US"/>
                </w:rPr>
                <w:t>p. 164.</w:t>
              </w:r>
            </w:p>
            <w:p w14:paraId="1BC569D7" w14:textId="77777777" w:rsidR="00D47D8F" w:rsidRDefault="00D47D8F" w:rsidP="00D47D8F">
              <w:pPr>
                <w:pStyle w:val="Bibliography"/>
                <w:rPr>
                  <w:noProof/>
                  <w:lang w:val="en-US"/>
                </w:rPr>
              </w:pPr>
              <w:r>
                <w:rPr>
                  <w:noProof/>
                  <w:lang w:val="en-US"/>
                </w:rPr>
                <w:t xml:space="preserve">Energydigital, 2020. </w:t>
              </w:r>
              <w:r>
                <w:rPr>
                  <w:i/>
                  <w:iCs/>
                  <w:noProof/>
                  <w:lang w:val="en-US"/>
                </w:rPr>
                <w:t xml:space="preserve">Top 20 Risk Factors Facing the Oil &amp; Gas Industry. </w:t>
              </w:r>
              <w:r>
                <w:rPr>
                  <w:noProof/>
                  <w:lang w:val="en-US"/>
                </w:rPr>
                <w:t xml:space="preserve">[Online] </w:t>
              </w:r>
              <w:r>
                <w:rPr>
                  <w:noProof/>
                  <w:lang w:val="en-US"/>
                </w:rPr>
                <w:br/>
                <w:t xml:space="preserve">Available at: </w:t>
              </w:r>
              <w:r>
                <w:rPr>
                  <w:noProof/>
                  <w:u w:val="single"/>
                  <w:lang w:val="en-US"/>
                </w:rPr>
                <w:t>https://energydigital.com/utilities/top-20-risk-factors-facing-oil-and-gas-industry</w:t>
              </w:r>
              <w:r>
                <w:rPr>
                  <w:noProof/>
                  <w:lang w:val="en-US"/>
                </w:rPr>
                <w:br/>
                <w:t>[Accessed 9 May 2022].</w:t>
              </w:r>
            </w:p>
            <w:p w14:paraId="7F7A18AB" w14:textId="77777777" w:rsidR="00D47D8F" w:rsidRDefault="00D47D8F" w:rsidP="00D47D8F">
              <w:pPr>
                <w:pStyle w:val="Bibliography"/>
                <w:rPr>
                  <w:noProof/>
                  <w:lang w:val="en-US"/>
                </w:rPr>
              </w:pPr>
              <w:r>
                <w:rPr>
                  <w:noProof/>
                  <w:lang w:val="en-US"/>
                </w:rPr>
                <w:t xml:space="preserve">Globescan, CSR Europe, 2019. </w:t>
              </w:r>
              <w:r>
                <w:rPr>
                  <w:i/>
                  <w:iCs/>
                  <w:noProof/>
                  <w:lang w:val="en-US"/>
                </w:rPr>
                <w:t xml:space="preserve">FROM URGENCY TO ACTION: BUSINESS AND THE SDGs, </w:t>
              </w:r>
              <w:r>
                <w:rPr>
                  <w:noProof/>
                  <w:lang w:val="en-US"/>
                </w:rPr>
                <w:t>s.l.: Globescan, CSR Europe.</w:t>
              </w:r>
            </w:p>
            <w:p w14:paraId="0A1167D6" w14:textId="77777777" w:rsidR="00D47D8F" w:rsidRDefault="00D47D8F" w:rsidP="00D47D8F">
              <w:pPr>
                <w:pStyle w:val="Bibliography"/>
                <w:rPr>
                  <w:noProof/>
                  <w:lang w:val="en-US"/>
                </w:rPr>
              </w:pPr>
              <w:r>
                <w:rPr>
                  <w:noProof/>
                  <w:lang w:val="en-US"/>
                </w:rPr>
                <w:t xml:space="preserve">Globescan, 2021. </w:t>
              </w:r>
              <w:r>
                <w:rPr>
                  <w:i/>
                  <w:iCs/>
                  <w:noProof/>
                  <w:lang w:val="en-US"/>
                </w:rPr>
                <w:t xml:space="preserve">GlobeScan-SustainAbility Survey 2021: Evaluating the Progress on SDGs, </w:t>
              </w:r>
              <w:r>
                <w:rPr>
                  <w:noProof/>
                  <w:lang w:val="en-US"/>
                </w:rPr>
                <w:t>s.l.: Globescan.</w:t>
              </w:r>
            </w:p>
            <w:p w14:paraId="58C93F34" w14:textId="77777777" w:rsidR="00D47D8F" w:rsidRDefault="00D47D8F" w:rsidP="00D47D8F">
              <w:pPr>
                <w:pStyle w:val="Bibliography"/>
                <w:rPr>
                  <w:noProof/>
                  <w:lang w:val="en-US"/>
                </w:rPr>
              </w:pPr>
              <w:r>
                <w:rPr>
                  <w:noProof/>
                  <w:lang w:val="en-US"/>
                </w:rPr>
                <w:t xml:space="preserve">Haanaes, K., 2022. </w:t>
              </w:r>
              <w:r>
                <w:rPr>
                  <w:i/>
                  <w:iCs/>
                  <w:noProof/>
                  <w:lang w:val="en-US"/>
                </w:rPr>
                <w:t xml:space="preserve">Why all businesses should embrace sustainability. </w:t>
              </w:r>
              <w:r>
                <w:rPr>
                  <w:noProof/>
                  <w:lang w:val="en-US"/>
                </w:rPr>
                <w:t xml:space="preserve">[Online] </w:t>
              </w:r>
              <w:r>
                <w:rPr>
                  <w:noProof/>
                  <w:lang w:val="en-US"/>
                </w:rPr>
                <w:br/>
                <w:t xml:space="preserve">Available at: </w:t>
              </w:r>
              <w:r>
                <w:rPr>
                  <w:noProof/>
                  <w:u w:val="single"/>
                  <w:lang w:val="en-US"/>
                </w:rPr>
                <w:t>https://www.imd.org/research-knowledge/articles/why-all-businesses-should-embrace-sustainability/</w:t>
              </w:r>
              <w:r>
                <w:rPr>
                  <w:noProof/>
                  <w:lang w:val="en-US"/>
                </w:rPr>
                <w:br/>
                <w:t>[Accessed 20 May 2022].</w:t>
              </w:r>
            </w:p>
            <w:p w14:paraId="3B8A8C27" w14:textId="77777777" w:rsidR="00D47D8F" w:rsidRDefault="00D47D8F" w:rsidP="00D47D8F">
              <w:pPr>
                <w:pStyle w:val="Bibliography"/>
                <w:rPr>
                  <w:noProof/>
                  <w:lang w:val="en-US"/>
                </w:rPr>
              </w:pPr>
              <w:r>
                <w:rPr>
                  <w:noProof/>
                  <w:lang w:val="en-US"/>
                </w:rPr>
                <w:t xml:space="preserve">IMCA, 2021. </w:t>
              </w:r>
              <w:r>
                <w:rPr>
                  <w:i/>
                  <w:iCs/>
                  <w:noProof/>
                  <w:lang w:val="en-US"/>
                </w:rPr>
                <w:t xml:space="preserve">IMCA Recommended Code of Practice on Environmental Sustainability. </w:t>
              </w:r>
              <w:r>
                <w:rPr>
                  <w:noProof/>
                  <w:lang w:val="en-US"/>
                </w:rPr>
                <w:t xml:space="preserve">[Online] </w:t>
              </w:r>
              <w:r>
                <w:rPr>
                  <w:noProof/>
                  <w:lang w:val="en-US"/>
                </w:rPr>
                <w:br/>
                <w:t xml:space="preserve">Available at: </w:t>
              </w:r>
              <w:r>
                <w:rPr>
                  <w:noProof/>
                  <w:u w:val="single"/>
                  <w:lang w:val="en-US"/>
                </w:rPr>
                <w:t>https://www.imca-int.com/product/imca-recommended-code-of-practice-on-environmental-sustainability/</w:t>
              </w:r>
              <w:r>
                <w:rPr>
                  <w:noProof/>
                  <w:lang w:val="en-US"/>
                </w:rPr>
                <w:br/>
                <w:t>[Accessed 9 May 2022].</w:t>
              </w:r>
            </w:p>
            <w:p w14:paraId="4D2F7AFA" w14:textId="77777777" w:rsidR="00D47D8F" w:rsidRDefault="00D47D8F" w:rsidP="00D47D8F">
              <w:pPr>
                <w:pStyle w:val="Bibliography"/>
                <w:rPr>
                  <w:noProof/>
                  <w:lang w:val="en-US"/>
                </w:rPr>
              </w:pPr>
              <w:r>
                <w:rPr>
                  <w:noProof/>
                  <w:lang w:val="en-US"/>
                </w:rPr>
                <w:t xml:space="preserve">IMCA, 2022. </w:t>
              </w:r>
              <w:r>
                <w:rPr>
                  <w:i/>
                  <w:iCs/>
                  <w:noProof/>
                  <w:lang w:val="en-US"/>
                </w:rPr>
                <w:t xml:space="preserve">About IMCA. </w:t>
              </w:r>
              <w:r>
                <w:rPr>
                  <w:noProof/>
                  <w:lang w:val="en-US"/>
                </w:rPr>
                <w:t xml:space="preserve">[Online] </w:t>
              </w:r>
              <w:r>
                <w:rPr>
                  <w:noProof/>
                  <w:lang w:val="en-US"/>
                </w:rPr>
                <w:br/>
                <w:t xml:space="preserve">Available at: </w:t>
              </w:r>
              <w:r>
                <w:rPr>
                  <w:noProof/>
                  <w:u w:val="single"/>
                  <w:lang w:val="en-US"/>
                </w:rPr>
                <w:t>https://www.imca-int.com/about-imca/</w:t>
              </w:r>
              <w:r>
                <w:rPr>
                  <w:noProof/>
                  <w:lang w:val="en-US"/>
                </w:rPr>
                <w:br/>
                <w:t>[Accessed 3 May 2022].</w:t>
              </w:r>
            </w:p>
            <w:p w14:paraId="318D9540" w14:textId="77777777" w:rsidR="00D47D8F" w:rsidRDefault="00D47D8F" w:rsidP="00D47D8F">
              <w:pPr>
                <w:pStyle w:val="Bibliography"/>
                <w:rPr>
                  <w:noProof/>
                  <w:lang w:val="en-US"/>
                </w:rPr>
              </w:pPr>
              <w:r>
                <w:rPr>
                  <w:noProof/>
                  <w:lang w:val="en-US"/>
                </w:rPr>
                <w:lastRenderedPageBreak/>
                <w:t xml:space="preserve">Irwin, R. &amp; Kennedy, A., 2017. </w:t>
              </w:r>
              <w:r>
                <w:rPr>
                  <w:i/>
                  <w:iCs/>
                  <w:noProof/>
                  <w:lang w:val="en-US"/>
                </w:rPr>
                <w:t xml:space="preserve">Sustainability and enterprise risk management: The First Steps Towards Integration, </w:t>
              </w:r>
              <w:r>
                <w:rPr>
                  <w:noProof/>
                  <w:lang w:val="en-US"/>
                </w:rPr>
                <w:t>Geneva: World Business Council for Sustainable Development.</w:t>
              </w:r>
            </w:p>
            <w:p w14:paraId="1FA37638" w14:textId="27E5C171" w:rsidR="00D47D8F" w:rsidRDefault="00D47D8F" w:rsidP="00D47D8F">
              <w:pPr>
                <w:pStyle w:val="Bibliography"/>
                <w:rPr>
                  <w:noProof/>
                  <w:lang w:val="en-US"/>
                </w:rPr>
              </w:pPr>
              <w:r>
                <w:rPr>
                  <w:noProof/>
                  <w:lang w:val="en-US"/>
                </w:rPr>
                <w:t xml:space="preserve">Jameson, P. et al., 2021. </w:t>
              </w:r>
              <w:r>
                <w:rPr>
                  <w:i/>
                  <w:iCs/>
                  <w:noProof/>
                  <w:lang w:val="en-US"/>
                </w:rPr>
                <w:t>Global Shipping</w:t>
              </w:r>
              <w:r w:rsidR="00F85125">
                <w:rPr>
                  <w:i/>
                  <w:iCs/>
                  <w:noProof/>
                  <w:lang w:val="en-US"/>
                </w:rPr>
                <w:t>'</w:t>
              </w:r>
              <w:r>
                <w:rPr>
                  <w:i/>
                  <w:iCs/>
                  <w:noProof/>
                  <w:lang w:val="en-US"/>
                </w:rPr>
                <w:t xml:space="preserve">s Net-Zero Transformation Challenge. </w:t>
              </w:r>
              <w:r>
                <w:rPr>
                  <w:noProof/>
                  <w:lang w:val="en-US"/>
                </w:rPr>
                <w:t xml:space="preserve">[Online] </w:t>
              </w:r>
              <w:r>
                <w:rPr>
                  <w:noProof/>
                  <w:lang w:val="en-US"/>
                </w:rPr>
                <w:br/>
                <w:t xml:space="preserve">Available at: </w:t>
              </w:r>
              <w:r>
                <w:rPr>
                  <w:noProof/>
                  <w:u w:val="single"/>
                  <w:lang w:val="en-US"/>
                </w:rPr>
                <w:t>https://www.bcg.com/en-au/publications/2021/global-zero-carbon-shipping-transformation-challenge</w:t>
              </w:r>
              <w:r>
                <w:rPr>
                  <w:noProof/>
                  <w:lang w:val="en-US"/>
                </w:rPr>
                <w:br/>
                <w:t>[Accessed 6 May 2022].</w:t>
              </w:r>
            </w:p>
            <w:p w14:paraId="5CFAFE23" w14:textId="77777777" w:rsidR="00D47D8F" w:rsidRDefault="00D47D8F" w:rsidP="00D47D8F">
              <w:pPr>
                <w:pStyle w:val="Bibliography"/>
                <w:rPr>
                  <w:noProof/>
                  <w:lang w:val="en-US"/>
                </w:rPr>
              </w:pPr>
              <w:r>
                <w:rPr>
                  <w:noProof/>
                  <w:lang w:val="en-US"/>
                </w:rPr>
                <w:t xml:space="preserve">Kania, J. &amp; Kramer, M., 2011. </w:t>
              </w:r>
              <w:r>
                <w:rPr>
                  <w:i/>
                  <w:iCs/>
                  <w:noProof/>
                  <w:lang w:val="en-US"/>
                </w:rPr>
                <w:t xml:space="preserve">Collective Impact. </w:t>
              </w:r>
              <w:r>
                <w:rPr>
                  <w:noProof/>
                  <w:lang w:val="en-US"/>
                </w:rPr>
                <w:t xml:space="preserve">[Online] </w:t>
              </w:r>
              <w:r>
                <w:rPr>
                  <w:noProof/>
                  <w:lang w:val="en-US"/>
                </w:rPr>
                <w:br/>
                <w:t xml:space="preserve">Available at: </w:t>
              </w:r>
              <w:r>
                <w:rPr>
                  <w:noProof/>
                  <w:u w:val="single"/>
                  <w:lang w:val="en-US"/>
                </w:rPr>
                <w:t>https://ssir.org/articles/entry/collective_impact</w:t>
              </w:r>
              <w:r>
                <w:rPr>
                  <w:noProof/>
                  <w:lang w:val="en-US"/>
                </w:rPr>
                <w:br/>
                <w:t>[Accessed 17 May 2022].</w:t>
              </w:r>
            </w:p>
            <w:p w14:paraId="23F45C9C" w14:textId="77777777" w:rsidR="00D47D8F" w:rsidRDefault="00D47D8F" w:rsidP="00D47D8F">
              <w:pPr>
                <w:pStyle w:val="Bibliography"/>
                <w:rPr>
                  <w:noProof/>
                  <w:lang w:val="en-US"/>
                </w:rPr>
              </w:pPr>
              <w:r>
                <w:rPr>
                  <w:noProof/>
                  <w:lang w:val="en-US"/>
                </w:rPr>
                <w:t xml:space="preserve">Kiron, D. et al., 20014. </w:t>
              </w:r>
              <w:r>
                <w:rPr>
                  <w:i/>
                  <w:iCs/>
                  <w:noProof/>
                  <w:lang w:val="en-US"/>
                </w:rPr>
                <w:t xml:space="preserve">Joining Forces Collaboration and Leadership for Sustainability, </w:t>
              </w:r>
              <w:r>
                <w:rPr>
                  <w:noProof/>
                  <w:lang w:val="en-US"/>
                </w:rPr>
                <w:t>Massachusetts: MITSloan Management Review, The Boston Consulting Group and the United Nations Global Compact.</w:t>
              </w:r>
            </w:p>
            <w:p w14:paraId="7091829E" w14:textId="77777777" w:rsidR="00D47D8F" w:rsidRDefault="00D47D8F" w:rsidP="00D47D8F">
              <w:pPr>
                <w:pStyle w:val="Bibliography"/>
                <w:rPr>
                  <w:noProof/>
                  <w:lang w:val="en-US"/>
                </w:rPr>
              </w:pPr>
              <w:r>
                <w:rPr>
                  <w:noProof/>
                  <w:lang w:val="en-US"/>
                </w:rPr>
                <w:t xml:space="preserve">Kiron, D. et al., 2014. </w:t>
              </w:r>
              <w:r>
                <w:rPr>
                  <w:i/>
                  <w:iCs/>
                  <w:noProof/>
                  <w:lang w:val="en-US"/>
                </w:rPr>
                <w:t xml:space="preserve">Joining Forces Collaboration and Leadership for Sustainability, </w:t>
              </w:r>
              <w:r>
                <w:rPr>
                  <w:noProof/>
                  <w:lang w:val="en-US"/>
                </w:rPr>
                <w:t>Massachusetts: MITSloan Management Review, The Boston Consulting Group and the United Nations Global Compact.</w:t>
              </w:r>
            </w:p>
            <w:p w14:paraId="194CDF36" w14:textId="77777777" w:rsidR="00D47D8F" w:rsidRDefault="00D47D8F" w:rsidP="00D47D8F">
              <w:pPr>
                <w:pStyle w:val="Bibliography"/>
                <w:rPr>
                  <w:noProof/>
                  <w:lang w:val="en-US"/>
                </w:rPr>
              </w:pPr>
              <w:r>
                <w:rPr>
                  <w:noProof/>
                  <w:lang w:val="en-US"/>
                </w:rPr>
                <w:t xml:space="preserve">Kuncoro, W. &amp; Suriani, W. O., 2018. Achieving sustainable competitive advantage through product innovation and market driving. </w:t>
              </w:r>
              <w:r>
                <w:rPr>
                  <w:i/>
                  <w:iCs/>
                  <w:noProof/>
                  <w:lang w:val="en-US"/>
                </w:rPr>
                <w:t xml:space="preserve">Asia Pacific Management Review, </w:t>
              </w:r>
              <w:r>
                <w:rPr>
                  <w:noProof/>
                  <w:lang w:val="en-US"/>
                </w:rPr>
                <w:t>23(3), pp. 186-192.</w:t>
              </w:r>
            </w:p>
            <w:p w14:paraId="351BDF2D" w14:textId="77777777" w:rsidR="00D47D8F" w:rsidRDefault="00D47D8F" w:rsidP="00D47D8F">
              <w:pPr>
                <w:pStyle w:val="Bibliography"/>
                <w:rPr>
                  <w:noProof/>
                  <w:lang w:val="en-US"/>
                </w:rPr>
              </w:pPr>
              <w:r>
                <w:rPr>
                  <w:noProof/>
                  <w:lang w:val="en-US"/>
                </w:rPr>
                <w:t xml:space="preserve">Lord, M., 2018. </w:t>
              </w:r>
              <w:r>
                <w:rPr>
                  <w:i/>
                  <w:iCs/>
                  <w:noProof/>
                  <w:lang w:val="en-US"/>
                </w:rPr>
                <w:t xml:space="preserve">Capacity Building: The Key To Sustainable Movements. </w:t>
              </w:r>
              <w:r>
                <w:rPr>
                  <w:noProof/>
                  <w:lang w:val="en-US"/>
                </w:rPr>
                <w:t xml:space="preserve">[Online] </w:t>
              </w:r>
              <w:r>
                <w:rPr>
                  <w:noProof/>
                  <w:lang w:val="en-US"/>
                </w:rPr>
                <w:br/>
                <w:t xml:space="preserve">Available at: </w:t>
              </w:r>
              <w:r>
                <w:rPr>
                  <w:noProof/>
                  <w:u w:val="single"/>
                  <w:lang w:val="en-US"/>
                </w:rPr>
                <w:t>https://www.forbes.com/sites/forbesnonprofitcouncil/2018/09/19/capacity-building-the-key-to-sustainable-movements/?sh=51b6421d7088</w:t>
              </w:r>
              <w:r>
                <w:rPr>
                  <w:noProof/>
                  <w:lang w:val="en-US"/>
                </w:rPr>
                <w:br/>
                <w:t>[Accessed 11 May 2022].</w:t>
              </w:r>
            </w:p>
            <w:p w14:paraId="094DA2E8" w14:textId="77777777" w:rsidR="00D47D8F" w:rsidRDefault="00D47D8F" w:rsidP="00D47D8F">
              <w:pPr>
                <w:pStyle w:val="Bibliography"/>
                <w:rPr>
                  <w:noProof/>
                  <w:lang w:val="en-US"/>
                </w:rPr>
              </w:pPr>
              <w:r>
                <w:rPr>
                  <w:noProof/>
                  <w:lang w:val="en-US"/>
                </w:rPr>
                <w:t xml:space="preserve">McKinsey &amp; Company, 2022. </w:t>
              </w:r>
              <w:r>
                <w:rPr>
                  <w:i/>
                  <w:iCs/>
                  <w:noProof/>
                  <w:lang w:val="en-US"/>
                </w:rPr>
                <w:t xml:space="preserve">Global Energy Perspectives 2022, </w:t>
              </w:r>
              <w:r>
                <w:rPr>
                  <w:noProof/>
                  <w:lang w:val="en-US"/>
                </w:rPr>
                <w:t>s.l.: McKinsey &amp; Company.</w:t>
              </w:r>
            </w:p>
            <w:p w14:paraId="026F64CB" w14:textId="77777777" w:rsidR="00D47D8F" w:rsidRDefault="00D47D8F" w:rsidP="00D47D8F">
              <w:pPr>
                <w:pStyle w:val="Bibliography"/>
                <w:rPr>
                  <w:noProof/>
                  <w:lang w:val="en-US"/>
                </w:rPr>
              </w:pPr>
              <w:r>
                <w:rPr>
                  <w:noProof/>
                  <w:lang w:val="en-US"/>
                </w:rPr>
                <w:t xml:space="preserve">Newton, L., 2021. </w:t>
              </w:r>
              <w:r>
                <w:rPr>
                  <w:i/>
                  <w:iCs/>
                  <w:noProof/>
                  <w:lang w:val="en-US"/>
                </w:rPr>
                <w:t xml:space="preserve">How Industry Group Collaboration Drives Sustainability Improvement. </w:t>
              </w:r>
              <w:r>
                <w:rPr>
                  <w:noProof/>
                  <w:lang w:val="en-US"/>
                </w:rPr>
                <w:t xml:space="preserve">[Online] </w:t>
              </w:r>
              <w:r>
                <w:rPr>
                  <w:noProof/>
                  <w:lang w:val="en-US"/>
                </w:rPr>
                <w:br/>
                <w:t xml:space="preserve">Available at: </w:t>
              </w:r>
              <w:r>
                <w:rPr>
                  <w:noProof/>
                  <w:u w:val="single"/>
                  <w:lang w:val="en-US"/>
                </w:rPr>
                <w:t>https://www.supplyshift.net/how-industry-group-collaboration-drives-sustainability-improvement/</w:t>
              </w:r>
              <w:r>
                <w:rPr>
                  <w:noProof/>
                  <w:lang w:val="en-US"/>
                </w:rPr>
                <w:br/>
                <w:t>[Accessed 13 May 2022].</w:t>
              </w:r>
            </w:p>
            <w:p w14:paraId="067A704E" w14:textId="77777777" w:rsidR="00D47D8F" w:rsidRDefault="00D47D8F" w:rsidP="00D47D8F">
              <w:pPr>
                <w:pStyle w:val="Bibliography"/>
                <w:rPr>
                  <w:noProof/>
                  <w:lang w:val="en-US"/>
                </w:rPr>
              </w:pPr>
              <w:r>
                <w:rPr>
                  <w:noProof/>
                  <w:lang w:val="en-US"/>
                </w:rPr>
                <w:t xml:space="preserve">Nidumolu, R., Ellison, J., Whalen, J. &amp; Billman, E., 2014. </w:t>
              </w:r>
              <w:r>
                <w:rPr>
                  <w:i/>
                  <w:iCs/>
                  <w:noProof/>
                  <w:lang w:val="en-US"/>
                </w:rPr>
                <w:t xml:space="preserve">The Collaboration Imperative. </w:t>
              </w:r>
              <w:r>
                <w:rPr>
                  <w:noProof/>
                  <w:lang w:val="en-US"/>
                </w:rPr>
                <w:t xml:space="preserve">[Online] </w:t>
              </w:r>
              <w:r>
                <w:rPr>
                  <w:noProof/>
                  <w:lang w:val="en-US"/>
                </w:rPr>
                <w:br/>
                <w:t xml:space="preserve">Available at: </w:t>
              </w:r>
              <w:r>
                <w:rPr>
                  <w:noProof/>
                  <w:u w:val="single"/>
                  <w:lang w:val="en-US"/>
                </w:rPr>
                <w:t>https://hbr.org/2014/04/the-collaboration-imperative-2</w:t>
              </w:r>
              <w:r>
                <w:rPr>
                  <w:noProof/>
                  <w:lang w:val="en-US"/>
                </w:rPr>
                <w:br/>
                <w:t>[Accessed 11 May 2022].</w:t>
              </w:r>
            </w:p>
            <w:p w14:paraId="2233086D" w14:textId="77777777" w:rsidR="00D47D8F" w:rsidRDefault="00D47D8F" w:rsidP="00D47D8F">
              <w:pPr>
                <w:pStyle w:val="Bibliography"/>
                <w:rPr>
                  <w:noProof/>
                  <w:lang w:val="en-US"/>
                </w:rPr>
              </w:pPr>
              <w:r>
                <w:rPr>
                  <w:noProof/>
                  <w:lang w:val="en-US"/>
                </w:rPr>
                <w:t xml:space="preserve">Ortuzar, A. et al., 2020. </w:t>
              </w:r>
              <w:r>
                <w:rPr>
                  <w:i/>
                  <w:iCs/>
                  <w:noProof/>
                  <w:lang w:val="en-US"/>
                </w:rPr>
                <w:t xml:space="preserve">Global Energy Transition driving change &amp; demand. </w:t>
              </w:r>
              <w:r>
                <w:rPr>
                  <w:noProof/>
                  <w:lang w:val="en-US"/>
                </w:rPr>
                <w:t xml:space="preserve">[Online] </w:t>
              </w:r>
              <w:r>
                <w:rPr>
                  <w:noProof/>
                  <w:lang w:val="en-US"/>
                </w:rPr>
                <w:br/>
                <w:t xml:space="preserve">Available at: </w:t>
              </w:r>
              <w:r>
                <w:rPr>
                  <w:noProof/>
                  <w:u w:val="single"/>
                  <w:lang w:val="en-US"/>
                </w:rPr>
                <w:t>https://www.globalcompliancenews.com/2020/02/14/global-energy-transition-driving-change-demand/#:~:text=The%20primary%20drivers%20of%20the,and%20large%2Dscale%20battery%20storage.</w:t>
              </w:r>
              <w:r>
                <w:rPr>
                  <w:noProof/>
                  <w:lang w:val="en-US"/>
                </w:rPr>
                <w:br/>
                <w:t>[Accessed 9 May 2022].</w:t>
              </w:r>
            </w:p>
            <w:p w14:paraId="1AD70EE3" w14:textId="77777777" w:rsidR="00D47D8F" w:rsidRDefault="00D47D8F" w:rsidP="00D47D8F">
              <w:pPr>
                <w:pStyle w:val="Bibliography"/>
                <w:rPr>
                  <w:noProof/>
                  <w:lang w:val="en-US"/>
                </w:rPr>
              </w:pPr>
              <w:r>
                <w:rPr>
                  <w:noProof/>
                  <w:lang w:val="en-US"/>
                </w:rPr>
                <w:t xml:space="preserve">Park, J., Lee, J. &amp; Kim, S.-j., 2020. Robust Collective Impact: How Can a Company Make Collective Impact Sustianable in the long run. </w:t>
              </w:r>
              <w:r>
                <w:rPr>
                  <w:i/>
                  <w:iCs/>
                  <w:noProof/>
                  <w:lang w:val="en-US"/>
                </w:rPr>
                <w:t>Sustainability</w:t>
              </w:r>
              <w:r>
                <w:rPr>
                  <w:noProof/>
                  <w:lang w:val="en-US"/>
                </w:rPr>
                <w:t xml:space="preserve">, 24 May. </w:t>
              </w:r>
            </w:p>
            <w:p w14:paraId="4762E821" w14:textId="77777777" w:rsidR="00D47D8F" w:rsidRDefault="00D47D8F" w:rsidP="00D47D8F">
              <w:pPr>
                <w:pStyle w:val="Bibliography"/>
                <w:rPr>
                  <w:noProof/>
                  <w:lang w:val="en-US"/>
                </w:rPr>
              </w:pPr>
              <w:r>
                <w:rPr>
                  <w:noProof/>
                  <w:lang w:val="en-US"/>
                </w:rPr>
                <w:t xml:space="preserve">Scheel, R., 2021. </w:t>
              </w:r>
              <w:r>
                <w:rPr>
                  <w:i/>
                  <w:iCs/>
                  <w:noProof/>
                  <w:lang w:val="en-US"/>
                </w:rPr>
                <w:t xml:space="preserve">3 Key Considerations For Global Collaborations On Sustainability. </w:t>
              </w:r>
              <w:r>
                <w:rPr>
                  <w:noProof/>
                  <w:lang w:val="en-US"/>
                </w:rPr>
                <w:t xml:space="preserve">[Online] </w:t>
              </w:r>
              <w:r>
                <w:rPr>
                  <w:noProof/>
                  <w:lang w:val="en-US"/>
                </w:rPr>
                <w:br/>
                <w:t xml:space="preserve">Available at: </w:t>
              </w:r>
              <w:r>
                <w:rPr>
                  <w:noProof/>
                  <w:u w:val="single"/>
                  <w:lang w:val="en-US"/>
                </w:rPr>
                <w:t>https://www.forbes.com/sites/forbesbusinesscouncil/2021/06/29/3-key-considerations-for-global-collaborations-on-sustainability/?sh=89ff7b431bb8</w:t>
              </w:r>
              <w:r>
                <w:rPr>
                  <w:noProof/>
                  <w:lang w:val="en-US"/>
                </w:rPr>
                <w:br/>
                <w:t>[Accessed 11 May 2022].</w:t>
              </w:r>
            </w:p>
            <w:p w14:paraId="38700B06" w14:textId="77777777" w:rsidR="00D47D8F" w:rsidRDefault="00D47D8F" w:rsidP="00D47D8F">
              <w:pPr>
                <w:pStyle w:val="Bibliography"/>
                <w:rPr>
                  <w:noProof/>
                  <w:lang w:val="en-US"/>
                </w:rPr>
              </w:pPr>
              <w:r>
                <w:rPr>
                  <w:noProof/>
                  <w:lang w:val="en-US"/>
                </w:rPr>
                <w:lastRenderedPageBreak/>
                <w:t xml:space="preserve">Scottish Enterprise, 2017. </w:t>
              </w:r>
              <w:r>
                <w:rPr>
                  <w:i/>
                  <w:iCs/>
                  <w:noProof/>
                  <w:lang w:val="en-US"/>
                </w:rPr>
                <w:t xml:space="preserve">Oil and GAs Diversification Strategies, </w:t>
              </w:r>
              <w:r>
                <w:rPr>
                  <w:noProof/>
                  <w:lang w:val="en-US"/>
                </w:rPr>
                <w:t>Glasgow: Scottish Enterprise.</w:t>
              </w:r>
            </w:p>
            <w:p w14:paraId="3D63BCD9" w14:textId="77777777" w:rsidR="00D47D8F" w:rsidRDefault="00D47D8F" w:rsidP="00D47D8F">
              <w:pPr>
                <w:pStyle w:val="Bibliography"/>
                <w:rPr>
                  <w:noProof/>
                  <w:lang w:val="en-US"/>
                </w:rPr>
              </w:pPr>
              <w:r>
                <w:rPr>
                  <w:noProof/>
                  <w:lang w:val="en-US"/>
                </w:rPr>
                <w:t xml:space="preserve">University of Edinburgh, 2018. </w:t>
              </w:r>
              <w:r>
                <w:rPr>
                  <w:i/>
                  <w:iCs/>
                  <w:noProof/>
                  <w:lang w:val="en-US"/>
                </w:rPr>
                <w:t xml:space="preserve">The 5R framework for reflection. </w:t>
              </w:r>
              <w:r>
                <w:rPr>
                  <w:noProof/>
                  <w:lang w:val="en-US"/>
                </w:rPr>
                <w:t xml:space="preserve">[Online] </w:t>
              </w:r>
              <w:r>
                <w:rPr>
                  <w:noProof/>
                  <w:lang w:val="en-US"/>
                </w:rPr>
                <w:br/>
                <w:t xml:space="preserve">Available at: </w:t>
              </w:r>
              <w:r>
                <w:rPr>
                  <w:noProof/>
                  <w:u w:val="single"/>
                  <w:lang w:val="en-US"/>
                </w:rPr>
                <w:t>https://www.ed.ac.uk/reflection/reflectors-toolkit/reflecting-on-experience/5r-framework</w:t>
              </w:r>
              <w:r>
                <w:rPr>
                  <w:noProof/>
                  <w:lang w:val="en-US"/>
                </w:rPr>
                <w:br/>
                <w:t>[Accessed 3 April 2022].</w:t>
              </w:r>
            </w:p>
            <w:p w14:paraId="3650983D" w14:textId="77777777" w:rsidR="00D47D8F" w:rsidRDefault="00D47D8F" w:rsidP="00D47D8F">
              <w:pPr>
                <w:pStyle w:val="Bibliography"/>
                <w:rPr>
                  <w:noProof/>
                  <w:lang w:val="en-US"/>
                </w:rPr>
              </w:pPr>
              <w:r>
                <w:rPr>
                  <w:noProof/>
                  <w:lang w:val="en-US"/>
                </w:rPr>
                <w:t xml:space="preserve">Van Duyn, P., 2021. </w:t>
              </w:r>
              <w:r>
                <w:rPr>
                  <w:i/>
                  <w:iCs/>
                  <w:noProof/>
                  <w:lang w:val="en-US"/>
                </w:rPr>
                <w:t xml:space="preserve">To reach net zero, we must decarbonise shipping. But two big problems are getting in the way. </w:t>
              </w:r>
              <w:r>
                <w:rPr>
                  <w:noProof/>
                  <w:lang w:val="en-US"/>
                </w:rPr>
                <w:t xml:space="preserve">[Online] </w:t>
              </w:r>
              <w:r>
                <w:rPr>
                  <w:noProof/>
                  <w:lang w:val="en-US"/>
                </w:rPr>
                <w:br/>
                <w:t xml:space="preserve">Available at: </w:t>
              </w:r>
              <w:r>
                <w:rPr>
                  <w:noProof/>
                  <w:u w:val="single"/>
                  <w:lang w:val="en-US"/>
                </w:rPr>
                <w:t>https://theconversation.com/to-reach-net-zero-we-must-decarbonise-shipping-but-two-big-problems-are-getting-in-the-way-170464</w:t>
              </w:r>
              <w:r>
                <w:rPr>
                  <w:noProof/>
                  <w:lang w:val="en-US"/>
                </w:rPr>
                <w:br/>
                <w:t>[Accessed 6 May 2022].</w:t>
              </w:r>
            </w:p>
            <w:p w14:paraId="4CED39F8" w14:textId="77777777" w:rsidR="00D47D8F" w:rsidRDefault="00D47D8F" w:rsidP="00D47D8F">
              <w:pPr>
                <w:pStyle w:val="Bibliography"/>
                <w:rPr>
                  <w:noProof/>
                  <w:lang w:val="en-US"/>
                </w:rPr>
              </w:pPr>
              <w:r>
                <w:rPr>
                  <w:noProof/>
                  <w:lang w:val="en-US"/>
                </w:rPr>
                <w:t xml:space="preserve">Vidal, N. &amp; Buren, H. V., 2020. Business Collective Action for Corporate Sustainability. In: </w:t>
              </w:r>
              <w:r>
                <w:rPr>
                  <w:i/>
                  <w:iCs/>
                  <w:noProof/>
                  <w:lang w:val="en-US"/>
                </w:rPr>
                <w:t xml:space="preserve">Business and Society 360. </w:t>
              </w:r>
              <w:r>
                <w:rPr>
                  <w:noProof/>
                  <w:lang w:val="en-US"/>
                </w:rPr>
                <w:t>s.l.:Emerald Publishing Limited, pp. 123 - 139.</w:t>
              </w:r>
            </w:p>
            <w:p w14:paraId="43D5C8D1" w14:textId="77777777" w:rsidR="00D47D8F" w:rsidRDefault="00D47D8F" w:rsidP="00D47D8F">
              <w:pPr>
                <w:pStyle w:val="Bibliography"/>
                <w:rPr>
                  <w:noProof/>
                  <w:lang w:val="en-US"/>
                </w:rPr>
              </w:pPr>
              <w:r>
                <w:rPr>
                  <w:noProof/>
                  <w:lang w:val="en-US"/>
                </w:rPr>
                <w:t xml:space="preserve">Volkman, S. &amp; O'Neill, R., 2021. </w:t>
              </w:r>
              <w:r>
                <w:rPr>
                  <w:i/>
                  <w:iCs/>
                  <w:noProof/>
                  <w:lang w:val="en-US"/>
                </w:rPr>
                <w:t xml:space="preserve">The impreative of collaboration. </w:t>
              </w:r>
              <w:r>
                <w:rPr>
                  <w:noProof/>
                  <w:lang w:val="en-US"/>
                </w:rPr>
                <w:t xml:space="preserve">[Online] </w:t>
              </w:r>
              <w:r>
                <w:rPr>
                  <w:noProof/>
                  <w:lang w:val="en-US"/>
                </w:rPr>
                <w:br/>
                <w:t xml:space="preserve">Available at: </w:t>
              </w:r>
              <w:r>
                <w:rPr>
                  <w:noProof/>
                  <w:u w:val="single"/>
                  <w:lang w:val="en-US"/>
                </w:rPr>
                <w:t>https://www.sustainability.com/thinking/the-imperative-of-collaboration/</w:t>
              </w:r>
              <w:r>
                <w:rPr>
                  <w:noProof/>
                  <w:lang w:val="en-US"/>
                </w:rPr>
                <w:br/>
                <w:t>[Accessed 13 May 2022].</w:t>
              </w:r>
            </w:p>
            <w:p w14:paraId="7B85DF13" w14:textId="77777777" w:rsidR="00D47D8F" w:rsidRDefault="00D47D8F" w:rsidP="00D47D8F">
              <w:pPr>
                <w:pStyle w:val="Bibliography"/>
                <w:rPr>
                  <w:noProof/>
                  <w:lang w:val="en-US"/>
                </w:rPr>
              </w:pPr>
              <w:r>
                <w:rPr>
                  <w:noProof/>
                  <w:lang w:val="en-US"/>
                </w:rPr>
                <w:t xml:space="preserve">Wagner, H., 2022. </w:t>
              </w:r>
              <w:r>
                <w:rPr>
                  <w:i/>
                  <w:iCs/>
                  <w:noProof/>
                  <w:lang w:val="en-US"/>
                </w:rPr>
                <w:t xml:space="preserve">What Determines Gasoline Prices?. </w:t>
              </w:r>
              <w:r>
                <w:rPr>
                  <w:noProof/>
                  <w:lang w:val="en-US"/>
                </w:rPr>
                <w:t xml:space="preserve">[Online] </w:t>
              </w:r>
              <w:r>
                <w:rPr>
                  <w:noProof/>
                  <w:lang w:val="en-US"/>
                </w:rPr>
                <w:br/>
                <w:t xml:space="preserve">Available at: </w:t>
              </w:r>
              <w:r>
                <w:rPr>
                  <w:noProof/>
                  <w:u w:val="single"/>
                  <w:lang w:val="en-US"/>
                </w:rPr>
                <w:t>https://www.investopedia.com/articles/economics/08/gas-prices.asp</w:t>
              </w:r>
              <w:r>
                <w:rPr>
                  <w:noProof/>
                  <w:lang w:val="en-US"/>
                </w:rPr>
                <w:br/>
                <w:t>[Accessed 4 May 2022].</w:t>
              </w:r>
            </w:p>
            <w:p w14:paraId="59CBE458" w14:textId="77777777" w:rsidR="00D47D8F" w:rsidRDefault="00D47D8F" w:rsidP="00D47D8F">
              <w:pPr>
                <w:pStyle w:val="Bibliography"/>
                <w:rPr>
                  <w:noProof/>
                  <w:lang w:val="en-US"/>
                </w:rPr>
              </w:pPr>
              <w:r>
                <w:rPr>
                  <w:noProof/>
                  <w:lang w:val="en-US"/>
                </w:rPr>
                <w:t xml:space="preserve">World Energy Outlook, 2019. </w:t>
              </w:r>
              <w:r>
                <w:rPr>
                  <w:i/>
                  <w:iCs/>
                  <w:noProof/>
                  <w:lang w:val="en-US"/>
                </w:rPr>
                <w:t xml:space="preserve">Offshore Wind Outlook 2019, </w:t>
              </w:r>
              <w:r>
                <w:rPr>
                  <w:noProof/>
                  <w:lang w:val="en-US"/>
                </w:rPr>
                <w:t>s.l.: World Energy Outlook.</w:t>
              </w:r>
            </w:p>
            <w:p w14:paraId="7E03FB53" w14:textId="77777777" w:rsidR="00D47D8F" w:rsidRDefault="00D47D8F" w:rsidP="00D47D8F">
              <w:pPr>
                <w:pStyle w:val="Bibliography"/>
                <w:rPr>
                  <w:noProof/>
                  <w:lang w:val="en-US"/>
                </w:rPr>
              </w:pPr>
              <w:r>
                <w:rPr>
                  <w:noProof/>
                  <w:lang w:val="en-US"/>
                </w:rPr>
                <w:t xml:space="preserve">World Energy Outlook, 2020. </w:t>
              </w:r>
              <w:r>
                <w:rPr>
                  <w:i/>
                  <w:iCs/>
                  <w:noProof/>
                  <w:lang w:val="en-US"/>
                </w:rPr>
                <w:t xml:space="preserve">The Oil and Gas Industry in Energy Transitions, </w:t>
              </w:r>
              <w:r>
                <w:rPr>
                  <w:noProof/>
                  <w:lang w:val="en-US"/>
                </w:rPr>
                <w:t>s.l.: World Energy Outlook.</w:t>
              </w:r>
            </w:p>
            <w:p w14:paraId="53D08008" w14:textId="4A4235EB" w:rsidR="006E5E39" w:rsidRDefault="006E5E39" w:rsidP="00D47D8F">
              <w:r>
                <w:rPr>
                  <w:b/>
                  <w:bCs/>
                  <w:noProof/>
                </w:rPr>
                <w:fldChar w:fldCharType="end"/>
              </w:r>
            </w:p>
          </w:sdtContent>
        </w:sdt>
      </w:sdtContent>
    </w:sdt>
    <w:p w14:paraId="1A5731E4" w14:textId="77777777" w:rsidR="00276470" w:rsidRPr="000906A1" w:rsidRDefault="00276470" w:rsidP="00DC293B">
      <w:pPr>
        <w:jc w:val="both"/>
      </w:pPr>
    </w:p>
    <w:sectPr w:rsidR="00276470" w:rsidRPr="00090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119A8"/>
    <w:multiLevelType w:val="hybridMultilevel"/>
    <w:tmpl w:val="00FACC9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2F07673E"/>
    <w:multiLevelType w:val="hybridMultilevel"/>
    <w:tmpl w:val="E994676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814103737">
    <w:abstractNumId w:val="0"/>
  </w:num>
  <w:num w:numId="2" w16cid:durableId="11480101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U0MzA2NjUzNTK1MDRT0lEKTi0uzszPAykwNKgFAK48B28tAAAA"/>
  </w:docVars>
  <w:rsids>
    <w:rsidRoot w:val="007334C3"/>
    <w:rsid w:val="000011DE"/>
    <w:rsid w:val="00002EB5"/>
    <w:rsid w:val="000031AD"/>
    <w:rsid w:val="00010147"/>
    <w:rsid w:val="00013DA7"/>
    <w:rsid w:val="000144F8"/>
    <w:rsid w:val="000145C1"/>
    <w:rsid w:val="00014861"/>
    <w:rsid w:val="000155A4"/>
    <w:rsid w:val="00017EFF"/>
    <w:rsid w:val="0002079D"/>
    <w:rsid w:val="00020949"/>
    <w:rsid w:val="00022D27"/>
    <w:rsid w:val="00022DD1"/>
    <w:rsid w:val="00024472"/>
    <w:rsid w:val="000257A3"/>
    <w:rsid w:val="00025E26"/>
    <w:rsid w:val="00027C28"/>
    <w:rsid w:val="00030954"/>
    <w:rsid w:val="000309BB"/>
    <w:rsid w:val="00030B70"/>
    <w:rsid w:val="000318B1"/>
    <w:rsid w:val="00031DCE"/>
    <w:rsid w:val="000323C1"/>
    <w:rsid w:val="00033F15"/>
    <w:rsid w:val="000342E8"/>
    <w:rsid w:val="0003725D"/>
    <w:rsid w:val="000374E5"/>
    <w:rsid w:val="00037B51"/>
    <w:rsid w:val="00040598"/>
    <w:rsid w:val="00041400"/>
    <w:rsid w:val="000431CB"/>
    <w:rsid w:val="00043E65"/>
    <w:rsid w:val="00043EC8"/>
    <w:rsid w:val="00043FD0"/>
    <w:rsid w:val="0004424A"/>
    <w:rsid w:val="00044363"/>
    <w:rsid w:val="000445C8"/>
    <w:rsid w:val="00045A46"/>
    <w:rsid w:val="000509AA"/>
    <w:rsid w:val="0005376F"/>
    <w:rsid w:val="00054160"/>
    <w:rsid w:val="00054CB8"/>
    <w:rsid w:val="00054D49"/>
    <w:rsid w:val="00056C94"/>
    <w:rsid w:val="00057A5B"/>
    <w:rsid w:val="000607AA"/>
    <w:rsid w:val="00061044"/>
    <w:rsid w:val="000610D4"/>
    <w:rsid w:val="00061B6B"/>
    <w:rsid w:val="000621AE"/>
    <w:rsid w:val="000623E7"/>
    <w:rsid w:val="000630D3"/>
    <w:rsid w:val="000644C2"/>
    <w:rsid w:val="000646A7"/>
    <w:rsid w:val="00064AA5"/>
    <w:rsid w:val="0006603F"/>
    <w:rsid w:val="0006697C"/>
    <w:rsid w:val="00071477"/>
    <w:rsid w:val="000735A3"/>
    <w:rsid w:val="00073E8E"/>
    <w:rsid w:val="00074746"/>
    <w:rsid w:val="00074F3E"/>
    <w:rsid w:val="000758E3"/>
    <w:rsid w:val="00080DFD"/>
    <w:rsid w:val="00081085"/>
    <w:rsid w:val="00082CC0"/>
    <w:rsid w:val="00082F93"/>
    <w:rsid w:val="00084072"/>
    <w:rsid w:val="0008432A"/>
    <w:rsid w:val="00085B1F"/>
    <w:rsid w:val="0008621A"/>
    <w:rsid w:val="00090089"/>
    <w:rsid w:val="000906A1"/>
    <w:rsid w:val="00090843"/>
    <w:rsid w:val="0009118A"/>
    <w:rsid w:val="00092F36"/>
    <w:rsid w:val="00094D01"/>
    <w:rsid w:val="00096096"/>
    <w:rsid w:val="000966B5"/>
    <w:rsid w:val="00097E38"/>
    <w:rsid w:val="000A03D3"/>
    <w:rsid w:val="000A26B9"/>
    <w:rsid w:val="000A2ACA"/>
    <w:rsid w:val="000A2BEB"/>
    <w:rsid w:val="000B1866"/>
    <w:rsid w:val="000B1E11"/>
    <w:rsid w:val="000B4486"/>
    <w:rsid w:val="000B47DD"/>
    <w:rsid w:val="000B59D2"/>
    <w:rsid w:val="000B63C3"/>
    <w:rsid w:val="000C1FB2"/>
    <w:rsid w:val="000C270E"/>
    <w:rsid w:val="000C2D29"/>
    <w:rsid w:val="000C42B5"/>
    <w:rsid w:val="000C42D9"/>
    <w:rsid w:val="000C5942"/>
    <w:rsid w:val="000D00E5"/>
    <w:rsid w:val="000D30EA"/>
    <w:rsid w:val="000D4FB9"/>
    <w:rsid w:val="000D5D50"/>
    <w:rsid w:val="000D6409"/>
    <w:rsid w:val="000D646E"/>
    <w:rsid w:val="000D701A"/>
    <w:rsid w:val="000D74FD"/>
    <w:rsid w:val="000D7B02"/>
    <w:rsid w:val="000E1A8A"/>
    <w:rsid w:val="000E1F28"/>
    <w:rsid w:val="000E2B3A"/>
    <w:rsid w:val="000E3997"/>
    <w:rsid w:val="000E4B5C"/>
    <w:rsid w:val="000E4DAA"/>
    <w:rsid w:val="000E563E"/>
    <w:rsid w:val="000E5E34"/>
    <w:rsid w:val="000E5F76"/>
    <w:rsid w:val="000E6A42"/>
    <w:rsid w:val="000E7860"/>
    <w:rsid w:val="000E78BD"/>
    <w:rsid w:val="000E7A0C"/>
    <w:rsid w:val="000F1BC5"/>
    <w:rsid w:val="000F3040"/>
    <w:rsid w:val="000F45AA"/>
    <w:rsid w:val="000F4FFB"/>
    <w:rsid w:val="000F6C79"/>
    <w:rsid w:val="000F74B0"/>
    <w:rsid w:val="000F74D0"/>
    <w:rsid w:val="00102293"/>
    <w:rsid w:val="0010350A"/>
    <w:rsid w:val="001037F0"/>
    <w:rsid w:val="001046B1"/>
    <w:rsid w:val="00104B40"/>
    <w:rsid w:val="00104FFC"/>
    <w:rsid w:val="00106648"/>
    <w:rsid w:val="001072BC"/>
    <w:rsid w:val="0010779C"/>
    <w:rsid w:val="00110AAC"/>
    <w:rsid w:val="00110CC6"/>
    <w:rsid w:val="001136C0"/>
    <w:rsid w:val="001146FC"/>
    <w:rsid w:val="00114751"/>
    <w:rsid w:val="0011564D"/>
    <w:rsid w:val="00117E8A"/>
    <w:rsid w:val="001211C8"/>
    <w:rsid w:val="00121FF3"/>
    <w:rsid w:val="0012270D"/>
    <w:rsid w:val="00123160"/>
    <w:rsid w:val="0012366E"/>
    <w:rsid w:val="0012398D"/>
    <w:rsid w:val="00123A31"/>
    <w:rsid w:val="00124982"/>
    <w:rsid w:val="00130D7F"/>
    <w:rsid w:val="00133156"/>
    <w:rsid w:val="001333FC"/>
    <w:rsid w:val="00133EA4"/>
    <w:rsid w:val="0013528F"/>
    <w:rsid w:val="0013561D"/>
    <w:rsid w:val="00135E58"/>
    <w:rsid w:val="0013604E"/>
    <w:rsid w:val="001445EA"/>
    <w:rsid w:val="00146597"/>
    <w:rsid w:val="00146C5E"/>
    <w:rsid w:val="00151176"/>
    <w:rsid w:val="0015334E"/>
    <w:rsid w:val="00157C14"/>
    <w:rsid w:val="00160E55"/>
    <w:rsid w:val="001624A6"/>
    <w:rsid w:val="00163792"/>
    <w:rsid w:val="00163A85"/>
    <w:rsid w:val="00165A5C"/>
    <w:rsid w:val="00165FD3"/>
    <w:rsid w:val="00171F8F"/>
    <w:rsid w:val="0017245B"/>
    <w:rsid w:val="00172868"/>
    <w:rsid w:val="001729E6"/>
    <w:rsid w:val="001756AD"/>
    <w:rsid w:val="00175718"/>
    <w:rsid w:val="001757B5"/>
    <w:rsid w:val="001760CB"/>
    <w:rsid w:val="00182AD1"/>
    <w:rsid w:val="001866F8"/>
    <w:rsid w:val="0018686B"/>
    <w:rsid w:val="0018687D"/>
    <w:rsid w:val="00190583"/>
    <w:rsid w:val="001910B7"/>
    <w:rsid w:val="00192981"/>
    <w:rsid w:val="00192A0C"/>
    <w:rsid w:val="00194899"/>
    <w:rsid w:val="00195622"/>
    <w:rsid w:val="00197584"/>
    <w:rsid w:val="001A033C"/>
    <w:rsid w:val="001A0EE5"/>
    <w:rsid w:val="001A1E78"/>
    <w:rsid w:val="001A201B"/>
    <w:rsid w:val="001A29CD"/>
    <w:rsid w:val="001A2A59"/>
    <w:rsid w:val="001A363E"/>
    <w:rsid w:val="001A6AD3"/>
    <w:rsid w:val="001B178B"/>
    <w:rsid w:val="001B1A3A"/>
    <w:rsid w:val="001B1C3A"/>
    <w:rsid w:val="001B2700"/>
    <w:rsid w:val="001B367C"/>
    <w:rsid w:val="001B3DBD"/>
    <w:rsid w:val="001B4D34"/>
    <w:rsid w:val="001B507D"/>
    <w:rsid w:val="001B552C"/>
    <w:rsid w:val="001B60B4"/>
    <w:rsid w:val="001C0929"/>
    <w:rsid w:val="001C14FD"/>
    <w:rsid w:val="001C1A56"/>
    <w:rsid w:val="001C2789"/>
    <w:rsid w:val="001C2E42"/>
    <w:rsid w:val="001C4ADB"/>
    <w:rsid w:val="001C4F16"/>
    <w:rsid w:val="001C5287"/>
    <w:rsid w:val="001C5FFC"/>
    <w:rsid w:val="001C7214"/>
    <w:rsid w:val="001D07A4"/>
    <w:rsid w:val="001D3124"/>
    <w:rsid w:val="001D3F3E"/>
    <w:rsid w:val="001D50A5"/>
    <w:rsid w:val="001D5475"/>
    <w:rsid w:val="001E0A01"/>
    <w:rsid w:val="001E0CEB"/>
    <w:rsid w:val="001E0FD7"/>
    <w:rsid w:val="001E3BF8"/>
    <w:rsid w:val="001E4204"/>
    <w:rsid w:val="001E5E64"/>
    <w:rsid w:val="001E7393"/>
    <w:rsid w:val="001F06F0"/>
    <w:rsid w:val="001F0B65"/>
    <w:rsid w:val="001F250F"/>
    <w:rsid w:val="001F3110"/>
    <w:rsid w:val="001F474E"/>
    <w:rsid w:val="001F493F"/>
    <w:rsid w:val="001F6F89"/>
    <w:rsid w:val="001F78FA"/>
    <w:rsid w:val="001F7A70"/>
    <w:rsid w:val="001F7CE4"/>
    <w:rsid w:val="002012B7"/>
    <w:rsid w:val="00201FE6"/>
    <w:rsid w:val="002020C9"/>
    <w:rsid w:val="0020223C"/>
    <w:rsid w:val="0020767B"/>
    <w:rsid w:val="00207831"/>
    <w:rsid w:val="0021054F"/>
    <w:rsid w:val="00210669"/>
    <w:rsid w:val="00210C68"/>
    <w:rsid w:val="00211B4F"/>
    <w:rsid w:val="002125A2"/>
    <w:rsid w:val="002125F7"/>
    <w:rsid w:val="00212859"/>
    <w:rsid w:val="00213CB3"/>
    <w:rsid w:val="00213CFA"/>
    <w:rsid w:val="002173A8"/>
    <w:rsid w:val="00217E83"/>
    <w:rsid w:val="002212A9"/>
    <w:rsid w:val="0022332E"/>
    <w:rsid w:val="00224D63"/>
    <w:rsid w:val="00231464"/>
    <w:rsid w:val="00231B71"/>
    <w:rsid w:val="0023208E"/>
    <w:rsid w:val="002320E8"/>
    <w:rsid w:val="0023355F"/>
    <w:rsid w:val="00233A2A"/>
    <w:rsid w:val="00236959"/>
    <w:rsid w:val="00236CE4"/>
    <w:rsid w:val="00237618"/>
    <w:rsid w:val="0023786A"/>
    <w:rsid w:val="0024113D"/>
    <w:rsid w:val="00241CF0"/>
    <w:rsid w:val="00241D58"/>
    <w:rsid w:val="0024302C"/>
    <w:rsid w:val="0024358D"/>
    <w:rsid w:val="00243FF8"/>
    <w:rsid w:val="002445E1"/>
    <w:rsid w:val="00245246"/>
    <w:rsid w:val="00245325"/>
    <w:rsid w:val="00246B95"/>
    <w:rsid w:val="002473A1"/>
    <w:rsid w:val="002502B9"/>
    <w:rsid w:val="00250BDE"/>
    <w:rsid w:val="00252C5C"/>
    <w:rsid w:val="002530C5"/>
    <w:rsid w:val="00254358"/>
    <w:rsid w:val="002543FA"/>
    <w:rsid w:val="00254CBC"/>
    <w:rsid w:val="00254D4E"/>
    <w:rsid w:val="002552C3"/>
    <w:rsid w:val="00264B7C"/>
    <w:rsid w:val="00264DE6"/>
    <w:rsid w:val="002662FA"/>
    <w:rsid w:val="002664F1"/>
    <w:rsid w:val="00267529"/>
    <w:rsid w:val="0027049D"/>
    <w:rsid w:val="00271B76"/>
    <w:rsid w:val="00274468"/>
    <w:rsid w:val="002752EF"/>
    <w:rsid w:val="0027576B"/>
    <w:rsid w:val="002758CA"/>
    <w:rsid w:val="00276470"/>
    <w:rsid w:val="00276FF0"/>
    <w:rsid w:val="0027710A"/>
    <w:rsid w:val="00277DF9"/>
    <w:rsid w:val="00277E9B"/>
    <w:rsid w:val="00285179"/>
    <w:rsid w:val="00285EA8"/>
    <w:rsid w:val="0028690A"/>
    <w:rsid w:val="00286B30"/>
    <w:rsid w:val="00287CA8"/>
    <w:rsid w:val="002907D7"/>
    <w:rsid w:val="00291A83"/>
    <w:rsid w:val="00293B17"/>
    <w:rsid w:val="00296615"/>
    <w:rsid w:val="002970CF"/>
    <w:rsid w:val="00297738"/>
    <w:rsid w:val="002A0857"/>
    <w:rsid w:val="002A095A"/>
    <w:rsid w:val="002A0FA9"/>
    <w:rsid w:val="002A1BD6"/>
    <w:rsid w:val="002A1C24"/>
    <w:rsid w:val="002A1E1B"/>
    <w:rsid w:val="002A204B"/>
    <w:rsid w:val="002A2F7C"/>
    <w:rsid w:val="002A51AA"/>
    <w:rsid w:val="002A558F"/>
    <w:rsid w:val="002A7E69"/>
    <w:rsid w:val="002B010A"/>
    <w:rsid w:val="002B011A"/>
    <w:rsid w:val="002B0C55"/>
    <w:rsid w:val="002B0CEE"/>
    <w:rsid w:val="002B1AAC"/>
    <w:rsid w:val="002B243E"/>
    <w:rsid w:val="002B2D68"/>
    <w:rsid w:val="002B4358"/>
    <w:rsid w:val="002B5923"/>
    <w:rsid w:val="002B5CD9"/>
    <w:rsid w:val="002B7831"/>
    <w:rsid w:val="002B7AD1"/>
    <w:rsid w:val="002C0ECD"/>
    <w:rsid w:val="002C11FF"/>
    <w:rsid w:val="002C3349"/>
    <w:rsid w:val="002C5742"/>
    <w:rsid w:val="002C5E9B"/>
    <w:rsid w:val="002C653B"/>
    <w:rsid w:val="002D0B20"/>
    <w:rsid w:val="002D2407"/>
    <w:rsid w:val="002D2442"/>
    <w:rsid w:val="002D31B9"/>
    <w:rsid w:val="002D4048"/>
    <w:rsid w:val="002D42A8"/>
    <w:rsid w:val="002D48CE"/>
    <w:rsid w:val="002D5914"/>
    <w:rsid w:val="002E044F"/>
    <w:rsid w:val="002E19FD"/>
    <w:rsid w:val="002E1B04"/>
    <w:rsid w:val="002E1EC1"/>
    <w:rsid w:val="002E7194"/>
    <w:rsid w:val="002E72A5"/>
    <w:rsid w:val="002F0B49"/>
    <w:rsid w:val="002F11E9"/>
    <w:rsid w:val="002F30CA"/>
    <w:rsid w:val="002F3601"/>
    <w:rsid w:val="002F6408"/>
    <w:rsid w:val="002F73C4"/>
    <w:rsid w:val="00304350"/>
    <w:rsid w:val="00307087"/>
    <w:rsid w:val="0030795E"/>
    <w:rsid w:val="00307F1B"/>
    <w:rsid w:val="0031096E"/>
    <w:rsid w:val="0031298E"/>
    <w:rsid w:val="003143D1"/>
    <w:rsid w:val="00315B5D"/>
    <w:rsid w:val="00315C31"/>
    <w:rsid w:val="00316466"/>
    <w:rsid w:val="003167A2"/>
    <w:rsid w:val="00321ED2"/>
    <w:rsid w:val="0032494F"/>
    <w:rsid w:val="003259B8"/>
    <w:rsid w:val="00325A89"/>
    <w:rsid w:val="00325C42"/>
    <w:rsid w:val="00327C9C"/>
    <w:rsid w:val="00330C1D"/>
    <w:rsid w:val="00331A48"/>
    <w:rsid w:val="00335838"/>
    <w:rsid w:val="00335939"/>
    <w:rsid w:val="003367F5"/>
    <w:rsid w:val="00336EE0"/>
    <w:rsid w:val="003415C5"/>
    <w:rsid w:val="00341A85"/>
    <w:rsid w:val="00341B5F"/>
    <w:rsid w:val="00341E58"/>
    <w:rsid w:val="003463F0"/>
    <w:rsid w:val="003477F5"/>
    <w:rsid w:val="00347801"/>
    <w:rsid w:val="00350996"/>
    <w:rsid w:val="003522BE"/>
    <w:rsid w:val="0035334E"/>
    <w:rsid w:val="00353ED9"/>
    <w:rsid w:val="0035502A"/>
    <w:rsid w:val="00356627"/>
    <w:rsid w:val="003577D1"/>
    <w:rsid w:val="003578CB"/>
    <w:rsid w:val="00357C6C"/>
    <w:rsid w:val="00360266"/>
    <w:rsid w:val="00360ED1"/>
    <w:rsid w:val="00362C1E"/>
    <w:rsid w:val="00362D1B"/>
    <w:rsid w:val="0036343D"/>
    <w:rsid w:val="003655DF"/>
    <w:rsid w:val="00367CB3"/>
    <w:rsid w:val="00370C51"/>
    <w:rsid w:val="0037106E"/>
    <w:rsid w:val="00372F13"/>
    <w:rsid w:val="003734C3"/>
    <w:rsid w:val="00376032"/>
    <w:rsid w:val="003775C0"/>
    <w:rsid w:val="00377B20"/>
    <w:rsid w:val="00377CDC"/>
    <w:rsid w:val="00380265"/>
    <w:rsid w:val="003814BE"/>
    <w:rsid w:val="00381F18"/>
    <w:rsid w:val="00381FEB"/>
    <w:rsid w:val="00383B53"/>
    <w:rsid w:val="003847DF"/>
    <w:rsid w:val="0038617D"/>
    <w:rsid w:val="00386566"/>
    <w:rsid w:val="003865CD"/>
    <w:rsid w:val="00392516"/>
    <w:rsid w:val="00393022"/>
    <w:rsid w:val="003932C3"/>
    <w:rsid w:val="0039407C"/>
    <w:rsid w:val="00394782"/>
    <w:rsid w:val="00394B42"/>
    <w:rsid w:val="00394C78"/>
    <w:rsid w:val="00397FBF"/>
    <w:rsid w:val="003A319B"/>
    <w:rsid w:val="003A3BFE"/>
    <w:rsid w:val="003A4C01"/>
    <w:rsid w:val="003A6F18"/>
    <w:rsid w:val="003B0B3E"/>
    <w:rsid w:val="003B1C92"/>
    <w:rsid w:val="003B44CB"/>
    <w:rsid w:val="003B4A98"/>
    <w:rsid w:val="003B6156"/>
    <w:rsid w:val="003B7736"/>
    <w:rsid w:val="003C07C5"/>
    <w:rsid w:val="003C112C"/>
    <w:rsid w:val="003C3061"/>
    <w:rsid w:val="003C3A61"/>
    <w:rsid w:val="003C3AF7"/>
    <w:rsid w:val="003C5854"/>
    <w:rsid w:val="003C7809"/>
    <w:rsid w:val="003D0628"/>
    <w:rsid w:val="003D19E0"/>
    <w:rsid w:val="003D1A39"/>
    <w:rsid w:val="003D34BD"/>
    <w:rsid w:val="003D45A0"/>
    <w:rsid w:val="003D4979"/>
    <w:rsid w:val="003E1E7B"/>
    <w:rsid w:val="003E1EFA"/>
    <w:rsid w:val="003E25E3"/>
    <w:rsid w:val="003E3357"/>
    <w:rsid w:val="003E33B4"/>
    <w:rsid w:val="003E37ED"/>
    <w:rsid w:val="003E3ACC"/>
    <w:rsid w:val="003E6549"/>
    <w:rsid w:val="003E6C59"/>
    <w:rsid w:val="003E7ABD"/>
    <w:rsid w:val="003E7DBD"/>
    <w:rsid w:val="003F0AB7"/>
    <w:rsid w:val="003F1582"/>
    <w:rsid w:val="003F1A6A"/>
    <w:rsid w:val="003F3F42"/>
    <w:rsid w:val="003F4270"/>
    <w:rsid w:val="003F5283"/>
    <w:rsid w:val="003F5B69"/>
    <w:rsid w:val="003F5E7F"/>
    <w:rsid w:val="003F7355"/>
    <w:rsid w:val="003F75C6"/>
    <w:rsid w:val="003F77C9"/>
    <w:rsid w:val="004008DD"/>
    <w:rsid w:val="00400A9D"/>
    <w:rsid w:val="00401140"/>
    <w:rsid w:val="004052CC"/>
    <w:rsid w:val="00405534"/>
    <w:rsid w:val="00406505"/>
    <w:rsid w:val="00411839"/>
    <w:rsid w:val="004124A9"/>
    <w:rsid w:val="00412E8C"/>
    <w:rsid w:val="004141D6"/>
    <w:rsid w:val="00414541"/>
    <w:rsid w:val="00414B15"/>
    <w:rsid w:val="00415739"/>
    <w:rsid w:val="00415AB0"/>
    <w:rsid w:val="00416990"/>
    <w:rsid w:val="004177BC"/>
    <w:rsid w:val="0042046C"/>
    <w:rsid w:val="0042199B"/>
    <w:rsid w:val="0042222F"/>
    <w:rsid w:val="0042235C"/>
    <w:rsid w:val="00422FE3"/>
    <w:rsid w:val="00423408"/>
    <w:rsid w:val="00423A23"/>
    <w:rsid w:val="00424A37"/>
    <w:rsid w:val="00424D29"/>
    <w:rsid w:val="00424D4A"/>
    <w:rsid w:val="00425C86"/>
    <w:rsid w:val="00426A99"/>
    <w:rsid w:val="00426DE8"/>
    <w:rsid w:val="004278B4"/>
    <w:rsid w:val="00433FF0"/>
    <w:rsid w:val="004341B2"/>
    <w:rsid w:val="004355A5"/>
    <w:rsid w:val="00435BE7"/>
    <w:rsid w:val="00435EBF"/>
    <w:rsid w:val="00436709"/>
    <w:rsid w:val="0043684A"/>
    <w:rsid w:val="004369B0"/>
    <w:rsid w:val="004412C1"/>
    <w:rsid w:val="00441BE1"/>
    <w:rsid w:val="00441F62"/>
    <w:rsid w:val="0044222A"/>
    <w:rsid w:val="00442AB6"/>
    <w:rsid w:val="00442ED1"/>
    <w:rsid w:val="00442FE2"/>
    <w:rsid w:val="00447369"/>
    <w:rsid w:val="0045305B"/>
    <w:rsid w:val="0045441F"/>
    <w:rsid w:val="00455CE4"/>
    <w:rsid w:val="00457E0C"/>
    <w:rsid w:val="00457F18"/>
    <w:rsid w:val="0046089C"/>
    <w:rsid w:val="004630C4"/>
    <w:rsid w:val="004639FF"/>
    <w:rsid w:val="00463D4C"/>
    <w:rsid w:val="00464CA7"/>
    <w:rsid w:val="00466113"/>
    <w:rsid w:val="00466C9D"/>
    <w:rsid w:val="00467ABF"/>
    <w:rsid w:val="00470630"/>
    <w:rsid w:val="00471777"/>
    <w:rsid w:val="00471913"/>
    <w:rsid w:val="00471A58"/>
    <w:rsid w:val="004720FC"/>
    <w:rsid w:val="00477BC6"/>
    <w:rsid w:val="004800F5"/>
    <w:rsid w:val="004808CE"/>
    <w:rsid w:val="00481A2A"/>
    <w:rsid w:val="00481C12"/>
    <w:rsid w:val="0048361A"/>
    <w:rsid w:val="00483C04"/>
    <w:rsid w:val="00484E8B"/>
    <w:rsid w:val="00485000"/>
    <w:rsid w:val="00491922"/>
    <w:rsid w:val="004926EF"/>
    <w:rsid w:val="00493B7B"/>
    <w:rsid w:val="00495251"/>
    <w:rsid w:val="0049739C"/>
    <w:rsid w:val="00497EEA"/>
    <w:rsid w:val="004A274B"/>
    <w:rsid w:val="004A2DAF"/>
    <w:rsid w:val="004A34E9"/>
    <w:rsid w:val="004A46C0"/>
    <w:rsid w:val="004A6E99"/>
    <w:rsid w:val="004A7257"/>
    <w:rsid w:val="004B01DD"/>
    <w:rsid w:val="004B09F4"/>
    <w:rsid w:val="004B276E"/>
    <w:rsid w:val="004B27B6"/>
    <w:rsid w:val="004B2FBB"/>
    <w:rsid w:val="004B3942"/>
    <w:rsid w:val="004B5175"/>
    <w:rsid w:val="004B55C3"/>
    <w:rsid w:val="004B77A1"/>
    <w:rsid w:val="004C0574"/>
    <w:rsid w:val="004C07E3"/>
    <w:rsid w:val="004C667D"/>
    <w:rsid w:val="004C76D7"/>
    <w:rsid w:val="004C7B18"/>
    <w:rsid w:val="004D10EE"/>
    <w:rsid w:val="004D1CAE"/>
    <w:rsid w:val="004D25E1"/>
    <w:rsid w:val="004D29A5"/>
    <w:rsid w:val="004D2A4C"/>
    <w:rsid w:val="004D3E3D"/>
    <w:rsid w:val="004D5153"/>
    <w:rsid w:val="004D68DF"/>
    <w:rsid w:val="004D6FB0"/>
    <w:rsid w:val="004D760B"/>
    <w:rsid w:val="004E070D"/>
    <w:rsid w:val="004E1262"/>
    <w:rsid w:val="004E1997"/>
    <w:rsid w:val="004E2B54"/>
    <w:rsid w:val="004E34C0"/>
    <w:rsid w:val="004E44FF"/>
    <w:rsid w:val="004E50F3"/>
    <w:rsid w:val="004E5585"/>
    <w:rsid w:val="004E6378"/>
    <w:rsid w:val="004E712F"/>
    <w:rsid w:val="004F286A"/>
    <w:rsid w:val="004F2C53"/>
    <w:rsid w:val="004F2C6F"/>
    <w:rsid w:val="004F30E0"/>
    <w:rsid w:val="004F3C57"/>
    <w:rsid w:val="004F4AA3"/>
    <w:rsid w:val="004F5806"/>
    <w:rsid w:val="004F6090"/>
    <w:rsid w:val="004F78DA"/>
    <w:rsid w:val="00500389"/>
    <w:rsid w:val="00500822"/>
    <w:rsid w:val="00502AA8"/>
    <w:rsid w:val="00504B18"/>
    <w:rsid w:val="00505DD6"/>
    <w:rsid w:val="00506CA1"/>
    <w:rsid w:val="00510131"/>
    <w:rsid w:val="00510B4D"/>
    <w:rsid w:val="00511A3E"/>
    <w:rsid w:val="00513727"/>
    <w:rsid w:val="005149A6"/>
    <w:rsid w:val="00514A72"/>
    <w:rsid w:val="0051558F"/>
    <w:rsid w:val="00515F10"/>
    <w:rsid w:val="00517DA0"/>
    <w:rsid w:val="00522075"/>
    <w:rsid w:val="00525F6E"/>
    <w:rsid w:val="00526924"/>
    <w:rsid w:val="00527B63"/>
    <w:rsid w:val="00527B98"/>
    <w:rsid w:val="00527C68"/>
    <w:rsid w:val="00527E59"/>
    <w:rsid w:val="005310B3"/>
    <w:rsid w:val="00531E11"/>
    <w:rsid w:val="005324E1"/>
    <w:rsid w:val="00532B91"/>
    <w:rsid w:val="00533149"/>
    <w:rsid w:val="005342C4"/>
    <w:rsid w:val="0053529E"/>
    <w:rsid w:val="005352D7"/>
    <w:rsid w:val="0053584F"/>
    <w:rsid w:val="00536CCB"/>
    <w:rsid w:val="005407BF"/>
    <w:rsid w:val="005409C8"/>
    <w:rsid w:val="005459A8"/>
    <w:rsid w:val="005461BC"/>
    <w:rsid w:val="00546277"/>
    <w:rsid w:val="005527CC"/>
    <w:rsid w:val="00556381"/>
    <w:rsid w:val="00557D20"/>
    <w:rsid w:val="00560B54"/>
    <w:rsid w:val="005624FE"/>
    <w:rsid w:val="00562FDF"/>
    <w:rsid w:val="00564CF3"/>
    <w:rsid w:val="00565516"/>
    <w:rsid w:val="00565B18"/>
    <w:rsid w:val="00593ED2"/>
    <w:rsid w:val="00594C02"/>
    <w:rsid w:val="00594C12"/>
    <w:rsid w:val="00594EFC"/>
    <w:rsid w:val="00595062"/>
    <w:rsid w:val="00597ED8"/>
    <w:rsid w:val="005A1423"/>
    <w:rsid w:val="005A3FA0"/>
    <w:rsid w:val="005A55C8"/>
    <w:rsid w:val="005A6E4F"/>
    <w:rsid w:val="005A74EF"/>
    <w:rsid w:val="005B1DB4"/>
    <w:rsid w:val="005B25B3"/>
    <w:rsid w:val="005B27F0"/>
    <w:rsid w:val="005B2A4F"/>
    <w:rsid w:val="005B36AB"/>
    <w:rsid w:val="005B41CA"/>
    <w:rsid w:val="005C0599"/>
    <w:rsid w:val="005C1536"/>
    <w:rsid w:val="005C2601"/>
    <w:rsid w:val="005C26AE"/>
    <w:rsid w:val="005C28B7"/>
    <w:rsid w:val="005C2D5B"/>
    <w:rsid w:val="005C383B"/>
    <w:rsid w:val="005C6F87"/>
    <w:rsid w:val="005D0700"/>
    <w:rsid w:val="005D0E68"/>
    <w:rsid w:val="005D2144"/>
    <w:rsid w:val="005D367C"/>
    <w:rsid w:val="005D3965"/>
    <w:rsid w:val="005D41D4"/>
    <w:rsid w:val="005D5197"/>
    <w:rsid w:val="005D5BE2"/>
    <w:rsid w:val="005D7F23"/>
    <w:rsid w:val="005E06E9"/>
    <w:rsid w:val="005E09E2"/>
    <w:rsid w:val="005E0BDB"/>
    <w:rsid w:val="005E1D71"/>
    <w:rsid w:val="005E3FE8"/>
    <w:rsid w:val="005E4F07"/>
    <w:rsid w:val="005E5A11"/>
    <w:rsid w:val="005E5A28"/>
    <w:rsid w:val="005F3357"/>
    <w:rsid w:val="005F366F"/>
    <w:rsid w:val="005F3CEE"/>
    <w:rsid w:val="005F5941"/>
    <w:rsid w:val="005F6C9A"/>
    <w:rsid w:val="006014F6"/>
    <w:rsid w:val="00604131"/>
    <w:rsid w:val="00604BFF"/>
    <w:rsid w:val="00605AE8"/>
    <w:rsid w:val="00606B5B"/>
    <w:rsid w:val="00607C4C"/>
    <w:rsid w:val="006106FB"/>
    <w:rsid w:val="00615A6F"/>
    <w:rsid w:val="006166A5"/>
    <w:rsid w:val="00617A14"/>
    <w:rsid w:val="00617C5B"/>
    <w:rsid w:val="00617C60"/>
    <w:rsid w:val="0062040F"/>
    <w:rsid w:val="006205C6"/>
    <w:rsid w:val="00622081"/>
    <w:rsid w:val="0062441F"/>
    <w:rsid w:val="00624877"/>
    <w:rsid w:val="006252D7"/>
    <w:rsid w:val="00626D47"/>
    <w:rsid w:val="00627CC7"/>
    <w:rsid w:val="006303C1"/>
    <w:rsid w:val="0063077A"/>
    <w:rsid w:val="00632473"/>
    <w:rsid w:val="00632992"/>
    <w:rsid w:val="006347F3"/>
    <w:rsid w:val="00635147"/>
    <w:rsid w:val="006364BB"/>
    <w:rsid w:val="006374E2"/>
    <w:rsid w:val="0064185F"/>
    <w:rsid w:val="00642A38"/>
    <w:rsid w:val="00642E7B"/>
    <w:rsid w:val="00643AC2"/>
    <w:rsid w:val="00643BC7"/>
    <w:rsid w:val="0064564D"/>
    <w:rsid w:val="006459C1"/>
    <w:rsid w:val="00646190"/>
    <w:rsid w:val="00646FA2"/>
    <w:rsid w:val="006500A3"/>
    <w:rsid w:val="006516A4"/>
    <w:rsid w:val="006524C2"/>
    <w:rsid w:val="00652BA8"/>
    <w:rsid w:val="00657097"/>
    <w:rsid w:val="0066025D"/>
    <w:rsid w:val="006614D4"/>
    <w:rsid w:val="00662E27"/>
    <w:rsid w:val="006650FC"/>
    <w:rsid w:val="00665F85"/>
    <w:rsid w:val="00671164"/>
    <w:rsid w:val="006718B1"/>
    <w:rsid w:val="00672170"/>
    <w:rsid w:val="00672187"/>
    <w:rsid w:val="00672C8C"/>
    <w:rsid w:val="0067491C"/>
    <w:rsid w:val="00681690"/>
    <w:rsid w:val="00681C8F"/>
    <w:rsid w:val="00681DA8"/>
    <w:rsid w:val="0068292D"/>
    <w:rsid w:val="00684D98"/>
    <w:rsid w:val="0068572F"/>
    <w:rsid w:val="00691845"/>
    <w:rsid w:val="00693E96"/>
    <w:rsid w:val="006944FC"/>
    <w:rsid w:val="006945A5"/>
    <w:rsid w:val="00695600"/>
    <w:rsid w:val="0069616A"/>
    <w:rsid w:val="006962DD"/>
    <w:rsid w:val="006963BB"/>
    <w:rsid w:val="00696E46"/>
    <w:rsid w:val="0069746A"/>
    <w:rsid w:val="006974AF"/>
    <w:rsid w:val="006A0604"/>
    <w:rsid w:val="006A0EF5"/>
    <w:rsid w:val="006A0FB0"/>
    <w:rsid w:val="006A3E01"/>
    <w:rsid w:val="006A5DCF"/>
    <w:rsid w:val="006A6C03"/>
    <w:rsid w:val="006A6D2B"/>
    <w:rsid w:val="006A7611"/>
    <w:rsid w:val="006B05D0"/>
    <w:rsid w:val="006B072D"/>
    <w:rsid w:val="006B1A87"/>
    <w:rsid w:val="006B2608"/>
    <w:rsid w:val="006B3593"/>
    <w:rsid w:val="006B389E"/>
    <w:rsid w:val="006B3EF8"/>
    <w:rsid w:val="006B48AB"/>
    <w:rsid w:val="006B5614"/>
    <w:rsid w:val="006B6A53"/>
    <w:rsid w:val="006B6E7B"/>
    <w:rsid w:val="006B7DA1"/>
    <w:rsid w:val="006C0CAF"/>
    <w:rsid w:val="006C0DE1"/>
    <w:rsid w:val="006C24BB"/>
    <w:rsid w:val="006C2AB4"/>
    <w:rsid w:val="006C4A46"/>
    <w:rsid w:val="006C6263"/>
    <w:rsid w:val="006D0091"/>
    <w:rsid w:val="006D012C"/>
    <w:rsid w:val="006D0A28"/>
    <w:rsid w:val="006D1E68"/>
    <w:rsid w:val="006D223D"/>
    <w:rsid w:val="006D240F"/>
    <w:rsid w:val="006D3458"/>
    <w:rsid w:val="006D4F17"/>
    <w:rsid w:val="006D6C88"/>
    <w:rsid w:val="006D75E2"/>
    <w:rsid w:val="006E05D2"/>
    <w:rsid w:val="006E18ED"/>
    <w:rsid w:val="006E2D43"/>
    <w:rsid w:val="006E32A4"/>
    <w:rsid w:val="006E3E85"/>
    <w:rsid w:val="006E401B"/>
    <w:rsid w:val="006E58FB"/>
    <w:rsid w:val="006E5E39"/>
    <w:rsid w:val="006E60A5"/>
    <w:rsid w:val="006E64DF"/>
    <w:rsid w:val="006E7346"/>
    <w:rsid w:val="006F0F0F"/>
    <w:rsid w:val="006F35D4"/>
    <w:rsid w:val="006F3D42"/>
    <w:rsid w:val="006F41A7"/>
    <w:rsid w:val="006F4CD4"/>
    <w:rsid w:val="0070225D"/>
    <w:rsid w:val="00702BDC"/>
    <w:rsid w:val="00702C93"/>
    <w:rsid w:val="007038FD"/>
    <w:rsid w:val="00703AA6"/>
    <w:rsid w:val="00704196"/>
    <w:rsid w:val="00704C1F"/>
    <w:rsid w:val="00705149"/>
    <w:rsid w:val="0070537A"/>
    <w:rsid w:val="00706CCB"/>
    <w:rsid w:val="0070737C"/>
    <w:rsid w:val="00711474"/>
    <w:rsid w:val="00711B0D"/>
    <w:rsid w:val="00711BEF"/>
    <w:rsid w:val="00713AE7"/>
    <w:rsid w:val="00713B76"/>
    <w:rsid w:val="00713C82"/>
    <w:rsid w:val="007143B2"/>
    <w:rsid w:val="007144E6"/>
    <w:rsid w:val="0071503E"/>
    <w:rsid w:val="00715514"/>
    <w:rsid w:val="00715D37"/>
    <w:rsid w:val="00716B8F"/>
    <w:rsid w:val="00716C33"/>
    <w:rsid w:val="00720451"/>
    <w:rsid w:val="00720903"/>
    <w:rsid w:val="00722571"/>
    <w:rsid w:val="00726FE8"/>
    <w:rsid w:val="00730D73"/>
    <w:rsid w:val="0073172E"/>
    <w:rsid w:val="007327E5"/>
    <w:rsid w:val="00732935"/>
    <w:rsid w:val="00732A7F"/>
    <w:rsid w:val="007334C3"/>
    <w:rsid w:val="00734E01"/>
    <w:rsid w:val="00736420"/>
    <w:rsid w:val="007441A5"/>
    <w:rsid w:val="00745259"/>
    <w:rsid w:val="00745B54"/>
    <w:rsid w:val="00746B50"/>
    <w:rsid w:val="007511EF"/>
    <w:rsid w:val="007544A0"/>
    <w:rsid w:val="00756DB4"/>
    <w:rsid w:val="00757237"/>
    <w:rsid w:val="00757A9C"/>
    <w:rsid w:val="00757EE6"/>
    <w:rsid w:val="00761049"/>
    <w:rsid w:val="00762091"/>
    <w:rsid w:val="00765F14"/>
    <w:rsid w:val="00766154"/>
    <w:rsid w:val="00766B9E"/>
    <w:rsid w:val="00766D67"/>
    <w:rsid w:val="00767269"/>
    <w:rsid w:val="00767BF8"/>
    <w:rsid w:val="00770DFE"/>
    <w:rsid w:val="00771C8A"/>
    <w:rsid w:val="00772F2E"/>
    <w:rsid w:val="007739FD"/>
    <w:rsid w:val="0077439B"/>
    <w:rsid w:val="0077455E"/>
    <w:rsid w:val="007771CE"/>
    <w:rsid w:val="007810E7"/>
    <w:rsid w:val="00782047"/>
    <w:rsid w:val="00782398"/>
    <w:rsid w:val="0078468F"/>
    <w:rsid w:val="00785752"/>
    <w:rsid w:val="00785804"/>
    <w:rsid w:val="007863A0"/>
    <w:rsid w:val="007865E3"/>
    <w:rsid w:val="00786972"/>
    <w:rsid w:val="00787877"/>
    <w:rsid w:val="00787EF5"/>
    <w:rsid w:val="007903CC"/>
    <w:rsid w:val="00791F67"/>
    <w:rsid w:val="007921F9"/>
    <w:rsid w:val="007927A6"/>
    <w:rsid w:val="00793DC1"/>
    <w:rsid w:val="0079606B"/>
    <w:rsid w:val="007960A0"/>
    <w:rsid w:val="00796714"/>
    <w:rsid w:val="00796954"/>
    <w:rsid w:val="00797BFC"/>
    <w:rsid w:val="007A0C40"/>
    <w:rsid w:val="007A1C28"/>
    <w:rsid w:val="007A291E"/>
    <w:rsid w:val="007A2E3A"/>
    <w:rsid w:val="007A3879"/>
    <w:rsid w:val="007A47A2"/>
    <w:rsid w:val="007A55AE"/>
    <w:rsid w:val="007A6550"/>
    <w:rsid w:val="007A662B"/>
    <w:rsid w:val="007A6D96"/>
    <w:rsid w:val="007A7956"/>
    <w:rsid w:val="007B07F4"/>
    <w:rsid w:val="007B249D"/>
    <w:rsid w:val="007B2B99"/>
    <w:rsid w:val="007B4C91"/>
    <w:rsid w:val="007B6384"/>
    <w:rsid w:val="007B6AA7"/>
    <w:rsid w:val="007B7EAA"/>
    <w:rsid w:val="007C0084"/>
    <w:rsid w:val="007C2738"/>
    <w:rsid w:val="007C2E31"/>
    <w:rsid w:val="007C31EF"/>
    <w:rsid w:val="007C708D"/>
    <w:rsid w:val="007D026A"/>
    <w:rsid w:val="007D1A65"/>
    <w:rsid w:val="007D259C"/>
    <w:rsid w:val="007D281E"/>
    <w:rsid w:val="007D3C76"/>
    <w:rsid w:val="007D3EE6"/>
    <w:rsid w:val="007D7545"/>
    <w:rsid w:val="007E0F81"/>
    <w:rsid w:val="007E13BE"/>
    <w:rsid w:val="007E2442"/>
    <w:rsid w:val="007E2BDB"/>
    <w:rsid w:val="007E2D9D"/>
    <w:rsid w:val="007E4525"/>
    <w:rsid w:val="007E4839"/>
    <w:rsid w:val="007E5277"/>
    <w:rsid w:val="007E54E1"/>
    <w:rsid w:val="007F0219"/>
    <w:rsid w:val="007F0FF3"/>
    <w:rsid w:val="007F1F81"/>
    <w:rsid w:val="007F38F1"/>
    <w:rsid w:val="007F576F"/>
    <w:rsid w:val="007F5B39"/>
    <w:rsid w:val="00800363"/>
    <w:rsid w:val="00801B26"/>
    <w:rsid w:val="008035DB"/>
    <w:rsid w:val="008037EC"/>
    <w:rsid w:val="008046A1"/>
    <w:rsid w:val="008058FE"/>
    <w:rsid w:val="008065FF"/>
    <w:rsid w:val="00807852"/>
    <w:rsid w:val="00810B27"/>
    <w:rsid w:val="008112E7"/>
    <w:rsid w:val="0081179E"/>
    <w:rsid w:val="008131AA"/>
    <w:rsid w:val="00813290"/>
    <w:rsid w:val="00813F32"/>
    <w:rsid w:val="00814D25"/>
    <w:rsid w:val="00814E2B"/>
    <w:rsid w:val="008150D7"/>
    <w:rsid w:val="008169E9"/>
    <w:rsid w:val="008170D9"/>
    <w:rsid w:val="00817D9C"/>
    <w:rsid w:val="008203E3"/>
    <w:rsid w:val="00820ED4"/>
    <w:rsid w:val="00821A40"/>
    <w:rsid w:val="0082241A"/>
    <w:rsid w:val="00823286"/>
    <w:rsid w:val="00824384"/>
    <w:rsid w:val="0082583A"/>
    <w:rsid w:val="00825859"/>
    <w:rsid w:val="008259BA"/>
    <w:rsid w:val="0082783A"/>
    <w:rsid w:val="0083291F"/>
    <w:rsid w:val="00834211"/>
    <w:rsid w:val="00834859"/>
    <w:rsid w:val="00834A51"/>
    <w:rsid w:val="0083698F"/>
    <w:rsid w:val="0083780A"/>
    <w:rsid w:val="00837B45"/>
    <w:rsid w:val="00841163"/>
    <w:rsid w:val="008412B2"/>
    <w:rsid w:val="00842992"/>
    <w:rsid w:val="00842B79"/>
    <w:rsid w:val="00842C48"/>
    <w:rsid w:val="00844053"/>
    <w:rsid w:val="008458BE"/>
    <w:rsid w:val="00846ECE"/>
    <w:rsid w:val="00851401"/>
    <w:rsid w:val="00852333"/>
    <w:rsid w:val="00853746"/>
    <w:rsid w:val="008562EB"/>
    <w:rsid w:val="008563BE"/>
    <w:rsid w:val="008608CF"/>
    <w:rsid w:val="00866C77"/>
    <w:rsid w:val="008670C4"/>
    <w:rsid w:val="00873359"/>
    <w:rsid w:val="00874F53"/>
    <w:rsid w:val="0087597C"/>
    <w:rsid w:val="008766F4"/>
    <w:rsid w:val="00876885"/>
    <w:rsid w:val="00877D72"/>
    <w:rsid w:val="008803E1"/>
    <w:rsid w:val="0088053B"/>
    <w:rsid w:val="0088171C"/>
    <w:rsid w:val="00881E19"/>
    <w:rsid w:val="00882640"/>
    <w:rsid w:val="0088301C"/>
    <w:rsid w:val="0088355C"/>
    <w:rsid w:val="00883FC8"/>
    <w:rsid w:val="008841E6"/>
    <w:rsid w:val="00884435"/>
    <w:rsid w:val="008854E7"/>
    <w:rsid w:val="00885F4F"/>
    <w:rsid w:val="00886020"/>
    <w:rsid w:val="0088757E"/>
    <w:rsid w:val="008877B3"/>
    <w:rsid w:val="00890126"/>
    <w:rsid w:val="00890692"/>
    <w:rsid w:val="0089166E"/>
    <w:rsid w:val="008920FB"/>
    <w:rsid w:val="00892206"/>
    <w:rsid w:val="00893E50"/>
    <w:rsid w:val="0089571D"/>
    <w:rsid w:val="008A0182"/>
    <w:rsid w:val="008A1892"/>
    <w:rsid w:val="008A1ABF"/>
    <w:rsid w:val="008A6B7E"/>
    <w:rsid w:val="008A6C04"/>
    <w:rsid w:val="008A7E60"/>
    <w:rsid w:val="008B256F"/>
    <w:rsid w:val="008B3136"/>
    <w:rsid w:val="008B3EB9"/>
    <w:rsid w:val="008B47E6"/>
    <w:rsid w:val="008B4C90"/>
    <w:rsid w:val="008B6B11"/>
    <w:rsid w:val="008C0652"/>
    <w:rsid w:val="008C0DAD"/>
    <w:rsid w:val="008C1888"/>
    <w:rsid w:val="008C1C03"/>
    <w:rsid w:val="008C2414"/>
    <w:rsid w:val="008C3A40"/>
    <w:rsid w:val="008C6131"/>
    <w:rsid w:val="008D3399"/>
    <w:rsid w:val="008D3579"/>
    <w:rsid w:val="008D4848"/>
    <w:rsid w:val="008D631A"/>
    <w:rsid w:val="008D66CA"/>
    <w:rsid w:val="008D6E08"/>
    <w:rsid w:val="008E1771"/>
    <w:rsid w:val="008E2DE6"/>
    <w:rsid w:val="008E34AE"/>
    <w:rsid w:val="008E4798"/>
    <w:rsid w:val="008E4A33"/>
    <w:rsid w:val="008E6B9B"/>
    <w:rsid w:val="008E7836"/>
    <w:rsid w:val="008F03F6"/>
    <w:rsid w:val="008F2FAB"/>
    <w:rsid w:val="008F68E7"/>
    <w:rsid w:val="008F7CDE"/>
    <w:rsid w:val="00903BAC"/>
    <w:rsid w:val="0090524D"/>
    <w:rsid w:val="00907343"/>
    <w:rsid w:val="00907CB1"/>
    <w:rsid w:val="00910569"/>
    <w:rsid w:val="00910B1F"/>
    <w:rsid w:val="009121D4"/>
    <w:rsid w:val="009131D6"/>
    <w:rsid w:val="009143E3"/>
    <w:rsid w:val="009146A2"/>
    <w:rsid w:val="009153E3"/>
    <w:rsid w:val="00917E72"/>
    <w:rsid w:val="00923FB7"/>
    <w:rsid w:val="00925434"/>
    <w:rsid w:val="00927D58"/>
    <w:rsid w:val="00930D86"/>
    <w:rsid w:val="00931130"/>
    <w:rsid w:val="009326BC"/>
    <w:rsid w:val="009326E7"/>
    <w:rsid w:val="00932AC4"/>
    <w:rsid w:val="00933C80"/>
    <w:rsid w:val="00933F67"/>
    <w:rsid w:val="00934965"/>
    <w:rsid w:val="009354CA"/>
    <w:rsid w:val="00935B3F"/>
    <w:rsid w:val="00936367"/>
    <w:rsid w:val="00936495"/>
    <w:rsid w:val="009372B4"/>
    <w:rsid w:val="009374F7"/>
    <w:rsid w:val="00937558"/>
    <w:rsid w:val="009409C8"/>
    <w:rsid w:val="00940CAB"/>
    <w:rsid w:val="00940EBE"/>
    <w:rsid w:val="00941A9F"/>
    <w:rsid w:val="00941DEA"/>
    <w:rsid w:val="00943E1A"/>
    <w:rsid w:val="00944133"/>
    <w:rsid w:val="00944C07"/>
    <w:rsid w:val="00946DD0"/>
    <w:rsid w:val="009471F9"/>
    <w:rsid w:val="00953A5D"/>
    <w:rsid w:val="00954044"/>
    <w:rsid w:val="009558AD"/>
    <w:rsid w:val="009566B0"/>
    <w:rsid w:val="0095700B"/>
    <w:rsid w:val="00957B85"/>
    <w:rsid w:val="00960ADF"/>
    <w:rsid w:val="00962914"/>
    <w:rsid w:val="00963139"/>
    <w:rsid w:val="00964164"/>
    <w:rsid w:val="00965AA7"/>
    <w:rsid w:val="00965D70"/>
    <w:rsid w:val="00965E49"/>
    <w:rsid w:val="00970EBF"/>
    <w:rsid w:val="00971541"/>
    <w:rsid w:val="0097223E"/>
    <w:rsid w:val="00973E0B"/>
    <w:rsid w:val="00973FF6"/>
    <w:rsid w:val="00974709"/>
    <w:rsid w:val="009749D4"/>
    <w:rsid w:val="00974C7B"/>
    <w:rsid w:val="009773C2"/>
    <w:rsid w:val="00983C8A"/>
    <w:rsid w:val="009845FF"/>
    <w:rsid w:val="009848D9"/>
    <w:rsid w:val="00985292"/>
    <w:rsid w:val="00986423"/>
    <w:rsid w:val="009877E6"/>
    <w:rsid w:val="00987E02"/>
    <w:rsid w:val="00990202"/>
    <w:rsid w:val="0099195D"/>
    <w:rsid w:val="00992904"/>
    <w:rsid w:val="00993334"/>
    <w:rsid w:val="00993AF1"/>
    <w:rsid w:val="00994020"/>
    <w:rsid w:val="00994C57"/>
    <w:rsid w:val="009952BD"/>
    <w:rsid w:val="0099565E"/>
    <w:rsid w:val="009962A2"/>
    <w:rsid w:val="00996D64"/>
    <w:rsid w:val="009972A9"/>
    <w:rsid w:val="009A0B58"/>
    <w:rsid w:val="009A2922"/>
    <w:rsid w:val="009A2B01"/>
    <w:rsid w:val="009A6180"/>
    <w:rsid w:val="009A6AC5"/>
    <w:rsid w:val="009A7411"/>
    <w:rsid w:val="009A7445"/>
    <w:rsid w:val="009A75F7"/>
    <w:rsid w:val="009B0D00"/>
    <w:rsid w:val="009B0D4B"/>
    <w:rsid w:val="009B1BDE"/>
    <w:rsid w:val="009B1F1F"/>
    <w:rsid w:val="009B31A1"/>
    <w:rsid w:val="009B52CC"/>
    <w:rsid w:val="009B6BBB"/>
    <w:rsid w:val="009C0C4E"/>
    <w:rsid w:val="009C4103"/>
    <w:rsid w:val="009C7565"/>
    <w:rsid w:val="009C7D79"/>
    <w:rsid w:val="009D04AF"/>
    <w:rsid w:val="009D16D3"/>
    <w:rsid w:val="009D2F1D"/>
    <w:rsid w:val="009D3230"/>
    <w:rsid w:val="009D3490"/>
    <w:rsid w:val="009D39A6"/>
    <w:rsid w:val="009D4C85"/>
    <w:rsid w:val="009D5B7D"/>
    <w:rsid w:val="009D5DAD"/>
    <w:rsid w:val="009D60B6"/>
    <w:rsid w:val="009D6681"/>
    <w:rsid w:val="009E28F6"/>
    <w:rsid w:val="009E29CB"/>
    <w:rsid w:val="009E333C"/>
    <w:rsid w:val="009E3B8A"/>
    <w:rsid w:val="009E413E"/>
    <w:rsid w:val="009E44AC"/>
    <w:rsid w:val="009E763C"/>
    <w:rsid w:val="009F23A7"/>
    <w:rsid w:val="009F41DA"/>
    <w:rsid w:val="009F46F4"/>
    <w:rsid w:val="009F5AC4"/>
    <w:rsid w:val="009F7E91"/>
    <w:rsid w:val="00A00956"/>
    <w:rsid w:val="00A00B8D"/>
    <w:rsid w:val="00A028CE"/>
    <w:rsid w:val="00A0499C"/>
    <w:rsid w:val="00A04A5C"/>
    <w:rsid w:val="00A04AD4"/>
    <w:rsid w:val="00A05561"/>
    <w:rsid w:val="00A05E46"/>
    <w:rsid w:val="00A05FCD"/>
    <w:rsid w:val="00A06EFD"/>
    <w:rsid w:val="00A071D2"/>
    <w:rsid w:val="00A101A2"/>
    <w:rsid w:val="00A10995"/>
    <w:rsid w:val="00A10A8B"/>
    <w:rsid w:val="00A11014"/>
    <w:rsid w:val="00A1231E"/>
    <w:rsid w:val="00A133DE"/>
    <w:rsid w:val="00A14266"/>
    <w:rsid w:val="00A16152"/>
    <w:rsid w:val="00A1658B"/>
    <w:rsid w:val="00A169BB"/>
    <w:rsid w:val="00A16D5E"/>
    <w:rsid w:val="00A17508"/>
    <w:rsid w:val="00A17D9F"/>
    <w:rsid w:val="00A2086F"/>
    <w:rsid w:val="00A2091F"/>
    <w:rsid w:val="00A21ED9"/>
    <w:rsid w:val="00A229D5"/>
    <w:rsid w:val="00A23E75"/>
    <w:rsid w:val="00A24FEE"/>
    <w:rsid w:val="00A26DF5"/>
    <w:rsid w:val="00A27D30"/>
    <w:rsid w:val="00A32C95"/>
    <w:rsid w:val="00A34BEE"/>
    <w:rsid w:val="00A35210"/>
    <w:rsid w:val="00A35595"/>
    <w:rsid w:val="00A404F5"/>
    <w:rsid w:val="00A40A3F"/>
    <w:rsid w:val="00A40D68"/>
    <w:rsid w:val="00A41237"/>
    <w:rsid w:val="00A41573"/>
    <w:rsid w:val="00A41FE3"/>
    <w:rsid w:val="00A476CE"/>
    <w:rsid w:val="00A502CA"/>
    <w:rsid w:val="00A502CB"/>
    <w:rsid w:val="00A50983"/>
    <w:rsid w:val="00A511F4"/>
    <w:rsid w:val="00A515AE"/>
    <w:rsid w:val="00A53A35"/>
    <w:rsid w:val="00A56BA8"/>
    <w:rsid w:val="00A620AE"/>
    <w:rsid w:val="00A64830"/>
    <w:rsid w:val="00A6530B"/>
    <w:rsid w:val="00A666E9"/>
    <w:rsid w:val="00A706C7"/>
    <w:rsid w:val="00A72C2B"/>
    <w:rsid w:val="00A739C1"/>
    <w:rsid w:val="00A75AF2"/>
    <w:rsid w:val="00A76284"/>
    <w:rsid w:val="00A80AC9"/>
    <w:rsid w:val="00A8523A"/>
    <w:rsid w:val="00A86EF6"/>
    <w:rsid w:val="00A8780E"/>
    <w:rsid w:val="00A92537"/>
    <w:rsid w:val="00A92A3B"/>
    <w:rsid w:val="00A9305E"/>
    <w:rsid w:val="00A93A43"/>
    <w:rsid w:val="00A96140"/>
    <w:rsid w:val="00A96817"/>
    <w:rsid w:val="00A9799F"/>
    <w:rsid w:val="00A979A3"/>
    <w:rsid w:val="00AA0177"/>
    <w:rsid w:val="00AA0581"/>
    <w:rsid w:val="00AA0756"/>
    <w:rsid w:val="00AA1A69"/>
    <w:rsid w:val="00AA3D54"/>
    <w:rsid w:val="00AA4546"/>
    <w:rsid w:val="00AA64CC"/>
    <w:rsid w:val="00AA7ADE"/>
    <w:rsid w:val="00AB261C"/>
    <w:rsid w:val="00AB2B64"/>
    <w:rsid w:val="00AB3772"/>
    <w:rsid w:val="00AB435F"/>
    <w:rsid w:val="00AB531B"/>
    <w:rsid w:val="00AB6A9D"/>
    <w:rsid w:val="00AB77E8"/>
    <w:rsid w:val="00AC222E"/>
    <w:rsid w:val="00AC2258"/>
    <w:rsid w:val="00AC6656"/>
    <w:rsid w:val="00AC6E7A"/>
    <w:rsid w:val="00AD072A"/>
    <w:rsid w:val="00AD30A7"/>
    <w:rsid w:val="00AD4B76"/>
    <w:rsid w:val="00AD6025"/>
    <w:rsid w:val="00AD6FE1"/>
    <w:rsid w:val="00AE07CA"/>
    <w:rsid w:val="00AE0F17"/>
    <w:rsid w:val="00AE153B"/>
    <w:rsid w:val="00AE2DDC"/>
    <w:rsid w:val="00AE4278"/>
    <w:rsid w:val="00AE459F"/>
    <w:rsid w:val="00AE4945"/>
    <w:rsid w:val="00AE5FD2"/>
    <w:rsid w:val="00AE62F4"/>
    <w:rsid w:val="00AE65EC"/>
    <w:rsid w:val="00AE7126"/>
    <w:rsid w:val="00AF0D99"/>
    <w:rsid w:val="00AF19B7"/>
    <w:rsid w:val="00AF23D2"/>
    <w:rsid w:val="00AF347C"/>
    <w:rsid w:val="00AF3E0D"/>
    <w:rsid w:val="00AF540A"/>
    <w:rsid w:val="00AF5B1D"/>
    <w:rsid w:val="00AF662D"/>
    <w:rsid w:val="00AF7100"/>
    <w:rsid w:val="00AF7E7D"/>
    <w:rsid w:val="00B00816"/>
    <w:rsid w:val="00B00CBE"/>
    <w:rsid w:val="00B0367C"/>
    <w:rsid w:val="00B05013"/>
    <w:rsid w:val="00B06F64"/>
    <w:rsid w:val="00B070F1"/>
    <w:rsid w:val="00B07245"/>
    <w:rsid w:val="00B12535"/>
    <w:rsid w:val="00B15411"/>
    <w:rsid w:val="00B17692"/>
    <w:rsid w:val="00B236E5"/>
    <w:rsid w:val="00B23B99"/>
    <w:rsid w:val="00B25FB5"/>
    <w:rsid w:val="00B267C8"/>
    <w:rsid w:val="00B26BB5"/>
    <w:rsid w:val="00B27752"/>
    <w:rsid w:val="00B30497"/>
    <w:rsid w:val="00B351C9"/>
    <w:rsid w:val="00B35CA4"/>
    <w:rsid w:val="00B37D09"/>
    <w:rsid w:val="00B40D90"/>
    <w:rsid w:val="00B41BB5"/>
    <w:rsid w:val="00B43E53"/>
    <w:rsid w:val="00B44C3F"/>
    <w:rsid w:val="00B44EAC"/>
    <w:rsid w:val="00B45CCC"/>
    <w:rsid w:val="00B45D98"/>
    <w:rsid w:val="00B472A9"/>
    <w:rsid w:val="00B47747"/>
    <w:rsid w:val="00B508C5"/>
    <w:rsid w:val="00B5303E"/>
    <w:rsid w:val="00B649B7"/>
    <w:rsid w:val="00B65CC0"/>
    <w:rsid w:val="00B67198"/>
    <w:rsid w:val="00B71489"/>
    <w:rsid w:val="00B71FCE"/>
    <w:rsid w:val="00B7294B"/>
    <w:rsid w:val="00B72D57"/>
    <w:rsid w:val="00B762B9"/>
    <w:rsid w:val="00B80013"/>
    <w:rsid w:val="00B80FDB"/>
    <w:rsid w:val="00B812E3"/>
    <w:rsid w:val="00B847D0"/>
    <w:rsid w:val="00B872C9"/>
    <w:rsid w:val="00B910CE"/>
    <w:rsid w:val="00B94796"/>
    <w:rsid w:val="00B950F9"/>
    <w:rsid w:val="00B9627E"/>
    <w:rsid w:val="00BA10F1"/>
    <w:rsid w:val="00BA1F0C"/>
    <w:rsid w:val="00BA2241"/>
    <w:rsid w:val="00BA2B0A"/>
    <w:rsid w:val="00BA39B0"/>
    <w:rsid w:val="00BA41CD"/>
    <w:rsid w:val="00BA4AF0"/>
    <w:rsid w:val="00BA55BE"/>
    <w:rsid w:val="00BB0A2A"/>
    <w:rsid w:val="00BB11F3"/>
    <w:rsid w:val="00BB5BE3"/>
    <w:rsid w:val="00BC045E"/>
    <w:rsid w:val="00BC1128"/>
    <w:rsid w:val="00BC3659"/>
    <w:rsid w:val="00BC5E6A"/>
    <w:rsid w:val="00BC7BFA"/>
    <w:rsid w:val="00BD0816"/>
    <w:rsid w:val="00BD247B"/>
    <w:rsid w:val="00BD6B11"/>
    <w:rsid w:val="00BD7764"/>
    <w:rsid w:val="00BE0D38"/>
    <w:rsid w:val="00BE2194"/>
    <w:rsid w:val="00BE2798"/>
    <w:rsid w:val="00BE38CB"/>
    <w:rsid w:val="00BE3CA3"/>
    <w:rsid w:val="00BE3E42"/>
    <w:rsid w:val="00BE6866"/>
    <w:rsid w:val="00BE7755"/>
    <w:rsid w:val="00BF1752"/>
    <w:rsid w:val="00BF36BF"/>
    <w:rsid w:val="00BF5CDB"/>
    <w:rsid w:val="00BF65EE"/>
    <w:rsid w:val="00BF6A74"/>
    <w:rsid w:val="00C00454"/>
    <w:rsid w:val="00C03F47"/>
    <w:rsid w:val="00C04E31"/>
    <w:rsid w:val="00C0531E"/>
    <w:rsid w:val="00C054C4"/>
    <w:rsid w:val="00C109FB"/>
    <w:rsid w:val="00C11092"/>
    <w:rsid w:val="00C12924"/>
    <w:rsid w:val="00C14EFA"/>
    <w:rsid w:val="00C14F4F"/>
    <w:rsid w:val="00C15903"/>
    <w:rsid w:val="00C1749E"/>
    <w:rsid w:val="00C17547"/>
    <w:rsid w:val="00C17EAF"/>
    <w:rsid w:val="00C20C25"/>
    <w:rsid w:val="00C216D2"/>
    <w:rsid w:val="00C218CE"/>
    <w:rsid w:val="00C22B8A"/>
    <w:rsid w:val="00C241B9"/>
    <w:rsid w:val="00C3156D"/>
    <w:rsid w:val="00C31831"/>
    <w:rsid w:val="00C323C7"/>
    <w:rsid w:val="00C32E42"/>
    <w:rsid w:val="00C34413"/>
    <w:rsid w:val="00C34C11"/>
    <w:rsid w:val="00C34C7A"/>
    <w:rsid w:val="00C36EFD"/>
    <w:rsid w:val="00C40641"/>
    <w:rsid w:val="00C4130F"/>
    <w:rsid w:val="00C4266D"/>
    <w:rsid w:val="00C42CB1"/>
    <w:rsid w:val="00C4579E"/>
    <w:rsid w:val="00C460F1"/>
    <w:rsid w:val="00C4695F"/>
    <w:rsid w:val="00C5040A"/>
    <w:rsid w:val="00C5202C"/>
    <w:rsid w:val="00C549ED"/>
    <w:rsid w:val="00C54D2F"/>
    <w:rsid w:val="00C55B87"/>
    <w:rsid w:val="00C55EA7"/>
    <w:rsid w:val="00C566C6"/>
    <w:rsid w:val="00C60BE1"/>
    <w:rsid w:val="00C61B55"/>
    <w:rsid w:val="00C628B7"/>
    <w:rsid w:val="00C63DBF"/>
    <w:rsid w:val="00C65D4C"/>
    <w:rsid w:val="00C660FC"/>
    <w:rsid w:val="00C67016"/>
    <w:rsid w:val="00C67535"/>
    <w:rsid w:val="00C72BA6"/>
    <w:rsid w:val="00C72FCC"/>
    <w:rsid w:val="00C73AE4"/>
    <w:rsid w:val="00C744A8"/>
    <w:rsid w:val="00C74962"/>
    <w:rsid w:val="00C74E1E"/>
    <w:rsid w:val="00C74E6E"/>
    <w:rsid w:val="00C74F0A"/>
    <w:rsid w:val="00C75D9D"/>
    <w:rsid w:val="00C80466"/>
    <w:rsid w:val="00C80555"/>
    <w:rsid w:val="00C80579"/>
    <w:rsid w:val="00C8313C"/>
    <w:rsid w:val="00C836F4"/>
    <w:rsid w:val="00C87E91"/>
    <w:rsid w:val="00C923B3"/>
    <w:rsid w:val="00C926EA"/>
    <w:rsid w:val="00C928F9"/>
    <w:rsid w:val="00C93839"/>
    <w:rsid w:val="00C953AC"/>
    <w:rsid w:val="00C95F4E"/>
    <w:rsid w:val="00C96D85"/>
    <w:rsid w:val="00C971BD"/>
    <w:rsid w:val="00CA1C68"/>
    <w:rsid w:val="00CA1CCE"/>
    <w:rsid w:val="00CA25CE"/>
    <w:rsid w:val="00CA2700"/>
    <w:rsid w:val="00CA2DEA"/>
    <w:rsid w:val="00CA3E95"/>
    <w:rsid w:val="00CA51D7"/>
    <w:rsid w:val="00CA57EE"/>
    <w:rsid w:val="00CA7411"/>
    <w:rsid w:val="00CB0B8F"/>
    <w:rsid w:val="00CB3874"/>
    <w:rsid w:val="00CB54FA"/>
    <w:rsid w:val="00CB5732"/>
    <w:rsid w:val="00CB6F7F"/>
    <w:rsid w:val="00CC2D90"/>
    <w:rsid w:val="00CC56A5"/>
    <w:rsid w:val="00CC653A"/>
    <w:rsid w:val="00CC74FA"/>
    <w:rsid w:val="00CD111F"/>
    <w:rsid w:val="00CD36B2"/>
    <w:rsid w:val="00CD3B72"/>
    <w:rsid w:val="00CD4279"/>
    <w:rsid w:val="00CD4C20"/>
    <w:rsid w:val="00CD7DF0"/>
    <w:rsid w:val="00CE0DF7"/>
    <w:rsid w:val="00CE11FA"/>
    <w:rsid w:val="00CE344D"/>
    <w:rsid w:val="00CE4BE1"/>
    <w:rsid w:val="00CE4EB4"/>
    <w:rsid w:val="00CE79CC"/>
    <w:rsid w:val="00CF0CD7"/>
    <w:rsid w:val="00CF2BD4"/>
    <w:rsid w:val="00CF3773"/>
    <w:rsid w:val="00CF3E26"/>
    <w:rsid w:val="00CF5991"/>
    <w:rsid w:val="00CF69E5"/>
    <w:rsid w:val="00CF6C65"/>
    <w:rsid w:val="00D009B3"/>
    <w:rsid w:val="00D015AD"/>
    <w:rsid w:val="00D026AE"/>
    <w:rsid w:val="00D0298C"/>
    <w:rsid w:val="00D02AEA"/>
    <w:rsid w:val="00D030FB"/>
    <w:rsid w:val="00D10C17"/>
    <w:rsid w:val="00D11594"/>
    <w:rsid w:val="00D12721"/>
    <w:rsid w:val="00D136A0"/>
    <w:rsid w:val="00D13760"/>
    <w:rsid w:val="00D13CB5"/>
    <w:rsid w:val="00D153C0"/>
    <w:rsid w:val="00D15AD7"/>
    <w:rsid w:val="00D15C07"/>
    <w:rsid w:val="00D171DA"/>
    <w:rsid w:val="00D17901"/>
    <w:rsid w:val="00D202B3"/>
    <w:rsid w:val="00D20F01"/>
    <w:rsid w:val="00D21686"/>
    <w:rsid w:val="00D223BE"/>
    <w:rsid w:val="00D22B8D"/>
    <w:rsid w:val="00D22CEB"/>
    <w:rsid w:val="00D23DB2"/>
    <w:rsid w:val="00D23DC3"/>
    <w:rsid w:val="00D2574E"/>
    <w:rsid w:val="00D25DF8"/>
    <w:rsid w:val="00D2620D"/>
    <w:rsid w:val="00D262E7"/>
    <w:rsid w:val="00D26F05"/>
    <w:rsid w:val="00D27179"/>
    <w:rsid w:val="00D27C89"/>
    <w:rsid w:val="00D3016D"/>
    <w:rsid w:val="00D30EDC"/>
    <w:rsid w:val="00D311A4"/>
    <w:rsid w:val="00D33D2F"/>
    <w:rsid w:val="00D33D45"/>
    <w:rsid w:val="00D34062"/>
    <w:rsid w:val="00D35349"/>
    <w:rsid w:val="00D36221"/>
    <w:rsid w:val="00D36ABD"/>
    <w:rsid w:val="00D37144"/>
    <w:rsid w:val="00D37E4C"/>
    <w:rsid w:val="00D459F7"/>
    <w:rsid w:val="00D46330"/>
    <w:rsid w:val="00D46DEA"/>
    <w:rsid w:val="00D47D8F"/>
    <w:rsid w:val="00D47F8C"/>
    <w:rsid w:val="00D502BA"/>
    <w:rsid w:val="00D509F3"/>
    <w:rsid w:val="00D51965"/>
    <w:rsid w:val="00D52DB5"/>
    <w:rsid w:val="00D535D7"/>
    <w:rsid w:val="00D545DA"/>
    <w:rsid w:val="00D557AF"/>
    <w:rsid w:val="00D55A19"/>
    <w:rsid w:val="00D560AE"/>
    <w:rsid w:val="00D5719C"/>
    <w:rsid w:val="00D57B58"/>
    <w:rsid w:val="00D603B7"/>
    <w:rsid w:val="00D60B30"/>
    <w:rsid w:val="00D615B2"/>
    <w:rsid w:val="00D63072"/>
    <w:rsid w:val="00D63836"/>
    <w:rsid w:val="00D645C9"/>
    <w:rsid w:val="00D647D7"/>
    <w:rsid w:val="00D65CCE"/>
    <w:rsid w:val="00D66AC9"/>
    <w:rsid w:val="00D67B55"/>
    <w:rsid w:val="00D703FE"/>
    <w:rsid w:val="00D70651"/>
    <w:rsid w:val="00D710F6"/>
    <w:rsid w:val="00D717C3"/>
    <w:rsid w:val="00D71F6B"/>
    <w:rsid w:val="00D740EB"/>
    <w:rsid w:val="00D7767F"/>
    <w:rsid w:val="00D80004"/>
    <w:rsid w:val="00D80D93"/>
    <w:rsid w:val="00D818BD"/>
    <w:rsid w:val="00D84952"/>
    <w:rsid w:val="00D84B3D"/>
    <w:rsid w:val="00D864B9"/>
    <w:rsid w:val="00D86DA9"/>
    <w:rsid w:val="00D901EB"/>
    <w:rsid w:val="00D90A12"/>
    <w:rsid w:val="00D91B4E"/>
    <w:rsid w:val="00D9443E"/>
    <w:rsid w:val="00D94A51"/>
    <w:rsid w:val="00D95F1B"/>
    <w:rsid w:val="00D96AAE"/>
    <w:rsid w:val="00D973C2"/>
    <w:rsid w:val="00D97633"/>
    <w:rsid w:val="00DA099C"/>
    <w:rsid w:val="00DA2169"/>
    <w:rsid w:val="00DA3546"/>
    <w:rsid w:val="00DA3DB0"/>
    <w:rsid w:val="00DA4459"/>
    <w:rsid w:val="00DA4D4E"/>
    <w:rsid w:val="00DA52DB"/>
    <w:rsid w:val="00DA58CE"/>
    <w:rsid w:val="00DA7984"/>
    <w:rsid w:val="00DB063D"/>
    <w:rsid w:val="00DB06C4"/>
    <w:rsid w:val="00DB1869"/>
    <w:rsid w:val="00DB539F"/>
    <w:rsid w:val="00DB54C9"/>
    <w:rsid w:val="00DB554A"/>
    <w:rsid w:val="00DB56D1"/>
    <w:rsid w:val="00DC02A9"/>
    <w:rsid w:val="00DC068D"/>
    <w:rsid w:val="00DC1406"/>
    <w:rsid w:val="00DC185F"/>
    <w:rsid w:val="00DC2795"/>
    <w:rsid w:val="00DC293B"/>
    <w:rsid w:val="00DC2AC1"/>
    <w:rsid w:val="00DC2C52"/>
    <w:rsid w:val="00DC3134"/>
    <w:rsid w:val="00DD217C"/>
    <w:rsid w:val="00DD26E9"/>
    <w:rsid w:val="00DD3ACD"/>
    <w:rsid w:val="00DD3C45"/>
    <w:rsid w:val="00DD5B25"/>
    <w:rsid w:val="00DD5DF2"/>
    <w:rsid w:val="00DD74A3"/>
    <w:rsid w:val="00DD77B0"/>
    <w:rsid w:val="00DD7806"/>
    <w:rsid w:val="00DD7AE7"/>
    <w:rsid w:val="00DE22D3"/>
    <w:rsid w:val="00DE3B4E"/>
    <w:rsid w:val="00DE4301"/>
    <w:rsid w:val="00DE4766"/>
    <w:rsid w:val="00DE47C0"/>
    <w:rsid w:val="00DE6B8A"/>
    <w:rsid w:val="00DE6FD7"/>
    <w:rsid w:val="00DE7A8F"/>
    <w:rsid w:val="00DF0281"/>
    <w:rsid w:val="00DF2140"/>
    <w:rsid w:val="00DF40A7"/>
    <w:rsid w:val="00DF5CEE"/>
    <w:rsid w:val="00DF62AC"/>
    <w:rsid w:val="00E015A6"/>
    <w:rsid w:val="00E01B56"/>
    <w:rsid w:val="00E033C9"/>
    <w:rsid w:val="00E03974"/>
    <w:rsid w:val="00E0416D"/>
    <w:rsid w:val="00E041D4"/>
    <w:rsid w:val="00E05B5C"/>
    <w:rsid w:val="00E067F1"/>
    <w:rsid w:val="00E06B11"/>
    <w:rsid w:val="00E11CAE"/>
    <w:rsid w:val="00E16022"/>
    <w:rsid w:val="00E214CE"/>
    <w:rsid w:val="00E230B4"/>
    <w:rsid w:val="00E236A3"/>
    <w:rsid w:val="00E25159"/>
    <w:rsid w:val="00E2575A"/>
    <w:rsid w:val="00E25980"/>
    <w:rsid w:val="00E26DB8"/>
    <w:rsid w:val="00E27BA1"/>
    <w:rsid w:val="00E304AE"/>
    <w:rsid w:val="00E30AEF"/>
    <w:rsid w:val="00E31CE6"/>
    <w:rsid w:val="00E33518"/>
    <w:rsid w:val="00E33B8A"/>
    <w:rsid w:val="00E3437B"/>
    <w:rsid w:val="00E35212"/>
    <w:rsid w:val="00E36AA2"/>
    <w:rsid w:val="00E36FC2"/>
    <w:rsid w:val="00E37B65"/>
    <w:rsid w:val="00E40494"/>
    <w:rsid w:val="00E4072F"/>
    <w:rsid w:val="00E4200B"/>
    <w:rsid w:val="00E457FF"/>
    <w:rsid w:val="00E46689"/>
    <w:rsid w:val="00E470CE"/>
    <w:rsid w:val="00E475B3"/>
    <w:rsid w:val="00E476C9"/>
    <w:rsid w:val="00E47EBF"/>
    <w:rsid w:val="00E47F3D"/>
    <w:rsid w:val="00E50850"/>
    <w:rsid w:val="00E50CD9"/>
    <w:rsid w:val="00E50FD5"/>
    <w:rsid w:val="00E5219B"/>
    <w:rsid w:val="00E52FA3"/>
    <w:rsid w:val="00E53A25"/>
    <w:rsid w:val="00E54EF2"/>
    <w:rsid w:val="00E55868"/>
    <w:rsid w:val="00E56B2E"/>
    <w:rsid w:val="00E56D1A"/>
    <w:rsid w:val="00E60DC3"/>
    <w:rsid w:val="00E617E2"/>
    <w:rsid w:val="00E61C2C"/>
    <w:rsid w:val="00E62A21"/>
    <w:rsid w:val="00E62E0F"/>
    <w:rsid w:val="00E63D10"/>
    <w:rsid w:val="00E64D69"/>
    <w:rsid w:val="00E66876"/>
    <w:rsid w:val="00E6719D"/>
    <w:rsid w:val="00E672E1"/>
    <w:rsid w:val="00E73639"/>
    <w:rsid w:val="00E742A5"/>
    <w:rsid w:val="00E752C5"/>
    <w:rsid w:val="00E7570F"/>
    <w:rsid w:val="00E805BB"/>
    <w:rsid w:val="00E824A7"/>
    <w:rsid w:val="00E853C6"/>
    <w:rsid w:val="00E858E8"/>
    <w:rsid w:val="00E8595C"/>
    <w:rsid w:val="00E8796E"/>
    <w:rsid w:val="00E90792"/>
    <w:rsid w:val="00E91323"/>
    <w:rsid w:val="00EA09FA"/>
    <w:rsid w:val="00EA0A86"/>
    <w:rsid w:val="00EA0AD3"/>
    <w:rsid w:val="00EA164F"/>
    <w:rsid w:val="00EA2572"/>
    <w:rsid w:val="00EB061F"/>
    <w:rsid w:val="00EC0B65"/>
    <w:rsid w:val="00EC2A83"/>
    <w:rsid w:val="00EC348C"/>
    <w:rsid w:val="00EC3512"/>
    <w:rsid w:val="00EC436D"/>
    <w:rsid w:val="00EC67C5"/>
    <w:rsid w:val="00EC71C8"/>
    <w:rsid w:val="00EC76F0"/>
    <w:rsid w:val="00ED0252"/>
    <w:rsid w:val="00ED2040"/>
    <w:rsid w:val="00ED3973"/>
    <w:rsid w:val="00ED48CA"/>
    <w:rsid w:val="00ED4CF0"/>
    <w:rsid w:val="00ED5618"/>
    <w:rsid w:val="00ED5C44"/>
    <w:rsid w:val="00EE02F1"/>
    <w:rsid w:val="00EE06FF"/>
    <w:rsid w:val="00EE1F98"/>
    <w:rsid w:val="00EE2FCC"/>
    <w:rsid w:val="00EE2FCD"/>
    <w:rsid w:val="00EE4A86"/>
    <w:rsid w:val="00EE4AFB"/>
    <w:rsid w:val="00EE6B4B"/>
    <w:rsid w:val="00EE7548"/>
    <w:rsid w:val="00EE7B5A"/>
    <w:rsid w:val="00EF0441"/>
    <w:rsid w:val="00EF0F5B"/>
    <w:rsid w:val="00EF324E"/>
    <w:rsid w:val="00EF3C79"/>
    <w:rsid w:val="00EF47EF"/>
    <w:rsid w:val="00EF68A0"/>
    <w:rsid w:val="00EF7A0F"/>
    <w:rsid w:val="00F00A2F"/>
    <w:rsid w:val="00F00AEC"/>
    <w:rsid w:val="00F01ED3"/>
    <w:rsid w:val="00F020E5"/>
    <w:rsid w:val="00F02D89"/>
    <w:rsid w:val="00F03632"/>
    <w:rsid w:val="00F03B21"/>
    <w:rsid w:val="00F06888"/>
    <w:rsid w:val="00F10CA5"/>
    <w:rsid w:val="00F11121"/>
    <w:rsid w:val="00F129E2"/>
    <w:rsid w:val="00F13115"/>
    <w:rsid w:val="00F14378"/>
    <w:rsid w:val="00F1446F"/>
    <w:rsid w:val="00F14A9E"/>
    <w:rsid w:val="00F16272"/>
    <w:rsid w:val="00F165DD"/>
    <w:rsid w:val="00F16613"/>
    <w:rsid w:val="00F202A5"/>
    <w:rsid w:val="00F20B79"/>
    <w:rsid w:val="00F212B0"/>
    <w:rsid w:val="00F218CA"/>
    <w:rsid w:val="00F21E82"/>
    <w:rsid w:val="00F23047"/>
    <w:rsid w:val="00F23C4B"/>
    <w:rsid w:val="00F24408"/>
    <w:rsid w:val="00F24EDB"/>
    <w:rsid w:val="00F26F37"/>
    <w:rsid w:val="00F30771"/>
    <w:rsid w:val="00F30990"/>
    <w:rsid w:val="00F30C1A"/>
    <w:rsid w:val="00F31287"/>
    <w:rsid w:val="00F32320"/>
    <w:rsid w:val="00F359B8"/>
    <w:rsid w:val="00F36133"/>
    <w:rsid w:val="00F41821"/>
    <w:rsid w:val="00F41D26"/>
    <w:rsid w:val="00F42E07"/>
    <w:rsid w:val="00F43BBB"/>
    <w:rsid w:val="00F43D5C"/>
    <w:rsid w:val="00F44371"/>
    <w:rsid w:val="00F44632"/>
    <w:rsid w:val="00F46691"/>
    <w:rsid w:val="00F47FB9"/>
    <w:rsid w:val="00F52246"/>
    <w:rsid w:val="00F52505"/>
    <w:rsid w:val="00F52967"/>
    <w:rsid w:val="00F52C54"/>
    <w:rsid w:val="00F53CA0"/>
    <w:rsid w:val="00F56842"/>
    <w:rsid w:val="00F62A81"/>
    <w:rsid w:val="00F62B7C"/>
    <w:rsid w:val="00F634DD"/>
    <w:rsid w:val="00F6436D"/>
    <w:rsid w:val="00F643D2"/>
    <w:rsid w:val="00F65680"/>
    <w:rsid w:val="00F66467"/>
    <w:rsid w:val="00F70064"/>
    <w:rsid w:val="00F71134"/>
    <w:rsid w:val="00F71D5E"/>
    <w:rsid w:val="00F7277D"/>
    <w:rsid w:val="00F72936"/>
    <w:rsid w:val="00F72BB6"/>
    <w:rsid w:val="00F7425A"/>
    <w:rsid w:val="00F74D0F"/>
    <w:rsid w:val="00F7591E"/>
    <w:rsid w:val="00F76590"/>
    <w:rsid w:val="00F767A5"/>
    <w:rsid w:val="00F770D9"/>
    <w:rsid w:val="00F809C1"/>
    <w:rsid w:val="00F815A0"/>
    <w:rsid w:val="00F83216"/>
    <w:rsid w:val="00F85125"/>
    <w:rsid w:val="00F8706E"/>
    <w:rsid w:val="00F87163"/>
    <w:rsid w:val="00F879B6"/>
    <w:rsid w:val="00F91466"/>
    <w:rsid w:val="00F91F31"/>
    <w:rsid w:val="00F946F2"/>
    <w:rsid w:val="00F97273"/>
    <w:rsid w:val="00FA4799"/>
    <w:rsid w:val="00FA56D3"/>
    <w:rsid w:val="00FA6D40"/>
    <w:rsid w:val="00FA6F61"/>
    <w:rsid w:val="00FB2DDC"/>
    <w:rsid w:val="00FB2E38"/>
    <w:rsid w:val="00FB3215"/>
    <w:rsid w:val="00FB3275"/>
    <w:rsid w:val="00FB625B"/>
    <w:rsid w:val="00FC0913"/>
    <w:rsid w:val="00FC2854"/>
    <w:rsid w:val="00FC2CD5"/>
    <w:rsid w:val="00FC333A"/>
    <w:rsid w:val="00FC3A21"/>
    <w:rsid w:val="00FC4E43"/>
    <w:rsid w:val="00FD199A"/>
    <w:rsid w:val="00FD2F05"/>
    <w:rsid w:val="00FD36F6"/>
    <w:rsid w:val="00FD690E"/>
    <w:rsid w:val="00FD7051"/>
    <w:rsid w:val="00FE096B"/>
    <w:rsid w:val="00FE24AA"/>
    <w:rsid w:val="00FE270C"/>
    <w:rsid w:val="00FE34B7"/>
    <w:rsid w:val="00FE6527"/>
    <w:rsid w:val="00FF0A16"/>
    <w:rsid w:val="00FF1B37"/>
    <w:rsid w:val="00FF1F8A"/>
    <w:rsid w:val="00FF2A78"/>
    <w:rsid w:val="00FF328F"/>
    <w:rsid w:val="00FF3BA3"/>
    <w:rsid w:val="00FF551D"/>
    <w:rsid w:val="00FF55E2"/>
    <w:rsid w:val="00FF6ADB"/>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26FB6"/>
  <w15:chartTrackingRefBased/>
  <w15:docId w15:val="{9D10B238-D8A4-4087-9C7C-5C1B58B5E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E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23E"/>
    <w:pPr>
      <w:ind w:left="720"/>
      <w:contextualSpacing/>
    </w:pPr>
  </w:style>
  <w:style w:type="paragraph" w:styleId="Caption">
    <w:name w:val="caption"/>
    <w:basedOn w:val="Normal"/>
    <w:next w:val="Normal"/>
    <w:uiPriority w:val="35"/>
    <w:unhideWhenUsed/>
    <w:qFormat/>
    <w:rsid w:val="00423A23"/>
    <w:pPr>
      <w:spacing w:after="200" w:line="240" w:lineRule="auto"/>
    </w:pPr>
    <w:rPr>
      <w:i/>
      <w:iCs/>
      <w:color w:val="44546A" w:themeColor="text2"/>
      <w:sz w:val="18"/>
      <w:szCs w:val="18"/>
    </w:rPr>
  </w:style>
  <w:style w:type="paragraph" w:styleId="Revision">
    <w:name w:val="Revision"/>
    <w:hidden/>
    <w:uiPriority w:val="99"/>
    <w:semiHidden/>
    <w:rsid w:val="00210669"/>
    <w:pPr>
      <w:spacing w:after="0" w:line="240" w:lineRule="auto"/>
    </w:pPr>
  </w:style>
  <w:style w:type="character" w:customStyle="1" w:styleId="Heading1Char">
    <w:name w:val="Heading 1 Char"/>
    <w:basedOn w:val="DefaultParagraphFont"/>
    <w:link w:val="Heading1"/>
    <w:uiPriority w:val="9"/>
    <w:rsid w:val="006E5E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E5E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4678">
      <w:bodyDiv w:val="1"/>
      <w:marLeft w:val="0"/>
      <w:marRight w:val="0"/>
      <w:marTop w:val="0"/>
      <w:marBottom w:val="0"/>
      <w:divBdr>
        <w:top w:val="none" w:sz="0" w:space="0" w:color="auto"/>
        <w:left w:val="none" w:sz="0" w:space="0" w:color="auto"/>
        <w:bottom w:val="none" w:sz="0" w:space="0" w:color="auto"/>
        <w:right w:val="none" w:sz="0" w:space="0" w:color="auto"/>
      </w:divBdr>
    </w:div>
    <w:div w:id="49423322">
      <w:bodyDiv w:val="1"/>
      <w:marLeft w:val="0"/>
      <w:marRight w:val="0"/>
      <w:marTop w:val="0"/>
      <w:marBottom w:val="0"/>
      <w:divBdr>
        <w:top w:val="none" w:sz="0" w:space="0" w:color="auto"/>
        <w:left w:val="none" w:sz="0" w:space="0" w:color="auto"/>
        <w:bottom w:val="none" w:sz="0" w:space="0" w:color="auto"/>
        <w:right w:val="none" w:sz="0" w:space="0" w:color="auto"/>
      </w:divBdr>
    </w:div>
    <w:div w:id="63526781">
      <w:bodyDiv w:val="1"/>
      <w:marLeft w:val="0"/>
      <w:marRight w:val="0"/>
      <w:marTop w:val="0"/>
      <w:marBottom w:val="0"/>
      <w:divBdr>
        <w:top w:val="none" w:sz="0" w:space="0" w:color="auto"/>
        <w:left w:val="none" w:sz="0" w:space="0" w:color="auto"/>
        <w:bottom w:val="none" w:sz="0" w:space="0" w:color="auto"/>
        <w:right w:val="none" w:sz="0" w:space="0" w:color="auto"/>
      </w:divBdr>
    </w:div>
    <w:div w:id="73866387">
      <w:bodyDiv w:val="1"/>
      <w:marLeft w:val="0"/>
      <w:marRight w:val="0"/>
      <w:marTop w:val="0"/>
      <w:marBottom w:val="0"/>
      <w:divBdr>
        <w:top w:val="none" w:sz="0" w:space="0" w:color="auto"/>
        <w:left w:val="none" w:sz="0" w:space="0" w:color="auto"/>
        <w:bottom w:val="none" w:sz="0" w:space="0" w:color="auto"/>
        <w:right w:val="none" w:sz="0" w:space="0" w:color="auto"/>
      </w:divBdr>
    </w:div>
    <w:div w:id="83721220">
      <w:bodyDiv w:val="1"/>
      <w:marLeft w:val="0"/>
      <w:marRight w:val="0"/>
      <w:marTop w:val="0"/>
      <w:marBottom w:val="0"/>
      <w:divBdr>
        <w:top w:val="none" w:sz="0" w:space="0" w:color="auto"/>
        <w:left w:val="none" w:sz="0" w:space="0" w:color="auto"/>
        <w:bottom w:val="none" w:sz="0" w:space="0" w:color="auto"/>
        <w:right w:val="none" w:sz="0" w:space="0" w:color="auto"/>
      </w:divBdr>
    </w:div>
    <w:div w:id="86125401">
      <w:bodyDiv w:val="1"/>
      <w:marLeft w:val="0"/>
      <w:marRight w:val="0"/>
      <w:marTop w:val="0"/>
      <w:marBottom w:val="0"/>
      <w:divBdr>
        <w:top w:val="none" w:sz="0" w:space="0" w:color="auto"/>
        <w:left w:val="none" w:sz="0" w:space="0" w:color="auto"/>
        <w:bottom w:val="none" w:sz="0" w:space="0" w:color="auto"/>
        <w:right w:val="none" w:sz="0" w:space="0" w:color="auto"/>
      </w:divBdr>
    </w:div>
    <w:div w:id="99031225">
      <w:bodyDiv w:val="1"/>
      <w:marLeft w:val="0"/>
      <w:marRight w:val="0"/>
      <w:marTop w:val="0"/>
      <w:marBottom w:val="0"/>
      <w:divBdr>
        <w:top w:val="none" w:sz="0" w:space="0" w:color="auto"/>
        <w:left w:val="none" w:sz="0" w:space="0" w:color="auto"/>
        <w:bottom w:val="none" w:sz="0" w:space="0" w:color="auto"/>
        <w:right w:val="none" w:sz="0" w:space="0" w:color="auto"/>
      </w:divBdr>
    </w:div>
    <w:div w:id="164633692">
      <w:bodyDiv w:val="1"/>
      <w:marLeft w:val="0"/>
      <w:marRight w:val="0"/>
      <w:marTop w:val="0"/>
      <w:marBottom w:val="0"/>
      <w:divBdr>
        <w:top w:val="none" w:sz="0" w:space="0" w:color="auto"/>
        <w:left w:val="none" w:sz="0" w:space="0" w:color="auto"/>
        <w:bottom w:val="none" w:sz="0" w:space="0" w:color="auto"/>
        <w:right w:val="none" w:sz="0" w:space="0" w:color="auto"/>
      </w:divBdr>
    </w:div>
    <w:div w:id="224802222">
      <w:bodyDiv w:val="1"/>
      <w:marLeft w:val="0"/>
      <w:marRight w:val="0"/>
      <w:marTop w:val="0"/>
      <w:marBottom w:val="0"/>
      <w:divBdr>
        <w:top w:val="none" w:sz="0" w:space="0" w:color="auto"/>
        <w:left w:val="none" w:sz="0" w:space="0" w:color="auto"/>
        <w:bottom w:val="none" w:sz="0" w:space="0" w:color="auto"/>
        <w:right w:val="none" w:sz="0" w:space="0" w:color="auto"/>
      </w:divBdr>
    </w:div>
    <w:div w:id="261109299">
      <w:bodyDiv w:val="1"/>
      <w:marLeft w:val="0"/>
      <w:marRight w:val="0"/>
      <w:marTop w:val="0"/>
      <w:marBottom w:val="0"/>
      <w:divBdr>
        <w:top w:val="none" w:sz="0" w:space="0" w:color="auto"/>
        <w:left w:val="none" w:sz="0" w:space="0" w:color="auto"/>
        <w:bottom w:val="none" w:sz="0" w:space="0" w:color="auto"/>
        <w:right w:val="none" w:sz="0" w:space="0" w:color="auto"/>
      </w:divBdr>
    </w:div>
    <w:div w:id="302538499">
      <w:bodyDiv w:val="1"/>
      <w:marLeft w:val="0"/>
      <w:marRight w:val="0"/>
      <w:marTop w:val="0"/>
      <w:marBottom w:val="0"/>
      <w:divBdr>
        <w:top w:val="none" w:sz="0" w:space="0" w:color="auto"/>
        <w:left w:val="none" w:sz="0" w:space="0" w:color="auto"/>
        <w:bottom w:val="none" w:sz="0" w:space="0" w:color="auto"/>
        <w:right w:val="none" w:sz="0" w:space="0" w:color="auto"/>
      </w:divBdr>
    </w:div>
    <w:div w:id="305626236">
      <w:bodyDiv w:val="1"/>
      <w:marLeft w:val="0"/>
      <w:marRight w:val="0"/>
      <w:marTop w:val="0"/>
      <w:marBottom w:val="0"/>
      <w:divBdr>
        <w:top w:val="none" w:sz="0" w:space="0" w:color="auto"/>
        <w:left w:val="none" w:sz="0" w:space="0" w:color="auto"/>
        <w:bottom w:val="none" w:sz="0" w:space="0" w:color="auto"/>
        <w:right w:val="none" w:sz="0" w:space="0" w:color="auto"/>
      </w:divBdr>
    </w:div>
    <w:div w:id="329986036">
      <w:bodyDiv w:val="1"/>
      <w:marLeft w:val="0"/>
      <w:marRight w:val="0"/>
      <w:marTop w:val="0"/>
      <w:marBottom w:val="0"/>
      <w:divBdr>
        <w:top w:val="none" w:sz="0" w:space="0" w:color="auto"/>
        <w:left w:val="none" w:sz="0" w:space="0" w:color="auto"/>
        <w:bottom w:val="none" w:sz="0" w:space="0" w:color="auto"/>
        <w:right w:val="none" w:sz="0" w:space="0" w:color="auto"/>
      </w:divBdr>
    </w:div>
    <w:div w:id="352415158">
      <w:bodyDiv w:val="1"/>
      <w:marLeft w:val="0"/>
      <w:marRight w:val="0"/>
      <w:marTop w:val="0"/>
      <w:marBottom w:val="0"/>
      <w:divBdr>
        <w:top w:val="none" w:sz="0" w:space="0" w:color="auto"/>
        <w:left w:val="none" w:sz="0" w:space="0" w:color="auto"/>
        <w:bottom w:val="none" w:sz="0" w:space="0" w:color="auto"/>
        <w:right w:val="none" w:sz="0" w:space="0" w:color="auto"/>
      </w:divBdr>
    </w:div>
    <w:div w:id="365562080">
      <w:bodyDiv w:val="1"/>
      <w:marLeft w:val="0"/>
      <w:marRight w:val="0"/>
      <w:marTop w:val="0"/>
      <w:marBottom w:val="0"/>
      <w:divBdr>
        <w:top w:val="none" w:sz="0" w:space="0" w:color="auto"/>
        <w:left w:val="none" w:sz="0" w:space="0" w:color="auto"/>
        <w:bottom w:val="none" w:sz="0" w:space="0" w:color="auto"/>
        <w:right w:val="none" w:sz="0" w:space="0" w:color="auto"/>
      </w:divBdr>
    </w:div>
    <w:div w:id="382103669">
      <w:bodyDiv w:val="1"/>
      <w:marLeft w:val="0"/>
      <w:marRight w:val="0"/>
      <w:marTop w:val="0"/>
      <w:marBottom w:val="0"/>
      <w:divBdr>
        <w:top w:val="none" w:sz="0" w:space="0" w:color="auto"/>
        <w:left w:val="none" w:sz="0" w:space="0" w:color="auto"/>
        <w:bottom w:val="none" w:sz="0" w:space="0" w:color="auto"/>
        <w:right w:val="none" w:sz="0" w:space="0" w:color="auto"/>
      </w:divBdr>
    </w:div>
    <w:div w:id="411778108">
      <w:bodyDiv w:val="1"/>
      <w:marLeft w:val="0"/>
      <w:marRight w:val="0"/>
      <w:marTop w:val="0"/>
      <w:marBottom w:val="0"/>
      <w:divBdr>
        <w:top w:val="none" w:sz="0" w:space="0" w:color="auto"/>
        <w:left w:val="none" w:sz="0" w:space="0" w:color="auto"/>
        <w:bottom w:val="none" w:sz="0" w:space="0" w:color="auto"/>
        <w:right w:val="none" w:sz="0" w:space="0" w:color="auto"/>
      </w:divBdr>
    </w:div>
    <w:div w:id="443381045">
      <w:bodyDiv w:val="1"/>
      <w:marLeft w:val="0"/>
      <w:marRight w:val="0"/>
      <w:marTop w:val="0"/>
      <w:marBottom w:val="0"/>
      <w:divBdr>
        <w:top w:val="none" w:sz="0" w:space="0" w:color="auto"/>
        <w:left w:val="none" w:sz="0" w:space="0" w:color="auto"/>
        <w:bottom w:val="none" w:sz="0" w:space="0" w:color="auto"/>
        <w:right w:val="none" w:sz="0" w:space="0" w:color="auto"/>
      </w:divBdr>
    </w:div>
    <w:div w:id="459373876">
      <w:bodyDiv w:val="1"/>
      <w:marLeft w:val="0"/>
      <w:marRight w:val="0"/>
      <w:marTop w:val="0"/>
      <w:marBottom w:val="0"/>
      <w:divBdr>
        <w:top w:val="none" w:sz="0" w:space="0" w:color="auto"/>
        <w:left w:val="none" w:sz="0" w:space="0" w:color="auto"/>
        <w:bottom w:val="none" w:sz="0" w:space="0" w:color="auto"/>
        <w:right w:val="none" w:sz="0" w:space="0" w:color="auto"/>
      </w:divBdr>
    </w:div>
    <w:div w:id="471799977">
      <w:bodyDiv w:val="1"/>
      <w:marLeft w:val="0"/>
      <w:marRight w:val="0"/>
      <w:marTop w:val="0"/>
      <w:marBottom w:val="0"/>
      <w:divBdr>
        <w:top w:val="none" w:sz="0" w:space="0" w:color="auto"/>
        <w:left w:val="none" w:sz="0" w:space="0" w:color="auto"/>
        <w:bottom w:val="none" w:sz="0" w:space="0" w:color="auto"/>
        <w:right w:val="none" w:sz="0" w:space="0" w:color="auto"/>
      </w:divBdr>
    </w:div>
    <w:div w:id="514148835">
      <w:bodyDiv w:val="1"/>
      <w:marLeft w:val="0"/>
      <w:marRight w:val="0"/>
      <w:marTop w:val="0"/>
      <w:marBottom w:val="0"/>
      <w:divBdr>
        <w:top w:val="none" w:sz="0" w:space="0" w:color="auto"/>
        <w:left w:val="none" w:sz="0" w:space="0" w:color="auto"/>
        <w:bottom w:val="none" w:sz="0" w:space="0" w:color="auto"/>
        <w:right w:val="none" w:sz="0" w:space="0" w:color="auto"/>
      </w:divBdr>
    </w:div>
    <w:div w:id="536165956">
      <w:bodyDiv w:val="1"/>
      <w:marLeft w:val="0"/>
      <w:marRight w:val="0"/>
      <w:marTop w:val="0"/>
      <w:marBottom w:val="0"/>
      <w:divBdr>
        <w:top w:val="none" w:sz="0" w:space="0" w:color="auto"/>
        <w:left w:val="none" w:sz="0" w:space="0" w:color="auto"/>
        <w:bottom w:val="none" w:sz="0" w:space="0" w:color="auto"/>
        <w:right w:val="none" w:sz="0" w:space="0" w:color="auto"/>
      </w:divBdr>
    </w:div>
    <w:div w:id="547298116">
      <w:bodyDiv w:val="1"/>
      <w:marLeft w:val="0"/>
      <w:marRight w:val="0"/>
      <w:marTop w:val="0"/>
      <w:marBottom w:val="0"/>
      <w:divBdr>
        <w:top w:val="none" w:sz="0" w:space="0" w:color="auto"/>
        <w:left w:val="none" w:sz="0" w:space="0" w:color="auto"/>
        <w:bottom w:val="none" w:sz="0" w:space="0" w:color="auto"/>
        <w:right w:val="none" w:sz="0" w:space="0" w:color="auto"/>
      </w:divBdr>
    </w:div>
    <w:div w:id="567616794">
      <w:bodyDiv w:val="1"/>
      <w:marLeft w:val="0"/>
      <w:marRight w:val="0"/>
      <w:marTop w:val="0"/>
      <w:marBottom w:val="0"/>
      <w:divBdr>
        <w:top w:val="none" w:sz="0" w:space="0" w:color="auto"/>
        <w:left w:val="none" w:sz="0" w:space="0" w:color="auto"/>
        <w:bottom w:val="none" w:sz="0" w:space="0" w:color="auto"/>
        <w:right w:val="none" w:sz="0" w:space="0" w:color="auto"/>
      </w:divBdr>
    </w:div>
    <w:div w:id="590547114">
      <w:bodyDiv w:val="1"/>
      <w:marLeft w:val="0"/>
      <w:marRight w:val="0"/>
      <w:marTop w:val="0"/>
      <w:marBottom w:val="0"/>
      <w:divBdr>
        <w:top w:val="none" w:sz="0" w:space="0" w:color="auto"/>
        <w:left w:val="none" w:sz="0" w:space="0" w:color="auto"/>
        <w:bottom w:val="none" w:sz="0" w:space="0" w:color="auto"/>
        <w:right w:val="none" w:sz="0" w:space="0" w:color="auto"/>
      </w:divBdr>
    </w:div>
    <w:div w:id="606960780">
      <w:bodyDiv w:val="1"/>
      <w:marLeft w:val="0"/>
      <w:marRight w:val="0"/>
      <w:marTop w:val="0"/>
      <w:marBottom w:val="0"/>
      <w:divBdr>
        <w:top w:val="none" w:sz="0" w:space="0" w:color="auto"/>
        <w:left w:val="none" w:sz="0" w:space="0" w:color="auto"/>
        <w:bottom w:val="none" w:sz="0" w:space="0" w:color="auto"/>
        <w:right w:val="none" w:sz="0" w:space="0" w:color="auto"/>
      </w:divBdr>
    </w:div>
    <w:div w:id="652834612">
      <w:bodyDiv w:val="1"/>
      <w:marLeft w:val="0"/>
      <w:marRight w:val="0"/>
      <w:marTop w:val="0"/>
      <w:marBottom w:val="0"/>
      <w:divBdr>
        <w:top w:val="none" w:sz="0" w:space="0" w:color="auto"/>
        <w:left w:val="none" w:sz="0" w:space="0" w:color="auto"/>
        <w:bottom w:val="none" w:sz="0" w:space="0" w:color="auto"/>
        <w:right w:val="none" w:sz="0" w:space="0" w:color="auto"/>
      </w:divBdr>
    </w:div>
    <w:div w:id="652951374">
      <w:bodyDiv w:val="1"/>
      <w:marLeft w:val="0"/>
      <w:marRight w:val="0"/>
      <w:marTop w:val="0"/>
      <w:marBottom w:val="0"/>
      <w:divBdr>
        <w:top w:val="none" w:sz="0" w:space="0" w:color="auto"/>
        <w:left w:val="none" w:sz="0" w:space="0" w:color="auto"/>
        <w:bottom w:val="none" w:sz="0" w:space="0" w:color="auto"/>
        <w:right w:val="none" w:sz="0" w:space="0" w:color="auto"/>
      </w:divBdr>
    </w:div>
    <w:div w:id="657225091">
      <w:bodyDiv w:val="1"/>
      <w:marLeft w:val="0"/>
      <w:marRight w:val="0"/>
      <w:marTop w:val="0"/>
      <w:marBottom w:val="0"/>
      <w:divBdr>
        <w:top w:val="none" w:sz="0" w:space="0" w:color="auto"/>
        <w:left w:val="none" w:sz="0" w:space="0" w:color="auto"/>
        <w:bottom w:val="none" w:sz="0" w:space="0" w:color="auto"/>
        <w:right w:val="none" w:sz="0" w:space="0" w:color="auto"/>
      </w:divBdr>
    </w:div>
    <w:div w:id="711810653">
      <w:bodyDiv w:val="1"/>
      <w:marLeft w:val="0"/>
      <w:marRight w:val="0"/>
      <w:marTop w:val="0"/>
      <w:marBottom w:val="0"/>
      <w:divBdr>
        <w:top w:val="none" w:sz="0" w:space="0" w:color="auto"/>
        <w:left w:val="none" w:sz="0" w:space="0" w:color="auto"/>
        <w:bottom w:val="none" w:sz="0" w:space="0" w:color="auto"/>
        <w:right w:val="none" w:sz="0" w:space="0" w:color="auto"/>
      </w:divBdr>
    </w:div>
    <w:div w:id="724522313">
      <w:bodyDiv w:val="1"/>
      <w:marLeft w:val="0"/>
      <w:marRight w:val="0"/>
      <w:marTop w:val="0"/>
      <w:marBottom w:val="0"/>
      <w:divBdr>
        <w:top w:val="none" w:sz="0" w:space="0" w:color="auto"/>
        <w:left w:val="none" w:sz="0" w:space="0" w:color="auto"/>
        <w:bottom w:val="none" w:sz="0" w:space="0" w:color="auto"/>
        <w:right w:val="none" w:sz="0" w:space="0" w:color="auto"/>
      </w:divBdr>
    </w:div>
    <w:div w:id="747577688">
      <w:bodyDiv w:val="1"/>
      <w:marLeft w:val="0"/>
      <w:marRight w:val="0"/>
      <w:marTop w:val="0"/>
      <w:marBottom w:val="0"/>
      <w:divBdr>
        <w:top w:val="none" w:sz="0" w:space="0" w:color="auto"/>
        <w:left w:val="none" w:sz="0" w:space="0" w:color="auto"/>
        <w:bottom w:val="none" w:sz="0" w:space="0" w:color="auto"/>
        <w:right w:val="none" w:sz="0" w:space="0" w:color="auto"/>
      </w:divBdr>
    </w:div>
    <w:div w:id="756094360">
      <w:bodyDiv w:val="1"/>
      <w:marLeft w:val="0"/>
      <w:marRight w:val="0"/>
      <w:marTop w:val="0"/>
      <w:marBottom w:val="0"/>
      <w:divBdr>
        <w:top w:val="none" w:sz="0" w:space="0" w:color="auto"/>
        <w:left w:val="none" w:sz="0" w:space="0" w:color="auto"/>
        <w:bottom w:val="none" w:sz="0" w:space="0" w:color="auto"/>
        <w:right w:val="none" w:sz="0" w:space="0" w:color="auto"/>
      </w:divBdr>
    </w:div>
    <w:div w:id="773791520">
      <w:bodyDiv w:val="1"/>
      <w:marLeft w:val="0"/>
      <w:marRight w:val="0"/>
      <w:marTop w:val="0"/>
      <w:marBottom w:val="0"/>
      <w:divBdr>
        <w:top w:val="none" w:sz="0" w:space="0" w:color="auto"/>
        <w:left w:val="none" w:sz="0" w:space="0" w:color="auto"/>
        <w:bottom w:val="none" w:sz="0" w:space="0" w:color="auto"/>
        <w:right w:val="none" w:sz="0" w:space="0" w:color="auto"/>
      </w:divBdr>
    </w:div>
    <w:div w:id="781535083">
      <w:bodyDiv w:val="1"/>
      <w:marLeft w:val="0"/>
      <w:marRight w:val="0"/>
      <w:marTop w:val="0"/>
      <w:marBottom w:val="0"/>
      <w:divBdr>
        <w:top w:val="none" w:sz="0" w:space="0" w:color="auto"/>
        <w:left w:val="none" w:sz="0" w:space="0" w:color="auto"/>
        <w:bottom w:val="none" w:sz="0" w:space="0" w:color="auto"/>
        <w:right w:val="none" w:sz="0" w:space="0" w:color="auto"/>
      </w:divBdr>
    </w:div>
    <w:div w:id="784469175">
      <w:bodyDiv w:val="1"/>
      <w:marLeft w:val="0"/>
      <w:marRight w:val="0"/>
      <w:marTop w:val="0"/>
      <w:marBottom w:val="0"/>
      <w:divBdr>
        <w:top w:val="none" w:sz="0" w:space="0" w:color="auto"/>
        <w:left w:val="none" w:sz="0" w:space="0" w:color="auto"/>
        <w:bottom w:val="none" w:sz="0" w:space="0" w:color="auto"/>
        <w:right w:val="none" w:sz="0" w:space="0" w:color="auto"/>
      </w:divBdr>
    </w:div>
    <w:div w:id="825971498">
      <w:bodyDiv w:val="1"/>
      <w:marLeft w:val="0"/>
      <w:marRight w:val="0"/>
      <w:marTop w:val="0"/>
      <w:marBottom w:val="0"/>
      <w:divBdr>
        <w:top w:val="none" w:sz="0" w:space="0" w:color="auto"/>
        <w:left w:val="none" w:sz="0" w:space="0" w:color="auto"/>
        <w:bottom w:val="none" w:sz="0" w:space="0" w:color="auto"/>
        <w:right w:val="none" w:sz="0" w:space="0" w:color="auto"/>
      </w:divBdr>
    </w:div>
    <w:div w:id="827862887">
      <w:bodyDiv w:val="1"/>
      <w:marLeft w:val="0"/>
      <w:marRight w:val="0"/>
      <w:marTop w:val="0"/>
      <w:marBottom w:val="0"/>
      <w:divBdr>
        <w:top w:val="none" w:sz="0" w:space="0" w:color="auto"/>
        <w:left w:val="none" w:sz="0" w:space="0" w:color="auto"/>
        <w:bottom w:val="none" w:sz="0" w:space="0" w:color="auto"/>
        <w:right w:val="none" w:sz="0" w:space="0" w:color="auto"/>
      </w:divBdr>
    </w:div>
    <w:div w:id="834301099">
      <w:bodyDiv w:val="1"/>
      <w:marLeft w:val="0"/>
      <w:marRight w:val="0"/>
      <w:marTop w:val="0"/>
      <w:marBottom w:val="0"/>
      <w:divBdr>
        <w:top w:val="none" w:sz="0" w:space="0" w:color="auto"/>
        <w:left w:val="none" w:sz="0" w:space="0" w:color="auto"/>
        <w:bottom w:val="none" w:sz="0" w:space="0" w:color="auto"/>
        <w:right w:val="none" w:sz="0" w:space="0" w:color="auto"/>
      </w:divBdr>
    </w:div>
    <w:div w:id="857354063">
      <w:bodyDiv w:val="1"/>
      <w:marLeft w:val="0"/>
      <w:marRight w:val="0"/>
      <w:marTop w:val="0"/>
      <w:marBottom w:val="0"/>
      <w:divBdr>
        <w:top w:val="none" w:sz="0" w:space="0" w:color="auto"/>
        <w:left w:val="none" w:sz="0" w:space="0" w:color="auto"/>
        <w:bottom w:val="none" w:sz="0" w:space="0" w:color="auto"/>
        <w:right w:val="none" w:sz="0" w:space="0" w:color="auto"/>
      </w:divBdr>
    </w:div>
    <w:div w:id="876041387">
      <w:bodyDiv w:val="1"/>
      <w:marLeft w:val="0"/>
      <w:marRight w:val="0"/>
      <w:marTop w:val="0"/>
      <w:marBottom w:val="0"/>
      <w:divBdr>
        <w:top w:val="none" w:sz="0" w:space="0" w:color="auto"/>
        <w:left w:val="none" w:sz="0" w:space="0" w:color="auto"/>
        <w:bottom w:val="none" w:sz="0" w:space="0" w:color="auto"/>
        <w:right w:val="none" w:sz="0" w:space="0" w:color="auto"/>
      </w:divBdr>
    </w:div>
    <w:div w:id="902719956">
      <w:bodyDiv w:val="1"/>
      <w:marLeft w:val="0"/>
      <w:marRight w:val="0"/>
      <w:marTop w:val="0"/>
      <w:marBottom w:val="0"/>
      <w:divBdr>
        <w:top w:val="none" w:sz="0" w:space="0" w:color="auto"/>
        <w:left w:val="none" w:sz="0" w:space="0" w:color="auto"/>
        <w:bottom w:val="none" w:sz="0" w:space="0" w:color="auto"/>
        <w:right w:val="none" w:sz="0" w:space="0" w:color="auto"/>
      </w:divBdr>
    </w:div>
    <w:div w:id="908804718">
      <w:bodyDiv w:val="1"/>
      <w:marLeft w:val="0"/>
      <w:marRight w:val="0"/>
      <w:marTop w:val="0"/>
      <w:marBottom w:val="0"/>
      <w:divBdr>
        <w:top w:val="none" w:sz="0" w:space="0" w:color="auto"/>
        <w:left w:val="none" w:sz="0" w:space="0" w:color="auto"/>
        <w:bottom w:val="none" w:sz="0" w:space="0" w:color="auto"/>
        <w:right w:val="none" w:sz="0" w:space="0" w:color="auto"/>
      </w:divBdr>
    </w:div>
    <w:div w:id="911357473">
      <w:bodyDiv w:val="1"/>
      <w:marLeft w:val="0"/>
      <w:marRight w:val="0"/>
      <w:marTop w:val="0"/>
      <w:marBottom w:val="0"/>
      <w:divBdr>
        <w:top w:val="none" w:sz="0" w:space="0" w:color="auto"/>
        <w:left w:val="none" w:sz="0" w:space="0" w:color="auto"/>
        <w:bottom w:val="none" w:sz="0" w:space="0" w:color="auto"/>
        <w:right w:val="none" w:sz="0" w:space="0" w:color="auto"/>
      </w:divBdr>
    </w:div>
    <w:div w:id="921716342">
      <w:bodyDiv w:val="1"/>
      <w:marLeft w:val="0"/>
      <w:marRight w:val="0"/>
      <w:marTop w:val="0"/>
      <w:marBottom w:val="0"/>
      <w:divBdr>
        <w:top w:val="none" w:sz="0" w:space="0" w:color="auto"/>
        <w:left w:val="none" w:sz="0" w:space="0" w:color="auto"/>
        <w:bottom w:val="none" w:sz="0" w:space="0" w:color="auto"/>
        <w:right w:val="none" w:sz="0" w:space="0" w:color="auto"/>
      </w:divBdr>
    </w:div>
    <w:div w:id="929658181">
      <w:bodyDiv w:val="1"/>
      <w:marLeft w:val="0"/>
      <w:marRight w:val="0"/>
      <w:marTop w:val="0"/>
      <w:marBottom w:val="0"/>
      <w:divBdr>
        <w:top w:val="none" w:sz="0" w:space="0" w:color="auto"/>
        <w:left w:val="none" w:sz="0" w:space="0" w:color="auto"/>
        <w:bottom w:val="none" w:sz="0" w:space="0" w:color="auto"/>
        <w:right w:val="none" w:sz="0" w:space="0" w:color="auto"/>
      </w:divBdr>
    </w:div>
    <w:div w:id="962419201">
      <w:bodyDiv w:val="1"/>
      <w:marLeft w:val="0"/>
      <w:marRight w:val="0"/>
      <w:marTop w:val="0"/>
      <w:marBottom w:val="0"/>
      <w:divBdr>
        <w:top w:val="none" w:sz="0" w:space="0" w:color="auto"/>
        <w:left w:val="none" w:sz="0" w:space="0" w:color="auto"/>
        <w:bottom w:val="none" w:sz="0" w:space="0" w:color="auto"/>
        <w:right w:val="none" w:sz="0" w:space="0" w:color="auto"/>
      </w:divBdr>
    </w:div>
    <w:div w:id="967977124">
      <w:bodyDiv w:val="1"/>
      <w:marLeft w:val="0"/>
      <w:marRight w:val="0"/>
      <w:marTop w:val="0"/>
      <w:marBottom w:val="0"/>
      <w:divBdr>
        <w:top w:val="none" w:sz="0" w:space="0" w:color="auto"/>
        <w:left w:val="none" w:sz="0" w:space="0" w:color="auto"/>
        <w:bottom w:val="none" w:sz="0" w:space="0" w:color="auto"/>
        <w:right w:val="none" w:sz="0" w:space="0" w:color="auto"/>
      </w:divBdr>
    </w:div>
    <w:div w:id="992215690">
      <w:bodyDiv w:val="1"/>
      <w:marLeft w:val="0"/>
      <w:marRight w:val="0"/>
      <w:marTop w:val="0"/>
      <w:marBottom w:val="0"/>
      <w:divBdr>
        <w:top w:val="none" w:sz="0" w:space="0" w:color="auto"/>
        <w:left w:val="none" w:sz="0" w:space="0" w:color="auto"/>
        <w:bottom w:val="none" w:sz="0" w:space="0" w:color="auto"/>
        <w:right w:val="none" w:sz="0" w:space="0" w:color="auto"/>
      </w:divBdr>
    </w:div>
    <w:div w:id="1000427610">
      <w:bodyDiv w:val="1"/>
      <w:marLeft w:val="0"/>
      <w:marRight w:val="0"/>
      <w:marTop w:val="0"/>
      <w:marBottom w:val="0"/>
      <w:divBdr>
        <w:top w:val="none" w:sz="0" w:space="0" w:color="auto"/>
        <w:left w:val="none" w:sz="0" w:space="0" w:color="auto"/>
        <w:bottom w:val="none" w:sz="0" w:space="0" w:color="auto"/>
        <w:right w:val="none" w:sz="0" w:space="0" w:color="auto"/>
      </w:divBdr>
    </w:div>
    <w:div w:id="1025981715">
      <w:bodyDiv w:val="1"/>
      <w:marLeft w:val="0"/>
      <w:marRight w:val="0"/>
      <w:marTop w:val="0"/>
      <w:marBottom w:val="0"/>
      <w:divBdr>
        <w:top w:val="none" w:sz="0" w:space="0" w:color="auto"/>
        <w:left w:val="none" w:sz="0" w:space="0" w:color="auto"/>
        <w:bottom w:val="none" w:sz="0" w:space="0" w:color="auto"/>
        <w:right w:val="none" w:sz="0" w:space="0" w:color="auto"/>
      </w:divBdr>
    </w:div>
    <w:div w:id="1066419231">
      <w:bodyDiv w:val="1"/>
      <w:marLeft w:val="0"/>
      <w:marRight w:val="0"/>
      <w:marTop w:val="0"/>
      <w:marBottom w:val="0"/>
      <w:divBdr>
        <w:top w:val="none" w:sz="0" w:space="0" w:color="auto"/>
        <w:left w:val="none" w:sz="0" w:space="0" w:color="auto"/>
        <w:bottom w:val="none" w:sz="0" w:space="0" w:color="auto"/>
        <w:right w:val="none" w:sz="0" w:space="0" w:color="auto"/>
      </w:divBdr>
    </w:div>
    <w:div w:id="1083647701">
      <w:bodyDiv w:val="1"/>
      <w:marLeft w:val="0"/>
      <w:marRight w:val="0"/>
      <w:marTop w:val="0"/>
      <w:marBottom w:val="0"/>
      <w:divBdr>
        <w:top w:val="none" w:sz="0" w:space="0" w:color="auto"/>
        <w:left w:val="none" w:sz="0" w:space="0" w:color="auto"/>
        <w:bottom w:val="none" w:sz="0" w:space="0" w:color="auto"/>
        <w:right w:val="none" w:sz="0" w:space="0" w:color="auto"/>
      </w:divBdr>
    </w:div>
    <w:div w:id="1109667182">
      <w:bodyDiv w:val="1"/>
      <w:marLeft w:val="0"/>
      <w:marRight w:val="0"/>
      <w:marTop w:val="0"/>
      <w:marBottom w:val="0"/>
      <w:divBdr>
        <w:top w:val="none" w:sz="0" w:space="0" w:color="auto"/>
        <w:left w:val="none" w:sz="0" w:space="0" w:color="auto"/>
        <w:bottom w:val="none" w:sz="0" w:space="0" w:color="auto"/>
        <w:right w:val="none" w:sz="0" w:space="0" w:color="auto"/>
      </w:divBdr>
    </w:div>
    <w:div w:id="1120993850">
      <w:bodyDiv w:val="1"/>
      <w:marLeft w:val="0"/>
      <w:marRight w:val="0"/>
      <w:marTop w:val="0"/>
      <w:marBottom w:val="0"/>
      <w:divBdr>
        <w:top w:val="none" w:sz="0" w:space="0" w:color="auto"/>
        <w:left w:val="none" w:sz="0" w:space="0" w:color="auto"/>
        <w:bottom w:val="none" w:sz="0" w:space="0" w:color="auto"/>
        <w:right w:val="none" w:sz="0" w:space="0" w:color="auto"/>
      </w:divBdr>
    </w:div>
    <w:div w:id="1147935098">
      <w:bodyDiv w:val="1"/>
      <w:marLeft w:val="0"/>
      <w:marRight w:val="0"/>
      <w:marTop w:val="0"/>
      <w:marBottom w:val="0"/>
      <w:divBdr>
        <w:top w:val="none" w:sz="0" w:space="0" w:color="auto"/>
        <w:left w:val="none" w:sz="0" w:space="0" w:color="auto"/>
        <w:bottom w:val="none" w:sz="0" w:space="0" w:color="auto"/>
        <w:right w:val="none" w:sz="0" w:space="0" w:color="auto"/>
      </w:divBdr>
    </w:div>
    <w:div w:id="1192762774">
      <w:bodyDiv w:val="1"/>
      <w:marLeft w:val="0"/>
      <w:marRight w:val="0"/>
      <w:marTop w:val="0"/>
      <w:marBottom w:val="0"/>
      <w:divBdr>
        <w:top w:val="none" w:sz="0" w:space="0" w:color="auto"/>
        <w:left w:val="none" w:sz="0" w:space="0" w:color="auto"/>
        <w:bottom w:val="none" w:sz="0" w:space="0" w:color="auto"/>
        <w:right w:val="none" w:sz="0" w:space="0" w:color="auto"/>
      </w:divBdr>
    </w:div>
    <w:div w:id="1212767783">
      <w:bodyDiv w:val="1"/>
      <w:marLeft w:val="0"/>
      <w:marRight w:val="0"/>
      <w:marTop w:val="0"/>
      <w:marBottom w:val="0"/>
      <w:divBdr>
        <w:top w:val="none" w:sz="0" w:space="0" w:color="auto"/>
        <w:left w:val="none" w:sz="0" w:space="0" w:color="auto"/>
        <w:bottom w:val="none" w:sz="0" w:space="0" w:color="auto"/>
        <w:right w:val="none" w:sz="0" w:space="0" w:color="auto"/>
      </w:divBdr>
    </w:div>
    <w:div w:id="1223639997">
      <w:bodyDiv w:val="1"/>
      <w:marLeft w:val="0"/>
      <w:marRight w:val="0"/>
      <w:marTop w:val="0"/>
      <w:marBottom w:val="0"/>
      <w:divBdr>
        <w:top w:val="none" w:sz="0" w:space="0" w:color="auto"/>
        <w:left w:val="none" w:sz="0" w:space="0" w:color="auto"/>
        <w:bottom w:val="none" w:sz="0" w:space="0" w:color="auto"/>
        <w:right w:val="none" w:sz="0" w:space="0" w:color="auto"/>
      </w:divBdr>
    </w:div>
    <w:div w:id="1244024526">
      <w:bodyDiv w:val="1"/>
      <w:marLeft w:val="0"/>
      <w:marRight w:val="0"/>
      <w:marTop w:val="0"/>
      <w:marBottom w:val="0"/>
      <w:divBdr>
        <w:top w:val="none" w:sz="0" w:space="0" w:color="auto"/>
        <w:left w:val="none" w:sz="0" w:space="0" w:color="auto"/>
        <w:bottom w:val="none" w:sz="0" w:space="0" w:color="auto"/>
        <w:right w:val="none" w:sz="0" w:space="0" w:color="auto"/>
      </w:divBdr>
    </w:div>
    <w:div w:id="1250315367">
      <w:bodyDiv w:val="1"/>
      <w:marLeft w:val="0"/>
      <w:marRight w:val="0"/>
      <w:marTop w:val="0"/>
      <w:marBottom w:val="0"/>
      <w:divBdr>
        <w:top w:val="none" w:sz="0" w:space="0" w:color="auto"/>
        <w:left w:val="none" w:sz="0" w:space="0" w:color="auto"/>
        <w:bottom w:val="none" w:sz="0" w:space="0" w:color="auto"/>
        <w:right w:val="none" w:sz="0" w:space="0" w:color="auto"/>
      </w:divBdr>
    </w:div>
    <w:div w:id="1261064359">
      <w:bodyDiv w:val="1"/>
      <w:marLeft w:val="0"/>
      <w:marRight w:val="0"/>
      <w:marTop w:val="0"/>
      <w:marBottom w:val="0"/>
      <w:divBdr>
        <w:top w:val="none" w:sz="0" w:space="0" w:color="auto"/>
        <w:left w:val="none" w:sz="0" w:space="0" w:color="auto"/>
        <w:bottom w:val="none" w:sz="0" w:space="0" w:color="auto"/>
        <w:right w:val="none" w:sz="0" w:space="0" w:color="auto"/>
      </w:divBdr>
    </w:div>
    <w:div w:id="1319308802">
      <w:bodyDiv w:val="1"/>
      <w:marLeft w:val="0"/>
      <w:marRight w:val="0"/>
      <w:marTop w:val="0"/>
      <w:marBottom w:val="0"/>
      <w:divBdr>
        <w:top w:val="none" w:sz="0" w:space="0" w:color="auto"/>
        <w:left w:val="none" w:sz="0" w:space="0" w:color="auto"/>
        <w:bottom w:val="none" w:sz="0" w:space="0" w:color="auto"/>
        <w:right w:val="none" w:sz="0" w:space="0" w:color="auto"/>
      </w:divBdr>
    </w:div>
    <w:div w:id="1335494598">
      <w:bodyDiv w:val="1"/>
      <w:marLeft w:val="0"/>
      <w:marRight w:val="0"/>
      <w:marTop w:val="0"/>
      <w:marBottom w:val="0"/>
      <w:divBdr>
        <w:top w:val="none" w:sz="0" w:space="0" w:color="auto"/>
        <w:left w:val="none" w:sz="0" w:space="0" w:color="auto"/>
        <w:bottom w:val="none" w:sz="0" w:space="0" w:color="auto"/>
        <w:right w:val="none" w:sz="0" w:space="0" w:color="auto"/>
      </w:divBdr>
    </w:div>
    <w:div w:id="1341006682">
      <w:bodyDiv w:val="1"/>
      <w:marLeft w:val="0"/>
      <w:marRight w:val="0"/>
      <w:marTop w:val="0"/>
      <w:marBottom w:val="0"/>
      <w:divBdr>
        <w:top w:val="none" w:sz="0" w:space="0" w:color="auto"/>
        <w:left w:val="none" w:sz="0" w:space="0" w:color="auto"/>
        <w:bottom w:val="none" w:sz="0" w:space="0" w:color="auto"/>
        <w:right w:val="none" w:sz="0" w:space="0" w:color="auto"/>
      </w:divBdr>
    </w:div>
    <w:div w:id="1350369484">
      <w:bodyDiv w:val="1"/>
      <w:marLeft w:val="0"/>
      <w:marRight w:val="0"/>
      <w:marTop w:val="0"/>
      <w:marBottom w:val="0"/>
      <w:divBdr>
        <w:top w:val="none" w:sz="0" w:space="0" w:color="auto"/>
        <w:left w:val="none" w:sz="0" w:space="0" w:color="auto"/>
        <w:bottom w:val="none" w:sz="0" w:space="0" w:color="auto"/>
        <w:right w:val="none" w:sz="0" w:space="0" w:color="auto"/>
      </w:divBdr>
    </w:div>
    <w:div w:id="1353529336">
      <w:bodyDiv w:val="1"/>
      <w:marLeft w:val="0"/>
      <w:marRight w:val="0"/>
      <w:marTop w:val="0"/>
      <w:marBottom w:val="0"/>
      <w:divBdr>
        <w:top w:val="none" w:sz="0" w:space="0" w:color="auto"/>
        <w:left w:val="none" w:sz="0" w:space="0" w:color="auto"/>
        <w:bottom w:val="none" w:sz="0" w:space="0" w:color="auto"/>
        <w:right w:val="none" w:sz="0" w:space="0" w:color="auto"/>
      </w:divBdr>
    </w:div>
    <w:div w:id="1359741434">
      <w:bodyDiv w:val="1"/>
      <w:marLeft w:val="0"/>
      <w:marRight w:val="0"/>
      <w:marTop w:val="0"/>
      <w:marBottom w:val="0"/>
      <w:divBdr>
        <w:top w:val="none" w:sz="0" w:space="0" w:color="auto"/>
        <w:left w:val="none" w:sz="0" w:space="0" w:color="auto"/>
        <w:bottom w:val="none" w:sz="0" w:space="0" w:color="auto"/>
        <w:right w:val="none" w:sz="0" w:space="0" w:color="auto"/>
      </w:divBdr>
    </w:div>
    <w:div w:id="1385256454">
      <w:bodyDiv w:val="1"/>
      <w:marLeft w:val="0"/>
      <w:marRight w:val="0"/>
      <w:marTop w:val="0"/>
      <w:marBottom w:val="0"/>
      <w:divBdr>
        <w:top w:val="none" w:sz="0" w:space="0" w:color="auto"/>
        <w:left w:val="none" w:sz="0" w:space="0" w:color="auto"/>
        <w:bottom w:val="none" w:sz="0" w:space="0" w:color="auto"/>
        <w:right w:val="none" w:sz="0" w:space="0" w:color="auto"/>
      </w:divBdr>
    </w:div>
    <w:div w:id="1399396724">
      <w:bodyDiv w:val="1"/>
      <w:marLeft w:val="0"/>
      <w:marRight w:val="0"/>
      <w:marTop w:val="0"/>
      <w:marBottom w:val="0"/>
      <w:divBdr>
        <w:top w:val="none" w:sz="0" w:space="0" w:color="auto"/>
        <w:left w:val="none" w:sz="0" w:space="0" w:color="auto"/>
        <w:bottom w:val="none" w:sz="0" w:space="0" w:color="auto"/>
        <w:right w:val="none" w:sz="0" w:space="0" w:color="auto"/>
      </w:divBdr>
    </w:div>
    <w:div w:id="1401051890">
      <w:bodyDiv w:val="1"/>
      <w:marLeft w:val="0"/>
      <w:marRight w:val="0"/>
      <w:marTop w:val="0"/>
      <w:marBottom w:val="0"/>
      <w:divBdr>
        <w:top w:val="none" w:sz="0" w:space="0" w:color="auto"/>
        <w:left w:val="none" w:sz="0" w:space="0" w:color="auto"/>
        <w:bottom w:val="none" w:sz="0" w:space="0" w:color="auto"/>
        <w:right w:val="none" w:sz="0" w:space="0" w:color="auto"/>
      </w:divBdr>
    </w:div>
    <w:div w:id="1404454547">
      <w:bodyDiv w:val="1"/>
      <w:marLeft w:val="0"/>
      <w:marRight w:val="0"/>
      <w:marTop w:val="0"/>
      <w:marBottom w:val="0"/>
      <w:divBdr>
        <w:top w:val="none" w:sz="0" w:space="0" w:color="auto"/>
        <w:left w:val="none" w:sz="0" w:space="0" w:color="auto"/>
        <w:bottom w:val="none" w:sz="0" w:space="0" w:color="auto"/>
        <w:right w:val="none" w:sz="0" w:space="0" w:color="auto"/>
      </w:divBdr>
    </w:div>
    <w:div w:id="1439565998">
      <w:bodyDiv w:val="1"/>
      <w:marLeft w:val="0"/>
      <w:marRight w:val="0"/>
      <w:marTop w:val="0"/>
      <w:marBottom w:val="0"/>
      <w:divBdr>
        <w:top w:val="none" w:sz="0" w:space="0" w:color="auto"/>
        <w:left w:val="none" w:sz="0" w:space="0" w:color="auto"/>
        <w:bottom w:val="none" w:sz="0" w:space="0" w:color="auto"/>
        <w:right w:val="none" w:sz="0" w:space="0" w:color="auto"/>
      </w:divBdr>
    </w:div>
    <w:div w:id="1481459840">
      <w:bodyDiv w:val="1"/>
      <w:marLeft w:val="0"/>
      <w:marRight w:val="0"/>
      <w:marTop w:val="0"/>
      <w:marBottom w:val="0"/>
      <w:divBdr>
        <w:top w:val="none" w:sz="0" w:space="0" w:color="auto"/>
        <w:left w:val="none" w:sz="0" w:space="0" w:color="auto"/>
        <w:bottom w:val="none" w:sz="0" w:space="0" w:color="auto"/>
        <w:right w:val="none" w:sz="0" w:space="0" w:color="auto"/>
      </w:divBdr>
    </w:div>
    <w:div w:id="1499074297">
      <w:bodyDiv w:val="1"/>
      <w:marLeft w:val="0"/>
      <w:marRight w:val="0"/>
      <w:marTop w:val="0"/>
      <w:marBottom w:val="0"/>
      <w:divBdr>
        <w:top w:val="none" w:sz="0" w:space="0" w:color="auto"/>
        <w:left w:val="none" w:sz="0" w:space="0" w:color="auto"/>
        <w:bottom w:val="none" w:sz="0" w:space="0" w:color="auto"/>
        <w:right w:val="none" w:sz="0" w:space="0" w:color="auto"/>
      </w:divBdr>
    </w:div>
    <w:div w:id="1534145920">
      <w:bodyDiv w:val="1"/>
      <w:marLeft w:val="0"/>
      <w:marRight w:val="0"/>
      <w:marTop w:val="0"/>
      <w:marBottom w:val="0"/>
      <w:divBdr>
        <w:top w:val="none" w:sz="0" w:space="0" w:color="auto"/>
        <w:left w:val="none" w:sz="0" w:space="0" w:color="auto"/>
        <w:bottom w:val="none" w:sz="0" w:space="0" w:color="auto"/>
        <w:right w:val="none" w:sz="0" w:space="0" w:color="auto"/>
      </w:divBdr>
    </w:div>
    <w:div w:id="1534534046">
      <w:bodyDiv w:val="1"/>
      <w:marLeft w:val="0"/>
      <w:marRight w:val="0"/>
      <w:marTop w:val="0"/>
      <w:marBottom w:val="0"/>
      <w:divBdr>
        <w:top w:val="none" w:sz="0" w:space="0" w:color="auto"/>
        <w:left w:val="none" w:sz="0" w:space="0" w:color="auto"/>
        <w:bottom w:val="none" w:sz="0" w:space="0" w:color="auto"/>
        <w:right w:val="none" w:sz="0" w:space="0" w:color="auto"/>
      </w:divBdr>
    </w:div>
    <w:div w:id="1564632335">
      <w:bodyDiv w:val="1"/>
      <w:marLeft w:val="0"/>
      <w:marRight w:val="0"/>
      <w:marTop w:val="0"/>
      <w:marBottom w:val="0"/>
      <w:divBdr>
        <w:top w:val="none" w:sz="0" w:space="0" w:color="auto"/>
        <w:left w:val="none" w:sz="0" w:space="0" w:color="auto"/>
        <w:bottom w:val="none" w:sz="0" w:space="0" w:color="auto"/>
        <w:right w:val="none" w:sz="0" w:space="0" w:color="auto"/>
      </w:divBdr>
    </w:div>
    <w:div w:id="1569807403">
      <w:bodyDiv w:val="1"/>
      <w:marLeft w:val="0"/>
      <w:marRight w:val="0"/>
      <w:marTop w:val="0"/>
      <w:marBottom w:val="0"/>
      <w:divBdr>
        <w:top w:val="none" w:sz="0" w:space="0" w:color="auto"/>
        <w:left w:val="none" w:sz="0" w:space="0" w:color="auto"/>
        <w:bottom w:val="none" w:sz="0" w:space="0" w:color="auto"/>
        <w:right w:val="none" w:sz="0" w:space="0" w:color="auto"/>
      </w:divBdr>
    </w:div>
    <w:div w:id="1617566358">
      <w:bodyDiv w:val="1"/>
      <w:marLeft w:val="0"/>
      <w:marRight w:val="0"/>
      <w:marTop w:val="0"/>
      <w:marBottom w:val="0"/>
      <w:divBdr>
        <w:top w:val="none" w:sz="0" w:space="0" w:color="auto"/>
        <w:left w:val="none" w:sz="0" w:space="0" w:color="auto"/>
        <w:bottom w:val="none" w:sz="0" w:space="0" w:color="auto"/>
        <w:right w:val="none" w:sz="0" w:space="0" w:color="auto"/>
      </w:divBdr>
    </w:div>
    <w:div w:id="1685012974">
      <w:bodyDiv w:val="1"/>
      <w:marLeft w:val="0"/>
      <w:marRight w:val="0"/>
      <w:marTop w:val="0"/>
      <w:marBottom w:val="0"/>
      <w:divBdr>
        <w:top w:val="none" w:sz="0" w:space="0" w:color="auto"/>
        <w:left w:val="none" w:sz="0" w:space="0" w:color="auto"/>
        <w:bottom w:val="none" w:sz="0" w:space="0" w:color="auto"/>
        <w:right w:val="none" w:sz="0" w:space="0" w:color="auto"/>
      </w:divBdr>
    </w:div>
    <w:div w:id="1686790069">
      <w:bodyDiv w:val="1"/>
      <w:marLeft w:val="0"/>
      <w:marRight w:val="0"/>
      <w:marTop w:val="0"/>
      <w:marBottom w:val="0"/>
      <w:divBdr>
        <w:top w:val="none" w:sz="0" w:space="0" w:color="auto"/>
        <w:left w:val="none" w:sz="0" w:space="0" w:color="auto"/>
        <w:bottom w:val="none" w:sz="0" w:space="0" w:color="auto"/>
        <w:right w:val="none" w:sz="0" w:space="0" w:color="auto"/>
      </w:divBdr>
    </w:div>
    <w:div w:id="1696733942">
      <w:bodyDiv w:val="1"/>
      <w:marLeft w:val="0"/>
      <w:marRight w:val="0"/>
      <w:marTop w:val="0"/>
      <w:marBottom w:val="0"/>
      <w:divBdr>
        <w:top w:val="none" w:sz="0" w:space="0" w:color="auto"/>
        <w:left w:val="none" w:sz="0" w:space="0" w:color="auto"/>
        <w:bottom w:val="none" w:sz="0" w:space="0" w:color="auto"/>
        <w:right w:val="none" w:sz="0" w:space="0" w:color="auto"/>
      </w:divBdr>
    </w:div>
    <w:div w:id="1704598508">
      <w:bodyDiv w:val="1"/>
      <w:marLeft w:val="0"/>
      <w:marRight w:val="0"/>
      <w:marTop w:val="0"/>
      <w:marBottom w:val="0"/>
      <w:divBdr>
        <w:top w:val="none" w:sz="0" w:space="0" w:color="auto"/>
        <w:left w:val="none" w:sz="0" w:space="0" w:color="auto"/>
        <w:bottom w:val="none" w:sz="0" w:space="0" w:color="auto"/>
        <w:right w:val="none" w:sz="0" w:space="0" w:color="auto"/>
      </w:divBdr>
    </w:div>
    <w:div w:id="1708606226">
      <w:bodyDiv w:val="1"/>
      <w:marLeft w:val="0"/>
      <w:marRight w:val="0"/>
      <w:marTop w:val="0"/>
      <w:marBottom w:val="0"/>
      <w:divBdr>
        <w:top w:val="none" w:sz="0" w:space="0" w:color="auto"/>
        <w:left w:val="none" w:sz="0" w:space="0" w:color="auto"/>
        <w:bottom w:val="none" w:sz="0" w:space="0" w:color="auto"/>
        <w:right w:val="none" w:sz="0" w:space="0" w:color="auto"/>
      </w:divBdr>
    </w:div>
    <w:div w:id="1754858938">
      <w:bodyDiv w:val="1"/>
      <w:marLeft w:val="0"/>
      <w:marRight w:val="0"/>
      <w:marTop w:val="0"/>
      <w:marBottom w:val="0"/>
      <w:divBdr>
        <w:top w:val="none" w:sz="0" w:space="0" w:color="auto"/>
        <w:left w:val="none" w:sz="0" w:space="0" w:color="auto"/>
        <w:bottom w:val="none" w:sz="0" w:space="0" w:color="auto"/>
        <w:right w:val="none" w:sz="0" w:space="0" w:color="auto"/>
      </w:divBdr>
    </w:div>
    <w:div w:id="1764379105">
      <w:bodyDiv w:val="1"/>
      <w:marLeft w:val="0"/>
      <w:marRight w:val="0"/>
      <w:marTop w:val="0"/>
      <w:marBottom w:val="0"/>
      <w:divBdr>
        <w:top w:val="none" w:sz="0" w:space="0" w:color="auto"/>
        <w:left w:val="none" w:sz="0" w:space="0" w:color="auto"/>
        <w:bottom w:val="none" w:sz="0" w:space="0" w:color="auto"/>
        <w:right w:val="none" w:sz="0" w:space="0" w:color="auto"/>
      </w:divBdr>
    </w:div>
    <w:div w:id="1791779426">
      <w:bodyDiv w:val="1"/>
      <w:marLeft w:val="0"/>
      <w:marRight w:val="0"/>
      <w:marTop w:val="0"/>
      <w:marBottom w:val="0"/>
      <w:divBdr>
        <w:top w:val="none" w:sz="0" w:space="0" w:color="auto"/>
        <w:left w:val="none" w:sz="0" w:space="0" w:color="auto"/>
        <w:bottom w:val="none" w:sz="0" w:space="0" w:color="auto"/>
        <w:right w:val="none" w:sz="0" w:space="0" w:color="auto"/>
      </w:divBdr>
    </w:div>
    <w:div w:id="1799764700">
      <w:bodyDiv w:val="1"/>
      <w:marLeft w:val="0"/>
      <w:marRight w:val="0"/>
      <w:marTop w:val="0"/>
      <w:marBottom w:val="0"/>
      <w:divBdr>
        <w:top w:val="none" w:sz="0" w:space="0" w:color="auto"/>
        <w:left w:val="none" w:sz="0" w:space="0" w:color="auto"/>
        <w:bottom w:val="none" w:sz="0" w:space="0" w:color="auto"/>
        <w:right w:val="none" w:sz="0" w:space="0" w:color="auto"/>
      </w:divBdr>
    </w:div>
    <w:div w:id="1867331306">
      <w:bodyDiv w:val="1"/>
      <w:marLeft w:val="0"/>
      <w:marRight w:val="0"/>
      <w:marTop w:val="0"/>
      <w:marBottom w:val="0"/>
      <w:divBdr>
        <w:top w:val="none" w:sz="0" w:space="0" w:color="auto"/>
        <w:left w:val="none" w:sz="0" w:space="0" w:color="auto"/>
        <w:bottom w:val="none" w:sz="0" w:space="0" w:color="auto"/>
        <w:right w:val="none" w:sz="0" w:space="0" w:color="auto"/>
      </w:divBdr>
    </w:div>
    <w:div w:id="1933001912">
      <w:bodyDiv w:val="1"/>
      <w:marLeft w:val="0"/>
      <w:marRight w:val="0"/>
      <w:marTop w:val="0"/>
      <w:marBottom w:val="0"/>
      <w:divBdr>
        <w:top w:val="none" w:sz="0" w:space="0" w:color="auto"/>
        <w:left w:val="none" w:sz="0" w:space="0" w:color="auto"/>
        <w:bottom w:val="none" w:sz="0" w:space="0" w:color="auto"/>
        <w:right w:val="none" w:sz="0" w:space="0" w:color="auto"/>
      </w:divBdr>
    </w:div>
    <w:div w:id="1934047321">
      <w:bodyDiv w:val="1"/>
      <w:marLeft w:val="0"/>
      <w:marRight w:val="0"/>
      <w:marTop w:val="0"/>
      <w:marBottom w:val="0"/>
      <w:divBdr>
        <w:top w:val="none" w:sz="0" w:space="0" w:color="auto"/>
        <w:left w:val="none" w:sz="0" w:space="0" w:color="auto"/>
        <w:bottom w:val="none" w:sz="0" w:space="0" w:color="auto"/>
        <w:right w:val="none" w:sz="0" w:space="0" w:color="auto"/>
      </w:divBdr>
    </w:div>
    <w:div w:id="1936665944">
      <w:bodyDiv w:val="1"/>
      <w:marLeft w:val="0"/>
      <w:marRight w:val="0"/>
      <w:marTop w:val="0"/>
      <w:marBottom w:val="0"/>
      <w:divBdr>
        <w:top w:val="none" w:sz="0" w:space="0" w:color="auto"/>
        <w:left w:val="none" w:sz="0" w:space="0" w:color="auto"/>
        <w:bottom w:val="none" w:sz="0" w:space="0" w:color="auto"/>
        <w:right w:val="none" w:sz="0" w:space="0" w:color="auto"/>
      </w:divBdr>
    </w:div>
    <w:div w:id="1936860546">
      <w:bodyDiv w:val="1"/>
      <w:marLeft w:val="0"/>
      <w:marRight w:val="0"/>
      <w:marTop w:val="0"/>
      <w:marBottom w:val="0"/>
      <w:divBdr>
        <w:top w:val="none" w:sz="0" w:space="0" w:color="auto"/>
        <w:left w:val="none" w:sz="0" w:space="0" w:color="auto"/>
        <w:bottom w:val="none" w:sz="0" w:space="0" w:color="auto"/>
        <w:right w:val="none" w:sz="0" w:space="0" w:color="auto"/>
      </w:divBdr>
    </w:div>
    <w:div w:id="1938176743">
      <w:bodyDiv w:val="1"/>
      <w:marLeft w:val="0"/>
      <w:marRight w:val="0"/>
      <w:marTop w:val="0"/>
      <w:marBottom w:val="0"/>
      <w:divBdr>
        <w:top w:val="none" w:sz="0" w:space="0" w:color="auto"/>
        <w:left w:val="none" w:sz="0" w:space="0" w:color="auto"/>
        <w:bottom w:val="none" w:sz="0" w:space="0" w:color="auto"/>
        <w:right w:val="none" w:sz="0" w:space="0" w:color="auto"/>
      </w:divBdr>
    </w:div>
    <w:div w:id="1957522891">
      <w:bodyDiv w:val="1"/>
      <w:marLeft w:val="0"/>
      <w:marRight w:val="0"/>
      <w:marTop w:val="0"/>
      <w:marBottom w:val="0"/>
      <w:divBdr>
        <w:top w:val="none" w:sz="0" w:space="0" w:color="auto"/>
        <w:left w:val="none" w:sz="0" w:space="0" w:color="auto"/>
        <w:bottom w:val="none" w:sz="0" w:space="0" w:color="auto"/>
        <w:right w:val="none" w:sz="0" w:space="0" w:color="auto"/>
      </w:divBdr>
    </w:div>
    <w:div w:id="1977949443">
      <w:bodyDiv w:val="1"/>
      <w:marLeft w:val="0"/>
      <w:marRight w:val="0"/>
      <w:marTop w:val="0"/>
      <w:marBottom w:val="0"/>
      <w:divBdr>
        <w:top w:val="none" w:sz="0" w:space="0" w:color="auto"/>
        <w:left w:val="none" w:sz="0" w:space="0" w:color="auto"/>
        <w:bottom w:val="none" w:sz="0" w:space="0" w:color="auto"/>
        <w:right w:val="none" w:sz="0" w:space="0" w:color="auto"/>
      </w:divBdr>
    </w:div>
    <w:div w:id="2012830612">
      <w:bodyDiv w:val="1"/>
      <w:marLeft w:val="0"/>
      <w:marRight w:val="0"/>
      <w:marTop w:val="0"/>
      <w:marBottom w:val="0"/>
      <w:divBdr>
        <w:top w:val="none" w:sz="0" w:space="0" w:color="auto"/>
        <w:left w:val="none" w:sz="0" w:space="0" w:color="auto"/>
        <w:bottom w:val="none" w:sz="0" w:space="0" w:color="auto"/>
        <w:right w:val="none" w:sz="0" w:space="0" w:color="auto"/>
      </w:divBdr>
    </w:div>
    <w:div w:id="2036539382">
      <w:bodyDiv w:val="1"/>
      <w:marLeft w:val="0"/>
      <w:marRight w:val="0"/>
      <w:marTop w:val="0"/>
      <w:marBottom w:val="0"/>
      <w:divBdr>
        <w:top w:val="none" w:sz="0" w:space="0" w:color="auto"/>
        <w:left w:val="none" w:sz="0" w:space="0" w:color="auto"/>
        <w:bottom w:val="none" w:sz="0" w:space="0" w:color="auto"/>
        <w:right w:val="none" w:sz="0" w:space="0" w:color="auto"/>
      </w:divBdr>
    </w:div>
    <w:div w:id="2056808108">
      <w:bodyDiv w:val="1"/>
      <w:marLeft w:val="0"/>
      <w:marRight w:val="0"/>
      <w:marTop w:val="0"/>
      <w:marBottom w:val="0"/>
      <w:divBdr>
        <w:top w:val="none" w:sz="0" w:space="0" w:color="auto"/>
        <w:left w:val="none" w:sz="0" w:space="0" w:color="auto"/>
        <w:bottom w:val="none" w:sz="0" w:space="0" w:color="auto"/>
        <w:right w:val="none" w:sz="0" w:space="0" w:color="auto"/>
      </w:divBdr>
    </w:div>
    <w:div w:id="2082406583">
      <w:bodyDiv w:val="1"/>
      <w:marLeft w:val="0"/>
      <w:marRight w:val="0"/>
      <w:marTop w:val="0"/>
      <w:marBottom w:val="0"/>
      <w:divBdr>
        <w:top w:val="none" w:sz="0" w:space="0" w:color="auto"/>
        <w:left w:val="none" w:sz="0" w:space="0" w:color="auto"/>
        <w:bottom w:val="none" w:sz="0" w:space="0" w:color="auto"/>
        <w:right w:val="none" w:sz="0" w:space="0" w:color="auto"/>
      </w:divBdr>
    </w:div>
    <w:div w:id="2083722777">
      <w:bodyDiv w:val="1"/>
      <w:marLeft w:val="0"/>
      <w:marRight w:val="0"/>
      <w:marTop w:val="0"/>
      <w:marBottom w:val="0"/>
      <w:divBdr>
        <w:top w:val="none" w:sz="0" w:space="0" w:color="auto"/>
        <w:left w:val="none" w:sz="0" w:space="0" w:color="auto"/>
        <w:bottom w:val="none" w:sz="0" w:space="0" w:color="auto"/>
        <w:right w:val="none" w:sz="0" w:space="0" w:color="auto"/>
      </w:divBdr>
    </w:div>
    <w:div w:id="2099211835">
      <w:bodyDiv w:val="1"/>
      <w:marLeft w:val="0"/>
      <w:marRight w:val="0"/>
      <w:marTop w:val="0"/>
      <w:marBottom w:val="0"/>
      <w:divBdr>
        <w:top w:val="none" w:sz="0" w:space="0" w:color="auto"/>
        <w:left w:val="none" w:sz="0" w:space="0" w:color="auto"/>
        <w:bottom w:val="none" w:sz="0" w:space="0" w:color="auto"/>
        <w:right w:val="none" w:sz="0" w:space="0" w:color="auto"/>
      </w:divBdr>
    </w:div>
    <w:div w:id="2105958652">
      <w:bodyDiv w:val="1"/>
      <w:marLeft w:val="0"/>
      <w:marRight w:val="0"/>
      <w:marTop w:val="0"/>
      <w:marBottom w:val="0"/>
      <w:divBdr>
        <w:top w:val="none" w:sz="0" w:space="0" w:color="auto"/>
        <w:left w:val="none" w:sz="0" w:space="0" w:color="auto"/>
        <w:bottom w:val="none" w:sz="0" w:space="0" w:color="auto"/>
        <w:right w:val="none" w:sz="0" w:space="0" w:color="auto"/>
      </w:divBdr>
    </w:div>
    <w:div w:id="2111731062">
      <w:bodyDiv w:val="1"/>
      <w:marLeft w:val="0"/>
      <w:marRight w:val="0"/>
      <w:marTop w:val="0"/>
      <w:marBottom w:val="0"/>
      <w:divBdr>
        <w:top w:val="none" w:sz="0" w:space="0" w:color="auto"/>
        <w:left w:val="none" w:sz="0" w:space="0" w:color="auto"/>
        <w:bottom w:val="none" w:sz="0" w:space="0" w:color="auto"/>
        <w:right w:val="none" w:sz="0" w:space="0" w:color="auto"/>
      </w:divBdr>
    </w:div>
    <w:div w:id="2124765481">
      <w:bodyDiv w:val="1"/>
      <w:marLeft w:val="0"/>
      <w:marRight w:val="0"/>
      <w:marTop w:val="0"/>
      <w:marBottom w:val="0"/>
      <w:divBdr>
        <w:top w:val="none" w:sz="0" w:space="0" w:color="auto"/>
        <w:left w:val="none" w:sz="0" w:space="0" w:color="auto"/>
        <w:bottom w:val="none" w:sz="0" w:space="0" w:color="auto"/>
        <w:right w:val="none" w:sz="0" w:space="0" w:color="auto"/>
      </w:divBdr>
    </w:div>
    <w:div w:id="2130052825">
      <w:bodyDiv w:val="1"/>
      <w:marLeft w:val="0"/>
      <w:marRight w:val="0"/>
      <w:marTop w:val="0"/>
      <w:marBottom w:val="0"/>
      <w:divBdr>
        <w:top w:val="none" w:sz="0" w:space="0" w:color="auto"/>
        <w:left w:val="none" w:sz="0" w:space="0" w:color="auto"/>
        <w:bottom w:val="none" w:sz="0" w:space="0" w:color="auto"/>
        <w:right w:val="none" w:sz="0" w:space="0" w:color="auto"/>
      </w:divBdr>
    </w:div>
    <w:div w:id="213170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diagramData" Target="diagrams/data1.xml"/><Relationship Id="rId17" Type="http://schemas.openxmlformats.org/officeDocument/2006/relationships/image" Target="media/image7.png"/><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0A7C2B-D031-4361-BA66-0F8C1CF380A4}"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AU"/>
        </a:p>
      </dgm:t>
    </dgm:pt>
    <dgm:pt modelId="{717A004B-BE44-44BA-82D0-87C974803271}">
      <dgm:prSet phldrT="[Text]"/>
      <dgm:spPr/>
      <dgm:t>
        <a:bodyPr/>
        <a:lstStyle/>
        <a:p>
          <a:r>
            <a:rPr lang="en-AU"/>
            <a:t>Common Agenda</a:t>
          </a:r>
        </a:p>
      </dgm:t>
    </dgm:pt>
    <dgm:pt modelId="{4FB21C2D-8983-4F45-B447-0DFAA0D0C730}" type="parTrans" cxnId="{6A3B78EF-EE91-40E5-BA5C-ADDAC5B8D3CE}">
      <dgm:prSet/>
      <dgm:spPr/>
      <dgm:t>
        <a:bodyPr/>
        <a:lstStyle/>
        <a:p>
          <a:endParaRPr lang="en-AU"/>
        </a:p>
      </dgm:t>
    </dgm:pt>
    <dgm:pt modelId="{983D7853-CED0-4236-8900-21457D840A8C}" type="sibTrans" cxnId="{6A3B78EF-EE91-40E5-BA5C-ADDAC5B8D3CE}">
      <dgm:prSet/>
      <dgm:spPr/>
      <dgm:t>
        <a:bodyPr/>
        <a:lstStyle/>
        <a:p>
          <a:endParaRPr lang="en-AU"/>
        </a:p>
      </dgm:t>
    </dgm:pt>
    <dgm:pt modelId="{3C967C7C-8D87-446A-B8AB-214165F5778F}">
      <dgm:prSet phldrT="[Text]"/>
      <dgm:spPr/>
      <dgm:t>
        <a:bodyPr/>
        <a:lstStyle/>
        <a:p>
          <a:r>
            <a:rPr lang="en-AU" b="1"/>
            <a:t>IMCA's Vision (IMCA, 2021);</a:t>
          </a:r>
        </a:p>
      </dgm:t>
    </dgm:pt>
    <dgm:pt modelId="{48B7BB3E-2B72-4DF4-8BF7-D1FF8D404FC7}" type="parTrans" cxnId="{F4E872DF-B9B7-4350-894E-744AB571B7D9}">
      <dgm:prSet/>
      <dgm:spPr/>
      <dgm:t>
        <a:bodyPr/>
        <a:lstStyle/>
        <a:p>
          <a:endParaRPr lang="en-AU"/>
        </a:p>
      </dgm:t>
    </dgm:pt>
    <dgm:pt modelId="{14625842-C552-460A-8DCE-BA7D220B6115}" type="sibTrans" cxnId="{F4E872DF-B9B7-4350-894E-744AB571B7D9}">
      <dgm:prSet/>
      <dgm:spPr/>
      <dgm:t>
        <a:bodyPr/>
        <a:lstStyle/>
        <a:p>
          <a:endParaRPr lang="en-AU"/>
        </a:p>
      </dgm:t>
    </dgm:pt>
    <dgm:pt modelId="{A8E0783C-933D-424B-8AE6-EEB6CA038518}">
      <dgm:prSet phldrT="[Text]"/>
      <dgm:spPr/>
      <dgm:t>
        <a:bodyPr/>
        <a:lstStyle/>
        <a:p>
          <a:r>
            <a:rPr lang="en-AU"/>
            <a:t>Shared Measurement Systems</a:t>
          </a:r>
        </a:p>
      </dgm:t>
    </dgm:pt>
    <dgm:pt modelId="{440E19CE-C4BF-4DAB-B169-D354433F9653}" type="parTrans" cxnId="{89923A38-5012-42EE-8721-948B8663A394}">
      <dgm:prSet/>
      <dgm:spPr/>
      <dgm:t>
        <a:bodyPr/>
        <a:lstStyle/>
        <a:p>
          <a:endParaRPr lang="en-AU"/>
        </a:p>
      </dgm:t>
    </dgm:pt>
    <dgm:pt modelId="{17AD59F5-3E30-41FD-BD7B-D9F36F756079}" type="sibTrans" cxnId="{89923A38-5012-42EE-8721-948B8663A394}">
      <dgm:prSet/>
      <dgm:spPr/>
      <dgm:t>
        <a:bodyPr/>
        <a:lstStyle/>
        <a:p>
          <a:endParaRPr lang="en-AU"/>
        </a:p>
      </dgm:t>
    </dgm:pt>
    <dgm:pt modelId="{209728FC-4A3C-4602-BB67-9091F20914C7}">
      <dgm:prSet phldrT="[Text]"/>
      <dgm:spPr/>
      <dgm:t>
        <a:bodyPr/>
        <a:lstStyle/>
        <a:p>
          <a:r>
            <a:rPr lang="en-AU"/>
            <a:t>IMCA has, in coordination with its Sustainability Committtee, identified material issues it must address as a common agenda;</a:t>
          </a:r>
        </a:p>
      </dgm:t>
    </dgm:pt>
    <dgm:pt modelId="{D9F9C61A-8A9D-44BE-A0EC-0D0052EF40E6}" type="parTrans" cxnId="{5FB27786-D5E3-4276-B109-CC4A24B13F9E}">
      <dgm:prSet/>
      <dgm:spPr/>
      <dgm:t>
        <a:bodyPr/>
        <a:lstStyle/>
        <a:p>
          <a:endParaRPr lang="en-AU"/>
        </a:p>
      </dgm:t>
    </dgm:pt>
    <dgm:pt modelId="{3930AD90-6D57-4E5A-88CD-3B2F954A7B88}" type="sibTrans" cxnId="{5FB27786-D5E3-4276-B109-CC4A24B13F9E}">
      <dgm:prSet/>
      <dgm:spPr/>
      <dgm:t>
        <a:bodyPr/>
        <a:lstStyle/>
        <a:p>
          <a:endParaRPr lang="en-AU"/>
        </a:p>
      </dgm:t>
    </dgm:pt>
    <dgm:pt modelId="{2150AB1C-A67D-4098-BB20-28A549423F12}">
      <dgm:prSet/>
      <dgm:spPr/>
      <dgm:t>
        <a:bodyPr/>
        <a:lstStyle/>
        <a:p>
          <a:r>
            <a:rPr lang="en-AU" i="1"/>
            <a:t>Improving its environmental performance; and</a:t>
          </a:r>
        </a:p>
      </dgm:t>
    </dgm:pt>
    <dgm:pt modelId="{082DB5CE-B63E-407C-969D-45FEFF3010AF}" type="parTrans" cxnId="{5D6784C3-0460-4FE3-8916-E053DE5242C3}">
      <dgm:prSet/>
      <dgm:spPr/>
      <dgm:t>
        <a:bodyPr/>
        <a:lstStyle/>
        <a:p>
          <a:endParaRPr lang="en-AU"/>
        </a:p>
      </dgm:t>
    </dgm:pt>
    <dgm:pt modelId="{85E247AE-FBDF-4C8E-8CF4-5D462DBC93E1}" type="sibTrans" cxnId="{5D6784C3-0460-4FE3-8916-E053DE5242C3}">
      <dgm:prSet/>
      <dgm:spPr/>
      <dgm:t>
        <a:bodyPr/>
        <a:lstStyle/>
        <a:p>
          <a:endParaRPr lang="en-AU"/>
        </a:p>
      </dgm:t>
    </dgm:pt>
    <dgm:pt modelId="{2A800477-4FD8-4A02-94CB-0333815A9CB5}">
      <dgm:prSet/>
      <dgm:spPr/>
      <dgm:t>
        <a:bodyPr/>
        <a:lstStyle/>
        <a:p>
          <a:r>
            <a:rPr lang="en-AU" i="1"/>
            <a:t>The transition to a low-carbon and climate-resilient economy.</a:t>
          </a:r>
        </a:p>
      </dgm:t>
    </dgm:pt>
    <dgm:pt modelId="{465DF00A-8A50-4B74-8AE1-67C50E4AB3E3}" type="parTrans" cxnId="{9C6FA07A-BA05-4DBB-95D1-3A24EACCC33E}">
      <dgm:prSet/>
      <dgm:spPr/>
      <dgm:t>
        <a:bodyPr/>
        <a:lstStyle/>
        <a:p>
          <a:endParaRPr lang="en-AU"/>
        </a:p>
      </dgm:t>
    </dgm:pt>
    <dgm:pt modelId="{063BFBD0-E31D-42DC-A8C7-522CC7F5B773}" type="sibTrans" cxnId="{9C6FA07A-BA05-4DBB-95D1-3A24EACCC33E}">
      <dgm:prSet/>
      <dgm:spPr/>
      <dgm:t>
        <a:bodyPr/>
        <a:lstStyle/>
        <a:p>
          <a:endParaRPr lang="en-AU"/>
        </a:p>
      </dgm:t>
    </dgm:pt>
    <dgm:pt modelId="{DE15AF3B-ADBB-4E66-B86C-008A76074697}">
      <dgm:prSet phldrT="[Text]"/>
      <dgm:spPr/>
      <dgm:t>
        <a:bodyPr/>
        <a:lstStyle/>
        <a:p>
          <a:r>
            <a:rPr lang="en-AU"/>
            <a:t>IMCA aims to advance environmental sustainability in the offshore marine contracting industry by supporting the membership in:</a:t>
          </a:r>
        </a:p>
      </dgm:t>
    </dgm:pt>
    <dgm:pt modelId="{9B1642A6-B45F-4542-9156-0991CBD05575}" type="parTrans" cxnId="{36358115-D382-4909-B00C-B0A1CEF659E7}">
      <dgm:prSet/>
      <dgm:spPr/>
      <dgm:t>
        <a:bodyPr/>
        <a:lstStyle/>
        <a:p>
          <a:endParaRPr lang="en-AU"/>
        </a:p>
      </dgm:t>
    </dgm:pt>
    <dgm:pt modelId="{221F98EE-3323-4EC6-9130-4A71BE5A246A}" type="sibTrans" cxnId="{36358115-D382-4909-B00C-B0A1CEF659E7}">
      <dgm:prSet/>
      <dgm:spPr/>
      <dgm:t>
        <a:bodyPr/>
        <a:lstStyle/>
        <a:p>
          <a:endParaRPr lang="en-AU"/>
        </a:p>
      </dgm:t>
    </dgm:pt>
    <dgm:pt modelId="{935B846D-3B49-424A-BA70-C70592721C68}">
      <dgm:prSet phldrT="[Text]"/>
      <dgm:spPr/>
      <dgm:t>
        <a:bodyPr/>
        <a:lstStyle/>
        <a:p>
          <a:r>
            <a:rPr lang="en-AU"/>
            <a:t>IMCA's Sustainable Environment Code of Practice outlines performance criteria for its members. </a:t>
          </a:r>
        </a:p>
      </dgm:t>
    </dgm:pt>
    <dgm:pt modelId="{E5518040-AF1B-4DEB-AB78-192E0D0E1F80}" type="parTrans" cxnId="{AA35A9AB-B86F-4467-9ADF-B090533E7213}">
      <dgm:prSet/>
      <dgm:spPr/>
      <dgm:t>
        <a:bodyPr/>
        <a:lstStyle/>
        <a:p>
          <a:endParaRPr lang="en-AU"/>
        </a:p>
      </dgm:t>
    </dgm:pt>
    <dgm:pt modelId="{63D80C50-5071-4FBA-955A-BD0E55DAE6C4}" type="sibTrans" cxnId="{AA35A9AB-B86F-4467-9ADF-B090533E7213}">
      <dgm:prSet/>
      <dgm:spPr/>
      <dgm:t>
        <a:bodyPr/>
        <a:lstStyle/>
        <a:p>
          <a:endParaRPr lang="en-AU"/>
        </a:p>
      </dgm:t>
    </dgm:pt>
    <dgm:pt modelId="{0AA288F2-C2D4-4C14-940C-71D1EC6890B3}">
      <dgm:prSet phldrT="[Text]"/>
      <dgm:spPr/>
      <dgm:t>
        <a:bodyPr/>
        <a:lstStyle/>
        <a:p>
          <a:r>
            <a:rPr lang="en-AU"/>
            <a:t>Mutually Reinforcing Activities</a:t>
          </a:r>
        </a:p>
      </dgm:t>
    </dgm:pt>
    <dgm:pt modelId="{74A49D13-CA2D-44CA-92D2-5144DE1B8A2B}" type="parTrans" cxnId="{4E49D00E-DC53-4BAF-8637-6F2F0872A2E9}">
      <dgm:prSet/>
      <dgm:spPr/>
      <dgm:t>
        <a:bodyPr/>
        <a:lstStyle/>
        <a:p>
          <a:endParaRPr lang="en-AU"/>
        </a:p>
      </dgm:t>
    </dgm:pt>
    <dgm:pt modelId="{8B1375EF-C397-4D68-98CF-0D596E5F9E28}" type="sibTrans" cxnId="{4E49D00E-DC53-4BAF-8637-6F2F0872A2E9}">
      <dgm:prSet/>
      <dgm:spPr/>
      <dgm:t>
        <a:bodyPr/>
        <a:lstStyle/>
        <a:p>
          <a:endParaRPr lang="en-AU"/>
        </a:p>
      </dgm:t>
    </dgm:pt>
    <dgm:pt modelId="{69E6D0EA-47D1-4706-B36D-568561EDD01A}">
      <dgm:prSet phldrT="[Text]"/>
      <dgm:spPr/>
      <dgm:t>
        <a:bodyPr/>
        <a:lstStyle/>
        <a:p>
          <a:r>
            <a:rPr lang="en-AU"/>
            <a:t>Collectively IMCA has 700 members, across 60 different countries spanning the whole supply chain of the offshore marine service sector. This presents a diverse stakeholder group working towards IMCA's Sustainability Committee's shared vision;</a:t>
          </a:r>
        </a:p>
      </dgm:t>
    </dgm:pt>
    <dgm:pt modelId="{D41BE16B-6DC0-46E6-8910-54E9BC7FAF59}" type="parTrans" cxnId="{027BB649-18F9-4FA4-A499-02E7F49176DF}">
      <dgm:prSet/>
      <dgm:spPr/>
      <dgm:t>
        <a:bodyPr/>
        <a:lstStyle/>
        <a:p>
          <a:endParaRPr lang="en-AU"/>
        </a:p>
      </dgm:t>
    </dgm:pt>
    <dgm:pt modelId="{A4283F0A-3AD0-4CE5-B321-98606B729472}" type="sibTrans" cxnId="{027BB649-18F9-4FA4-A499-02E7F49176DF}">
      <dgm:prSet/>
      <dgm:spPr/>
      <dgm:t>
        <a:bodyPr/>
        <a:lstStyle/>
        <a:p>
          <a:endParaRPr lang="en-AU"/>
        </a:p>
      </dgm:t>
    </dgm:pt>
    <dgm:pt modelId="{0A510BC5-539A-4FAE-ACD9-C046D7A151B5}">
      <dgm:prSet phldrT="[Text]"/>
      <dgm:spPr/>
      <dgm:t>
        <a:bodyPr/>
        <a:lstStyle/>
        <a:p>
          <a:r>
            <a:rPr lang="en-AU"/>
            <a:t>Within the Sustainability Committee, guest speakers and industry representatives are invited to where they share the same common agenda;</a:t>
          </a:r>
        </a:p>
      </dgm:t>
    </dgm:pt>
    <dgm:pt modelId="{DB6AD006-B56B-4649-9B87-3C983154E4C2}" type="parTrans" cxnId="{89614EC0-D996-4E55-B400-A7BC7848FD81}">
      <dgm:prSet/>
      <dgm:spPr/>
      <dgm:t>
        <a:bodyPr/>
        <a:lstStyle/>
        <a:p>
          <a:endParaRPr lang="en-AU"/>
        </a:p>
      </dgm:t>
    </dgm:pt>
    <dgm:pt modelId="{A25BDF6C-4131-449F-9C6B-59E3E5613F9C}" type="sibTrans" cxnId="{89614EC0-D996-4E55-B400-A7BC7848FD81}">
      <dgm:prSet/>
      <dgm:spPr/>
      <dgm:t>
        <a:bodyPr/>
        <a:lstStyle/>
        <a:p>
          <a:endParaRPr lang="en-AU"/>
        </a:p>
      </dgm:t>
    </dgm:pt>
    <dgm:pt modelId="{0270759F-BC69-4718-97BD-790CC73B4BF0}">
      <dgm:prSet phldrT="[Text]"/>
      <dgm:spPr/>
      <dgm:t>
        <a:bodyPr/>
        <a:lstStyle/>
        <a:p>
          <a:r>
            <a:rPr lang="en-AU"/>
            <a:t>IMCA Chairpersons from other committees are involved in the estbalishment of Sustainability initiatives and outcomes;</a:t>
          </a:r>
        </a:p>
      </dgm:t>
    </dgm:pt>
    <dgm:pt modelId="{D019F913-5FEE-4530-9964-F0AD8984EC57}" type="parTrans" cxnId="{45622F72-8146-474F-A799-844EED4CFB90}">
      <dgm:prSet/>
      <dgm:spPr/>
      <dgm:t>
        <a:bodyPr/>
        <a:lstStyle/>
        <a:p>
          <a:endParaRPr lang="en-AU"/>
        </a:p>
      </dgm:t>
    </dgm:pt>
    <dgm:pt modelId="{EE7252C3-95D6-42E1-BD6C-49FD159D68AC}" type="sibTrans" cxnId="{45622F72-8146-474F-A799-844EED4CFB90}">
      <dgm:prSet/>
      <dgm:spPr/>
      <dgm:t>
        <a:bodyPr/>
        <a:lstStyle/>
        <a:p>
          <a:endParaRPr lang="en-AU"/>
        </a:p>
      </dgm:t>
    </dgm:pt>
    <dgm:pt modelId="{4EA122D3-A1B5-4D78-9327-D70080870261}">
      <dgm:prSet phldrT="[Text]"/>
      <dgm:spPr/>
      <dgm:t>
        <a:bodyPr/>
        <a:lstStyle/>
        <a:p>
          <a:r>
            <a:rPr lang="en-AU" i="1"/>
            <a:t>IMCA's has cross-sector members including Non-Government, regulator and energy operator companies;</a:t>
          </a:r>
        </a:p>
      </dgm:t>
    </dgm:pt>
    <dgm:pt modelId="{919299DF-62D3-4982-A54C-FF804DE25F00}" type="parTrans" cxnId="{D34D3A2D-B6FF-40AE-AAFC-E89B66F5C261}">
      <dgm:prSet/>
      <dgm:spPr/>
      <dgm:t>
        <a:bodyPr/>
        <a:lstStyle/>
        <a:p>
          <a:endParaRPr lang="en-AU"/>
        </a:p>
      </dgm:t>
    </dgm:pt>
    <dgm:pt modelId="{00A58B79-F575-4BAA-BF50-B6A83019ACEB}" type="sibTrans" cxnId="{D34D3A2D-B6FF-40AE-AAFC-E89B66F5C261}">
      <dgm:prSet/>
      <dgm:spPr/>
      <dgm:t>
        <a:bodyPr/>
        <a:lstStyle/>
        <a:p>
          <a:endParaRPr lang="en-AU"/>
        </a:p>
      </dgm:t>
    </dgm:pt>
    <dgm:pt modelId="{14F87501-BED4-4379-9EB4-AC24DF22938D}">
      <dgm:prSet phldrT="[Text]"/>
      <dgm:spPr/>
      <dgm:t>
        <a:bodyPr/>
        <a:lstStyle/>
        <a:p>
          <a:r>
            <a:rPr lang="en-AU"/>
            <a:t>Continious Communication</a:t>
          </a:r>
        </a:p>
      </dgm:t>
    </dgm:pt>
    <dgm:pt modelId="{7285C0C9-0722-4121-8763-2F55666D683D}" type="parTrans" cxnId="{D0373C39-AE73-4BEA-B804-84AC475E7A8E}">
      <dgm:prSet/>
      <dgm:spPr/>
      <dgm:t>
        <a:bodyPr/>
        <a:lstStyle/>
        <a:p>
          <a:endParaRPr lang="en-AU"/>
        </a:p>
      </dgm:t>
    </dgm:pt>
    <dgm:pt modelId="{611FF974-C974-4447-9F26-2FD9F289DB2E}" type="sibTrans" cxnId="{D0373C39-AE73-4BEA-B804-84AC475E7A8E}">
      <dgm:prSet/>
      <dgm:spPr/>
      <dgm:t>
        <a:bodyPr/>
        <a:lstStyle/>
        <a:p>
          <a:endParaRPr lang="en-AU"/>
        </a:p>
      </dgm:t>
    </dgm:pt>
    <dgm:pt modelId="{AD9B3AD7-673E-4EBC-AB0C-D3DD14FC6CA5}">
      <dgm:prSet phldrT="[Text]"/>
      <dgm:spPr/>
      <dgm:t>
        <a:bodyPr/>
        <a:lstStyle/>
        <a:p>
          <a:r>
            <a:rPr lang="en-AU"/>
            <a:t>IMCA has developed trust amongst its cross-industry members through periodical meetings, set agendas and continious flows of information;</a:t>
          </a:r>
        </a:p>
      </dgm:t>
    </dgm:pt>
    <dgm:pt modelId="{56806594-1083-4E2C-977D-89053B67085E}" type="parTrans" cxnId="{F477BA73-BD15-47B9-B0C6-80D74342A944}">
      <dgm:prSet/>
      <dgm:spPr/>
      <dgm:t>
        <a:bodyPr/>
        <a:lstStyle/>
        <a:p>
          <a:endParaRPr lang="en-AU"/>
        </a:p>
      </dgm:t>
    </dgm:pt>
    <dgm:pt modelId="{F9744539-0498-4DC1-8A0A-1F281B95AAC8}" type="sibTrans" cxnId="{F477BA73-BD15-47B9-B0C6-80D74342A944}">
      <dgm:prSet/>
      <dgm:spPr/>
      <dgm:t>
        <a:bodyPr/>
        <a:lstStyle/>
        <a:p>
          <a:endParaRPr lang="en-AU"/>
        </a:p>
      </dgm:t>
    </dgm:pt>
    <dgm:pt modelId="{4FBFECDA-8E2D-4B14-9C85-CBC5F780A337}">
      <dgm:prSet phldrT="[Text]"/>
      <dgm:spPr/>
      <dgm:t>
        <a:bodyPr/>
        <a:lstStyle/>
        <a:p>
          <a:r>
            <a:rPr lang="en-AU"/>
            <a:t>Backbone Support Organisation</a:t>
          </a:r>
        </a:p>
      </dgm:t>
    </dgm:pt>
    <dgm:pt modelId="{0CE8C3B3-FADB-40FF-9D20-A99AA89DB68E}" type="parTrans" cxnId="{0361D987-1635-42DE-B25A-E876B7CDBDBF}">
      <dgm:prSet/>
      <dgm:spPr/>
      <dgm:t>
        <a:bodyPr/>
        <a:lstStyle/>
        <a:p>
          <a:endParaRPr lang="en-AU"/>
        </a:p>
      </dgm:t>
    </dgm:pt>
    <dgm:pt modelId="{9A1EC145-7003-4893-956C-13916CCABC25}" type="sibTrans" cxnId="{0361D987-1635-42DE-B25A-E876B7CDBDBF}">
      <dgm:prSet/>
      <dgm:spPr/>
      <dgm:t>
        <a:bodyPr/>
        <a:lstStyle/>
        <a:p>
          <a:endParaRPr lang="en-AU"/>
        </a:p>
      </dgm:t>
    </dgm:pt>
    <dgm:pt modelId="{E026C04A-1BA7-4B5D-A4DC-72652DB15CB0}">
      <dgm:prSet phldrT="[Text]"/>
      <dgm:spPr/>
      <dgm:t>
        <a:bodyPr/>
        <a:lstStyle/>
        <a:p>
          <a:r>
            <a:rPr lang="en-AU"/>
            <a:t>IMCA has developed terms of engagement for committee members to manage breaches of commercial confidentially in order to build trust;</a:t>
          </a:r>
        </a:p>
      </dgm:t>
    </dgm:pt>
    <dgm:pt modelId="{7DD8A602-6DB9-4046-8D6A-22E1B9C8DE54}" type="parTrans" cxnId="{3B4D0AE6-FAAF-4360-89D3-9D2542E719C6}">
      <dgm:prSet/>
      <dgm:spPr/>
      <dgm:t>
        <a:bodyPr/>
        <a:lstStyle/>
        <a:p>
          <a:endParaRPr lang="en-AU"/>
        </a:p>
      </dgm:t>
    </dgm:pt>
    <dgm:pt modelId="{1D3CC7C4-C3CF-4F42-A24D-F8C71D50A549}" type="sibTrans" cxnId="{3B4D0AE6-FAAF-4360-89D3-9D2542E719C6}">
      <dgm:prSet/>
      <dgm:spPr/>
      <dgm:t>
        <a:bodyPr/>
        <a:lstStyle/>
        <a:p>
          <a:endParaRPr lang="en-AU"/>
        </a:p>
      </dgm:t>
    </dgm:pt>
    <dgm:pt modelId="{6CC1757F-AC47-4C07-B241-D1051C9A2927}">
      <dgm:prSet phldrT="[Text]"/>
      <dgm:spPr/>
      <dgm:t>
        <a:bodyPr/>
        <a:lstStyle/>
        <a:p>
          <a:r>
            <a:rPr lang="en-AU" i="1"/>
            <a:t>A supporting 'Self-Assessment' against code of practice criteria has been estbalished to track member performance periodically</a:t>
          </a:r>
          <a:r>
            <a:rPr lang="en-AU"/>
            <a:t>;</a:t>
          </a:r>
        </a:p>
      </dgm:t>
    </dgm:pt>
    <dgm:pt modelId="{448252AC-3A25-4381-BE53-C6D94F7D219F}" type="parTrans" cxnId="{BF569612-431F-4DBC-9095-652B1A759FAD}">
      <dgm:prSet/>
      <dgm:spPr/>
      <dgm:t>
        <a:bodyPr/>
        <a:lstStyle/>
        <a:p>
          <a:endParaRPr lang="en-AU"/>
        </a:p>
      </dgm:t>
    </dgm:pt>
    <dgm:pt modelId="{1C7AD205-0316-460D-A2F0-2C720177ED16}" type="sibTrans" cxnId="{BF569612-431F-4DBC-9095-652B1A759FAD}">
      <dgm:prSet/>
      <dgm:spPr/>
      <dgm:t>
        <a:bodyPr/>
        <a:lstStyle/>
        <a:p>
          <a:endParaRPr lang="en-AU"/>
        </a:p>
      </dgm:t>
    </dgm:pt>
    <dgm:pt modelId="{5BE57F07-74F7-4C92-B1D3-86B852E77247}">
      <dgm:prSet phldrT="[Text]"/>
      <dgm:spPr/>
      <dgm:t>
        <a:bodyPr/>
        <a:lstStyle/>
        <a:p>
          <a:r>
            <a:rPr lang="en-AU"/>
            <a:t>IMCA seeks to address the material topics identified by its members.</a:t>
          </a:r>
        </a:p>
      </dgm:t>
    </dgm:pt>
    <dgm:pt modelId="{50CDEF61-57D1-4996-8734-CEA308743325}" type="parTrans" cxnId="{3690CA6D-8134-4FF5-A0C0-5A322C39FA27}">
      <dgm:prSet/>
      <dgm:spPr/>
      <dgm:t>
        <a:bodyPr/>
        <a:lstStyle/>
        <a:p>
          <a:endParaRPr lang="en-AU"/>
        </a:p>
      </dgm:t>
    </dgm:pt>
    <dgm:pt modelId="{B1BC5249-C923-4EA5-965B-BF4EDBA4DABD}" type="sibTrans" cxnId="{3690CA6D-8134-4FF5-A0C0-5A322C39FA27}">
      <dgm:prSet/>
      <dgm:spPr/>
      <dgm:t>
        <a:bodyPr/>
        <a:lstStyle/>
        <a:p>
          <a:endParaRPr lang="en-AU"/>
        </a:p>
      </dgm:t>
    </dgm:pt>
    <dgm:pt modelId="{4D1D1C60-BD04-4F0C-970E-52D6D5E87551}">
      <dgm:prSet phldrT="[Text]"/>
      <dgm:spPr/>
      <dgm:t>
        <a:bodyPr/>
        <a:lstStyle/>
        <a:p>
          <a:r>
            <a:rPr lang="en-AU"/>
            <a:t>IMCA's chairpersons provide the infrastructure and faciliation skills to propogate collective impact amongst members;</a:t>
          </a:r>
        </a:p>
      </dgm:t>
    </dgm:pt>
    <dgm:pt modelId="{8ABAE126-84CC-470D-ADA7-6E77376B482B}" type="parTrans" cxnId="{0A993E66-6224-4D6C-BAD9-C9B85454156C}">
      <dgm:prSet/>
      <dgm:spPr/>
      <dgm:t>
        <a:bodyPr/>
        <a:lstStyle/>
        <a:p>
          <a:endParaRPr lang="en-AU"/>
        </a:p>
      </dgm:t>
    </dgm:pt>
    <dgm:pt modelId="{2AECD77B-670E-4F0F-A4EB-10E3C5A240A3}" type="sibTrans" cxnId="{0A993E66-6224-4D6C-BAD9-C9B85454156C}">
      <dgm:prSet/>
      <dgm:spPr/>
      <dgm:t>
        <a:bodyPr/>
        <a:lstStyle/>
        <a:p>
          <a:endParaRPr lang="en-AU"/>
        </a:p>
      </dgm:t>
    </dgm:pt>
    <dgm:pt modelId="{4DAD0A98-8EF7-4CFD-8546-78522BB71D93}">
      <dgm:prSet phldrT="[Text]"/>
      <dgm:spPr/>
      <dgm:t>
        <a:bodyPr/>
        <a:lstStyle/>
        <a:p>
          <a:r>
            <a:rPr lang="en-AU"/>
            <a:t>All IMCA Sustainability meetings are supported by an agenda;</a:t>
          </a:r>
        </a:p>
      </dgm:t>
    </dgm:pt>
    <dgm:pt modelId="{76C3F3CE-E9A1-458E-9AFD-656138F8C87F}" type="parTrans" cxnId="{38785D58-CCD4-4352-B14C-71DD52A8E503}">
      <dgm:prSet/>
      <dgm:spPr/>
      <dgm:t>
        <a:bodyPr/>
        <a:lstStyle/>
        <a:p>
          <a:endParaRPr lang="en-AU"/>
        </a:p>
      </dgm:t>
    </dgm:pt>
    <dgm:pt modelId="{81F30597-E9BF-41F5-9F39-A060AB603B59}" type="sibTrans" cxnId="{38785D58-CCD4-4352-B14C-71DD52A8E503}">
      <dgm:prSet/>
      <dgm:spPr/>
      <dgm:t>
        <a:bodyPr/>
        <a:lstStyle/>
        <a:p>
          <a:endParaRPr lang="en-AU"/>
        </a:p>
      </dgm:t>
    </dgm:pt>
    <dgm:pt modelId="{36D9587C-C168-4BC2-A7F0-1FBBF1808A40}">
      <dgm:prSet phldrT="[Text]"/>
      <dgm:spPr/>
      <dgm:t>
        <a:bodyPr/>
        <a:lstStyle/>
        <a:p>
          <a:r>
            <a:rPr lang="en-AU"/>
            <a:t>There is a sense or urgency within the committee that expediate action must be taken. </a:t>
          </a:r>
        </a:p>
      </dgm:t>
    </dgm:pt>
    <dgm:pt modelId="{5CBC5E5A-5B13-4C95-B692-F5A4F9730E14}" type="parTrans" cxnId="{EE1E8BF8-835B-4F36-A505-6921AF2AE44D}">
      <dgm:prSet/>
      <dgm:spPr/>
      <dgm:t>
        <a:bodyPr/>
        <a:lstStyle/>
        <a:p>
          <a:endParaRPr lang="en-AU"/>
        </a:p>
      </dgm:t>
    </dgm:pt>
    <dgm:pt modelId="{4616FA7A-0D7A-4B73-91BB-46DAB2EF0FE2}" type="sibTrans" cxnId="{EE1E8BF8-835B-4F36-A505-6921AF2AE44D}">
      <dgm:prSet/>
      <dgm:spPr/>
      <dgm:t>
        <a:bodyPr/>
        <a:lstStyle/>
        <a:p>
          <a:endParaRPr lang="en-AU"/>
        </a:p>
      </dgm:t>
    </dgm:pt>
    <dgm:pt modelId="{ABA835B6-037E-46EC-B97B-B705B9275954}">
      <dgm:prSet phldrT="[Text]"/>
      <dgm:spPr/>
      <dgm:t>
        <a:bodyPr/>
        <a:lstStyle/>
        <a:p>
          <a:r>
            <a:rPr lang="en-AU"/>
            <a:t>New or amended initiatives are supported by strong systems of consultation and member buy-in</a:t>
          </a:r>
        </a:p>
      </dgm:t>
    </dgm:pt>
    <dgm:pt modelId="{74B47989-507E-42A6-8D06-2813751C5460}" type="parTrans" cxnId="{B3F06D59-7FC0-48C6-AFDC-223EA1D244CD}">
      <dgm:prSet/>
      <dgm:spPr/>
      <dgm:t>
        <a:bodyPr/>
        <a:lstStyle/>
        <a:p>
          <a:endParaRPr lang="en-AU"/>
        </a:p>
      </dgm:t>
    </dgm:pt>
    <dgm:pt modelId="{BCD4C7E1-287E-4A1D-A2C5-2DFB3E8B02E9}" type="sibTrans" cxnId="{B3F06D59-7FC0-48C6-AFDC-223EA1D244CD}">
      <dgm:prSet/>
      <dgm:spPr/>
      <dgm:t>
        <a:bodyPr/>
        <a:lstStyle/>
        <a:p>
          <a:endParaRPr lang="en-AU"/>
        </a:p>
      </dgm:t>
    </dgm:pt>
    <dgm:pt modelId="{CE9D7F1A-BFD1-485E-8EFF-57C0815F2AC6}">
      <dgm:prSet phldrT="[Text]"/>
      <dgm:spPr/>
      <dgm:t>
        <a:bodyPr/>
        <a:lstStyle/>
        <a:p>
          <a:r>
            <a:rPr lang="en-AU"/>
            <a:t>IMCA's members share the same business continuity risks associated with a sustainability uncertainty and are therefore aligned on any common agenda that addresses this. </a:t>
          </a:r>
        </a:p>
      </dgm:t>
    </dgm:pt>
    <dgm:pt modelId="{988C7620-C5D1-41DA-AF25-60CACA80472A}" type="parTrans" cxnId="{7B47C041-7A13-4A51-8CC8-13B52617FA3E}">
      <dgm:prSet/>
      <dgm:spPr/>
      <dgm:t>
        <a:bodyPr/>
        <a:lstStyle/>
        <a:p>
          <a:endParaRPr lang="en-AU"/>
        </a:p>
      </dgm:t>
    </dgm:pt>
    <dgm:pt modelId="{8CC47669-C2BA-4E4F-946E-31371F96EADA}" type="sibTrans" cxnId="{7B47C041-7A13-4A51-8CC8-13B52617FA3E}">
      <dgm:prSet/>
      <dgm:spPr/>
      <dgm:t>
        <a:bodyPr/>
        <a:lstStyle/>
        <a:p>
          <a:endParaRPr lang="en-AU"/>
        </a:p>
      </dgm:t>
    </dgm:pt>
    <dgm:pt modelId="{5570F08F-51C6-4E94-BD09-C72BFA03D00F}" type="pres">
      <dgm:prSet presAssocID="{660A7C2B-D031-4361-BA66-0F8C1CF380A4}" presName="linear" presStyleCnt="0">
        <dgm:presLayoutVars>
          <dgm:animLvl val="lvl"/>
          <dgm:resizeHandles val="exact"/>
        </dgm:presLayoutVars>
      </dgm:prSet>
      <dgm:spPr/>
    </dgm:pt>
    <dgm:pt modelId="{1DE9E6B9-3402-4AC4-856A-9BA7BCD425B3}" type="pres">
      <dgm:prSet presAssocID="{717A004B-BE44-44BA-82D0-87C974803271}" presName="parentText" presStyleLbl="node1" presStyleIdx="0" presStyleCnt="5">
        <dgm:presLayoutVars>
          <dgm:chMax val="0"/>
          <dgm:bulletEnabled val="1"/>
        </dgm:presLayoutVars>
      </dgm:prSet>
      <dgm:spPr/>
    </dgm:pt>
    <dgm:pt modelId="{C5979323-B99F-4F97-A127-528487A3DBD0}" type="pres">
      <dgm:prSet presAssocID="{717A004B-BE44-44BA-82D0-87C974803271}" presName="childText" presStyleLbl="revTx" presStyleIdx="0" presStyleCnt="5">
        <dgm:presLayoutVars>
          <dgm:bulletEnabled val="1"/>
        </dgm:presLayoutVars>
      </dgm:prSet>
      <dgm:spPr/>
    </dgm:pt>
    <dgm:pt modelId="{B9F4FD74-02FC-42BD-A30F-0FB727CBDB25}" type="pres">
      <dgm:prSet presAssocID="{A8E0783C-933D-424B-8AE6-EEB6CA038518}" presName="parentText" presStyleLbl="node1" presStyleIdx="1" presStyleCnt="5">
        <dgm:presLayoutVars>
          <dgm:chMax val="0"/>
          <dgm:bulletEnabled val="1"/>
        </dgm:presLayoutVars>
      </dgm:prSet>
      <dgm:spPr/>
    </dgm:pt>
    <dgm:pt modelId="{C4F18ECE-CFFE-4A3C-86C5-3995DA4CD987}" type="pres">
      <dgm:prSet presAssocID="{A8E0783C-933D-424B-8AE6-EEB6CA038518}" presName="childText" presStyleLbl="revTx" presStyleIdx="1" presStyleCnt="5">
        <dgm:presLayoutVars>
          <dgm:bulletEnabled val="1"/>
        </dgm:presLayoutVars>
      </dgm:prSet>
      <dgm:spPr/>
    </dgm:pt>
    <dgm:pt modelId="{19CFA7B9-4DBF-414E-8C51-069EB2F72AB4}" type="pres">
      <dgm:prSet presAssocID="{0AA288F2-C2D4-4C14-940C-71D1EC6890B3}" presName="parentText" presStyleLbl="node1" presStyleIdx="2" presStyleCnt="5">
        <dgm:presLayoutVars>
          <dgm:chMax val="0"/>
          <dgm:bulletEnabled val="1"/>
        </dgm:presLayoutVars>
      </dgm:prSet>
      <dgm:spPr/>
    </dgm:pt>
    <dgm:pt modelId="{B4919D1C-37BE-447E-9299-5C3CBF0FA390}" type="pres">
      <dgm:prSet presAssocID="{0AA288F2-C2D4-4C14-940C-71D1EC6890B3}" presName="childText" presStyleLbl="revTx" presStyleIdx="2" presStyleCnt="5">
        <dgm:presLayoutVars>
          <dgm:bulletEnabled val="1"/>
        </dgm:presLayoutVars>
      </dgm:prSet>
      <dgm:spPr/>
    </dgm:pt>
    <dgm:pt modelId="{54F6E1EC-89EC-4B08-B768-B2C2E2CA5DBE}" type="pres">
      <dgm:prSet presAssocID="{14F87501-BED4-4379-9EB4-AC24DF22938D}" presName="parentText" presStyleLbl="node1" presStyleIdx="3" presStyleCnt="5">
        <dgm:presLayoutVars>
          <dgm:chMax val="0"/>
          <dgm:bulletEnabled val="1"/>
        </dgm:presLayoutVars>
      </dgm:prSet>
      <dgm:spPr/>
    </dgm:pt>
    <dgm:pt modelId="{A153F47C-5142-4563-BB14-B4A905BC0CE9}" type="pres">
      <dgm:prSet presAssocID="{14F87501-BED4-4379-9EB4-AC24DF22938D}" presName="childText" presStyleLbl="revTx" presStyleIdx="3" presStyleCnt="5">
        <dgm:presLayoutVars>
          <dgm:bulletEnabled val="1"/>
        </dgm:presLayoutVars>
      </dgm:prSet>
      <dgm:spPr/>
    </dgm:pt>
    <dgm:pt modelId="{7D048CAB-4011-47CE-BB9E-B85492F35E09}" type="pres">
      <dgm:prSet presAssocID="{4FBFECDA-8E2D-4B14-9C85-CBC5F780A337}" presName="parentText" presStyleLbl="node1" presStyleIdx="4" presStyleCnt="5">
        <dgm:presLayoutVars>
          <dgm:chMax val="0"/>
          <dgm:bulletEnabled val="1"/>
        </dgm:presLayoutVars>
      </dgm:prSet>
      <dgm:spPr/>
    </dgm:pt>
    <dgm:pt modelId="{01075D41-3736-4B39-9685-BA514F971084}" type="pres">
      <dgm:prSet presAssocID="{4FBFECDA-8E2D-4B14-9C85-CBC5F780A337}" presName="childText" presStyleLbl="revTx" presStyleIdx="4" presStyleCnt="5">
        <dgm:presLayoutVars>
          <dgm:bulletEnabled val="1"/>
        </dgm:presLayoutVars>
      </dgm:prSet>
      <dgm:spPr/>
    </dgm:pt>
  </dgm:ptLst>
  <dgm:cxnLst>
    <dgm:cxn modelId="{4E49D00E-DC53-4BAF-8637-6F2F0872A2E9}" srcId="{660A7C2B-D031-4361-BA66-0F8C1CF380A4}" destId="{0AA288F2-C2D4-4C14-940C-71D1EC6890B3}" srcOrd="2" destOrd="0" parTransId="{74A49D13-CA2D-44CA-92D2-5144DE1B8A2B}" sibTransId="{8B1375EF-C397-4D68-98CF-0D596E5F9E28}"/>
    <dgm:cxn modelId="{8E003110-363F-49A3-BDF2-8B36F6B66104}" type="presOf" srcId="{DE15AF3B-ADBB-4E66-B86C-008A76074697}" destId="{C5979323-B99F-4F97-A127-528487A3DBD0}" srcOrd="0" destOrd="1" presId="urn:microsoft.com/office/officeart/2005/8/layout/vList2"/>
    <dgm:cxn modelId="{BF569612-431F-4DBC-9095-652B1A759FAD}" srcId="{935B846D-3B49-424A-BA70-C70592721C68}" destId="{6CC1757F-AC47-4C07-B241-D1051C9A2927}" srcOrd="0" destOrd="0" parTransId="{448252AC-3A25-4381-BE53-C6D94F7D219F}" sibTransId="{1C7AD205-0316-460D-A2F0-2C720177ED16}"/>
    <dgm:cxn modelId="{0E2B4D14-6707-4384-BE24-32B0A771A0F9}" type="presOf" srcId="{4FBFECDA-8E2D-4B14-9C85-CBC5F780A337}" destId="{7D048CAB-4011-47CE-BB9E-B85492F35E09}" srcOrd="0" destOrd="0" presId="urn:microsoft.com/office/officeart/2005/8/layout/vList2"/>
    <dgm:cxn modelId="{36358115-D382-4909-B00C-B0A1CEF659E7}" srcId="{3C967C7C-8D87-446A-B8AB-214165F5778F}" destId="{DE15AF3B-ADBB-4E66-B86C-008A76074697}" srcOrd="0" destOrd="0" parTransId="{9B1642A6-B45F-4542-9156-0991CBD05575}" sibTransId="{221F98EE-3323-4EC6-9130-4A71BE5A246A}"/>
    <dgm:cxn modelId="{7F878021-15A4-46F1-B772-C66C2A96807C}" type="presOf" srcId="{AD9B3AD7-673E-4EBC-AB0C-D3DD14FC6CA5}" destId="{A153F47C-5142-4563-BB14-B4A905BC0CE9}" srcOrd="0" destOrd="0" presId="urn:microsoft.com/office/officeart/2005/8/layout/vList2"/>
    <dgm:cxn modelId="{5E179C23-C8A7-41AB-A9DC-AFDE749FABF0}" type="presOf" srcId="{0270759F-BC69-4718-97BD-790CC73B4BF0}" destId="{B4919D1C-37BE-447E-9299-5C3CBF0FA390}" srcOrd="0" destOrd="3" presId="urn:microsoft.com/office/officeart/2005/8/layout/vList2"/>
    <dgm:cxn modelId="{AE82DD23-753C-450D-BC86-0C0D55742117}" type="presOf" srcId="{2150AB1C-A67D-4098-BB20-28A549423F12}" destId="{C5979323-B99F-4F97-A127-528487A3DBD0}" srcOrd="0" destOrd="2" presId="urn:microsoft.com/office/officeart/2005/8/layout/vList2"/>
    <dgm:cxn modelId="{D34D3A2D-B6FF-40AE-AAFC-E89B66F5C261}" srcId="{69E6D0EA-47D1-4706-B36D-568561EDD01A}" destId="{4EA122D3-A1B5-4D78-9327-D70080870261}" srcOrd="0" destOrd="0" parTransId="{919299DF-62D3-4982-A54C-FF804DE25F00}" sibTransId="{00A58B79-F575-4BAA-BF50-B6A83019ACEB}"/>
    <dgm:cxn modelId="{C548D536-4362-4014-A262-12541DD66D0E}" type="presOf" srcId="{E026C04A-1BA7-4B5D-A4DC-72652DB15CB0}" destId="{A153F47C-5142-4563-BB14-B4A905BC0CE9}" srcOrd="0" destOrd="1" presId="urn:microsoft.com/office/officeart/2005/8/layout/vList2"/>
    <dgm:cxn modelId="{89923A38-5012-42EE-8721-948B8663A394}" srcId="{660A7C2B-D031-4361-BA66-0F8C1CF380A4}" destId="{A8E0783C-933D-424B-8AE6-EEB6CA038518}" srcOrd="1" destOrd="0" parTransId="{440E19CE-C4BF-4DAB-B169-D354433F9653}" sibTransId="{17AD59F5-3E30-41FD-BD7B-D9F36F756079}"/>
    <dgm:cxn modelId="{D0373C39-AE73-4BEA-B804-84AC475E7A8E}" srcId="{660A7C2B-D031-4361-BA66-0F8C1CF380A4}" destId="{14F87501-BED4-4379-9EB4-AC24DF22938D}" srcOrd="3" destOrd="0" parTransId="{7285C0C9-0722-4121-8763-2F55666D683D}" sibTransId="{611FF974-C974-4447-9F26-2FD9F289DB2E}"/>
    <dgm:cxn modelId="{7B47C041-7A13-4A51-8CC8-13B52617FA3E}" srcId="{3C967C7C-8D87-446A-B8AB-214165F5778F}" destId="{CE9D7F1A-BFD1-485E-8EFF-57C0815F2AC6}" srcOrd="1" destOrd="0" parTransId="{988C7620-C5D1-41DA-AF25-60CACA80472A}" sibTransId="{8CC47669-C2BA-4E4F-946E-31371F96EADA}"/>
    <dgm:cxn modelId="{CBD74B62-FCD9-45E8-B236-4CDFF7BDCB7C}" type="presOf" srcId="{69E6D0EA-47D1-4706-B36D-568561EDD01A}" destId="{B4919D1C-37BE-447E-9299-5C3CBF0FA390}" srcOrd="0" destOrd="0" presId="urn:microsoft.com/office/officeart/2005/8/layout/vList2"/>
    <dgm:cxn modelId="{ADAF9E42-D15D-4E75-B810-7ED949EA0B11}" type="presOf" srcId="{717A004B-BE44-44BA-82D0-87C974803271}" destId="{1DE9E6B9-3402-4AC4-856A-9BA7BCD425B3}" srcOrd="0" destOrd="0" presId="urn:microsoft.com/office/officeart/2005/8/layout/vList2"/>
    <dgm:cxn modelId="{57F89663-F1CC-4362-948E-C552304FC720}" type="presOf" srcId="{A8E0783C-933D-424B-8AE6-EEB6CA038518}" destId="{B9F4FD74-02FC-42BD-A30F-0FB727CBDB25}" srcOrd="0" destOrd="0" presId="urn:microsoft.com/office/officeart/2005/8/layout/vList2"/>
    <dgm:cxn modelId="{0A993E66-6224-4D6C-BAD9-C9B85454156C}" srcId="{4FBFECDA-8E2D-4B14-9C85-CBC5F780A337}" destId="{4D1D1C60-BD04-4F0C-970E-52D6D5E87551}" srcOrd="0" destOrd="0" parTransId="{8ABAE126-84CC-470D-ADA7-6E77376B482B}" sibTransId="{2AECD77B-670E-4F0F-A4EB-10E3C5A240A3}"/>
    <dgm:cxn modelId="{027BB649-18F9-4FA4-A499-02E7F49176DF}" srcId="{0AA288F2-C2D4-4C14-940C-71D1EC6890B3}" destId="{69E6D0EA-47D1-4706-B36D-568561EDD01A}" srcOrd="0" destOrd="0" parTransId="{D41BE16B-6DC0-46E6-8910-54E9BC7FAF59}" sibTransId="{A4283F0A-3AD0-4CE5-B321-98606B729472}"/>
    <dgm:cxn modelId="{92513C6D-B1CD-4988-B918-1CD366BEB958}" type="presOf" srcId="{209728FC-4A3C-4602-BB67-9091F20914C7}" destId="{C4F18ECE-CFFE-4A3C-86C5-3995DA4CD987}" srcOrd="0" destOrd="0" presId="urn:microsoft.com/office/officeart/2005/8/layout/vList2"/>
    <dgm:cxn modelId="{3690CA6D-8134-4FF5-A0C0-5A322C39FA27}" srcId="{0AA288F2-C2D4-4C14-940C-71D1EC6890B3}" destId="{5BE57F07-74F7-4C92-B1D3-86B852E77247}" srcOrd="3" destOrd="0" parTransId="{50CDEF61-57D1-4996-8734-CEA308743325}" sibTransId="{B1BC5249-C923-4EA5-965B-BF4EDBA4DABD}"/>
    <dgm:cxn modelId="{45622F72-8146-474F-A799-844EED4CFB90}" srcId="{0AA288F2-C2D4-4C14-940C-71D1EC6890B3}" destId="{0270759F-BC69-4718-97BD-790CC73B4BF0}" srcOrd="2" destOrd="0" parTransId="{D019F913-5FEE-4530-9964-F0AD8984EC57}" sibTransId="{EE7252C3-95D6-42E1-BD6C-49FD159D68AC}"/>
    <dgm:cxn modelId="{F477BA73-BD15-47B9-B0C6-80D74342A944}" srcId="{14F87501-BED4-4379-9EB4-AC24DF22938D}" destId="{AD9B3AD7-673E-4EBC-AB0C-D3DD14FC6CA5}" srcOrd="0" destOrd="0" parTransId="{56806594-1083-4E2C-977D-89053B67085E}" sibTransId="{F9744539-0498-4DC1-8A0A-1F281B95AAC8}"/>
    <dgm:cxn modelId="{CD316155-4975-4DBA-8058-1EDB0B60FFA9}" type="presOf" srcId="{0AA288F2-C2D4-4C14-940C-71D1EC6890B3}" destId="{19CFA7B9-4DBF-414E-8C51-069EB2F72AB4}" srcOrd="0" destOrd="0" presId="urn:microsoft.com/office/officeart/2005/8/layout/vList2"/>
    <dgm:cxn modelId="{CC09CF56-9991-4AA3-8C0F-D7A99D56608F}" type="presOf" srcId="{ABA835B6-037E-46EC-B97B-B705B9275954}" destId="{A153F47C-5142-4563-BB14-B4A905BC0CE9}" srcOrd="0" destOrd="2" presId="urn:microsoft.com/office/officeart/2005/8/layout/vList2"/>
    <dgm:cxn modelId="{38785D58-CCD4-4352-B14C-71DD52A8E503}" srcId="{4FBFECDA-8E2D-4B14-9C85-CBC5F780A337}" destId="{4DAD0A98-8EF7-4CFD-8546-78522BB71D93}" srcOrd="1" destOrd="0" parTransId="{76C3F3CE-E9A1-458E-9AFD-656138F8C87F}" sibTransId="{81F30597-E9BF-41F5-9F39-A060AB603B59}"/>
    <dgm:cxn modelId="{B3F06D59-7FC0-48C6-AFDC-223EA1D244CD}" srcId="{14F87501-BED4-4379-9EB4-AC24DF22938D}" destId="{ABA835B6-037E-46EC-B97B-B705B9275954}" srcOrd="2" destOrd="0" parTransId="{74B47989-507E-42A6-8D06-2813751C5460}" sibTransId="{BCD4C7E1-287E-4A1D-A2C5-2DFB3E8B02E9}"/>
    <dgm:cxn modelId="{9C6FA07A-BA05-4DBB-95D1-3A24EACCC33E}" srcId="{DE15AF3B-ADBB-4E66-B86C-008A76074697}" destId="{2A800477-4FD8-4A02-94CB-0333815A9CB5}" srcOrd="1" destOrd="0" parTransId="{465DF00A-8A50-4B74-8AE1-67C50E4AB3E3}" sibTransId="{063BFBD0-E31D-42DC-A8C7-522CC7F5B773}"/>
    <dgm:cxn modelId="{5FB27786-D5E3-4276-B109-CC4A24B13F9E}" srcId="{A8E0783C-933D-424B-8AE6-EEB6CA038518}" destId="{209728FC-4A3C-4602-BB67-9091F20914C7}" srcOrd="0" destOrd="0" parTransId="{D9F9C61A-8A9D-44BE-A0EC-0D0052EF40E6}" sibTransId="{3930AD90-6D57-4E5A-88CD-3B2F954A7B88}"/>
    <dgm:cxn modelId="{0361D987-1635-42DE-B25A-E876B7CDBDBF}" srcId="{660A7C2B-D031-4361-BA66-0F8C1CF380A4}" destId="{4FBFECDA-8E2D-4B14-9C85-CBC5F780A337}" srcOrd="4" destOrd="0" parTransId="{0CE8C3B3-FADB-40FF-9D20-A99AA89DB68E}" sibTransId="{9A1EC145-7003-4893-956C-13916CCABC25}"/>
    <dgm:cxn modelId="{95253289-8556-44D8-A6B0-06D1FFE1B77A}" type="presOf" srcId="{3C967C7C-8D87-446A-B8AB-214165F5778F}" destId="{C5979323-B99F-4F97-A127-528487A3DBD0}" srcOrd="0" destOrd="0" presId="urn:microsoft.com/office/officeart/2005/8/layout/vList2"/>
    <dgm:cxn modelId="{B856FD89-4F4B-4EF6-A37B-78CB3D3CE268}" type="presOf" srcId="{4DAD0A98-8EF7-4CFD-8546-78522BB71D93}" destId="{01075D41-3736-4B39-9685-BA514F971084}" srcOrd="0" destOrd="1" presId="urn:microsoft.com/office/officeart/2005/8/layout/vList2"/>
    <dgm:cxn modelId="{B4E3B9A0-58A4-482D-8674-B4220C8D18AC}" type="presOf" srcId="{14F87501-BED4-4379-9EB4-AC24DF22938D}" destId="{54F6E1EC-89EC-4B08-B768-B2C2E2CA5DBE}" srcOrd="0" destOrd="0" presId="urn:microsoft.com/office/officeart/2005/8/layout/vList2"/>
    <dgm:cxn modelId="{D915D5A4-1834-4D57-AA74-2469BC208232}" type="presOf" srcId="{4EA122D3-A1B5-4D78-9327-D70080870261}" destId="{B4919D1C-37BE-447E-9299-5C3CBF0FA390}" srcOrd="0" destOrd="1" presId="urn:microsoft.com/office/officeart/2005/8/layout/vList2"/>
    <dgm:cxn modelId="{AA35A9AB-B86F-4467-9ADF-B090533E7213}" srcId="{A8E0783C-933D-424B-8AE6-EEB6CA038518}" destId="{935B846D-3B49-424A-BA70-C70592721C68}" srcOrd="1" destOrd="0" parTransId="{E5518040-AF1B-4DEB-AB78-192E0D0E1F80}" sibTransId="{63D80C50-5071-4FBA-955A-BD0E55DAE6C4}"/>
    <dgm:cxn modelId="{D72038B4-12E7-44A4-A338-92CB754DACAF}" type="presOf" srcId="{0A510BC5-539A-4FAE-ACD9-C046D7A151B5}" destId="{B4919D1C-37BE-447E-9299-5C3CBF0FA390}" srcOrd="0" destOrd="2" presId="urn:microsoft.com/office/officeart/2005/8/layout/vList2"/>
    <dgm:cxn modelId="{C98743B6-EC9D-4E35-85D4-81495E2585FD}" type="presOf" srcId="{935B846D-3B49-424A-BA70-C70592721C68}" destId="{C4F18ECE-CFFE-4A3C-86C5-3995DA4CD987}" srcOrd="0" destOrd="1" presId="urn:microsoft.com/office/officeart/2005/8/layout/vList2"/>
    <dgm:cxn modelId="{C1CBF7B7-FD6D-4AE1-B5BE-E24E96DD354D}" type="presOf" srcId="{6CC1757F-AC47-4C07-B241-D1051C9A2927}" destId="{C4F18ECE-CFFE-4A3C-86C5-3995DA4CD987}" srcOrd="0" destOrd="2" presId="urn:microsoft.com/office/officeart/2005/8/layout/vList2"/>
    <dgm:cxn modelId="{0EC88FBD-9FB8-4416-9D90-4733D5BF5908}" type="presOf" srcId="{4D1D1C60-BD04-4F0C-970E-52D6D5E87551}" destId="{01075D41-3736-4B39-9685-BA514F971084}" srcOrd="0" destOrd="0" presId="urn:microsoft.com/office/officeart/2005/8/layout/vList2"/>
    <dgm:cxn modelId="{4545F8BD-69F3-4696-8BF1-1C1DAEAED783}" type="presOf" srcId="{2A800477-4FD8-4A02-94CB-0333815A9CB5}" destId="{C5979323-B99F-4F97-A127-528487A3DBD0}" srcOrd="0" destOrd="3" presId="urn:microsoft.com/office/officeart/2005/8/layout/vList2"/>
    <dgm:cxn modelId="{89614EC0-D996-4E55-B400-A7BC7848FD81}" srcId="{0AA288F2-C2D4-4C14-940C-71D1EC6890B3}" destId="{0A510BC5-539A-4FAE-ACD9-C046D7A151B5}" srcOrd="1" destOrd="0" parTransId="{DB6AD006-B56B-4649-9B87-3C983154E4C2}" sibTransId="{A25BDF6C-4131-449F-9C6B-59E3E5613F9C}"/>
    <dgm:cxn modelId="{5D6784C3-0460-4FE3-8916-E053DE5242C3}" srcId="{DE15AF3B-ADBB-4E66-B86C-008A76074697}" destId="{2150AB1C-A67D-4098-BB20-28A549423F12}" srcOrd="0" destOrd="0" parTransId="{082DB5CE-B63E-407C-969D-45FEFF3010AF}" sibTransId="{85E247AE-FBDF-4C8E-8CF4-5D462DBC93E1}"/>
    <dgm:cxn modelId="{A9AAC5CD-0025-4A68-99D6-720217D546EB}" type="presOf" srcId="{CE9D7F1A-BFD1-485E-8EFF-57C0815F2AC6}" destId="{C5979323-B99F-4F97-A127-528487A3DBD0}" srcOrd="0" destOrd="4" presId="urn:microsoft.com/office/officeart/2005/8/layout/vList2"/>
    <dgm:cxn modelId="{649126DE-DE20-4291-9592-3466F353EC92}" type="presOf" srcId="{5BE57F07-74F7-4C92-B1D3-86B852E77247}" destId="{B4919D1C-37BE-447E-9299-5C3CBF0FA390}" srcOrd="0" destOrd="4" presId="urn:microsoft.com/office/officeart/2005/8/layout/vList2"/>
    <dgm:cxn modelId="{F4E872DF-B9B7-4350-894E-744AB571B7D9}" srcId="{717A004B-BE44-44BA-82D0-87C974803271}" destId="{3C967C7C-8D87-446A-B8AB-214165F5778F}" srcOrd="0" destOrd="0" parTransId="{48B7BB3E-2B72-4DF4-8BF7-D1FF8D404FC7}" sibTransId="{14625842-C552-460A-8DCE-BA7D220B6115}"/>
    <dgm:cxn modelId="{3B4D0AE6-FAAF-4360-89D3-9D2542E719C6}" srcId="{14F87501-BED4-4379-9EB4-AC24DF22938D}" destId="{E026C04A-1BA7-4B5D-A4DC-72652DB15CB0}" srcOrd="1" destOrd="0" parTransId="{7DD8A602-6DB9-4046-8D6A-22E1B9C8DE54}" sibTransId="{1D3CC7C4-C3CF-4F42-A24D-F8C71D50A549}"/>
    <dgm:cxn modelId="{751F2EED-E3D6-4905-8659-8F463A185CD1}" type="presOf" srcId="{36D9587C-C168-4BC2-A7F0-1FBBF1808A40}" destId="{01075D41-3736-4B39-9685-BA514F971084}" srcOrd="0" destOrd="2" presId="urn:microsoft.com/office/officeart/2005/8/layout/vList2"/>
    <dgm:cxn modelId="{6A3B78EF-EE91-40E5-BA5C-ADDAC5B8D3CE}" srcId="{660A7C2B-D031-4361-BA66-0F8C1CF380A4}" destId="{717A004B-BE44-44BA-82D0-87C974803271}" srcOrd="0" destOrd="0" parTransId="{4FB21C2D-8983-4F45-B447-0DFAA0D0C730}" sibTransId="{983D7853-CED0-4236-8900-21457D840A8C}"/>
    <dgm:cxn modelId="{EE1E8BF8-835B-4F36-A505-6921AF2AE44D}" srcId="{4FBFECDA-8E2D-4B14-9C85-CBC5F780A337}" destId="{36D9587C-C168-4BC2-A7F0-1FBBF1808A40}" srcOrd="2" destOrd="0" parTransId="{5CBC5E5A-5B13-4C95-B692-F5A4F9730E14}" sibTransId="{4616FA7A-0D7A-4B73-91BB-46DAB2EF0FE2}"/>
    <dgm:cxn modelId="{AB0157FB-DE0F-4255-AA40-19499266A655}" type="presOf" srcId="{660A7C2B-D031-4361-BA66-0F8C1CF380A4}" destId="{5570F08F-51C6-4E94-BD09-C72BFA03D00F}" srcOrd="0" destOrd="0" presId="urn:microsoft.com/office/officeart/2005/8/layout/vList2"/>
    <dgm:cxn modelId="{D5B00BE9-6A5E-43AE-988C-EFDF7D90392D}" type="presParOf" srcId="{5570F08F-51C6-4E94-BD09-C72BFA03D00F}" destId="{1DE9E6B9-3402-4AC4-856A-9BA7BCD425B3}" srcOrd="0" destOrd="0" presId="urn:microsoft.com/office/officeart/2005/8/layout/vList2"/>
    <dgm:cxn modelId="{9A384A0D-EB58-4534-BE82-7AE44FC57B61}" type="presParOf" srcId="{5570F08F-51C6-4E94-BD09-C72BFA03D00F}" destId="{C5979323-B99F-4F97-A127-528487A3DBD0}" srcOrd="1" destOrd="0" presId="urn:microsoft.com/office/officeart/2005/8/layout/vList2"/>
    <dgm:cxn modelId="{8B8579B4-67F9-4F53-9A7A-792EF261CE3B}" type="presParOf" srcId="{5570F08F-51C6-4E94-BD09-C72BFA03D00F}" destId="{B9F4FD74-02FC-42BD-A30F-0FB727CBDB25}" srcOrd="2" destOrd="0" presId="urn:microsoft.com/office/officeart/2005/8/layout/vList2"/>
    <dgm:cxn modelId="{E2942850-4726-42E2-AAC2-1E5AE28BC5AC}" type="presParOf" srcId="{5570F08F-51C6-4E94-BD09-C72BFA03D00F}" destId="{C4F18ECE-CFFE-4A3C-86C5-3995DA4CD987}" srcOrd="3" destOrd="0" presId="urn:microsoft.com/office/officeart/2005/8/layout/vList2"/>
    <dgm:cxn modelId="{C8E9CF49-A449-4CD7-AFE6-629672CB82F9}" type="presParOf" srcId="{5570F08F-51C6-4E94-BD09-C72BFA03D00F}" destId="{19CFA7B9-4DBF-414E-8C51-069EB2F72AB4}" srcOrd="4" destOrd="0" presId="urn:microsoft.com/office/officeart/2005/8/layout/vList2"/>
    <dgm:cxn modelId="{40362CF3-30F4-421C-9A00-EE1B09AD60AF}" type="presParOf" srcId="{5570F08F-51C6-4E94-BD09-C72BFA03D00F}" destId="{B4919D1C-37BE-447E-9299-5C3CBF0FA390}" srcOrd="5" destOrd="0" presId="urn:microsoft.com/office/officeart/2005/8/layout/vList2"/>
    <dgm:cxn modelId="{F079BD3F-35FA-4BF4-9BD5-38438E3CA5D9}" type="presParOf" srcId="{5570F08F-51C6-4E94-BD09-C72BFA03D00F}" destId="{54F6E1EC-89EC-4B08-B768-B2C2E2CA5DBE}" srcOrd="6" destOrd="0" presId="urn:microsoft.com/office/officeart/2005/8/layout/vList2"/>
    <dgm:cxn modelId="{D595C459-5020-4558-9D48-51A84897801D}" type="presParOf" srcId="{5570F08F-51C6-4E94-BD09-C72BFA03D00F}" destId="{A153F47C-5142-4563-BB14-B4A905BC0CE9}" srcOrd="7" destOrd="0" presId="urn:microsoft.com/office/officeart/2005/8/layout/vList2"/>
    <dgm:cxn modelId="{31419A00-3B83-454F-AE51-763CA37F470C}" type="presParOf" srcId="{5570F08F-51C6-4E94-BD09-C72BFA03D00F}" destId="{7D048CAB-4011-47CE-BB9E-B85492F35E09}" srcOrd="8" destOrd="0" presId="urn:microsoft.com/office/officeart/2005/8/layout/vList2"/>
    <dgm:cxn modelId="{9AACF01E-EF43-4A37-8060-4473B5D9A07B}" type="presParOf" srcId="{5570F08F-51C6-4E94-BD09-C72BFA03D00F}" destId="{01075D41-3736-4B39-9685-BA514F971084}" srcOrd="9" destOrd="0" presId="urn:microsoft.com/office/officeart/2005/8/layout/vList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E9E6B9-3402-4AC4-856A-9BA7BCD425B3}">
      <dsp:nvSpPr>
        <dsp:cNvPr id="0" name=""/>
        <dsp:cNvSpPr/>
      </dsp:nvSpPr>
      <dsp:spPr>
        <a:xfrm>
          <a:off x="0" y="188539"/>
          <a:ext cx="5989905"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AU" sz="1400" kern="1200"/>
            <a:t>Common Agenda</a:t>
          </a:r>
        </a:p>
      </dsp:txBody>
      <dsp:txXfrm>
        <a:off x="16392" y="204931"/>
        <a:ext cx="5957121" cy="303006"/>
      </dsp:txXfrm>
    </dsp:sp>
    <dsp:sp modelId="{C5979323-B99F-4F97-A127-528487A3DBD0}">
      <dsp:nvSpPr>
        <dsp:cNvPr id="0" name=""/>
        <dsp:cNvSpPr/>
      </dsp:nvSpPr>
      <dsp:spPr>
        <a:xfrm>
          <a:off x="0" y="524329"/>
          <a:ext cx="5989905" cy="1275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180" tIns="17780" rIns="99568" bIns="17780" numCol="1" spcCol="1270" anchor="t" anchorCtr="0">
          <a:noAutofit/>
        </a:bodyPr>
        <a:lstStyle/>
        <a:p>
          <a:pPr marL="57150" lvl="1" indent="-57150" algn="l" defTabSz="488950">
            <a:lnSpc>
              <a:spcPct val="90000"/>
            </a:lnSpc>
            <a:spcBef>
              <a:spcPct val="0"/>
            </a:spcBef>
            <a:spcAft>
              <a:spcPct val="20000"/>
            </a:spcAft>
            <a:buChar char="•"/>
          </a:pPr>
          <a:r>
            <a:rPr lang="en-AU" sz="1100" b="1" kern="1200"/>
            <a:t>IMCA's Vision (IMCA, 2021);</a:t>
          </a:r>
        </a:p>
        <a:p>
          <a:pPr marL="114300" lvl="2" indent="-57150" algn="l" defTabSz="488950">
            <a:lnSpc>
              <a:spcPct val="90000"/>
            </a:lnSpc>
            <a:spcBef>
              <a:spcPct val="0"/>
            </a:spcBef>
            <a:spcAft>
              <a:spcPct val="20000"/>
            </a:spcAft>
            <a:buChar char="•"/>
          </a:pPr>
          <a:r>
            <a:rPr lang="en-AU" sz="1100" kern="1200"/>
            <a:t>IMCA aims to advance environmental sustainability in the offshore marine contracting industry by supporting the membership in:</a:t>
          </a:r>
        </a:p>
        <a:p>
          <a:pPr marL="171450" lvl="3" indent="-57150" algn="l" defTabSz="488950">
            <a:lnSpc>
              <a:spcPct val="90000"/>
            </a:lnSpc>
            <a:spcBef>
              <a:spcPct val="0"/>
            </a:spcBef>
            <a:spcAft>
              <a:spcPct val="20000"/>
            </a:spcAft>
            <a:buChar char="•"/>
          </a:pPr>
          <a:r>
            <a:rPr lang="en-AU" sz="1100" i="1" kern="1200"/>
            <a:t>Improving its environmental performance; and</a:t>
          </a:r>
        </a:p>
        <a:p>
          <a:pPr marL="171450" lvl="3" indent="-57150" algn="l" defTabSz="488950">
            <a:lnSpc>
              <a:spcPct val="90000"/>
            </a:lnSpc>
            <a:spcBef>
              <a:spcPct val="0"/>
            </a:spcBef>
            <a:spcAft>
              <a:spcPct val="20000"/>
            </a:spcAft>
            <a:buChar char="•"/>
          </a:pPr>
          <a:r>
            <a:rPr lang="en-AU" sz="1100" i="1" kern="1200"/>
            <a:t>The transition to a low-carbon and climate-resilient economy.</a:t>
          </a:r>
        </a:p>
        <a:p>
          <a:pPr marL="114300" lvl="2" indent="-57150" algn="l" defTabSz="488950">
            <a:lnSpc>
              <a:spcPct val="90000"/>
            </a:lnSpc>
            <a:spcBef>
              <a:spcPct val="0"/>
            </a:spcBef>
            <a:spcAft>
              <a:spcPct val="20000"/>
            </a:spcAft>
            <a:buChar char="•"/>
          </a:pPr>
          <a:r>
            <a:rPr lang="en-AU" sz="1100" kern="1200"/>
            <a:t>IMCA's members share the same business continuity risks associated with a sustainability uncertainty and are therefore aligned on any common agenda that addresses this. </a:t>
          </a:r>
        </a:p>
      </dsp:txBody>
      <dsp:txXfrm>
        <a:off x="0" y="524329"/>
        <a:ext cx="5989905" cy="1275120"/>
      </dsp:txXfrm>
    </dsp:sp>
    <dsp:sp modelId="{B9F4FD74-02FC-42BD-A30F-0FB727CBDB25}">
      <dsp:nvSpPr>
        <dsp:cNvPr id="0" name=""/>
        <dsp:cNvSpPr/>
      </dsp:nvSpPr>
      <dsp:spPr>
        <a:xfrm>
          <a:off x="0" y="1799449"/>
          <a:ext cx="5989905"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AU" sz="1400" kern="1200"/>
            <a:t>Shared Measurement Systems</a:t>
          </a:r>
        </a:p>
      </dsp:txBody>
      <dsp:txXfrm>
        <a:off x="16392" y="1815841"/>
        <a:ext cx="5957121" cy="303006"/>
      </dsp:txXfrm>
    </dsp:sp>
    <dsp:sp modelId="{C4F18ECE-CFFE-4A3C-86C5-3995DA4CD987}">
      <dsp:nvSpPr>
        <dsp:cNvPr id="0" name=""/>
        <dsp:cNvSpPr/>
      </dsp:nvSpPr>
      <dsp:spPr>
        <a:xfrm>
          <a:off x="0" y="2135239"/>
          <a:ext cx="5989905" cy="8838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180" tIns="17780" rIns="99568" bIns="17780" numCol="1" spcCol="1270" anchor="t" anchorCtr="0">
          <a:noAutofit/>
        </a:bodyPr>
        <a:lstStyle/>
        <a:p>
          <a:pPr marL="57150" lvl="1" indent="-57150" algn="l" defTabSz="488950">
            <a:lnSpc>
              <a:spcPct val="90000"/>
            </a:lnSpc>
            <a:spcBef>
              <a:spcPct val="0"/>
            </a:spcBef>
            <a:spcAft>
              <a:spcPct val="20000"/>
            </a:spcAft>
            <a:buChar char="•"/>
          </a:pPr>
          <a:r>
            <a:rPr lang="en-AU" sz="1100" kern="1200"/>
            <a:t>IMCA has, in coordination with its Sustainability Committtee, identified material issues it must address as a common agenda;</a:t>
          </a:r>
        </a:p>
        <a:p>
          <a:pPr marL="57150" lvl="1" indent="-57150" algn="l" defTabSz="488950">
            <a:lnSpc>
              <a:spcPct val="90000"/>
            </a:lnSpc>
            <a:spcBef>
              <a:spcPct val="0"/>
            </a:spcBef>
            <a:spcAft>
              <a:spcPct val="20000"/>
            </a:spcAft>
            <a:buChar char="•"/>
          </a:pPr>
          <a:r>
            <a:rPr lang="en-AU" sz="1100" kern="1200"/>
            <a:t>IMCA's Sustainable Environment Code of Practice outlines performance criteria for its members. </a:t>
          </a:r>
        </a:p>
        <a:p>
          <a:pPr marL="114300" lvl="2" indent="-57150" algn="l" defTabSz="488950">
            <a:lnSpc>
              <a:spcPct val="90000"/>
            </a:lnSpc>
            <a:spcBef>
              <a:spcPct val="0"/>
            </a:spcBef>
            <a:spcAft>
              <a:spcPct val="20000"/>
            </a:spcAft>
            <a:buChar char="•"/>
          </a:pPr>
          <a:r>
            <a:rPr lang="en-AU" sz="1100" i="1" kern="1200"/>
            <a:t>A supporting 'Self-Assessment' against code of practice criteria has been estbalished to track member performance periodically</a:t>
          </a:r>
          <a:r>
            <a:rPr lang="en-AU" sz="1100" kern="1200"/>
            <a:t>;</a:t>
          </a:r>
        </a:p>
      </dsp:txBody>
      <dsp:txXfrm>
        <a:off x="0" y="2135239"/>
        <a:ext cx="5989905" cy="883890"/>
      </dsp:txXfrm>
    </dsp:sp>
    <dsp:sp modelId="{19CFA7B9-4DBF-414E-8C51-069EB2F72AB4}">
      <dsp:nvSpPr>
        <dsp:cNvPr id="0" name=""/>
        <dsp:cNvSpPr/>
      </dsp:nvSpPr>
      <dsp:spPr>
        <a:xfrm>
          <a:off x="0" y="3019129"/>
          <a:ext cx="5989905"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AU" sz="1400" kern="1200"/>
            <a:t>Mutually Reinforcing Activities</a:t>
          </a:r>
        </a:p>
      </dsp:txBody>
      <dsp:txXfrm>
        <a:off x="16392" y="3035521"/>
        <a:ext cx="5957121" cy="303006"/>
      </dsp:txXfrm>
    </dsp:sp>
    <dsp:sp modelId="{B4919D1C-37BE-447E-9299-5C3CBF0FA390}">
      <dsp:nvSpPr>
        <dsp:cNvPr id="0" name=""/>
        <dsp:cNvSpPr/>
      </dsp:nvSpPr>
      <dsp:spPr>
        <a:xfrm>
          <a:off x="0" y="3354919"/>
          <a:ext cx="5989905" cy="17098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180" tIns="17780" rIns="99568" bIns="17780" numCol="1" spcCol="1270" anchor="t" anchorCtr="0">
          <a:noAutofit/>
        </a:bodyPr>
        <a:lstStyle/>
        <a:p>
          <a:pPr marL="57150" lvl="1" indent="-57150" algn="l" defTabSz="488950">
            <a:lnSpc>
              <a:spcPct val="90000"/>
            </a:lnSpc>
            <a:spcBef>
              <a:spcPct val="0"/>
            </a:spcBef>
            <a:spcAft>
              <a:spcPct val="20000"/>
            </a:spcAft>
            <a:buChar char="•"/>
          </a:pPr>
          <a:r>
            <a:rPr lang="en-AU" sz="1100" kern="1200"/>
            <a:t>Collectively IMCA has 700 members, across 60 different countries spanning the whole supply chain of the offshore marine service sector. This presents a diverse stakeholder group working towards IMCA's Sustainability Committee's shared vision;</a:t>
          </a:r>
        </a:p>
        <a:p>
          <a:pPr marL="114300" lvl="2" indent="-57150" algn="l" defTabSz="488950">
            <a:lnSpc>
              <a:spcPct val="90000"/>
            </a:lnSpc>
            <a:spcBef>
              <a:spcPct val="0"/>
            </a:spcBef>
            <a:spcAft>
              <a:spcPct val="20000"/>
            </a:spcAft>
            <a:buChar char="•"/>
          </a:pPr>
          <a:r>
            <a:rPr lang="en-AU" sz="1100" i="1" kern="1200"/>
            <a:t>IMCA's has cross-sector members including Non-Government, regulator and energy operator companies;</a:t>
          </a:r>
        </a:p>
        <a:p>
          <a:pPr marL="57150" lvl="1" indent="-57150" algn="l" defTabSz="488950">
            <a:lnSpc>
              <a:spcPct val="90000"/>
            </a:lnSpc>
            <a:spcBef>
              <a:spcPct val="0"/>
            </a:spcBef>
            <a:spcAft>
              <a:spcPct val="20000"/>
            </a:spcAft>
            <a:buChar char="•"/>
          </a:pPr>
          <a:r>
            <a:rPr lang="en-AU" sz="1100" kern="1200"/>
            <a:t>Within the Sustainability Committee, guest speakers and industry representatives are invited to where they share the same common agenda;</a:t>
          </a:r>
        </a:p>
        <a:p>
          <a:pPr marL="57150" lvl="1" indent="-57150" algn="l" defTabSz="488950">
            <a:lnSpc>
              <a:spcPct val="90000"/>
            </a:lnSpc>
            <a:spcBef>
              <a:spcPct val="0"/>
            </a:spcBef>
            <a:spcAft>
              <a:spcPct val="20000"/>
            </a:spcAft>
            <a:buChar char="•"/>
          </a:pPr>
          <a:r>
            <a:rPr lang="en-AU" sz="1100" kern="1200"/>
            <a:t>IMCA Chairpersons from other committees are involved in the estbalishment of Sustainability initiatives and outcomes;</a:t>
          </a:r>
        </a:p>
        <a:p>
          <a:pPr marL="57150" lvl="1" indent="-57150" algn="l" defTabSz="488950">
            <a:lnSpc>
              <a:spcPct val="90000"/>
            </a:lnSpc>
            <a:spcBef>
              <a:spcPct val="0"/>
            </a:spcBef>
            <a:spcAft>
              <a:spcPct val="20000"/>
            </a:spcAft>
            <a:buChar char="•"/>
          </a:pPr>
          <a:r>
            <a:rPr lang="en-AU" sz="1100" kern="1200"/>
            <a:t>IMCA seeks to address the material topics identified by its members.</a:t>
          </a:r>
        </a:p>
      </dsp:txBody>
      <dsp:txXfrm>
        <a:off x="0" y="3354919"/>
        <a:ext cx="5989905" cy="1709820"/>
      </dsp:txXfrm>
    </dsp:sp>
    <dsp:sp modelId="{54F6E1EC-89EC-4B08-B768-B2C2E2CA5DBE}">
      <dsp:nvSpPr>
        <dsp:cNvPr id="0" name=""/>
        <dsp:cNvSpPr/>
      </dsp:nvSpPr>
      <dsp:spPr>
        <a:xfrm>
          <a:off x="0" y="5064739"/>
          <a:ext cx="5989905"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AU" sz="1400" kern="1200"/>
            <a:t>Continious Communication</a:t>
          </a:r>
        </a:p>
      </dsp:txBody>
      <dsp:txXfrm>
        <a:off x="16392" y="5081131"/>
        <a:ext cx="5957121" cy="303006"/>
      </dsp:txXfrm>
    </dsp:sp>
    <dsp:sp modelId="{A153F47C-5142-4563-BB14-B4A905BC0CE9}">
      <dsp:nvSpPr>
        <dsp:cNvPr id="0" name=""/>
        <dsp:cNvSpPr/>
      </dsp:nvSpPr>
      <dsp:spPr>
        <a:xfrm>
          <a:off x="0" y="5400529"/>
          <a:ext cx="5989905" cy="8838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180" tIns="17780" rIns="99568" bIns="17780" numCol="1" spcCol="1270" anchor="t" anchorCtr="0">
          <a:noAutofit/>
        </a:bodyPr>
        <a:lstStyle/>
        <a:p>
          <a:pPr marL="57150" lvl="1" indent="-57150" algn="l" defTabSz="488950">
            <a:lnSpc>
              <a:spcPct val="90000"/>
            </a:lnSpc>
            <a:spcBef>
              <a:spcPct val="0"/>
            </a:spcBef>
            <a:spcAft>
              <a:spcPct val="20000"/>
            </a:spcAft>
            <a:buChar char="•"/>
          </a:pPr>
          <a:r>
            <a:rPr lang="en-AU" sz="1100" kern="1200"/>
            <a:t>IMCA has developed trust amongst its cross-industry members through periodical meetings, set agendas and continious flows of information;</a:t>
          </a:r>
        </a:p>
        <a:p>
          <a:pPr marL="57150" lvl="1" indent="-57150" algn="l" defTabSz="488950">
            <a:lnSpc>
              <a:spcPct val="90000"/>
            </a:lnSpc>
            <a:spcBef>
              <a:spcPct val="0"/>
            </a:spcBef>
            <a:spcAft>
              <a:spcPct val="20000"/>
            </a:spcAft>
            <a:buChar char="•"/>
          </a:pPr>
          <a:r>
            <a:rPr lang="en-AU" sz="1100" kern="1200"/>
            <a:t>IMCA has developed terms of engagement for committee members to manage breaches of commercial confidentially in order to build trust;</a:t>
          </a:r>
        </a:p>
        <a:p>
          <a:pPr marL="57150" lvl="1" indent="-57150" algn="l" defTabSz="488950">
            <a:lnSpc>
              <a:spcPct val="90000"/>
            </a:lnSpc>
            <a:spcBef>
              <a:spcPct val="0"/>
            </a:spcBef>
            <a:spcAft>
              <a:spcPct val="20000"/>
            </a:spcAft>
            <a:buChar char="•"/>
          </a:pPr>
          <a:r>
            <a:rPr lang="en-AU" sz="1100" kern="1200"/>
            <a:t>New or amended initiatives are supported by strong systems of consultation and member buy-in</a:t>
          </a:r>
        </a:p>
      </dsp:txBody>
      <dsp:txXfrm>
        <a:off x="0" y="5400529"/>
        <a:ext cx="5989905" cy="883890"/>
      </dsp:txXfrm>
    </dsp:sp>
    <dsp:sp modelId="{7D048CAB-4011-47CE-BB9E-B85492F35E09}">
      <dsp:nvSpPr>
        <dsp:cNvPr id="0" name=""/>
        <dsp:cNvSpPr/>
      </dsp:nvSpPr>
      <dsp:spPr>
        <a:xfrm>
          <a:off x="0" y="6284419"/>
          <a:ext cx="5989905"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AU" sz="1400" kern="1200"/>
            <a:t>Backbone Support Organisation</a:t>
          </a:r>
        </a:p>
      </dsp:txBody>
      <dsp:txXfrm>
        <a:off x="16392" y="6300811"/>
        <a:ext cx="5957121" cy="303006"/>
      </dsp:txXfrm>
    </dsp:sp>
    <dsp:sp modelId="{01075D41-3736-4B39-9685-BA514F971084}">
      <dsp:nvSpPr>
        <dsp:cNvPr id="0" name=""/>
        <dsp:cNvSpPr/>
      </dsp:nvSpPr>
      <dsp:spPr>
        <a:xfrm>
          <a:off x="0" y="6620209"/>
          <a:ext cx="5989905" cy="7245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180" tIns="17780" rIns="99568" bIns="17780" numCol="1" spcCol="1270" anchor="t" anchorCtr="0">
          <a:noAutofit/>
        </a:bodyPr>
        <a:lstStyle/>
        <a:p>
          <a:pPr marL="57150" lvl="1" indent="-57150" algn="l" defTabSz="488950">
            <a:lnSpc>
              <a:spcPct val="90000"/>
            </a:lnSpc>
            <a:spcBef>
              <a:spcPct val="0"/>
            </a:spcBef>
            <a:spcAft>
              <a:spcPct val="20000"/>
            </a:spcAft>
            <a:buChar char="•"/>
          </a:pPr>
          <a:r>
            <a:rPr lang="en-AU" sz="1100" kern="1200"/>
            <a:t>IMCA's chairpersons provide the infrastructure and faciliation skills to propogate collective impact amongst members;</a:t>
          </a:r>
        </a:p>
        <a:p>
          <a:pPr marL="57150" lvl="1" indent="-57150" algn="l" defTabSz="488950">
            <a:lnSpc>
              <a:spcPct val="90000"/>
            </a:lnSpc>
            <a:spcBef>
              <a:spcPct val="0"/>
            </a:spcBef>
            <a:spcAft>
              <a:spcPct val="20000"/>
            </a:spcAft>
            <a:buChar char="•"/>
          </a:pPr>
          <a:r>
            <a:rPr lang="en-AU" sz="1100" kern="1200"/>
            <a:t>All IMCA Sustainability meetings are supported by an agenda;</a:t>
          </a:r>
        </a:p>
        <a:p>
          <a:pPr marL="57150" lvl="1" indent="-57150" algn="l" defTabSz="488950">
            <a:lnSpc>
              <a:spcPct val="90000"/>
            </a:lnSpc>
            <a:spcBef>
              <a:spcPct val="0"/>
            </a:spcBef>
            <a:spcAft>
              <a:spcPct val="20000"/>
            </a:spcAft>
            <a:buChar char="•"/>
          </a:pPr>
          <a:r>
            <a:rPr lang="en-AU" sz="1100" kern="1200"/>
            <a:t>There is a sense or urgency within the committee that expediate action must be taken. </a:t>
          </a:r>
        </a:p>
      </dsp:txBody>
      <dsp:txXfrm>
        <a:off x="0" y="6620209"/>
        <a:ext cx="5989905" cy="72450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InternetSite</b:SourceType>
    <b:Guid>{D27FB68C-4EFF-4371-90F7-0BDCAB015EB5}</b:Guid>
    <b:Author>
      <b:Author>
        <b:Corporate>University of Edinburgh</b:Corporate>
      </b:Author>
    </b:Author>
    <b:Title>The 5R framework for reflection</b:Title>
    <b:Year>2018</b:Year>
    <b:YearAccessed>2022</b:YearAccessed>
    <b:MonthAccessed>April</b:MonthAccessed>
    <b:DayAccessed>3</b:DayAccessed>
    <b:URL>https://www.ed.ac.uk/reflection/reflectors-toolkit/reflecting-on-experience/5r-framework</b:URL>
    <b:RefOrder>1</b:RefOrder>
  </b:Source>
  <b:Source>
    <b:Tag>IMC22</b:Tag>
    <b:SourceType>InternetSite</b:SourceType>
    <b:Guid>{E015D742-B0CC-4259-81D5-168ACBDE2BA3}</b:Guid>
    <b:Author>
      <b:Author>
        <b:Corporate>IMCA</b:Corporate>
      </b:Author>
    </b:Author>
    <b:Title>About IMCA</b:Title>
    <b:Year>2022</b:Year>
    <b:YearAccessed>2022</b:YearAccessed>
    <b:MonthAccessed>May</b:MonthAccessed>
    <b:DayAccessed>3</b:DayAccessed>
    <b:URL>https://www.imca-int.com/about-imca/</b:URL>
    <b:RefOrder>2</b:RefOrder>
  </b:Source>
  <b:Source>
    <b:Tag>Wor201</b:Tag>
    <b:SourceType>Report</b:SourceType>
    <b:Guid>{D722440C-6012-4B4D-A67B-C68939A31836}</b:Guid>
    <b:Title>The Oil and Gas Industry in Energy Transitions</b:Title>
    <b:Year>2020</b:Year>
    <b:Author>
      <b:Author>
        <b:Corporate>World Energy Outlook</b:Corporate>
      </b:Author>
    </b:Author>
    <b:Publisher>World Energy Outlook</b:Publisher>
    <b:RefOrder>3</b:RefOrder>
  </b:Source>
  <b:Source>
    <b:Tag>Wag22</b:Tag>
    <b:SourceType>InternetSite</b:SourceType>
    <b:Guid>{19B9E75D-D3D6-403E-A0A8-7D6FD43F3BA5}</b:Guid>
    <b:Title>What Determines Gasoline Prices?</b:Title>
    <b:Year>2022</b:Year>
    <b:Author>
      <b:Author>
        <b:NameList>
          <b:Person>
            <b:Last>Wagner</b:Last>
            <b:First>Hans</b:First>
          </b:Person>
        </b:NameList>
      </b:Author>
    </b:Author>
    <b:YearAccessed>2022</b:YearAccessed>
    <b:MonthAccessed>May</b:MonthAccessed>
    <b:DayAccessed>4</b:DayAccessed>
    <b:URL>https://www.investopedia.com/articles/economics/08/gas-prices.asp</b:URL>
    <b:RefOrder>32</b:RefOrder>
  </b:Source>
  <b:Source>
    <b:Tag>Diw20</b:Tag>
    <b:SourceType>JournalArticle</b:SourceType>
    <b:Guid>{C1B59331-2B69-45BF-991B-42AE48495973}</b:Guid>
    <b:Title>A perspective on the role of uncertainty in sustainable science and engineering</b:Title>
    <b:Year>2020</b:Year>
    <b:Author>
      <b:Author>
        <b:NameList>
          <b:Person>
            <b:Last>Diwekar</b:Last>
            <b:First>U.,</b:First>
            <b:Middle>Amekudzi-Kennedy, A., Bakshi, B., Baumgartner, R., Boumans, R., Burger, P., Cabezas, H., Egler, M., Farley, J., Fath, B., Gleason, T., Huang, Y., Karunanithi, A., Khanna, V., Mangan, A., Mayer, A. L., Mukherjee, R., Mullally, G., Rico-Ramirez</b:Middle>
          </b:Person>
        </b:NameList>
      </b:Author>
    </b:Author>
    <b:JournalName>Resources, Conservation and Recycling</b:JournalName>
    <b:Pages>164</b:Pages>
    <b:RefOrder>5</b:RefOrder>
  </b:Source>
  <b:Source>
    <b:Tag>Jam21</b:Tag>
    <b:SourceType>InternetSite</b:SourceType>
    <b:Guid>{2CE6E101-577C-4698-8D15-94389483B18A}</b:Guid>
    <b:Title>Global Shipping’s Net-Zero Transformation Challenge</b:Title>
    <b:Year>2021</b:Year>
    <b:Author>
      <b:Author>
        <b:NameList>
          <b:Person>
            <b:Last>Jameson</b:Last>
            <b:First>Peter</b:First>
          </b:Person>
          <b:Person>
            <b:Last>Egloff</b:Last>
            <b:First>Camille</b:First>
          </b:Person>
          <b:Person>
            <b:Last>Sanders</b:Last>
            <b:First>Ulrik</b:First>
          </b:Person>
          <b:Person>
            <b:Last>Krogsgaard</b:Last>
            <b:First>Mikkel</b:First>
          </b:Person>
          <b:Person>
            <b:Last>Burke</b:Last>
            <b:First>Dustin</b:First>
          </b:Person>
          <b:Person>
            <b:Last>Tan</b:Last>
            <b:First>Michael</b:First>
          </b:Person>
          <b:Person>
            <b:Last>Hegnsholt</b:Last>
            <b:First>Esben</b:First>
          </b:Person>
        </b:NameList>
      </b:Author>
    </b:Author>
    <b:YearAccessed>2022</b:YearAccessed>
    <b:MonthAccessed>May</b:MonthAccessed>
    <b:DayAccessed>6</b:DayAccessed>
    <b:URL>https://www.bcg.com/en-au/publications/2021/global-zero-carbon-shipping-transformation-challenge</b:URL>
    <b:RefOrder>7</b:RefOrder>
  </b:Source>
  <b:Source>
    <b:Tag>Van21</b:Tag>
    <b:SourceType>InternetSite</b:SourceType>
    <b:Guid>{9ADC1C4B-F6DA-4B3F-988D-E5DCE811E0EB}</b:Guid>
    <b:Author>
      <b:Author>
        <b:NameList>
          <b:Person>
            <b:Last>Van Duyn</b:Last>
            <b:First>Peter</b:First>
          </b:Person>
        </b:NameList>
      </b:Author>
    </b:Author>
    <b:Title>To reach net zero, we must decarbonise shipping. But two big problems are getting in the way</b:Title>
    <b:Year>2021</b:Year>
    <b:YearAccessed>2022</b:YearAccessed>
    <b:MonthAccessed>May</b:MonthAccessed>
    <b:DayAccessed>6</b:DayAccessed>
    <b:URL>https://theconversation.com/to-reach-net-zero-we-must-decarbonise-shipping-but-two-big-problems-are-getting-in-the-way-170464</b:URL>
    <b:RefOrder>6</b:RefOrder>
  </b:Source>
  <b:Source>
    <b:Tag>Sco17</b:Tag>
    <b:SourceType>Report</b:SourceType>
    <b:Guid>{9F5158C2-AB4A-4A10-800D-CCBD77D8E064}</b:Guid>
    <b:Title>Oil and GAs Diversification Strategies</b:Title>
    <b:Year>2017</b:Year>
    <b:Author>
      <b:Author>
        <b:Corporate>Scottish Enterprise</b:Corporate>
      </b:Author>
    </b:Author>
    <b:Publisher>Scottish Enterprise</b:Publisher>
    <b:City>Glasgow</b:City>
    <b:RefOrder>4</b:RefOrder>
  </b:Source>
  <b:Source>
    <b:Tag>Ort20</b:Tag>
    <b:SourceType>InternetSite</b:SourceType>
    <b:Guid>{D7C822B7-12DA-4583-A892-865563401D5E}</b:Guid>
    <b:Author>
      <b:Author>
        <b:NameList>
          <b:Person>
            <b:Last>Ortuzar</b:Last>
            <b:First>Antonio</b:First>
          </b:Person>
          <b:Person>
            <b:Last>Popoff</b:Last>
            <b:First>Lewis</b:First>
          </b:Person>
          <b:Person>
            <b:Last>Curnow</b:Last>
            <b:First>Paul</b:First>
          </b:Person>
          <b:Person>
            <b:Last>Honeywood</b:Last>
            <b:First>Kathy</b:First>
          </b:Person>
          <b:Person>
            <b:Last>Bisset</b:Last>
            <b:First>Norman</b:First>
          </b:Person>
        </b:NameList>
      </b:Author>
    </b:Author>
    <b:Title>Global Energy Transition driving change &amp; demand</b:Title>
    <b:Year>2020</b:Year>
    <b:YearAccessed>2022</b:YearAccessed>
    <b:MonthAccessed>May</b:MonthAccessed>
    <b:DayAccessed>9</b:DayAccessed>
    <b:URL>https://www.globalcompliancenews.com/2020/02/14/global-energy-transition-driving-change-demand/#:~:text=The%20primary%20drivers%20of%20the,and%20large%2Dscale%20battery%20storage.</b:URL>
    <b:RefOrder>8</b:RefOrder>
  </b:Source>
  <b:Source>
    <b:Tag>Ene20</b:Tag>
    <b:SourceType>InternetSite</b:SourceType>
    <b:Guid>{8A1B6C2F-1EDF-4041-80C6-9833C6D966B0}</b:Guid>
    <b:Author>
      <b:Author>
        <b:Corporate>Energydigital</b:Corporate>
      </b:Author>
    </b:Author>
    <b:Title>Top 20 Risk Factors Facing the Oil &amp; Gas Industry</b:Title>
    <b:Year>2020</b:Year>
    <b:YearAccessed>2022</b:YearAccessed>
    <b:MonthAccessed>May</b:MonthAccessed>
    <b:DayAccessed>9</b:DayAccessed>
    <b:URL>https://energydigital.com/utilities/top-20-risk-factors-facing-oil-and-gas-industry</b:URL>
    <b:RefOrder>9</b:RefOrder>
  </b:Source>
  <b:Source>
    <b:Tag>IMC21</b:Tag>
    <b:SourceType>InternetSite</b:SourceType>
    <b:Guid>{F2154192-9801-4183-B8ED-30D40FE97710}</b:Guid>
    <b:Author>
      <b:Author>
        <b:Corporate>IMCA</b:Corporate>
      </b:Author>
    </b:Author>
    <b:Title>IMCA Recommended Code of Practice on Environmental Sustainability</b:Title>
    <b:Year>2021</b:Year>
    <b:YearAccessed>2022</b:YearAccessed>
    <b:MonthAccessed>May</b:MonthAccessed>
    <b:DayAccessed>9</b:DayAccessed>
    <b:URL>https://www.imca-int.com/product/imca-recommended-code-of-practice-on-environmental-sustainability/</b:URL>
    <b:RefOrder>10</b:RefOrder>
  </b:Source>
  <b:Source>
    <b:Tag>Lor18</b:Tag>
    <b:SourceType>InternetSite</b:SourceType>
    <b:Guid>{C13F813A-1D7D-4ACC-96F2-DB37F057C240}</b:Guid>
    <b:Author>
      <b:Author>
        <b:NameList>
          <b:Person>
            <b:Last>Lord</b:Last>
            <b:First>Michele</b:First>
          </b:Person>
        </b:NameList>
      </b:Author>
    </b:Author>
    <b:Title>Capacity Building: The Key To Sustainable Movements</b:Title>
    <b:Year>2018</b:Year>
    <b:YearAccessed>2022</b:YearAccessed>
    <b:MonthAccessed>May</b:MonthAccessed>
    <b:DayAccessed>11</b:DayAccessed>
    <b:URL>https://www.forbes.com/sites/forbesnonprofitcouncil/2018/09/19/capacity-building-the-key-to-sustainable-movements/?sh=51b6421d7088</b:URL>
    <b:RefOrder>11</b:RefOrder>
  </b:Source>
  <b:Source>
    <b:Tag>Kun18</b:Tag>
    <b:SourceType>JournalArticle</b:SourceType>
    <b:Guid>{931409B5-3B48-49F7-9923-64DB0ABA2307}</b:Guid>
    <b:Title>Achieving sustainable competitive advantage through product innovation and market driving</b:Title>
    <b:Year>2018</b:Year>
    <b:Author>
      <b:Author>
        <b:NameList>
          <b:Person>
            <b:Last>Kuncoro</b:Last>
            <b:First>Wuryanti</b:First>
          </b:Person>
          <b:Person>
            <b:Last>Suriani</b:Last>
            <b:First>Wa</b:First>
            <b:Middle>Ode</b:Middle>
          </b:Person>
        </b:NameList>
      </b:Author>
    </b:Author>
    <b:JournalName>Asia Pacific Management Review</b:JournalName>
    <b:Pages>186-192</b:Pages>
    <b:Volume>23</b:Volume>
    <b:Issue>3</b:Issue>
    <b:RefOrder>12</b:RefOrder>
  </b:Source>
  <b:Source>
    <b:Tag>Alb14</b:Tag>
    <b:SourceType>InternetSite</b:SourceType>
    <b:Guid>{5E18B365-2703-4D2A-A064-D41D52819FAC}</b:Guid>
    <b:Title>Creating partnerships for sustainability</b:Title>
    <b:Year>2014</b:Year>
    <b:Author>
      <b:Author>
        <b:NameList>
          <b:Person>
            <b:Last>Albani</b:Last>
            <b:First>Marco</b:First>
          </b:Person>
          <b:Person>
            <b:Last>Henderson</b:Last>
            <b:First>Kimberly</b:First>
          </b:Person>
        </b:NameList>
      </b:Author>
    </b:Author>
    <b:YearAccessed>2022</b:YearAccessed>
    <b:MonthAccessed>May</b:MonthAccessed>
    <b:DayAccessed>11</b:DayAccessed>
    <b:URL>https://www.mckinsey.com/business-functions/sustainability/our-insights/creating-partnerships-for-sustainability</b:URL>
    <b:RefOrder>13</b:RefOrder>
  </b:Source>
  <b:Source>
    <b:Tag>Sch213</b:Tag>
    <b:SourceType>InternetSite</b:SourceType>
    <b:Guid>{5C37FEEA-65AD-4A34-9A85-973FB3A60956}</b:Guid>
    <b:Author>
      <b:Author>
        <b:NameList>
          <b:Person>
            <b:Last>Scheel</b:Last>
            <b:First>Rebecca</b:First>
          </b:Person>
        </b:NameList>
      </b:Author>
    </b:Author>
    <b:Title>3 Key Considerations For Global Collaborations On Sustainability</b:Title>
    <b:Year>2021</b:Year>
    <b:YearAccessed>2022</b:YearAccessed>
    <b:MonthAccessed>May</b:MonthAccessed>
    <b:DayAccessed>11</b:DayAccessed>
    <b:URL>https://www.forbes.com/sites/forbesbusinesscouncil/2021/06/29/3-key-considerations-for-global-collaborations-on-sustainability/?sh=89ff7b431bb8</b:URL>
    <b:RefOrder>14</b:RefOrder>
  </b:Source>
  <b:Source>
    <b:Tag>Nid14</b:Tag>
    <b:SourceType>InternetSite</b:SourceType>
    <b:Guid>{53D9828B-7AD7-4B0A-9574-EE4648406C22}</b:Guid>
    <b:Author>
      <b:Author>
        <b:NameList>
          <b:Person>
            <b:Last>Nidumolu</b:Last>
            <b:First>Ram</b:First>
          </b:Person>
          <b:Person>
            <b:Last>Ellison</b:Last>
            <b:First>Jib</b:First>
          </b:Person>
          <b:Person>
            <b:Last>Whalen</b:Last>
            <b:First>John</b:First>
          </b:Person>
          <b:Person>
            <b:Last>Billman</b:Last>
            <b:First>Erin</b:First>
          </b:Person>
        </b:NameList>
      </b:Author>
    </b:Author>
    <b:Title>The Collaboration Imperative</b:Title>
    <b:Year>2014</b:Year>
    <b:YearAccessed>2022</b:YearAccessed>
    <b:MonthAccessed>May</b:MonthAccessed>
    <b:DayAccessed>11</b:DayAccessed>
    <b:URL>https://hbr.org/2014/04/the-collaboration-imperative-2</b:URL>
    <b:RefOrder>15</b:RefOrder>
  </b:Source>
  <b:Source>
    <b:Tag>Glo21</b:Tag>
    <b:SourceType>Report</b:SourceType>
    <b:Guid>{D0FEE431-699A-42F5-927E-F32F888AA904}</b:Guid>
    <b:Author>
      <b:Author>
        <b:Corporate>Globescan</b:Corporate>
      </b:Author>
    </b:Author>
    <b:Title>GlobeScan-SustainAbility Survey 2021: Evaluating the Progress on SDGs</b:Title>
    <b:Year>2021</b:Year>
    <b:Publisher>Globescan</b:Publisher>
    <b:RefOrder>17</b:RefOrder>
  </b:Source>
  <b:Source>
    <b:Tag>Glo19</b:Tag>
    <b:SourceType>Report</b:SourceType>
    <b:Guid>{367B327E-3AC3-4FC1-9814-D216A8EA24C9}</b:Guid>
    <b:Author>
      <b:Author>
        <b:Corporate>Globescan, CSR Europe</b:Corporate>
      </b:Author>
    </b:Author>
    <b:Title>FROM URGENCY TO ACTION: BUSINESS AND THE SDGs</b:Title>
    <b:Year>2019</b:Year>
    <b:Publisher>Globescan, CSR Europe</b:Publisher>
    <b:RefOrder>18</b:RefOrder>
  </b:Source>
  <b:Source>
    <b:Tag>Irw17</b:Tag>
    <b:SourceType>Report</b:SourceType>
    <b:Guid>{02B8AAFB-3E4D-4EFC-8CD7-8CD0556DAFA5}</b:Guid>
    <b:Author>
      <b:Author>
        <b:NameList>
          <b:Person>
            <b:Last>Irwin</b:Last>
            <b:First>Rodney</b:First>
          </b:Person>
          <b:Person>
            <b:Last>Kennedy</b:Last>
            <b:First>Austin</b:First>
          </b:Person>
        </b:NameList>
      </b:Author>
    </b:Author>
    <b:Title>Sustainability and enterprise risk management: The First Steps Towards Integration</b:Title>
    <b:Year>2017</b:Year>
    <b:Publisher>World Business Council for Sustainable Development</b:Publisher>
    <b:City>Geneva</b:City>
    <b:RefOrder>19</b:RefOrder>
  </b:Source>
  <b:Source>
    <b:Tag>Vol21</b:Tag>
    <b:SourceType>InternetSite</b:SourceType>
    <b:Guid>{BD85B448-B8B0-4CFB-8962-25B28A7B6767}</b:Guid>
    <b:Title>The impreative of collaboration</b:Title>
    <b:Year>2021</b:Year>
    <b:Author>
      <b:Author>
        <b:NameList>
          <b:Person>
            <b:Last>Volkman</b:Last>
            <b:First>Sarah</b:First>
          </b:Person>
          <b:Person>
            <b:Last>O'Neill</b:Last>
            <b:First>Rebecca</b:First>
          </b:Person>
        </b:NameList>
      </b:Author>
    </b:Author>
    <b:YearAccessed>2022</b:YearAccessed>
    <b:MonthAccessed>May</b:MonthAccessed>
    <b:DayAccessed>13</b:DayAccessed>
    <b:URL>https://www.sustainability.com/thinking/the-imperative-of-collaboration/</b:URL>
    <b:RefOrder>21</b:RefOrder>
  </b:Source>
  <b:Source>
    <b:Tag>McK22</b:Tag>
    <b:SourceType>Report</b:SourceType>
    <b:Guid>{2DB42BA6-9415-476E-AC35-660B218692FA}</b:Guid>
    <b:Title>Global Energy Perspectives 2022</b:Title>
    <b:Year>2022</b:Year>
    <b:Author>
      <b:Author>
        <b:Corporate>McKinsey &amp; Company</b:Corporate>
      </b:Author>
    </b:Author>
    <b:Publisher>McKinsey &amp; Company</b:Publisher>
    <b:RefOrder>23</b:RefOrder>
  </b:Source>
  <b:Source>
    <b:Tag>New21</b:Tag>
    <b:SourceType>InternetSite</b:SourceType>
    <b:Guid>{C10BD5FE-D1D7-41A8-BF8B-7DC460EF2470}</b:Guid>
    <b:Title>How Industry Group Collaboration Drives Sustainability Improvement</b:Title>
    <b:Year>2021</b:Year>
    <b:Author>
      <b:Author>
        <b:NameList>
          <b:Person>
            <b:Last>Newton</b:Last>
            <b:First>Laura</b:First>
          </b:Person>
        </b:NameList>
      </b:Author>
    </b:Author>
    <b:YearAccessed>2022</b:YearAccessed>
    <b:MonthAccessed>May</b:MonthAccessed>
    <b:DayAccessed>13</b:DayAccessed>
    <b:URL>https://www.supplyshift.net/how-industry-group-collaboration-drives-sustainability-improvement/</b:URL>
    <b:RefOrder>20</b:RefOrder>
  </b:Source>
  <b:Source>
    <b:Tag>Vid20</b:Tag>
    <b:SourceType>BookSection</b:SourceType>
    <b:Guid>{3CE87D15-1A5D-402B-B016-CF98F85CF834}</b:Guid>
    <b:Title>Business Collective Action for Corporate Sustainability</b:Title>
    <b:Year>2020</b:Year>
    <b:Pages>123 - 139</b:Pages>
    <b:Author>
      <b:Author>
        <b:NameList>
          <b:Person>
            <b:Last>Vidal</b:Last>
            <b:First>Natalia</b:First>
          </b:Person>
          <b:Person>
            <b:Last>Buren</b:Last>
            <b:First>Harry</b:First>
            <b:Middle>Van</b:Middle>
          </b:Person>
        </b:NameList>
      </b:Author>
    </b:Author>
    <b:JournalName>Businecess and Society</b:JournalName>
    <b:Volume>4</b:Volume>
    <b:BookTitle>Business and Society 360</b:BookTitle>
    <b:Publisher>Emerald Publishing Limited</b:Publisher>
    <b:RefOrder>26</b:RefOrder>
  </b:Source>
  <b:Source>
    <b:Tag>Kir14</b:Tag>
    <b:SourceType>Report</b:SourceType>
    <b:Guid>{9DB742C2-7F46-465D-BA9D-1D89B451EEE7}</b:Guid>
    <b:Title>Joining Forces Collaboration and Leadership for Sustainability</b:Title>
    <b:Year>2014</b:Year>
    <b:Author>
      <b:Author>
        <b:NameList>
          <b:Person>
            <b:Last>Kiron</b:Last>
            <b:First>David</b:First>
          </b:Person>
          <b:Person>
            <b:Last>Kruschwitz</b:Last>
            <b:First>Nina</b:First>
          </b:Person>
          <b:Person>
            <b:Last>Haanes</b:Last>
            <b:First>Knut</b:First>
          </b:Person>
          <b:Person>
            <b:Last>Reeves</b:Last>
            <b:First>Martin</b:First>
          </b:Person>
          <b:Person>
            <b:Last>Kell</b:Last>
            <b:First>Georg</b:First>
          </b:Person>
          <b:Person>
            <b:Last>FUISZ-KEHRBACH</b:Last>
            <b:First>Sonja</b:First>
            <b:Middle>Katrin</b:Middle>
          </b:Person>
        </b:NameList>
      </b:Author>
    </b:Author>
    <b:Publisher>MITSloan Management Review, The Boston Consulting Group and the United Nations Global Compact</b:Publisher>
    <b:City>Massachusetts</b:City>
    <b:RefOrder>33</b:RefOrder>
  </b:Source>
  <b:Source>
    <b:Tag>Placeholder1</b:Tag>
    <b:SourceType>Report</b:SourceType>
    <b:Guid>{E67B9150-EDEC-4764-9CDC-428B9766F5B0}</b:Guid>
    <b:Title>Joining Forces Collaboration and Leadership for Sustainability</b:Title>
    <b:Year>20014</b:Year>
    <b:Author>
      <b:Author>
        <b:NameList>
          <b:Person>
            <b:Last>Kiron</b:Last>
            <b:First>David</b:First>
          </b:Person>
          <b:Person>
            <b:Last>Kruschwitz</b:Last>
            <b:First>Nina</b:First>
          </b:Person>
          <b:Person>
            <b:Last>Haanes</b:Last>
            <b:First>Knut</b:First>
          </b:Person>
          <b:Person>
            <b:Last>Reeves</b:Last>
            <b:First>Martin</b:First>
          </b:Person>
          <b:Person>
            <b:Last>Kell</b:Last>
            <b:First>Georg</b:First>
          </b:Person>
          <b:Person>
            <b:Last>FUISZ-KEHRBACH</b:Last>
            <b:First>Sonja</b:First>
            <b:Middle>Katrin</b:Middle>
          </b:Person>
        </b:NameList>
      </b:Author>
    </b:Author>
    <b:Publisher>MITSloan Management Review, The Boston Consulting Group and the United Nations Global Compact</b:Publisher>
    <b:City>Massachusetts</b:City>
    <b:RefOrder>16</b:RefOrder>
  </b:Source>
  <b:Source>
    <b:Tag>Wor191</b:Tag>
    <b:SourceType>Report</b:SourceType>
    <b:Guid>{2D6277C1-CFCE-4E9D-B604-B6E25602DD93}</b:Guid>
    <b:Title>Offshore Wind Outlook 2019</b:Title>
    <b:Year>2019</b:Year>
    <b:Publisher>World Energy Outlook</b:Publisher>
    <b:Author>
      <b:Author>
        <b:Corporate>World Energy Outlook</b:Corporate>
      </b:Author>
    </b:Author>
    <b:RefOrder>22</b:RefOrder>
  </b:Source>
  <b:Source>
    <b:Tag>Chi18</b:Tag>
    <b:SourceType>ArticleInAPeriodical</b:SourceType>
    <b:Guid>{C7A3A5B4-670F-4C25-A393-DB8DBE89C4C6}</b:Guid>
    <b:Title>Collaborative Processes and Collective Impact inTourist Rural Villages—Insights from a Comparative Analysis between Argentinian and Italian Cases</b:Title>
    <b:Year>2018</b:Year>
    <b:Author>
      <b:Author>
        <b:NameList>
          <b:Person>
            <b:Last>Chiodo</b:Last>
            <b:First>Emilio</b:First>
          </b:Person>
          <b:Person>
            <b:Last>Adriani</b:Last>
            <b:First>Hector</b:First>
          </b:Person>
          <b:Person>
            <b:Last>Navarro</b:Last>
            <b:First>Fernando</b:First>
            <b:Middle>Pablo</b:Middle>
          </b:Person>
          <b:Person>
            <b:Last>Salvatore</b:Last>
            <b:First>Rita</b:First>
          </b:Person>
        </b:NameList>
      </b:Author>
    </b:Author>
    <b:JournalName>Sustainabiltiy</b:JournalName>
    <b:PeriodicalTitle>MDPI</b:PeriodicalTitle>
    <b:Month>December</b:Month>
    <b:Day>5</b:Day>
    <b:RefOrder>24</b:RefOrder>
  </b:Source>
  <b:Source>
    <b:Tag>Par20</b:Tag>
    <b:SourceType>ArticleInAPeriodical</b:SourceType>
    <b:Guid>{EA0B0B9F-9E98-4348-A275-44CCB6DB646C}</b:Guid>
    <b:Author>
      <b:Author>
        <b:NameList>
          <b:Person>
            <b:Last>Park</b:Last>
            <b:First>Jaehong</b:First>
          </b:Person>
          <b:Person>
            <b:Last>Lee</b:Last>
            <b:First>Jihyeon</b:First>
          </b:Person>
          <b:Person>
            <b:Last>Kim</b:Last>
            <b:First>Sang-joon</b:First>
          </b:Person>
        </b:NameList>
      </b:Author>
    </b:Author>
    <b:Title>Robust Collective Impact: How Can a Company Make Collective Impact Sustianable in the long run</b:Title>
    <b:PeriodicalTitle>Sustainability</b:PeriodicalTitle>
    <b:Year>2020</b:Year>
    <b:Month>May</b:Month>
    <b:Day>24</b:Day>
    <b:RefOrder>27</b:RefOrder>
  </b:Source>
  <b:Source>
    <b:Tag>Kan11</b:Tag>
    <b:SourceType>InternetSite</b:SourceType>
    <b:Guid>{98F8837E-0C72-4F99-A6AA-E12340F1E03A}</b:Guid>
    <b:Title>Collective Impact</b:Title>
    <b:Year>2011</b:Year>
    <b:Author>
      <b:Author>
        <b:NameList>
          <b:Person>
            <b:Last>Kania</b:Last>
            <b:First>John</b:First>
          </b:Person>
          <b:Person>
            <b:Last>Kramer</b:Last>
            <b:First>Mark</b:First>
          </b:Person>
        </b:NameList>
      </b:Author>
    </b:Author>
    <b:YearAccessed>2022</b:YearAccessed>
    <b:MonthAccessed>May</b:MonthAccessed>
    <b:DayAccessed>17</b:DayAccessed>
    <b:URL>https://ssir.org/articles/entry/collective_impact</b:URL>
    <b:RefOrder>25</b:RefOrder>
  </b:Source>
  <b:Source>
    <b:Tag>Haa22</b:Tag>
    <b:SourceType>InternetSite</b:SourceType>
    <b:Guid>{AE10FF45-B84C-4AB3-AFE0-936E8F55275D}</b:Guid>
    <b:Author>
      <b:Author>
        <b:NameList>
          <b:Person>
            <b:Last>Haanaes</b:Last>
            <b:First>Knut</b:First>
          </b:Person>
        </b:NameList>
      </b:Author>
    </b:Author>
    <b:Title>Why all businesses should embrace sustainability</b:Title>
    <b:Year>2022</b:Year>
    <b:YearAccessed>2022</b:YearAccessed>
    <b:MonthAccessed>May</b:MonthAccessed>
    <b:DayAccessed>20</b:DayAccessed>
    <b:URL>https://www.imd.org/research-knowledge/articles/why-all-businesses-should-embrace-sustainability/</b:URL>
    <b:RefOrder>28</b:RefOrder>
  </b:Source>
  <b:Source>
    <b:Tag>Del20</b:Tag>
    <b:SourceType>InternetSite</b:SourceType>
    <b:Guid>{ED00BFB2-671A-4790-B063-38813B00EA09}</b:Guid>
    <b:Author>
      <b:Author>
        <b:NameList>
          <b:Person>
            <b:Last>Delevingne</b:Last>
            <b:First>Lindsey</b:First>
          </b:Person>
        </b:NameList>
      </b:Author>
    </b:Author>
    <b:Title>The ESG premium: New perspectives on value and performance</b:Title>
    <b:Year>2020</b:Year>
    <b:YearAccessed>2022</b:YearAccessed>
    <b:MonthAccessed>May</b:MonthAccessed>
    <b:DayAccessed>20</b:DayAccessed>
    <b:URL>https://www.mckinsey.com/business-functions/sustainability/our-insights/the-esg-premium-new-perspectives-on-value-and-performance</b:URL>
    <b:RefOrder>29</b:RefOrder>
  </b:Source>
  <b:Source>
    <b:Tag>Ash21</b:Tag>
    <b:SourceType>InternetSite</b:SourceType>
    <b:Guid>{4903DA97-9A62-42D4-914C-1CC769A3BCF4}</b:Guid>
    <b:Author>
      <b:Author>
        <b:NameList>
          <b:Person>
            <b:Last>Ashraf</b:Last>
            <b:First>Muqsit</b:First>
          </b:Person>
        </b:NameList>
      </b:Author>
    </b:Author>
    <b:Title>Oil and Gas: The need for change in 2021</b:Title>
    <b:Year>2021</b:Year>
    <b:YearAccessed>2022</b:YearAccessed>
    <b:MonthAccessed>May</b:MonthAccessed>
    <b:DayAccessed>20</b:DayAccessed>
    <b:URL>https://www.accenture.com/us-en/blogs/accenture-energy/oil-and-gas-the-need-for-change-in-2021</b:URL>
    <b:RefOrder>30</b:RefOrder>
  </b:Source>
  <b:Source>
    <b:Tag>Bos22</b:Tag>
    <b:SourceType>InternetSite</b:SourceType>
    <b:Guid>{D5C438F0-F386-4D79-BC57-F7094772A571}</b:Guid>
    <b:Title>Unlocking Solutions for Uncertain Times in Oil and Gas</b:Title>
    <b:Year>2022</b:Year>
    <b:Author>
      <b:Author>
        <b:Corporate>Boston Consulting Group</b:Corporate>
      </b:Author>
    </b:Author>
    <b:YearAccessed>2022</b:YearAccessed>
    <b:MonthAccessed>May</b:MonthAccessed>
    <b:DayAccessed>20</b:DayAccessed>
    <b:URL>https://www.bcg.com/industries/energy/oil-gas/overview</b:URL>
    <b:RefOrder>31</b:RefOrder>
  </b:Source>
</b:Sources>
</file>

<file path=customXml/itemProps1.xml><?xml version="1.0" encoding="utf-8"?>
<ds:datastoreItem xmlns:ds="http://schemas.openxmlformats.org/officeDocument/2006/customXml" ds:itemID="{37EB9639-E6F9-4D08-A1AD-0A4A6E49F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14</Pages>
  <Words>4863</Words>
  <Characters>27721</Characters>
  <Application>Microsoft Office Word</Application>
  <DocSecurity>0</DocSecurity>
  <Lines>231</Lines>
  <Paragraphs>65</Paragraphs>
  <ScaleCrop>false</ScaleCrop>
  <Company/>
  <LinksUpToDate>false</LinksUpToDate>
  <CharactersWithSpaces>32519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 Kai</dc:creator>
  <cp:keywords/>
  <dc:description/>
  <cp:lastModifiedBy>Thompson, Kai</cp:lastModifiedBy>
  <cp:revision>23</cp:revision>
  <dcterms:created xsi:type="dcterms:W3CDTF">2022-05-25T23:50:00Z</dcterms:created>
  <dcterms:modified xsi:type="dcterms:W3CDTF">2022-05-27T02:31:00Z</dcterms:modified>
</cp:coreProperties>
</file>