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AC2F5B0" w:rsidP="1AC2F5B0" w:rsidRDefault="1AC2F5B0" w14:paraId="4148EFD5" w14:textId="1E368C24">
      <w:pPr>
        <w:pStyle w:val="Normal"/>
        <w:spacing w:after="200"/>
        <w:ind w:left="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AC2F5B0" w:rsidR="1AC2F5B0">
        <w:rPr>
          <w:rStyle w:val="normaltextrun"/>
          <w:rFonts w:ascii="Arial" w:hAnsi="Arial" w:eastAsia="Arial" w:cs="Arial"/>
          <w:b w:val="0"/>
          <w:bCs w:val="0"/>
          <w:i w:val="0"/>
          <w:iCs w:val="0"/>
          <w:caps w:val="0"/>
          <w:smallCaps w:val="0"/>
          <w:noProof w:val="0"/>
          <w:color w:val="000000" w:themeColor="text1" w:themeTint="FF" w:themeShade="FF"/>
          <w:sz w:val="36"/>
          <w:szCs w:val="36"/>
          <w:lang w:val="en-GB"/>
        </w:rPr>
        <w:t xml:space="preserve">       Essay on Accounting fundamentals</w:t>
      </w:r>
    </w:p>
    <w:p w:rsidR="1AC2F5B0" w:rsidP="1AC2F5B0" w:rsidRDefault="1AC2F5B0" w14:paraId="465D21F0" w14:textId="3061A466">
      <w:pPr>
        <w:pStyle w:val="Normal"/>
        <w:spacing w:after="200"/>
        <w:ind w:left="0"/>
        <w:jc w:val="center"/>
        <w:rPr>
          <w:rFonts w:ascii="Arial" w:hAnsi="Arial" w:eastAsia="Arial" w:cs="Arial"/>
          <w:b w:val="0"/>
          <w:bCs w:val="0"/>
          <w:i w:val="0"/>
          <w:iCs w:val="0"/>
          <w:caps w:val="0"/>
          <w:smallCaps w:val="0"/>
          <w:noProof w:val="0"/>
          <w:color w:val="000000" w:themeColor="text1" w:themeTint="FF" w:themeShade="FF"/>
          <w:sz w:val="36"/>
          <w:szCs w:val="36"/>
          <w:lang w:val="en-GB"/>
        </w:rPr>
      </w:pPr>
    </w:p>
    <w:tbl>
      <w:tblPr>
        <w:tblStyle w:val="TableNormal"/>
        <w:tblW w:w="0" w:type="auto"/>
        <w:jc w:val="center"/>
        <w:tblLayout w:type="fixed"/>
        <w:tblLook w:val="0000" w:firstRow="0" w:lastRow="0" w:firstColumn="0" w:lastColumn="0" w:noHBand="0" w:noVBand="0"/>
      </w:tblPr>
      <w:tblGrid>
        <w:gridCol w:w="1899"/>
        <w:gridCol w:w="3210"/>
        <w:gridCol w:w="2131"/>
        <w:gridCol w:w="1776"/>
      </w:tblGrid>
      <w:tr w:rsidR="1AC2F5B0" w:rsidTr="1AC2F5B0" w14:paraId="41357936">
        <w:tc>
          <w:tcPr>
            <w:tcW w:w="1899" w:type="dxa"/>
            <w:tcBorders>
              <w:top w:val="single" w:sz="6"/>
              <w:left w:val="single" w:sz="6"/>
              <w:bottom w:val="single" w:sz="6"/>
              <w:right w:val="single" w:sz="6"/>
            </w:tcBorders>
            <w:tcMar/>
            <w:vAlign w:val="top"/>
          </w:tcPr>
          <w:p w:rsidR="1AC2F5B0" w:rsidP="1AC2F5B0" w:rsidRDefault="1AC2F5B0" w14:paraId="77506615" w14:textId="48DFBDB2">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Fonts w:ascii="Arial" w:hAnsi="Arial" w:eastAsia="Arial" w:cs="Arial"/>
                <w:b w:val="1"/>
                <w:bCs w:val="1"/>
                <w:i w:val="0"/>
                <w:iCs w:val="0"/>
                <w:caps w:val="0"/>
                <w:smallCaps w:val="0"/>
                <w:color w:val="000000" w:themeColor="text1" w:themeTint="FF" w:themeShade="FF"/>
                <w:sz w:val="22"/>
                <w:szCs w:val="22"/>
                <w:lang w:val="en-GB"/>
              </w:rPr>
              <w:t>Student name:</w:t>
            </w:r>
          </w:p>
        </w:tc>
        <w:tc>
          <w:tcPr>
            <w:tcW w:w="3210" w:type="dxa"/>
            <w:tcBorders>
              <w:top w:val="single" w:sz="6"/>
              <w:left w:val="single" w:sz="6"/>
              <w:bottom w:val="single" w:sz="6"/>
              <w:right w:val="single" w:sz="6"/>
            </w:tcBorders>
            <w:tcMar/>
            <w:vAlign w:val="top"/>
          </w:tcPr>
          <w:p w:rsidR="1AC2F5B0" w:rsidP="1AC2F5B0" w:rsidRDefault="1AC2F5B0" w14:paraId="16FDD2BA" w14:textId="2E0CADD8">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Fonts w:ascii="Arial" w:hAnsi="Arial" w:eastAsia="Arial" w:cs="Arial"/>
                <w:b w:val="1"/>
                <w:bCs w:val="1"/>
                <w:i w:val="0"/>
                <w:iCs w:val="0"/>
                <w:caps w:val="0"/>
                <w:smallCaps w:val="0"/>
                <w:color w:val="000000" w:themeColor="text1" w:themeTint="FF" w:themeShade="FF"/>
                <w:sz w:val="22"/>
                <w:szCs w:val="22"/>
                <w:lang w:val="en-GB"/>
              </w:rPr>
              <w:t>Teodor Katrandzhiev</w:t>
            </w:r>
          </w:p>
        </w:tc>
        <w:tc>
          <w:tcPr>
            <w:tcW w:w="2131" w:type="dxa"/>
            <w:tcBorders>
              <w:top w:val="single" w:sz="6"/>
              <w:left w:val="single" w:sz="6"/>
              <w:bottom w:val="single" w:sz="6"/>
              <w:right w:val="single" w:sz="6"/>
            </w:tcBorders>
            <w:shd w:val="clear" w:color="auto" w:fill="D9D9D9" w:themeFill="background1" w:themeFillShade="D9"/>
            <w:tcMar/>
            <w:vAlign w:val="top"/>
          </w:tcPr>
          <w:p w:rsidR="1AC2F5B0" w:rsidP="1AC2F5B0" w:rsidRDefault="1AC2F5B0" w14:paraId="24D7EA04" w14:textId="144283D3">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Fonts w:ascii="Arial" w:hAnsi="Arial" w:eastAsia="Arial" w:cs="Arial"/>
                <w:b w:val="1"/>
                <w:bCs w:val="1"/>
                <w:i w:val="0"/>
                <w:iCs w:val="0"/>
                <w:caps w:val="0"/>
                <w:smallCaps w:val="0"/>
                <w:color w:val="000000" w:themeColor="text1" w:themeTint="FF" w:themeShade="FF"/>
                <w:sz w:val="22"/>
                <w:szCs w:val="22"/>
                <w:lang w:val="en-GB"/>
              </w:rPr>
              <w:t>Student ID number:</w:t>
            </w:r>
          </w:p>
        </w:tc>
        <w:tc>
          <w:tcPr>
            <w:tcW w:w="1776" w:type="dxa"/>
            <w:tcBorders>
              <w:top w:val="single" w:sz="6"/>
              <w:left w:val="single" w:sz="6"/>
              <w:bottom w:val="single" w:sz="6"/>
              <w:right w:val="single" w:sz="6"/>
            </w:tcBorders>
            <w:tcMar/>
            <w:vAlign w:val="top"/>
          </w:tcPr>
          <w:p w:rsidR="1AC2F5B0" w:rsidP="1AC2F5B0" w:rsidRDefault="1AC2F5B0" w14:paraId="635D1BDB" w14:textId="330EC44B">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Fonts w:ascii="Arial" w:hAnsi="Arial" w:eastAsia="Arial" w:cs="Arial"/>
                <w:b w:val="0"/>
                <w:bCs w:val="0"/>
                <w:i w:val="0"/>
                <w:iCs w:val="0"/>
                <w:caps w:val="0"/>
                <w:smallCaps w:val="0"/>
                <w:color w:val="000000" w:themeColor="text1" w:themeTint="FF" w:themeShade="FF"/>
                <w:sz w:val="22"/>
                <w:szCs w:val="22"/>
              </w:rPr>
              <w:t>2124415</w:t>
            </w:r>
          </w:p>
        </w:tc>
      </w:tr>
      <w:tr w:rsidR="1AC2F5B0" w:rsidTr="1AC2F5B0" w14:paraId="6DEEDB9B">
        <w:tc>
          <w:tcPr>
            <w:tcW w:w="1899" w:type="dxa"/>
            <w:tcBorders>
              <w:top w:val="single" w:sz="6"/>
              <w:left w:val="single" w:sz="6"/>
              <w:bottom w:val="single" w:sz="6"/>
              <w:right w:val="single" w:sz="6"/>
            </w:tcBorders>
            <w:tcMar/>
            <w:vAlign w:val="top"/>
          </w:tcPr>
          <w:p w:rsidR="1AC2F5B0" w:rsidP="1AC2F5B0" w:rsidRDefault="1AC2F5B0" w14:paraId="3785943F" w14:textId="07B6EEEE">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Fonts w:ascii="Arial" w:hAnsi="Arial" w:eastAsia="Arial" w:cs="Arial"/>
                <w:b w:val="1"/>
                <w:bCs w:val="1"/>
                <w:i w:val="0"/>
                <w:iCs w:val="0"/>
                <w:caps w:val="0"/>
                <w:smallCaps w:val="0"/>
                <w:color w:val="000000" w:themeColor="text1" w:themeTint="FF" w:themeShade="FF"/>
                <w:sz w:val="22"/>
                <w:szCs w:val="22"/>
                <w:lang w:val="en-GB"/>
              </w:rPr>
              <w:t>Programme:</w:t>
            </w:r>
          </w:p>
          <w:p w:rsidR="1AC2F5B0" w:rsidP="1AC2F5B0" w:rsidRDefault="1AC2F5B0" w14:paraId="1EF12812" w14:textId="33CDF083">
            <w:pPr>
              <w:pStyle w:val="Normal"/>
              <w:jc w:val="both"/>
              <w:rPr>
                <w:rFonts w:ascii="Arial" w:hAnsi="Arial" w:eastAsia="Arial" w:cs="Arial"/>
                <w:b w:val="1"/>
                <w:bCs w:val="1"/>
                <w:i w:val="0"/>
                <w:iCs w:val="0"/>
                <w:caps w:val="0"/>
                <w:smallCaps w:val="0"/>
                <w:color w:val="000000" w:themeColor="text1" w:themeTint="FF" w:themeShade="FF"/>
                <w:sz w:val="22"/>
                <w:szCs w:val="22"/>
                <w:lang w:val="en-GB"/>
              </w:rPr>
            </w:pPr>
          </w:p>
        </w:tc>
        <w:tc>
          <w:tcPr>
            <w:tcW w:w="7117" w:type="dxa"/>
            <w:gridSpan w:val="3"/>
            <w:tcBorders>
              <w:top w:val="single" w:sz="6"/>
              <w:left w:val="single" w:sz="6"/>
              <w:bottom w:val="single" w:sz="6"/>
              <w:right w:val="single" w:sz="6"/>
            </w:tcBorders>
            <w:tcMar/>
            <w:vAlign w:val="top"/>
          </w:tcPr>
          <w:p w:rsidR="1AC2F5B0" w:rsidP="1AC2F5B0" w:rsidRDefault="1AC2F5B0" w14:paraId="47FBFBD5" w14:textId="589CE07F">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Style w:val="normaltextrun"/>
                <w:rFonts w:ascii="Arial" w:hAnsi="Arial" w:eastAsia="Arial" w:cs="Arial"/>
                <w:b w:val="1"/>
                <w:bCs w:val="1"/>
                <w:i w:val="0"/>
                <w:iCs w:val="0"/>
                <w:caps w:val="0"/>
                <w:smallCaps w:val="0"/>
                <w:color w:val="000000" w:themeColor="text1" w:themeTint="FF" w:themeShade="FF"/>
                <w:sz w:val="22"/>
                <w:szCs w:val="22"/>
                <w:lang w:val="en-GB"/>
              </w:rPr>
              <w:t>BA (Hons) Business Management</w:t>
            </w:r>
            <w:r w:rsidRPr="1AC2F5B0" w:rsidR="1AC2F5B0">
              <w:rPr>
                <w:rStyle w:val="eop"/>
                <w:rFonts w:ascii="Arial" w:hAnsi="Arial" w:eastAsia="Arial" w:cs="Arial"/>
                <w:b w:val="0"/>
                <w:bCs w:val="0"/>
                <w:i w:val="0"/>
                <w:iCs w:val="0"/>
                <w:caps w:val="0"/>
                <w:smallCaps w:val="0"/>
                <w:color w:val="000000" w:themeColor="text1" w:themeTint="FF" w:themeShade="FF"/>
                <w:sz w:val="22"/>
                <w:szCs w:val="22"/>
                <w:lang w:val="en-GB"/>
              </w:rPr>
              <w:t> </w:t>
            </w:r>
          </w:p>
          <w:p w:rsidR="1AC2F5B0" w:rsidP="1AC2F5B0" w:rsidRDefault="1AC2F5B0" w14:paraId="372560E6" w14:textId="52C05931">
            <w:pPr>
              <w:pStyle w:val="Normal"/>
              <w:jc w:val="both"/>
              <w:rPr>
                <w:rStyle w:val="normaltextrun"/>
                <w:rFonts w:ascii="Arial" w:hAnsi="Arial" w:eastAsia="Arial" w:cs="Arial"/>
                <w:b w:val="1"/>
                <w:bCs w:val="1"/>
                <w:i w:val="0"/>
                <w:iCs w:val="0"/>
                <w:caps w:val="0"/>
                <w:smallCaps w:val="0"/>
                <w:color w:val="000000" w:themeColor="text1" w:themeTint="FF" w:themeShade="FF"/>
                <w:sz w:val="22"/>
                <w:szCs w:val="22"/>
                <w:lang w:val="en-GB"/>
              </w:rPr>
            </w:pPr>
          </w:p>
        </w:tc>
      </w:tr>
      <w:tr w:rsidR="1AC2F5B0" w:rsidTr="1AC2F5B0" w14:paraId="25751C62">
        <w:tc>
          <w:tcPr>
            <w:tcW w:w="1899" w:type="dxa"/>
            <w:tcBorders>
              <w:top w:val="single" w:sz="6"/>
              <w:left w:val="single" w:sz="6"/>
              <w:bottom w:val="single" w:sz="6"/>
              <w:right w:val="single" w:sz="6"/>
            </w:tcBorders>
            <w:tcMar/>
            <w:vAlign w:val="top"/>
          </w:tcPr>
          <w:p w:rsidR="1AC2F5B0" w:rsidP="1AC2F5B0" w:rsidRDefault="1AC2F5B0" w14:paraId="3B5ED8CF" w14:textId="6C7E8AA4">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Fonts w:ascii="Arial" w:hAnsi="Arial" w:eastAsia="Arial" w:cs="Arial"/>
                <w:b w:val="1"/>
                <w:bCs w:val="1"/>
                <w:i w:val="0"/>
                <w:iCs w:val="0"/>
                <w:caps w:val="0"/>
                <w:smallCaps w:val="0"/>
                <w:color w:val="000000" w:themeColor="text1" w:themeTint="FF" w:themeShade="FF"/>
                <w:sz w:val="22"/>
                <w:szCs w:val="22"/>
                <w:lang w:val="en-GB"/>
              </w:rPr>
              <w:t>Module :</w:t>
            </w:r>
          </w:p>
        </w:tc>
        <w:tc>
          <w:tcPr>
            <w:tcW w:w="7117" w:type="dxa"/>
            <w:gridSpan w:val="3"/>
            <w:tcBorders>
              <w:top w:val="single" w:sz="6"/>
              <w:left w:val="single" w:sz="6"/>
              <w:bottom w:val="single" w:sz="6"/>
              <w:right w:val="single" w:sz="6"/>
            </w:tcBorders>
            <w:tcMar/>
            <w:vAlign w:val="top"/>
          </w:tcPr>
          <w:p w:rsidR="1AC2F5B0" w:rsidP="1AC2F5B0" w:rsidRDefault="1AC2F5B0" w14:paraId="061B0484" w14:textId="008F7C83">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Style w:val="normaltextrun"/>
                <w:rFonts w:ascii="Arial" w:hAnsi="Arial" w:eastAsia="Arial" w:cs="Arial"/>
                <w:b w:val="1"/>
                <w:bCs w:val="1"/>
                <w:i w:val="0"/>
                <w:iCs w:val="0"/>
                <w:caps w:val="0"/>
                <w:smallCaps w:val="0"/>
                <w:color w:val="000000" w:themeColor="text1" w:themeTint="FF" w:themeShade="FF"/>
                <w:sz w:val="22"/>
                <w:szCs w:val="22"/>
                <w:lang w:val="en-GB"/>
              </w:rPr>
              <w:t>Accounting fundamentals</w:t>
            </w:r>
          </w:p>
          <w:p w:rsidR="1AC2F5B0" w:rsidP="1AC2F5B0" w:rsidRDefault="1AC2F5B0" w14:paraId="00EC88D2" w14:textId="19F8EDDA">
            <w:pPr>
              <w:pStyle w:val="Normal"/>
              <w:jc w:val="both"/>
              <w:rPr>
                <w:rStyle w:val="normaltextrun"/>
                <w:rFonts w:ascii="Arial" w:hAnsi="Arial" w:eastAsia="Arial" w:cs="Arial"/>
                <w:b w:val="1"/>
                <w:bCs w:val="1"/>
                <w:i w:val="0"/>
                <w:iCs w:val="0"/>
                <w:caps w:val="0"/>
                <w:smallCaps w:val="0"/>
                <w:color w:val="000000" w:themeColor="text1" w:themeTint="FF" w:themeShade="FF"/>
                <w:sz w:val="22"/>
                <w:szCs w:val="22"/>
                <w:lang w:val="en-GB"/>
              </w:rPr>
            </w:pPr>
          </w:p>
        </w:tc>
      </w:tr>
      <w:tr w:rsidR="1AC2F5B0" w:rsidTr="1AC2F5B0" w14:paraId="6FDF5E6B">
        <w:trPr>
          <w:trHeight w:val="975"/>
        </w:trPr>
        <w:tc>
          <w:tcPr>
            <w:tcW w:w="1899" w:type="dxa"/>
            <w:tcBorders>
              <w:top w:val="single" w:sz="6"/>
              <w:left w:val="single" w:sz="6"/>
              <w:bottom w:val="single" w:sz="6"/>
              <w:right w:val="single" w:sz="6"/>
            </w:tcBorders>
            <w:tcMar/>
            <w:vAlign w:val="top"/>
          </w:tcPr>
          <w:p w:rsidR="1AC2F5B0" w:rsidP="1AC2F5B0" w:rsidRDefault="1AC2F5B0" w14:paraId="3BE2FDD4" w14:textId="48C0BB1F">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Fonts w:ascii="Arial" w:hAnsi="Arial" w:eastAsia="Arial" w:cs="Arial"/>
                <w:b w:val="1"/>
                <w:bCs w:val="1"/>
                <w:i w:val="0"/>
                <w:iCs w:val="0"/>
                <w:caps w:val="0"/>
                <w:smallCaps w:val="0"/>
                <w:color w:val="000000" w:themeColor="text1" w:themeTint="FF" w:themeShade="FF"/>
                <w:sz w:val="22"/>
                <w:szCs w:val="22"/>
                <w:lang w:val="en-GB"/>
              </w:rPr>
              <w:t>Module code:</w:t>
            </w:r>
          </w:p>
          <w:p w:rsidR="1AC2F5B0" w:rsidP="1AC2F5B0" w:rsidRDefault="1AC2F5B0" w14:paraId="66913612" w14:textId="42276A41">
            <w:pPr>
              <w:pStyle w:val="Normal"/>
              <w:jc w:val="both"/>
              <w:rPr>
                <w:rFonts w:ascii="Arial" w:hAnsi="Arial" w:eastAsia="Arial" w:cs="Arial"/>
                <w:b w:val="1"/>
                <w:bCs w:val="1"/>
                <w:i w:val="0"/>
                <w:iCs w:val="0"/>
                <w:caps w:val="0"/>
                <w:smallCaps w:val="0"/>
                <w:color w:val="000000" w:themeColor="text1" w:themeTint="FF" w:themeShade="FF"/>
                <w:sz w:val="22"/>
                <w:szCs w:val="22"/>
                <w:lang w:val="en-GB"/>
              </w:rPr>
            </w:pPr>
          </w:p>
        </w:tc>
        <w:tc>
          <w:tcPr>
            <w:tcW w:w="7117" w:type="dxa"/>
            <w:gridSpan w:val="3"/>
            <w:tcBorders>
              <w:top w:val="single" w:sz="6"/>
              <w:left w:val="single" w:sz="6"/>
              <w:bottom w:val="single" w:sz="6"/>
              <w:right w:val="single" w:sz="6"/>
            </w:tcBorders>
            <w:tcMar/>
            <w:vAlign w:val="top"/>
          </w:tcPr>
          <w:p w:rsidR="1AC2F5B0" w:rsidP="1AC2F5B0" w:rsidRDefault="1AC2F5B0" w14:paraId="6A6E7BF8" w14:textId="371740BB">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Fonts w:ascii="Arial" w:hAnsi="Arial" w:eastAsia="Arial" w:cs="Arial"/>
                <w:b w:val="1"/>
                <w:bCs w:val="1"/>
                <w:i w:val="0"/>
                <w:iCs w:val="0"/>
                <w:caps w:val="0"/>
                <w:smallCaps w:val="0"/>
                <w:color w:val="000000" w:themeColor="text1" w:themeTint="FF" w:themeShade="FF"/>
                <w:sz w:val="22"/>
                <w:szCs w:val="22"/>
                <w:lang w:val="en-GB"/>
              </w:rPr>
              <w:t>LCBB 4001</w:t>
            </w:r>
          </w:p>
          <w:p w:rsidR="1AC2F5B0" w:rsidP="1AC2F5B0" w:rsidRDefault="1AC2F5B0" w14:paraId="7194DF0D" w14:textId="2854B2EA">
            <w:pPr>
              <w:pStyle w:val="Normal"/>
              <w:jc w:val="both"/>
              <w:rPr>
                <w:rStyle w:val="normaltextrun"/>
                <w:rFonts w:ascii="Arial" w:hAnsi="Arial" w:eastAsia="Arial" w:cs="Arial"/>
                <w:b w:val="1"/>
                <w:bCs w:val="1"/>
                <w:i w:val="0"/>
                <w:iCs w:val="0"/>
                <w:caps w:val="0"/>
                <w:smallCaps w:val="0"/>
                <w:color w:val="000000" w:themeColor="text1" w:themeTint="FF" w:themeShade="FF"/>
                <w:sz w:val="22"/>
                <w:szCs w:val="22"/>
                <w:lang w:val="en-GB"/>
              </w:rPr>
            </w:pPr>
          </w:p>
        </w:tc>
      </w:tr>
      <w:tr w:rsidR="1AC2F5B0" w:rsidTr="1AC2F5B0" w14:paraId="1CCEFAE1">
        <w:trPr>
          <w:trHeight w:val="1200"/>
        </w:trPr>
        <w:tc>
          <w:tcPr>
            <w:tcW w:w="1899" w:type="dxa"/>
            <w:tcBorders>
              <w:top w:val="single" w:sz="6"/>
              <w:left w:val="single" w:sz="6"/>
              <w:bottom w:val="single" w:sz="6"/>
              <w:right w:val="single" w:sz="6"/>
            </w:tcBorders>
            <w:tcMar/>
            <w:vAlign w:val="top"/>
          </w:tcPr>
          <w:p w:rsidR="1AC2F5B0" w:rsidP="1AC2F5B0" w:rsidRDefault="1AC2F5B0" w14:paraId="49D87FDB" w14:textId="2D775A0F">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Fonts w:ascii="Arial" w:hAnsi="Arial" w:eastAsia="Arial" w:cs="Arial"/>
                <w:b w:val="1"/>
                <w:bCs w:val="1"/>
                <w:i w:val="0"/>
                <w:iCs w:val="0"/>
                <w:caps w:val="0"/>
                <w:smallCaps w:val="0"/>
                <w:color w:val="000000" w:themeColor="text1" w:themeTint="FF" w:themeShade="FF"/>
                <w:sz w:val="22"/>
                <w:szCs w:val="22"/>
                <w:lang w:val="en-GB"/>
              </w:rPr>
              <w:t>Lecturer:</w:t>
            </w:r>
          </w:p>
        </w:tc>
        <w:tc>
          <w:tcPr>
            <w:tcW w:w="7117" w:type="dxa"/>
            <w:gridSpan w:val="3"/>
            <w:tcBorders>
              <w:top w:val="single" w:sz="6"/>
              <w:left w:val="single" w:sz="6"/>
              <w:bottom w:val="single" w:sz="6"/>
              <w:right w:val="single" w:sz="6"/>
            </w:tcBorders>
            <w:tcMar/>
            <w:vAlign w:val="top"/>
          </w:tcPr>
          <w:p w:rsidR="1AC2F5B0" w:rsidP="1AC2F5B0" w:rsidRDefault="1AC2F5B0" w14:paraId="6D27464C" w14:textId="35E1BAE9">
            <w:pPr>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r w:rsidRPr="1AC2F5B0" w:rsidR="1AC2F5B0">
              <w:rPr>
                <w:rFonts w:ascii="Arial" w:hAnsi="Arial" w:eastAsia="Arial" w:cs="Arial"/>
                <w:b w:val="1"/>
                <w:bCs w:val="1"/>
                <w:i w:val="0"/>
                <w:iCs w:val="0"/>
                <w:caps w:val="0"/>
                <w:smallCaps w:val="0"/>
                <w:color w:val="000000" w:themeColor="text1" w:themeTint="FF" w:themeShade="FF"/>
                <w:sz w:val="22"/>
                <w:szCs w:val="22"/>
                <w:lang w:val="en-GB"/>
              </w:rPr>
              <w:t>Khaza Ahmed</w:t>
            </w:r>
          </w:p>
          <w:p w:rsidR="1AC2F5B0" w:rsidP="1AC2F5B0" w:rsidRDefault="1AC2F5B0" w14:paraId="775FA282" w14:textId="796D6380">
            <w:pPr>
              <w:pStyle w:val="Normal"/>
              <w:spacing w:before="120" w:after="120"/>
              <w:jc w:val="both"/>
              <w:rPr>
                <w:rStyle w:val="normaltextrun"/>
                <w:rFonts w:ascii="Arial" w:hAnsi="Arial" w:eastAsia="Arial" w:cs="Arial"/>
                <w:b w:val="1"/>
                <w:bCs w:val="1"/>
                <w:i w:val="0"/>
                <w:iCs w:val="0"/>
                <w:caps w:val="0"/>
                <w:smallCaps w:val="0"/>
                <w:color w:val="000000" w:themeColor="text1" w:themeTint="FF" w:themeShade="FF"/>
                <w:sz w:val="22"/>
                <w:szCs w:val="22"/>
                <w:lang w:val="en-GB"/>
              </w:rPr>
            </w:pPr>
          </w:p>
          <w:p w:rsidR="1AC2F5B0" w:rsidP="1AC2F5B0" w:rsidRDefault="1AC2F5B0" w14:paraId="13C1C47B" w14:textId="6C4EB141">
            <w:pPr>
              <w:pStyle w:val="Normal"/>
              <w:jc w:val="both"/>
              <w:rPr>
                <w:rStyle w:val="normaltextrun"/>
                <w:rFonts w:ascii="Arial" w:hAnsi="Arial" w:eastAsia="Arial" w:cs="Arial"/>
                <w:b w:val="1"/>
                <w:bCs w:val="1"/>
                <w:i w:val="0"/>
                <w:iCs w:val="0"/>
                <w:caps w:val="0"/>
                <w:smallCaps w:val="0"/>
                <w:color w:val="000000" w:themeColor="text1" w:themeTint="FF" w:themeShade="FF"/>
                <w:sz w:val="22"/>
                <w:szCs w:val="22"/>
                <w:lang w:val="en-GB"/>
              </w:rPr>
            </w:pPr>
          </w:p>
        </w:tc>
      </w:tr>
      <w:tr w:rsidR="1AC2F5B0" w:rsidTr="1AC2F5B0" w14:paraId="4B045630">
        <w:tc>
          <w:tcPr>
            <w:tcW w:w="1899" w:type="dxa"/>
            <w:tcBorders>
              <w:top w:val="single" w:sz="6"/>
              <w:left w:val="single" w:sz="6"/>
              <w:bottom w:val="single" w:sz="6"/>
              <w:right w:val="single" w:sz="6"/>
            </w:tcBorders>
            <w:tcMar/>
            <w:vAlign w:val="top"/>
          </w:tcPr>
          <w:p w:rsidR="1AC2F5B0" w:rsidP="1AC2F5B0" w:rsidRDefault="1AC2F5B0" w14:paraId="57EC9516" w14:textId="7E7E2477">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Fonts w:ascii="Arial" w:hAnsi="Arial" w:eastAsia="Arial" w:cs="Arial"/>
                <w:b w:val="1"/>
                <w:bCs w:val="1"/>
                <w:i w:val="0"/>
                <w:iCs w:val="0"/>
                <w:caps w:val="0"/>
                <w:smallCaps w:val="0"/>
                <w:color w:val="000000" w:themeColor="text1" w:themeTint="FF" w:themeShade="FF"/>
                <w:sz w:val="22"/>
                <w:szCs w:val="22"/>
                <w:lang w:val="en-GB"/>
              </w:rPr>
              <w:t>Internal Verifier:</w:t>
            </w:r>
          </w:p>
          <w:p w:rsidR="1AC2F5B0" w:rsidP="1AC2F5B0" w:rsidRDefault="1AC2F5B0" w14:paraId="6E5941EF" w14:textId="5A2FB57B">
            <w:pPr>
              <w:pStyle w:val="Normal"/>
              <w:jc w:val="both"/>
              <w:rPr>
                <w:rFonts w:ascii="Arial" w:hAnsi="Arial" w:eastAsia="Arial" w:cs="Arial"/>
                <w:b w:val="1"/>
                <w:bCs w:val="1"/>
                <w:i w:val="0"/>
                <w:iCs w:val="0"/>
                <w:caps w:val="0"/>
                <w:smallCaps w:val="0"/>
                <w:color w:val="000000" w:themeColor="text1" w:themeTint="FF" w:themeShade="FF"/>
                <w:sz w:val="22"/>
                <w:szCs w:val="22"/>
                <w:lang w:val="en-GB"/>
              </w:rPr>
            </w:pPr>
          </w:p>
        </w:tc>
        <w:tc>
          <w:tcPr>
            <w:tcW w:w="7117" w:type="dxa"/>
            <w:gridSpan w:val="3"/>
            <w:tcBorders>
              <w:top w:val="single" w:sz="6"/>
              <w:left w:val="single" w:sz="6"/>
              <w:bottom w:val="single" w:sz="6"/>
              <w:right w:val="single" w:sz="6"/>
            </w:tcBorders>
            <w:tcMar/>
            <w:vAlign w:val="top"/>
          </w:tcPr>
          <w:p w:rsidR="1AC2F5B0" w:rsidP="1AC2F5B0" w:rsidRDefault="1AC2F5B0" w14:paraId="6ACACA88" w14:textId="50FCCBF6">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Fonts w:ascii="Arial" w:hAnsi="Arial" w:eastAsia="Arial" w:cs="Arial"/>
                <w:b w:val="1"/>
                <w:bCs w:val="1"/>
                <w:i w:val="0"/>
                <w:iCs w:val="0"/>
                <w:caps w:val="0"/>
                <w:smallCaps w:val="0"/>
                <w:color w:val="000000" w:themeColor="text1" w:themeTint="FF" w:themeShade="FF"/>
                <w:sz w:val="22"/>
                <w:szCs w:val="22"/>
                <w:lang w:val="en-GB"/>
              </w:rPr>
              <w:t>Eric Osei</w:t>
            </w:r>
          </w:p>
          <w:p w:rsidR="1AC2F5B0" w:rsidP="1AC2F5B0" w:rsidRDefault="1AC2F5B0" w14:paraId="6D3A2A2D" w14:textId="0FD67627">
            <w:pPr>
              <w:pStyle w:val="Normal"/>
              <w:jc w:val="both"/>
              <w:rPr>
                <w:rStyle w:val="normaltextrun"/>
                <w:rFonts w:ascii="Arial" w:hAnsi="Arial" w:eastAsia="Arial" w:cs="Arial"/>
                <w:b w:val="1"/>
                <w:bCs w:val="1"/>
                <w:i w:val="0"/>
                <w:iCs w:val="0"/>
                <w:caps w:val="0"/>
                <w:smallCaps w:val="0"/>
                <w:color w:val="000000" w:themeColor="text1" w:themeTint="FF" w:themeShade="FF"/>
                <w:sz w:val="22"/>
                <w:szCs w:val="22"/>
                <w:lang w:val="en-GB"/>
              </w:rPr>
            </w:pPr>
          </w:p>
        </w:tc>
      </w:tr>
      <w:tr w:rsidR="1AC2F5B0" w:rsidTr="1AC2F5B0" w14:paraId="39AFB59B">
        <w:tc>
          <w:tcPr>
            <w:tcW w:w="1899" w:type="dxa"/>
            <w:tcBorders>
              <w:top w:val="single" w:sz="6"/>
              <w:left w:val="single" w:sz="6"/>
              <w:bottom w:val="single" w:sz="6"/>
              <w:right w:val="single" w:sz="6"/>
            </w:tcBorders>
            <w:tcMar/>
            <w:vAlign w:val="top"/>
          </w:tcPr>
          <w:p w:rsidR="1AC2F5B0" w:rsidP="1AC2F5B0" w:rsidRDefault="1AC2F5B0" w14:paraId="1996E685" w14:textId="38BAD4B2">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Fonts w:ascii="Arial" w:hAnsi="Arial" w:eastAsia="Arial" w:cs="Arial"/>
                <w:b w:val="1"/>
                <w:bCs w:val="1"/>
                <w:i w:val="0"/>
                <w:iCs w:val="0"/>
                <w:caps w:val="0"/>
                <w:smallCaps w:val="0"/>
                <w:color w:val="000000" w:themeColor="text1" w:themeTint="FF" w:themeShade="FF"/>
                <w:sz w:val="22"/>
                <w:szCs w:val="22"/>
                <w:lang w:val="en-GB"/>
              </w:rPr>
              <w:t>Assignment Title:</w:t>
            </w:r>
          </w:p>
          <w:p w:rsidR="1AC2F5B0" w:rsidP="1AC2F5B0" w:rsidRDefault="1AC2F5B0" w14:paraId="6EF5944B" w14:textId="6EEF4E46">
            <w:pPr>
              <w:pStyle w:val="Normal"/>
              <w:jc w:val="both"/>
              <w:rPr>
                <w:rFonts w:ascii="Arial" w:hAnsi="Arial" w:eastAsia="Arial" w:cs="Arial"/>
                <w:b w:val="1"/>
                <w:bCs w:val="1"/>
                <w:i w:val="0"/>
                <w:iCs w:val="0"/>
                <w:caps w:val="0"/>
                <w:smallCaps w:val="0"/>
                <w:color w:val="000000" w:themeColor="text1" w:themeTint="FF" w:themeShade="FF"/>
                <w:sz w:val="22"/>
                <w:szCs w:val="22"/>
                <w:lang w:val="en-GB"/>
              </w:rPr>
            </w:pPr>
          </w:p>
        </w:tc>
        <w:tc>
          <w:tcPr>
            <w:tcW w:w="7117" w:type="dxa"/>
            <w:gridSpan w:val="3"/>
            <w:tcBorders>
              <w:top w:val="single" w:sz="6"/>
              <w:left w:val="single" w:sz="6"/>
              <w:bottom w:val="single" w:sz="6"/>
              <w:right w:val="single" w:sz="6"/>
            </w:tcBorders>
            <w:tcMar/>
            <w:vAlign w:val="top"/>
          </w:tcPr>
          <w:p w:rsidR="1AC2F5B0" w:rsidP="1AC2F5B0" w:rsidRDefault="1AC2F5B0" w14:paraId="496D7914" w14:textId="7FA3A7DA">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Style w:val="normaltextrun"/>
                <w:rFonts w:ascii="Arial" w:hAnsi="Arial" w:eastAsia="Arial" w:cs="Arial"/>
                <w:b w:val="1"/>
                <w:bCs w:val="1"/>
                <w:i w:val="0"/>
                <w:iCs w:val="0"/>
                <w:caps w:val="0"/>
                <w:smallCaps w:val="0"/>
                <w:color w:val="000000" w:themeColor="text1" w:themeTint="FF" w:themeShade="FF"/>
                <w:sz w:val="22"/>
                <w:szCs w:val="22"/>
                <w:lang w:val="en-GB"/>
              </w:rPr>
              <w:t>Essay on Accounting fundamentals</w:t>
            </w:r>
          </w:p>
          <w:p w:rsidR="1AC2F5B0" w:rsidP="1AC2F5B0" w:rsidRDefault="1AC2F5B0" w14:paraId="2A39B03C" w14:textId="527B6386">
            <w:pPr>
              <w:pStyle w:val="Normal"/>
              <w:jc w:val="both"/>
              <w:rPr>
                <w:rStyle w:val="normaltextrun"/>
                <w:rFonts w:ascii="Arial" w:hAnsi="Arial" w:eastAsia="Arial" w:cs="Arial"/>
                <w:b w:val="1"/>
                <w:bCs w:val="1"/>
                <w:i w:val="0"/>
                <w:iCs w:val="0"/>
                <w:caps w:val="0"/>
                <w:smallCaps w:val="0"/>
                <w:color w:val="000000" w:themeColor="text1" w:themeTint="FF" w:themeShade="FF"/>
                <w:sz w:val="22"/>
                <w:szCs w:val="22"/>
                <w:lang w:val="en-GB"/>
              </w:rPr>
            </w:pPr>
          </w:p>
        </w:tc>
      </w:tr>
      <w:tr w:rsidR="1AC2F5B0" w:rsidTr="1AC2F5B0" w14:paraId="4DF36C89">
        <w:tc>
          <w:tcPr>
            <w:tcW w:w="1899" w:type="dxa"/>
            <w:tcBorders>
              <w:top w:val="single" w:sz="6"/>
              <w:left w:val="single" w:sz="6"/>
              <w:bottom w:val="single" w:sz="6"/>
              <w:right w:val="single" w:sz="6"/>
            </w:tcBorders>
            <w:tcMar/>
            <w:vAlign w:val="top"/>
          </w:tcPr>
          <w:p w:rsidR="1AC2F5B0" w:rsidP="1AC2F5B0" w:rsidRDefault="1AC2F5B0" w14:paraId="238125C2" w14:textId="1958F68F">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Fonts w:ascii="Arial" w:hAnsi="Arial" w:eastAsia="Arial" w:cs="Arial"/>
                <w:b w:val="1"/>
                <w:bCs w:val="1"/>
                <w:i w:val="0"/>
                <w:iCs w:val="0"/>
                <w:caps w:val="0"/>
                <w:smallCaps w:val="0"/>
                <w:color w:val="000000" w:themeColor="text1" w:themeTint="FF" w:themeShade="FF"/>
                <w:sz w:val="22"/>
                <w:szCs w:val="22"/>
                <w:lang w:val="en-GB"/>
              </w:rPr>
              <w:t>Submission deadline:</w:t>
            </w:r>
          </w:p>
          <w:p w:rsidR="1AC2F5B0" w:rsidP="1AC2F5B0" w:rsidRDefault="1AC2F5B0" w14:paraId="2F02F6DE" w14:textId="4F93470B">
            <w:pPr>
              <w:pStyle w:val="Normal"/>
              <w:jc w:val="both"/>
              <w:rPr>
                <w:rFonts w:ascii="Arial" w:hAnsi="Arial" w:eastAsia="Arial" w:cs="Arial"/>
                <w:b w:val="1"/>
                <w:bCs w:val="1"/>
                <w:i w:val="0"/>
                <w:iCs w:val="0"/>
                <w:caps w:val="0"/>
                <w:smallCaps w:val="0"/>
                <w:color w:val="000000" w:themeColor="text1" w:themeTint="FF" w:themeShade="FF"/>
                <w:sz w:val="22"/>
                <w:szCs w:val="22"/>
                <w:lang w:val="en-GB"/>
              </w:rPr>
            </w:pPr>
          </w:p>
        </w:tc>
        <w:tc>
          <w:tcPr>
            <w:tcW w:w="7117" w:type="dxa"/>
            <w:gridSpan w:val="3"/>
            <w:tcBorders>
              <w:top w:val="single" w:sz="6"/>
              <w:left w:val="single" w:sz="6"/>
              <w:bottom w:val="single" w:sz="6"/>
              <w:right w:val="single" w:sz="6"/>
            </w:tcBorders>
            <w:tcMar/>
            <w:vAlign w:val="top"/>
          </w:tcPr>
          <w:p w:rsidR="1AC2F5B0" w:rsidP="1AC2F5B0" w:rsidRDefault="1AC2F5B0" w14:paraId="43D1517D" w14:textId="39425332">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1AC2F5B0" w:rsidR="1AC2F5B0">
              <w:rPr>
                <w:rFonts w:ascii="Arial" w:hAnsi="Arial" w:eastAsia="Arial" w:cs="Arial"/>
                <w:b w:val="1"/>
                <w:bCs w:val="1"/>
                <w:i w:val="0"/>
                <w:iCs w:val="0"/>
                <w:caps w:val="0"/>
                <w:smallCaps w:val="0"/>
                <w:color w:val="000000" w:themeColor="text1" w:themeTint="FF" w:themeShade="FF"/>
                <w:sz w:val="22"/>
                <w:szCs w:val="22"/>
                <w:lang w:val="en-GB"/>
              </w:rPr>
              <w:t>02/03/22 – 3pm</w:t>
            </w:r>
          </w:p>
          <w:p w:rsidR="1AC2F5B0" w:rsidP="1AC2F5B0" w:rsidRDefault="1AC2F5B0" w14:paraId="76DBC997" w14:textId="412D1A5D">
            <w:pPr>
              <w:pStyle w:val="Normal"/>
              <w:jc w:val="both"/>
              <w:rPr>
                <w:rStyle w:val="normaltextrun"/>
                <w:rFonts w:ascii="Arial" w:hAnsi="Arial" w:eastAsia="Arial" w:cs="Arial"/>
                <w:b w:val="1"/>
                <w:bCs w:val="1"/>
                <w:i w:val="0"/>
                <w:iCs w:val="0"/>
                <w:caps w:val="0"/>
                <w:smallCaps w:val="0"/>
                <w:color w:val="000000" w:themeColor="text1" w:themeTint="FF" w:themeShade="FF"/>
                <w:sz w:val="22"/>
                <w:szCs w:val="22"/>
                <w:lang w:val="en-GB"/>
              </w:rPr>
            </w:pPr>
          </w:p>
        </w:tc>
      </w:tr>
    </w:tbl>
    <w:p w:rsidR="1AC2F5B0" w:rsidP="1AC2F5B0" w:rsidRDefault="1AC2F5B0" w14:paraId="508C8FB9" w14:textId="4F7B238D">
      <w:pPr>
        <w:pStyle w:val="Normal"/>
        <w:spacing w:after="200"/>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AC2F5B0" w:rsidP="1AC2F5B0" w:rsidRDefault="1AC2F5B0" w14:paraId="127DCAAA" w14:textId="644D9B5B">
      <w:pPr>
        <w:pStyle w:val="Normal"/>
        <w:spacing w:after="200"/>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AC2F5B0" w:rsidP="1AC2F5B0" w:rsidRDefault="1AC2F5B0" w14:paraId="20437C86" w14:textId="3EAF9B4E">
      <w:pPr>
        <w:pStyle w:val="Normal"/>
        <w:spacing w:after="200"/>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AC2F5B0" w:rsidP="1AC2F5B0" w:rsidRDefault="1AC2F5B0" w14:paraId="35F911FE" w14:textId="003FE982">
      <w:pPr>
        <w:pStyle w:val="Normal"/>
        <w:spacing w:after="200"/>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AC2F5B0" w:rsidP="1AC2F5B0" w:rsidRDefault="1AC2F5B0" w14:paraId="04F0007D" w14:textId="4B903CE7">
      <w:pPr>
        <w:pStyle w:val="Normal"/>
        <w:spacing w:after="200"/>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AC2F5B0" w:rsidP="1AC2F5B0" w:rsidRDefault="1AC2F5B0" w14:paraId="3EA8B9C2" w14:textId="5DBA6308">
      <w:pPr>
        <w:pStyle w:val="Normal"/>
        <w:spacing w:after="200"/>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AC2F5B0" w:rsidP="1AC2F5B0" w:rsidRDefault="1AC2F5B0" w14:paraId="19144427" w14:textId="108ECD1B">
      <w:pPr>
        <w:pStyle w:val="Normal"/>
        <w:spacing w:after="200"/>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AC2F5B0" w:rsidP="1AC2F5B0" w:rsidRDefault="1AC2F5B0" w14:paraId="211C6C25" w14:textId="061FD896">
      <w:pPr>
        <w:pStyle w:val="Normal"/>
        <w:spacing w:after="200"/>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AC2F5B0" w:rsidP="1AC2F5B0" w:rsidRDefault="1AC2F5B0" w14:paraId="5CBEA384" w14:textId="6777A857">
      <w:pPr>
        <w:pStyle w:val="Normal"/>
        <w:spacing w:after="200"/>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AC2F5B0" w:rsidP="1AC2F5B0" w:rsidRDefault="1AC2F5B0" w14:paraId="32FD588D" w14:textId="02EA74EB">
      <w:pPr>
        <w:pStyle w:val="Normal"/>
        <w:spacing w:after="200"/>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2C46899" w:rsidP="1AC2F5B0" w:rsidRDefault="12C46899" w14:paraId="10A0D311" w14:textId="75609672">
      <w:pPr>
        <w:pStyle w:val="ListParagraph"/>
        <w:numPr>
          <w:ilvl w:val="0"/>
          <w:numId w:val="1"/>
        </w:numPr>
        <w:spacing w:after="200"/>
        <w:ind w:left="3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AC2F5B0" w:rsidR="12C46899">
        <w:rPr>
          <w:rFonts w:ascii="Arial" w:hAnsi="Arial" w:eastAsia="Arial" w:cs="Arial"/>
          <w:b w:val="0"/>
          <w:bCs w:val="0"/>
          <w:i w:val="0"/>
          <w:iCs w:val="0"/>
          <w:caps w:val="0"/>
          <w:smallCaps w:val="0"/>
          <w:noProof w:val="0"/>
          <w:color w:val="000000" w:themeColor="text1" w:themeTint="FF" w:themeShade="FF"/>
          <w:sz w:val="22"/>
          <w:szCs w:val="22"/>
          <w:lang w:val="en-GB"/>
        </w:rPr>
        <w:t xml:space="preserve">Trial balance </w:t>
      </w:r>
      <w:r w:rsidRPr="1AC2F5B0" w:rsidR="12C46899">
        <w:rPr>
          <w:rFonts w:ascii="Arial" w:hAnsi="Arial" w:eastAsia="Arial" w:cs="Arial"/>
          <w:b w:val="0"/>
          <w:bCs w:val="0"/>
          <w:i w:val="0"/>
          <w:iCs w:val="0"/>
          <w:caps w:val="0"/>
          <w:smallCaps w:val="0"/>
          <w:noProof w:val="0"/>
          <w:color w:val="000000" w:themeColor="text1" w:themeTint="FF" w:themeShade="FF"/>
          <w:sz w:val="22"/>
          <w:szCs w:val="22"/>
          <w:lang w:val="en-GB"/>
        </w:rPr>
        <w:t>for General</w:t>
      </w:r>
      <w:r w:rsidRPr="1AC2F5B0" w:rsidR="12C46899">
        <w:rPr>
          <w:rFonts w:ascii="Arial" w:hAnsi="Arial" w:eastAsia="Arial" w:cs="Arial"/>
          <w:b w:val="0"/>
          <w:bCs w:val="0"/>
          <w:i w:val="0"/>
          <w:iCs w:val="0"/>
          <w:caps w:val="0"/>
          <w:smallCaps w:val="0"/>
          <w:noProof w:val="0"/>
          <w:color w:val="000000" w:themeColor="text1" w:themeTint="FF" w:themeShade="FF"/>
          <w:sz w:val="22"/>
          <w:szCs w:val="22"/>
          <w:lang w:val="en-GB"/>
        </w:rPr>
        <w:t xml:space="preserve"> Supplies Ltd for the 12 months ended 31 December 2021.</w:t>
      </w:r>
    </w:p>
    <w:p w:rsidR="12C46899" w:rsidP="12C46899" w:rsidRDefault="12C46899" w14:paraId="70861993" w14:textId="4AB085CF">
      <w:pPr>
        <w:spacing w:after="200"/>
        <w:ind w:left="36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Layout w:type="fixed"/>
        <w:tblLook w:val="00A0" w:firstRow="1" w:lastRow="0" w:firstColumn="1" w:lastColumn="0" w:noHBand="0" w:noVBand="0"/>
      </w:tblPr>
      <w:tblGrid>
        <w:gridCol w:w="4783"/>
        <w:gridCol w:w="1530"/>
        <w:gridCol w:w="2702"/>
      </w:tblGrid>
      <w:tr w:rsidR="12C46899" w:rsidTr="12C46899" w14:paraId="674B9316">
        <w:trPr>
          <w:trHeight w:val="390"/>
        </w:trPr>
        <w:tc>
          <w:tcPr>
            <w:tcW w:w="4783" w:type="dxa"/>
            <w:tcBorders>
              <w:top w:val="nil"/>
              <w:left w:val="nil"/>
              <w:bottom w:val="single" w:sz="6"/>
              <w:right w:val="single" w:sz="6"/>
            </w:tcBorders>
            <w:tcMar/>
            <w:vAlign w:val="center"/>
          </w:tcPr>
          <w:p w:rsidR="12C46899" w:rsidP="12C46899" w:rsidRDefault="12C46899" w14:paraId="40F2DE7B" w14:textId="2EC44A54">
            <w:pPr>
              <w:spacing w:after="200"/>
              <w:ind w:left="360"/>
              <w:jc w:val="left"/>
              <w:rPr>
                <w:rFonts w:ascii="Arial" w:hAnsi="Arial" w:eastAsia="Arial" w:cs="Arial"/>
                <w:b w:val="0"/>
                <w:bCs w:val="0"/>
                <w:i w:val="0"/>
                <w:iCs w:val="0"/>
                <w:sz w:val="22"/>
                <w:szCs w:val="22"/>
              </w:rPr>
            </w:pPr>
          </w:p>
        </w:tc>
        <w:tc>
          <w:tcPr>
            <w:tcW w:w="1530" w:type="dxa"/>
            <w:tcBorders>
              <w:top w:val="single" w:sz="6"/>
              <w:left w:val="single" w:sz="6"/>
              <w:bottom w:val="single" w:sz="6"/>
              <w:right w:val="single" w:sz="6"/>
            </w:tcBorders>
            <w:tcMar/>
            <w:vAlign w:val="center"/>
          </w:tcPr>
          <w:p w:rsidR="12C46899" w:rsidP="12C46899" w:rsidRDefault="12C46899" w14:paraId="57123C96" w14:textId="73EADB96">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Debit (£)</w:t>
            </w:r>
          </w:p>
        </w:tc>
        <w:tc>
          <w:tcPr>
            <w:tcW w:w="2702" w:type="dxa"/>
            <w:tcBorders>
              <w:top w:val="single" w:sz="6"/>
              <w:left w:val="single" w:sz="6"/>
              <w:bottom w:val="single" w:sz="6"/>
              <w:right w:val="single" w:sz="6"/>
            </w:tcBorders>
            <w:tcMar/>
            <w:vAlign w:val="center"/>
          </w:tcPr>
          <w:p w:rsidR="12C46899" w:rsidP="12C46899" w:rsidRDefault="12C46899" w14:paraId="153D1DA7" w14:textId="2E2C4C10">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Credit (£)</w:t>
            </w:r>
          </w:p>
        </w:tc>
      </w:tr>
      <w:tr w:rsidR="12C46899" w:rsidTr="12C46899" w14:paraId="03D0A35D">
        <w:tc>
          <w:tcPr>
            <w:tcW w:w="4783" w:type="dxa"/>
            <w:tcBorders>
              <w:top w:val="single" w:sz="6"/>
              <w:left w:val="single" w:sz="6"/>
              <w:bottom w:val="single" w:sz="6"/>
              <w:right w:val="single" w:sz="6"/>
            </w:tcBorders>
            <w:tcMar/>
            <w:vAlign w:val="center"/>
          </w:tcPr>
          <w:p w:rsidR="12C46899" w:rsidP="12C46899" w:rsidRDefault="12C46899" w14:paraId="293691A4" w14:textId="12ADF53C">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Finance Income</w:t>
            </w:r>
          </w:p>
        </w:tc>
        <w:tc>
          <w:tcPr>
            <w:tcW w:w="1530" w:type="dxa"/>
            <w:tcBorders>
              <w:top w:val="single" w:sz="6"/>
              <w:left w:val="single" w:sz="6"/>
              <w:bottom w:val="single" w:sz="6"/>
              <w:right w:val="single" w:sz="6"/>
            </w:tcBorders>
            <w:tcMar/>
            <w:vAlign w:val="center"/>
          </w:tcPr>
          <w:p w:rsidR="12C46899" w:rsidP="12C46899" w:rsidRDefault="12C46899" w14:paraId="45D743D1" w14:textId="1C6CCDFA">
            <w:pPr>
              <w:spacing w:after="200"/>
              <w:ind w:left="360"/>
              <w:jc w:val="center"/>
              <w:rPr>
                <w:rFonts w:ascii="Arial" w:hAnsi="Arial" w:eastAsia="Arial" w:cs="Arial"/>
                <w:b w:val="0"/>
                <w:bCs w:val="0"/>
                <w:i w:val="0"/>
                <w:iCs w:val="0"/>
                <w:sz w:val="22"/>
                <w:szCs w:val="22"/>
              </w:rPr>
            </w:pPr>
          </w:p>
        </w:tc>
        <w:tc>
          <w:tcPr>
            <w:tcW w:w="2702" w:type="dxa"/>
            <w:tcBorders>
              <w:top w:val="single" w:sz="6"/>
              <w:left w:val="single" w:sz="6"/>
              <w:bottom w:val="single" w:sz="6"/>
              <w:right w:val="single" w:sz="6"/>
            </w:tcBorders>
            <w:tcMar/>
            <w:vAlign w:val="center"/>
          </w:tcPr>
          <w:p w:rsidR="12C46899" w:rsidP="12C46899" w:rsidRDefault="12C46899" w14:paraId="314D8B84" w14:textId="6D750DA6">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4,000</w:t>
            </w:r>
          </w:p>
        </w:tc>
      </w:tr>
      <w:tr w:rsidR="12C46899" w:rsidTr="12C46899" w14:paraId="2C9D0890">
        <w:tc>
          <w:tcPr>
            <w:tcW w:w="4783" w:type="dxa"/>
            <w:tcBorders>
              <w:top w:val="single" w:sz="6"/>
              <w:left w:val="single" w:sz="6"/>
              <w:bottom w:val="single" w:sz="6"/>
              <w:right w:val="single" w:sz="6"/>
            </w:tcBorders>
            <w:tcMar/>
            <w:vAlign w:val="center"/>
          </w:tcPr>
          <w:p w:rsidR="12C46899" w:rsidP="12C46899" w:rsidRDefault="12C46899" w14:paraId="1CE60538" w14:textId="0132894A">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Finance expense</w:t>
            </w:r>
          </w:p>
        </w:tc>
        <w:tc>
          <w:tcPr>
            <w:tcW w:w="1530" w:type="dxa"/>
            <w:tcBorders>
              <w:top w:val="single" w:sz="6"/>
              <w:left w:val="single" w:sz="6"/>
              <w:bottom w:val="single" w:sz="6"/>
              <w:right w:val="single" w:sz="6"/>
            </w:tcBorders>
            <w:tcMar/>
            <w:vAlign w:val="center"/>
          </w:tcPr>
          <w:p w:rsidR="12C46899" w:rsidP="12C46899" w:rsidRDefault="12C46899" w14:paraId="045D72DB" w14:textId="1625CAA5">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16,000</w:t>
            </w:r>
          </w:p>
        </w:tc>
        <w:tc>
          <w:tcPr>
            <w:tcW w:w="2702" w:type="dxa"/>
            <w:tcBorders>
              <w:top w:val="single" w:sz="6"/>
              <w:left w:val="single" w:sz="6"/>
              <w:bottom w:val="single" w:sz="6"/>
              <w:right w:val="single" w:sz="6"/>
            </w:tcBorders>
            <w:tcMar/>
            <w:vAlign w:val="center"/>
          </w:tcPr>
          <w:p w:rsidR="12C46899" w:rsidP="12C46899" w:rsidRDefault="12C46899" w14:paraId="1E097FD7" w14:textId="630E260B">
            <w:pPr>
              <w:spacing w:after="200"/>
              <w:ind w:left="360"/>
              <w:jc w:val="center"/>
              <w:rPr>
                <w:rFonts w:ascii="Arial" w:hAnsi="Arial" w:eastAsia="Arial" w:cs="Arial"/>
                <w:b w:val="0"/>
                <w:bCs w:val="0"/>
                <w:i w:val="0"/>
                <w:iCs w:val="0"/>
                <w:sz w:val="22"/>
                <w:szCs w:val="22"/>
              </w:rPr>
            </w:pPr>
          </w:p>
        </w:tc>
      </w:tr>
      <w:tr w:rsidR="12C46899" w:rsidTr="12C46899" w14:paraId="598ECCED">
        <w:tc>
          <w:tcPr>
            <w:tcW w:w="4783" w:type="dxa"/>
            <w:tcBorders>
              <w:top w:val="single" w:sz="6"/>
              <w:left w:val="single" w:sz="6"/>
              <w:bottom w:val="single" w:sz="6"/>
              <w:right w:val="single" w:sz="6"/>
            </w:tcBorders>
            <w:tcMar/>
            <w:vAlign w:val="center"/>
          </w:tcPr>
          <w:p w:rsidR="12C46899" w:rsidP="12C46899" w:rsidRDefault="12C46899" w14:paraId="3E5862C4" w14:textId="5A8C4DCA">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Share Capital</w:t>
            </w:r>
          </w:p>
        </w:tc>
        <w:tc>
          <w:tcPr>
            <w:tcW w:w="1530" w:type="dxa"/>
            <w:tcBorders>
              <w:top w:val="single" w:sz="6"/>
              <w:left w:val="single" w:sz="6"/>
              <w:bottom w:val="single" w:sz="6"/>
              <w:right w:val="single" w:sz="6"/>
            </w:tcBorders>
            <w:tcMar/>
            <w:vAlign w:val="center"/>
          </w:tcPr>
          <w:p w:rsidR="12C46899" w:rsidP="12C46899" w:rsidRDefault="12C46899" w14:paraId="1BA0098B" w14:textId="4B8F3460">
            <w:pPr>
              <w:spacing w:after="200"/>
              <w:ind w:left="360"/>
              <w:jc w:val="center"/>
              <w:rPr>
                <w:rFonts w:ascii="Arial" w:hAnsi="Arial" w:eastAsia="Arial" w:cs="Arial"/>
                <w:b w:val="0"/>
                <w:bCs w:val="0"/>
                <w:i w:val="0"/>
                <w:iCs w:val="0"/>
                <w:sz w:val="22"/>
                <w:szCs w:val="22"/>
              </w:rPr>
            </w:pPr>
          </w:p>
        </w:tc>
        <w:tc>
          <w:tcPr>
            <w:tcW w:w="2702" w:type="dxa"/>
            <w:tcBorders>
              <w:top w:val="single" w:sz="6"/>
              <w:left w:val="single" w:sz="6"/>
              <w:bottom w:val="single" w:sz="6"/>
              <w:right w:val="single" w:sz="6"/>
            </w:tcBorders>
            <w:tcMar/>
            <w:vAlign w:val="center"/>
          </w:tcPr>
          <w:p w:rsidR="12C46899" w:rsidP="12C46899" w:rsidRDefault="12C46899" w14:paraId="753E42A3" w14:textId="464178D2">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347,900</w:t>
            </w:r>
          </w:p>
        </w:tc>
      </w:tr>
      <w:tr w:rsidR="12C46899" w:rsidTr="12C46899" w14:paraId="05D925E2">
        <w:tc>
          <w:tcPr>
            <w:tcW w:w="4783" w:type="dxa"/>
            <w:tcBorders>
              <w:top w:val="single" w:sz="6"/>
              <w:left w:val="single" w:sz="6"/>
              <w:bottom w:val="single" w:sz="6"/>
              <w:right w:val="single" w:sz="6"/>
            </w:tcBorders>
            <w:tcMar/>
            <w:vAlign w:val="center"/>
          </w:tcPr>
          <w:p w:rsidR="12C46899" w:rsidP="12C46899" w:rsidRDefault="12C46899" w14:paraId="10C789F4" w14:textId="1C287FA8">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Bank</w:t>
            </w:r>
          </w:p>
        </w:tc>
        <w:tc>
          <w:tcPr>
            <w:tcW w:w="1530" w:type="dxa"/>
            <w:tcBorders>
              <w:top w:val="single" w:sz="6"/>
              <w:left w:val="single" w:sz="6"/>
              <w:bottom w:val="single" w:sz="6"/>
              <w:right w:val="single" w:sz="6"/>
            </w:tcBorders>
            <w:tcMar/>
            <w:vAlign w:val="center"/>
          </w:tcPr>
          <w:p w:rsidR="12C46899" w:rsidP="12C46899" w:rsidRDefault="12C46899" w14:paraId="124F7F39" w14:textId="0299DF82">
            <w:pPr>
              <w:spacing w:after="200"/>
              <w:ind w:left="360"/>
              <w:jc w:val="center"/>
              <w:rPr>
                <w:rFonts w:ascii="Arial" w:hAnsi="Arial" w:eastAsia="Arial" w:cs="Arial"/>
                <w:b w:val="0"/>
                <w:bCs w:val="0"/>
                <w:i w:val="0"/>
                <w:iCs w:val="0"/>
                <w:sz w:val="22"/>
                <w:szCs w:val="22"/>
              </w:rPr>
            </w:pPr>
          </w:p>
        </w:tc>
        <w:tc>
          <w:tcPr>
            <w:tcW w:w="2702" w:type="dxa"/>
            <w:tcBorders>
              <w:top w:val="single" w:sz="6"/>
              <w:left w:val="single" w:sz="6"/>
              <w:bottom w:val="single" w:sz="6"/>
              <w:right w:val="single" w:sz="6"/>
            </w:tcBorders>
            <w:tcMar/>
            <w:vAlign w:val="center"/>
          </w:tcPr>
          <w:p w:rsidR="12C46899" w:rsidP="12C46899" w:rsidRDefault="12C46899" w14:paraId="08DC0A7F" w14:textId="2A4A72B7">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2,000</w:t>
            </w:r>
          </w:p>
        </w:tc>
      </w:tr>
      <w:tr w:rsidR="12C46899" w:rsidTr="12C46899" w14:paraId="060FC1B5">
        <w:tc>
          <w:tcPr>
            <w:tcW w:w="4783" w:type="dxa"/>
            <w:tcBorders>
              <w:top w:val="single" w:sz="6"/>
              <w:left w:val="single" w:sz="6"/>
              <w:bottom w:val="single" w:sz="6"/>
              <w:right w:val="single" w:sz="6"/>
            </w:tcBorders>
            <w:tcMar/>
            <w:vAlign w:val="center"/>
          </w:tcPr>
          <w:p w:rsidR="12C46899" w:rsidP="12C46899" w:rsidRDefault="12C46899" w14:paraId="545EFCC8" w14:textId="708066D2">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Opening Inventory</w:t>
            </w:r>
          </w:p>
        </w:tc>
        <w:tc>
          <w:tcPr>
            <w:tcW w:w="1530" w:type="dxa"/>
            <w:tcBorders>
              <w:top w:val="single" w:sz="6"/>
              <w:left w:val="single" w:sz="6"/>
              <w:bottom w:val="single" w:sz="6"/>
              <w:right w:val="single" w:sz="6"/>
            </w:tcBorders>
            <w:tcMar/>
            <w:vAlign w:val="center"/>
          </w:tcPr>
          <w:p w:rsidR="12C46899" w:rsidP="12C46899" w:rsidRDefault="12C46899" w14:paraId="01FB4CC2" w14:textId="038D04ED">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90,000</w:t>
            </w:r>
          </w:p>
        </w:tc>
        <w:tc>
          <w:tcPr>
            <w:tcW w:w="2702" w:type="dxa"/>
            <w:tcBorders>
              <w:top w:val="single" w:sz="6"/>
              <w:left w:val="single" w:sz="6"/>
              <w:bottom w:val="single" w:sz="6"/>
              <w:right w:val="single" w:sz="6"/>
            </w:tcBorders>
            <w:tcMar/>
            <w:vAlign w:val="center"/>
          </w:tcPr>
          <w:p w:rsidR="12C46899" w:rsidP="12C46899" w:rsidRDefault="12C46899" w14:paraId="750E29FA" w14:textId="139E3908">
            <w:pPr>
              <w:spacing w:after="200"/>
              <w:ind w:left="360"/>
              <w:jc w:val="center"/>
              <w:rPr>
                <w:rFonts w:ascii="Arial" w:hAnsi="Arial" w:eastAsia="Arial" w:cs="Arial"/>
                <w:b w:val="0"/>
                <w:bCs w:val="0"/>
                <w:i w:val="0"/>
                <w:iCs w:val="0"/>
                <w:sz w:val="22"/>
                <w:szCs w:val="22"/>
              </w:rPr>
            </w:pPr>
          </w:p>
        </w:tc>
      </w:tr>
      <w:tr w:rsidR="12C46899" w:rsidTr="12C46899" w14:paraId="753FAFED">
        <w:tc>
          <w:tcPr>
            <w:tcW w:w="4783" w:type="dxa"/>
            <w:tcBorders>
              <w:top w:val="single" w:sz="6"/>
              <w:left w:val="single" w:sz="6"/>
              <w:bottom w:val="single" w:sz="6"/>
              <w:right w:val="single" w:sz="6"/>
            </w:tcBorders>
            <w:tcMar/>
            <w:vAlign w:val="center"/>
          </w:tcPr>
          <w:p w:rsidR="12C46899" w:rsidP="12C46899" w:rsidRDefault="12C46899" w14:paraId="23404C07" w14:textId="515382AC">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Machinery at cost</w:t>
            </w:r>
          </w:p>
        </w:tc>
        <w:tc>
          <w:tcPr>
            <w:tcW w:w="1530" w:type="dxa"/>
            <w:tcBorders>
              <w:top w:val="single" w:sz="6"/>
              <w:left w:val="single" w:sz="6"/>
              <w:bottom w:val="single" w:sz="6"/>
              <w:right w:val="single" w:sz="6"/>
            </w:tcBorders>
            <w:tcMar/>
            <w:vAlign w:val="center"/>
          </w:tcPr>
          <w:p w:rsidR="12C46899" w:rsidP="12C46899" w:rsidRDefault="12C46899" w14:paraId="7F47ED02" w14:textId="675CE5B0">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90,000</w:t>
            </w:r>
          </w:p>
        </w:tc>
        <w:tc>
          <w:tcPr>
            <w:tcW w:w="2702" w:type="dxa"/>
            <w:tcBorders>
              <w:top w:val="single" w:sz="6"/>
              <w:left w:val="single" w:sz="6"/>
              <w:bottom w:val="single" w:sz="6"/>
              <w:right w:val="single" w:sz="6"/>
            </w:tcBorders>
            <w:tcMar/>
            <w:vAlign w:val="center"/>
          </w:tcPr>
          <w:p w:rsidR="12C46899" w:rsidP="12C46899" w:rsidRDefault="12C46899" w14:paraId="1A5BC6EF" w14:textId="14536CC3">
            <w:pPr>
              <w:spacing w:after="200"/>
              <w:ind w:left="360"/>
              <w:jc w:val="center"/>
              <w:rPr>
                <w:rFonts w:ascii="Arial" w:hAnsi="Arial" w:eastAsia="Arial" w:cs="Arial"/>
                <w:b w:val="0"/>
                <w:bCs w:val="0"/>
                <w:i w:val="0"/>
                <w:iCs w:val="0"/>
                <w:color w:val="FF0000"/>
                <w:sz w:val="22"/>
                <w:szCs w:val="22"/>
              </w:rPr>
            </w:pPr>
          </w:p>
        </w:tc>
      </w:tr>
      <w:tr w:rsidR="12C46899" w:rsidTr="12C46899" w14:paraId="0325F9E1">
        <w:tc>
          <w:tcPr>
            <w:tcW w:w="4783" w:type="dxa"/>
            <w:tcBorders>
              <w:top w:val="single" w:sz="6"/>
              <w:left w:val="single" w:sz="6"/>
              <w:bottom w:val="single" w:sz="6"/>
              <w:right w:val="single" w:sz="6"/>
            </w:tcBorders>
            <w:tcMar/>
            <w:vAlign w:val="center"/>
          </w:tcPr>
          <w:p w:rsidR="12C46899" w:rsidP="12C46899" w:rsidRDefault="12C46899" w14:paraId="3EC9A26E" w14:textId="68726ECD">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Buildings at cost</w:t>
            </w:r>
          </w:p>
        </w:tc>
        <w:tc>
          <w:tcPr>
            <w:tcW w:w="1530" w:type="dxa"/>
            <w:tcBorders>
              <w:top w:val="single" w:sz="6"/>
              <w:left w:val="single" w:sz="6"/>
              <w:bottom w:val="single" w:sz="6"/>
              <w:right w:val="single" w:sz="6"/>
            </w:tcBorders>
            <w:tcMar/>
            <w:vAlign w:val="center"/>
          </w:tcPr>
          <w:p w:rsidR="12C46899" w:rsidP="12C46899" w:rsidRDefault="12C46899" w14:paraId="254AD37F" w14:textId="63B29993">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712,500</w:t>
            </w:r>
          </w:p>
        </w:tc>
        <w:tc>
          <w:tcPr>
            <w:tcW w:w="2702" w:type="dxa"/>
            <w:tcBorders>
              <w:top w:val="single" w:sz="6"/>
              <w:left w:val="single" w:sz="6"/>
              <w:bottom w:val="single" w:sz="6"/>
              <w:right w:val="single" w:sz="6"/>
            </w:tcBorders>
            <w:tcMar/>
            <w:vAlign w:val="center"/>
          </w:tcPr>
          <w:p w:rsidR="12C46899" w:rsidP="12C46899" w:rsidRDefault="12C46899" w14:paraId="11D2DF26" w14:textId="16431469">
            <w:pPr>
              <w:spacing w:after="200"/>
              <w:ind w:left="360"/>
              <w:jc w:val="center"/>
              <w:rPr>
                <w:rFonts w:ascii="Arial" w:hAnsi="Arial" w:eastAsia="Arial" w:cs="Arial"/>
                <w:b w:val="0"/>
                <w:bCs w:val="0"/>
                <w:i w:val="0"/>
                <w:iCs w:val="0"/>
                <w:color w:val="FF0000"/>
                <w:sz w:val="22"/>
                <w:szCs w:val="22"/>
              </w:rPr>
            </w:pPr>
          </w:p>
        </w:tc>
      </w:tr>
      <w:tr w:rsidR="12C46899" w:rsidTr="12C46899" w14:paraId="5FC8F653">
        <w:trPr>
          <w:trHeight w:val="450"/>
        </w:trPr>
        <w:tc>
          <w:tcPr>
            <w:tcW w:w="4783" w:type="dxa"/>
            <w:tcBorders>
              <w:top w:val="single" w:sz="6"/>
              <w:left w:val="single" w:sz="6"/>
              <w:bottom w:val="single" w:sz="6"/>
              <w:right w:val="single" w:sz="6"/>
            </w:tcBorders>
            <w:tcMar/>
            <w:vAlign w:val="center"/>
          </w:tcPr>
          <w:p w:rsidR="12C46899" w:rsidP="12C46899" w:rsidRDefault="12C46899" w14:paraId="61AED74E" w14:textId="056F5E92">
            <w:pPr>
              <w:ind w:left="0"/>
              <w:jc w:val="left"/>
              <w:rPr>
                <w:rFonts w:ascii="Arial" w:hAnsi="Arial" w:eastAsia="Arial" w:cs="Arial"/>
                <w:b w:val="0"/>
                <w:bCs w:val="0"/>
                <w:i w:val="0"/>
                <w:iCs w:val="0"/>
                <w:sz w:val="22"/>
                <w:szCs w:val="22"/>
                <w:lang w:val="en-GB"/>
              </w:rPr>
            </w:pPr>
            <w:r w:rsidRPr="12C46899" w:rsidR="12C46899">
              <w:rPr>
                <w:rFonts w:ascii="Arial" w:hAnsi="Arial" w:eastAsia="Arial" w:cs="Arial"/>
                <w:b w:val="0"/>
                <w:bCs w:val="0"/>
                <w:i w:val="0"/>
                <w:iCs w:val="0"/>
                <w:sz w:val="22"/>
                <w:szCs w:val="22"/>
                <w:lang w:val="en-GB"/>
              </w:rPr>
              <w:t xml:space="preserve">      Depreciation - Machinery</w:t>
            </w:r>
          </w:p>
        </w:tc>
        <w:tc>
          <w:tcPr>
            <w:tcW w:w="1530" w:type="dxa"/>
            <w:tcBorders>
              <w:top w:val="single" w:sz="6"/>
              <w:left w:val="single" w:sz="6"/>
              <w:bottom w:val="single" w:sz="6"/>
              <w:right w:val="single" w:sz="6"/>
            </w:tcBorders>
            <w:tcMar/>
            <w:vAlign w:val="center"/>
          </w:tcPr>
          <w:p w:rsidR="12C46899" w:rsidP="12C46899" w:rsidRDefault="12C46899" w14:paraId="6FB1B33D" w14:textId="7E43CE02">
            <w:pPr>
              <w:ind w:left="0"/>
              <w:jc w:val="center"/>
              <w:rPr>
                <w:rFonts w:ascii="Arial" w:hAnsi="Arial" w:eastAsia="Arial" w:cs="Arial"/>
                <w:b w:val="0"/>
                <w:bCs w:val="0"/>
                <w:i w:val="0"/>
                <w:iCs w:val="0"/>
                <w:sz w:val="22"/>
                <w:szCs w:val="22"/>
                <w:lang w:val="en-GB"/>
              </w:rPr>
            </w:pPr>
            <w:r w:rsidRPr="12C46899" w:rsidR="12C46899">
              <w:rPr>
                <w:rFonts w:ascii="Arial" w:hAnsi="Arial" w:eastAsia="Arial" w:cs="Arial"/>
                <w:b w:val="0"/>
                <w:bCs w:val="0"/>
                <w:i w:val="0"/>
                <w:iCs w:val="0"/>
                <w:sz w:val="22"/>
                <w:szCs w:val="22"/>
                <w:lang w:val="en-GB"/>
              </w:rPr>
              <w:t xml:space="preserve">     30,000</w:t>
            </w:r>
          </w:p>
        </w:tc>
        <w:tc>
          <w:tcPr>
            <w:tcW w:w="2702" w:type="dxa"/>
            <w:tcBorders>
              <w:top w:val="single" w:sz="6"/>
              <w:left w:val="single" w:sz="6"/>
              <w:bottom w:val="single" w:sz="6"/>
              <w:right w:val="single" w:sz="6"/>
            </w:tcBorders>
            <w:tcMar/>
            <w:vAlign w:val="center"/>
          </w:tcPr>
          <w:p w:rsidR="12C46899" w:rsidP="12C46899" w:rsidRDefault="12C46899" w14:paraId="5664D211" w14:textId="38806B3D">
            <w:pPr>
              <w:ind w:left="720"/>
              <w:jc w:val="center"/>
              <w:rPr>
                <w:rFonts w:ascii="Arial" w:hAnsi="Arial" w:eastAsia="Arial" w:cs="Arial"/>
                <w:b w:val="0"/>
                <w:bCs w:val="0"/>
                <w:i w:val="0"/>
                <w:iCs w:val="0"/>
                <w:sz w:val="22"/>
                <w:szCs w:val="22"/>
                <w:lang w:val="en-GB"/>
              </w:rPr>
            </w:pPr>
          </w:p>
        </w:tc>
      </w:tr>
      <w:tr w:rsidR="12C46899" w:rsidTr="12C46899" w14:paraId="3AF19ECC">
        <w:trPr>
          <w:trHeight w:val="450"/>
        </w:trPr>
        <w:tc>
          <w:tcPr>
            <w:tcW w:w="4783" w:type="dxa"/>
            <w:tcBorders>
              <w:top w:val="single" w:sz="6"/>
              <w:left w:val="single" w:sz="6"/>
              <w:bottom w:val="single" w:sz="6"/>
              <w:right w:val="single" w:sz="6"/>
            </w:tcBorders>
            <w:tcMar/>
            <w:vAlign w:val="center"/>
          </w:tcPr>
          <w:p w:rsidR="12C46899" w:rsidP="12C46899" w:rsidRDefault="12C46899" w14:paraId="0A730AAA" w14:textId="5DDEB54C">
            <w:pPr>
              <w:ind w:left="0"/>
              <w:jc w:val="left"/>
              <w:rPr>
                <w:rFonts w:ascii="Arial" w:hAnsi="Arial" w:eastAsia="Arial" w:cs="Arial"/>
                <w:b w:val="0"/>
                <w:bCs w:val="0"/>
                <w:i w:val="0"/>
                <w:iCs w:val="0"/>
                <w:sz w:val="22"/>
                <w:szCs w:val="22"/>
                <w:lang w:val="en-GB"/>
              </w:rPr>
            </w:pPr>
            <w:r w:rsidRPr="12C46899" w:rsidR="12C46899">
              <w:rPr>
                <w:rFonts w:ascii="Arial" w:hAnsi="Arial" w:eastAsia="Arial" w:cs="Arial"/>
                <w:b w:val="0"/>
                <w:bCs w:val="0"/>
                <w:i w:val="0"/>
                <w:iCs w:val="0"/>
                <w:sz w:val="22"/>
                <w:szCs w:val="22"/>
                <w:lang w:val="en-GB"/>
              </w:rPr>
              <w:t xml:space="preserve">      Depreciation - Buildings</w:t>
            </w:r>
          </w:p>
        </w:tc>
        <w:tc>
          <w:tcPr>
            <w:tcW w:w="1530" w:type="dxa"/>
            <w:tcBorders>
              <w:top w:val="single" w:sz="6"/>
              <w:left w:val="single" w:sz="6"/>
              <w:bottom w:val="single" w:sz="6"/>
              <w:right w:val="single" w:sz="6"/>
            </w:tcBorders>
            <w:tcMar/>
            <w:vAlign w:val="center"/>
          </w:tcPr>
          <w:p w:rsidR="12C46899" w:rsidP="12C46899" w:rsidRDefault="12C46899" w14:paraId="5A329F28" w14:textId="1FC714AA">
            <w:pPr>
              <w:ind w:left="0"/>
              <w:jc w:val="center"/>
              <w:rPr>
                <w:rFonts w:ascii="Arial" w:hAnsi="Arial" w:eastAsia="Arial" w:cs="Arial"/>
                <w:b w:val="0"/>
                <w:bCs w:val="0"/>
                <w:i w:val="0"/>
                <w:iCs w:val="0"/>
                <w:sz w:val="22"/>
                <w:szCs w:val="22"/>
                <w:lang w:val="en-GB"/>
              </w:rPr>
            </w:pPr>
            <w:r w:rsidRPr="12C46899" w:rsidR="12C46899">
              <w:rPr>
                <w:rFonts w:ascii="Arial" w:hAnsi="Arial" w:eastAsia="Arial" w:cs="Arial"/>
                <w:b w:val="0"/>
                <w:bCs w:val="0"/>
                <w:i w:val="0"/>
                <w:iCs w:val="0"/>
                <w:sz w:val="22"/>
                <w:szCs w:val="22"/>
                <w:lang w:val="en-GB"/>
              </w:rPr>
              <w:t xml:space="preserve">      37,500</w:t>
            </w:r>
          </w:p>
        </w:tc>
        <w:tc>
          <w:tcPr>
            <w:tcW w:w="2702" w:type="dxa"/>
            <w:tcBorders>
              <w:top w:val="single" w:sz="6"/>
              <w:left w:val="single" w:sz="6"/>
              <w:bottom w:val="single" w:sz="6"/>
              <w:right w:val="single" w:sz="6"/>
            </w:tcBorders>
            <w:tcMar/>
            <w:vAlign w:val="center"/>
          </w:tcPr>
          <w:p w:rsidR="12C46899" w:rsidP="12C46899" w:rsidRDefault="12C46899" w14:paraId="38BBD889" w14:textId="70E9D021">
            <w:pPr>
              <w:ind w:left="720"/>
              <w:jc w:val="center"/>
              <w:rPr>
                <w:rFonts w:ascii="Arial" w:hAnsi="Arial" w:eastAsia="Arial" w:cs="Arial"/>
                <w:b w:val="0"/>
                <w:bCs w:val="0"/>
                <w:i w:val="0"/>
                <w:iCs w:val="0"/>
                <w:sz w:val="22"/>
                <w:szCs w:val="22"/>
                <w:lang w:val="en-GB"/>
              </w:rPr>
            </w:pPr>
          </w:p>
        </w:tc>
      </w:tr>
      <w:tr w:rsidR="12C46899" w:rsidTr="12C46899" w14:paraId="18220EFB">
        <w:tc>
          <w:tcPr>
            <w:tcW w:w="4783" w:type="dxa"/>
            <w:tcBorders>
              <w:top w:val="single" w:sz="6"/>
              <w:left w:val="single" w:sz="6"/>
              <w:bottom w:val="single" w:sz="6"/>
              <w:right w:val="single" w:sz="6"/>
            </w:tcBorders>
            <w:tcMar/>
            <w:vAlign w:val="center"/>
          </w:tcPr>
          <w:p w:rsidR="12C46899" w:rsidP="12C46899" w:rsidRDefault="12C46899" w14:paraId="0D6B13C6" w14:textId="3F7108C4">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Provision for Depreciation - Buildings</w:t>
            </w:r>
          </w:p>
        </w:tc>
        <w:tc>
          <w:tcPr>
            <w:tcW w:w="1530" w:type="dxa"/>
            <w:tcBorders>
              <w:top w:val="single" w:sz="6"/>
              <w:left w:val="single" w:sz="6"/>
              <w:bottom w:val="single" w:sz="6"/>
              <w:right w:val="single" w:sz="6"/>
            </w:tcBorders>
            <w:tcMar/>
            <w:vAlign w:val="center"/>
          </w:tcPr>
          <w:p w:rsidR="12C46899" w:rsidP="12C46899" w:rsidRDefault="12C46899" w14:paraId="108852AC" w14:textId="4374B4F5">
            <w:pPr>
              <w:spacing w:after="200"/>
              <w:ind w:left="360"/>
              <w:jc w:val="center"/>
              <w:rPr>
                <w:rFonts w:ascii="Arial" w:hAnsi="Arial" w:eastAsia="Arial" w:cs="Arial"/>
                <w:b w:val="0"/>
                <w:bCs w:val="0"/>
                <w:i w:val="0"/>
                <w:iCs w:val="0"/>
                <w:sz w:val="22"/>
                <w:szCs w:val="22"/>
              </w:rPr>
            </w:pPr>
          </w:p>
        </w:tc>
        <w:tc>
          <w:tcPr>
            <w:tcW w:w="2702" w:type="dxa"/>
            <w:tcBorders>
              <w:top w:val="single" w:sz="6"/>
              <w:left w:val="single" w:sz="6"/>
              <w:bottom w:val="single" w:sz="6"/>
              <w:right w:val="single" w:sz="6"/>
            </w:tcBorders>
            <w:tcMar/>
            <w:vAlign w:val="center"/>
          </w:tcPr>
          <w:p w:rsidR="12C46899" w:rsidP="12C46899" w:rsidRDefault="12C46899" w14:paraId="0100FD65" w14:textId="252E9873">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100,000</w:t>
            </w:r>
          </w:p>
        </w:tc>
      </w:tr>
      <w:tr w:rsidR="12C46899" w:rsidTr="12C46899" w14:paraId="2DDB3D1E">
        <w:tc>
          <w:tcPr>
            <w:tcW w:w="4783" w:type="dxa"/>
            <w:tcBorders>
              <w:top w:val="single" w:sz="6"/>
              <w:left w:val="single" w:sz="6"/>
              <w:bottom w:val="single" w:sz="6"/>
              <w:right w:val="single" w:sz="6"/>
            </w:tcBorders>
            <w:tcMar/>
            <w:vAlign w:val="center"/>
          </w:tcPr>
          <w:p w:rsidR="12C46899" w:rsidP="12C46899" w:rsidRDefault="12C46899" w14:paraId="69015344" w14:textId="30229150">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Provision for Depreciation – Machinery</w:t>
            </w:r>
          </w:p>
        </w:tc>
        <w:tc>
          <w:tcPr>
            <w:tcW w:w="1530" w:type="dxa"/>
            <w:tcBorders>
              <w:top w:val="single" w:sz="6"/>
              <w:left w:val="single" w:sz="6"/>
              <w:bottom w:val="single" w:sz="6"/>
              <w:right w:val="single" w:sz="6"/>
            </w:tcBorders>
            <w:tcMar/>
            <w:vAlign w:val="center"/>
          </w:tcPr>
          <w:p w:rsidR="12C46899" w:rsidP="12C46899" w:rsidRDefault="12C46899" w14:paraId="0F7248AF" w14:textId="566A16D6">
            <w:pPr>
              <w:spacing w:after="200"/>
              <w:ind w:left="360"/>
              <w:jc w:val="center"/>
              <w:rPr>
                <w:rFonts w:ascii="Arial" w:hAnsi="Arial" w:eastAsia="Arial" w:cs="Arial"/>
                <w:b w:val="0"/>
                <w:bCs w:val="0"/>
                <w:i w:val="0"/>
                <w:iCs w:val="0"/>
                <w:sz w:val="22"/>
                <w:szCs w:val="22"/>
              </w:rPr>
            </w:pPr>
          </w:p>
        </w:tc>
        <w:tc>
          <w:tcPr>
            <w:tcW w:w="2702" w:type="dxa"/>
            <w:tcBorders>
              <w:top w:val="single" w:sz="6"/>
              <w:left w:val="single" w:sz="6"/>
              <w:bottom w:val="single" w:sz="6"/>
              <w:right w:val="single" w:sz="6"/>
            </w:tcBorders>
            <w:tcMar/>
            <w:vAlign w:val="center"/>
          </w:tcPr>
          <w:p w:rsidR="12C46899" w:rsidP="12C46899" w:rsidRDefault="12C46899" w14:paraId="10507185" w14:textId="53891C3B">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25,000</w:t>
            </w:r>
          </w:p>
        </w:tc>
      </w:tr>
      <w:tr w:rsidR="12C46899" w:rsidTr="12C46899" w14:paraId="4D7E82F1">
        <w:tc>
          <w:tcPr>
            <w:tcW w:w="4783" w:type="dxa"/>
            <w:tcBorders>
              <w:top w:val="single" w:sz="6"/>
              <w:left w:val="single" w:sz="6"/>
              <w:bottom w:val="single" w:sz="6"/>
              <w:right w:val="single" w:sz="6"/>
            </w:tcBorders>
            <w:tcMar/>
            <w:vAlign w:val="center"/>
          </w:tcPr>
          <w:p w:rsidR="12C46899" w:rsidP="12C46899" w:rsidRDefault="12C46899" w14:paraId="2D57F030" w14:textId="2467E02A">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Legal expenses</w:t>
            </w:r>
          </w:p>
        </w:tc>
        <w:tc>
          <w:tcPr>
            <w:tcW w:w="1530" w:type="dxa"/>
            <w:tcBorders>
              <w:top w:val="single" w:sz="6"/>
              <w:left w:val="single" w:sz="6"/>
              <w:bottom w:val="single" w:sz="6"/>
              <w:right w:val="single" w:sz="6"/>
            </w:tcBorders>
            <w:tcMar/>
            <w:vAlign w:val="center"/>
          </w:tcPr>
          <w:p w:rsidR="12C46899" w:rsidP="12C46899" w:rsidRDefault="12C46899" w14:paraId="5CF6603D" w14:textId="1071E445">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7,000</w:t>
            </w:r>
          </w:p>
        </w:tc>
        <w:tc>
          <w:tcPr>
            <w:tcW w:w="2702" w:type="dxa"/>
            <w:tcBorders>
              <w:top w:val="single" w:sz="6"/>
              <w:left w:val="single" w:sz="6"/>
              <w:bottom w:val="single" w:sz="6"/>
              <w:right w:val="single" w:sz="6"/>
            </w:tcBorders>
            <w:tcMar/>
            <w:vAlign w:val="center"/>
          </w:tcPr>
          <w:p w:rsidR="12C46899" w:rsidP="12C46899" w:rsidRDefault="12C46899" w14:paraId="6C18D259" w14:textId="63C1916E">
            <w:pPr>
              <w:spacing w:after="200"/>
              <w:ind w:left="360"/>
              <w:jc w:val="center"/>
              <w:rPr>
                <w:rFonts w:ascii="Arial" w:hAnsi="Arial" w:eastAsia="Arial" w:cs="Arial"/>
                <w:b w:val="0"/>
                <w:bCs w:val="0"/>
                <w:i w:val="0"/>
                <w:iCs w:val="0"/>
                <w:sz w:val="22"/>
                <w:szCs w:val="22"/>
              </w:rPr>
            </w:pPr>
          </w:p>
        </w:tc>
      </w:tr>
      <w:tr w:rsidR="12C46899" w:rsidTr="12C46899" w14:paraId="1AB363F4">
        <w:tc>
          <w:tcPr>
            <w:tcW w:w="4783" w:type="dxa"/>
            <w:tcBorders>
              <w:top w:val="single" w:sz="6"/>
              <w:left w:val="single" w:sz="6"/>
              <w:bottom w:val="single" w:sz="6"/>
              <w:right w:val="single" w:sz="6"/>
            </w:tcBorders>
            <w:tcMar/>
            <w:vAlign w:val="center"/>
          </w:tcPr>
          <w:p w:rsidR="12C46899" w:rsidP="12C46899" w:rsidRDefault="12C46899" w14:paraId="15C56F6F" w14:textId="47417259">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Heating and Lighting</w:t>
            </w:r>
          </w:p>
        </w:tc>
        <w:tc>
          <w:tcPr>
            <w:tcW w:w="1530" w:type="dxa"/>
            <w:tcBorders>
              <w:top w:val="single" w:sz="6"/>
              <w:left w:val="single" w:sz="6"/>
              <w:bottom w:val="single" w:sz="6"/>
              <w:right w:val="single" w:sz="6"/>
            </w:tcBorders>
            <w:tcMar/>
            <w:vAlign w:val="center"/>
          </w:tcPr>
          <w:p w:rsidR="12C46899" w:rsidP="12C46899" w:rsidRDefault="12C46899" w14:paraId="4100AE06" w14:textId="51607CCA">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10,000</w:t>
            </w:r>
          </w:p>
        </w:tc>
        <w:tc>
          <w:tcPr>
            <w:tcW w:w="2702" w:type="dxa"/>
            <w:tcBorders>
              <w:top w:val="single" w:sz="6"/>
              <w:left w:val="single" w:sz="6"/>
              <w:bottom w:val="single" w:sz="6"/>
              <w:right w:val="single" w:sz="6"/>
            </w:tcBorders>
            <w:tcMar/>
            <w:vAlign w:val="center"/>
          </w:tcPr>
          <w:p w:rsidR="12C46899" w:rsidP="12C46899" w:rsidRDefault="12C46899" w14:paraId="3B201EB0" w14:textId="15B53288">
            <w:pPr>
              <w:spacing w:after="200"/>
              <w:ind w:left="360"/>
              <w:jc w:val="center"/>
              <w:rPr>
                <w:rFonts w:ascii="Arial" w:hAnsi="Arial" w:eastAsia="Arial" w:cs="Arial"/>
                <w:b w:val="0"/>
                <w:bCs w:val="0"/>
                <w:i w:val="0"/>
                <w:iCs w:val="0"/>
                <w:sz w:val="22"/>
                <w:szCs w:val="22"/>
              </w:rPr>
            </w:pPr>
          </w:p>
        </w:tc>
      </w:tr>
      <w:tr w:rsidR="12C46899" w:rsidTr="12C46899" w14:paraId="6B6E9879">
        <w:tc>
          <w:tcPr>
            <w:tcW w:w="4783" w:type="dxa"/>
            <w:tcBorders>
              <w:top w:val="single" w:sz="6"/>
              <w:left w:val="single" w:sz="6"/>
              <w:bottom w:val="single" w:sz="6"/>
              <w:right w:val="single" w:sz="6"/>
            </w:tcBorders>
            <w:tcMar/>
            <w:vAlign w:val="center"/>
          </w:tcPr>
          <w:p w:rsidR="12C46899" w:rsidP="12C46899" w:rsidRDefault="12C46899" w14:paraId="0A71FA5B" w14:textId="2964F728">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Long Term Loans</w:t>
            </w:r>
          </w:p>
        </w:tc>
        <w:tc>
          <w:tcPr>
            <w:tcW w:w="1530" w:type="dxa"/>
            <w:tcBorders>
              <w:top w:val="single" w:sz="6"/>
              <w:left w:val="single" w:sz="6"/>
              <w:bottom w:val="single" w:sz="6"/>
              <w:right w:val="single" w:sz="6"/>
            </w:tcBorders>
            <w:tcMar/>
            <w:vAlign w:val="center"/>
          </w:tcPr>
          <w:p w:rsidR="12C46899" w:rsidP="12C46899" w:rsidRDefault="12C46899" w14:paraId="17AF82F4" w14:textId="3C072419">
            <w:pPr>
              <w:spacing w:after="200"/>
              <w:ind w:left="360"/>
              <w:jc w:val="center"/>
              <w:rPr>
                <w:rFonts w:ascii="Arial" w:hAnsi="Arial" w:eastAsia="Arial" w:cs="Arial"/>
                <w:b w:val="0"/>
                <w:bCs w:val="0"/>
                <w:i w:val="0"/>
                <w:iCs w:val="0"/>
                <w:sz w:val="22"/>
                <w:szCs w:val="22"/>
              </w:rPr>
            </w:pPr>
          </w:p>
        </w:tc>
        <w:tc>
          <w:tcPr>
            <w:tcW w:w="2702" w:type="dxa"/>
            <w:tcBorders>
              <w:top w:val="single" w:sz="6"/>
              <w:left w:val="single" w:sz="6"/>
              <w:bottom w:val="single" w:sz="6"/>
              <w:right w:val="single" w:sz="6"/>
            </w:tcBorders>
            <w:tcMar/>
            <w:vAlign w:val="center"/>
          </w:tcPr>
          <w:p w:rsidR="12C46899" w:rsidP="12C46899" w:rsidRDefault="12C46899" w14:paraId="293B75F1" w14:textId="52D07A70">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200,000</w:t>
            </w:r>
          </w:p>
        </w:tc>
      </w:tr>
      <w:tr w:rsidR="12C46899" w:rsidTr="12C46899" w14:paraId="038EF0E5">
        <w:tc>
          <w:tcPr>
            <w:tcW w:w="4783" w:type="dxa"/>
            <w:tcBorders>
              <w:top w:val="single" w:sz="6"/>
              <w:left w:val="single" w:sz="6"/>
              <w:bottom w:val="single" w:sz="6"/>
              <w:right w:val="single" w:sz="6"/>
            </w:tcBorders>
            <w:tcMar/>
            <w:vAlign w:val="center"/>
          </w:tcPr>
          <w:p w:rsidR="12C46899" w:rsidP="12C46899" w:rsidRDefault="12C46899" w14:paraId="548D18AB" w14:textId="6F41149C">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Rent and Rates</w:t>
            </w:r>
          </w:p>
        </w:tc>
        <w:tc>
          <w:tcPr>
            <w:tcW w:w="1530" w:type="dxa"/>
            <w:tcBorders>
              <w:top w:val="single" w:sz="6"/>
              <w:left w:val="single" w:sz="6"/>
              <w:bottom w:val="single" w:sz="6"/>
              <w:right w:val="single" w:sz="6"/>
            </w:tcBorders>
            <w:tcMar/>
            <w:vAlign w:val="center"/>
          </w:tcPr>
          <w:p w:rsidR="12C46899" w:rsidP="12C46899" w:rsidRDefault="12C46899" w14:paraId="5BFCC69B" w14:textId="4F9896F4">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24,780</w:t>
            </w:r>
          </w:p>
        </w:tc>
        <w:tc>
          <w:tcPr>
            <w:tcW w:w="2702" w:type="dxa"/>
            <w:tcBorders>
              <w:top w:val="single" w:sz="6"/>
              <w:left w:val="single" w:sz="6"/>
              <w:bottom w:val="single" w:sz="6"/>
              <w:right w:val="single" w:sz="6"/>
            </w:tcBorders>
            <w:tcMar/>
            <w:vAlign w:val="center"/>
          </w:tcPr>
          <w:p w:rsidR="12C46899" w:rsidP="12C46899" w:rsidRDefault="12C46899" w14:paraId="3AFF3B45" w14:textId="61984C7B">
            <w:pPr>
              <w:spacing w:after="200"/>
              <w:ind w:left="360"/>
              <w:jc w:val="center"/>
              <w:rPr>
                <w:rFonts w:ascii="Arial" w:hAnsi="Arial" w:eastAsia="Arial" w:cs="Arial"/>
                <w:b w:val="0"/>
                <w:bCs w:val="0"/>
                <w:i w:val="0"/>
                <w:iCs w:val="0"/>
                <w:sz w:val="22"/>
                <w:szCs w:val="22"/>
              </w:rPr>
            </w:pPr>
          </w:p>
        </w:tc>
      </w:tr>
      <w:tr w:rsidR="12C46899" w:rsidTr="12C46899" w14:paraId="3570F8BB">
        <w:tc>
          <w:tcPr>
            <w:tcW w:w="4783" w:type="dxa"/>
            <w:tcBorders>
              <w:top w:val="single" w:sz="6"/>
              <w:left w:val="single" w:sz="6"/>
              <w:bottom w:val="single" w:sz="6"/>
              <w:right w:val="single" w:sz="6"/>
            </w:tcBorders>
            <w:tcMar/>
            <w:vAlign w:val="center"/>
          </w:tcPr>
          <w:p w:rsidR="12C46899" w:rsidP="12C46899" w:rsidRDefault="12C46899" w14:paraId="6E65A5AF" w14:textId="34BBE169">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 xml:space="preserve">Insurance                 </w:t>
            </w:r>
          </w:p>
        </w:tc>
        <w:tc>
          <w:tcPr>
            <w:tcW w:w="1530" w:type="dxa"/>
            <w:tcBorders>
              <w:top w:val="single" w:sz="6"/>
              <w:left w:val="single" w:sz="6"/>
              <w:bottom w:val="single" w:sz="6"/>
              <w:right w:val="single" w:sz="6"/>
            </w:tcBorders>
            <w:tcMar/>
            <w:vAlign w:val="center"/>
          </w:tcPr>
          <w:p w:rsidR="12C46899" w:rsidP="12C46899" w:rsidRDefault="12C46899" w14:paraId="27C5FE52" w14:textId="18603851">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17,520</w:t>
            </w:r>
          </w:p>
        </w:tc>
        <w:tc>
          <w:tcPr>
            <w:tcW w:w="2702" w:type="dxa"/>
            <w:tcBorders>
              <w:top w:val="single" w:sz="6"/>
              <w:left w:val="single" w:sz="6"/>
              <w:bottom w:val="single" w:sz="6"/>
              <w:right w:val="single" w:sz="6"/>
            </w:tcBorders>
            <w:tcMar/>
            <w:vAlign w:val="center"/>
          </w:tcPr>
          <w:p w:rsidR="12C46899" w:rsidP="12C46899" w:rsidRDefault="12C46899" w14:paraId="78D34556" w14:textId="1CB35DF2">
            <w:pPr>
              <w:spacing w:after="200"/>
              <w:ind w:left="360"/>
              <w:jc w:val="center"/>
              <w:rPr>
                <w:rFonts w:ascii="Arial" w:hAnsi="Arial" w:eastAsia="Arial" w:cs="Arial"/>
                <w:b w:val="0"/>
                <w:bCs w:val="0"/>
                <w:i w:val="0"/>
                <w:iCs w:val="0"/>
                <w:sz w:val="22"/>
                <w:szCs w:val="22"/>
              </w:rPr>
            </w:pPr>
          </w:p>
        </w:tc>
      </w:tr>
      <w:tr w:rsidR="12C46899" w:rsidTr="12C46899" w14:paraId="74081086">
        <w:tc>
          <w:tcPr>
            <w:tcW w:w="4783" w:type="dxa"/>
            <w:tcBorders>
              <w:top w:val="single" w:sz="6"/>
              <w:left w:val="single" w:sz="6"/>
              <w:bottom w:val="single" w:sz="6"/>
              <w:right w:val="single" w:sz="6"/>
            </w:tcBorders>
            <w:tcMar/>
            <w:vAlign w:val="center"/>
          </w:tcPr>
          <w:p w:rsidR="12C46899" w:rsidP="12C46899" w:rsidRDefault="12C46899" w14:paraId="4D4B72C4" w14:textId="31BC4F65">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Postage and Stationery</w:t>
            </w:r>
          </w:p>
        </w:tc>
        <w:tc>
          <w:tcPr>
            <w:tcW w:w="1530" w:type="dxa"/>
            <w:tcBorders>
              <w:top w:val="single" w:sz="6"/>
              <w:left w:val="single" w:sz="6"/>
              <w:bottom w:val="single" w:sz="6"/>
              <w:right w:val="single" w:sz="6"/>
            </w:tcBorders>
            <w:tcMar/>
            <w:vAlign w:val="center"/>
          </w:tcPr>
          <w:p w:rsidR="12C46899" w:rsidP="12C46899" w:rsidRDefault="12C46899" w14:paraId="404078BC" w14:textId="2D90FBAC">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6,000</w:t>
            </w:r>
          </w:p>
        </w:tc>
        <w:tc>
          <w:tcPr>
            <w:tcW w:w="2702" w:type="dxa"/>
            <w:tcBorders>
              <w:top w:val="single" w:sz="6"/>
              <w:left w:val="single" w:sz="6"/>
              <w:bottom w:val="single" w:sz="6"/>
              <w:right w:val="single" w:sz="6"/>
            </w:tcBorders>
            <w:tcMar/>
            <w:vAlign w:val="center"/>
          </w:tcPr>
          <w:p w:rsidR="12C46899" w:rsidP="12C46899" w:rsidRDefault="12C46899" w14:paraId="695A29DC" w14:textId="14C33319">
            <w:pPr>
              <w:spacing w:after="200"/>
              <w:ind w:left="360"/>
              <w:jc w:val="center"/>
              <w:rPr>
                <w:rFonts w:ascii="Arial" w:hAnsi="Arial" w:eastAsia="Arial" w:cs="Arial"/>
                <w:b w:val="0"/>
                <w:bCs w:val="0"/>
                <w:i w:val="0"/>
                <w:iCs w:val="0"/>
                <w:sz w:val="22"/>
                <w:szCs w:val="22"/>
              </w:rPr>
            </w:pPr>
          </w:p>
        </w:tc>
      </w:tr>
      <w:tr w:rsidR="12C46899" w:rsidTr="12C46899" w14:paraId="0C8A6A9C">
        <w:tc>
          <w:tcPr>
            <w:tcW w:w="4783" w:type="dxa"/>
            <w:tcBorders>
              <w:top w:val="single" w:sz="6"/>
              <w:left w:val="single" w:sz="6"/>
              <w:bottom w:val="single" w:sz="6"/>
              <w:right w:val="single" w:sz="6"/>
            </w:tcBorders>
            <w:tcMar/>
            <w:vAlign w:val="center"/>
          </w:tcPr>
          <w:p w:rsidR="12C46899" w:rsidP="12C46899" w:rsidRDefault="12C46899" w14:paraId="3039670B" w14:textId="0DD93A72">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Share Premium</w:t>
            </w:r>
          </w:p>
        </w:tc>
        <w:tc>
          <w:tcPr>
            <w:tcW w:w="1530" w:type="dxa"/>
            <w:tcBorders>
              <w:top w:val="single" w:sz="6"/>
              <w:left w:val="single" w:sz="6"/>
              <w:bottom w:val="single" w:sz="6"/>
              <w:right w:val="single" w:sz="6"/>
            </w:tcBorders>
            <w:tcMar/>
            <w:vAlign w:val="center"/>
          </w:tcPr>
          <w:p w:rsidR="12C46899" w:rsidP="12C46899" w:rsidRDefault="12C46899" w14:paraId="0D480139" w14:textId="7ABDCE27">
            <w:pPr>
              <w:spacing w:after="200"/>
              <w:ind w:left="360"/>
              <w:jc w:val="center"/>
              <w:rPr>
                <w:rFonts w:ascii="Arial" w:hAnsi="Arial" w:eastAsia="Arial" w:cs="Arial"/>
                <w:b w:val="0"/>
                <w:bCs w:val="0"/>
                <w:i w:val="0"/>
                <w:iCs w:val="0"/>
                <w:sz w:val="22"/>
                <w:szCs w:val="22"/>
              </w:rPr>
            </w:pPr>
          </w:p>
        </w:tc>
        <w:tc>
          <w:tcPr>
            <w:tcW w:w="2702" w:type="dxa"/>
            <w:tcBorders>
              <w:top w:val="single" w:sz="6"/>
              <w:left w:val="single" w:sz="6"/>
              <w:bottom w:val="single" w:sz="6"/>
              <w:right w:val="single" w:sz="6"/>
            </w:tcBorders>
            <w:tcMar/>
            <w:vAlign w:val="center"/>
          </w:tcPr>
          <w:p w:rsidR="12C46899" w:rsidP="12C46899" w:rsidRDefault="12C46899" w14:paraId="3963F5C6" w14:textId="6E93E3E4">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100,000</w:t>
            </w:r>
          </w:p>
        </w:tc>
      </w:tr>
      <w:tr w:rsidR="12C46899" w:rsidTr="12C46899" w14:paraId="281EFDA1">
        <w:tc>
          <w:tcPr>
            <w:tcW w:w="4783" w:type="dxa"/>
            <w:tcBorders>
              <w:top w:val="single" w:sz="6"/>
              <w:left w:val="single" w:sz="6"/>
              <w:bottom w:val="single" w:sz="6"/>
              <w:right w:val="single" w:sz="6"/>
            </w:tcBorders>
            <w:tcMar/>
            <w:vAlign w:val="center"/>
          </w:tcPr>
          <w:p w:rsidR="12C46899" w:rsidP="12C46899" w:rsidRDefault="12C46899" w14:paraId="7401620D" w14:textId="09500FFF">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Sales Revenue</w:t>
            </w:r>
          </w:p>
        </w:tc>
        <w:tc>
          <w:tcPr>
            <w:tcW w:w="1530" w:type="dxa"/>
            <w:tcBorders>
              <w:top w:val="single" w:sz="6"/>
              <w:left w:val="single" w:sz="6"/>
              <w:bottom w:val="single" w:sz="6"/>
              <w:right w:val="single" w:sz="6"/>
            </w:tcBorders>
            <w:tcMar/>
            <w:vAlign w:val="center"/>
          </w:tcPr>
          <w:p w:rsidR="12C46899" w:rsidP="12C46899" w:rsidRDefault="12C46899" w14:paraId="6167FACA" w14:textId="6C1B67D3">
            <w:pPr>
              <w:spacing w:after="200"/>
              <w:ind w:left="360"/>
              <w:jc w:val="center"/>
              <w:rPr>
                <w:rFonts w:ascii="Arial" w:hAnsi="Arial" w:eastAsia="Arial" w:cs="Arial"/>
                <w:b w:val="0"/>
                <w:bCs w:val="0"/>
                <w:i w:val="0"/>
                <w:iCs w:val="0"/>
                <w:sz w:val="22"/>
                <w:szCs w:val="22"/>
              </w:rPr>
            </w:pPr>
          </w:p>
        </w:tc>
        <w:tc>
          <w:tcPr>
            <w:tcW w:w="2702" w:type="dxa"/>
            <w:tcBorders>
              <w:top w:val="single" w:sz="6"/>
              <w:left w:val="single" w:sz="6"/>
              <w:bottom w:val="single" w:sz="6"/>
              <w:right w:val="single" w:sz="6"/>
            </w:tcBorders>
            <w:tcMar/>
            <w:vAlign w:val="center"/>
          </w:tcPr>
          <w:p w:rsidR="12C46899" w:rsidP="12C46899" w:rsidRDefault="12C46899" w14:paraId="3FD70DEE" w14:textId="1F622881">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900,000</w:t>
            </w:r>
          </w:p>
        </w:tc>
      </w:tr>
      <w:tr w:rsidR="12C46899" w:rsidTr="12C46899" w14:paraId="6C525D91">
        <w:tc>
          <w:tcPr>
            <w:tcW w:w="4783" w:type="dxa"/>
            <w:tcBorders>
              <w:top w:val="single" w:sz="6"/>
              <w:left w:val="single" w:sz="6"/>
              <w:bottom w:val="single" w:sz="6"/>
              <w:right w:val="single" w:sz="6"/>
            </w:tcBorders>
            <w:tcMar/>
            <w:vAlign w:val="center"/>
          </w:tcPr>
          <w:p w:rsidR="12C46899" w:rsidP="12C46899" w:rsidRDefault="12C46899" w14:paraId="7380A45D" w14:textId="5E4C0E27">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Retained Profits</w:t>
            </w:r>
          </w:p>
        </w:tc>
        <w:tc>
          <w:tcPr>
            <w:tcW w:w="1530" w:type="dxa"/>
            <w:tcBorders>
              <w:top w:val="single" w:sz="6"/>
              <w:left w:val="single" w:sz="6"/>
              <w:bottom w:val="single" w:sz="6"/>
              <w:right w:val="single" w:sz="6"/>
            </w:tcBorders>
            <w:tcMar/>
            <w:vAlign w:val="center"/>
          </w:tcPr>
          <w:p w:rsidR="12C46899" w:rsidP="12C46899" w:rsidRDefault="12C46899" w14:paraId="10F2BA14" w14:textId="2911B0B9">
            <w:pPr>
              <w:spacing w:after="200"/>
              <w:ind w:left="360"/>
              <w:jc w:val="center"/>
              <w:rPr>
                <w:rFonts w:ascii="Arial" w:hAnsi="Arial" w:eastAsia="Arial" w:cs="Arial"/>
                <w:b w:val="0"/>
                <w:bCs w:val="0"/>
                <w:i w:val="0"/>
                <w:iCs w:val="0"/>
                <w:sz w:val="22"/>
                <w:szCs w:val="22"/>
              </w:rPr>
            </w:pPr>
          </w:p>
        </w:tc>
        <w:tc>
          <w:tcPr>
            <w:tcW w:w="2702" w:type="dxa"/>
            <w:tcBorders>
              <w:top w:val="single" w:sz="6"/>
              <w:left w:val="single" w:sz="6"/>
              <w:bottom w:val="single" w:sz="6"/>
              <w:right w:val="single" w:sz="6"/>
            </w:tcBorders>
            <w:tcMar/>
            <w:vAlign w:val="center"/>
          </w:tcPr>
          <w:p w:rsidR="12C46899" w:rsidP="12C46899" w:rsidRDefault="12C46899" w14:paraId="63B26469" w14:textId="2D0E80B9">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49,000</w:t>
            </w:r>
          </w:p>
        </w:tc>
      </w:tr>
      <w:tr w:rsidR="12C46899" w:rsidTr="12C46899" w14:paraId="2C9C89D2">
        <w:tc>
          <w:tcPr>
            <w:tcW w:w="4783" w:type="dxa"/>
            <w:tcBorders>
              <w:top w:val="single" w:sz="6"/>
              <w:left w:val="single" w:sz="6"/>
              <w:bottom w:val="single" w:sz="6"/>
              <w:right w:val="single" w:sz="6"/>
            </w:tcBorders>
            <w:tcMar/>
            <w:vAlign w:val="center"/>
          </w:tcPr>
          <w:p w:rsidR="12C46899" w:rsidP="12C46899" w:rsidRDefault="12C46899" w14:paraId="7877E882" w14:textId="327B3D43">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Travelling Expenses</w:t>
            </w:r>
          </w:p>
        </w:tc>
        <w:tc>
          <w:tcPr>
            <w:tcW w:w="1530" w:type="dxa"/>
            <w:tcBorders>
              <w:top w:val="single" w:sz="6"/>
              <w:left w:val="single" w:sz="6"/>
              <w:bottom w:val="single" w:sz="6"/>
              <w:right w:val="single" w:sz="6"/>
            </w:tcBorders>
            <w:tcMar/>
            <w:vAlign w:val="center"/>
          </w:tcPr>
          <w:p w:rsidR="12C46899" w:rsidP="12C46899" w:rsidRDefault="12C46899" w14:paraId="3EE816D0" w14:textId="7FB0FEF8">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5,000</w:t>
            </w:r>
          </w:p>
        </w:tc>
        <w:tc>
          <w:tcPr>
            <w:tcW w:w="2702" w:type="dxa"/>
            <w:tcBorders>
              <w:top w:val="single" w:sz="6"/>
              <w:left w:val="single" w:sz="6"/>
              <w:bottom w:val="single" w:sz="6"/>
              <w:right w:val="single" w:sz="6"/>
            </w:tcBorders>
            <w:tcMar/>
            <w:vAlign w:val="center"/>
          </w:tcPr>
          <w:p w:rsidR="12C46899" w:rsidP="12C46899" w:rsidRDefault="12C46899" w14:paraId="7F3F9745" w14:textId="3972D343">
            <w:pPr>
              <w:spacing w:after="200"/>
              <w:ind w:left="360"/>
              <w:jc w:val="center"/>
              <w:rPr>
                <w:rFonts w:ascii="Arial" w:hAnsi="Arial" w:eastAsia="Arial" w:cs="Arial"/>
                <w:b w:val="0"/>
                <w:bCs w:val="0"/>
                <w:i w:val="0"/>
                <w:iCs w:val="0"/>
                <w:sz w:val="22"/>
                <w:szCs w:val="22"/>
              </w:rPr>
            </w:pPr>
          </w:p>
        </w:tc>
      </w:tr>
      <w:tr w:rsidR="12C46899" w:rsidTr="12C46899" w14:paraId="4C64BFDC">
        <w:tc>
          <w:tcPr>
            <w:tcW w:w="4783" w:type="dxa"/>
            <w:tcBorders>
              <w:top w:val="single" w:sz="6"/>
              <w:left w:val="single" w:sz="6"/>
              <w:bottom w:val="single" w:sz="6"/>
              <w:right w:val="single" w:sz="6"/>
            </w:tcBorders>
            <w:tcMar/>
            <w:vAlign w:val="center"/>
          </w:tcPr>
          <w:p w:rsidR="12C46899" w:rsidP="12C46899" w:rsidRDefault="12C46899" w14:paraId="0223C6BE" w14:textId="1673B36F">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Motor Running Expenses</w:t>
            </w:r>
          </w:p>
        </w:tc>
        <w:tc>
          <w:tcPr>
            <w:tcW w:w="1530" w:type="dxa"/>
            <w:tcBorders>
              <w:top w:val="single" w:sz="6"/>
              <w:left w:val="single" w:sz="6"/>
              <w:bottom w:val="single" w:sz="6"/>
              <w:right w:val="single" w:sz="6"/>
            </w:tcBorders>
            <w:tcMar/>
            <w:vAlign w:val="center"/>
          </w:tcPr>
          <w:p w:rsidR="12C46899" w:rsidP="12C46899" w:rsidRDefault="12C46899" w14:paraId="1E727FF5" w14:textId="2B1F89BC">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8,700</w:t>
            </w:r>
          </w:p>
        </w:tc>
        <w:tc>
          <w:tcPr>
            <w:tcW w:w="2702" w:type="dxa"/>
            <w:tcBorders>
              <w:top w:val="single" w:sz="6"/>
              <w:left w:val="single" w:sz="6"/>
              <w:bottom w:val="single" w:sz="6"/>
              <w:right w:val="single" w:sz="6"/>
            </w:tcBorders>
            <w:tcMar/>
            <w:vAlign w:val="center"/>
          </w:tcPr>
          <w:p w:rsidR="12C46899" w:rsidP="12C46899" w:rsidRDefault="12C46899" w14:paraId="14C47A84" w14:textId="0C76E235">
            <w:pPr>
              <w:spacing w:after="200"/>
              <w:ind w:left="360"/>
              <w:jc w:val="center"/>
              <w:rPr>
                <w:rFonts w:ascii="Arial" w:hAnsi="Arial" w:eastAsia="Arial" w:cs="Arial"/>
                <w:b w:val="0"/>
                <w:bCs w:val="0"/>
                <w:i w:val="0"/>
                <w:iCs w:val="0"/>
                <w:sz w:val="22"/>
                <w:szCs w:val="22"/>
              </w:rPr>
            </w:pPr>
          </w:p>
        </w:tc>
      </w:tr>
      <w:tr w:rsidR="12C46899" w:rsidTr="12C46899" w14:paraId="65DED11A">
        <w:tc>
          <w:tcPr>
            <w:tcW w:w="4783" w:type="dxa"/>
            <w:tcBorders>
              <w:top w:val="single" w:sz="6"/>
              <w:left w:val="single" w:sz="6"/>
              <w:bottom w:val="single" w:sz="6"/>
              <w:right w:val="single" w:sz="6"/>
            </w:tcBorders>
            <w:tcMar/>
            <w:vAlign w:val="center"/>
          </w:tcPr>
          <w:p w:rsidR="12C46899" w:rsidP="12C46899" w:rsidRDefault="12C46899" w14:paraId="2B0A6B16" w14:textId="2753C9D0">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Salaries and Wages</w:t>
            </w:r>
          </w:p>
        </w:tc>
        <w:tc>
          <w:tcPr>
            <w:tcW w:w="1530" w:type="dxa"/>
            <w:tcBorders>
              <w:top w:val="single" w:sz="6"/>
              <w:left w:val="single" w:sz="6"/>
              <w:bottom w:val="single" w:sz="6"/>
              <w:right w:val="single" w:sz="6"/>
            </w:tcBorders>
            <w:tcMar/>
            <w:vAlign w:val="center"/>
          </w:tcPr>
          <w:p w:rsidR="12C46899" w:rsidP="12C46899" w:rsidRDefault="12C46899" w14:paraId="437FF2BF" w14:textId="6D7EB8FB">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150,000</w:t>
            </w:r>
          </w:p>
        </w:tc>
        <w:tc>
          <w:tcPr>
            <w:tcW w:w="2702" w:type="dxa"/>
            <w:tcBorders>
              <w:top w:val="single" w:sz="6"/>
              <w:left w:val="single" w:sz="6"/>
              <w:bottom w:val="single" w:sz="6"/>
              <w:right w:val="single" w:sz="6"/>
            </w:tcBorders>
            <w:tcMar/>
            <w:vAlign w:val="center"/>
          </w:tcPr>
          <w:p w:rsidR="12C46899" w:rsidP="12C46899" w:rsidRDefault="12C46899" w14:paraId="19D91E85" w14:textId="306FA356">
            <w:pPr>
              <w:spacing w:after="200"/>
              <w:ind w:left="360"/>
              <w:jc w:val="center"/>
              <w:rPr>
                <w:rFonts w:ascii="Arial" w:hAnsi="Arial" w:eastAsia="Arial" w:cs="Arial"/>
                <w:b w:val="0"/>
                <w:bCs w:val="0"/>
                <w:i w:val="0"/>
                <w:iCs w:val="0"/>
                <w:sz w:val="22"/>
                <w:szCs w:val="22"/>
              </w:rPr>
            </w:pPr>
          </w:p>
        </w:tc>
      </w:tr>
      <w:tr w:rsidR="12C46899" w:rsidTr="12C46899" w14:paraId="16A7F27F">
        <w:tc>
          <w:tcPr>
            <w:tcW w:w="4783" w:type="dxa"/>
            <w:tcBorders>
              <w:top w:val="single" w:sz="6"/>
              <w:left w:val="single" w:sz="6"/>
              <w:bottom w:val="single" w:sz="6"/>
              <w:right w:val="single" w:sz="6"/>
            </w:tcBorders>
            <w:tcMar/>
            <w:vAlign w:val="center"/>
          </w:tcPr>
          <w:p w:rsidR="12C46899" w:rsidP="12C46899" w:rsidRDefault="12C46899" w14:paraId="2AE653F1" w14:textId="405407CD">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Bad Debt</w:t>
            </w:r>
          </w:p>
        </w:tc>
        <w:tc>
          <w:tcPr>
            <w:tcW w:w="1530" w:type="dxa"/>
            <w:tcBorders>
              <w:top w:val="single" w:sz="6"/>
              <w:left w:val="single" w:sz="6"/>
              <w:bottom w:val="single" w:sz="6"/>
              <w:right w:val="single" w:sz="6"/>
            </w:tcBorders>
            <w:tcMar/>
            <w:vAlign w:val="center"/>
          </w:tcPr>
          <w:p w:rsidR="12C46899" w:rsidP="12C46899" w:rsidRDefault="12C46899" w14:paraId="1562E584" w14:textId="765C78F6">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4,000</w:t>
            </w:r>
          </w:p>
        </w:tc>
        <w:tc>
          <w:tcPr>
            <w:tcW w:w="2702" w:type="dxa"/>
            <w:tcBorders>
              <w:top w:val="single" w:sz="6"/>
              <w:left w:val="single" w:sz="6"/>
              <w:bottom w:val="single" w:sz="6"/>
              <w:right w:val="single" w:sz="6"/>
            </w:tcBorders>
            <w:tcMar/>
            <w:vAlign w:val="center"/>
          </w:tcPr>
          <w:p w:rsidR="12C46899" w:rsidP="12C46899" w:rsidRDefault="12C46899" w14:paraId="32CD07D6" w14:textId="54586E8D">
            <w:pPr>
              <w:spacing w:after="200"/>
              <w:ind w:left="360"/>
              <w:jc w:val="center"/>
              <w:rPr>
                <w:rFonts w:ascii="Arial" w:hAnsi="Arial" w:eastAsia="Arial" w:cs="Arial"/>
                <w:b w:val="0"/>
                <w:bCs w:val="0"/>
                <w:i w:val="0"/>
                <w:iCs w:val="0"/>
                <w:sz w:val="22"/>
                <w:szCs w:val="22"/>
              </w:rPr>
            </w:pPr>
          </w:p>
        </w:tc>
      </w:tr>
      <w:tr w:rsidR="12C46899" w:rsidTr="12C46899" w14:paraId="7EF1911B">
        <w:tc>
          <w:tcPr>
            <w:tcW w:w="4783" w:type="dxa"/>
            <w:tcBorders>
              <w:top w:val="single" w:sz="6"/>
              <w:left w:val="single" w:sz="6"/>
              <w:bottom w:val="single" w:sz="6"/>
              <w:right w:val="single" w:sz="6"/>
            </w:tcBorders>
            <w:tcMar/>
            <w:vAlign w:val="center"/>
          </w:tcPr>
          <w:p w:rsidR="12C46899" w:rsidP="12C46899" w:rsidRDefault="12C46899" w14:paraId="4540F911" w14:textId="4719DC27">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 xml:space="preserve">Purchases </w:t>
            </w:r>
          </w:p>
        </w:tc>
        <w:tc>
          <w:tcPr>
            <w:tcW w:w="1530" w:type="dxa"/>
            <w:tcBorders>
              <w:top w:val="single" w:sz="6"/>
              <w:left w:val="single" w:sz="6"/>
              <w:bottom w:val="single" w:sz="6"/>
              <w:right w:val="single" w:sz="6"/>
            </w:tcBorders>
            <w:tcMar/>
            <w:vAlign w:val="center"/>
          </w:tcPr>
          <w:p w:rsidR="12C46899" w:rsidP="12C46899" w:rsidRDefault="12C46899" w14:paraId="54EF0C83" w14:textId="7802F56F">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560,000</w:t>
            </w:r>
          </w:p>
        </w:tc>
        <w:tc>
          <w:tcPr>
            <w:tcW w:w="2702" w:type="dxa"/>
            <w:tcBorders>
              <w:top w:val="single" w:sz="6"/>
              <w:left w:val="single" w:sz="6"/>
              <w:bottom w:val="single" w:sz="6"/>
              <w:right w:val="single" w:sz="6"/>
            </w:tcBorders>
            <w:tcMar/>
            <w:vAlign w:val="center"/>
          </w:tcPr>
          <w:p w:rsidR="12C46899" w:rsidP="12C46899" w:rsidRDefault="12C46899" w14:paraId="00A8CC7D" w14:textId="6AA40736">
            <w:pPr>
              <w:spacing w:after="200"/>
              <w:ind w:left="360"/>
              <w:jc w:val="center"/>
              <w:rPr>
                <w:rFonts w:ascii="Arial" w:hAnsi="Arial" w:eastAsia="Arial" w:cs="Arial"/>
                <w:b w:val="0"/>
                <w:bCs w:val="0"/>
                <w:i w:val="0"/>
                <w:iCs w:val="0"/>
                <w:sz w:val="22"/>
                <w:szCs w:val="22"/>
              </w:rPr>
            </w:pPr>
          </w:p>
        </w:tc>
      </w:tr>
      <w:tr w:rsidR="12C46899" w:rsidTr="12C46899" w14:paraId="3B93F2A8">
        <w:tc>
          <w:tcPr>
            <w:tcW w:w="4783" w:type="dxa"/>
            <w:tcBorders>
              <w:top w:val="single" w:sz="6"/>
              <w:left w:val="single" w:sz="6"/>
              <w:bottom w:val="single" w:sz="6"/>
              <w:right w:val="single" w:sz="6"/>
            </w:tcBorders>
            <w:tcMar/>
            <w:vAlign w:val="center"/>
          </w:tcPr>
          <w:p w:rsidR="12C46899" w:rsidP="12C46899" w:rsidRDefault="12C46899" w14:paraId="0548D017" w14:textId="49151529">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Revaluation Reserve</w:t>
            </w:r>
          </w:p>
        </w:tc>
        <w:tc>
          <w:tcPr>
            <w:tcW w:w="1530" w:type="dxa"/>
            <w:tcBorders>
              <w:top w:val="single" w:sz="6"/>
              <w:left w:val="single" w:sz="6"/>
              <w:bottom w:val="single" w:sz="6"/>
              <w:right w:val="single" w:sz="6"/>
            </w:tcBorders>
            <w:tcMar/>
            <w:vAlign w:val="center"/>
          </w:tcPr>
          <w:p w:rsidR="12C46899" w:rsidP="12C46899" w:rsidRDefault="12C46899" w14:paraId="4136B7C0" w14:textId="400503F8">
            <w:pPr>
              <w:spacing w:after="200"/>
              <w:ind w:left="360"/>
              <w:jc w:val="center"/>
              <w:rPr>
                <w:rFonts w:ascii="Arial" w:hAnsi="Arial" w:eastAsia="Arial" w:cs="Arial"/>
                <w:b w:val="0"/>
                <w:bCs w:val="0"/>
                <w:i w:val="0"/>
                <w:iCs w:val="0"/>
                <w:sz w:val="22"/>
                <w:szCs w:val="22"/>
              </w:rPr>
            </w:pPr>
          </w:p>
        </w:tc>
        <w:tc>
          <w:tcPr>
            <w:tcW w:w="2702" w:type="dxa"/>
            <w:tcBorders>
              <w:top w:val="single" w:sz="6"/>
              <w:left w:val="single" w:sz="6"/>
              <w:bottom w:val="single" w:sz="6"/>
              <w:right w:val="single" w:sz="6"/>
            </w:tcBorders>
            <w:tcMar/>
            <w:vAlign w:val="center"/>
          </w:tcPr>
          <w:p w:rsidR="12C46899" w:rsidP="12C46899" w:rsidRDefault="12C46899" w14:paraId="36EE4AD0" w14:textId="1B71E353">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100,000</w:t>
            </w:r>
          </w:p>
        </w:tc>
      </w:tr>
      <w:tr w:rsidR="12C46899" w:rsidTr="12C46899" w14:paraId="1D3AF1B1">
        <w:tc>
          <w:tcPr>
            <w:tcW w:w="4783" w:type="dxa"/>
            <w:tcBorders>
              <w:top w:val="single" w:sz="6"/>
              <w:left w:val="single" w:sz="6"/>
              <w:bottom w:val="single" w:sz="6"/>
              <w:right w:val="single" w:sz="6"/>
            </w:tcBorders>
            <w:tcMar/>
            <w:vAlign w:val="center"/>
          </w:tcPr>
          <w:p w:rsidR="12C46899" w:rsidP="12C46899" w:rsidRDefault="12C46899" w14:paraId="4A0BC12B" w14:textId="0201DAEB">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Provision for bad debts</w:t>
            </w:r>
          </w:p>
        </w:tc>
        <w:tc>
          <w:tcPr>
            <w:tcW w:w="1530" w:type="dxa"/>
            <w:tcBorders>
              <w:top w:val="single" w:sz="6"/>
              <w:left w:val="single" w:sz="6"/>
              <w:bottom w:val="single" w:sz="6"/>
              <w:right w:val="single" w:sz="6"/>
            </w:tcBorders>
            <w:tcMar/>
            <w:vAlign w:val="center"/>
          </w:tcPr>
          <w:p w:rsidR="12C46899" w:rsidP="12C46899" w:rsidRDefault="12C46899" w14:paraId="30CA0968" w14:textId="18A1B100">
            <w:pPr>
              <w:spacing w:after="200"/>
              <w:ind w:left="360"/>
              <w:jc w:val="center"/>
              <w:rPr>
                <w:rFonts w:ascii="Arial" w:hAnsi="Arial" w:eastAsia="Arial" w:cs="Arial"/>
                <w:b w:val="0"/>
                <w:bCs w:val="0"/>
                <w:i w:val="0"/>
                <w:iCs w:val="0"/>
                <w:sz w:val="22"/>
                <w:szCs w:val="22"/>
              </w:rPr>
            </w:pPr>
          </w:p>
        </w:tc>
        <w:tc>
          <w:tcPr>
            <w:tcW w:w="2702" w:type="dxa"/>
            <w:tcBorders>
              <w:top w:val="single" w:sz="6"/>
              <w:left w:val="single" w:sz="6"/>
              <w:bottom w:val="single" w:sz="6"/>
              <w:right w:val="single" w:sz="6"/>
            </w:tcBorders>
            <w:tcMar/>
            <w:vAlign w:val="center"/>
          </w:tcPr>
          <w:p w:rsidR="12C46899" w:rsidP="12C46899" w:rsidRDefault="12C46899" w14:paraId="23625CB6" w14:textId="1C4C8C36">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4,000</w:t>
            </w:r>
          </w:p>
        </w:tc>
      </w:tr>
      <w:tr w:rsidR="12C46899" w:rsidTr="12C46899" w14:paraId="22A62A08">
        <w:tc>
          <w:tcPr>
            <w:tcW w:w="4783" w:type="dxa"/>
            <w:tcBorders>
              <w:top w:val="single" w:sz="6"/>
              <w:left w:val="single" w:sz="6"/>
              <w:bottom w:val="single" w:sz="6"/>
              <w:right w:val="single" w:sz="6"/>
            </w:tcBorders>
            <w:tcMar/>
            <w:vAlign w:val="center"/>
          </w:tcPr>
          <w:p w:rsidR="12C46899" w:rsidP="12C46899" w:rsidRDefault="12C46899" w14:paraId="7ED4755B" w14:textId="413F7AAC">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Taxation</w:t>
            </w:r>
          </w:p>
        </w:tc>
        <w:tc>
          <w:tcPr>
            <w:tcW w:w="1530" w:type="dxa"/>
            <w:tcBorders>
              <w:top w:val="single" w:sz="6"/>
              <w:left w:val="single" w:sz="6"/>
              <w:bottom w:val="single" w:sz="6"/>
              <w:right w:val="single" w:sz="6"/>
            </w:tcBorders>
            <w:tcMar/>
            <w:vAlign w:val="center"/>
          </w:tcPr>
          <w:p w:rsidR="12C46899" w:rsidP="12C46899" w:rsidRDefault="12C46899" w14:paraId="00FD7812" w14:textId="00F5F29A">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12,900</w:t>
            </w:r>
          </w:p>
        </w:tc>
        <w:tc>
          <w:tcPr>
            <w:tcW w:w="2702" w:type="dxa"/>
            <w:tcBorders>
              <w:top w:val="single" w:sz="6"/>
              <w:left w:val="single" w:sz="6"/>
              <w:bottom w:val="single" w:sz="6"/>
              <w:right w:val="single" w:sz="6"/>
            </w:tcBorders>
            <w:tcMar/>
            <w:vAlign w:val="center"/>
          </w:tcPr>
          <w:p w:rsidR="12C46899" w:rsidP="12C46899" w:rsidRDefault="12C46899" w14:paraId="7CB5F6EA" w14:textId="6D1852F9">
            <w:pPr>
              <w:spacing w:after="200"/>
              <w:ind w:left="360"/>
              <w:jc w:val="center"/>
              <w:rPr>
                <w:rFonts w:ascii="Arial" w:hAnsi="Arial" w:eastAsia="Arial" w:cs="Arial"/>
                <w:b w:val="0"/>
                <w:bCs w:val="0"/>
                <w:i w:val="0"/>
                <w:iCs w:val="0"/>
                <w:sz w:val="22"/>
                <w:szCs w:val="22"/>
              </w:rPr>
            </w:pPr>
          </w:p>
        </w:tc>
      </w:tr>
      <w:tr w:rsidR="12C46899" w:rsidTr="12C46899" w14:paraId="133DB45A">
        <w:tc>
          <w:tcPr>
            <w:tcW w:w="4783" w:type="dxa"/>
            <w:tcBorders>
              <w:top w:val="single" w:sz="6"/>
              <w:left w:val="single" w:sz="6"/>
              <w:bottom w:val="single" w:sz="6"/>
              <w:right w:val="single" w:sz="6"/>
            </w:tcBorders>
            <w:tcMar/>
            <w:vAlign w:val="center"/>
          </w:tcPr>
          <w:p w:rsidR="12C46899" w:rsidP="12C46899" w:rsidRDefault="12C46899" w14:paraId="75935EDB" w14:textId="1BDEFDCB">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Trade Receivables (debtors)</w:t>
            </w:r>
          </w:p>
        </w:tc>
        <w:tc>
          <w:tcPr>
            <w:tcW w:w="1530" w:type="dxa"/>
            <w:tcBorders>
              <w:top w:val="single" w:sz="6"/>
              <w:left w:val="single" w:sz="6"/>
              <w:bottom w:val="single" w:sz="6"/>
              <w:right w:val="single" w:sz="6"/>
            </w:tcBorders>
            <w:tcMar/>
            <w:vAlign w:val="center"/>
          </w:tcPr>
          <w:p w:rsidR="12C46899" w:rsidP="12C46899" w:rsidRDefault="12C46899" w14:paraId="7A68352C" w14:textId="7A75E7FD">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400,000</w:t>
            </w:r>
          </w:p>
        </w:tc>
        <w:tc>
          <w:tcPr>
            <w:tcW w:w="2702" w:type="dxa"/>
            <w:tcBorders>
              <w:top w:val="single" w:sz="6"/>
              <w:left w:val="single" w:sz="6"/>
              <w:bottom w:val="single" w:sz="6"/>
              <w:right w:val="single" w:sz="6"/>
            </w:tcBorders>
            <w:tcMar/>
            <w:vAlign w:val="center"/>
          </w:tcPr>
          <w:p w:rsidR="12C46899" w:rsidP="12C46899" w:rsidRDefault="12C46899" w14:paraId="22AA4235" w14:textId="30A1A0F6">
            <w:pPr>
              <w:spacing w:after="200"/>
              <w:ind w:left="360"/>
              <w:jc w:val="center"/>
              <w:rPr>
                <w:rFonts w:ascii="Arial" w:hAnsi="Arial" w:eastAsia="Arial" w:cs="Arial"/>
                <w:b w:val="0"/>
                <w:bCs w:val="0"/>
                <w:i w:val="0"/>
                <w:iCs w:val="0"/>
                <w:sz w:val="22"/>
                <w:szCs w:val="22"/>
              </w:rPr>
            </w:pPr>
          </w:p>
        </w:tc>
      </w:tr>
      <w:tr w:rsidR="12C46899" w:rsidTr="12C46899" w14:paraId="07D31C6D">
        <w:tc>
          <w:tcPr>
            <w:tcW w:w="4783" w:type="dxa"/>
            <w:tcBorders>
              <w:top w:val="single" w:sz="6"/>
              <w:left w:val="single" w:sz="6"/>
              <w:bottom w:val="single" w:sz="6"/>
              <w:right w:val="single" w:sz="6"/>
            </w:tcBorders>
            <w:tcMar/>
            <w:vAlign w:val="center"/>
          </w:tcPr>
          <w:p w:rsidR="12C46899" w:rsidP="12C46899" w:rsidRDefault="12C46899" w14:paraId="6E20F2B0" w14:textId="21436BA8">
            <w:pPr>
              <w:spacing w:after="200"/>
              <w:ind w:left="360"/>
              <w:jc w:val="left"/>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Trade Payables (creditors)</w:t>
            </w:r>
          </w:p>
        </w:tc>
        <w:tc>
          <w:tcPr>
            <w:tcW w:w="1530" w:type="dxa"/>
            <w:tcBorders>
              <w:top w:val="single" w:sz="6"/>
              <w:left w:val="single" w:sz="6"/>
              <w:bottom w:val="single" w:sz="6"/>
              <w:right w:val="single" w:sz="6"/>
            </w:tcBorders>
            <w:tcMar/>
            <w:vAlign w:val="center"/>
          </w:tcPr>
          <w:p w:rsidR="12C46899" w:rsidP="12C46899" w:rsidRDefault="12C46899" w14:paraId="39F4E1FD" w14:textId="4970D41B">
            <w:pPr>
              <w:spacing w:after="200"/>
              <w:ind w:left="360"/>
              <w:jc w:val="center"/>
              <w:rPr>
                <w:rFonts w:ascii="Arial" w:hAnsi="Arial" w:eastAsia="Arial" w:cs="Arial"/>
                <w:b w:val="0"/>
                <w:bCs w:val="0"/>
                <w:i w:val="0"/>
                <w:iCs w:val="0"/>
                <w:sz w:val="22"/>
                <w:szCs w:val="22"/>
              </w:rPr>
            </w:pPr>
          </w:p>
        </w:tc>
        <w:tc>
          <w:tcPr>
            <w:tcW w:w="2702" w:type="dxa"/>
            <w:tcBorders>
              <w:top w:val="single" w:sz="6"/>
              <w:left w:val="single" w:sz="6"/>
              <w:bottom w:val="single" w:sz="6"/>
              <w:right w:val="single" w:sz="6"/>
            </w:tcBorders>
            <w:tcMar/>
            <w:vAlign w:val="center"/>
          </w:tcPr>
          <w:p w:rsidR="12C46899" w:rsidP="12C46899" w:rsidRDefault="12C46899" w14:paraId="7D9E8E3F" w14:textId="761EA2E1">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350,000</w:t>
            </w:r>
          </w:p>
        </w:tc>
      </w:tr>
      <w:tr w:rsidR="12C46899" w:rsidTr="12C46899" w14:paraId="74A93BC0">
        <w:tc>
          <w:tcPr>
            <w:tcW w:w="4783" w:type="dxa"/>
            <w:tcBorders>
              <w:top w:val="single" w:sz="6"/>
              <w:left w:val="nil"/>
              <w:bottom w:val="nil"/>
              <w:right w:val="single" w:sz="6"/>
            </w:tcBorders>
            <w:tcMar/>
            <w:vAlign w:val="center"/>
          </w:tcPr>
          <w:p w:rsidR="12C46899" w:rsidP="12C46899" w:rsidRDefault="12C46899" w14:paraId="6CB04605" w14:textId="15766871">
            <w:pPr>
              <w:spacing w:after="200"/>
              <w:ind w:left="360"/>
              <w:jc w:val="left"/>
              <w:rPr>
                <w:rFonts w:ascii="Arial" w:hAnsi="Arial" w:eastAsia="Arial" w:cs="Arial"/>
                <w:b w:val="0"/>
                <w:bCs w:val="0"/>
                <w:i w:val="0"/>
                <w:iCs w:val="0"/>
                <w:sz w:val="22"/>
                <w:szCs w:val="22"/>
              </w:rPr>
            </w:pPr>
          </w:p>
        </w:tc>
        <w:tc>
          <w:tcPr>
            <w:tcW w:w="1530" w:type="dxa"/>
            <w:tcBorders>
              <w:top w:val="single" w:sz="6"/>
              <w:left w:val="single" w:sz="6"/>
              <w:bottom w:val="single" w:sz="6"/>
              <w:right w:val="single" w:sz="6"/>
            </w:tcBorders>
            <w:tcMar/>
            <w:vAlign w:val="center"/>
          </w:tcPr>
          <w:p w:rsidR="12C46899" w:rsidP="12C46899" w:rsidRDefault="12C46899" w14:paraId="5AB6484D" w14:textId="4BA40473">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2,181,900</w:t>
            </w:r>
          </w:p>
        </w:tc>
        <w:tc>
          <w:tcPr>
            <w:tcW w:w="2702" w:type="dxa"/>
            <w:tcBorders>
              <w:top w:val="single" w:sz="6"/>
              <w:left w:val="single" w:sz="6"/>
              <w:bottom w:val="single" w:sz="6"/>
              <w:right w:val="single" w:sz="6"/>
            </w:tcBorders>
            <w:tcMar/>
            <w:vAlign w:val="center"/>
          </w:tcPr>
          <w:p w:rsidR="12C46899" w:rsidP="12C46899" w:rsidRDefault="12C46899" w14:paraId="0008FABA" w14:textId="785D087E">
            <w:pPr>
              <w:spacing w:after="200"/>
              <w:ind w:left="360"/>
              <w:jc w:val="center"/>
              <w:rPr>
                <w:rFonts w:ascii="Arial" w:hAnsi="Arial" w:eastAsia="Arial" w:cs="Arial"/>
                <w:b w:val="0"/>
                <w:bCs w:val="0"/>
                <w:i w:val="0"/>
                <w:iCs w:val="0"/>
                <w:sz w:val="22"/>
                <w:szCs w:val="22"/>
              </w:rPr>
            </w:pPr>
            <w:r w:rsidRPr="12C46899" w:rsidR="12C46899">
              <w:rPr>
                <w:rFonts w:ascii="Arial" w:hAnsi="Arial" w:eastAsia="Arial" w:cs="Arial"/>
                <w:b w:val="0"/>
                <w:bCs w:val="0"/>
                <w:i w:val="0"/>
                <w:iCs w:val="0"/>
                <w:sz w:val="22"/>
                <w:szCs w:val="22"/>
                <w:lang w:val="en-GB"/>
              </w:rPr>
              <w:t>2,181,900</w:t>
            </w:r>
          </w:p>
        </w:tc>
      </w:tr>
      <w:tr w:rsidR="12C46899" w:rsidTr="12C46899" w14:paraId="759AD90D">
        <w:trPr>
          <w:trHeight w:val="495"/>
        </w:trPr>
        <w:tc>
          <w:tcPr>
            <w:tcW w:w="4783" w:type="dxa"/>
            <w:tcBorders>
              <w:top w:val="nil"/>
              <w:left w:val="nil"/>
              <w:bottom w:val="nil"/>
              <w:right w:val="nil"/>
            </w:tcBorders>
            <w:tcMar/>
            <w:vAlign w:val="center"/>
          </w:tcPr>
          <w:p w:rsidR="12C46899" w:rsidP="12C46899" w:rsidRDefault="12C46899" w14:paraId="010D36FC" w14:textId="39DAF112">
            <w:pPr>
              <w:spacing w:after="200"/>
              <w:ind w:left="360"/>
              <w:jc w:val="left"/>
              <w:rPr>
                <w:rFonts w:ascii="Arial" w:hAnsi="Arial" w:eastAsia="Arial" w:cs="Arial"/>
                <w:b w:val="0"/>
                <w:bCs w:val="0"/>
                <w:i w:val="0"/>
                <w:iCs w:val="0"/>
                <w:sz w:val="22"/>
                <w:szCs w:val="22"/>
              </w:rPr>
            </w:pPr>
          </w:p>
        </w:tc>
        <w:tc>
          <w:tcPr>
            <w:tcW w:w="1530" w:type="dxa"/>
            <w:tcBorders>
              <w:top w:val="single" w:sz="6"/>
              <w:left w:val="nil"/>
              <w:bottom w:val="nil"/>
              <w:right w:val="nil"/>
            </w:tcBorders>
            <w:tcMar/>
            <w:vAlign w:val="center"/>
          </w:tcPr>
          <w:p w:rsidR="12C46899" w:rsidP="12C46899" w:rsidRDefault="12C46899" w14:paraId="17B6FE5E" w14:textId="0DDFE2F3">
            <w:pPr>
              <w:spacing w:after="200"/>
              <w:ind w:left="360"/>
              <w:jc w:val="center"/>
              <w:rPr>
                <w:rFonts w:ascii="Arial" w:hAnsi="Arial" w:eastAsia="Arial" w:cs="Arial"/>
                <w:b w:val="0"/>
                <w:bCs w:val="0"/>
                <w:i w:val="0"/>
                <w:iCs w:val="0"/>
                <w:sz w:val="22"/>
                <w:szCs w:val="22"/>
              </w:rPr>
            </w:pPr>
          </w:p>
        </w:tc>
        <w:tc>
          <w:tcPr>
            <w:tcW w:w="2702" w:type="dxa"/>
            <w:tcBorders>
              <w:top w:val="single" w:sz="6"/>
              <w:left w:val="nil"/>
              <w:bottom w:val="nil"/>
              <w:right w:val="nil"/>
            </w:tcBorders>
            <w:tcMar/>
            <w:vAlign w:val="center"/>
          </w:tcPr>
          <w:p w:rsidR="12C46899" w:rsidP="12C46899" w:rsidRDefault="12C46899" w14:paraId="4FD3F989" w14:textId="647A0924">
            <w:pPr>
              <w:spacing w:after="200"/>
              <w:ind w:left="360"/>
              <w:jc w:val="center"/>
              <w:rPr>
                <w:rFonts w:ascii="Arial" w:hAnsi="Arial" w:eastAsia="Arial" w:cs="Arial"/>
                <w:b w:val="0"/>
                <w:bCs w:val="0"/>
                <w:i w:val="0"/>
                <w:iCs w:val="0"/>
                <w:sz w:val="22"/>
                <w:szCs w:val="22"/>
              </w:rPr>
            </w:pPr>
          </w:p>
        </w:tc>
      </w:tr>
    </w:tbl>
    <w:p w:rsidR="12C46899" w:rsidP="12C46899" w:rsidRDefault="12C46899" w14:paraId="5CEE61EE" w14:textId="41EE60EF">
      <w:pPr>
        <w:pStyle w:val="Normal"/>
      </w:pPr>
    </w:p>
    <w:p w:rsidR="1AC2F5B0" w:rsidP="1AC2F5B0" w:rsidRDefault="1AC2F5B0" w14:paraId="29B84506" w14:textId="480CC43A">
      <w:pPr>
        <w:pStyle w:val="Normal"/>
      </w:pPr>
    </w:p>
    <w:p w:rsidR="1AC2F5B0" w:rsidP="1AC2F5B0" w:rsidRDefault="1AC2F5B0" w14:paraId="68663B1B" w14:textId="1CB9F004">
      <w:pPr>
        <w:pStyle w:val="Normal"/>
      </w:pPr>
    </w:p>
    <w:tbl>
      <w:tblPr>
        <w:tblStyle w:val="TableGrid"/>
        <w:tblW w:w="0" w:type="auto"/>
        <w:tblLayout w:type="fixed"/>
        <w:tblLook w:val="06A0" w:firstRow="1" w:lastRow="0" w:firstColumn="1" w:lastColumn="0" w:noHBand="1" w:noVBand="1"/>
      </w:tblPr>
      <w:tblGrid>
        <w:gridCol w:w="2880"/>
        <w:gridCol w:w="1815"/>
        <w:gridCol w:w="345"/>
        <w:gridCol w:w="2550"/>
        <w:gridCol w:w="1290"/>
      </w:tblGrid>
      <w:tr w:rsidR="1AC2F5B0" w:rsidTr="1AC2F5B0" w14:paraId="7D7CE7AD">
        <w:trPr>
          <w:trHeight w:val="300"/>
        </w:trPr>
        <w:tc>
          <w:tcPr>
            <w:tcW w:w="8880" w:type="dxa"/>
            <w:gridSpan w:val="5"/>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57E1B858" w14:textId="57288CE4">
            <w:pPr>
              <w:jc w:val="center"/>
            </w:pPr>
          </w:p>
          <w:p w:rsidR="1AC2F5B0" w:rsidP="1AC2F5B0" w:rsidRDefault="1AC2F5B0" w14:paraId="4B32AA38" w14:textId="55DE5459">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General Supplies Ltd</w:t>
            </w:r>
          </w:p>
        </w:tc>
      </w:tr>
      <w:tr w:rsidR="1AC2F5B0" w:rsidTr="1AC2F5B0" w14:paraId="3D57C0C4">
        <w:trPr>
          <w:trHeight w:val="300"/>
        </w:trPr>
        <w:tc>
          <w:tcPr>
            <w:tcW w:w="8880" w:type="dxa"/>
            <w:gridSpan w:val="5"/>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9515582" w14:textId="18E135A4"/>
          <w:p w:rsidR="1AC2F5B0" w:rsidRDefault="1AC2F5B0" w14:paraId="7026FC8D" w14:textId="3E88AECA">
            <w:r w:rsidRPr="1AC2F5B0" w:rsidR="1AC2F5B0">
              <w:rPr>
                <w:rFonts w:ascii="Calibri" w:hAnsi="Calibri" w:eastAsia="Calibri" w:cs="Calibri"/>
                <w:b w:val="0"/>
                <w:bCs w:val="0"/>
                <w:i w:val="0"/>
                <w:iCs w:val="0"/>
                <w:strike w:val="0"/>
                <w:dstrike w:val="0"/>
                <w:color w:val="000000" w:themeColor="text1" w:themeTint="FF" w:themeShade="FF"/>
                <w:sz w:val="22"/>
                <w:szCs w:val="22"/>
                <w:u w:val="none"/>
              </w:rPr>
              <w:t>Income statement for the year ended 31 December 2021</w:t>
            </w:r>
          </w:p>
        </w:tc>
      </w:tr>
      <w:tr w:rsidR="1AC2F5B0" w:rsidTr="1AC2F5B0" w14:paraId="0493DA8A">
        <w:trPr>
          <w:trHeight w:val="300"/>
        </w:trPr>
        <w:tc>
          <w:tcPr>
            <w:tcW w:w="288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58BCE3B" w14:textId="2AACF52B">
            <w:r w:rsidRPr="1AC2F5B0" w:rsidR="1AC2F5B0">
              <w:rPr>
                <w:rFonts w:ascii="Calibri" w:hAnsi="Calibri" w:eastAsia="Calibri" w:cs="Calibri"/>
                <w:b w:val="0"/>
                <w:bCs w:val="0"/>
                <w:i w:val="0"/>
                <w:iCs w:val="0"/>
                <w:strike w:val="0"/>
                <w:dstrike w:val="0"/>
                <w:color w:val="000000" w:themeColor="text1" w:themeTint="FF" w:themeShade="FF"/>
                <w:sz w:val="22"/>
                <w:szCs w:val="22"/>
                <w:u w:val="none"/>
              </w:rPr>
              <w:t>Sales</w:t>
            </w:r>
          </w:p>
        </w:tc>
        <w:tc>
          <w:tcPr>
            <w:tcW w:w="181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49C4E147" w14:textId="66574DA1">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900,000</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EBB4E7A" w14:textId="4DCC9F44"/>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0FCC75D" w14:textId="09514226">
            <w:r w:rsidRPr="1AC2F5B0" w:rsidR="1AC2F5B0">
              <w:rPr>
                <w:rFonts w:ascii="Calibri" w:hAnsi="Calibri" w:eastAsia="Calibri" w:cs="Calibri"/>
                <w:b w:val="0"/>
                <w:bCs w:val="0"/>
                <w:i w:val="0"/>
                <w:iCs w:val="0"/>
                <w:strike w:val="0"/>
                <w:dstrike w:val="0"/>
                <w:color w:val="000000" w:themeColor="text1" w:themeTint="FF" w:themeShade="FF"/>
                <w:sz w:val="22"/>
                <w:szCs w:val="22"/>
                <w:u w:val="none"/>
              </w:rPr>
              <w:t>w1 Cost of sales</w:t>
            </w:r>
          </w:p>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DA25610" w14:textId="2D23D817"/>
        </w:tc>
      </w:tr>
      <w:tr w:rsidR="1AC2F5B0" w:rsidTr="1AC2F5B0" w14:paraId="2FC4F32C">
        <w:trPr>
          <w:trHeight w:val="300"/>
        </w:trPr>
        <w:tc>
          <w:tcPr>
            <w:tcW w:w="288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763A6303" w14:textId="4A7AAEE8">
            <w:r w:rsidRPr="1AC2F5B0" w:rsidR="1AC2F5B0">
              <w:rPr>
                <w:rFonts w:ascii="Calibri" w:hAnsi="Calibri" w:eastAsia="Calibri" w:cs="Calibri"/>
                <w:b w:val="0"/>
                <w:bCs w:val="0"/>
                <w:i w:val="0"/>
                <w:iCs w:val="0"/>
                <w:strike w:val="0"/>
                <w:dstrike w:val="0"/>
                <w:color w:val="000000" w:themeColor="text1" w:themeTint="FF" w:themeShade="FF"/>
                <w:sz w:val="22"/>
                <w:szCs w:val="22"/>
                <w:u w:val="none"/>
              </w:rPr>
              <w:t>Cost of sales (W1)</w:t>
            </w:r>
          </w:p>
        </w:tc>
        <w:tc>
          <w:tcPr>
            <w:tcW w:w="181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1A12C4E1" w14:textId="4B5DF17B">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-525,000</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8D97516" w14:textId="364BA1A1"/>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6ECA555" w14:textId="3FDC33E0">
            <w:r w:rsidRPr="1AC2F5B0" w:rsidR="1AC2F5B0">
              <w:rPr>
                <w:rFonts w:ascii="Calibri" w:hAnsi="Calibri" w:eastAsia="Calibri" w:cs="Calibri"/>
                <w:b w:val="0"/>
                <w:bCs w:val="0"/>
                <w:i w:val="0"/>
                <w:iCs w:val="0"/>
                <w:strike w:val="0"/>
                <w:dstrike w:val="0"/>
                <w:color w:val="000000" w:themeColor="text1" w:themeTint="FF" w:themeShade="FF"/>
                <w:sz w:val="22"/>
                <w:szCs w:val="22"/>
                <w:u w:val="none"/>
              </w:rPr>
              <w:t>Opening stock</w:t>
            </w:r>
          </w:p>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59F38EEA" w14:textId="72D9D188">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90000</w:t>
            </w:r>
          </w:p>
        </w:tc>
      </w:tr>
      <w:tr w:rsidR="1AC2F5B0" w:rsidTr="1AC2F5B0" w14:paraId="04C8CB60">
        <w:trPr>
          <w:trHeight w:val="300"/>
        </w:trPr>
        <w:tc>
          <w:tcPr>
            <w:tcW w:w="288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9B6979C" w14:textId="774D1397">
            <w:r w:rsidRPr="1AC2F5B0" w:rsidR="1AC2F5B0">
              <w:rPr>
                <w:rFonts w:ascii="Calibri" w:hAnsi="Calibri" w:eastAsia="Calibri" w:cs="Calibri"/>
                <w:b w:val="0"/>
                <w:bCs w:val="0"/>
                <w:i w:val="0"/>
                <w:iCs w:val="0"/>
                <w:strike w:val="0"/>
                <w:dstrike w:val="0"/>
                <w:color w:val="FF0000"/>
                <w:sz w:val="22"/>
                <w:szCs w:val="22"/>
                <w:u w:val="none"/>
              </w:rPr>
              <w:t>Gross profit</w:t>
            </w:r>
          </w:p>
        </w:tc>
        <w:tc>
          <w:tcPr>
            <w:tcW w:w="181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06908EBE" w14:textId="5F427972">
            <w:pPr>
              <w:jc w:val="center"/>
            </w:pPr>
            <w:r w:rsidRPr="1AC2F5B0" w:rsidR="1AC2F5B0">
              <w:rPr>
                <w:rFonts w:ascii="Calibri" w:hAnsi="Calibri" w:eastAsia="Calibri" w:cs="Calibri"/>
                <w:b w:val="0"/>
                <w:bCs w:val="0"/>
                <w:i w:val="0"/>
                <w:iCs w:val="0"/>
                <w:strike w:val="0"/>
                <w:dstrike w:val="0"/>
                <w:color w:val="FF0000"/>
                <w:sz w:val="22"/>
                <w:szCs w:val="22"/>
                <w:u w:val="none"/>
              </w:rPr>
              <w:t>375,000</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735024A9" w14:textId="5F461BE2"/>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BFAE6DD" w14:textId="6A9F8F4D">
            <w:r w:rsidRPr="1AC2F5B0" w:rsidR="1AC2F5B0">
              <w:rPr>
                <w:rFonts w:ascii="Calibri" w:hAnsi="Calibri" w:eastAsia="Calibri" w:cs="Calibri"/>
                <w:b w:val="0"/>
                <w:bCs w:val="0"/>
                <w:i w:val="0"/>
                <w:iCs w:val="0"/>
                <w:strike w:val="0"/>
                <w:dstrike w:val="0"/>
                <w:color w:val="000000" w:themeColor="text1" w:themeTint="FF" w:themeShade="FF"/>
                <w:sz w:val="22"/>
                <w:szCs w:val="22"/>
                <w:u w:val="none"/>
              </w:rPr>
              <w:t>Purchases</w:t>
            </w:r>
          </w:p>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2EF533F8" w14:textId="0EBF8966">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560,000</w:t>
            </w:r>
          </w:p>
        </w:tc>
      </w:tr>
      <w:tr w:rsidR="1AC2F5B0" w:rsidTr="1AC2F5B0" w14:paraId="086CAB47">
        <w:trPr>
          <w:trHeight w:val="300"/>
        </w:trPr>
        <w:tc>
          <w:tcPr>
            <w:tcW w:w="288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BDBF54A" w14:textId="502EAEAF">
            <w:r w:rsidRPr="1AC2F5B0" w:rsidR="1AC2F5B0">
              <w:rPr>
                <w:rFonts w:ascii="Calibri" w:hAnsi="Calibri" w:eastAsia="Calibri" w:cs="Calibri"/>
                <w:b w:val="0"/>
                <w:bCs w:val="0"/>
                <w:i w:val="0"/>
                <w:iCs w:val="0"/>
                <w:strike w:val="0"/>
                <w:dstrike w:val="0"/>
                <w:color w:val="000000" w:themeColor="text1" w:themeTint="FF" w:themeShade="FF"/>
                <w:sz w:val="22"/>
                <w:szCs w:val="22"/>
                <w:u w:val="none"/>
              </w:rPr>
              <w:t>Operating Expenses (W2)</w:t>
            </w:r>
          </w:p>
        </w:tc>
        <w:tc>
          <w:tcPr>
            <w:tcW w:w="181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6F2F36D3" w14:textId="6DEBB662">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-325,720</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C7AC27E" w14:textId="56E4AFB0"/>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4BB6DB5" w14:textId="5E204F5A">
            <w:r w:rsidRPr="1AC2F5B0" w:rsidR="1AC2F5B0">
              <w:rPr>
                <w:rFonts w:ascii="Calibri" w:hAnsi="Calibri" w:eastAsia="Calibri" w:cs="Calibri"/>
                <w:b w:val="0"/>
                <w:bCs w:val="0"/>
                <w:i w:val="0"/>
                <w:iCs w:val="0"/>
                <w:strike w:val="0"/>
                <w:dstrike w:val="0"/>
                <w:color w:val="000000" w:themeColor="text1" w:themeTint="FF" w:themeShade="FF"/>
                <w:sz w:val="22"/>
                <w:szCs w:val="22"/>
                <w:u w:val="none"/>
              </w:rPr>
              <w:t>Closing stock</w:t>
            </w:r>
          </w:p>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20B57BF9" w14:textId="6E85941A">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-125000</w:t>
            </w:r>
          </w:p>
        </w:tc>
      </w:tr>
      <w:tr w:rsidR="1AC2F5B0" w:rsidTr="1AC2F5B0" w14:paraId="528310BC">
        <w:trPr>
          <w:trHeight w:val="300"/>
        </w:trPr>
        <w:tc>
          <w:tcPr>
            <w:tcW w:w="288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39A56A2" w14:textId="1FB03EA5">
            <w:r w:rsidRPr="1AC2F5B0" w:rsidR="1AC2F5B0">
              <w:rPr>
                <w:rFonts w:ascii="Calibri" w:hAnsi="Calibri" w:eastAsia="Calibri" w:cs="Calibri"/>
                <w:b w:val="0"/>
                <w:bCs w:val="0"/>
                <w:i w:val="0"/>
                <w:iCs w:val="0"/>
                <w:strike w:val="0"/>
                <w:dstrike w:val="0"/>
                <w:color w:val="FF0000"/>
                <w:sz w:val="22"/>
                <w:szCs w:val="22"/>
                <w:u w:val="none"/>
              </w:rPr>
              <w:t>Operating Profit</w:t>
            </w:r>
          </w:p>
        </w:tc>
        <w:tc>
          <w:tcPr>
            <w:tcW w:w="181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76D69BCD" w14:textId="2FCA827E">
            <w:pPr>
              <w:jc w:val="center"/>
            </w:pPr>
            <w:r w:rsidRPr="1AC2F5B0" w:rsidR="1AC2F5B0">
              <w:rPr>
                <w:rFonts w:ascii="Calibri" w:hAnsi="Calibri" w:eastAsia="Calibri" w:cs="Calibri"/>
                <w:b w:val="0"/>
                <w:bCs w:val="0"/>
                <w:i w:val="0"/>
                <w:iCs w:val="0"/>
                <w:strike w:val="0"/>
                <w:dstrike w:val="0"/>
                <w:color w:val="FF0000"/>
                <w:sz w:val="22"/>
                <w:szCs w:val="22"/>
                <w:u w:val="none"/>
              </w:rPr>
              <w:t>49,280</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B9B91EB" w14:textId="53595509"/>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F898176" w14:textId="69BC5500"/>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613C2B08" w14:textId="6B211EA6">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525000</w:t>
            </w:r>
          </w:p>
        </w:tc>
      </w:tr>
      <w:tr w:rsidR="1AC2F5B0" w:rsidTr="1AC2F5B0" w14:paraId="02F5A2B1">
        <w:trPr>
          <w:trHeight w:val="300"/>
        </w:trPr>
        <w:tc>
          <w:tcPr>
            <w:tcW w:w="288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E5FC2BE" w14:textId="2E4AAA80">
            <w:r w:rsidRPr="1AC2F5B0" w:rsidR="1AC2F5B0">
              <w:rPr>
                <w:rFonts w:ascii="Calibri" w:hAnsi="Calibri" w:eastAsia="Calibri" w:cs="Calibri"/>
                <w:b w:val="0"/>
                <w:bCs w:val="0"/>
                <w:i w:val="0"/>
                <w:iCs w:val="0"/>
                <w:strike w:val="0"/>
                <w:dstrike w:val="0"/>
                <w:color w:val="000000" w:themeColor="text1" w:themeTint="FF" w:themeShade="FF"/>
                <w:sz w:val="22"/>
                <w:szCs w:val="22"/>
                <w:u w:val="none"/>
              </w:rPr>
              <w:t>Finance Income</w:t>
            </w:r>
          </w:p>
        </w:tc>
        <w:tc>
          <w:tcPr>
            <w:tcW w:w="181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4975C19D" w14:textId="370B56CE">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4,000</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7C835544" w14:textId="6E83150C"/>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55A22D4" w14:textId="244A4593">
            <w:r w:rsidRPr="1AC2F5B0" w:rsidR="1AC2F5B0">
              <w:rPr>
                <w:rFonts w:ascii="Calibri" w:hAnsi="Calibri" w:eastAsia="Calibri" w:cs="Calibri"/>
                <w:b w:val="0"/>
                <w:bCs w:val="0"/>
                <w:i w:val="0"/>
                <w:iCs w:val="0"/>
                <w:strike w:val="0"/>
                <w:dstrike w:val="0"/>
                <w:color w:val="000000" w:themeColor="text1" w:themeTint="FF" w:themeShade="FF"/>
                <w:sz w:val="22"/>
                <w:szCs w:val="22"/>
                <w:u w:val="none"/>
              </w:rPr>
              <w:t>W2. Operating Expenses</w:t>
            </w:r>
          </w:p>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72F7898A" w14:textId="5AAF1787">
            <w:pPr>
              <w:jc w:val="center"/>
            </w:pPr>
          </w:p>
        </w:tc>
      </w:tr>
      <w:tr w:rsidR="1AC2F5B0" w:rsidTr="1AC2F5B0" w14:paraId="7FCA615F">
        <w:trPr>
          <w:trHeight w:val="300"/>
        </w:trPr>
        <w:tc>
          <w:tcPr>
            <w:tcW w:w="288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1022299" w14:textId="4AFA25FE">
            <w:r w:rsidRPr="1AC2F5B0" w:rsidR="1AC2F5B0">
              <w:rPr>
                <w:rFonts w:ascii="Calibri" w:hAnsi="Calibri" w:eastAsia="Calibri" w:cs="Calibri"/>
                <w:b w:val="0"/>
                <w:bCs w:val="0"/>
                <w:i w:val="0"/>
                <w:iCs w:val="0"/>
                <w:strike w:val="0"/>
                <w:dstrike w:val="0"/>
                <w:sz w:val="22"/>
                <w:szCs w:val="22"/>
                <w:u w:val="none"/>
              </w:rPr>
              <w:t>Finance Expenses</w:t>
            </w:r>
          </w:p>
        </w:tc>
        <w:tc>
          <w:tcPr>
            <w:tcW w:w="181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2FC96F2A" w14:textId="6F362DC0">
            <w:pPr>
              <w:jc w:val="center"/>
            </w:pPr>
            <w:r w:rsidRPr="1AC2F5B0" w:rsidR="1AC2F5B0">
              <w:rPr>
                <w:rFonts w:ascii="Calibri" w:hAnsi="Calibri" w:eastAsia="Calibri" w:cs="Calibri"/>
                <w:b w:val="0"/>
                <w:bCs w:val="0"/>
                <w:i w:val="0"/>
                <w:iCs w:val="0"/>
                <w:strike w:val="0"/>
                <w:dstrike w:val="0"/>
                <w:sz w:val="22"/>
                <w:szCs w:val="22"/>
                <w:u w:val="none"/>
              </w:rPr>
              <w:t>-16,000</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100D873" w14:textId="31AA9D11"/>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9119C58" w14:textId="3C3CDBA7">
            <w:r w:rsidRPr="1AC2F5B0" w:rsidR="1AC2F5B0">
              <w:rPr>
                <w:rFonts w:ascii="Calibri" w:hAnsi="Calibri" w:eastAsia="Calibri" w:cs="Calibri"/>
                <w:b w:val="0"/>
                <w:bCs w:val="0"/>
                <w:i w:val="0"/>
                <w:iCs w:val="0"/>
                <w:strike w:val="0"/>
                <w:dstrike w:val="0"/>
                <w:color w:val="000000" w:themeColor="text1" w:themeTint="FF" w:themeShade="FF"/>
                <w:sz w:val="22"/>
                <w:szCs w:val="22"/>
                <w:u w:val="none"/>
              </w:rPr>
              <w:t>Rent and Rates</w:t>
            </w:r>
          </w:p>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6FBFCCD8" w14:textId="44EE84C1">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50000</w:t>
            </w:r>
          </w:p>
        </w:tc>
      </w:tr>
      <w:tr w:rsidR="1AC2F5B0" w:rsidTr="1AC2F5B0" w14:paraId="17CF05D6">
        <w:trPr>
          <w:trHeight w:val="300"/>
        </w:trPr>
        <w:tc>
          <w:tcPr>
            <w:tcW w:w="288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706A2010" w14:textId="3EC9B410">
            <w:r w:rsidRPr="1AC2F5B0" w:rsidR="1AC2F5B0">
              <w:rPr>
                <w:rFonts w:ascii="Calibri" w:hAnsi="Calibri" w:eastAsia="Calibri" w:cs="Calibri"/>
                <w:b w:val="0"/>
                <w:bCs w:val="0"/>
                <w:i w:val="0"/>
                <w:iCs w:val="0"/>
                <w:strike w:val="0"/>
                <w:dstrike w:val="0"/>
                <w:color w:val="FF0000"/>
                <w:sz w:val="22"/>
                <w:szCs w:val="22"/>
                <w:u w:val="none"/>
              </w:rPr>
              <w:t>Profit before taxation</w:t>
            </w:r>
          </w:p>
        </w:tc>
        <w:tc>
          <w:tcPr>
            <w:tcW w:w="181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4A3DF135" w14:textId="2056AA4B">
            <w:pPr>
              <w:jc w:val="center"/>
            </w:pPr>
            <w:r w:rsidRPr="1AC2F5B0" w:rsidR="1AC2F5B0">
              <w:rPr>
                <w:rFonts w:ascii="Calibri" w:hAnsi="Calibri" w:eastAsia="Calibri" w:cs="Calibri"/>
                <w:b w:val="0"/>
                <w:bCs w:val="0"/>
                <w:i w:val="0"/>
                <w:iCs w:val="0"/>
                <w:strike w:val="0"/>
                <w:dstrike w:val="0"/>
                <w:color w:val="FF0000"/>
                <w:sz w:val="22"/>
                <w:szCs w:val="22"/>
                <w:u w:val="none"/>
              </w:rPr>
              <w:t>37,280</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BAAD698" w14:textId="0A2D839A"/>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657570A" w14:textId="0C78B9FD">
            <w:r w:rsidRPr="1AC2F5B0" w:rsidR="1AC2F5B0">
              <w:rPr>
                <w:rFonts w:ascii="Calibri" w:hAnsi="Calibri" w:eastAsia="Calibri" w:cs="Calibri"/>
                <w:b w:val="0"/>
                <w:bCs w:val="0"/>
                <w:i w:val="0"/>
                <w:iCs w:val="0"/>
                <w:strike w:val="0"/>
                <w:dstrike w:val="0"/>
                <w:color w:val="000000" w:themeColor="text1" w:themeTint="FF" w:themeShade="FF"/>
                <w:sz w:val="22"/>
                <w:szCs w:val="22"/>
                <w:u w:val="none"/>
              </w:rPr>
              <w:t>Postage and Stationery</w:t>
            </w:r>
          </w:p>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758C323C" w14:textId="2576BF17">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6000</w:t>
            </w:r>
          </w:p>
        </w:tc>
      </w:tr>
      <w:tr w:rsidR="1AC2F5B0" w:rsidTr="1AC2F5B0" w14:paraId="22E33096">
        <w:trPr>
          <w:trHeight w:val="300"/>
        </w:trPr>
        <w:tc>
          <w:tcPr>
            <w:tcW w:w="288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073A517B" w14:textId="4DBEA18D">
            <w:r w:rsidRPr="1AC2F5B0" w:rsidR="1AC2F5B0">
              <w:rPr>
                <w:rFonts w:ascii="Calibri" w:hAnsi="Calibri" w:eastAsia="Calibri" w:cs="Calibri"/>
                <w:b w:val="0"/>
                <w:bCs w:val="0"/>
                <w:i w:val="0"/>
                <w:iCs w:val="0"/>
                <w:strike w:val="0"/>
                <w:dstrike w:val="0"/>
                <w:color w:val="000000" w:themeColor="text1" w:themeTint="FF" w:themeShade="FF"/>
                <w:sz w:val="22"/>
                <w:szCs w:val="22"/>
                <w:u w:val="none"/>
              </w:rPr>
              <w:t>Taxation</w:t>
            </w:r>
          </w:p>
        </w:tc>
        <w:tc>
          <w:tcPr>
            <w:tcW w:w="181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7CDC467A" w14:textId="2D9A8047">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-12900</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4FEE3C9" w14:textId="5445215B"/>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970B883" w14:textId="3ECD1660">
            <w:r w:rsidRPr="1AC2F5B0" w:rsidR="1AC2F5B0">
              <w:rPr>
                <w:rFonts w:ascii="Calibri" w:hAnsi="Calibri" w:eastAsia="Calibri" w:cs="Calibri"/>
                <w:b w:val="0"/>
                <w:bCs w:val="0"/>
                <w:i w:val="0"/>
                <w:iCs w:val="0"/>
                <w:strike w:val="0"/>
                <w:dstrike w:val="0"/>
                <w:color w:val="000000" w:themeColor="text1" w:themeTint="FF" w:themeShade="FF"/>
                <w:sz w:val="22"/>
                <w:szCs w:val="22"/>
                <w:u w:val="none"/>
              </w:rPr>
              <w:t>Travelling Expenses</w:t>
            </w:r>
          </w:p>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1FE15938" w14:textId="28DC1625">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5000</w:t>
            </w:r>
          </w:p>
        </w:tc>
      </w:tr>
      <w:tr w:rsidR="1AC2F5B0" w:rsidTr="1AC2F5B0" w14:paraId="522426CE">
        <w:trPr>
          <w:trHeight w:val="300"/>
        </w:trPr>
        <w:tc>
          <w:tcPr>
            <w:tcW w:w="288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7A644FC" w14:textId="7526FECE">
            <w:r w:rsidRPr="1AC2F5B0" w:rsidR="1AC2F5B0">
              <w:rPr>
                <w:rFonts w:ascii="Calibri" w:hAnsi="Calibri" w:eastAsia="Calibri" w:cs="Calibri"/>
                <w:b w:val="0"/>
                <w:bCs w:val="0"/>
                <w:i w:val="0"/>
                <w:iCs w:val="0"/>
                <w:strike w:val="0"/>
                <w:dstrike w:val="0"/>
                <w:color w:val="FF0000"/>
                <w:sz w:val="22"/>
                <w:szCs w:val="22"/>
                <w:u w:val="none"/>
              </w:rPr>
              <w:t>Net profit</w:t>
            </w:r>
          </w:p>
        </w:tc>
        <w:tc>
          <w:tcPr>
            <w:tcW w:w="181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0AB9D584" w14:textId="79D7CA44">
            <w:pPr>
              <w:jc w:val="center"/>
            </w:pPr>
            <w:r w:rsidRPr="1AC2F5B0" w:rsidR="1AC2F5B0">
              <w:rPr>
                <w:rFonts w:ascii="Calibri" w:hAnsi="Calibri" w:eastAsia="Calibri" w:cs="Calibri"/>
                <w:b w:val="0"/>
                <w:bCs w:val="0"/>
                <w:i w:val="0"/>
                <w:iCs w:val="0"/>
                <w:strike w:val="0"/>
                <w:dstrike w:val="0"/>
                <w:color w:val="FF0000"/>
                <w:sz w:val="22"/>
                <w:szCs w:val="22"/>
                <w:u w:val="none"/>
              </w:rPr>
              <w:t>24,380</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EC8417A" w14:textId="4C23EB0C"/>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D502C81" w14:textId="76494370">
            <w:r w:rsidRPr="1AC2F5B0" w:rsidR="1AC2F5B0">
              <w:rPr>
                <w:rFonts w:ascii="Calibri" w:hAnsi="Calibri" w:eastAsia="Calibri" w:cs="Calibri"/>
                <w:b w:val="0"/>
                <w:bCs w:val="0"/>
                <w:i w:val="0"/>
                <w:iCs w:val="0"/>
                <w:strike w:val="0"/>
                <w:dstrike w:val="0"/>
                <w:color w:val="000000" w:themeColor="text1" w:themeTint="FF" w:themeShade="FF"/>
                <w:sz w:val="22"/>
                <w:szCs w:val="22"/>
                <w:u w:val="none"/>
              </w:rPr>
              <w:t>Heating and Lighting</w:t>
            </w:r>
          </w:p>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41A859D5" w14:textId="64E0728B">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10000</w:t>
            </w:r>
          </w:p>
        </w:tc>
      </w:tr>
      <w:tr w:rsidR="1AC2F5B0" w:rsidTr="1AC2F5B0" w14:paraId="165048CE">
        <w:trPr>
          <w:trHeight w:val="300"/>
        </w:trPr>
        <w:tc>
          <w:tcPr>
            <w:tcW w:w="4695" w:type="dxa"/>
            <w:gridSpan w:val="2"/>
            <w:vMerge w:val="restart"/>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5A8D04F" w14:textId="5DF939BD"/>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57704A8" w14:textId="6E6C058B"/>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25C2A44" w14:textId="42045A31">
            <w:r w:rsidRPr="1AC2F5B0" w:rsidR="1AC2F5B0">
              <w:rPr>
                <w:rFonts w:ascii="Calibri" w:hAnsi="Calibri" w:eastAsia="Calibri" w:cs="Calibri"/>
                <w:b w:val="0"/>
                <w:bCs w:val="0"/>
                <w:i w:val="0"/>
                <w:iCs w:val="0"/>
                <w:strike w:val="0"/>
                <w:dstrike w:val="0"/>
                <w:color w:val="000000" w:themeColor="text1" w:themeTint="FF" w:themeShade="FF"/>
                <w:sz w:val="22"/>
                <w:szCs w:val="22"/>
                <w:u w:val="none"/>
              </w:rPr>
              <w:t>Motor Running Expenses</w:t>
            </w:r>
          </w:p>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76C815D2" w14:textId="73D69994">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8700</w:t>
            </w:r>
          </w:p>
        </w:tc>
      </w:tr>
      <w:tr w:rsidR="1AC2F5B0" w:rsidTr="1AC2F5B0" w14:paraId="3FC5A5F7">
        <w:trPr>
          <w:trHeight w:val="300"/>
        </w:trPr>
        <w:tc>
          <w:tcPr>
            <w:tcW w:w="4695" w:type="dxa"/>
            <w:gridSpan w:val="2"/>
            <w:vMerge/>
            <w:tcBorders>
              <w:left w:val="single" w:color="000000" w:themeColor="text1" w:sz="4"/>
              <w:right w:val="single" w:color="000000" w:themeColor="text1" w:sz="4"/>
            </w:tcBorders>
            <w:tcMar/>
            <w:vAlign w:val="bottom"/>
          </w:tcPr>
          <w:p w14:paraId="2D0F78D9"/>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08D5FE6C" w14:textId="3B3AE6E9"/>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C4598B2" w14:textId="6DD7B72D">
            <w:r w:rsidRPr="1AC2F5B0" w:rsidR="1AC2F5B0">
              <w:rPr>
                <w:rFonts w:ascii="Calibri" w:hAnsi="Calibri" w:eastAsia="Calibri" w:cs="Calibri"/>
                <w:b w:val="0"/>
                <w:bCs w:val="0"/>
                <w:i w:val="0"/>
                <w:iCs w:val="0"/>
                <w:strike w:val="0"/>
                <w:dstrike w:val="0"/>
                <w:color w:val="000000" w:themeColor="text1" w:themeTint="FF" w:themeShade="FF"/>
                <w:sz w:val="22"/>
                <w:szCs w:val="22"/>
                <w:u w:val="none"/>
              </w:rPr>
              <w:t>Insurance</w:t>
            </w:r>
          </w:p>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1C93428B" w14:textId="4E62D0E9">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17520</w:t>
            </w:r>
          </w:p>
        </w:tc>
      </w:tr>
      <w:tr w:rsidR="1AC2F5B0" w:rsidTr="1AC2F5B0" w14:paraId="74531DBB">
        <w:trPr>
          <w:trHeight w:val="300"/>
        </w:trPr>
        <w:tc>
          <w:tcPr>
            <w:tcW w:w="4695" w:type="dxa"/>
            <w:gridSpan w:val="2"/>
            <w:vMerge/>
            <w:tcBorders>
              <w:left w:val="single" w:color="000000" w:themeColor="text1" w:sz="4"/>
              <w:right w:val="single" w:color="000000" w:themeColor="text1" w:sz="4"/>
            </w:tcBorders>
            <w:tcMar/>
            <w:vAlign w:val="bottom"/>
          </w:tcPr>
          <w:p w14:paraId="677D3319"/>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DE5EBD1" w14:textId="288DBD3E"/>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D029B4E" w14:textId="75CE5FD3">
            <w:r w:rsidRPr="1AC2F5B0" w:rsidR="1AC2F5B0">
              <w:rPr>
                <w:rFonts w:ascii="Calibri" w:hAnsi="Calibri" w:eastAsia="Calibri" w:cs="Calibri"/>
                <w:b w:val="0"/>
                <w:bCs w:val="0"/>
                <w:i w:val="0"/>
                <w:iCs w:val="0"/>
                <w:strike w:val="0"/>
                <w:dstrike w:val="0"/>
                <w:color w:val="000000" w:themeColor="text1" w:themeTint="FF" w:themeShade="FF"/>
                <w:sz w:val="22"/>
                <w:szCs w:val="22"/>
                <w:u w:val="none"/>
              </w:rPr>
              <w:t>Bad Debt</w:t>
            </w:r>
          </w:p>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2103BA1E" w14:textId="5ED40C4F">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4000</w:t>
            </w:r>
          </w:p>
        </w:tc>
      </w:tr>
      <w:tr w:rsidR="1AC2F5B0" w:rsidTr="1AC2F5B0" w14:paraId="4C675510">
        <w:trPr>
          <w:trHeight w:val="300"/>
        </w:trPr>
        <w:tc>
          <w:tcPr>
            <w:tcW w:w="4695" w:type="dxa"/>
            <w:gridSpan w:val="2"/>
            <w:vMerge/>
            <w:tcBorders>
              <w:left w:val="single" w:color="000000" w:themeColor="text1" w:sz="4"/>
              <w:right w:val="single" w:color="000000" w:themeColor="text1" w:sz="4"/>
            </w:tcBorders>
            <w:tcMar/>
            <w:vAlign w:val="bottom"/>
          </w:tcPr>
          <w:p w14:paraId="0054E234"/>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00CB5ACA" w14:textId="0A8D774E"/>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9091D24" w14:textId="70F4B015">
            <w:r w:rsidRPr="1AC2F5B0" w:rsidR="1AC2F5B0">
              <w:rPr>
                <w:rFonts w:ascii="Calibri" w:hAnsi="Calibri" w:eastAsia="Calibri" w:cs="Calibri"/>
                <w:b w:val="0"/>
                <w:bCs w:val="0"/>
                <w:i w:val="0"/>
                <w:iCs w:val="0"/>
                <w:strike w:val="0"/>
                <w:dstrike w:val="0"/>
                <w:color w:val="000000" w:themeColor="text1" w:themeTint="FF" w:themeShade="FF"/>
                <w:sz w:val="22"/>
                <w:szCs w:val="22"/>
                <w:u w:val="none"/>
              </w:rPr>
              <w:t>Salaries and Wages</w:t>
            </w:r>
          </w:p>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51A50AC5" w14:textId="0DF43702">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150000</w:t>
            </w:r>
          </w:p>
        </w:tc>
      </w:tr>
      <w:tr w:rsidR="1AC2F5B0" w:rsidTr="1AC2F5B0" w14:paraId="7513BD9A">
        <w:trPr>
          <w:trHeight w:val="300"/>
        </w:trPr>
        <w:tc>
          <w:tcPr>
            <w:tcW w:w="4695" w:type="dxa"/>
            <w:gridSpan w:val="2"/>
            <w:vMerge/>
            <w:tcBorders>
              <w:left w:val="single" w:color="000000" w:themeColor="text1" w:sz="4"/>
              <w:right w:val="single" w:color="000000" w:themeColor="text1" w:sz="4"/>
            </w:tcBorders>
            <w:tcMar/>
            <w:vAlign w:val="bottom"/>
          </w:tcPr>
          <w:p w14:paraId="1E2D5B8C"/>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040E204F" w14:textId="3D2E97AA"/>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2E58880" w14:textId="7B15B9D8">
            <w:r w:rsidRPr="1AC2F5B0" w:rsidR="1AC2F5B0">
              <w:rPr>
                <w:rFonts w:ascii="Calibri" w:hAnsi="Calibri" w:eastAsia="Calibri" w:cs="Calibri"/>
                <w:b w:val="0"/>
                <w:bCs w:val="0"/>
                <w:i w:val="0"/>
                <w:iCs w:val="0"/>
                <w:strike w:val="0"/>
                <w:dstrike w:val="0"/>
                <w:color w:val="000000" w:themeColor="text1" w:themeTint="FF" w:themeShade="FF"/>
                <w:sz w:val="22"/>
                <w:szCs w:val="22"/>
                <w:u w:val="none"/>
              </w:rPr>
              <w:t>Legal expenses</w:t>
            </w:r>
          </w:p>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42F24A64" w14:textId="472ACF11">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7000</w:t>
            </w:r>
          </w:p>
        </w:tc>
      </w:tr>
      <w:tr w:rsidR="1AC2F5B0" w:rsidTr="1AC2F5B0" w14:paraId="72ED2E97">
        <w:trPr>
          <w:trHeight w:val="300"/>
        </w:trPr>
        <w:tc>
          <w:tcPr>
            <w:tcW w:w="4695" w:type="dxa"/>
            <w:gridSpan w:val="2"/>
            <w:vMerge/>
            <w:tcBorders>
              <w:left w:val="single" w:color="000000" w:themeColor="text1" w:sz="4"/>
              <w:right w:val="single" w:color="000000" w:themeColor="text1" w:sz="4"/>
            </w:tcBorders>
            <w:tcMar/>
            <w:vAlign w:val="bottom"/>
          </w:tcPr>
          <w:p w14:paraId="355BA9A4"/>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1ADE137" w14:textId="374635F4"/>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0B8E493F" w14:textId="27179613">
            <w:r w:rsidRPr="1AC2F5B0" w:rsidR="1AC2F5B0">
              <w:rPr>
                <w:rFonts w:ascii="Calibri" w:hAnsi="Calibri" w:eastAsia="Calibri" w:cs="Calibri"/>
                <w:b w:val="0"/>
                <w:bCs w:val="0"/>
                <w:i w:val="0"/>
                <w:iCs w:val="0"/>
                <w:strike w:val="0"/>
                <w:dstrike w:val="0"/>
                <w:color w:val="000000" w:themeColor="text1" w:themeTint="FF" w:themeShade="FF"/>
                <w:sz w:val="22"/>
                <w:szCs w:val="22"/>
                <w:u w:val="none"/>
              </w:rPr>
              <w:t>Depreciation - Buldings</w:t>
            </w:r>
          </w:p>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3F38F3A3" w14:textId="5AD82D92">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37500</w:t>
            </w:r>
          </w:p>
        </w:tc>
      </w:tr>
      <w:tr w:rsidR="1AC2F5B0" w:rsidTr="1AC2F5B0" w14:paraId="0978FD1D">
        <w:trPr>
          <w:trHeight w:val="300"/>
        </w:trPr>
        <w:tc>
          <w:tcPr>
            <w:tcW w:w="4695" w:type="dxa"/>
            <w:gridSpan w:val="2"/>
            <w:vMerge/>
            <w:tcBorders>
              <w:left w:val="single" w:color="000000" w:themeColor="text1" w:sz="4"/>
              <w:right w:val="single" w:color="000000" w:themeColor="text1" w:sz="4"/>
            </w:tcBorders>
            <w:tcMar/>
            <w:vAlign w:val="bottom"/>
          </w:tcPr>
          <w:p w14:paraId="2E6EEDB9"/>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04C71C87" w14:textId="68279C43"/>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2AAE65E" w14:textId="5D6181A3">
            <w:r w:rsidRPr="1AC2F5B0" w:rsidR="1AC2F5B0">
              <w:rPr>
                <w:rFonts w:ascii="Calibri" w:hAnsi="Calibri" w:eastAsia="Calibri" w:cs="Calibri"/>
                <w:b w:val="0"/>
                <w:bCs w:val="0"/>
                <w:i w:val="0"/>
                <w:iCs w:val="0"/>
                <w:strike w:val="0"/>
                <w:dstrike w:val="0"/>
                <w:color w:val="000000" w:themeColor="text1" w:themeTint="FF" w:themeShade="FF"/>
                <w:sz w:val="22"/>
                <w:szCs w:val="22"/>
                <w:u w:val="none"/>
              </w:rPr>
              <w:t>Depreciation - Machinery</w:t>
            </w:r>
          </w:p>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67B8EA04" w14:textId="25037F1F">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30000</w:t>
            </w:r>
          </w:p>
        </w:tc>
      </w:tr>
      <w:tr w:rsidR="1AC2F5B0" w:rsidTr="1AC2F5B0" w14:paraId="72D15612">
        <w:trPr>
          <w:trHeight w:val="300"/>
        </w:trPr>
        <w:tc>
          <w:tcPr>
            <w:tcW w:w="4695" w:type="dxa"/>
            <w:gridSpan w:val="2"/>
            <w:vMerge/>
            <w:tcBorders>
              <w:left w:val="single" w:color="000000" w:themeColor="text1" w:sz="4"/>
              <w:bottom w:val="single" w:color="000000" w:themeColor="text1" w:sz="4"/>
              <w:right w:val="single" w:color="000000" w:themeColor="text1" w:sz="4"/>
            </w:tcBorders>
            <w:tcMar/>
            <w:vAlign w:val="bottom"/>
          </w:tcPr>
          <w:p w14:paraId="0F9F8845"/>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86255A7" w14:textId="0C560E35"/>
        </w:tc>
        <w:tc>
          <w:tcPr>
            <w:tcW w:w="25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9DAC4A7" w14:textId="1E168283"/>
        </w:tc>
        <w:tc>
          <w:tcPr>
            <w:tcW w:w="12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67BF540A" w14:textId="619AF6DE">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325720</w:t>
            </w:r>
          </w:p>
        </w:tc>
      </w:tr>
    </w:tbl>
    <w:p w:rsidR="1AC2F5B0" w:rsidP="1AC2F5B0" w:rsidRDefault="1AC2F5B0" w14:paraId="40E17A3D" w14:textId="18B6FEE9">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1AC2F5B0" w:rsidP="1AC2F5B0" w:rsidRDefault="1AC2F5B0" w14:paraId="6EDC07E9" w14:textId="05B8D3F1">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1AC2F5B0" w:rsidP="1AC2F5B0" w:rsidRDefault="1AC2F5B0" w14:paraId="58A3B63C" w14:textId="6300F2CD">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1AC2F5B0" w:rsidP="1AC2F5B0" w:rsidRDefault="1AC2F5B0" w14:paraId="04B21C7C" w14:textId="392337A4">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1AC2F5B0" w:rsidP="1AC2F5B0" w:rsidRDefault="1AC2F5B0" w14:paraId="351E3ACA" w14:textId="47C370FF">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4575"/>
        <w:gridCol w:w="345"/>
        <w:gridCol w:w="1035"/>
        <w:gridCol w:w="1965"/>
        <w:gridCol w:w="1208"/>
      </w:tblGrid>
      <w:tr w:rsidR="1AC2F5B0" w:rsidTr="1AC2F5B0" w14:paraId="7A1B4196">
        <w:trPr>
          <w:trHeight w:val="300"/>
        </w:trPr>
        <w:tc>
          <w:tcPr>
            <w:tcW w:w="9128" w:type="dxa"/>
            <w:gridSpan w:val="5"/>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P="1AC2F5B0" w:rsidRDefault="1AC2F5B0" w14:paraId="3D7E854C" w14:textId="48F19BE6">
            <w:pPr>
              <w:jc w:val="center"/>
            </w:pPr>
          </w:p>
          <w:p w:rsidR="1AC2F5B0" w:rsidP="1AC2F5B0" w:rsidRDefault="1AC2F5B0" w14:paraId="2CB0CBD9" w14:textId="1A1B65AF">
            <w:pPr>
              <w:jc w:val="center"/>
            </w:pP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General Supplies Ltd</w:t>
            </w:r>
          </w:p>
        </w:tc>
      </w:tr>
      <w:tr w:rsidR="1AC2F5B0" w:rsidTr="1AC2F5B0" w14:paraId="224AD400">
        <w:trPr>
          <w:trHeight w:val="300"/>
        </w:trPr>
        <w:tc>
          <w:tcPr>
            <w:tcW w:w="9128" w:type="dxa"/>
            <w:gridSpan w:val="5"/>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4E63B1A" w14:textId="0B19A665">
            <w:r w:rsidRPr="1AC2F5B0" w:rsidR="1AC2F5B0">
              <w:rPr>
                <w:rFonts w:ascii="Calibri" w:hAnsi="Calibri" w:eastAsia="Calibri" w:cs="Calibri"/>
                <w:b w:val="0"/>
                <w:bCs w:val="0"/>
                <w:i w:val="0"/>
                <w:iCs w:val="0"/>
                <w:strike w:val="0"/>
                <w:dstrike w:val="0"/>
                <w:color w:val="000000" w:themeColor="text1" w:themeTint="FF" w:themeShade="FF"/>
                <w:sz w:val="22"/>
                <w:szCs w:val="22"/>
                <w:u w:val="none"/>
              </w:rPr>
              <w:t>Statement of Financial Position as at 31 December 2021</w:t>
            </w:r>
          </w:p>
        </w:tc>
      </w:tr>
      <w:tr w:rsidR="1AC2F5B0" w:rsidTr="1AC2F5B0" w14:paraId="6B12A766">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E4D423F" w14:textId="623BC29E"/>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548484E" w14:textId="103E0DAB"/>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76C5319" w14:textId="17C6C818"/>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FDE174E" w14:textId="4A1BD7F5"/>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6371E53" w14:textId="2C67639E"/>
        </w:tc>
      </w:tr>
      <w:tr w:rsidR="1AC2F5B0" w:rsidTr="1AC2F5B0" w14:paraId="167012BF">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7188044A" w14:textId="133F69BD">
            <w:r w:rsidRPr="1AC2F5B0" w:rsidR="1AC2F5B0">
              <w:rPr>
                <w:rFonts w:ascii="Calibri" w:hAnsi="Calibri" w:eastAsia="Calibri" w:cs="Calibri"/>
                <w:b w:val="0"/>
                <w:bCs w:val="0"/>
                <w:i w:val="0"/>
                <w:iCs w:val="0"/>
                <w:strike w:val="0"/>
                <w:dstrike w:val="0"/>
                <w:color w:val="000000" w:themeColor="text1" w:themeTint="FF" w:themeShade="FF"/>
                <w:sz w:val="22"/>
                <w:szCs w:val="22"/>
                <w:u w:val="none"/>
              </w:rPr>
              <w:t>Non-Current Assets</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94CFDB8" w14:textId="5AA4BEA7"/>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010BFFD5" w14:textId="435256B4">
            <w:r w:rsidRPr="1AC2F5B0" w:rsidR="1AC2F5B0">
              <w:rPr>
                <w:rFonts w:ascii="Calibri" w:hAnsi="Calibri" w:eastAsia="Calibri" w:cs="Calibri"/>
                <w:b w:val="0"/>
                <w:bCs w:val="0"/>
                <w:i w:val="0"/>
                <w:iCs w:val="0"/>
                <w:strike w:val="0"/>
                <w:dstrike w:val="0"/>
                <w:color w:val="000000" w:themeColor="text1" w:themeTint="FF" w:themeShade="FF"/>
                <w:sz w:val="22"/>
                <w:szCs w:val="22"/>
                <w:u w:val="none"/>
              </w:rPr>
              <w:t>Cost</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A1BDD44" w14:textId="2A2EBC3E">
            <w:r w:rsidRPr="1AC2F5B0" w:rsidR="1AC2F5B0">
              <w:rPr>
                <w:rFonts w:ascii="Calibri" w:hAnsi="Calibri" w:eastAsia="Calibri" w:cs="Calibri"/>
                <w:b w:val="0"/>
                <w:bCs w:val="0"/>
                <w:i w:val="0"/>
                <w:iCs w:val="0"/>
                <w:strike w:val="0"/>
                <w:dstrike w:val="0"/>
                <w:color w:val="000000" w:themeColor="text1" w:themeTint="FF" w:themeShade="FF"/>
                <w:sz w:val="22"/>
                <w:szCs w:val="22"/>
                <w:u w:val="none"/>
              </w:rPr>
              <w:t>Accumulated Dep</w:t>
            </w:r>
          </w:p>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9C24439" w14:textId="23FE8765">
            <w:r w:rsidRPr="1AC2F5B0" w:rsidR="1AC2F5B0">
              <w:rPr>
                <w:rFonts w:ascii="Calibri" w:hAnsi="Calibri" w:eastAsia="Calibri" w:cs="Calibri"/>
                <w:b w:val="0"/>
                <w:bCs w:val="0"/>
                <w:i w:val="0"/>
                <w:iCs w:val="0"/>
                <w:strike w:val="0"/>
                <w:dstrike w:val="0"/>
                <w:color w:val="000000" w:themeColor="text1" w:themeTint="FF" w:themeShade="FF"/>
                <w:sz w:val="22"/>
                <w:szCs w:val="22"/>
                <w:u w:val="none"/>
              </w:rPr>
              <w:t>NBV</w:t>
            </w:r>
          </w:p>
        </w:tc>
      </w:tr>
      <w:tr w:rsidR="1AC2F5B0" w:rsidTr="1AC2F5B0" w14:paraId="3FE24985">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6C26B92" w14:textId="0935FAA1"/>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755D630" w14:textId="457D54A9"/>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7E3A68D8" w14:textId="7EA42A46">
            <w:r w:rsidRPr="1AC2F5B0" w:rsidR="1AC2F5B0">
              <w:rPr>
                <w:rFonts w:ascii="Calibri" w:hAnsi="Calibri" w:eastAsia="Calibri" w:cs="Calibri"/>
                <w:b w:val="0"/>
                <w:bCs w:val="0"/>
                <w:i w:val="0"/>
                <w:iCs w:val="0"/>
                <w:strike w:val="0"/>
                <w:dstrike w:val="0"/>
                <w:color w:val="000000" w:themeColor="text1" w:themeTint="FF" w:themeShade="FF"/>
                <w:sz w:val="22"/>
                <w:szCs w:val="22"/>
                <w:u w:val="none"/>
              </w:rPr>
              <w:t>£</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6A77E9A" w14:textId="1B8E0294">
            <w:r w:rsidRPr="1AC2F5B0" w:rsidR="1AC2F5B0">
              <w:rPr>
                <w:rFonts w:ascii="Calibri" w:hAnsi="Calibri" w:eastAsia="Calibri" w:cs="Calibri"/>
                <w:b w:val="0"/>
                <w:bCs w:val="0"/>
                <w:i w:val="0"/>
                <w:iCs w:val="0"/>
                <w:strike w:val="0"/>
                <w:dstrike w:val="0"/>
                <w:color w:val="000000" w:themeColor="text1" w:themeTint="FF" w:themeShade="FF"/>
                <w:sz w:val="22"/>
                <w:szCs w:val="22"/>
                <w:u w:val="none"/>
              </w:rPr>
              <w:t>£</w:t>
            </w:r>
          </w:p>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31706FF" w14:textId="27C442AF">
            <w:r w:rsidRPr="1AC2F5B0" w:rsidR="1AC2F5B0">
              <w:rPr>
                <w:rFonts w:ascii="Calibri" w:hAnsi="Calibri" w:eastAsia="Calibri" w:cs="Calibri"/>
                <w:b w:val="0"/>
                <w:bCs w:val="0"/>
                <w:i w:val="0"/>
                <w:iCs w:val="0"/>
                <w:strike w:val="0"/>
                <w:dstrike w:val="0"/>
                <w:color w:val="000000" w:themeColor="text1" w:themeTint="FF" w:themeShade="FF"/>
                <w:sz w:val="22"/>
                <w:szCs w:val="22"/>
                <w:u w:val="none"/>
              </w:rPr>
              <w:t>£</w:t>
            </w:r>
          </w:p>
        </w:tc>
      </w:tr>
      <w:tr w:rsidR="1AC2F5B0" w:rsidTr="1AC2F5B0" w14:paraId="42FA79D7">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E2F44B3" w14:textId="46193177"/>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08EBAD2" w14:textId="166A6173"/>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6DB7372" w14:textId="28237B0D"/>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CB57D33" w14:textId="675E8DAD"/>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4805CA0" w14:textId="466752E2"/>
        </w:tc>
      </w:tr>
      <w:tr w:rsidR="1AC2F5B0" w:rsidTr="1AC2F5B0" w14:paraId="0BEB46EE">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86CCF54" w14:textId="261A8A29">
            <w:r w:rsidRPr="1AC2F5B0" w:rsidR="1AC2F5B0">
              <w:rPr>
                <w:rFonts w:ascii="Calibri" w:hAnsi="Calibri" w:eastAsia="Calibri" w:cs="Calibri"/>
                <w:b w:val="0"/>
                <w:bCs w:val="0"/>
                <w:i w:val="0"/>
                <w:iCs w:val="0"/>
                <w:strike w:val="0"/>
                <w:dstrike w:val="0"/>
                <w:color w:val="000000" w:themeColor="text1" w:themeTint="FF" w:themeShade="FF"/>
                <w:sz w:val="22"/>
                <w:szCs w:val="22"/>
                <w:u w:val="none"/>
              </w:rPr>
              <w:t xml:space="preserve">Buildings </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E1057B0" w14:textId="53B8CB26"/>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D26E297" w14:textId="6DBFC63E">
            <w:r w:rsidRPr="1AC2F5B0" w:rsidR="1AC2F5B0">
              <w:rPr>
                <w:rFonts w:ascii="Calibri" w:hAnsi="Calibri" w:eastAsia="Calibri" w:cs="Calibri"/>
                <w:b w:val="0"/>
                <w:bCs w:val="0"/>
                <w:i w:val="0"/>
                <w:iCs w:val="0"/>
                <w:strike w:val="0"/>
                <w:dstrike w:val="0"/>
                <w:color w:val="000000" w:themeColor="text1" w:themeTint="FF" w:themeShade="FF"/>
                <w:sz w:val="22"/>
                <w:szCs w:val="22"/>
                <w:u w:val="none"/>
              </w:rPr>
              <w:t>750,000</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AC2B245" w14:textId="112A76D0">
            <w:r w:rsidRPr="1AC2F5B0" w:rsidR="1AC2F5B0">
              <w:rPr>
                <w:rFonts w:ascii="Calibri" w:hAnsi="Calibri" w:eastAsia="Calibri" w:cs="Calibri"/>
                <w:b w:val="0"/>
                <w:bCs w:val="0"/>
                <w:i w:val="0"/>
                <w:iCs w:val="0"/>
                <w:strike w:val="0"/>
                <w:dstrike w:val="0"/>
                <w:color w:val="000000" w:themeColor="text1" w:themeTint="FF" w:themeShade="FF"/>
                <w:sz w:val="22"/>
                <w:szCs w:val="22"/>
                <w:u w:val="none"/>
              </w:rPr>
              <w:t>137500</w:t>
            </w:r>
          </w:p>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585B20A" w14:textId="23B1D19A">
            <w:r w:rsidRPr="1AC2F5B0" w:rsidR="1AC2F5B0">
              <w:rPr>
                <w:rFonts w:ascii="Calibri" w:hAnsi="Calibri" w:eastAsia="Calibri" w:cs="Calibri"/>
                <w:b w:val="0"/>
                <w:bCs w:val="0"/>
                <w:i w:val="0"/>
                <w:iCs w:val="0"/>
                <w:strike w:val="0"/>
                <w:dstrike w:val="0"/>
                <w:color w:val="000000" w:themeColor="text1" w:themeTint="FF" w:themeShade="FF"/>
                <w:sz w:val="22"/>
                <w:szCs w:val="22"/>
                <w:u w:val="none"/>
              </w:rPr>
              <w:t>612,500</w:t>
            </w:r>
          </w:p>
        </w:tc>
      </w:tr>
      <w:tr w:rsidR="1AC2F5B0" w:rsidTr="1AC2F5B0" w14:paraId="53B96135">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0095B7F" w14:textId="6FB6FA8B">
            <w:r w:rsidRPr="1AC2F5B0" w:rsidR="1AC2F5B0">
              <w:rPr>
                <w:rFonts w:ascii="Calibri" w:hAnsi="Calibri" w:eastAsia="Calibri" w:cs="Calibri"/>
                <w:b w:val="0"/>
                <w:bCs w:val="0"/>
                <w:i w:val="0"/>
                <w:iCs w:val="0"/>
                <w:strike w:val="0"/>
                <w:dstrike w:val="0"/>
                <w:color w:val="000000" w:themeColor="text1" w:themeTint="FF" w:themeShade="FF"/>
                <w:sz w:val="22"/>
                <w:szCs w:val="22"/>
                <w:u w:val="none"/>
              </w:rPr>
              <w:t>Machinery</w:t>
            </w:r>
            <w:r w:rsidRPr="1AC2F5B0" w:rsidR="1AC2F5B0">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8A84C55" w14:textId="58EFAD26"/>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00E45A58" w14:textId="67D71312">
            <w:r w:rsidRPr="1AC2F5B0" w:rsidR="1AC2F5B0">
              <w:rPr>
                <w:rFonts w:ascii="Calibri" w:hAnsi="Calibri" w:eastAsia="Calibri" w:cs="Calibri"/>
                <w:b w:val="0"/>
                <w:bCs w:val="0"/>
                <w:i w:val="0"/>
                <w:iCs w:val="0"/>
                <w:strike w:val="0"/>
                <w:dstrike w:val="0"/>
                <w:color w:val="000000" w:themeColor="text1" w:themeTint="FF" w:themeShade="FF"/>
                <w:sz w:val="22"/>
                <w:szCs w:val="22"/>
                <w:u w:val="none"/>
              </w:rPr>
              <w:t>120000</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FE41B68" w14:textId="3C8036F7">
            <w:r w:rsidRPr="1AC2F5B0" w:rsidR="1AC2F5B0">
              <w:rPr>
                <w:rFonts w:ascii="Calibri" w:hAnsi="Calibri" w:eastAsia="Calibri" w:cs="Calibri"/>
                <w:b w:val="0"/>
                <w:bCs w:val="0"/>
                <w:i w:val="0"/>
                <w:iCs w:val="0"/>
                <w:strike w:val="0"/>
                <w:dstrike w:val="0"/>
                <w:color w:val="000000" w:themeColor="text1" w:themeTint="FF" w:themeShade="FF"/>
                <w:sz w:val="22"/>
                <w:szCs w:val="22"/>
                <w:u w:val="none"/>
              </w:rPr>
              <w:t>55000</w:t>
            </w:r>
          </w:p>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3C44343" w14:textId="127A9580">
            <w:r w:rsidRPr="1AC2F5B0" w:rsidR="1AC2F5B0">
              <w:rPr>
                <w:rFonts w:ascii="Calibri" w:hAnsi="Calibri" w:eastAsia="Calibri" w:cs="Calibri"/>
                <w:b w:val="0"/>
                <w:bCs w:val="0"/>
                <w:i w:val="0"/>
                <w:iCs w:val="0"/>
                <w:strike w:val="0"/>
                <w:dstrike w:val="0"/>
                <w:color w:val="000000" w:themeColor="text1" w:themeTint="FF" w:themeShade="FF"/>
                <w:sz w:val="22"/>
                <w:szCs w:val="22"/>
                <w:u w:val="none"/>
              </w:rPr>
              <w:t>65000</w:t>
            </w:r>
          </w:p>
        </w:tc>
      </w:tr>
      <w:tr w:rsidR="1AC2F5B0" w:rsidTr="1AC2F5B0" w14:paraId="02F9837C">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9D00E36" w14:textId="21C379CB"/>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AF29B5E" w14:textId="4A612689"/>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4AAEF5A" w14:textId="66AECD00"/>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18CDE51" w14:textId="13B69FBB"/>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468318D" w14:textId="7AA4945F"/>
        </w:tc>
      </w:tr>
      <w:tr w:rsidR="1AC2F5B0" w:rsidTr="1AC2F5B0" w14:paraId="1C74F50D">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0BF3B1A" w14:textId="658D4A92">
            <w:r w:rsidRPr="1AC2F5B0" w:rsidR="1AC2F5B0">
              <w:rPr>
                <w:rFonts w:ascii="Calibri" w:hAnsi="Calibri" w:eastAsia="Calibri" w:cs="Calibri"/>
                <w:b w:val="0"/>
                <w:bCs w:val="0"/>
                <w:i w:val="0"/>
                <w:iCs w:val="0"/>
                <w:strike w:val="0"/>
                <w:dstrike w:val="0"/>
                <w:color w:val="000000" w:themeColor="text1" w:themeTint="FF" w:themeShade="FF"/>
                <w:sz w:val="22"/>
                <w:szCs w:val="22"/>
                <w:u w:val="none"/>
              </w:rPr>
              <w:t>Current Assets</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C6C6A5C" w14:textId="77D89CFB"/>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33E9D7D" w14:textId="2DDA43C9"/>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DBE7A9B" w14:textId="15EDC2EC"/>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75AD80A" w14:textId="35B7104B"/>
        </w:tc>
      </w:tr>
      <w:tr w:rsidR="1AC2F5B0" w:rsidTr="1AC2F5B0" w14:paraId="43E63FBB">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F343572" w14:textId="2AAA6CF9">
            <w:r w:rsidRPr="1AC2F5B0" w:rsidR="1AC2F5B0">
              <w:rPr>
                <w:rFonts w:ascii="Calibri" w:hAnsi="Calibri" w:eastAsia="Calibri" w:cs="Calibri"/>
                <w:b w:val="0"/>
                <w:bCs w:val="0"/>
                <w:i w:val="0"/>
                <w:iCs w:val="0"/>
                <w:strike w:val="0"/>
                <w:dstrike w:val="0"/>
                <w:color w:val="000000" w:themeColor="text1" w:themeTint="FF" w:themeShade="FF"/>
                <w:sz w:val="22"/>
                <w:szCs w:val="22"/>
                <w:u w:val="none"/>
              </w:rPr>
              <w:t>Stock</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878137C" w14:textId="47B17B9E"/>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6D94BCE" w14:textId="08274C53"/>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7F316240" w14:textId="759ECCBB"/>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927638F" w14:textId="738746DC">
            <w:r w:rsidRPr="1AC2F5B0" w:rsidR="1AC2F5B0">
              <w:rPr>
                <w:rFonts w:ascii="Calibri" w:hAnsi="Calibri" w:eastAsia="Calibri" w:cs="Calibri"/>
                <w:b w:val="0"/>
                <w:bCs w:val="0"/>
                <w:i w:val="0"/>
                <w:iCs w:val="0"/>
                <w:strike w:val="0"/>
                <w:dstrike w:val="0"/>
                <w:color w:val="000000" w:themeColor="text1" w:themeTint="FF" w:themeShade="FF"/>
                <w:sz w:val="22"/>
                <w:szCs w:val="22"/>
                <w:u w:val="none"/>
              </w:rPr>
              <w:t>125000</w:t>
            </w:r>
          </w:p>
        </w:tc>
      </w:tr>
      <w:tr w:rsidR="1AC2F5B0" w:rsidTr="1AC2F5B0" w14:paraId="32BD88DA">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5E1760E" w14:textId="3A7912F9">
            <w:r w:rsidRPr="1AC2F5B0" w:rsidR="1AC2F5B0">
              <w:rPr>
                <w:rFonts w:ascii="Calibri" w:hAnsi="Calibri" w:eastAsia="Calibri" w:cs="Calibri"/>
                <w:b w:val="0"/>
                <w:bCs w:val="0"/>
                <w:i w:val="0"/>
                <w:iCs w:val="0"/>
                <w:strike w:val="0"/>
                <w:dstrike w:val="0"/>
                <w:color w:val="000000" w:themeColor="text1" w:themeTint="FF" w:themeShade="FF"/>
                <w:sz w:val="22"/>
                <w:szCs w:val="22"/>
                <w:u w:val="none"/>
              </w:rPr>
              <w:t>Trade Receivables</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6D1BB3B" w14:textId="1200ECB6"/>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B20FC39" w14:textId="2F07E7BD">
            <w:r w:rsidRPr="1AC2F5B0" w:rsidR="1AC2F5B0">
              <w:rPr>
                <w:rFonts w:ascii="Calibri" w:hAnsi="Calibri" w:eastAsia="Calibri" w:cs="Calibri"/>
                <w:b w:val="0"/>
                <w:bCs w:val="0"/>
                <w:i w:val="0"/>
                <w:iCs w:val="0"/>
                <w:strike w:val="0"/>
                <w:dstrike w:val="0"/>
                <w:color w:val="000000" w:themeColor="text1" w:themeTint="FF" w:themeShade="FF"/>
                <w:sz w:val="22"/>
                <w:szCs w:val="22"/>
                <w:u w:val="none"/>
              </w:rPr>
              <w:t>400000</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7AB520BA" w14:textId="727704A4">
            <w:r w:rsidRPr="1AC2F5B0" w:rsidR="1AC2F5B0">
              <w:rPr>
                <w:rFonts w:ascii="Calibri" w:hAnsi="Calibri" w:eastAsia="Calibri" w:cs="Calibri"/>
                <w:b w:val="0"/>
                <w:bCs w:val="0"/>
                <w:i w:val="0"/>
                <w:iCs w:val="0"/>
                <w:strike w:val="0"/>
                <w:dstrike w:val="0"/>
                <w:color w:val="000000" w:themeColor="text1" w:themeTint="FF" w:themeShade="FF"/>
                <w:sz w:val="22"/>
                <w:szCs w:val="22"/>
                <w:u w:val="none"/>
              </w:rPr>
              <w:t>-4000</w:t>
            </w:r>
          </w:p>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CFC4F7F" w14:textId="257BE63D">
            <w:r w:rsidRPr="1AC2F5B0" w:rsidR="1AC2F5B0">
              <w:rPr>
                <w:rFonts w:ascii="Calibri" w:hAnsi="Calibri" w:eastAsia="Calibri" w:cs="Calibri"/>
                <w:b w:val="0"/>
                <w:bCs w:val="0"/>
                <w:i w:val="0"/>
                <w:iCs w:val="0"/>
                <w:strike w:val="0"/>
                <w:dstrike w:val="0"/>
                <w:color w:val="000000" w:themeColor="text1" w:themeTint="FF" w:themeShade="FF"/>
                <w:sz w:val="22"/>
                <w:szCs w:val="22"/>
                <w:u w:val="none"/>
              </w:rPr>
              <w:t>396000</w:t>
            </w:r>
          </w:p>
        </w:tc>
      </w:tr>
      <w:tr w:rsidR="1AC2F5B0" w:rsidTr="1AC2F5B0" w14:paraId="3CCF659B">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C73C832" w14:textId="3FB28C4D">
            <w:r w:rsidRPr="1AC2F5B0" w:rsidR="1AC2F5B0">
              <w:rPr>
                <w:rFonts w:ascii="Calibri" w:hAnsi="Calibri" w:eastAsia="Calibri" w:cs="Calibri"/>
                <w:b w:val="0"/>
                <w:bCs w:val="0"/>
                <w:i w:val="0"/>
                <w:iCs w:val="0"/>
                <w:strike w:val="0"/>
                <w:dstrike w:val="0"/>
                <w:color w:val="000000" w:themeColor="text1" w:themeTint="FF" w:themeShade="FF"/>
                <w:sz w:val="22"/>
                <w:szCs w:val="22"/>
                <w:u w:val="none"/>
              </w:rPr>
              <w:t>Bank</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77006E6" w14:textId="14406D8A"/>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BE3CFB4" w14:textId="2D77E6C6"/>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B14B569" w14:textId="5C7B698B"/>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1C262E9" w14:textId="618C1CE5">
            <w:r w:rsidRPr="1AC2F5B0" w:rsidR="1AC2F5B0">
              <w:rPr>
                <w:rFonts w:ascii="Calibri" w:hAnsi="Calibri" w:eastAsia="Calibri" w:cs="Calibri"/>
                <w:b w:val="0"/>
                <w:bCs w:val="0"/>
                <w:i w:val="0"/>
                <w:iCs w:val="0"/>
                <w:strike w:val="0"/>
                <w:dstrike w:val="0"/>
                <w:color w:val="000000" w:themeColor="text1" w:themeTint="FF" w:themeShade="FF"/>
                <w:sz w:val="22"/>
                <w:szCs w:val="22"/>
                <w:u w:val="none"/>
              </w:rPr>
              <w:t>2000</w:t>
            </w:r>
          </w:p>
        </w:tc>
      </w:tr>
      <w:tr w:rsidR="1AC2F5B0" w:rsidTr="1AC2F5B0" w14:paraId="7DA53CE7">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0F242CF" w14:textId="2C27DE87"/>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BB0A04F" w14:textId="292BD545"/>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017971E1" w14:textId="69E17B61"/>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833A2EF" w14:textId="5021DB9C"/>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9E73CC0" w14:textId="691366B2"/>
        </w:tc>
      </w:tr>
      <w:tr w:rsidR="1AC2F5B0" w:rsidTr="1AC2F5B0" w14:paraId="5B297734">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C98D37A" w14:textId="053AA0B0">
            <w:r w:rsidRPr="1AC2F5B0" w:rsidR="1AC2F5B0">
              <w:rPr>
                <w:rFonts w:ascii="Calibri" w:hAnsi="Calibri" w:eastAsia="Calibri" w:cs="Calibri"/>
                <w:b w:val="0"/>
                <w:bCs w:val="0"/>
                <w:i w:val="0"/>
                <w:iCs w:val="0"/>
                <w:strike w:val="0"/>
                <w:dstrike w:val="0"/>
                <w:color w:val="000000" w:themeColor="text1" w:themeTint="FF" w:themeShade="FF"/>
                <w:sz w:val="22"/>
                <w:szCs w:val="22"/>
                <w:u w:val="none"/>
              </w:rPr>
              <w:t>Current Liabilities</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ED8AEDF" w14:textId="04255BD7"/>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9C72331" w14:textId="5047F49A"/>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38B96EE" w14:textId="29A36B1E"/>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02856BD1" w14:textId="7BAEC975"/>
        </w:tc>
      </w:tr>
      <w:tr w:rsidR="1AC2F5B0" w:rsidTr="1AC2F5B0" w14:paraId="54B3AEE4">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070AA872" w14:textId="02B1DF04">
            <w:r w:rsidRPr="1AC2F5B0" w:rsidR="1AC2F5B0">
              <w:rPr>
                <w:rFonts w:ascii="Calibri" w:hAnsi="Calibri" w:eastAsia="Calibri" w:cs="Calibri"/>
                <w:b w:val="0"/>
                <w:bCs w:val="0"/>
                <w:i w:val="0"/>
                <w:iCs w:val="0"/>
                <w:strike w:val="0"/>
                <w:dstrike w:val="0"/>
                <w:color w:val="000000" w:themeColor="text1" w:themeTint="FF" w:themeShade="FF"/>
                <w:sz w:val="22"/>
                <w:szCs w:val="22"/>
                <w:u w:val="none"/>
              </w:rPr>
              <w:t>Trade payables</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D10FA62" w14:textId="5475D019"/>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AFFB589" w14:textId="34A3BD48"/>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02399D4E" w14:textId="3B98F854"/>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314CBF6" w14:textId="68007B6B">
            <w:r w:rsidRPr="1AC2F5B0" w:rsidR="1AC2F5B0">
              <w:rPr>
                <w:rFonts w:ascii="Calibri" w:hAnsi="Calibri" w:eastAsia="Calibri" w:cs="Calibri"/>
                <w:b w:val="0"/>
                <w:bCs w:val="0"/>
                <w:i w:val="0"/>
                <w:iCs w:val="0"/>
                <w:strike w:val="0"/>
                <w:dstrike w:val="0"/>
                <w:color w:val="000000" w:themeColor="text1" w:themeTint="FF" w:themeShade="FF"/>
                <w:sz w:val="22"/>
                <w:szCs w:val="22"/>
                <w:u w:val="none"/>
              </w:rPr>
              <w:t>-350000</w:t>
            </w:r>
          </w:p>
        </w:tc>
      </w:tr>
      <w:tr w:rsidR="1AC2F5B0" w:rsidTr="1AC2F5B0" w14:paraId="3031317F">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8B1DA09" w14:textId="5D4B1D12"/>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02A3B7B" w14:textId="5A184175"/>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C88819A" w14:textId="211FFD70"/>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C5FBC72" w14:textId="24119D78"/>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EE0571A" w14:textId="51146DF0"/>
        </w:tc>
      </w:tr>
      <w:tr w:rsidR="1AC2F5B0" w:rsidTr="1AC2F5B0" w14:paraId="5E32E775">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1F2C1CD" w14:textId="1D9E6A80">
            <w:r w:rsidRPr="1AC2F5B0" w:rsidR="1AC2F5B0">
              <w:rPr>
                <w:rFonts w:ascii="Calibri" w:hAnsi="Calibri" w:eastAsia="Calibri" w:cs="Calibri"/>
                <w:b w:val="0"/>
                <w:bCs w:val="0"/>
                <w:i w:val="0"/>
                <w:iCs w:val="0"/>
                <w:strike w:val="0"/>
                <w:dstrike w:val="0"/>
                <w:color w:val="000000" w:themeColor="text1" w:themeTint="FF" w:themeShade="FF"/>
                <w:sz w:val="22"/>
                <w:szCs w:val="22"/>
                <w:u w:val="none"/>
              </w:rPr>
              <w:t>Non-Current Liabilities</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5774D73" w14:textId="181A6980"/>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14CF9EA" w14:textId="61387A18"/>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FAFFA0B" w14:textId="1E4B20F6"/>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3275DB1" w14:textId="481BE81C"/>
        </w:tc>
      </w:tr>
      <w:tr w:rsidR="1AC2F5B0" w:rsidTr="1AC2F5B0" w14:paraId="74603F34">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59A2161" w14:textId="05D26DB5">
            <w:r w:rsidRPr="1AC2F5B0" w:rsidR="1AC2F5B0">
              <w:rPr>
                <w:rFonts w:ascii="Calibri" w:hAnsi="Calibri" w:eastAsia="Calibri" w:cs="Calibri"/>
                <w:b w:val="0"/>
                <w:bCs w:val="0"/>
                <w:i w:val="0"/>
                <w:iCs w:val="0"/>
                <w:strike w:val="0"/>
                <w:dstrike w:val="0"/>
                <w:color w:val="000000" w:themeColor="text1" w:themeTint="FF" w:themeShade="FF"/>
                <w:sz w:val="22"/>
                <w:szCs w:val="22"/>
                <w:u w:val="none"/>
              </w:rPr>
              <w:t>Long-term loans</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70DE9E6C" w14:textId="0C672AA1"/>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5152BE1" w14:textId="5C502241"/>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03F522A" w14:textId="19FDF9A3"/>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40078A4" w14:textId="5DB9CDA9">
            <w:r w:rsidRPr="1AC2F5B0" w:rsidR="1AC2F5B0">
              <w:rPr>
                <w:rFonts w:ascii="Calibri" w:hAnsi="Calibri" w:eastAsia="Calibri" w:cs="Calibri"/>
                <w:b w:val="0"/>
                <w:bCs w:val="0"/>
                <w:i w:val="0"/>
                <w:iCs w:val="0"/>
                <w:strike w:val="0"/>
                <w:dstrike w:val="0"/>
                <w:color w:val="000000" w:themeColor="text1" w:themeTint="FF" w:themeShade="FF"/>
                <w:sz w:val="22"/>
                <w:szCs w:val="22"/>
                <w:u w:val="none"/>
              </w:rPr>
              <w:t>-200000</w:t>
            </w:r>
          </w:p>
        </w:tc>
      </w:tr>
      <w:tr w:rsidR="1AC2F5B0" w:rsidTr="1AC2F5B0" w14:paraId="1D0E836F">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7B50496" w14:textId="4770F5DC"/>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0AF8930" w14:textId="7793DD51"/>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71D1593A" w14:textId="36F44FBB"/>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08F1CE3" w14:textId="64703E46"/>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DA8C0E5" w14:textId="61E896EE"/>
        </w:tc>
      </w:tr>
      <w:tr w:rsidR="1AC2F5B0" w:rsidTr="1AC2F5B0" w14:paraId="7C51322A">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F5DED2C" w14:textId="5C932DEB">
            <w:r w:rsidRPr="1AC2F5B0" w:rsidR="1AC2F5B0">
              <w:rPr>
                <w:rFonts w:ascii="Calibri" w:hAnsi="Calibri" w:eastAsia="Calibri" w:cs="Calibri"/>
                <w:b w:val="1"/>
                <w:bCs w:val="1"/>
                <w:i w:val="0"/>
                <w:iCs w:val="0"/>
                <w:strike w:val="0"/>
                <w:dstrike w:val="0"/>
                <w:color w:val="FF0000"/>
                <w:sz w:val="22"/>
                <w:szCs w:val="22"/>
                <w:u w:val="none"/>
              </w:rPr>
              <w:t>Net assets</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7EAD120C" w14:textId="12E6DBD8"/>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0A750BB7" w14:textId="4DFA7609"/>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076B4C0" w14:textId="2759AA16"/>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B215E5D" w14:textId="72D197C6">
            <w:r w:rsidRPr="1AC2F5B0" w:rsidR="1AC2F5B0">
              <w:rPr>
                <w:rFonts w:ascii="Calibri" w:hAnsi="Calibri" w:eastAsia="Calibri" w:cs="Calibri"/>
                <w:b w:val="1"/>
                <w:bCs w:val="1"/>
                <w:i w:val="0"/>
                <w:iCs w:val="0"/>
                <w:strike w:val="0"/>
                <w:dstrike w:val="0"/>
                <w:color w:val="FF0000"/>
                <w:sz w:val="22"/>
                <w:szCs w:val="22"/>
                <w:u w:val="none"/>
              </w:rPr>
              <w:t>650,500</w:t>
            </w:r>
          </w:p>
        </w:tc>
      </w:tr>
      <w:tr w:rsidR="1AC2F5B0" w:rsidTr="1AC2F5B0" w14:paraId="56296E6F">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2C3A23C" w14:textId="108E3522">
            <w:r w:rsidRPr="1AC2F5B0" w:rsidR="1AC2F5B0">
              <w:rPr>
                <w:rFonts w:ascii="Calibri" w:hAnsi="Calibri" w:eastAsia="Calibri" w:cs="Calibri"/>
                <w:b w:val="0"/>
                <w:bCs w:val="0"/>
                <w:i w:val="0"/>
                <w:iCs w:val="0"/>
                <w:strike w:val="0"/>
                <w:dstrike w:val="0"/>
                <w:color w:val="000000" w:themeColor="text1" w:themeTint="FF" w:themeShade="FF"/>
                <w:sz w:val="22"/>
                <w:szCs w:val="22"/>
                <w:u w:val="none"/>
              </w:rPr>
              <w:t>Equity</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0292416B" w14:textId="096C1C30"/>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A18A28F" w14:textId="30F1EDFC"/>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E97FB4A" w14:textId="1B973C1D"/>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C7A2B96" w14:textId="0EADFEBC"/>
        </w:tc>
      </w:tr>
      <w:tr w:rsidR="1AC2F5B0" w:rsidTr="1AC2F5B0" w14:paraId="70FCCAB5">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4B51D91" w14:textId="138AD512">
            <w:r w:rsidRPr="1AC2F5B0" w:rsidR="1AC2F5B0">
              <w:rPr>
                <w:rFonts w:ascii="Calibri" w:hAnsi="Calibri" w:eastAsia="Calibri" w:cs="Calibri"/>
                <w:b w:val="0"/>
                <w:bCs w:val="0"/>
                <w:i w:val="0"/>
                <w:iCs w:val="0"/>
                <w:strike w:val="0"/>
                <w:dstrike w:val="0"/>
                <w:color w:val="000000" w:themeColor="text1" w:themeTint="FF" w:themeShade="FF"/>
                <w:sz w:val="22"/>
                <w:szCs w:val="22"/>
                <w:u w:val="none"/>
              </w:rPr>
              <w:t>Share capital</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729AF95B" w14:textId="1F0FB8DD"/>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3CF86809" w14:textId="612407F5"/>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39C1471" w14:textId="5F42950E"/>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DB1C333" w14:textId="700DCE69">
            <w:r w:rsidRPr="1AC2F5B0" w:rsidR="1AC2F5B0">
              <w:rPr>
                <w:rFonts w:ascii="Calibri" w:hAnsi="Calibri" w:eastAsia="Calibri" w:cs="Calibri"/>
                <w:b w:val="0"/>
                <w:bCs w:val="0"/>
                <w:i w:val="0"/>
                <w:iCs w:val="0"/>
                <w:strike w:val="0"/>
                <w:dstrike w:val="0"/>
                <w:color w:val="000000" w:themeColor="text1" w:themeTint="FF" w:themeShade="FF"/>
                <w:sz w:val="22"/>
                <w:szCs w:val="22"/>
                <w:u w:val="none"/>
              </w:rPr>
              <w:t>347900</w:t>
            </w:r>
          </w:p>
        </w:tc>
      </w:tr>
      <w:tr w:rsidR="1AC2F5B0" w:rsidTr="1AC2F5B0" w14:paraId="5A6749F9">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8ED13DF" w14:textId="38451606">
            <w:r w:rsidRPr="1AC2F5B0" w:rsidR="1AC2F5B0">
              <w:rPr>
                <w:rFonts w:ascii="Calibri" w:hAnsi="Calibri" w:eastAsia="Calibri" w:cs="Calibri"/>
                <w:b w:val="0"/>
                <w:bCs w:val="0"/>
                <w:i w:val="0"/>
                <w:iCs w:val="0"/>
                <w:strike w:val="0"/>
                <w:dstrike w:val="0"/>
                <w:color w:val="000000" w:themeColor="text1" w:themeTint="FF" w:themeShade="FF"/>
                <w:sz w:val="22"/>
                <w:szCs w:val="22"/>
                <w:u w:val="none"/>
              </w:rPr>
              <w:t>Share Premium</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786F6C25" w14:textId="155B5EC5"/>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0CD32BA6" w14:textId="43BB9708"/>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AE074E6" w14:textId="7076C282"/>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B358BF8" w14:textId="722C126A">
            <w:r w:rsidRPr="1AC2F5B0" w:rsidR="1AC2F5B0">
              <w:rPr>
                <w:rFonts w:ascii="Calibri" w:hAnsi="Calibri" w:eastAsia="Calibri" w:cs="Calibri"/>
                <w:b w:val="0"/>
                <w:bCs w:val="0"/>
                <w:i w:val="0"/>
                <w:iCs w:val="0"/>
                <w:strike w:val="0"/>
                <w:dstrike w:val="0"/>
                <w:color w:val="000000" w:themeColor="text1" w:themeTint="FF" w:themeShade="FF"/>
                <w:sz w:val="22"/>
                <w:szCs w:val="22"/>
                <w:u w:val="none"/>
              </w:rPr>
              <w:t>100000</w:t>
            </w:r>
          </w:p>
        </w:tc>
      </w:tr>
      <w:tr w:rsidR="1AC2F5B0" w:rsidTr="1AC2F5B0" w14:paraId="1F7EC76C">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259F8C1" w14:textId="50191073">
            <w:r w:rsidRPr="1AC2F5B0" w:rsidR="1AC2F5B0">
              <w:rPr>
                <w:rFonts w:ascii="Calibri" w:hAnsi="Calibri" w:eastAsia="Calibri" w:cs="Calibri"/>
                <w:b w:val="0"/>
                <w:bCs w:val="0"/>
                <w:i w:val="0"/>
                <w:iCs w:val="0"/>
                <w:strike w:val="0"/>
                <w:dstrike w:val="0"/>
                <w:color w:val="000000" w:themeColor="text1" w:themeTint="FF" w:themeShade="FF"/>
                <w:sz w:val="22"/>
                <w:szCs w:val="22"/>
                <w:u w:val="none"/>
              </w:rPr>
              <w:t>Revaluation Reserve</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C4F8AB2" w14:textId="73438491"/>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12D149D5" w14:textId="65B9B616"/>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7C5BC561" w14:textId="047D6FA3"/>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F28B2D4" w14:textId="217D9C59">
            <w:r w:rsidRPr="1AC2F5B0" w:rsidR="1AC2F5B0">
              <w:rPr>
                <w:rFonts w:ascii="Calibri" w:hAnsi="Calibri" w:eastAsia="Calibri" w:cs="Calibri"/>
                <w:b w:val="0"/>
                <w:bCs w:val="0"/>
                <w:i w:val="0"/>
                <w:iCs w:val="0"/>
                <w:strike w:val="0"/>
                <w:dstrike w:val="0"/>
                <w:color w:val="000000" w:themeColor="text1" w:themeTint="FF" w:themeShade="FF"/>
                <w:sz w:val="22"/>
                <w:szCs w:val="22"/>
                <w:u w:val="none"/>
              </w:rPr>
              <w:t>100000</w:t>
            </w:r>
          </w:p>
        </w:tc>
      </w:tr>
      <w:tr w:rsidR="1AC2F5B0" w:rsidTr="1AC2F5B0" w14:paraId="1FE2BDB6">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CC7AD93" w14:textId="78FE5A3B">
            <w:r w:rsidRPr="1AC2F5B0" w:rsidR="1AC2F5B0">
              <w:rPr>
                <w:rFonts w:ascii="Calibri" w:hAnsi="Calibri" w:eastAsia="Calibri" w:cs="Calibri"/>
                <w:b w:val="0"/>
                <w:bCs w:val="0"/>
                <w:i w:val="0"/>
                <w:iCs w:val="0"/>
                <w:strike w:val="0"/>
                <w:dstrike w:val="0"/>
                <w:color w:val="000000" w:themeColor="text1" w:themeTint="FF" w:themeShade="FF"/>
                <w:sz w:val="22"/>
                <w:szCs w:val="22"/>
                <w:u w:val="none"/>
              </w:rPr>
              <w:t xml:space="preserve">Retained Earnings </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70673E8" w14:textId="59DDD8B0"/>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BB6DEDB" w14:textId="7355EAD8">
            <w:r w:rsidRPr="1AC2F5B0" w:rsidR="1AC2F5B0">
              <w:rPr>
                <w:rFonts w:ascii="Calibri" w:hAnsi="Calibri" w:eastAsia="Calibri" w:cs="Calibri"/>
                <w:b w:val="0"/>
                <w:bCs w:val="0"/>
                <w:i w:val="0"/>
                <w:iCs w:val="0"/>
                <w:strike w:val="0"/>
                <w:dstrike w:val="0"/>
                <w:color w:val="000000" w:themeColor="text1" w:themeTint="FF" w:themeShade="FF"/>
                <w:sz w:val="22"/>
                <w:szCs w:val="22"/>
                <w:u w:val="none"/>
              </w:rPr>
              <w:t>49000</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9B7A0D4" w14:textId="2CA52474">
            <w:r w:rsidRPr="1AC2F5B0" w:rsidR="1AC2F5B0">
              <w:rPr>
                <w:rFonts w:ascii="Calibri" w:hAnsi="Calibri" w:eastAsia="Calibri" w:cs="Calibri"/>
                <w:b w:val="0"/>
                <w:bCs w:val="0"/>
                <w:i w:val="0"/>
                <w:iCs w:val="0"/>
                <w:strike w:val="0"/>
                <w:dstrike w:val="0"/>
                <w:color w:val="000000" w:themeColor="text1" w:themeTint="FF" w:themeShade="FF"/>
                <w:sz w:val="22"/>
                <w:szCs w:val="22"/>
                <w:u w:val="none"/>
              </w:rPr>
              <w:t>24380</w:t>
            </w:r>
          </w:p>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6819E1E3" w14:textId="42E43603">
            <w:r w:rsidRPr="1AC2F5B0" w:rsidR="1AC2F5B0">
              <w:rPr>
                <w:rFonts w:ascii="Calibri" w:hAnsi="Calibri" w:eastAsia="Calibri" w:cs="Calibri"/>
                <w:b w:val="0"/>
                <w:bCs w:val="0"/>
                <w:i w:val="0"/>
                <w:iCs w:val="0"/>
                <w:strike w:val="0"/>
                <w:dstrike w:val="0"/>
                <w:color w:val="000000" w:themeColor="text1" w:themeTint="FF" w:themeShade="FF"/>
                <w:sz w:val="22"/>
                <w:szCs w:val="22"/>
                <w:u w:val="none"/>
              </w:rPr>
              <w:t>73380</w:t>
            </w:r>
          </w:p>
        </w:tc>
      </w:tr>
      <w:tr w:rsidR="1AC2F5B0" w:rsidTr="1AC2F5B0" w14:paraId="07412810">
        <w:trPr>
          <w:trHeight w:val="300"/>
        </w:trPr>
        <w:tc>
          <w:tcPr>
            <w:tcW w:w="457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216902F3" w14:textId="075A59A1">
            <w:r w:rsidRPr="1AC2F5B0" w:rsidR="1AC2F5B0">
              <w:rPr>
                <w:rFonts w:ascii="Calibri" w:hAnsi="Calibri" w:eastAsia="Calibri" w:cs="Calibri"/>
                <w:b w:val="1"/>
                <w:bCs w:val="1"/>
                <w:i w:val="0"/>
                <w:iCs w:val="0"/>
                <w:strike w:val="0"/>
                <w:dstrike w:val="0"/>
                <w:color w:val="FF0000"/>
                <w:sz w:val="22"/>
                <w:szCs w:val="22"/>
                <w:u w:val="none"/>
              </w:rPr>
              <w:t>Total Equity</w:t>
            </w:r>
          </w:p>
        </w:tc>
        <w:tc>
          <w:tcPr>
            <w:tcW w:w="34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4784E29D" w14:textId="02ED2DB5"/>
        </w:tc>
        <w:tc>
          <w:tcPr>
            <w:tcW w:w="10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5D084078" w14:textId="389D5003"/>
        </w:tc>
        <w:tc>
          <w:tcPr>
            <w:tcW w:w="196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7C4E8BAC" w14:textId="4EF73640"/>
        </w:tc>
        <w:tc>
          <w:tcPr>
            <w:tcW w:w="120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AC2F5B0" w:rsidRDefault="1AC2F5B0" w14:paraId="0C57F8B2" w14:textId="39FA2733">
            <w:r w:rsidRPr="1AC2F5B0" w:rsidR="1AC2F5B0">
              <w:rPr>
                <w:rFonts w:ascii="Calibri" w:hAnsi="Calibri" w:eastAsia="Calibri" w:cs="Calibri"/>
                <w:b w:val="1"/>
                <w:bCs w:val="1"/>
                <w:i w:val="0"/>
                <w:iCs w:val="0"/>
                <w:strike w:val="0"/>
                <w:dstrike w:val="0"/>
                <w:color w:val="FF0000"/>
                <w:sz w:val="22"/>
                <w:szCs w:val="22"/>
                <w:u w:val="none"/>
              </w:rPr>
              <w:t>621280</w:t>
            </w:r>
          </w:p>
        </w:tc>
      </w:tr>
    </w:tbl>
    <w:p w:rsidR="1AC2F5B0" w:rsidP="34E0B034" w:rsidRDefault="1AC2F5B0" w14:paraId="159C4D26" w14:textId="3DFF1826">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34E0B034" w:rsidP="34E0B034" w:rsidRDefault="34E0B034" w14:paraId="251B4254" w14:textId="7A454B2E">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34E0B034" w:rsidP="34E0B034" w:rsidRDefault="34E0B034" w14:paraId="0390830B" w14:textId="59C6F8D8">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34E0B034" w:rsidP="34E0B034" w:rsidRDefault="34E0B034" w14:paraId="75575208" w14:textId="21A8D17B">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34E0B034" w:rsidP="34E0B034" w:rsidRDefault="34E0B034" w14:paraId="3B264A5E" w14:textId="378B0918">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34E0B034" w:rsidP="34E0B034" w:rsidRDefault="34E0B034" w14:paraId="09EE5B20" w14:textId="0EDC3B73">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34E0B034" w:rsidP="34E0B034" w:rsidRDefault="34E0B034" w14:paraId="4B96E954" w14:textId="64B963E3">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34E0B034" w:rsidP="34E0B034" w:rsidRDefault="34E0B034" w14:paraId="14BD5EF3" w14:textId="5F407F8B">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34E0B034" w:rsidP="34E0B034" w:rsidRDefault="34E0B034" w14:paraId="13070A91" w14:textId="0EC28B28">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34E0B034" w:rsidP="34E0B034" w:rsidRDefault="34E0B034" w14:paraId="7563B9A8" w14:textId="2CBF6178">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34E0B034" w:rsidP="34E0B034" w:rsidRDefault="34E0B034" w14:paraId="461FE5E6" w14:textId="79DB3DCF">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34E0B034" w:rsidP="34E0B034" w:rsidRDefault="34E0B034" w14:paraId="306D746B" w14:textId="3C315785">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34E0B034" w:rsidP="34E0B034" w:rsidRDefault="34E0B034" w14:paraId="688444BC" w14:textId="1FA43A42">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34E0B034" w:rsidP="34E0B034" w:rsidRDefault="34E0B034" w14:paraId="03582716" w14:textId="43A316A1">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34E0B034" w:rsidP="34E0B034" w:rsidRDefault="34E0B034" w14:paraId="1B4A9953" w14:textId="7C1B24FE">
      <w:pPr>
        <w:pStyle w:val="Normal"/>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p>
    <w:p w:rsidR="34E0B034" w:rsidP="34E0B034" w:rsidRDefault="34E0B034" w14:paraId="2D73B449" w14:textId="14EDCDD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4E0B034" w:rsidR="34E0B0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Accounting and personal finances are somehow ignored in some cases, but this is not doing us any </w:t>
      </w:r>
      <w:proofErr w:type="spellStart"/>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favors</w:t>
      </w:r>
      <w:proofErr w:type="spellEnd"/>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Accounting and finance are essential knowledge that must be learned for our finances, and we should be very aware of that already. In the world of accounting and finance, decisions must be made from the very beginning, and there are many general rules that we must learn to understand and follow as best as we can if we want to be successful. Our journey with accounting begins the very moment we start getting pocket money or money as a birthday gift. Ever since this first instance, we </w:t>
      </w:r>
      <w:proofErr w:type="gramStart"/>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have to</w:t>
      </w:r>
      <w:proofErr w:type="gramEnd"/>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make our own decisions about how to spend our money, how to save for something bigger than we might want, possibly having to take a loan so we can start to study in a university or taking a bank loan so we can start our own business. Furthermore, the longer our finance journey is, the more bombarded we get with numerous </w:t>
      </w:r>
      <w:proofErr w:type="gramStart"/>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finance</w:t>
      </w:r>
      <w:proofErr w:type="gramEnd"/>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offers for bank loans, car finance, and credit cards, free trial offers that have the sole purpose of getting us to pay monthly subscriptions. We </w:t>
      </w:r>
      <w:proofErr w:type="gramStart"/>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have to</w:t>
      </w:r>
      <w:proofErr w:type="gramEnd"/>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make choices all the time, including little financial obligations like phone deals or gym memberships, but we must learn to appreciate the importance of every single financial event in our journey. We must budget our holiday spending and the rent for the house we live in. We must also consider the pros and cons of contactless payments and not making cash. Payments. The possibility of financial decisions that we can choose from and the financial decisions that we have already made are significant, and we must keep track of them as the possible results of carelessness are endless, and most of them would affect our financial position. We are making those little decisions every single day of our life without even realizing it, and the more aware we are, the higher our chances of maintaining an excellent financial status. Moreover, we must understand and implement more of the accounting principles that can support us in making good choices for our finances. </w:t>
      </w:r>
    </w:p>
    <w:p w:rsidR="34E0B034" w:rsidP="34E0B034" w:rsidRDefault="34E0B034" w14:paraId="76E7F802" w14:textId="67BF600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41386524" w14:textId="22290BA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219F5876" w14:textId="10BDB81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Consistency in accounting is a fundamental principle that requires us to implement the same accounting rules, policies, and general guidelines and follow them in every different accounting period unless there is known and substantial change in circumstances that would make such a change justifiable. It is never acceptable, for example, to implement different accounting techniques and methods just in the case that the profit for a particular accounting period is much lower than what it used to be in previous periods. That main principle of accounting allows us to compare the numbers between periods, adequately compare different businesses, and gives us an excellent overview of a company's financial journey with all the necessary facts and figures to make sound decisions about that </w:t>
      </w:r>
      <w:proofErr w:type="gramStart"/>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particular company</w:t>
      </w:r>
      <w:proofErr w:type="gramEnd"/>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or business. Consistency in the recorded financial information will make it possible to prove that </w:t>
      </w:r>
      <w:proofErr w:type="gramStart"/>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all of</w:t>
      </w:r>
      <w:proofErr w:type="gramEnd"/>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the numbers given are correct. For example, the auditor will go through the records, all the cash movement reflected in the bank statement, make sure the receipts match our purchases, and all the available evidence that can verify that the numbers provided are correct. </w:t>
      </w:r>
      <w:proofErr w:type="gramStart"/>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In order for</w:t>
      </w:r>
      <w:proofErr w:type="gramEnd"/>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the accounting information to be as valuable as possible, it should be timely, and we should be able to go through the financial information straight after the accounting period ends if we want the highest possible accountability and understanding. We know that accounting information looks backward and reflects what has already been done. For this information to be useful to anyone who needs to make decisions regarding the </w:t>
      </w:r>
      <w:proofErr w:type="gramStart"/>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particular business</w:t>
      </w:r>
      <w:proofErr w:type="gramEnd"/>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in the dynamic world we live in, this essential information needs to be provided to the decision-makers right after the financial year has ended. Furthermore, it should be provided so that it can be understood and interpreted by the users it is intended for, making the presentation of financial statements critical. Nevertheless, of course, there is also a cost involved in proofing and verifying all the information provided and causing an additional delay in preparing the statements, which might render them completely useless.</w:t>
      </w:r>
    </w:p>
    <w:p w:rsidR="34E0B034" w:rsidP="34E0B034" w:rsidRDefault="34E0B034" w14:paraId="0E81B1E8" w14:textId="2354B8D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Another one of the fundamental characteristics of accounting is its materiality. Moreover, this is the concept that the financial information when providing a statement is not altered. If some information would change the person's opinion examining the report, it should be included in the financial statements. </w:t>
      </w:r>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Therefore</w:t>
      </w:r>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this concept is intertwined and relative to the size and importance of the company and financial events. If it is considered that some information is immaterial and has no meaningful effect on the generated results, then there is no need for it to appear in the statements, and we might choose not to stick strictly to the general rules about the </w:t>
      </w:r>
      <w:proofErr w:type="gramStart"/>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particular statement</w:t>
      </w:r>
      <w:proofErr w:type="gramEnd"/>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It would not be necessary, for example, to calculate the value of small amounts of office supplies at the year-end and include them as assets for the company. However, this is where the tricky part begins, how do we find out what 'small' would be in the company's concept in question? The beforementioned office supplies might be worth £50, which might be considered material to a small one-person business, but it would be immaterial to a multi-million company that operates over a dozen countries. Materiality is a matter of context, and it is based on the judgment of the person creating the statement. Different people will come up with entirely different ideas about important information to a business and what is not. Therefore, we must choose the correct professionals to work on </w:t>
      </w:r>
      <w:proofErr w:type="spellStart"/>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Financialour</w:t>
      </w:r>
      <w:proofErr w:type="spellEnd"/>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statements, </w:t>
      </w:r>
      <w:proofErr w:type="gramStart"/>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And</w:t>
      </w:r>
      <w:proofErr w:type="gramEnd"/>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we should be able to trust them not to include matters that prevent us from appreciating all the essential information that we what they need to know. The overall picture may be compromised if the person decides to include too much information or too many details, so in other words, all the information included in the statements should be relevant.</w:t>
      </w:r>
    </w:p>
    <w:p w:rsidR="34E0B034" w:rsidP="34E0B034" w:rsidRDefault="34E0B034" w14:paraId="7224DE9D" w14:textId="1D42EB7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In accounting, a business is considered a going concern if we can reasonably assume that it will continue functioning for the foreseeable future or at least the next 12 months from the accounting year-end. We would adopt different accounting techniques and procedures if we think the business might be bankrupt or simply going out of business. However, it is still tough to determine with complete certainty that a business is a 'going concern,' primarily when the financial statements do not look ideal and provide us with essential information. </w:t>
      </w:r>
      <w:proofErr w:type="gramStart"/>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Therefore</w:t>
      </w:r>
      <w:proofErr w:type="gramEnd"/>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there is always judgment involved when making such decisions and assessments.</w:t>
      </w:r>
    </w:p>
    <w:p w:rsidR="34E0B034" w:rsidP="34E0B034" w:rsidRDefault="34E0B034" w14:paraId="721C7457" w14:textId="12C7172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           The monetary unit is another fundamental principle of accounting that generally states that we only record business transactions that we can express in terms of a currency, and they have a specific value. Therefore, a business cannot record noncurrency items such as employee skillset and competence, the quality of customer service and the rating that customers have given, or the intelligence and quick thinking of the engineering staff. Generally, a business cannot record the monetary value of a unique and involving speech given to employees by the managers about how to engage in the group activities and cement the company values.   </w:t>
      </w:r>
    </w:p>
    <w:p w:rsidR="34E0B034" w:rsidP="34E0B034" w:rsidRDefault="34E0B034" w14:paraId="7509DCB9" w14:textId="0B4EF41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4E0B034" w:rsidR="34E0B034">
        <w:rPr>
          <w:rFonts w:ascii="Arial" w:hAnsi="Arial" w:eastAsia="Arial" w:cs="Arial"/>
          <w:b w:val="0"/>
          <w:bCs w:val="0"/>
          <w:i w:val="0"/>
          <w:iCs w:val="0"/>
          <w:caps w:val="0"/>
          <w:smallCaps w:val="0"/>
          <w:noProof w:val="0"/>
          <w:color w:val="000000" w:themeColor="text1" w:themeTint="FF" w:themeShade="FF"/>
          <w:sz w:val="22"/>
          <w:szCs w:val="22"/>
          <w:lang w:val="en-GB"/>
        </w:rPr>
        <w:t xml:space="preserve">This accounting principle of the monetary unit also states that the value of the specific unit of currency in which we record transactions will remain relatively stable over time. Nevertheless, there is always a tremendous amount of currency inflation in many economies, this assumption might prove to be incredibly wrong, and as an example, a pound invested in buying an asset 20 years ago is worth a lot more than if the same pound was invested today, and this is because the purchasing power of the pound has significantly declined during the last two decades The accounting assumption that a monetary unit will be stable in the foreseeable future fails flat if there is a case of a hyperinflationary economy.   </w:t>
      </w:r>
    </w:p>
    <w:p w:rsidR="34E0B034" w:rsidP="34E0B034" w:rsidRDefault="34E0B034" w14:paraId="714F2810" w14:textId="1710D42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7EB307CA" w14:textId="7DBB509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08657F42" w14:textId="7974507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7036D0A3" w14:textId="67A7162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6CC3812D" w14:textId="1390CE6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13C37D4D" w14:textId="1486855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7105CDF5" w14:textId="762A797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1C4F82D4" w14:textId="6486699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627F9B3D" w14:textId="46140E5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30A2F1D6" w14:textId="35253A8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17BD063B" w14:textId="4207531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57DA5472" w14:textId="0A28BEF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2F8EBCFA" w14:textId="1120918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6366C217" w14:textId="67CD5F9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2255B641" w14:textId="189FC72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5CFED9ED" w14:textId="00399F1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59F3F456" w14:textId="19C4678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0EA55822" w14:textId="4A47AD4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16797A68" w14:textId="4A43FED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08AA08FF" w14:textId="3A9F964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5295A136" w14:textId="2F58D18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00EF08BC" w14:textId="6A9FCE4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7674F4E0" w14:textId="108899D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0F1B57B1" w14:textId="555EE62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4E9AB777" w14:textId="1F2264C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6CCBADF1" w14:textId="31ED89C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126C63C7" w14:textId="2702BC5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01903470" w14:textId="5A84FCD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48A01134" w14:textId="7140D39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2F983B85" w14:textId="67613E2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3114463E" w14:textId="436E8FE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24F8A44B" w14:textId="79B4CC3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4E0B034" w:rsidP="34E0B034" w:rsidRDefault="34E0B034" w14:paraId="777954D2" w14:textId="73B14447">
      <w:pPr>
        <w:pStyle w:val="Normal"/>
        <w:spacing w:after="160" w:line="259" w:lineRule="auto"/>
        <w:rPr>
          <w:rFonts w:ascii="Arial" w:hAnsi="Arial" w:eastAsia="Arial" w:cs="Arial"/>
          <w:b w:val="0"/>
          <w:bCs w:val="0"/>
          <w:i w:val="0"/>
          <w:iCs w:val="0"/>
          <w:caps w:val="0"/>
          <w:smallCaps w:val="0"/>
          <w:noProof w:val="0"/>
          <w:color w:val="555555"/>
          <w:sz w:val="21"/>
          <w:szCs w:val="21"/>
          <w:lang w:val="en-GB"/>
        </w:rPr>
      </w:pPr>
      <w:proofErr w:type="spellStart"/>
      <w:r w:rsidRPr="34E0B034" w:rsidR="34E0B034">
        <w:rPr>
          <w:rFonts w:ascii="Arial" w:hAnsi="Arial" w:eastAsia="Arial" w:cs="Arial"/>
          <w:b w:val="0"/>
          <w:bCs w:val="0"/>
          <w:i w:val="0"/>
          <w:iCs w:val="0"/>
          <w:caps w:val="0"/>
          <w:smallCaps w:val="0"/>
          <w:noProof w:val="0"/>
          <w:color w:val="555555"/>
          <w:sz w:val="21"/>
          <w:szCs w:val="21"/>
          <w:lang w:val="en-GB"/>
        </w:rPr>
        <w:t>Atrill</w:t>
      </w:r>
      <w:proofErr w:type="spellEnd"/>
      <w:r w:rsidRPr="34E0B034" w:rsidR="34E0B034">
        <w:rPr>
          <w:rFonts w:ascii="Arial" w:hAnsi="Arial" w:eastAsia="Arial" w:cs="Arial"/>
          <w:b w:val="0"/>
          <w:bCs w:val="0"/>
          <w:i w:val="0"/>
          <w:iCs w:val="0"/>
          <w:caps w:val="0"/>
          <w:smallCaps w:val="0"/>
          <w:noProof w:val="0"/>
          <w:color w:val="555555"/>
          <w:sz w:val="21"/>
          <w:szCs w:val="21"/>
          <w:lang w:val="en-GB"/>
        </w:rPr>
        <w:t xml:space="preserve">, &amp; McLaney 2021, Management Accounting for Decision Makers 10th, Pearson Education, Limited, Harlow, United Kingdom. Available from: ProQuest </w:t>
      </w:r>
      <w:proofErr w:type="spellStart"/>
      <w:r w:rsidRPr="34E0B034" w:rsidR="34E0B034">
        <w:rPr>
          <w:rFonts w:ascii="Arial" w:hAnsi="Arial" w:eastAsia="Arial" w:cs="Arial"/>
          <w:b w:val="0"/>
          <w:bCs w:val="0"/>
          <w:i w:val="0"/>
          <w:iCs w:val="0"/>
          <w:caps w:val="0"/>
          <w:smallCaps w:val="0"/>
          <w:noProof w:val="0"/>
          <w:color w:val="555555"/>
          <w:sz w:val="21"/>
          <w:szCs w:val="21"/>
          <w:lang w:val="en-GB"/>
        </w:rPr>
        <w:t>Ebook</w:t>
      </w:r>
      <w:proofErr w:type="spellEnd"/>
      <w:r w:rsidRPr="34E0B034" w:rsidR="34E0B034">
        <w:rPr>
          <w:rFonts w:ascii="Arial" w:hAnsi="Arial" w:eastAsia="Arial" w:cs="Arial"/>
          <w:b w:val="0"/>
          <w:bCs w:val="0"/>
          <w:i w:val="0"/>
          <w:iCs w:val="0"/>
          <w:caps w:val="0"/>
          <w:smallCaps w:val="0"/>
          <w:noProof w:val="0"/>
          <w:color w:val="555555"/>
          <w:sz w:val="21"/>
          <w:szCs w:val="21"/>
          <w:lang w:val="en-GB"/>
        </w:rPr>
        <w:t xml:space="preserve"> Central. [5 March 2022].</w:t>
      </w:r>
    </w:p>
    <w:p w:rsidR="34E0B034" w:rsidP="34E0B034" w:rsidRDefault="34E0B034" w14:paraId="14C8EBA8" w14:textId="21C843FC">
      <w:pPr>
        <w:pStyle w:val="Normal"/>
        <w:spacing w:after="160" w:line="259" w:lineRule="auto"/>
        <w:rPr>
          <w:rFonts w:ascii="Arial" w:hAnsi="Arial" w:eastAsia="Arial" w:cs="Arial"/>
          <w:b w:val="0"/>
          <w:bCs w:val="0"/>
          <w:i w:val="0"/>
          <w:iCs w:val="0"/>
          <w:caps w:val="0"/>
          <w:smallCaps w:val="0"/>
          <w:noProof w:val="0"/>
          <w:color w:val="555555"/>
          <w:sz w:val="21"/>
          <w:szCs w:val="21"/>
          <w:lang w:val="en-GB"/>
        </w:rPr>
      </w:pPr>
    </w:p>
    <w:p w:rsidR="34E0B034" w:rsidP="34E0B034" w:rsidRDefault="34E0B034" w14:paraId="1727C510" w14:textId="05F4A424">
      <w:pPr>
        <w:pStyle w:val="Normal"/>
        <w:spacing w:after="160" w:line="259" w:lineRule="auto"/>
        <w:rPr>
          <w:rFonts w:ascii="Arial" w:hAnsi="Arial" w:eastAsia="Arial" w:cs="Arial"/>
          <w:b w:val="0"/>
          <w:bCs w:val="0"/>
          <w:i w:val="0"/>
          <w:iCs w:val="0"/>
          <w:caps w:val="0"/>
          <w:smallCaps w:val="0"/>
          <w:noProof w:val="0"/>
          <w:color w:val="555555"/>
          <w:sz w:val="21"/>
          <w:szCs w:val="21"/>
          <w:lang w:val="en-GB"/>
        </w:rPr>
      </w:pPr>
      <w:r w:rsidRPr="34E0B034" w:rsidR="34E0B034">
        <w:rPr>
          <w:rFonts w:ascii="Arial" w:hAnsi="Arial" w:eastAsia="Arial" w:cs="Arial"/>
          <w:b w:val="0"/>
          <w:bCs w:val="0"/>
          <w:i w:val="0"/>
          <w:iCs w:val="0"/>
          <w:caps w:val="0"/>
          <w:smallCaps w:val="0"/>
          <w:noProof w:val="0"/>
          <w:color w:val="555555"/>
          <w:sz w:val="21"/>
          <w:szCs w:val="21"/>
          <w:lang w:val="en-GB"/>
        </w:rPr>
        <w:t xml:space="preserve">Dyson, J, Dyson, J, Franklin, E, Dyson, J, Dyson, J, Franklin, E, Dyson, J, Dyson, J, &amp; Franklin, E 2020, Accounting for Non-Accounting Students </w:t>
      </w:r>
      <w:proofErr w:type="spellStart"/>
      <w:r w:rsidRPr="34E0B034" w:rsidR="34E0B034">
        <w:rPr>
          <w:rFonts w:ascii="Arial" w:hAnsi="Arial" w:eastAsia="Arial" w:cs="Arial"/>
          <w:b w:val="0"/>
          <w:bCs w:val="0"/>
          <w:i w:val="0"/>
          <w:iCs w:val="0"/>
          <w:caps w:val="0"/>
          <w:smallCaps w:val="0"/>
          <w:noProof w:val="0"/>
          <w:color w:val="555555"/>
          <w:sz w:val="21"/>
          <w:szCs w:val="21"/>
          <w:lang w:val="en-GB"/>
        </w:rPr>
        <w:t>Ebook</w:t>
      </w:r>
      <w:proofErr w:type="spellEnd"/>
      <w:r w:rsidRPr="34E0B034" w:rsidR="34E0B034">
        <w:rPr>
          <w:rFonts w:ascii="Arial" w:hAnsi="Arial" w:eastAsia="Arial" w:cs="Arial"/>
          <w:b w:val="0"/>
          <w:bCs w:val="0"/>
          <w:i w:val="0"/>
          <w:iCs w:val="0"/>
          <w:caps w:val="0"/>
          <w:smallCaps w:val="0"/>
          <w:noProof w:val="0"/>
          <w:color w:val="555555"/>
          <w:sz w:val="21"/>
          <w:szCs w:val="21"/>
          <w:lang w:val="en-GB"/>
        </w:rPr>
        <w:t xml:space="preserve"> PDF, Pearson Education, Limited, Harlow. Available from: ProQuest </w:t>
      </w:r>
      <w:proofErr w:type="spellStart"/>
      <w:r w:rsidRPr="34E0B034" w:rsidR="34E0B034">
        <w:rPr>
          <w:rFonts w:ascii="Arial" w:hAnsi="Arial" w:eastAsia="Arial" w:cs="Arial"/>
          <w:b w:val="0"/>
          <w:bCs w:val="0"/>
          <w:i w:val="0"/>
          <w:iCs w:val="0"/>
          <w:caps w:val="0"/>
          <w:smallCaps w:val="0"/>
          <w:noProof w:val="0"/>
          <w:color w:val="555555"/>
          <w:sz w:val="21"/>
          <w:szCs w:val="21"/>
          <w:lang w:val="en-GB"/>
        </w:rPr>
        <w:t>Ebook</w:t>
      </w:r>
      <w:proofErr w:type="spellEnd"/>
      <w:r w:rsidRPr="34E0B034" w:rsidR="34E0B034">
        <w:rPr>
          <w:rFonts w:ascii="Arial" w:hAnsi="Arial" w:eastAsia="Arial" w:cs="Arial"/>
          <w:b w:val="0"/>
          <w:bCs w:val="0"/>
          <w:i w:val="0"/>
          <w:iCs w:val="0"/>
          <w:caps w:val="0"/>
          <w:smallCaps w:val="0"/>
          <w:noProof w:val="0"/>
          <w:color w:val="555555"/>
          <w:sz w:val="21"/>
          <w:szCs w:val="21"/>
          <w:lang w:val="en-GB"/>
        </w:rPr>
        <w:t xml:space="preserve"> Central. [5 March 2022].</w:t>
      </w:r>
    </w:p>
    <w:p w:rsidR="34E0B034" w:rsidP="34E0B034" w:rsidRDefault="34E0B034" w14:paraId="2816AB74" w14:textId="43C7671E">
      <w:pPr>
        <w:pStyle w:val="Normal"/>
        <w:spacing w:after="160" w:line="259" w:lineRule="auto"/>
        <w:rPr>
          <w:rFonts w:ascii="Arial" w:hAnsi="Arial" w:eastAsia="Arial" w:cs="Arial"/>
          <w:b w:val="0"/>
          <w:bCs w:val="0"/>
          <w:i w:val="0"/>
          <w:iCs w:val="0"/>
          <w:caps w:val="0"/>
          <w:smallCaps w:val="0"/>
          <w:noProof w:val="0"/>
          <w:color w:val="555555"/>
          <w:sz w:val="21"/>
          <w:szCs w:val="21"/>
          <w:lang w:val="en-GB"/>
        </w:rPr>
      </w:pPr>
      <w:r w:rsidRPr="34E0B034" w:rsidR="34E0B034">
        <w:rPr>
          <w:rFonts w:ascii="Arial" w:hAnsi="Arial" w:eastAsia="Arial" w:cs="Arial"/>
          <w:b w:val="0"/>
          <w:bCs w:val="0"/>
          <w:i w:val="0"/>
          <w:iCs w:val="0"/>
          <w:caps w:val="0"/>
          <w:smallCaps w:val="0"/>
          <w:noProof w:val="0"/>
          <w:color w:val="555555"/>
          <w:sz w:val="21"/>
          <w:szCs w:val="21"/>
          <w:lang w:val="en-GB"/>
        </w:rPr>
        <w:t xml:space="preserve">McLaney, E, </w:t>
      </w:r>
      <w:proofErr w:type="spellStart"/>
      <w:r w:rsidRPr="34E0B034" w:rsidR="34E0B034">
        <w:rPr>
          <w:rFonts w:ascii="Arial" w:hAnsi="Arial" w:eastAsia="Arial" w:cs="Arial"/>
          <w:b w:val="0"/>
          <w:bCs w:val="0"/>
          <w:i w:val="0"/>
          <w:iCs w:val="0"/>
          <w:caps w:val="0"/>
          <w:smallCaps w:val="0"/>
          <w:noProof w:val="0"/>
          <w:color w:val="555555"/>
          <w:sz w:val="21"/>
          <w:szCs w:val="21"/>
          <w:lang w:val="en-GB"/>
        </w:rPr>
        <w:t>Atrill</w:t>
      </w:r>
      <w:proofErr w:type="spellEnd"/>
      <w:r w:rsidRPr="34E0B034" w:rsidR="34E0B034">
        <w:rPr>
          <w:rFonts w:ascii="Arial" w:hAnsi="Arial" w:eastAsia="Arial" w:cs="Arial"/>
          <w:b w:val="0"/>
          <w:bCs w:val="0"/>
          <w:i w:val="0"/>
          <w:iCs w:val="0"/>
          <w:caps w:val="0"/>
          <w:smallCaps w:val="0"/>
          <w:noProof w:val="0"/>
          <w:color w:val="555555"/>
          <w:sz w:val="21"/>
          <w:szCs w:val="21"/>
          <w:lang w:val="en-GB"/>
        </w:rPr>
        <w:t xml:space="preserve">, P, McLaney, E, </w:t>
      </w:r>
      <w:proofErr w:type="spellStart"/>
      <w:r w:rsidRPr="34E0B034" w:rsidR="34E0B034">
        <w:rPr>
          <w:rFonts w:ascii="Arial" w:hAnsi="Arial" w:eastAsia="Arial" w:cs="Arial"/>
          <w:b w:val="0"/>
          <w:bCs w:val="0"/>
          <w:i w:val="0"/>
          <w:iCs w:val="0"/>
          <w:caps w:val="0"/>
          <w:smallCaps w:val="0"/>
          <w:noProof w:val="0"/>
          <w:color w:val="555555"/>
          <w:sz w:val="21"/>
          <w:szCs w:val="21"/>
          <w:lang w:val="en-GB"/>
        </w:rPr>
        <w:t>Atrill</w:t>
      </w:r>
      <w:proofErr w:type="spellEnd"/>
      <w:r w:rsidRPr="34E0B034" w:rsidR="34E0B034">
        <w:rPr>
          <w:rFonts w:ascii="Arial" w:hAnsi="Arial" w:eastAsia="Arial" w:cs="Arial"/>
          <w:b w:val="0"/>
          <w:bCs w:val="0"/>
          <w:i w:val="0"/>
          <w:iCs w:val="0"/>
          <w:caps w:val="0"/>
          <w:smallCaps w:val="0"/>
          <w:noProof w:val="0"/>
          <w:color w:val="555555"/>
          <w:sz w:val="21"/>
          <w:szCs w:val="21"/>
          <w:lang w:val="en-GB"/>
        </w:rPr>
        <w:t xml:space="preserve">, P, </w:t>
      </w:r>
      <w:proofErr w:type="spellStart"/>
      <w:r w:rsidRPr="34E0B034" w:rsidR="34E0B034">
        <w:rPr>
          <w:rFonts w:ascii="Arial" w:hAnsi="Arial" w:eastAsia="Arial" w:cs="Arial"/>
          <w:b w:val="0"/>
          <w:bCs w:val="0"/>
          <w:i w:val="0"/>
          <w:iCs w:val="0"/>
          <w:caps w:val="0"/>
          <w:smallCaps w:val="0"/>
          <w:noProof w:val="0"/>
          <w:color w:val="555555"/>
          <w:sz w:val="21"/>
          <w:szCs w:val="21"/>
          <w:lang w:val="en-GB"/>
        </w:rPr>
        <w:t>Atrill</w:t>
      </w:r>
      <w:proofErr w:type="spellEnd"/>
      <w:r w:rsidRPr="34E0B034" w:rsidR="34E0B034">
        <w:rPr>
          <w:rFonts w:ascii="Arial" w:hAnsi="Arial" w:eastAsia="Arial" w:cs="Arial"/>
          <w:b w:val="0"/>
          <w:bCs w:val="0"/>
          <w:i w:val="0"/>
          <w:iCs w:val="0"/>
          <w:caps w:val="0"/>
          <w:smallCaps w:val="0"/>
          <w:noProof w:val="0"/>
          <w:color w:val="555555"/>
          <w:sz w:val="21"/>
          <w:szCs w:val="21"/>
          <w:lang w:val="en-GB"/>
        </w:rPr>
        <w:t xml:space="preserve">, P, &amp; McLaney, E 2018, Accounting and Finance for Non-Specialists 11th Edition </w:t>
      </w:r>
      <w:proofErr w:type="spellStart"/>
      <w:r w:rsidRPr="34E0B034" w:rsidR="34E0B034">
        <w:rPr>
          <w:rFonts w:ascii="Arial" w:hAnsi="Arial" w:eastAsia="Arial" w:cs="Arial"/>
          <w:b w:val="0"/>
          <w:bCs w:val="0"/>
          <w:i w:val="0"/>
          <w:iCs w:val="0"/>
          <w:caps w:val="0"/>
          <w:smallCaps w:val="0"/>
          <w:noProof w:val="0"/>
          <w:color w:val="555555"/>
          <w:sz w:val="21"/>
          <w:szCs w:val="21"/>
          <w:lang w:val="en-GB"/>
        </w:rPr>
        <w:t>Ebook</w:t>
      </w:r>
      <w:proofErr w:type="spellEnd"/>
      <w:r w:rsidRPr="34E0B034" w:rsidR="34E0B034">
        <w:rPr>
          <w:rFonts w:ascii="Arial" w:hAnsi="Arial" w:eastAsia="Arial" w:cs="Arial"/>
          <w:b w:val="0"/>
          <w:bCs w:val="0"/>
          <w:i w:val="0"/>
          <w:iCs w:val="0"/>
          <w:caps w:val="0"/>
          <w:smallCaps w:val="0"/>
          <w:noProof w:val="0"/>
          <w:color w:val="555555"/>
          <w:sz w:val="21"/>
          <w:szCs w:val="21"/>
          <w:lang w:val="en-GB"/>
        </w:rPr>
        <w:t xml:space="preserve"> PDF, Pearson Education, Limited, Harlow. Available from: ProQuest </w:t>
      </w:r>
      <w:proofErr w:type="spellStart"/>
      <w:r w:rsidRPr="34E0B034" w:rsidR="34E0B034">
        <w:rPr>
          <w:rFonts w:ascii="Arial" w:hAnsi="Arial" w:eastAsia="Arial" w:cs="Arial"/>
          <w:b w:val="0"/>
          <w:bCs w:val="0"/>
          <w:i w:val="0"/>
          <w:iCs w:val="0"/>
          <w:caps w:val="0"/>
          <w:smallCaps w:val="0"/>
          <w:noProof w:val="0"/>
          <w:color w:val="555555"/>
          <w:sz w:val="21"/>
          <w:szCs w:val="21"/>
          <w:lang w:val="en-GB"/>
        </w:rPr>
        <w:t>Ebook</w:t>
      </w:r>
      <w:proofErr w:type="spellEnd"/>
      <w:r w:rsidRPr="34E0B034" w:rsidR="34E0B034">
        <w:rPr>
          <w:rFonts w:ascii="Arial" w:hAnsi="Arial" w:eastAsia="Arial" w:cs="Arial"/>
          <w:b w:val="0"/>
          <w:bCs w:val="0"/>
          <w:i w:val="0"/>
          <w:iCs w:val="0"/>
          <w:caps w:val="0"/>
          <w:smallCaps w:val="0"/>
          <w:noProof w:val="0"/>
          <w:color w:val="555555"/>
          <w:sz w:val="21"/>
          <w:szCs w:val="21"/>
          <w:lang w:val="en-GB"/>
        </w:rPr>
        <w:t xml:space="preserve"> Central. [5 March 2022].</w:t>
      </w:r>
    </w:p>
    <w:p w:rsidR="34E0B034" w:rsidP="34E0B034" w:rsidRDefault="34E0B034" w14:paraId="67DFB956" w14:textId="7890623C">
      <w:pPr>
        <w:pStyle w:val="Normal"/>
        <w:spacing w:after="160" w:line="259" w:lineRule="auto"/>
        <w:rPr>
          <w:rFonts w:ascii="Arial" w:hAnsi="Arial" w:eastAsia="Arial" w:cs="Arial"/>
          <w:b w:val="0"/>
          <w:bCs w:val="0"/>
          <w:i w:val="0"/>
          <w:iCs w:val="0"/>
          <w:caps w:val="0"/>
          <w:smallCaps w:val="0"/>
          <w:noProof w:val="0"/>
          <w:color w:val="555555"/>
          <w:sz w:val="21"/>
          <w:szCs w:val="21"/>
          <w:lang w:val="en-GB"/>
        </w:rPr>
      </w:pPr>
      <w:r w:rsidRPr="34E0B034" w:rsidR="34E0B034">
        <w:rPr>
          <w:rFonts w:ascii="Arial" w:hAnsi="Arial" w:eastAsia="Arial" w:cs="Arial"/>
          <w:b w:val="0"/>
          <w:bCs w:val="0"/>
          <w:i w:val="0"/>
          <w:iCs w:val="0"/>
          <w:caps w:val="0"/>
          <w:smallCaps w:val="0"/>
          <w:noProof w:val="0"/>
          <w:color w:val="555555"/>
          <w:sz w:val="21"/>
          <w:szCs w:val="21"/>
          <w:lang w:val="en-GB"/>
        </w:rPr>
        <w:t xml:space="preserve">Sangster, A, &amp; Wood, F 2017, Frank Wood's Business Accounting Volume 1 14th Edition PDF </w:t>
      </w:r>
      <w:proofErr w:type="spellStart"/>
      <w:r w:rsidRPr="34E0B034" w:rsidR="34E0B034">
        <w:rPr>
          <w:rFonts w:ascii="Arial" w:hAnsi="Arial" w:eastAsia="Arial" w:cs="Arial"/>
          <w:b w:val="0"/>
          <w:bCs w:val="0"/>
          <w:i w:val="0"/>
          <w:iCs w:val="0"/>
          <w:caps w:val="0"/>
          <w:smallCaps w:val="0"/>
          <w:noProof w:val="0"/>
          <w:color w:val="555555"/>
          <w:sz w:val="21"/>
          <w:szCs w:val="21"/>
          <w:lang w:val="en-GB"/>
        </w:rPr>
        <w:t>EBook</w:t>
      </w:r>
      <w:proofErr w:type="spellEnd"/>
      <w:r w:rsidRPr="34E0B034" w:rsidR="34E0B034">
        <w:rPr>
          <w:rFonts w:ascii="Arial" w:hAnsi="Arial" w:eastAsia="Arial" w:cs="Arial"/>
          <w:b w:val="0"/>
          <w:bCs w:val="0"/>
          <w:i w:val="0"/>
          <w:iCs w:val="0"/>
          <w:caps w:val="0"/>
          <w:smallCaps w:val="0"/>
          <w:noProof w:val="0"/>
          <w:color w:val="555555"/>
          <w:sz w:val="21"/>
          <w:szCs w:val="21"/>
          <w:lang w:val="en-GB"/>
        </w:rPr>
        <w:t xml:space="preserve">, Pearson Education, Limited, Harlow. Available from: ProQuest </w:t>
      </w:r>
      <w:proofErr w:type="spellStart"/>
      <w:r w:rsidRPr="34E0B034" w:rsidR="34E0B034">
        <w:rPr>
          <w:rFonts w:ascii="Arial" w:hAnsi="Arial" w:eastAsia="Arial" w:cs="Arial"/>
          <w:b w:val="0"/>
          <w:bCs w:val="0"/>
          <w:i w:val="0"/>
          <w:iCs w:val="0"/>
          <w:caps w:val="0"/>
          <w:smallCaps w:val="0"/>
          <w:noProof w:val="0"/>
          <w:color w:val="555555"/>
          <w:sz w:val="21"/>
          <w:szCs w:val="21"/>
          <w:lang w:val="en-GB"/>
        </w:rPr>
        <w:t>Ebook</w:t>
      </w:r>
      <w:proofErr w:type="spellEnd"/>
      <w:r w:rsidRPr="34E0B034" w:rsidR="34E0B034">
        <w:rPr>
          <w:rFonts w:ascii="Arial" w:hAnsi="Arial" w:eastAsia="Arial" w:cs="Arial"/>
          <w:b w:val="0"/>
          <w:bCs w:val="0"/>
          <w:i w:val="0"/>
          <w:iCs w:val="0"/>
          <w:caps w:val="0"/>
          <w:smallCaps w:val="0"/>
          <w:noProof w:val="0"/>
          <w:color w:val="555555"/>
          <w:sz w:val="21"/>
          <w:szCs w:val="21"/>
          <w:lang w:val="en-GB"/>
        </w:rPr>
        <w:t xml:space="preserve"> Central. [5 March 2022].</w:t>
      </w:r>
    </w:p>
    <w:p w:rsidR="34E0B034" w:rsidP="34E0B034" w:rsidRDefault="34E0B034" w14:paraId="1878E20A" w14:textId="21F487B9">
      <w:pPr>
        <w:pStyle w:val="Normal"/>
        <w:spacing w:after="160" w:line="259" w:lineRule="auto"/>
        <w:rPr>
          <w:rFonts w:ascii="Arial" w:hAnsi="Arial" w:eastAsia="Arial" w:cs="Arial"/>
          <w:b w:val="0"/>
          <w:bCs w:val="0"/>
          <w:i w:val="0"/>
          <w:iCs w:val="0"/>
          <w:caps w:val="0"/>
          <w:smallCaps w:val="0"/>
          <w:noProof w:val="0"/>
          <w:color w:val="555555"/>
          <w:sz w:val="21"/>
          <w:szCs w:val="21"/>
          <w:lang w:val="en-GB"/>
        </w:rPr>
      </w:pPr>
    </w:p>
    <w:p w:rsidR="34E0B034" w:rsidP="34E0B034" w:rsidRDefault="34E0B034" w14:paraId="26E7EDCD" w14:textId="634BC510">
      <w:pPr>
        <w:pStyle w:val="Normal"/>
        <w:spacing w:after="160" w:line="259" w:lineRule="auto"/>
        <w:rPr>
          <w:rFonts w:ascii="Arial" w:hAnsi="Arial" w:eastAsia="Arial" w:cs="Arial"/>
          <w:b w:val="0"/>
          <w:bCs w:val="0"/>
          <w:i w:val="0"/>
          <w:iCs w:val="0"/>
          <w:caps w:val="0"/>
          <w:smallCaps w:val="0"/>
          <w:noProof w:val="0"/>
          <w:color w:val="555555"/>
          <w:sz w:val="21"/>
          <w:szCs w:val="21"/>
          <w:lang w:val="en-GB"/>
        </w:rPr>
      </w:pPr>
    </w:p>
    <w:p w:rsidR="34E0B034" w:rsidP="34E0B034" w:rsidRDefault="34E0B034" w14:paraId="0BA57ECB" w14:textId="0E82124F">
      <w:pPr>
        <w:pStyle w:val="Normal"/>
        <w:spacing w:after="160" w:line="259" w:lineRule="auto"/>
        <w:rPr>
          <w:rFonts w:ascii="Arial" w:hAnsi="Arial" w:eastAsia="Arial" w:cs="Arial"/>
          <w:b w:val="0"/>
          <w:bCs w:val="0"/>
          <w:i w:val="0"/>
          <w:iCs w:val="0"/>
          <w:caps w:val="0"/>
          <w:smallCaps w:val="0"/>
          <w:noProof w:val="0"/>
          <w:color w:val="555555"/>
          <w:sz w:val="21"/>
          <w:szCs w:val="21"/>
          <w:lang w:val="en-GB"/>
        </w:rPr>
      </w:pPr>
    </w:p>
    <w:sectPr>
      <w:pgSz w:w="11906" w:h="16838" w:orient="portrait"/>
      <w:pgMar w:top="1440" w:right="1440" w:bottom="1440" w:left="1440" w:header="720" w:footer="720" w:gutter="0"/>
      <w:cols w:space="720"/>
      <w:docGrid w:linePitch="360"/>
      <w:headerReference w:type="default" r:id="R3d4ebc7f009b49a2"/>
      <w:footerReference w:type="default" r:id="R85bb7beb49e2449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p w:rsidR="34E0B034" w:rsidP="34E0B034" w:rsidRDefault="34E0B034" w14:paraId="15CAC0C0" w14:textId="35C733EA">
    <w:pPr>
      <w:pStyle w:val="Footer"/>
      <w:jc w:val="right"/>
    </w:pPr>
  </w:p>
  <w:tbl>
    <w:tblPr>
      <w:tblStyle w:val="TableNormal"/>
      <w:bidiVisual w:val="0"/>
      <w:tblW w:w="0" w:type="auto"/>
      <w:tblLayout w:type="fixed"/>
      <w:tblLook w:val="06A0" w:firstRow="1" w:lastRow="0" w:firstColumn="1" w:lastColumn="0" w:noHBand="1" w:noVBand="1"/>
    </w:tblPr>
    <w:tblGrid>
      <w:gridCol w:w="3005"/>
      <w:gridCol w:w="3005"/>
    </w:tblGrid>
    <w:tr w:rsidR="34E0B034" w:rsidTr="34E0B034" w14:paraId="77B5FA0B">
      <w:tc>
        <w:tcPr>
          <w:tcW w:w="3005" w:type="dxa"/>
          <w:tcMar/>
        </w:tcPr>
        <w:p w:rsidR="34E0B034" w:rsidP="34E0B034" w:rsidRDefault="34E0B034" w14:paraId="74366C7C" w14:textId="5589D5AC">
          <w:pPr>
            <w:pStyle w:val="Header"/>
            <w:bidi w:val="0"/>
            <w:ind w:left="-115"/>
            <w:jc w:val="left"/>
          </w:pPr>
        </w:p>
      </w:tc>
      <w:tc>
        <w:tcPr>
          <w:tcW w:w="3005" w:type="dxa"/>
          <w:tcMar/>
        </w:tcPr>
        <w:p w:rsidR="34E0B034" w:rsidP="34E0B034" w:rsidRDefault="34E0B034" w14:paraId="5DDA869A" w14:textId="3B97345C">
          <w:pPr>
            <w:pStyle w:val="Header"/>
            <w:bidi w:val="0"/>
            <w:jc w:val="center"/>
          </w:pPr>
        </w:p>
      </w:tc>
    </w:tr>
  </w:tbl>
  <w:p w:rsidR="34E0B034" w:rsidP="34E0B034" w:rsidRDefault="34E0B034" w14:paraId="4DECFEA8" w14:textId="2E3F85B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4E0B034" w:rsidTr="34E0B034" w14:paraId="3FEEA81A">
      <w:tc>
        <w:tcPr>
          <w:tcW w:w="3005" w:type="dxa"/>
          <w:tcMar/>
        </w:tcPr>
        <w:p w:rsidR="34E0B034" w:rsidP="34E0B034" w:rsidRDefault="34E0B034" w14:paraId="56C87F23" w14:textId="1595CAFA">
          <w:pPr>
            <w:pStyle w:val="Header"/>
            <w:bidi w:val="0"/>
            <w:ind w:left="-115"/>
            <w:jc w:val="left"/>
          </w:pPr>
        </w:p>
      </w:tc>
      <w:tc>
        <w:tcPr>
          <w:tcW w:w="3005" w:type="dxa"/>
          <w:tcMar/>
        </w:tcPr>
        <w:p w:rsidR="34E0B034" w:rsidP="34E0B034" w:rsidRDefault="34E0B034" w14:paraId="474E0097" w14:textId="01CD94C0">
          <w:pPr>
            <w:pStyle w:val="Header"/>
            <w:bidi w:val="0"/>
            <w:jc w:val="center"/>
          </w:pPr>
        </w:p>
      </w:tc>
      <w:tc>
        <w:tcPr>
          <w:tcW w:w="3005" w:type="dxa"/>
          <w:tcMar/>
        </w:tcPr>
        <w:p w:rsidR="34E0B034" w:rsidP="34E0B034" w:rsidRDefault="34E0B034" w14:paraId="2AAD1960" w14:textId="64B12B95">
          <w:pPr>
            <w:pStyle w:val="Header"/>
            <w:bidi w:val="0"/>
            <w:ind w:right="-115"/>
            <w:jc w:val="right"/>
          </w:pPr>
        </w:p>
      </w:tc>
    </w:tr>
  </w:tbl>
  <w:p w:rsidR="34E0B034" w:rsidP="34E0B034" w:rsidRDefault="34E0B034" w14:paraId="2E35F141" w14:textId="4FB47517">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3C322D"/>
    <w:rsid w:val="02984458"/>
    <w:rsid w:val="02984458"/>
    <w:rsid w:val="02B62778"/>
    <w:rsid w:val="02D5A8C9"/>
    <w:rsid w:val="04040EB1"/>
    <w:rsid w:val="0574ECFC"/>
    <w:rsid w:val="068BB47F"/>
    <w:rsid w:val="069A968E"/>
    <w:rsid w:val="090785DC"/>
    <w:rsid w:val="09C35541"/>
    <w:rsid w:val="09EB5FAD"/>
    <w:rsid w:val="0C0511D5"/>
    <w:rsid w:val="0D86E5AE"/>
    <w:rsid w:val="0E96C664"/>
    <w:rsid w:val="0F5D9F03"/>
    <w:rsid w:val="10F96F64"/>
    <w:rsid w:val="11CE6726"/>
    <w:rsid w:val="128F384A"/>
    <w:rsid w:val="128F384A"/>
    <w:rsid w:val="12C46899"/>
    <w:rsid w:val="140E5D0F"/>
    <w:rsid w:val="142B08AB"/>
    <w:rsid w:val="14C4E3C8"/>
    <w:rsid w:val="19404DAC"/>
    <w:rsid w:val="1AC2F5B0"/>
    <w:rsid w:val="1C1CF233"/>
    <w:rsid w:val="1DA2A2BD"/>
    <w:rsid w:val="1E529DB1"/>
    <w:rsid w:val="1E9BAF57"/>
    <w:rsid w:val="1EA5CC09"/>
    <w:rsid w:val="2050A815"/>
    <w:rsid w:val="21D35019"/>
    <w:rsid w:val="21EC7876"/>
    <w:rsid w:val="22CE0795"/>
    <w:rsid w:val="263C322D"/>
    <w:rsid w:val="2842919D"/>
    <w:rsid w:val="28B190A8"/>
    <w:rsid w:val="2CA05882"/>
    <w:rsid w:val="2DFEE2C7"/>
    <w:rsid w:val="2F047D2F"/>
    <w:rsid w:val="33854444"/>
    <w:rsid w:val="345FDEDA"/>
    <w:rsid w:val="34E0B034"/>
    <w:rsid w:val="370F8F14"/>
    <w:rsid w:val="38AB5F75"/>
    <w:rsid w:val="39EC339B"/>
    <w:rsid w:val="3E06C120"/>
    <w:rsid w:val="3E30BFAD"/>
    <w:rsid w:val="3F9882C0"/>
    <w:rsid w:val="4011908C"/>
    <w:rsid w:val="411725CE"/>
    <w:rsid w:val="41E379EA"/>
    <w:rsid w:val="43801E76"/>
    <w:rsid w:val="492E8E93"/>
    <w:rsid w:val="494973C7"/>
    <w:rsid w:val="4BAEB810"/>
    <w:rsid w:val="4E24D270"/>
    <w:rsid w:val="4EC79637"/>
    <w:rsid w:val="4F4237DD"/>
    <w:rsid w:val="4F4237DD"/>
    <w:rsid w:val="5113618C"/>
    <w:rsid w:val="517350DD"/>
    <w:rsid w:val="5343001B"/>
    <w:rsid w:val="544B024E"/>
    <w:rsid w:val="560BD90C"/>
    <w:rsid w:val="581579DB"/>
    <w:rsid w:val="59BA2F25"/>
    <w:rsid w:val="5BA7482F"/>
    <w:rsid w:val="616A44CF"/>
    <w:rsid w:val="61C5410A"/>
    <w:rsid w:val="61EEDF67"/>
    <w:rsid w:val="68736170"/>
    <w:rsid w:val="6C0AF183"/>
    <w:rsid w:val="6E8A9BB5"/>
    <w:rsid w:val="727A3307"/>
    <w:rsid w:val="7581CDC1"/>
    <w:rsid w:val="7C43B953"/>
    <w:rsid w:val="7E50B950"/>
    <w:rsid w:val="7E75BFAD"/>
    <w:rsid w:val="7FE98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C322D"/>
  <w15:chartTrackingRefBased/>
  <w15:docId w15:val="{F9459D64-4A9C-4D47-9329-6CAA6F80D0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normaltextrun" w:customStyle="true">
    <w:uiPriority w:val="1"/>
    <w:name w:val="normaltextrun"/>
    <w:basedOn w:val="DefaultParagraphFont"/>
    <w:rsid w:val="1AC2F5B0"/>
  </w:style>
  <w:style w:type="character" w:styleId="eop" w:customStyle="true">
    <w:uiPriority w:val="1"/>
    <w:name w:val="eop"/>
    <w:basedOn w:val="DefaultParagraphFont"/>
    <w:rsid w:val="1AC2F5B0"/>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c03625d21414cf4" /><Relationship Type="http://schemas.openxmlformats.org/officeDocument/2006/relationships/header" Target="/word/header.xml" Id="R3d4ebc7f009b49a2" /><Relationship Type="http://schemas.openxmlformats.org/officeDocument/2006/relationships/footer" Target="/word/footer.xml" Id="R85bb7beb49e2449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Teodor Katrandzhiev (2124415)</dc:creator>
  <keywords/>
  <dc:description/>
  <lastModifiedBy>Teodor Katrandzhiev (2124415)</lastModifiedBy>
  <revision>4</revision>
  <dcterms:created xsi:type="dcterms:W3CDTF">2022-03-07T22:00:32.8328119Z</dcterms:created>
  <dcterms:modified xsi:type="dcterms:W3CDTF">2022-03-09T14:48:07.7620955Z</dcterms:modified>
</coreProperties>
</file>