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D68CC5" w14:textId="77777777" w:rsidR="003D1E0D" w:rsidRDefault="003D1E0D" w:rsidP="00D2499D">
      <w:pPr>
        <w:pStyle w:val="NormalTextDarkBackground"/>
      </w:pPr>
    </w:p>
    <w:p w14:paraId="30E32886" w14:textId="77777777" w:rsidR="003D1E0D" w:rsidRDefault="00000000">
      <w:pPr>
        <w:spacing w:line="360" w:lineRule="auto"/>
        <w:ind w:left="426"/>
        <w:rPr>
          <w:rFonts w:ascii="Arial" w:eastAsia="Arial" w:hAnsi="Arial" w:cs="Arial"/>
        </w:rPr>
      </w:pPr>
      <w:r>
        <w:rPr>
          <w:noProof/>
        </w:rPr>
        <w:drawing>
          <wp:anchor distT="0" distB="0" distL="114300" distR="114300" simplePos="0" relativeHeight="251658240" behindDoc="0" locked="0" layoutInCell="1" hidden="0" allowOverlap="1" wp14:anchorId="70DD14B9" wp14:editId="6C70EE59">
            <wp:simplePos x="0" y="0"/>
            <wp:positionH relativeFrom="column">
              <wp:posOffset>-634</wp:posOffset>
            </wp:positionH>
            <wp:positionV relativeFrom="paragraph">
              <wp:posOffset>289560</wp:posOffset>
            </wp:positionV>
            <wp:extent cx="2600325" cy="914400"/>
            <wp:effectExtent l="0" t="0" r="0" b="0"/>
            <wp:wrapSquare wrapText="bothSides" distT="0" distB="0" distL="114300" distR="114300"/>
            <wp:docPr id="2"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preferRelativeResize="0"/>
                  </pic:nvPicPr>
                  <pic:blipFill>
                    <a:blip r:embed="rId7"/>
                    <a:srcRect/>
                    <a:stretch>
                      <a:fillRect/>
                    </a:stretch>
                  </pic:blipFill>
                  <pic:spPr>
                    <a:xfrm>
                      <a:off x="0" y="0"/>
                      <a:ext cx="2600325" cy="914400"/>
                    </a:xfrm>
                    <a:prstGeom prst="rect">
                      <a:avLst/>
                    </a:prstGeom>
                    <a:ln/>
                  </pic:spPr>
                </pic:pic>
              </a:graphicData>
            </a:graphic>
          </wp:anchor>
        </w:drawing>
      </w:r>
    </w:p>
    <w:p w14:paraId="1596770C" w14:textId="77777777" w:rsidR="003D1E0D" w:rsidRDefault="003D1E0D">
      <w:pPr>
        <w:spacing w:line="360" w:lineRule="auto"/>
        <w:ind w:left="426"/>
        <w:rPr>
          <w:rFonts w:ascii="Arial" w:eastAsia="Arial" w:hAnsi="Arial" w:cs="Arial"/>
        </w:rPr>
      </w:pPr>
    </w:p>
    <w:p w14:paraId="4861BD15" w14:textId="77777777" w:rsidR="003D1E0D" w:rsidRDefault="003D1E0D">
      <w:pPr>
        <w:spacing w:line="360" w:lineRule="auto"/>
        <w:ind w:left="426"/>
        <w:rPr>
          <w:rFonts w:ascii="Arial" w:eastAsia="Arial" w:hAnsi="Arial" w:cs="Arial"/>
        </w:rPr>
      </w:pPr>
    </w:p>
    <w:p w14:paraId="689FB188" w14:textId="77777777" w:rsidR="003D1E0D" w:rsidRDefault="003D1E0D">
      <w:pPr>
        <w:spacing w:line="360" w:lineRule="auto"/>
        <w:ind w:left="426"/>
        <w:rPr>
          <w:rFonts w:ascii="Arial" w:eastAsia="Arial" w:hAnsi="Arial" w:cs="Arial"/>
        </w:rPr>
      </w:pPr>
    </w:p>
    <w:p w14:paraId="516AA59E" w14:textId="77777777" w:rsidR="003D1E0D" w:rsidRDefault="003D1E0D">
      <w:pPr>
        <w:tabs>
          <w:tab w:val="left" w:pos="6540"/>
        </w:tabs>
        <w:spacing w:line="360" w:lineRule="auto"/>
        <w:ind w:left="426"/>
        <w:rPr>
          <w:rFonts w:ascii="Arial" w:eastAsia="Arial" w:hAnsi="Arial" w:cs="Arial"/>
          <w:sz w:val="28"/>
          <w:szCs w:val="28"/>
        </w:rPr>
      </w:pPr>
    </w:p>
    <w:p w14:paraId="036077DE" w14:textId="77777777" w:rsidR="003D1E0D" w:rsidRDefault="00000000">
      <w:pPr>
        <w:tabs>
          <w:tab w:val="left" w:pos="6540"/>
        </w:tabs>
        <w:spacing w:line="360" w:lineRule="auto"/>
        <w:ind w:left="426"/>
        <w:rPr>
          <w:rFonts w:ascii="Arial" w:eastAsia="Arial" w:hAnsi="Arial" w:cs="Arial"/>
          <w:sz w:val="28"/>
          <w:szCs w:val="28"/>
        </w:rPr>
      </w:pPr>
      <w:r>
        <w:rPr>
          <w:rFonts w:ascii="Arial" w:eastAsia="Arial" w:hAnsi="Arial" w:cs="Arial"/>
          <w:b/>
          <w:bCs/>
          <w:sz w:val="28"/>
          <w:szCs w:val="28"/>
        </w:rPr>
        <w:t>Student name</w:t>
      </w:r>
      <w:r>
        <w:rPr>
          <w:rFonts w:ascii="Arial" w:eastAsia="Arial" w:hAnsi="Arial" w:cs="Arial"/>
          <w:sz w:val="28"/>
          <w:szCs w:val="28"/>
        </w:rPr>
        <w:t>: Grace Nuwabine</w:t>
      </w:r>
    </w:p>
    <w:p w14:paraId="26E32E7B" w14:textId="77777777" w:rsidR="003D1E0D" w:rsidRDefault="00000000">
      <w:pPr>
        <w:tabs>
          <w:tab w:val="left" w:pos="6540"/>
        </w:tabs>
        <w:spacing w:line="360" w:lineRule="auto"/>
        <w:ind w:left="426"/>
        <w:rPr>
          <w:rFonts w:ascii="Arial" w:eastAsia="Arial" w:hAnsi="Arial" w:cs="Arial"/>
          <w:sz w:val="28"/>
          <w:szCs w:val="28"/>
        </w:rPr>
      </w:pPr>
      <w:r>
        <w:rPr>
          <w:rFonts w:ascii="Arial" w:eastAsia="Arial" w:hAnsi="Arial" w:cs="Arial"/>
          <w:b/>
          <w:bCs/>
          <w:sz w:val="28"/>
          <w:szCs w:val="28"/>
        </w:rPr>
        <w:t>Student ID</w:t>
      </w:r>
      <w:r>
        <w:rPr>
          <w:rFonts w:ascii="Arial" w:eastAsia="Arial" w:hAnsi="Arial" w:cs="Arial"/>
          <w:sz w:val="28"/>
          <w:szCs w:val="28"/>
        </w:rPr>
        <w:t>: 2231407</w:t>
      </w:r>
    </w:p>
    <w:p w14:paraId="747AEC50" w14:textId="77777777" w:rsidR="003D1E0D" w:rsidRDefault="00000000">
      <w:pPr>
        <w:tabs>
          <w:tab w:val="left" w:pos="6540"/>
        </w:tabs>
        <w:spacing w:line="360" w:lineRule="auto"/>
        <w:ind w:left="426"/>
        <w:rPr>
          <w:rFonts w:ascii="Arial" w:eastAsia="Arial" w:hAnsi="Arial" w:cs="Arial"/>
          <w:sz w:val="28"/>
          <w:szCs w:val="28"/>
        </w:rPr>
      </w:pPr>
      <w:r>
        <w:rPr>
          <w:rFonts w:ascii="Arial" w:eastAsia="Arial" w:hAnsi="Arial" w:cs="Arial"/>
          <w:b/>
          <w:bCs/>
          <w:sz w:val="28"/>
          <w:szCs w:val="28"/>
        </w:rPr>
        <w:t>Module name</w:t>
      </w:r>
      <w:r>
        <w:rPr>
          <w:rFonts w:ascii="Arial" w:eastAsia="Arial" w:hAnsi="Arial" w:cs="Arial"/>
          <w:sz w:val="28"/>
          <w:szCs w:val="28"/>
        </w:rPr>
        <w:t xml:space="preserve">: Psychopathological Classifications and Provisions </w:t>
      </w:r>
    </w:p>
    <w:p w14:paraId="2AC8ABC8" w14:textId="77777777" w:rsidR="003D1E0D" w:rsidRDefault="00000000">
      <w:pPr>
        <w:tabs>
          <w:tab w:val="left" w:pos="6540"/>
        </w:tabs>
        <w:spacing w:line="360" w:lineRule="auto"/>
        <w:ind w:left="426"/>
        <w:rPr>
          <w:rFonts w:ascii="Arial" w:eastAsia="Arial" w:hAnsi="Arial" w:cs="Arial"/>
          <w:sz w:val="28"/>
          <w:szCs w:val="28"/>
        </w:rPr>
      </w:pPr>
      <w:r>
        <w:rPr>
          <w:rFonts w:ascii="Arial" w:eastAsia="Arial" w:hAnsi="Arial" w:cs="Arial"/>
          <w:b/>
          <w:bCs/>
          <w:sz w:val="28"/>
          <w:szCs w:val="28"/>
        </w:rPr>
        <w:t>Module code</w:t>
      </w:r>
      <w:r>
        <w:rPr>
          <w:rFonts w:ascii="Arial" w:eastAsia="Arial" w:hAnsi="Arial" w:cs="Arial"/>
          <w:sz w:val="28"/>
          <w:szCs w:val="28"/>
        </w:rPr>
        <w:t>: (BMHP6029_LON)</w:t>
      </w:r>
    </w:p>
    <w:p w14:paraId="6F72CEBA" w14:textId="77777777" w:rsidR="003D1E0D" w:rsidRDefault="00000000">
      <w:pPr>
        <w:tabs>
          <w:tab w:val="left" w:pos="6540"/>
        </w:tabs>
        <w:spacing w:line="360" w:lineRule="auto"/>
        <w:ind w:left="426"/>
        <w:rPr>
          <w:rFonts w:ascii="Arial" w:eastAsia="Arial" w:hAnsi="Arial" w:cs="Arial"/>
          <w:sz w:val="28"/>
          <w:szCs w:val="28"/>
        </w:rPr>
      </w:pPr>
      <w:r>
        <w:rPr>
          <w:rFonts w:ascii="Arial" w:eastAsia="Arial" w:hAnsi="Arial" w:cs="Arial"/>
          <w:b/>
          <w:bCs/>
          <w:sz w:val="28"/>
          <w:szCs w:val="28"/>
        </w:rPr>
        <w:t>Acknowledgement of the use/non-use of AI</w:t>
      </w:r>
      <w:r>
        <w:rPr>
          <w:rFonts w:ascii="Arial" w:eastAsia="Arial" w:hAnsi="Arial" w:cs="Arial"/>
          <w:sz w:val="28"/>
          <w:szCs w:val="28"/>
        </w:rPr>
        <w:t xml:space="preserve">: Used </w:t>
      </w:r>
      <w:proofErr w:type="spellStart"/>
      <w:r>
        <w:rPr>
          <w:rFonts w:ascii="Arial" w:eastAsia="Arial" w:hAnsi="Arial" w:cs="Arial"/>
          <w:sz w:val="28"/>
          <w:szCs w:val="28"/>
        </w:rPr>
        <w:t>Quillbot</w:t>
      </w:r>
      <w:proofErr w:type="spellEnd"/>
      <w:r>
        <w:rPr>
          <w:rFonts w:ascii="Arial" w:eastAsia="Arial" w:hAnsi="Arial" w:cs="Arial"/>
          <w:sz w:val="28"/>
          <w:szCs w:val="28"/>
        </w:rPr>
        <w:t xml:space="preserve"> to paraphrase</w:t>
      </w:r>
    </w:p>
    <w:p w14:paraId="2271A2D1" w14:textId="77777777" w:rsidR="003D1E0D" w:rsidRDefault="00000000">
      <w:r>
        <w:br w:type="page"/>
      </w:r>
    </w:p>
    <w:p w14:paraId="7C7FFF78" w14:textId="77777777" w:rsidR="003D1E0D" w:rsidRDefault="00000000">
      <w:pPr>
        <w:spacing w:after="0"/>
        <w:jc w:val="center"/>
        <w:rPr>
          <w:rFonts w:ascii="Arial" w:eastAsia="Arial" w:hAnsi="Arial" w:cs="Arial"/>
          <w:b/>
          <w:bCs/>
          <w:sz w:val="24"/>
          <w:szCs w:val="24"/>
        </w:rPr>
      </w:pPr>
      <w:r>
        <w:rPr>
          <w:rFonts w:ascii="Arial" w:eastAsia="Arial" w:hAnsi="Arial" w:cs="Arial"/>
          <w:b/>
          <w:bCs/>
          <w:sz w:val="24"/>
          <w:szCs w:val="24"/>
        </w:rPr>
        <w:lastRenderedPageBreak/>
        <w:t>HEADING</w:t>
      </w:r>
    </w:p>
    <w:p w14:paraId="55788CBD" w14:textId="77777777" w:rsidR="003D1E0D" w:rsidRDefault="00000000">
      <w:pPr>
        <w:spacing w:after="0"/>
        <w:jc w:val="center"/>
        <w:rPr>
          <w:rFonts w:ascii="Arial" w:eastAsia="Arial" w:hAnsi="Arial" w:cs="Arial"/>
          <w:b/>
          <w:bCs/>
          <w:sz w:val="24"/>
          <w:szCs w:val="24"/>
        </w:rPr>
      </w:pPr>
      <w:r>
        <w:rPr>
          <w:rFonts w:ascii="Arial" w:eastAsia="Arial" w:hAnsi="Arial" w:cs="Arial"/>
          <w:b/>
          <w:bCs/>
          <w:sz w:val="24"/>
          <w:szCs w:val="24"/>
        </w:rPr>
        <w:t>Grace Nuwabine</w:t>
      </w:r>
    </w:p>
    <w:tbl>
      <w:tblPr>
        <w:tblStyle w:val="a"/>
        <w:tblW w:w="143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4530"/>
        <w:gridCol w:w="416"/>
        <w:gridCol w:w="4497"/>
        <w:gridCol w:w="360"/>
        <w:gridCol w:w="4587"/>
      </w:tblGrid>
      <w:tr w:rsidR="003D1E0D" w14:paraId="45D6A2D1" w14:textId="77777777">
        <w:trPr>
          <w:trHeight w:val="6975"/>
          <w:jc w:val="center"/>
        </w:trPr>
        <w:tc>
          <w:tcPr>
            <w:tcW w:w="4530" w:type="dxa"/>
            <w:vMerge w:val="restart"/>
            <w:tcBorders>
              <w:bottom w:val="single" w:sz="4" w:space="0" w:color="000000"/>
            </w:tcBorders>
          </w:tcPr>
          <w:p w14:paraId="0CBC091A" w14:textId="77777777" w:rsidR="003D1E0D" w:rsidRDefault="00000000">
            <w:pPr>
              <w:pStyle w:val="Heading1"/>
              <w:rPr>
                <w:rFonts w:ascii="Arial" w:eastAsia="Arial" w:hAnsi="Arial" w:cs="Arial"/>
                <w:color w:val="000000"/>
                <w:sz w:val="22"/>
                <w:szCs w:val="22"/>
              </w:rPr>
            </w:pPr>
            <w:r>
              <w:rPr>
                <w:rFonts w:ascii="Arial" w:eastAsia="Arial" w:hAnsi="Arial" w:cs="Arial"/>
                <w:color w:val="000000"/>
                <w:sz w:val="22"/>
                <w:szCs w:val="22"/>
              </w:rPr>
              <w:t xml:space="preserve">Introduction </w:t>
            </w:r>
          </w:p>
          <w:p w14:paraId="24B5E724" w14:textId="77777777" w:rsidR="003D1E0D" w:rsidRDefault="00000000">
            <w:pPr>
              <w:pStyle w:val="Heading1"/>
              <w:spacing w:line="360" w:lineRule="auto"/>
              <w:jc w:val="both"/>
              <w:rPr>
                <w:rFonts w:ascii="Arial" w:eastAsia="Arial" w:hAnsi="Arial" w:cs="Arial"/>
                <w:sz w:val="22"/>
                <w:szCs w:val="22"/>
              </w:rPr>
            </w:pPr>
            <w:r>
              <w:rPr>
                <w:rFonts w:ascii="Arial" w:eastAsia="Arial" w:hAnsi="Arial" w:cs="Arial"/>
                <w:color w:val="000000"/>
                <w:sz w:val="22"/>
                <w:szCs w:val="22"/>
              </w:rPr>
              <w:t>Classification</w:t>
            </w:r>
            <w:r>
              <w:rPr>
                <w:rFonts w:ascii="Arial" w:eastAsia="Arial" w:hAnsi="Arial" w:cs="Arial"/>
                <w:color w:val="000000"/>
                <w:sz w:val="24"/>
                <w:szCs w:val="24"/>
              </w:rPr>
              <w:t xml:space="preserve">: </w:t>
            </w:r>
            <w:r>
              <w:rPr>
                <w:rFonts w:ascii="Arial" w:eastAsia="Arial" w:hAnsi="Arial" w:cs="Arial"/>
                <w:b w:val="0"/>
                <w:bCs w:val="0"/>
                <w:color w:val="000000"/>
                <w:sz w:val="22"/>
                <w:szCs w:val="22"/>
              </w:rPr>
              <w:t xml:space="preserve">Autism, formally known as autism spectrum disorder, is classified as a neurodevelopmental disorder involving persistent differences in social communication and restrictive, repetitive patterns of behaviour that begin in early development and affect functioning across lifespan. In the United Kingdom, autism is relatively common: government linked NHS data indicate that around 926,000 people in England alone had a recorded autism diagnosis as of April 2025, representing approximately 1.46% of the population (UK Parliament Committees, 2025). Broader UK estimates place the number of autistic individuals at about 700,000, roughly one in 100 people (Beyond Autism,2025). Many researchers and charities note that true prevalence may be higher due to under diagnosis, especially among adults and women (National Autistic Society,2025). These figures align with international evidence that autism affects around 1 to 2 percent of the population globally. Together, these data underscore the public-health </w:t>
            </w:r>
            <w:r>
              <w:rPr>
                <w:rFonts w:ascii="Arial" w:eastAsia="Arial" w:hAnsi="Arial" w:cs="Arial"/>
                <w:b w:val="0"/>
                <w:bCs w:val="0"/>
                <w:color w:val="000000"/>
                <w:sz w:val="22"/>
                <w:szCs w:val="22"/>
              </w:rPr>
              <w:lastRenderedPageBreak/>
              <w:t>relevance of autism and the need for effective support across settings.</w:t>
            </w:r>
          </w:p>
          <w:p w14:paraId="7171087F" w14:textId="77777777" w:rsidR="003D1E0D" w:rsidRDefault="003D1E0D">
            <w:pPr>
              <w:pStyle w:val="Heading1"/>
              <w:jc w:val="center"/>
              <w:rPr>
                <w:rFonts w:ascii="Arial" w:eastAsia="Arial" w:hAnsi="Arial" w:cs="Arial"/>
                <w:color w:val="000000"/>
                <w:sz w:val="24"/>
                <w:szCs w:val="24"/>
              </w:rPr>
            </w:pPr>
          </w:p>
          <w:p w14:paraId="185FE7BA" w14:textId="77777777" w:rsidR="003D1E0D" w:rsidRDefault="00000000">
            <w:pPr>
              <w:pStyle w:val="Heading1"/>
              <w:jc w:val="center"/>
              <w:rPr>
                <w:rFonts w:ascii="Arial" w:eastAsia="Arial" w:hAnsi="Arial" w:cs="Arial"/>
                <w:color w:val="000000"/>
                <w:sz w:val="22"/>
                <w:szCs w:val="22"/>
              </w:rPr>
            </w:pPr>
            <w:r>
              <w:rPr>
                <w:rFonts w:ascii="Arial" w:eastAsia="Arial" w:hAnsi="Arial" w:cs="Arial"/>
                <w:color w:val="000000"/>
                <w:sz w:val="22"/>
                <w:szCs w:val="22"/>
              </w:rPr>
              <w:t>Historical perspectives and treatments</w:t>
            </w:r>
          </w:p>
          <w:p w14:paraId="32497A27" w14:textId="77777777" w:rsidR="003D1E0D" w:rsidRDefault="00000000">
            <w:pPr>
              <w:spacing w:line="360" w:lineRule="auto"/>
              <w:jc w:val="both"/>
              <w:rPr>
                <w:rFonts w:ascii="Arial" w:eastAsia="Arial" w:hAnsi="Arial" w:cs="Arial"/>
              </w:rPr>
            </w:pPr>
            <w:r>
              <w:rPr>
                <w:rFonts w:ascii="Arial" w:eastAsia="Arial" w:hAnsi="Arial" w:cs="Arial"/>
              </w:rPr>
              <w:t xml:space="preserve">Historically, autism was poorly understood and often misinterpreted through social, moral or psychiatric lenses rather than as a neurodevelopmental condition. Prior to the twentieth century, individuals who would now be recognised as autistic were frequently labelled as intellectually disabled, eccentric or mentally ill and many were institutionalised with little distinction between different conditions (Evans,2013). These views reflected broader societal attitudes that framed developmental differences as </w:t>
            </w:r>
            <w:r>
              <w:rPr>
                <w:rFonts w:ascii="Arial" w:eastAsia="Arial" w:hAnsi="Arial" w:cs="Arial"/>
              </w:rPr>
              <w:lastRenderedPageBreak/>
              <w:t>deficits requiring control or segregation rather than support.</w:t>
            </w:r>
          </w:p>
          <w:p w14:paraId="47DFEAC2" w14:textId="77777777" w:rsidR="003D1E0D" w:rsidRDefault="00000000">
            <w:pPr>
              <w:spacing w:line="360" w:lineRule="auto"/>
              <w:jc w:val="both"/>
              <w:rPr>
                <w:rFonts w:ascii="Arial" w:eastAsia="Arial" w:hAnsi="Arial" w:cs="Arial"/>
              </w:rPr>
            </w:pPr>
            <w:r>
              <w:rPr>
                <w:rFonts w:ascii="Arial" w:eastAsia="Arial" w:hAnsi="Arial" w:cs="Arial"/>
              </w:rPr>
              <w:t>The term autism was first introduced in 1911 by psychiatrist Eugen Bleuler to describe social withdrawal in schizophrenia which contributed to early confusion between the two conditions (Bleuler,1911). It was not until the 1940s that autism began to be conceptualised as a distinct condition, following Leo Kanner’s description of “early infantile autism” in 1943 and Hans Asperger’s work on autistic traits in children with average or above average intelligence (Kanner, 1943; Asperger,1944). Despite this progress, early medical perspectives often viewed autism as a severe emotional disturbance. Notably, the now discredited "refrigerator mother” theory suggested that cold or unresponsive parenting caused autism, placing blame on families and causing long lasting harm (Bettleheim,1967). This theory has since been firmly rejected by scientific research.</w:t>
            </w:r>
          </w:p>
          <w:p w14:paraId="743DDDFA" w14:textId="77777777" w:rsidR="003D1E0D" w:rsidRDefault="00000000">
            <w:pPr>
              <w:spacing w:line="360" w:lineRule="auto"/>
              <w:jc w:val="both"/>
              <w:rPr>
                <w:rFonts w:ascii="Arial" w:eastAsia="Arial" w:hAnsi="Arial" w:cs="Arial"/>
              </w:rPr>
            </w:pPr>
            <w:r>
              <w:rPr>
                <w:rFonts w:ascii="Arial" w:eastAsia="Arial" w:hAnsi="Arial" w:cs="Arial"/>
              </w:rPr>
              <w:t xml:space="preserve">From the mid to late twentieth century, advances in developmental psychology, neuroscience and genetics led to a gradual shift in medical understanding. Autism came </w:t>
            </w:r>
            <w:r>
              <w:rPr>
                <w:rFonts w:ascii="Arial" w:eastAsia="Arial" w:hAnsi="Arial" w:cs="Arial"/>
              </w:rPr>
              <w:lastRenderedPageBreak/>
              <w:t>to be recognised as a neurodevelopmental disorder with biological underpinnings rather than a result of parenting style or trauma (Autism Research Institute, 2025). Diagnostic frameworks evolved accordingly, culminating in its formal classification under neurodevelopmental disorders in modern diagnostic manuals. This shift marked a major change in how professionals understood autism, emphasising early development, lifelong presentation and variability in abilities and support needs.</w:t>
            </w:r>
          </w:p>
          <w:p w14:paraId="0479C74B" w14:textId="77777777" w:rsidR="003D1E0D" w:rsidRDefault="00000000">
            <w:pPr>
              <w:spacing w:line="360" w:lineRule="auto"/>
              <w:jc w:val="both"/>
              <w:rPr>
                <w:rFonts w:ascii="Arial" w:eastAsia="Arial" w:hAnsi="Arial" w:cs="Arial"/>
              </w:rPr>
            </w:pPr>
            <w:r>
              <w:rPr>
                <w:rFonts w:ascii="Arial" w:eastAsia="Arial" w:hAnsi="Arial" w:cs="Arial"/>
              </w:rPr>
              <w:t>Treatment approaches have also changed significantly over time. Earlier interventions often focused on behaviour modification with the aim of making autistic individuals appear “normal”, sometimes using rigid or ethically questionable methods (Autism Advocacy, 2021). While behavioural approaches such as applied behaviour analysis remain influential, contemporary practice increasingly stresses person-centred, ethical and supportive interventions. Current treatments focus on enhancing communication, daily living skills, emotional wellbeing and quality of life rather than attempting to cure autism (NICE,2021).</w:t>
            </w:r>
          </w:p>
          <w:p w14:paraId="4EDF4B4E" w14:textId="77777777" w:rsidR="003D1E0D" w:rsidRDefault="00000000">
            <w:pPr>
              <w:spacing w:line="360" w:lineRule="auto"/>
              <w:jc w:val="both"/>
              <w:rPr>
                <w:rFonts w:ascii="Arial" w:eastAsia="Arial" w:hAnsi="Arial" w:cs="Arial"/>
              </w:rPr>
            </w:pPr>
            <w:r>
              <w:rPr>
                <w:rFonts w:ascii="Arial" w:eastAsia="Arial" w:hAnsi="Arial" w:cs="Arial"/>
              </w:rPr>
              <w:lastRenderedPageBreak/>
              <w:t>In recent decades, there has been a further shift toward the neurodiversity perspective, which views autism as a natural variation in human neurodevelopment rather than solely a disorder or deficit (National Autistic Society, 2025). This perspective has influenced both clinical practice and public attitudes, promoting acceptance, inclusion and self-advocacy. Medical professionals now increasingly recognise the importance of involving autistic individuals and their families in decision-making and tailoring support to individual strengths and challenges.</w:t>
            </w:r>
          </w:p>
          <w:p w14:paraId="6758DEFA" w14:textId="77777777" w:rsidR="003D1E0D" w:rsidRDefault="00000000">
            <w:pPr>
              <w:spacing w:line="360" w:lineRule="auto"/>
              <w:jc w:val="both"/>
              <w:rPr>
                <w:rFonts w:ascii="Arial" w:eastAsia="Arial" w:hAnsi="Arial" w:cs="Arial"/>
              </w:rPr>
            </w:pPr>
            <w:r>
              <w:rPr>
                <w:rFonts w:ascii="Arial" w:eastAsia="Arial" w:hAnsi="Arial" w:cs="Arial"/>
              </w:rPr>
              <w:t>Overall, historical views of autism have moved from misunderstanding and stigma toward recognition, evidence-based support and greater respect for autistic identity. This evolution reflects broader changes in medicine and society regarding disability, mental health and human diversity.</w:t>
            </w:r>
          </w:p>
          <w:p w14:paraId="576F0F62" w14:textId="77777777" w:rsidR="003D1E0D" w:rsidRDefault="003D1E0D"/>
          <w:p w14:paraId="5AAE1863" w14:textId="77777777" w:rsidR="003D1E0D" w:rsidRDefault="003D1E0D">
            <w:pPr>
              <w:pStyle w:val="Heading1"/>
              <w:jc w:val="center"/>
              <w:rPr>
                <w:rFonts w:ascii="Arial" w:eastAsia="Arial" w:hAnsi="Arial" w:cs="Arial"/>
              </w:rPr>
            </w:pPr>
          </w:p>
          <w:p w14:paraId="63EA7C7B" w14:textId="77777777" w:rsidR="003D1E0D" w:rsidRDefault="003D1E0D">
            <w:pPr>
              <w:jc w:val="center"/>
              <w:rPr>
                <w:rFonts w:ascii="Arial" w:eastAsia="Arial" w:hAnsi="Arial" w:cs="Arial"/>
              </w:rPr>
            </w:pPr>
          </w:p>
          <w:p w14:paraId="35B677D1" w14:textId="77777777" w:rsidR="003D1E0D" w:rsidRDefault="003D1E0D">
            <w:pPr>
              <w:jc w:val="center"/>
              <w:rPr>
                <w:rFonts w:ascii="Arial" w:eastAsia="Arial" w:hAnsi="Arial" w:cs="Arial"/>
              </w:rPr>
            </w:pPr>
          </w:p>
        </w:tc>
        <w:tc>
          <w:tcPr>
            <w:tcW w:w="416" w:type="dxa"/>
            <w:vMerge w:val="restart"/>
            <w:tcBorders>
              <w:bottom w:val="single" w:sz="4" w:space="0" w:color="000000"/>
            </w:tcBorders>
          </w:tcPr>
          <w:p w14:paraId="341F4D71" w14:textId="77777777" w:rsidR="003D1E0D" w:rsidRDefault="003D1E0D">
            <w:pPr>
              <w:rPr>
                <w:rFonts w:ascii="Arial" w:eastAsia="Arial" w:hAnsi="Arial" w:cs="Arial"/>
              </w:rPr>
            </w:pPr>
          </w:p>
        </w:tc>
        <w:tc>
          <w:tcPr>
            <w:tcW w:w="4497" w:type="dxa"/>
            <w:tcBorders>
              <w:bottom w:val="single" w:sz="4" w:space="0" w:color="000000"/>
            </w:tcBorders>
          </w:tcPr>
          <w:p w14:paraId="2FEAAA97" w14:textId="77777777" w:rsidR="003D1E0D" w:rsidRDefault="00000000">
            <w:pPr>
              <w:pStyle w:val="Heading1"/>
              <w:jc w:val="center"/>
              <w:rPr>
                <w:rFonts w:ascii="Arial" w:eastAsia="Arial" w:hAnsi="Arial" w:cs="Arial"/>
                <w:color w:val="000000"/>
                <w:sz w:val="24"/>
                <w:szCs w:val="24"/>
              </w:rPr>
            </w:pPr>
            <w:r>
              <w:rPr>
                <w:rFonts w:ascii="Arial" w:eastAsia="Arial" w:hAnsi="Arial" w:cs="Arial"/>
                <w:color w:val="000000"/>
                <w:sz w:val="24"/>
                <w:szCs w:val="24"/>
              </w:rPr>
              <w:t>AUTISM</w:t>
            </w:r>
          </w:p>
          <w:p w14:paraId="589F21B8" w14:textId="77777777" w:rsidR="003D1E0D" w:rsidRDefault="00000000">
            <w:pPr>
              <w:pStyle w:val="Heading1"/>
              <w:spacing w:line="360" w:lineRule="auto"/>
              <w:rPr>
                <w:rFonts w:ascii="Arial" w:eastAsia="Arial" w:hAnsi="Arial" w:cs="Arial"/>
                <w:color w:val="000000"/>
                <w:sz w:val="22"/>
                <w:szCs w:val="22"/>
              </w:rPr>
            </w:pPr>
            <w:r>
              <w:rPr>
                <w:rFonts w:ascii="Arial" w:eastAsia="Arial" w:hAnsi="Arial" w:cs="Arial"/>
                <w:b w:val="0"/>
                <w:bCs w:val="0"/>
                <w:color w:val="000000"/>
                <w:sz w:val="22"/>
                <w:szCs w:val="22"/>
              </w:rPr>
              <w:t>The specific disorder I would be discussing is Autism.</w:t>
            </w:r>
          </w:p>
          <w:p w14:paraId="6BDD78E4" w14:textId="77777777" w:rsidR="003D1E0D" w:rsidRDefault="00000000">
            <w:pPr>
              <w:rPr>
                <w:rFonts w:ascii="Arial" w:eastAsia="Arial" w:hAnsi="Arial" w:cs="Arial"/>
                <w:b/>
                <w:bCs/>
              </w:rPr>
            </w:pPr>
            <w:r>
              <w:rPr>
                <w:rFonts w:ascii="Arial" w:eastAsia="Arial" w:hAnsi="Arial" w:cs="Arial"/>
                <w:b/>
                <w:bCs/>
              </w:rPr>
              <w:t xml:space="preserve"> Definition</w:t>
            </w:r>
          </w:p>
          <w:p w14:paraId="2A73B5FF" w14:textId="77777777" w:rsidR="003D1E0D" w:rsidRDefault="00000000">
            <w:pPr>
              <w:spacing w:line="360" w:lineRule="auto"/>
              <w:jc w:val="both"/>
              <w:rPr>
                <w:rFonts w:ascii="Arial" w:eastAsia="Arial" w:hAnsi="Arial" w:cs="Arial"/>
              </w:rPr>
            </w:pPr>
            <w:r>
              <w:rPr>
                <w:rFonts w:ascii="Arial" w:eastAsia="Arial" w:hAnsi="Arial" w:cs="Arial"/>
              </w:rPr>
              <w:t>Autism or autism spectrum disorder (ASD) is defined as a neurodevelopmental condition that affects how a person communicates, interacts socially, learns and behaves relative to typical developmental patterns. Clinically, it is characterised by persistent differences in social communication and social interaction alongside restricted, repetitive behaviours, interests or activities that are present from early development and impact daily functioning (National Institute of Mental Health,2024). These features vary widely in type and severity across individuals which is why the term “spectrum” is used to describe the disorder. Autism is viewed as a lifelong variation in brain development and behaviour that may require different levels of support depending on individual needs. This definition aligns with both medical classification systems and NHS guidance on autism (NHS,2022).</w:t>
            </w:r>
          </w:p>
          <w:p w14:paraId="3419B228" w14:textId="77777777" w:rsidR="003D1E0D" w:rsidRDefault="003D1E0D">
            <w:pPr>
              <w:rPr>
                <w:rFonts w:ascii="Arial" w:eastAsia="Arial" w:hAnsi="Arial" w:cs="Arial"/>
                <w:b/>
                <w:bCs/>
                <w:sz w:val="24"/>
                <w:szCs w:val="24"/>
              </w:rPr>
            </w:pPr>
          </w:p>
          <w:p w14:paraId="58D47D0D" w14:textId="77777777" w:rsidR="003D1E0D" w:rsidRDefault="003D1E0D">
            <w:pPr>
              <w:rPr>
                <w:rFonts w:ascii="Arial" w:eastAsia="Arial" w:hAnsi="Arial" w:cs="Arial"/>
                <w:b/>
                <w:bCs/>
                <w:sz w:val="24"/>
                <w:szCs w:val="24"/>
              </w:rPr>
            </w:pPr>
          </w:p>
          <w:p w14:paraId="6ACE315D" w14:textId="77777777" w:rsidR="003D1E0D" w:rsidRDefault="003D1E0D">
            <w:pPr>
              <w:rPr>
                <w:rFonts w:ascii="Arial" w:eastAsia="Arial" w:hAnsi="Arial" w:cs="Arial"/>
                <w:b/>
                <w:bCs/>
                <w:sz w:val="24"/>
                <w:szCs w:val="24"/>
              </w:rPr>
            </w:pPr>
          </w:p>
          <w:p w14:paraId="0348AE3B" w14:textId="77777777" w:rsidR="003D1E0D" w:rsidRDefault="003D1E0D">
            <w:pPr>
              <w:rPr>
                <w:rFonts w:ascii="Arial" w:eastAsia="Arial" w:hAnsi="Arial" w:cs="Arial"/>
                <w:b/>
                <w:bCs/>
                <w:sz w:val="24"/>
                <w:szCs w:val="24"/>
              </w:rPr>
            </w:pPr>
          </w:p>
          <w:p w14:paraId="1650C136" w14:textId="77777777" w:rsidR="003D1E0D" w:rsidRDefault="003D1E0D">
            <w:pPr>
              <w:rPr>
                <w:rFonts w:ascii="Arial" w:eastAsia="Arial" w:hAnsi="Arial" w:cs="Arial"/>
                <w:b/>
                <w:bCs/>
                <w:sz w:val="24"/>
                <w:szCs w:val="24"/>
              </w:rPr>
            </w:pPr>
          </w:p>
          <w:p w14:paraId="3310FBCD" w14:textId="77777777" w:rsidR="003D1E0D" w:rsidRDefault="003D1E0D">
            <w:pPr>
              <w:rPr>
                <w:rFonts w:ascii="Arial" w:eastAsia="Arial" w:hAnsi="Arial" w:cs="Arial"/>
                <w:b/>
                <w:bCs/>
                <w:sz w:val="24"/>
                <w:szCs w:val="24"/>
              </w:rPr>
            </w:pPr>
          </w:p>
          <w:p w14:paraId="2D98C762" w14:textId="77777777" w:rsidR="003D1E0D" w:rsidRDefault="003D1E0D">
            <w:pPr>
              <w:rPr>
                <w:rFonts w:ascii="Arial" w:eastAsia="Arial" w:hAnsi="Arial" w:cs="Arial"/>
                <w:b/>
                <w:bCs/>
                <w:sz w:val="24"/>
                <w:szCs w:val="24"/>
              </w:rPr>
            </w:pPr>
          </w:p>
          <w:p w14:paraId="5925C142" w14:textId="77777777" w:rsidR="003D1E0D" w:rsidRDefault="003D1E0D">
            <w:pPr>
              <w:rPr>
                <w:rFonts w:ascii="Arial" w:eastAsia="Arial" w:hAnsi="Arial" w:cs="Arial"/>
                <w:b/>
                <w:bCs/>
                <w:sz w:val="24"/>
                <w:szCs w:val="24"/>
              </w:rPr>
            </w:pPr>
          </w:p>
        </w:tc>
        <w:tc>
          <w:tcPr>
            <w:tcW w:w="360" w:type="dxa"/>
            <w:vMerge w:val="restart"/>
            <w:tcBorders>
              <w:bottom w:val="single" w:sz="4" w:space="0" w:color="000000"/>
            </w:tcBorders>
          </w:tcPr>
          <w:p w14:paraId="1873E5D5" w14:textId="77777777" w:rsidR="003D1E0D" w:rsidRDefault="003D1E0D">
            <w:pPr>
              <w:rPr>
                <w:rFonts w:ascii="Arial" w:eastAsia="Arial" w:hAnsi="Arial" w:cs="Arial"/>
              </w:rPr>
            </w:pPr>
          </w:p>
        </w:tc>
        <w:tc>
          <w:tcPr>
            <w:tcW w:w="4587" w:type="dxa"/>
            <w:vMerge w:val="restart"/>
            <w:tcBorders>
              <w:bottom w:val="single" w:sz="4" w:space="0" w:color="000000"/>
            </w:tcBorders>
            <w:vAlign w:val="center"/>
          </w:tcPr>
          <w:p w14:paraId="3144E297" w14:textId="77777777" w:rsidR="003D1E0D" w:rsidRDefault="00000000">
            <w:pPr>
              <w:pStyle w:val="Heading1"/>
              <w:rPr>
                <w:rFonts w:ascii="Arial" w:eastAsia="Arial" w:hAnsi="Arial" w:cs="Arial"/>
                <w:color w:val="000000"/>
                <w:sz w:val="22"/>
                <w:szCs w:val="22"/>
              </w:rPr>
            </w:pPr>
            <w:r>
              <w:rPr>
                <w:rFonts w:ascii="Arial" w:eastAsia="Arial" w:hAnsi="Arial" w:cs="Arial"/>
                <w:color w:val="000000"/>
                <w:sz w:val="22"/>
                <w:szCs w:val="22"/>
              </w:rPr>
              <w:t xml:space="preserve">Current services and treatments </w:t>
            </w:r>
          </w:p>
          <w:p w14:paraId="3AB575E6" w14:textId="77777777" w:rsidR="003D1E0D" w:rsidRDefault="00000000">
            <w:pPr>
              <w:spacing w:line="360" w:lineRule="auto"/>
              <w:jc w:val="both"/>
              <w:rPr>
                <w:rFonts w:ascii="Arial" w:eastAsia="Arial" w:hAnsi="Arial" w:cs="Arial"/>
              </w:rPr>
            </w:pPr>
            <w:r>
              <w:rPr>
                <w:rFonts w:ascii="Arial" w:eastAsia="Arial" w:hAnsi="Arial" w:cs="Arial"/>
              </w:rPr>
              <w:t>Current services and treatments for autism focus on supporting development, wellbeing and quality of life rather than curing the condition.  Because autism is a lifelong neurodevelopmental condition, interventions are tailored to individual needs, strengths and stages of life. In the United Kingdom, services are guided by NHS and NICE recommendations, which emphasise early intervention, multidisciplinary support and person-centred care (NICE,2021).</w:t>
            </w:r>
          </w:p>
          <w:p w14:paraId="5E78D77D" w14:textId="77777777" w:rsidR="003D1E0D" w:rsidRDefault="00000000">
            <w:pPr>
              <w:spacing w:line="360" w:lineRule="auto"/>
              <w:jc w:val="both"/>
              <w:rPr>
                <w:rFonts w:ascii="Arial" w:eastAsia="Arial" w:hAnsi="Arial" w:cs="Arial"/>
              </w:rPr>
            </w:pPr>
            <w:r>
              <w:rPr>
                <w:rFonts w:ascii="Arial" w:eastAsia="Arial" w:hAnsi="Arial" w:cs="Arial"/>
              </w:rPr>
              <w:t xml:space="preserve">For children, early support services are central. These often include speech and language therapy, which helps develop communication and social interaction skills and occupational therapy which supports daily living skills and sensory regulation (NHS,2023). Educational support is also crucial with many children receiving tailored plans and special educational needs support or education, health and care plans to ensure appropriate accommodations in school settings (Department of Health, 2014). Evidence suggests that early, structured </w:t>
            </w:r>
            <w:r>
              <w:rPr>
                <w:rFonts w:ascii="Arial" w:eastAsia="Arial" w:hAnsi="Arial" w:cs="Arial"/>
              </w:rPr>
              <w:lastRenderedPageBreak/>
              <w:t>interventions can improve functional outcomes, particularly in communication and adaptive behaviour (</w:t>
            </w:r>
            <w:r>
              <w:rPr>
                <w:rFonts w:ascii="Arial" w:eastAsia="Arial" w:hAnsi="Arial" w:cs="Arial"/>
                <w:color w:val="212121"/>
              </w:rPr>
              <w:t>American Psychiatric Association</w:t>
            </w:r>
            <w:r>
              <w:rPr>
                <w:rFonts w:ascii="Arial" w:eastAsia="Arial" w:hAnsi="Arial" w:cs="Arial"/>
              </w:rPr>
              <w:t>, 2013).</w:t>
            </w:r>
          </w:p>
          <w:p w14:paraId="5CEFB591" w14:textId="77777777" w:rsidR="003D1E0D" w:rsidRDefault="00000000">
            <w:pPr>
              <w:spacing w:line="360" w:lineRule="auto"/>
              <w:jc w:val="both"/>
              <w:rPr>
                <w:rFonts w:ascii="Arial" w:eastAsia="Arial" w:hAnsi="Arial" w:cs="Arial"/>
              </w:rPr>
            </w:pPr>
            <w:r>
              <w:rPr>
                <w:rFonts w:ascii="Arial" w:eastAsia="Arial" w:hAnsi="Arial" w:cs="Arial"/>
              </w:rPr>
              <w:t xml:space="preserve">Psychological and behavioural interventions are widely used across age groups. Approaches such as social skills training, parent-mediated interventions and structured behavioural programmes aim to support communication, emotional </w:t>
            </w:r>
            <w:proofErr w:type="spellStart"/>
            <w:r>
              <w:rPr>
                <w:rFonts w:ascii="Arial" w:eastAsia="Arial" w:hAnsi="Arial" w:cs="Arial"/>
              </w:rPr>
              <w:t>regu;ation</w:t>
            </w:r>
            <w:proofErr w:type="spellEnd"/>
            <w:r>
              <w:rPr>
                <w:rFonts w:ascii="Arial" w:eastAsia="Arial" w:hAnsi="Arial" w:cs="Arial"/>
              </w:rPr>
              <w:t xml:space="preserve"> and independence. While applied behaviour analysis based interventions remain influential, NICE advises that interventions should be ethical, flexible and focused on meaningful outcomes rather than normalisation (NICE, 2021). Increasing attention is given to strengths based and </w:t>
            </w:r>
            <w:proofErr w:type="spellStart"/>
            <w:r>
              <w:rPr>
                <w:rFonts w:ascii="Arial" w:eastAsia="Arial" w:hAnsi="Arial" w:cs="Arial"/>
              </w:rPr>
              <w:lastRenderedPageBreak/>
              <w:t>neuroaffirmative</w:t>
            </w:r>
            <w:proofErr w:type="spellEnd"/>
            <w:r>
              <w:rPr>
                <w:rFonts w:ascii="Arial" w:eastAsia="Arial" w:hAnsi="Arial" w:cs="Arial"/>
              </w:rPr>
              <w:t xml:space="preserve"> approaches that respect autistic identity.</w:t>
            </w:r>
          </w:p>
          <w:p w14:paraId="73156FBD" w14:textId="77777777" w:rsidR="003D1E0D" w:rsidRDefault="00000000">
            <w:pPr>
              <w:spacing w:line="360" w:lineRule="auto"/>
              <w:jc w:val="both"/>
              <w:rPr>
                <w:rFonts w:ascii="Arial" w:eastAsia="Arial" w:hAnsi="Arial" w:cs="Arial"/>
              </w:rPr>
            </w:pPr>
            <w:r>
              <w:rPr>
                <w:rFonts w:ascii="Arial" w:eastAsia="Arial" w:hAnsi="Arial" w:cs="Arial"/>
              </w:rPr>
              <w:t>Pharmacological treatments are not used to treat autism itself, but medication may be prescribed to manage co-occurring conditions such as anxiety, depression, attention deficit hyperactivity disorder or sleep difficulties (Manter et al., 2025). Commonly prescribed medications include selective serotonin reuptake inhibitors for anxiety or mood symptoms and stimulant medications for attention difficulties under careful clinical supervision.</w:t>
            </w:r>
          </w:p>
          <w:p w14:paraId="186C8D5D" w14:textId="77777777" w:rsidR="003D1E0D" w:rsidRDefault="00000000">
            <w:pPr>
              <w:spacing w:line="360" w:lineRule="auto"/>
              <w:jc w:val="both"/>
              <w:rPr>
                <w:rFonts w:ascii="Arial" w:eastAsia="Arial" w:hAnsi="Arial" w:cs="Arial"/>
              </w:rPr>
            </w:pPr>
            <w:r>
              <w:rPr>
                <w:rFonts w:ascii="Arial" w:eastAsia="Arial" w:hAnsi="Arial" w:cs="Arial"/>
              </w:rPr>
              <w:t>Adult services focus on promoting independence, mental health and social inclusion. These include diagnostic services, employment support, psychological therapies and community-based programmes that assist with daily living, relationships and vocational skills (NHS,2023). Psychological therapies such as adapted cognitive behavioural therapy have shown effectiveness for managing anxiety and depression in autistic adults when appropriately modified.</w:t>
            </w:r>
          </w:p>
          <w:p w14:paraId="1777EB40" w14:textId="77777777" w:rsidR="003D1E0D" w:rsidRDefault="00000000">
            <w:pPr>
              <w:spacing w:line="360" w:lineRule="auto"/>
              <w:jc w:val="both"/>
              <w:rPr>
                <w:rFonts w:ascii="Arial" w:eastAsia="Arial" w:hAnsi="Arial" w:cs="Arial"/>
              </w:rPr>
            </w:pPr>
            <w:r>
              <w:rPr>
                <w:rFonts w:ascii="Arial" w:eastAsia="Arial" w:hAnsi="Arial" w:cs="Arial"/>
              </w:rPr>
              <w:t xml:space="preserve">Overall, contemporary services reflect a shift toward individualised, evidence based and </w:t>
            </w:r>
            <w:r>
              <w:rPr>
                <w:rFonts w:ascii="Arial" w:eastAsia="Arial" w:hAnsi="Arial" w:cs="Arial"/>
              </w:rPr>
              <w:lastRenderedPageBreak/>
              <w:t>rights focused care, recognising autism as a lifelong condition requiring coordinated support across health, education and social systems.</w:t>
            </w:r>
          </w:p>
          <w:p w14:paraId="6E88AE25" w14:textId="77777777" w:rsidR="003D1E0D" w:rsidRDefault="003D1E0D">
            <w:pPr>
              <w:rPr>
                <w:rFonts w:ascii="Arial" w:eastAsia="Arial" w:hAnsi="Arial" w:cs="Arial"/>
                <w:sz w:val="24"/>
                <w:szCs w:val="24"/>
              </w:rPr>
            </w:pPr>
          </w:p>
          <w:p w14:paraId="0C8DAE9E" w14:textId="77777777" w:rsidR="003D1E0D" w:rsidRDefault="003D1E0D">
            <w:pPr>
              <w:rPr>
                <w:rFonts w:ascii="Arial" w:eastAsia="Arial" w:hAnsi="Arial" w:cs="Arial"/>
                <w:sz w:val="24"/>
                <w:szCs w:val="24"/>
              </w:rPr>
            </w:pPr>
          </w:p>
          <w:p w14:paraId="3270898A" w14:textId="77777777" w:rsidR="003D1E0D" w:rsidRDefault="00000000">
            <w:pPr>
              <w:pStyle w:val="Heading1"/>
              <w:rPr>
                <w:rFonts w:ascii="Arial" w:eastAsia="Arial" w:hAnsi="Arial" w:cs="Arial"/>
                <w:color w:val="000000"/>
                <w:sz w:val="22"/>
                <w:szCs w:val="22"/>
              </w:rPr>
            </w:pPr>
            <w:r>
              <w:rPr>
                <w:rFonts w:ascii="Arial" w:eastAsia="Arial" w:hAnsi="Arial" w:cs="Arial"/>
                <w:color w:val="000000"/>
                <w:sz w:val="22"/>
                <w:szCs w:val="22"/>
              </w:rPr>
              <w:t>Recommendations</w:t>
            </w:r>
          </w:p>
          <w:p w14:paraId="22593812" w14:textId="77777777" w:rsidR="003D1E0D" w:rsidRDefault="00000000">
            <w:pPr>
              <w:spacing w:line="360" w:lineRule="auto"/>
              <w:jc w:val="both"/>
              <w:rPr>
                <w:rFonts w:ascii="Arial" w:eastAsia="Arial" w:hAnsi="Arial" w:cs="Arial"/>
              </w:rPr>
            </w:pPr>
            <w:r>
              <w:rPr>
                <w:rFonts w:ascii="Arial" w:eastAsia="Arial" w:hAnsi="Arial" w:cs="Arial"/>
              </w:rPr>
              <w:t xml:space="preserve">Improving outcomes for autistic individuals requires consistent, accessible and person centred support across health, education and social care systems. A key recommendation is the reduction of waiting times for assessment and post diagnostic support which remain a significant challenge in the United Kingdom. The NHS and the National Autistic Society both emphasise that timely diagnosis enables individuals and families to better understand needs, access appropriate services and plan effective support (NHS,2023; National Autistic Society,2024). </w:t>
            </w:r>
          </w:p>
          <w:p w14:paraId="53C8C236" w14:textId="77777777" w:rsidR="003D1E0D" w:rsidRDefault="00000000">
            <w:pPr>
              <w:spacing w:line="360" w:lineRule="auto"/>
              <w:jc w:val="both"/>
              <w:rPr>
                <w:rFonts w:ascii="Arial" w:eastAsia="Arial" w:hAnsi="Arial" w:cs="Arial"/>
              </w:rPr>
            </w:pPr>
            <w:r>
              <w:rPr>
                <w:rFonts w:ascii="Arial" w:eastAsia="Arial" w:hAnsi="Arial" w:cs="Arial"/>
              </w:rPr>
              <w:t xml:space="preserve">Support services should adopt a </w:t>
            </w:r>
            <w:proofErr w:type="spellStart"/>
            <w:r>
              <w:rPr>
                <w:rFonts w:ascii="Arial" w:eastAsia="Arial" w:hAnsi="Arial" w:cs="Arial"/>
              </w:rPr>
              <w:t>neuroaffirmative</w:t>
            </w:r>
            <w:proofErr w:type="spellEnd"/>
            <w:r>
              <w:rPr>
                <w:rFonts w:ascii="Arial" w:eastAsia="Arial" w:hAnsi="Arial" w:cs="Arial"/>
              </w:rPr>
              <w:t xml:space="preserve"> and strengths based approach, recognising autism as a lifelong neurodevelopmental difference rather than a condition to be cured. The National Autistic Society highlights the importance of tailoring </w:t>
            </w:r>
            <w:r>
              <w:rPr>
                <w:rFonts w:ascii="Arial" w:eastAsia="Arial" w:hAnsi="Arial" w:cs="Arial"/>
              </w:rPr>
              <w:lastRenderedPageBreak/>
              <w:t>support to the individual, respecting sensory needs, communication preferences and personal goals (National Autistic Society, 2024). Interventions should focus on improving quality of life, independence and participation rather than attempting to normalise behaviour.</w:t>
            </w:r>
          </w:p>
          <w:p w14:paraId="57CF69E2" w14:textId="77777777" w:rsidR="003D1E0D" w:rsidRDefault="00000000">
            <w:pPr>
              <w:spacing w:line="360" w:lineRule="auto"/>
              <w:jc w:val="both"/>
              <w:rPr>
                <w:rFonts w:ascii="Arial" w:eastAsia="Arial" w:hAnsi="Arial" w:cs="Arial"/>
              </w:rPr>
            </w:pPr>
            <w:r>
              <w:rPr>
                <w:rFonts w:ascii="Arial" w:eastAsia="Arial" w:hAnsi="Arial" w:cs="Arial"/>
              </w:rPr>
              <w:t>Mental health support is another priority area. Autistic people experience higher rates of anxiety, depression and stress often linked to social exclusion and lack of understanding rather than autism itself. The NHS recommends access to adapted psychological therapies, such as modified cognitive behavioural therapy, delivered by clinicians trained in autism-specific practice (NHS, 2023). Where medication is used to manage co-occurring conditions, it should be carefully monitored and combined with non-pharmacological support.</w:t>
            </w:r>
          </w:p>
          <w:p w14:paraId="4B1DDBE4" w14:textId="77777777" w:rsidR="003D1E0D" w:rsidRDefault="00000000">
            <w:pPr>
              <w:spacing w:line="360" w:lineRule="auto"/>
              <w:jc w:val="both"/>
              <w:rPr>
                <w:rFonts w:ascii="Arial" w:eastAsia="Arial" w:hAnsi="Arial" w:cs="Arial"/>
              </w:rPr>
            </w:pPr>
            <w:r>
              <w:rPr>
                <w:rFonts w:ascii="Arial" w:eastAsia="Arial" w:hAnsi="Arial" w:cs="Arial"/>
              </w:rPr>
              <w:t xml:space="preserve">Education and employment systems must also be inclusive. The NHS and National Autistic Society both advocate for reasonable adjustments, including flexible learning environments, clear communications and sensory-friendly settings in schools, universities and workplaces (National Autistic </w:t>
            </w:r>
            <w:r>
              <w:rPr>
                <w:rFonts w:ascii="Arial" w:eastAsia="Arial" w:hAnsi="Arial" w:cs="Arial"/>
              </w:rPr>
              <w:lastRenderedPageBreak/>
              <w:t>Society, 2024). In adulthood, access to supported employment programmes and workplace accommodations can significantly improve independence and wellbeing.</w:t>
            </w:r>
          </w:p>
          <w:p w14:paraId="53899D08" w14:textId="77777777" w:rsidR="003D1E0D" w:rsidRDefault="00000000">
            <w:pPr>
              <w:spacing w:line="360" w:lineRule="auto"/>
              <w:jc w:val="both"/>
              <w:rPr>
                <w:rFonts w:ascii="Arial" w:eastAsia="Arial" w:hAnsi="Arial" w:cs="Arial"/>
              </w:rPr>
            </w:pPr>
            <w:r>
              <w:rPr>
                <w:rFonts w:ascii="Arial" w:eastAsia="Arial" w:hAnsi="Arial" w:cs="Arial"/>
              </w:rPr>
              <w:t>Finally, ongoing training for professionals across healthcare, education and social services is essential to reduce stigma and improve consistency of care. Both organisations stress the importance of listening to autistic voices when designing services and policies. Implementing these recommendations would contribute to more equitable, respectful and effective support for autistic individuals across the lifespan.</w:t>
            </w:r>
          </w:p>
          <w:p w14:paraId="615A28A0" w14:textId="77777777" w:rsidR="003D1E0D" w:rsidRDefault="003D1E0D">
            <w:pPr>
              <w:rPr>
                <w:rFonts w:ascii="Arial" w:eastAsia="Arial" w:hAnsi="Arial" w:cs="Arial"/>
                <w:sz w:val="24"/>
                <w:szCs w:val="24"/>
              </w:rPr>
            </w:pPr>
          </w:p>
          <w:p w14:paraId="5AD57178" w14:textId="77777777" w:rsidR="003D1E0D" w:rsidRDefault="003D1E0D">
            <w:pPr>
              <w:rPr>
                <w:rFonts w:ascii="Arial" w:eastAsia="Arial" w:hAnsi="Arial" w:cs="Arial"/>
                <w:sz w:val="24"/>
                <w:szCs w:val="24"/>
              </w:rPr>
            </w:pPr>
          </w:p>
          <w:p w14:paraId="496EDF49" w14:textId="77777777" w:rsidR="003D1E0D" w:rsidRDefault="003D1E0D">
            <w:pPr>
              <w:rPr>
                <w:rFonts w:ascii="Arial" w:eastAsia="Arial" w:hAnsi="Arial" w:cs="Arial"/>
                <w:sz w:val="24"/>
                <w:szCs w:val="24"/>
              </w:rPr>
            </w:pPr>
          </w:p>
          <w:p w14:paraId="3D78D36E" w14:textId="77777777" w:rsidR="003D1E0D" w:rsidRDefault="00000000">
            <w:pPr>
              <w:pStyle w:val="Heading1"/>
              <w:rPr>
                <w:rFonts w:ascii="Arial" w:eastAsia="Arial" w:hAnsi="Arial" w:cs="Arial"/>
                <w:color w:val="000000"/>
                <w:sz w:val="22"/>
                <w:szCs w:val="22"/>
              </w:rPr>
            </w:pPr>
            <w:r>
              <w:rPr>
                <w:rFonts w:ascii="Arial" w:eastAsia="Arial" w:hAnsi="Arial" w:cs="Arial"/>
                <w:color w:val="000000"/>
                <w:sz w:val="22"/>
                <w:szCs w:val="22"/>
              </w:rPr>
              <w:t>Conclusions</w:t>
            </w:r>
          </w:p>
          <w:p w14:paraId="5F53E99E" w14:textId="77777777" w:rsidR="003D1E0D" w:rsidRDefault="00000000">
            <w:pPr>
              <w:spacing w:line="360" w:lineRule="auto"/>
              <w:jc w:val="both"/>
              <w:rPr>
                <w:rFonts w:ascii="Arial" w:eastAsia="Arial" w:hAnsi="Arial" w:cs="Arial"/>
              </w:rPr>
            </w:pPr>
            <w:r>
              <w:rPr>
                <w:rFonts w:ascii="Arial" w:eastAsia="Arial" w:hAnsi="Arial" w:cs="Arial"/>
              </w:rPr>
              <w:t xml:space="preserve">Autism spectrum disorder is a lifelong neurodevelopmental condition characterised by differences in social communication, behaviour and sensory processing with wide variation in presentation and support needs. Over time, understanding of autism has shifted significantly from early misconceptions and stigma toward evidence </w:t>
            </w:r>
            <w:r>
              <w:rPr>
                <w:rFonts w:ascii="Arial" w:eastAsia="Arial" w:hAnsi="Arial" w:cs="Arial"/>
              </w:rPr>
              <w:lastRenderedPageBreak/>
              <w:t>based, person centred and rights focused approaches. Contemporary research and clinical guidance recognise that autism does not have a single cause, but arises from complex genetic and environmental influences and that support should focus on enhancing wellbeing and participation rather than seeking a cure.</w:t>
            </w:r>
          </w:p>
          <w:p w14:paraId="31363741" w14:textId="77777777" w:rsidR="003D1E0D" w:rsidRDefault="00000000">
            <w:pPr>
              <w:spacing w:line="360" w:lineRule="auto"/>
              <w:jc w:val="both"/>
              <w:rPr>
                <w:rFonts w:ascii="Arial" w:eastAsia="Arial" w:hAnsi="Arial" w:cs="Arial"/>
              </w:rPr>
            </w:pPr>
            <w:r>
              <w:rPr>
                <w:rFonts w:ascii="Arial" w:eastAsia="Arial" w:hAnsi="Arial" w:cs="Arial"/>
              </w:rPr>
              <w:t>In the United Kingdom, guidance from the NHS and the National Autistic Society highlights the importance of early diagnosis, timely access to services and coordinated support across health, education and social care systems. Effective interventions include speech and language therapy, psychological support, educational adjustments and employment accommodations, all tailored to individual needs. Increasing recognition of co-occurring mental health conditions further underscores the need for accessible, autism informed mental health services.</w:t>
            </w:r>
          </w:p>
          <w:p w14:paraId="07F27ED3" w14:textId="77777777" w:rsidR="003D1E0D" w:rsidRDefault="00000000">
            <w:pPr>
              <w:spacing w:line="360" w:lineRule="auto"/>
              <w:jc w:val="both"/>
              <w:rPr>
                <w:rFonts w:ascii="Arial" w:eastAsia="Arial" w:hAnsi="Arial" w:cs="Arial"/>
              </w:rPr>
            </w:pPr>
            <w:r>
              <w:rPr>
                <w:rFonts w:ascii="Arial" w:eastAsia="Arial" w:hAnsi="Arial" w:cs="Arial"/>
              </w:rPr>
              <w:t xml:space="preserve">In conclusion, continued research, professional training and inclusion of autistic voices are essential to improving outcomes. By combining scientific evidence with inclusive practice and societal acceptance, support systems can better promote </w:t>
            </w:r>
            <w:r>
              <w:rPr>
                <w:rFonts w:ascii="Arial" w:eastAsia="Arial" w:hAnsi="Arial" w:cs="Arial"/>
              </w:rPr>
              <w:lastRenderedPageBreak/>
              <w:t>autonomy, quality of life and meaningful participation for autistic individuals across the lifespan.</w:t>
            </w:r>
          </w:p>
          <w:p w14:paraId="7CF81FB1" w14:textId="77777777" w:rsidR="003D1E0D" w:rsidRDefault="003D1E0D">
            <w:pPr>
              <w:rPr>
                <w:rFonts w:ascii="Arial" w:eastAsia="Arial" w:hAnsi="Arial" w:cs="Arial"/>
              </w:rPr>
            </w:pPr>
          </w:p>
          <w:p w14:paraId="55E4CE99" w14:textId="77777777" w:rsidR="003D1E0D" w:rsidRDefault="003D1E0D">
            <w:pPr>
              <w:rPr>
                <w:rFonts w:ascii="Arial" w:eastAsia="Arial" w:hAnsi="Arial" w:cs="Arial"/>
                <w:sz w:val="24"/>
                <w:szCs w:val="24"/>
              </w:rPr>
            </w:pPr>
          </w:p>
        </w:tc>
      </w:tr>
      <w:tr w:rsidR="003D1E0D" w14:paraId="5DE45B4F" w14:textId="77777777">
        <w:trPr>
          <w:trHeight w:val="6431"/>
          <w:jc w:val="center"/>
        </w:trPr>
        <w:tc>
          <w:tcPr>
            <w:tcW w:w="4530" w:type="dxa"/>
            <w:vMerge/>
            <w:tcBorders>
              <w:bottom w:val="single" w:sz="4" w:space="0" w:color="000000"/>
            </w:tcBorders>
          </w:tcPr>
          <w:p w14:paraId="56310098" w14:textId="77777777" w:rsidR="003D1E0D" w:rsidRDefault="003D1E0D">
            <w:pPr>
              <w:widowControl w:val="0"/>
              <w:pBdr>
                <w:top w:val="nil"/>
                <w:left w:val="nil"/>
                <w:bottom w:val="nil"/>
                <w:right w:val="nil"/>
                <w:between w:val="nil"/>
              </w:pBdr>
              <w:spacing w:after="0" w:line="276" w:lineRule="auto"/>
              <w:rPr>
                <w:rFonts w:ascii="Arial" w:eastAsia="Arial" w:hAnsi="Arial" w:cs="Arial"/>
                <w:sz w:val="24"/>
                <w:szCs w:val="24"/>
              </w:rPr>
            </w:pPr>
          </w:p>
        </w:tc>
        <w:tc>
          <w:tcPr>
            <w:tcW w:w="416" w:type="dxa"/>
            <w:vMerge/>
            <w:tcBorders>
              <w:bottom w:val="single" w:sz="4" w:space="0" w:color="000000"/>
            </w:tcBorders>
          </w:tcPr>
          <w:p w14:paraId="30F0AACD" w14:textId="77777777" w:rsidR="003D1E0D" w:rsidRDefault="003D1E0D">
            <w:pPr>
              <w:widowControl w:val="0"/>
              <w:pBdr>
                <w:top w:val="nil"/>
                <w:left w:val="nil"/>
                <w:bottom w:val="nil"/>
                <w:right w:val="nil"/>
                <w:between w:val="nil"/>
              </w:pBdr>
              <w:spacing w:after="0" w:line="276" w:lineRule="auto"/>
              <w:rPr>
                <w:rFonts w:ascii="Arial" w:eastAsia="Arial" w:hAnsi="Arial" w:cs="Arial"/>
                <w:sz w:val="24"/>
                <w:szCs w:val="24"/>
              </w:rPr>
            </w:pPr>
          </w:p>
        </w:tc>
        <w:tc>
          <w:tcPr>
            <w:tcW w:w="4497" w:type="dxa"/>
          </w:tcPr>
          <w:p w14:paraId="1BD53D50" w14:textId="77777777" w:rsidR="003D1E0D" w:rsidRDefault="00000000">
            <w:pPr>
              <w:pStyle w:val="Heading1"/>
              <w:rPr>
                <w:rFonts w:ascii="Arial" w:eastAsia="Arial" w:hAnsi="Arial" w:cs="Arial"/>
                <w:color w:val="000000"/>
                <w:sz w:val="24"/>
                <w:szCs w:val="24"/>
              </w:rPr>
            </w:pPr>
            <w:r>
              <w:rPr>
                <w:rFonts w:ascii="Arial" w:eastAsia="Arial" w:hAnsi="Arial" w:cs="Arial"/>
                <w:color w:val="000000"/>
                <w:sz w:val="22"/>
                <w:szCs w:val="22"/>
              </w:rPr>
              <w:t>Causes</w:t>
            </w:r>
            <w:r>
              <w:rPr>
                <w:rFonts w:ascii="Arial" w:eastAsia="Arial" w:hAnsi="Arial" w:cs="Arial"/>
                <w:color w:val="000000"/>
                <w:sz w:val="24"/>
                <w:szCs w:val="24"/>
              </w:rPr>
              <w:t xml:space="preserve"> </w:t>
            </w:r>
          </w:p>
          <w:p w14:paraId="5E9DDA70" w14:textId="77777777" w:rsidR="003D1E0D" w:rsidRDefault="00000000">
            <w:pPr>
              <w:pStyle w:val="Heading1"/>
              <w:spacing w:line="360" w:lineRule="auto"/>
              <w:jc w:val="both"/>
              <w:rPr>
                <w:rFonts w:ascii="Arial" w:eastAsia="Arial" w:hAnsi="Arial" w:cs="Arial"/>
                <w:b w:val="0"/>
                <w:bCs w:val="0"/>
                <w:color w:val="000000"/>
                <w:sz w:val="22"/>
                <w:szCs w:val="22"/>
              </w:rPr>
            </w:pPr>
            <w:r>
              <w:rPr>
                <w:rFonts w:ascii="Arial" w:eastAsia="Arial" w:hAnsi="Arial" w:cs="Arial"/>
                <w:b w:val="0"/>
                <w:bCs w:val="0"/>
                <w:color w:val="000000"/>
                <w:sz w:val="22"/>
                <w:szCs w:val="22"/>
              </w:rPr>
              <w:t>Autism spectrum disorder does not have a single specific cause identified; instead, research shows it arises from a complex interplay of genetic and environmental factors. Genetic influences are strong: hundreds of genes including variations in synapse formation and neural development pathways have been linked to increased autism risk and heritability estimates suggest genetics play a major role in many cases (</w:t>
            </w:r>
            <w:proofErr w:type="spellStart"/>
            <w:r>
              <w:rPr>
                <w:rFonts w:ascii="Arial" w:eastAsia="Arial" w:hAnsi="Arial" w:cs="Arial"/>
                <w:b w:val="0"/>
                <w:bCs w:val="0"/>
                <w:color w:val="000000"/>
                <w:sz w:val="22"/>
                <w:szCs w:val="22"/>
              </w:rPr>
              <w:t>Hodis</w:t>
            </w:r>
            <w:proofErr w:type="spellEnd"/>
            <w:r>
              <w:rPr>
                <w:rFonts w:ascii="Arial" w:eastAsia="Arial" w:hAnsi="Arial" w:cs="Arial"/>
                <w:b w:val="0"/>
                <w:bCs w:val="0"/>
                <w:color w:val="000000"/>
                <w:sz w:val="22"/>
                <w:szCs w:val="22"/>
              </w:rPr>
              <w:t xml:space="preserve">. Mughal and </w:t>
            </w:r>
            <w:proofErr w:type="spellStart"/>
            <w:r>
              <w:rPr>
                <w:rFonts w:ascii="Arial" w:eastAsia="Arial" w:hAnsi="Arial" w:cs="Arial"/>
                <w:b w:val="0"/>
                <w:bCs w:val="0"/>
                <w:color w:val="000000"/>
                <w:sz w:val="22"/>
                <w:szCs w:val="22"/>
              </w:rPr>
              <w:t>Saadabadi</w:t>
            </w:r>
            <w:proofErr w:type="spellEnd"/>
            <w:r>
              <w:rPr>
                <w:rFonts w:ascii="Arial" w:eastAsia="Arial" w:hAnsi="Arial" w:cs="Arial"/>
                <w:b w:val="0"/>
                <w:bCs w:val="0"/>
                <w:color w:val="000000"/>
                <w:sz w:val="22"/>
                <w:szCs w:val="22"/>
              </w:rPr>
              <w:t xml:space="preserve">, 2025). Environmental contributors are also involved, especially during prenatal development, such as advanced parental age, maternal health conditions, exposure to pollution or pregnancy complications but none of these alone determine autism (World Health organisation, 2025). Importantly, extensive scientific evidence has discredited any causal link between vaccines and autism (Reuters, 2025). Overall, autism’s causes are multifactorial, meaning no single factor explains all cases and variations in genes and early development jointly shape likelihood and presentation (Taylor </w:t>
            </w:r>
            <w:r>
              <w:rPr>
                <w:rFonts w:ascii="Arial" w:eastAsia="Arial" w:hAnsi="Arial" w:cs="Arial"/>
                <w:b w:val="0"/>
                <w:bCs w:val="0"/>
                <w:i/>
                <w:iCs/>
                <w:color w:val="000000"/>
                <w:sz w:val="22"/>
                <w:szCs w:val="22"/>
              </w:rPr>
              <w:t>et al</w:t>
            </w:r>
            <w:r>
              <w:rPr>
                <w:rFonts w:ascii="Arial" w:eastAsia="Arial" w:hAnsi="Arial" w:cs="Arial"/>
                <w:b w:val="0"/>
                <w:bCs w:val="0"/>
                <w:color w:val="000000"/>
                <w:sz w:val="22"/>
                <w:szCs w:val="22"/>
              </w:rPr>
              <w:t xml:space="preserve">., 2020). </w:t>
            </w:r>
          </w:p>
          <w:p w14:paraId="68D1D340" w14:textId="77777777" w:rsidR="003D1E0D" w:rsidRDefault="00000000">
            <w:pPr>
              <w:pStyle w:val="Heading1"/>
              <w:rPr>
                <w:rFonts w:ascii="Arial" w:eastAsia="Arial" w:hAnsi="Arial" w:cs="Arial"/>
                <w:color w:val="000000"/>
                <w:sz w:val="22"/>
                <w:szCs w:val="22"/>
              </w:rPr>
            </w:pPr>
            <w:r>
              <w:rPr>
                <w:rFonts w:ascii="Arial" w:eastAsia="Arial" w:hAnsi="Arial" w:cs="Arial"/>
                <w:color w:val="000000"/>
                <w:sz w:val="22"/>
                <w:szCs w:val="22"/>
              </w:rPr>
              <w:lastRenderedPageBreak/>
              <w:t>Symptoms</w:t>
            </w:r>
          </w:p>
          <w:p w14:paraId="54A232EA" w14:textId="77777777" w:rsidR="003D1E0D" w:rsidRDefault="00000000">
            <w:pPr>
              <w:pStyle w:val="Heading1"/>
              <w:spacing w:line="360" w:lineRule="auto"/>
              <w:jc w:val="both"/>
              <w:rPr>
                <w:rFonts w:ascii="Arial" w:eastAsia="Arial" w:hAnsi="Arial" w:cs="Arial"/>
                <w:b w:val="0"/>
                <w:bCs w:val="0"/>
                <w:color w:val="000000"/>
                <w:sz w:val="22"/>
                <w:szCs w:val="22"/>
              </w:rPr>
            </w:pPr>
            <w:r>
              <w:rPr>
                <w:rFonts w:ascii="Arial" w:eastAsia="Arial" w:hAnsi="Arial" w:cs="Arial"/>
                <w:b w:val="0"/>
                <w:bCs w:val="0"/>
                <w:color w:val="000000"/>
                <w:sz w:val="22"/>
                <w:szCs w:val="22"/>
              </w:rPr>
              <w:t>People with autism spectrum disorder experience a range of core symptoms that affect social interaction, communication and behaviour. A defining feature is differences in social communication such as difficulty understanding and using non-verbal cues like eye contact, gestures and facial expressions, reduced two-way conversation and challenges building or maintaining relationships. Individuals often show restricted and repetitive behaviours, including repetitive movements (for example hand flapping), strict adherence to routines and intense focus on specific interests. Sensory processing differences are also common, meaning people may be unusually sensitive or less sensitive to sight, sound, touch, taste or smell. These symptom patterns vary widely in presentation and severity between individuals and across the lifespan (</w:t>
            </w:r>
            <w:proofErr w:type="spellStart"/>
            <w:r>
              <w:rPr>
                <w:rFonts w:ascii="Arial" w:eastAsia="Arial" w:hAnsi="Arial" w:cs="Arial"/>
                <w:b w:val="0"/>
                <w:bCs w:val="0"/>
                <w:color w:val="000000"/>
                <w:sz w:val="22"/>
                <w:szCs w:val="22"/>
              </w:rPr>
              <w:t>NIDirect</w:t>
            </w:r>
            <w:proofErr w:type="spellEnd"/>
            <w:r>
              <w:rPr>
                <w:rFonts w:ascii="Arial" w:eastAsia="Arial" w:hAnsi="Arial" w:cs="Arial"/>
                <w:b w:val="0"/>
                <w:bCs w:val="0"/>
                <w:color w:val="000000"/>
                <w:sz w:val="22"/>
                <w:szCs w:val="22"/>
              </w:rPr>
              <w:t>, 2025).</w:t>
            </w:r>
          </w:p>
          <w:p w14:paraId="6D880DBA" w14:textId="77777777" w:rsidR="003D1E0D" w:rsidRDefault="003D1E0D">
            <w:pPr>
              <w:pStyle w:val="Heading1"/>
              <w:rPr>
                <w:rFonts w:ascii="Arial" w:eastAsia="Arial" w:hAnsi="Arial" w:cs="Arial"/>
                <w:color w:val="000000"/>
                <w:sz w:val="24"/>
                <w:szCs w:val="24"/>
              </w:rPr>
            </w:pPr>
          </w:p>
          <w:p w14:paraId="178386CB" w14:textId="77777777" w:rsidR="003D1E0D" w:rsidRDefault="00000000">
            <w:pPr>
              <w:pStyle w:val="Heading1"/>
              <w:rPr>
                <w:rFonts w:ascii="Arial" w:eastAsia="Arial" w:hAnsi="Arial" w:cs="Arial"/>
                <w:color w:val="000000"/>
                <w:sz w:val="22"/>
                <w:szCs w:val="22"/>
              </w:rPr>
            </w:pPr>
            <w:r>
              <w:rPr>
                <w:rFonts w:ascii="Arial" w:eastAsia="Arial" w:hAnsi="Arial" w:cs="Arial"/>
                <w:color w:val="000000"/>
                <w:sz w:val="22"/>
                <w:szCs w:val="22"/>
              </w:rPr>
              <w:t xml:space="preserve">Diagnosis </w:t>
            </w:r>
          </w:p>
          <w:p w14:paraId="2BD6D4B7" w14:textId="77777777" w:rsidR="003D1E0D" w:rsidRDefault="00000000">
            <w:pPr>
              <w:spacing w:line="360" w:lineRule="auto"/>
              <w:jc w:val="both"/>
              <w:rPr>
                <w:rFonts w:ascii="Arial" w:eastAsia="Arial" w:hAnsi="Arial" w:cs="Arial"/>
              </w:rPr>
            </w:pPr>
            <w:r>
              <w:rPr>
                <w:rFonts w:ascii="Arial" w:eastAsia="Arial" w:hAnsi="Arial" w:cs="Arial"/>
              </w:rPr>
              <w:t xml:space="preserve">Autism is diagnosed through a comprehensive </w:t>
            </w:r>
            <w:r>
              <w:rPr>
                <w:rFonts w:ascii="Arial" w:eastAsia="Arial" w:hAnsi="Arial" w:cs="Arial"/>
                <w:color w:val="EE0000"/>
              </w:rPr>
              <w:t xml:space="preserve"> </w:t>
            </w:r>
            <w:r>
              <w:rPr>
                <w:rFonts w:ascii="Arial" w:eastAsia="Arial" w:hAnsi="Arial" w:cs="Arial"/>
              </w:rPr>
              <w:t xml:space="preserve">clinical assessment as there is no single medical or laboratory test </w:t>
            </w:r>
            <w:r>
              <w:rPr>
                <w:rFonts w:ascii="Arial" w:eastAsia="Arial" w:hAnsi="Arial" w:cs="Arial"/>
              </w:rPr>
              <w:lastRenderedPageBreak/>
              <w:t>for the condition. Diagnosis is based on observed behaviour, developmental history and reported experiences, typically assessed by a multidisciplinary team that may include psychologists, psychiatrists, paediatricians and speech and language therapists. Clinicians evaluate whether an individual meets established diagnostic criteria such as those outlined in the DSM five TR, focusing on persistent differences in social communication and restricted repetitive behaviours (American Psychiatric Association, 2022). In the United Kingdom, the NHS and NICE guidelines emphasise early identification, structured interviews and standardised observation tools to support accurate diagnosis (NHS,2023; NICE, 2021)</w:t>
            </w:r>
          </w:p>
          <w:p w14:paraId="6BAB4872" w14:textId="77777777" w:rsidR="003D1E0D" w:rsidRDefault="003D1E0D"/>
          <w:p w14:paraId="250720B2" w14:textId="77777777" w:rsidR="003D1E0D" w:rsidRDefault="003D1E0D">
            <w:pPr>
              <w:rPr>
                <w:rFonts w:ascii="Arial" w:eastAsia="Arial" w:hAnsi="Arial" w:cs="Arial"/>
              </w:rPr>
            </w:pPr>
          </w:p>
        </w:tc>
        <w:tc>
          <w:tcPr>
            <w:tcW w:w="360" w:type="dxa"/>
            <w:vMerge/>
            <w:tcBorders>
              <w:bottom w:val="single" w:sz="4" w:space="0" w:color="000000"/>
            </w:tcBorders>
          </w:tcPr>
          <w:p w14:paraId="1D7E1A11" w14:textId="77777777" w:rsidR="003D1E0D" w:rsidRDefault="003D1E0D">
            <w:pPr>
              <w:widowControl w:val="0"/>
              <w:pBdr>
                <w:top w:val="nil"/>
                <w:left w:val="nil"/>
                <w:bottom w:val="nil"/>
                <w:right w:val="nil"/>
                <w:between w:val="nil"/>
              </w:pBdr>
              <w:spacing w:after="0" w:line="276" w:lineRule="auto"/>
              <w:rPr>
                <w:rFonts w:ascii="Arial" w:eastAsia="Arial" w:hAnsi="Arial" w:cs="Arial"/>
              </w:rPr>
            </w:pPr>
          </w:p>
        </w:tc>
        <w:tc>
          <w:tcPr>
            <w:tcW w:w="4587" w:type="dxa"/>
            <w:vMerge/>
            <w:tcBorders>
              <w:bottom w:val="single" w:sz="4" w:space="0" w:color="000000"/>
            </w:tcBorders>
            <w:vAlign w:val="center"/>
          </w:tcPr>
          <w:p w14:paraId="09BACA02" w14:textId="77777777" w:rsidR="003D1E0D" w:rsidRDefault="003D1E0D">
            <w:pPr>
              <w:widowControl w:val="0"/>
              <w:pBdr>
                <w:top w:val="nil"/>
                <w:left w:val="nil"/>
                <w:bottom w:val="nil"/>
                <w:right w:val="nil"/>
                <w:between w:val="nil"/>
              </w:pBdr>
              <w:spacing w:after="0" w:line="276" w:lineRule="auto"/>
              <w:rPr>
                <w:rFonts w:ascii="Arial" w:eastAsia="Arial" w:hAnsi="Arial" w:cs="Arial"/>
              </w:rPr>
            </w:pPr>
          </w:p>
        </w:tc>
      </w:tr>
    </w:tbl>
    <w:p w14:paraId="1C8FC277" w14:textId="77777777" w:rsidR="003D1E0D" w:rsidRDefault="003D1E0D"/>
    <w:p w14:paraId="5223FDC3" w14:textId="77777777" w:rsidR="003D1E0D" w:rsidRDefault="003D1E0D">
      <w:pPr>
        <w:rPr>
          <w:rFonts w:ascii="Arial" w:eastAsia="Arial" w:hAnsi="Arial" w:cs="Arial"/>
          <w:b/>
          <w:bCs/>
          <w:sz w:val="24"/>
          <w:szCs w:val="24"/>
        </w:rPr>
      </w:pPr>
    </w:p>
    <w:p w14:paraId="49CAF3F6" w14:textId="77777777" w:rsidR="003D1E0D" w:rsidRDefault="00000000">
      <w:pPr>
        <w:rPr>
          <w:rFonts w:ascii="Arial" w:eastAsia="Arial" w:hAnsi="Arial" w:cs="Arial"/>
          <w:b/>
          <w:bCs/>
          <w:sz w:val="24"/>
          <w:szCs w:val="24"/>
        </w:rPr>
      </w:pPr>
      <w:r>
        <w:rPr>
          <w:rFonts w:ascii="Arial" w:eastAsia="Arial" w:hAnsi="Arial" w:cs="Arial"/>
          <w:b/>
          <w:bCs/>
          <w:sz w:val="24"/>
          <w:szCs w:val="24"/>
        </w:rPr>
        <w:t>References</w:t>
      </w:r>
    </w:p>
    <w:p w14:paraId="09FE0135" w14:textId="77777777" w:rsidR="003D1E0D" w:rsidRDefault="00000000">
      <w:pPr>
        <w:spacing w:line="360" w:lineRule="auto"/>
        <w:rPr>
          <w:rFonts w:ascii="Arial" w:eastAsia="Arial" w:hAnsi="Arial" w:cs="Arial"/>
        </w:rPr>
      </w:pPr>
      <w:r>
        <w:rPr>
          <w:rFonts w:ascii="Arial" w:eastAsia="Arial" w:hAnsi="Arial" w:cs="Arial"/>
        </w:rPr>
        <w:t xml:space="preserve">American Psychiatric Association (2013) </w:t>
      </w:r>
      <w:r>
        <w:rPr>
          <w:rFonts w:ascii="Arial" w:eastAsia="Arial" w:hAnsi="Arial" w:cs="Arial"/>
          <w:i/>
          <w:iCs/>
        </w:rPr>
        <w:t>Diagnostic and statistical manual of mental disorders</w:t>
      </w:r>
      <w:r>
        <w:rPr>
          <w:rFonts w:ascii="Arial" w:eastAsia="Arial" w:hAnsi="Arial" w:cs="Arial"/>
        </w:rPr>
        <w:t xml:space="preserve">. 5th ed. Arlington, VA: American Psychiatric Association. Available at: </w:t>
      </w:r>
      <w:hyperlink r:id="rId8">
        <w:r>
          <w:rPr>
            <w:rFonts w:ascii="Arial" w:eastAsia="Arial" w:hAnsi="Arial" w:cs="Arial"/>
            <w:color w:val="1155CC"/>
            <w:u w:val="single"/>
          </w:rPr>
          <w:t>https://www.icdl.com/parents/about-autism?msclkid=4dba20f7e2451b3ee87c49c8a97ae008&amp;utm_source=bing&amp;utm_medium=cpc&amp;utm_campaign=ICDL%20-%20Autism%20General&amp;utm_term=researching%20autism&amp;utm_content=Autism%20Research</w:t>
        </w:r>
      </w:hyperlink>
      <w:r>
        <w:rPr>
          <w:rFonts w:ascii="Arial" w:eastAsia="Arial" w:hAnsi="Arial" w:cs="Arial"/>
        </w:rPr>
        <w:t xml:space="preserve">  [Accessed 14 December 2025]</w:t>
      </w:r>
    </w:p>
    <w:p w14:paraId="708103C0" w14:textId="77777777" w:rsidR="003D1E0D" w:rsidRDefault="00000000">
      <w:pPr>
        <w:spacing w:line="360" w:lineRule="auto"/>
        <w:rPr>
          <w:rFonts w:ascii="Arial" w:eastAsia="Arial" w:hAnsi="Arial" w:cs="Arial"/>
        </w:rPr>
      </w:pPr>
      <w:r>
        <w:rPr>
          <w:rFonts w:ascii="Arial" w:eastAsia="Arial" w:hAnsi="Arial" w:cs="Arial"/>
        </w:rPr>
        <w:t xml:space="preserve">American Psychiatric Association (2013) Diagnostic and Statistical Manual of Mental Disorders (DSM-5-TR) Available at: </w:t>
      </w:r>
      <w:hyperlink r:id="rId9">
        <w:r>
          <w:rPr>
            <w:rFonts w:ascii="Arial" w:eastAsia="Arial" w:hAnsi="Arial" w:cs="Arial"/>
            <w:color w:val="1155CC"/>
            <w:u w:val="single"/>
          </w:rPr>
          <w:t>https://www.psychiatry.org/psychiatrists/practice/dsm</w:t>
        </w:r>
      </w:hyperlink>
      <w:r>
        <w:rPr>
          <w:rFonts w:ascii="Arial" w:eastAsia="Arial" w:hAnsi="Arial" w:cs="Arial"/>
        </w:rPr>
        <w:t xml:space="preserve">  [Accessed 14 December 2025]</w:t>
      </w:r>
    </w:p>
    <w:p w14:paraId="2079D11E" w14:textId="77777777" w:rsidR="003D1E0D" w:rsidRDefault="00000000">
      <w:pPr>
        <w:spacing w:line="360" w:lineRule="auto"/>
        <w:rPr>
          <w:rFonts w:ascii="Arial" w:eastAsia="Arial" w:hAnsi="Arial" w:cs="Arial"/>
        </w:rPr>
      </w:pPr>
      <w:r>
        <w:rPr>
          <w:rFonts w:ascii="Arial" w:eastAsia="Arial" w:hAnsi="Arial" w:cs="Arial"/>
        </w:rPr>
        <w:lastRenderedPageBreak/>
        <w:t xml:space="preserve">Autism Advocacy (2021) For Whose </w:t>
      </w:r>
      <w:proofErr w:type="spellStart"/>
      <w:r>
        <w:rPr>
          <w:rFonts w:ascii="Arial" w:eastAsia="Arial" w:hAnsi="Arial" w:cs="Arial"/>
        </w:rPr>
        <w:t>Benefit?Evidence</w:t>
      </w:r>
      <w:proofErr w:type="spellEnd"/>
      <w:r>
        <w:rPr>
          <w:rFonts w:ascii="Arial" w:eastAsia="Arial" w:hAnsi="Arial" w:cs="Arial"/>
        </w:rPr>
        <w:t xml:space="preserve">, Ethics, and Effectiveness of Autism Interventions: Executive Summary and Ethical Guidance Brief. Available at: </w:t>
      </w:r>
      <w:hyperlink r:id="rId10" w:anchor=":~:text=We%20also%20address%20two%20common%20arguments%20around,Applied%20Behavioral%20Analysis%20)%20and%20similar%20interventions">
        <w:r>
          <w:rPr>
            <w:rFonts w:ascii="Arial" w:eastAsia="Arial" w:hAnsi="Arial" w:cs="Arial"/>
            <w:color w:val="1155CC"/>
            <w:u w:val="single"/>
          </w:rPr>
          <w:t>https://autisticadvocacy.org/wp-content/uploads/2021/12/ACES-Ethics-of-Intervention.pdf#:~:text=We%20also%20address%20two%20common%20arguments%20around,Applied%20Behavioral%20Analysis%20)%20and%20similar%20interventions</w:t>
        </w:r>
      </w:hyperlink>
      <w:r>
        <w:rPr>
          <w:rFonts w:ascii="Arial" w:eastAsia="Arial" w:hAnsi="Arial" w:cs="Arial"/>
        </w:rPr>
        <w:t xml:space="preserve">  [Accessed 15 December 202]</w:t>
      </w:r>
    </w:p>
    <w:p w14:paraId="7C5822D1" w14:textId="77777777" w:rsidR="003D1E0D" w:rsidRDefault="00000000">
      <w:pPr>
        <w:spacing w:line="360" w:lineRule="auto"/>
        <w:rPr>
          <w:rFonts w:ascii="Arial" w:eastAsia="Arial" w:hAnsi="Arial" w:cs="Arial"/>
        </w:rPr>
      </w:pPr>
      <w:r>
        <w:rPr>
          <w:rFonts w:ascii="Arial" w:eastAsia="Arial" w:hAnsi="Arial" w:cs="Arial"/>
        </w:rPr>
        <w:t xml:space="preserve">Autism Research Institute (2025) </w:t>
      </w:r>
      <w:r>
        <w:rPr>
          <w:rFonts w:ascii="Arial" w:eastAsia="Arial" w:hAnsi="Arial" w:cs="Arial"/>
          <w:i/>
          <w:iCs/>
        </w:rPr>
        <w:t>Autism: A Century of Discovery and Development.</w:t>
      </w:r>
      <w:r>
        <w:rPr>
          <w:rFonts w:ascii="Arial" w:eastAsia="Arial" w:hAnsi="Arial" w:cs="Arial"/>
        </w:rPr>
        <w:t xml:space="preserve"> Available at: </w:t>
      </w:r>
      <w:hyperlink r:id="rId11">
        <w:r>
          <w:rPr>
            <w:rFonts w:ascii="Arial" w:eastAsia="Arial" w:hAnsi="Arial" w:cs="Arial"/>
            <w:color w:val="1155CC"/>
            <w:u w:val="single"/>
          </w:rPr>
          <w:t>https://autism.org/autism-a-history/</w:t>
        </w:r>
      </w:hyperlink>
      <w:r>
        <w:rPr>
          <w:rFonts w:ascii="Arial" w:eastAsia="Arial" w:hAnsi="Arial" w:cs="Arial"/>
        </w:rPr>
        <w:t xml:space="preserve">  [Accessed 13 December 2025]</w:t>
      </w:r>
    </w:p>
    <w:p w14:paraId="5C3CB199" w14:textId="77777777" w:rsidR="003D1E0D" w:rsidRDefault="00000000">
      <w:pPr>
        <w:spacing w:line="360" w:lineRule="auto"/>
        <w:rPr>
          <w:rFonts w:ascii="Arial" w:eastAsia="Arial" w:hAnsi="Arial" w:cs="Arial"/>
        </w:rPr>
      </w:pPr>
      <w:r>
        <w:rPr>
          <w:rFonts w:ascii="Arial" w:eastAsia="Arial" w:hAnsi="Arial" w:cs="Arial"/>
        </w:rPr>
        <w:t xml:space="preserve">Beyond Autism (2025) </w:t>
      </w:r>
      <w:r>
        <w:rPr>
          <w:rFonts w:ascii="Arial" w:eastAsia="Arial" w:hAnsi="Arial" w:cs="Arial"/>
          <w:i/>
          <w:iCs/>
        </w:rPr>
        <w:t>Statistics</w:t>
      </w:r>
      <w:r>
        <w:rPr>
          <w:rFonts w:ascii="Arial" w:eastAsia="Arial" w:hAnsi="Arial" w:cs="Arial"/>
        </w:rPr>
        <w:t xml:space="preserve">. Available at: </w:t>
      </w:r>
      <w:hyperlink r:id="rId12">
        <w:r>
          <w:rPr>
            <w:rFonts w:ascii="Arial" w:eastAsia="Arial" w:hAnsi="Arial" w:cs="Arial"/>
            <w:color w:val="1155CC"/>
            <w:u w:val="single"/>
          </w:rPr>
          <w:t>https://www.beyondautism.org.uk/about-autism/understanding-autism/statistics</w:t>
        </w:r>
      </w:hyperlink>
      <w:r>
        <w:rPr>
          <w:rFonts w:ascii="Arial" w:eastAsia="Arial" w:hAnsi="Arial" w:cs="Arial"/>
        </w:rPr>
        <w:t xml:space="preserve">  [Accessed 14 December 2025]</w:t>
      </w:r>
    </w:p>
    <w:p w14:paraId="1F761639" w14:textId="77777777" w:rsidR="003D1E0D" w:rsidRDefault="00000000">
      <w:pPr>
        <w:spacing w:line="360" w:lineRule="auto"/>
        <w:rPr>
          <w:rFonts w:ascii="Arial" w:eastAsia="Arial" w:hAnsi="Arial" w:cs="Arial"/>
        </w:rPr>
      </w:pPr>
      <w:r>
        <w:rPr>
          <w:rFonts w:ascii="Arial" w:eastAsia="Arial" w:hAnsi="Arial" w:cs="Arial"/>
        </w:rPr>
        <w:t xml:space="preserve">Department of Health (2014) </w:t>
      </w:r>
      <w:r>
        <w:rPr>
          <w:rFonts w:ascii="Arial" w:eastAsia="Arial" w:hAnsi="Arial" w:cs="Arial"/>
          <w:i/>
          <w:iCs/>
        </w:rPr>
        <w:t>Guidance on the special educational needs and disability (SEND) system for children and young people aged 0 to 25</w:t>
      </w:r>
      <w:r>
        <w:rPr>
          <w:rFonts w:ascii="Arial" w:eastAsia="Arial" w:hAnsi="Arial" w:cs="Arial"/>
        </w:rPr>
        <w:t xml:space="preserve">. Available at: </w:t>
      </w:r>
      <w:hyperlink r:id="rId13">
        <w:r>
          <w:rPr>
            <w:rFonts w:ascii="Arial" w:eastAsia="Arial" w:hAnsi="Arial" w:cs="Arial"/>
            <w:color w:val="1155CC"/>
            <w:u w:val="single"/>
          </w:rPr>
          <w:t>https://www.gov.uk/government/publications/send-code-of-practice-0-to-25</w:t>
        </w:r>
      </w:hyperlink>
      <w:r>
        <w:rPr>
          <w:rFonts w:ascii="Arial" w:eastAsia="Arial" w:hAnsi="Arial" w:cs="Arial"/>
        </w:rPr>
        <w:t xml:space="preserve">  [Accessed 12 December 2025]</w:t>
      </w:r>
    </w:p>
    <w:p w14:paraId="103F41CE" w14:textId="77777777" w:rsidR="003D1E0D" w:rsidRDefault="00000000">
      <w:pPr>
        <w:spacing w:line="360" w:lineRule="auto"/>
        <w:rPr>
          <w:rFonts w:ascii="Arial" w:eastAsia="Arial" w:hAnsi="Arial" w:cs="Arial"/>
        </w:rPr>
      </w:pPr>
      <w:r>
        <w:rPr>
          <w:rFonts w:ascii="Arial" w:eastAsia="Arial" w:hAnsi="Arial" w:cs="Arial"/>
        </w:rPr>
        <w:t xml:space="preserve">Evans, B. (2013) How autism became autism: The radical transformation of a central concept of child development in Britain: The radical transformation of a central concept of child development in Britain. History of the Human Sciences, 26(3), 3-31. </w:t>
      </w:r>
      <w:hyperlink r:id="rId14">
        <w:r>
          <w:rPr>
            <w:rFonts w:ascii="Arial" w:eastAsia="Arial" w:hAnsi="Arial" w:cs="Arial"/>
            <w:color w:val="1155CC"/>
            <w:u w:val="single"/>
          </w:rPr>
          <w:t>https://doi.org/10.1177/0952695113484320</w:t>
        </w:r>
      </w:hyperlink>
      <w:r>
        <w:rPr>
          <w:rFonts w:ascii="Arial" w:eastAsia="Arial" w:hAnsi="Arial" w:cs="Arial"/>
        </w:rPr>
        <w:t xml:space="preserve">  [Accessed 14 December 2025]</w:t>
      </w:r>
    </w:p>
    <w:p w14:paraId="65CC3F0B" w14:textId="77777777" w:rsidR="003D1E0D" w:rsidRDefault="00000000">
      <w:pPr>
        <w:spacing w:line="360" w:lineRule="auto"/>
        <w:rPr>
          <w:rFonts w:ascii="Arial" w:eastAsia="Arial" w:hAnsi="Arial" w:cs="Arial"/>
        </w:rPr>
      </w:pPr>
      <w:r>
        <w:rPr>
          <w:rFonts w:ascii="Arial" w:eastAsia="Arial" w:hAnsi="Arial" w:cs="Arial"/>
        </w:rPr>
        <w:t xml:space="preserve">Eugen Bleuler (1911) </w:t>
      </w:r>
      <w:r>
        <w:rPr>
          <w:rFonts w:ascii="Arial" w:eastAsia="Arial" w:hAnsi="Arial" w:cs="Arial"/>
          <w:i/>
          <w:iCs/>
        </w:rPr>
        <w:t>Dementia Praecox or the Group of Schizophrenias.</w:t>
      </w:r>
      <w:r>
        <w:rPr>
          <w:rFonts w:ascii="Arial" w:eastAsia="Arial" w:hAnsi="Arial" w:cs="Arial"/>
        </w:rPr>
        <w:t xml:space="preserve"> Available at: </w:t>
      </w:r>
      <w:hyperlink r:id="rId15">
        <w:r>
          <w:rPr>
            <w:rFonts w:ascii="Arial" w:eastAsia="Arial" w:hAnsi="Arial" w:cs="Arial"/>
            <w:color w:val="1155CC"/>
            <w:u w:val="single"/>
          </w:rPr>
          <w:t>https://philpapers.org/rec/BLEDPO-2</w:t>
        </w:r>
      </w:hyperlink>
      <w:r>
        <w:rPr>
          <w:rFonts w:ascii="Arial" w:eastAsia="Arial" w:hAnsi="Arial" w:cs="Arial"/>
        </w:rPr>
        <w:t xml:space="preserve">  [Accessed 15 December 2025]</w:t>
      </w:r>
    </w:p>
    <w:p w14:paraId="679B8693" w14:textId="77777777" w:rsidR="003D1E0D" w:rsidRDefault="00000000">
      <w:pPr>
        <w:spacing w:line="360" w:lineRule="auto"/>
        <w:rPr>
          <w:rFonts w:ascii="Arial" w:eastAsia="Arial" w:hAnsi="Arial" w:cs="Arial"/>
        </w:rPr>
      </w:pPr>
      <w:proofErr w:type="spellStart"/>
      <w:r>
        <w:rPr>
          <w:rFonts w:ascii="Arial" w:eastAsia="Arial" w:hAnsi="Arial" w:cs="Arial"/>
        </w:rPr>
        <w:t>Hodis</w:t>
      </w:r>
      <w:proofErr w:type="spellEnd"/>
      <w:r>
        <w:rPr>
          <w:rFonts w:ascii="Arial" w:eastAsia="Arial" w:hAnsi="Arial" w:cs="Arial"/>
        </w:rPr>
        <w:t xml:space="preserve"> B, Mughal S, </w:t>
      </w:r>
      <w:proofErr w:type="spellStart"/>
      <w:r>
        <w:rPr>
          <w:rFonts w:ascii="Arial" w:eastAsia="Arial" w:hAnsi="Arial" w:cs="Arial"/>
        </w:rPr>
        <w:t>Saadabadi</w:t>
      </w:r>
      <w:proofErr w:type="spellEnd"/>
      <w:r>
        <w:rPr>
          <w:rFonts w:ascii="Arial" w:eastAsia="Arial" w:hAnsi="Arial" w:cs="Arial"/>
        </w:rPr>
        <w:t xml:space="preserve"> A. (2025) Autism Spectrum </w:t>
      </w:r>
      <w:proofErr w:type="spellStart"/>
      <w:r>
        <w:rPr>
          <w:rFonts w:ascii="Arial" w:eastAsia="Arial" w:hAnsi="Arial" w:cs="Arial"/>
        </w:rPr>
        <w:t>Disorder.StatPearls</w:t>
      </w:r>
      <w:proofErr w:type="spellEnd"/>
      <w:r>
        <w:rPr>
          <w:rFonts w:ascii="Arial" w:eastAsia="Arial" w:hAnsi="Arial" w:cs="Arial"/>
        </w:rPr>
        <w:t xml:space="preserve"> Publishing. Available at: </w:t>
      </w:r>
      <w:hyperlink r:id="rId16">
        <w:r>
          <w:rPr>
            <w:rFonts w:ascii="Arial" w:eastAsia="Arial" w:hAnsi="Arial" w:cs="Arial"/>
            <w:color w:val="1155CC"/>
            <w:u w:val="single"/>
          </w:rPr>
          <w:t>https://www.ncbi.nlm.nih.gov/books/NBK525976</w:t>
        </w:r>
      </w:hyperlink>
      <w:r>
        <w:rPr>
          <w:rFonts w:ascii="Arial" w:eastAsia="Arial" w:hAnsi="Arial" w:cs="Arial"/>
        </w:rPr>
        <w:t xml:space="preserve">  [Accessed 15 December 2025]</w:t>
      </w:r>
    </w:p>
    <w:p w14:paraId="54869FBA" w14:textId="77777777" w:rsidR="003D1E0D" w:rsidRDefault="00000000">
      <w:pPr>
        <w:spacing w:line="360" w:lineRule="auto"/>
        <w:rPr>
          <w:rFonts w:ascii="Arial" w:eastAsia="Arial" w:hAnsi="Arial" w:cs="Arial"/>
        </w:rPr>
      </w:pPr>
      <w:r>
        <w:rPr>
          <w:rFonts w:ascii="Arial" w:eastAsia="Arial" w:hAnsi="Arial" w:cs="Arial"/>
        </w:rPr>
        <w:t xml:space="preserve">Kanner L.  (1968) </w:t>
      </w:r>
      <w:r>
        <w:rPr>
          <w:rFonts w:ascii="Arial" w:eastAsia="Arial" w:hAnsi="Arial" w:cs="Arial"/>
          <w:i/>
          <w:iCs/>
        </w:rPr>
        <w:t>Autistic disturbances of affective contact</w:t>
      </w:r>
      <w:r>
        <w:rPr>
          <w:rFonts w:ascii="Arial" w:eastAsia="Arial" w:hAnsi="Arial" w:cs="Arial"/>
        </w:rPr>
        <w:t xml:space="preserve">. Acta </w:t>
      </w:r>
      <w:proofErr w:type="spellStart"/>
      <w:r>
        <w:rPr>
          <w:rFonts w:ascii="Arial" w:eastAsia="Arial" w:hAnsi="Arial" w:cs="Arial"/>
        </w:rPr>
        <w:t>Paedopsychiatr</w:t>
      </w:r>
      <w:proofErr w:type="spellEnd"/>
      <w:r>
        <w:rPr>
          <w:rFonts w:ascii="Arial" w:eastAsia="Arial" w:hAnsi="Arial" w:cs="Arial"/>
        </w:rPr>
        <w:t xml:space="preserve"> ;35(4):100-36. PMID: 4880460. Available at: </w:t>
      </w:r>
      <w:hyperlink r:id="rId17">
        <w:r>
          <w:rPr>
            <w:rFonts w:ascii="Arial" w:eastAsia="Arial" w:hAnsi="Arial" w:cs="Arial"/>
            <w:color w:val="1155CC"/>
            <w:u w:val="single"/>
          </w:rPr>
          <w:t>https://pubmed.ncbi.nlm.nih.gov/4880460/</w:t>
        </w:r>
      </w:hyperlink>
      <w:r>
        <w:rPr>
          <w:rFonts w:ascii="Arial" w:eastAsia="Arial" w:hAnsi="Arial" w:cs="Arial"/>
        </w:rPr>
        <w:t xml:space="preserve">  [Accessed 15 December 2025]</w:t>
      </w:r>
    </w:p>
    <w:p w14:paraId="4BAA72BE" w14:textId="77777777" w:rsidR="003D1E0D" w:rsidRDefault="00000000">
      <w:pPr>
        <w:spacing w:line="360" w:lineRule="auto"/>
        <w:rPr>
          <w:rFonts w:ascii="Arial" w:eastAsia="Arial" w:hAnsi="Arial" w:cs="Arial"/>
        </w:rPr>
      </w:pPr>
      <w:r>
        <w:rPr>
          <w:rFonts w:ascii="Arial" w:eastAsia="Arial" w:hAnsi="Arial" w:cs="Arial"/>
        </w:rPr>
        <w:t>Manter, M.A., Birtwell, K.B., Bath, J., Friedman, N.D., Keary, C.J., Neumeyer, A.M., Palumbo, M.L., Thom, R.P., Stonestreet, E., Brooks, H. and Dakin, K., (2025) Pharmacological treatment in autism: a proposal for guidelines on common co-occurring psychiatric symptoms. BMC medicine, 23(1), p.11.[Accessed 12 December 2025]</w:t>
      </w:r>
    </w:p>
    <w:p w14:paraId="6500CA7F" w14:textId="77777777" w:rsidR="003D1E0D" w:rsidRDefault="00000000">
      <w:pPr>
        <w:spacing w:line="360" w:lineRule="auto"/>
        <w:rPr>
          <w:rFonts w:ascii="Arial" w:eastAsia="Arial" w:hAnsi="Arial" w:cs="Arial"/>
        </w:rPr>
      </w:pPr>
      <w:r>
        <w:rPr>
          <w:rFonts w:ascii="Arial" w:eastAsia="Arial" w:hAnsi="Arial" w:cs="Arial"/>
        </w:rPr>
        <w:lastRenderedPageBreak/>
        <w:t xml:space="preserve">National Autistic Society (2025) </w:t>
      </w:r>
      <w:r>
        <w:rPr>
          <w:rFonts w:ascii="Arial" w:eastAsia="Arial" w:hAnsi="Arial" w:cs="Arial"/>
          <w:i/>
          <w:iCs/>
        </w:rPr>
        <w:t>Employment</w:t>
      </w:r>
      <w:r>
        <w:rPr>
          <w:rFonts w:ascii="Arial" w:eastAsia="Arial" w:hAnsi="Arial" w:cs="Arial"/>
        </w:rPr>
        <w:t xml:space="preserve">. Available at:  </w:t>
      </w:r>
      <w:hyperlink r:id="rId18">
        <w:r>
          <w:rPr>
            <w:rFonts w:ascii="Arial" w:eastAsia="Arial" w:hAnsi="Arial" w:cs="Arial"/>
            <w:color w:val="1155CC"/>
            <w:u w:val="single"/>
          </w:rPr>
          <w:t>https://www.autism.org.uk/advice-and-guidance/topics/employment</w:t>
        </w:r>
      </w:hyperlink>
      <w:r>
        <w:rPr>
          <w:rFonts w:ascii="Arial" w:eastAsia="Arial" w:hAnsi="Arial" w:cs="Arial"/>
        </w:rPr>
        <w:t xml:space="preserve">  [Accessed 13 December 2025]</w:t>
      </w:r>
    </w:p>
    <w:p w14:paraId="6A65646B" w14:textId="77777777" w:rsidR="003D1E0D" w:rsidRDefault="00000000">
      <w:pPr>
        <w:spacing w:line="360" w:lineRule="auto"/>
        <w:rPr>
          <w:rFonts w:ascii="Arial" w:eastAsia="Arial" w:hAnsi="Arial" w:cs="Arial"/>
        </w:rPr>
      </w:pPr>
      <w:r>
        <w:rPr>
          <w:rFonts w:ascii="Arial" w:eastAsia="Arial" w:hAnsi="Arial" w:cs="Arial"/>
        </w:rPr>
        <w:t xml:space="preserve">National Autistic Society (2025) </w:t>
      </w:r>
      <w:r>
        <w:rPr>
          <w:rFonts w:ascii="Arial" w:eastAsia="Arial" w:hAnsi="Arial" w:cs="Arial"/>
          <w:i/>
          <w:iCs/>
        </w:rPr>
        <w:t>Mental health</w:t>
      </w:r>
      <w:r>
        <w:rPr>
          <w:rFonts w:ascii="Arial" w:eastAsia="Arial" w:hAnsi="Arial" w:cs="Arial"/>
        </w:rPr>
        <w:t xml:space="preserve">. Available at:  </w:t>
      </w:r>
      <w:hyperlink r:id="rId19">
        <w:r>
          <w:rPr>
            <w:rFonts w:ascii="Arial" w:eastAsia="Arial" w:hAnsi="Arial" w:cs="Arial"/>
            <w:color w:val="1155CC"/>
            <w:u w:val="single"/>
          </w:rPr>
          <w:t>https://www.autism.org.uk/advice-and-guidance/topics/mental-health</w:t>
        </w:r>
      </w:hyperlink>
      <w:r>
        <w:rPr>
          <w:rFonts w:ascii="Arial" w:eastAsia="Arial" w:hAnsi="Arial" w:cs="Arial"/>
        </w:rPr>
        <w:t xml:space="preserve"> [Accessed 13 December 2025]</w:t>
      </w:r>
    </w:p>
    <w:p w14:paraId="4ECA477E" w14:textId="77777777" w:rsidR="003D1E0D" w:rsidRDefault="00000000">
      <w:pPr>
        <w:spacing w:line="360" w:lineRule="auto"/>
        <w:rPr>
          <w:rFonts w:ascii="Arial" w:eastAsia="Arial" w:hAnsi="Arial" w:cs="Arial"/>
        </w:rPr>
      </w:pPr>
      <w:r>
        <w:rPr>
          <w:rFonts w:ascii="Arial" w:eastAsia="Arial" w:hAnsi="Arial" w:cs="Arial"/>
        </w:rPr>
        <w:t xml:space="preserve">National Autistic Society (2025) </w:t>
      </w:r>
      <w:r>
        <w:rPr>
          <w:rFonts w:ascii="Arial" w:eastAsia="Arial" w:hAnsi="Arial" w:cs="Arial"/>
          <w:i/>
          <w:iCs/>
        </w:rPr>
        <w:t>What is autism?.</w:t>
      </w:r>
      <w:r>
        <w:rPr>
          <w:rFonts w:ascii="Arial" w:eastAsia="Arial" w:hAnsi="Arial" w:cs="Arial"/>
        </w:rPr>
        <w:t xml:space="preserve"> Available at:  </w:t>
      </w:r>
      <w:hyperlink r:id="rId20">
        <w:r>
          <w:rPr>
            <w:rFonts w:ascii="Arial" w:eastAsia="Arial" w:hAnsi="Arial" w:cs="Arial"/>
            <w:color w:val="1155CC"/>
            <w:u w:val="single"/>
          </w:rPr>
          <w:t>https://www.autism.org.uk/advice-and-guidance/what-is-autism</w:t>
        </w:r>
      </w:hyperlink>
      <w:r>
        <w:rPr>
          <w:rFonts w:ascii="Arial" w:eastAsia="Arial" w:hAnsi="Arial" w:cs="Arial"/>
        </w:rPr>
        <w:t xml:space="preserve"> [Accessed 13 December 2025]</w:t>
      </w:r>
    </w:p>
    <w:p w14:paraId="412598D2" w14:textId="77777777" w:rsidR="003D1E0D" w:rsidRDefault="00000000">
      <w:pPr>
        <w:spacing w:line="360" w:lineRule="auto"/>
        <w:rPr>
          <w:rFonts w:ascii="Arial" w:eastAsia="Arial" w:hAnsi="Arial" w:cs="Arial"/>
        </w:rPr>
      </w:pPr>
      <w:r>
        <w:rPr>
          <w:rFonts w:ascii="Arial" w:eastAsia="Arial" w:hAnsi="Arial" w:cs="Arial"/>
        </w:rPr>
        <w:t xml:space="preserve">National Autistic Society (2025) </w:t>
      </w:r>
      <w:r>
        <w:rPr>
          <w:rFonts w:ascii="Arial" w:eastAsia="Arial" w:hAnsi="Arial" w:cs="Arial"/>
          <w:i/>
          <w:iCs/>
        </w:rPr>
        <w:t>Autism and neurodiversity</w:t>
      </w:r>
      <w:r>
        <w:rPr>
          <w:rFonts w:ascii="Arial" w:eastAsia="Arial" w:hAnsi="Arial" w:cs="Arial"/>
        </w:rPr>
        <w:t xml:space="preserve">. Available at:  </w:t>
      </w:r>
      <w:hyperlink r:id="rId21">
        <w:r>
          <w:rPr>
            <w:rFonts w:ascii="Arial" w:eastAsia="Arial" w:hAnsi="Arial" w:cs="Arial"/>
            <w:color w:val="1155CC"/>
            <w:u w:val="single"/>
          </w:rPr>
          <w:t>https://www.autism.org.uk/advice-and-guidance/topics/identity/autism-and-neurodiversity</w:t>
        </w:r>
      </w:hyperlink>
      <w:r>
        <w:rPr>
          <w:rFonts w:ascii="Arial" w:eastAsia="Arial" w:hAnsi="Arial" w:cs="Arial"/>
        </w:rPr>
        <w:t xml:space="preserve">  [Accessed 13 December 2025]</w:t>
      </w:r>
    </w:p>
    <w:p w14:paraId="5A648748" w14:textId="77777777" w:rsidR="003D1E0D" w:rsidRDefault="00000000">
      <w:pPr>
        <w:spacing w:line="360" w:lineRule="auto"/>
        <w:rPr>
          <w:rFonts w:ascii="Arial" w:eastAsia="Arial" w:hAnsi="Arial" w:cs="Arial"/>
        </w:rPr>
      </w:pPr>
      <w:r>
        <w:rPr>
          <w:rFonts w:ascii="Arial" w:eastAsia="Arial" w:hAnsi="Arial" w:cs="Arial"/>
        </w:rPr>
        <w:t xml:space="preserve">National Autistic Society (2025) </w:t>
      </w:r>
      <w:r>
        <w:rPr>
          <w:rFonts w:ascii="Arial" w:eastAsia="Arial" w:hAnsi="Arial" w:cs="Arial"/>
          <w:i/>
          <w:iCs/>
        </w:rPr>
        <w:t>Our response to Adult Psychiatric Morbidity Study.</w:t>
      </w:r>
      <w:r>
        <w:rPr>
          <w:rFonts w:ascii="Arial" w:eastAsia="Arial" w:hAnsi="Arial" w:cs="Arial"/>
        </w:rPr>
        <w:t xml:space="preserve"> Available at:  </w:t>
      </w:r>
      <w:hyperlink r:id="rId22">
        <w:r>
          <w:rPr>
            <w:rFonts w:ascii="Arial" w:eastAsia="Arial" w:hAnsi="Arial" w:cs="Arial"/>
            <w:color w:val="1155CC"/>
            <w:u w:val="single"/>
          </w:rPr>
          <w:t>https://www.autism.org.uk/what-we-do/news/our-response-to-adult-psychiatric-morbidity-study</w:t>
        </w:r>
      </w:hyperlink>
      <w:r>
        <w:rPr>
          <w:rFonts w:ascii="Arial" w:eastAsia="Arial" w:hAnsi="Arial" w:cs="Arial"/>
        </w:rPr>
        <w:t xml:space="preserve">  [Accessed13 December 2025]</w:t>
      </w:r>
    </w:p>
    <w:p w14:paraId="5DA6AA93" w14:textId="77777777" w:rsidR="003D1E0D" w:rsidRDefault="00000000">
      <w:pPr>
        <w:spacing w:line="360" w:lineRule="auto"/>
        <w:rPr>
          <w:rFonts w:ascii="Arial" w:eastAsia="Arial" w:hAnsi="Arial" w:cs="Arial"/>
        </w:rPr>
      </w:pPr>
      <w:r>
        <w:rPr>
          <w:rFonts w:ascii="Arial" w:eastAsia="Arial" w:hAnsi="Arial" w:cs="Arial"/>
        </w:rPr>
        <w:t xml:space="preserve">National Institute of Mental Health (2024) </w:t>
      </w:r>
      <w:r>
        <w:rPr>
          <w:rFonts w:ascii="Arial" w:eastAsia="Arial" w:hAnsi="Arial" w:cs="Arial"/>
          <w:i/>
          <w:iCs/>
        </w:rPr>
        <w:t>Autism Spectrum Disorder</w:t>
      </w:r>
      <w:r>
        <w:rPr>
          <w:rFonts w:ascii="Arial" w:eastAsia="Arial" w:hAnsi="Arial" w:cs="Arial"/>
        </w:rPr>
        <w:t xml:space="preserve">. Available at: </w:t>
      </w:r>
      <w:hyperlink r:id="rId23">
        <w:r>
          <w:rPr>
            <w:rFonts w:ascii="Arial" w:eastAsia="Arial" w:hAnsi="Arial" w:cs="Arial"/>
            <w:color w:val="1155CC"/>
            <w:u w:val="single"/>
          </w:rPr>
          <w:t>https://www.nimh.nih.gov/health/topics/autism-spectrum-disorders-asd</w:t>
        </w:r>
      </w:hyperlink>
      <w:r>
        <w:rPr>
          <w:rFonts w:ascii="Arial" w:eastAsia="Arial" w:hAnsi="Arial" w:cs="Arial"/>
        </w:rPr>
        <w:t xml:space="preserve">  [Accessed 14 December 2025]</w:t>
      </w:r>
    </w:p>
    <w:p w14:paraId="5DEAA5F0" w14:textId="77777777" w:rsidR="003D1E0D" w:rsidRDefault="00000000">
      <w:pPr>
        <w:spacing w:line="360" w:lineRule="auto"/>
        <w:rPr>
          <w:rFonts w:ascii="Arial" w:eastAsia="Arial" w:hAnsi="Arial" w:cs="Arial"/>
        </w:rPr>
      </w:pPr>
      <w:r>
        <w:rPr>
          <w:rFonts w:ascii="Arial" w:eastAsia="Arial" w:hAnsi="Arial" w:cs="Arial"/>
        </w:rPr>
        <w:t xml:space="preserve">NHS (2022) </w:t>
      </w:r>
      <w:r>
        <w:rPr>
          <w:rFonts w:ascii="Arial" w:eastAsia="Arial" w:hAnsi="Arial" w:cs="Arial"/>
          <w:i/>
          <w:iCs/>
        </w:rPr>
        <w:t>What is autism?</w:t>
      </w:r>
      <w:r>
        <w:rPr>
          <w:rFonts w:ascii="Arial" w:eastAsia="Arial" w:hAnsi="Arial" w:cs="Arial"/>
        </w:rPr>
        <w:t xml:space="preserve"> Available at: </w:t>
      </w:r>
      <w:hyperlink r:id="rId24">
        <w:r>
          <w:rPr>
            <w:rFonts w:ascii="Arial" w:eastAsia="Arial" w:hAnsi="Arial" w:cs="Arial"/>
            <w:color w:val="1155CC"/>
            <w:u w:val="single"/>
          </w:rPr>
          <w:t>https://www.nhs.uk/conditions/autism/what-is-autism</w:t>
        </w:r>
      </w:hyperlink>
      <w:r>
        <w:rPr>
          <w:rFonts w:ascii="Arial" w:eastAsia="Arial" w:hAnsi="Arial" w:cs="Arial"/>
        </w:rPr>
        <w:t xml:space="preserve">  [Accessed 11 December 2025]</w:t>
      </w:r>
    </w:p>
    <w:p w14:paraId="0DECCE8B" w14:textId="77777777" w:rsidR="003D1E0D" w:rsidRDefault="00000000">
      <w:pPr>
        <w:spacing w:line="360" w:lineRule="auto"/>
        <w:rPr>
          <w:rFonts w:ascii="Arial" w:eastAsia="Arial" w:hAnsi="Arial" w:cs="Arial"/>
        </w:rPr>
      </w:pPr>
      <w:r>
        <w:rPr>
          <w:rFonts w:ascii="Arial" w:eastAsia="Arial" w:hAnsi="Arial" w:cs="Arial"/>
        </w:rPr>
        <w:t xml:space="preserve">NHS (2022) </w:t>
      </w:r>
      <w:r>
        <w:rPr>
          <w:rFonts w:ascii="Arial" w:eastAsia="Arial" w:hAnsi="Arial" w:cs="Arial"/>
          <w:i/>
          <w:iCs/>
        </w:rPr>
        <w:t>Where to get autism support</w:t>
      </w:r>
      <w:r>
        <w:rPr>
          <w:rFonts w:ascii="Arial" w:eastAsia="Arial" w:hAnsi="Arial" w:cs="Arial"/>
        </w:rPr>
        <w:t xml:space="preserve">. Available at: </w:t>
      </w:r>
      <w:hyperlink r:id="rId25">
        <w:r>
          <w:rPr>
            <w:rFonts w:ascii="Arial" w:eastAsia="Arial" w:hAnsi="Arial" w:cs="Arial"/>
            <w:color w:val="1155CC"/>
            <w:u w:val="single"/>
          </w:rPr>
          <w:t>https://www.nhs.uk/conditions/autism/support/</w:t>
        </w:r>
      </w:hyperlink>
      <w:r>
        <w:rPr>
          <w:rFonts w:ascii="Arial" w:eastAsia="Arial" w:hAnsi="Arial" w:cs="Arial"/>
        </w:rPr>
        <w:t xml:space="preserve">  [Accessed 11 December 2025]</w:t>
      </w:r>
    </w:p>
    <w:p w14:paraId="50BC629E" w14:textId="77777777" w:rsidR="003D1E0D" w:rsidRDefault="00000000">
      <w:pPr>
        <w:spacing w:line="360" w:lineRule="auto"/>
        <w:rPr>
          <w:rFonts w:ascii="Arial" w:eastAsia="Arial" w:hAnsi="Arial" w:cs="Arial"/>
        </w:rPr>
      </w:pPr>
      <w:r>
        <w:rPr>
          <w:rFonts w:ascii="Arial" w:eastAsia="Arial" w:hAnsi="Arial" w:cs="Arial"/>
        </w:rPr>
        <w:t xml:space="preserve">NHS (2025) </w:t>
      </w:r>
      <w:r>
        <w:rPr>
          <w:rFonts w:ascii="Arial" w:eastAsia="Arial" w:hAnsi="Arial" w:cs="Arial"/>
          <w:i/>
          <w:iCs/>
        </w:rPr>
        <w:t>Getting diagnosed as autistic</w:t>
      </w:r>
      <w:r>
        <w:rPr>
          <w:rFonts w:ascii="Arial" w:eastAsia="Arial" w:hAnsi="Arial" w:cs="Arial"/>
        </w:rPr>
        <w:t xml:space="preserve">. Available at: </w:t>
      </w:r>
      <w:hyperlink r:id="rId26">
        <w:r>
          <w:rPr>
            <w:rFonts w:ascii="Arial" w:eastAsia="Arial" w:hAnsi="Arial" w:cs="Arial"/>
            <w:color w:val="1155CC"/>
            <w:u w:val="single"/>
          </w:rPr>
          <w:t>https://www.nhs.uk/conditions/autism/getting-diagnosed/</w:t>
        </w:r>
      </w:hyperlink>
      <w:r>
        <w:rPr>
          <w:rFonts w:ascii="Arial" w:eastAsia="Arial" w:hAnsi="Arial" w:cs="Arial"/>
        </w:rPr>
        <w:t xml:space="preserve">  [Accessed 11 December 2025]</w:t>
      </w:r>
    </w:p>
    <w:p w14:paraId="6620231C" w14:textId="77777777" w:rsidR="003D1E0D" w:rsidRDefault="00000000">
      <w:pPr>
        <w:spacing w:line="360" w:lineRule="auto"/>
        <w:rPr>
          <w:rFonts w:ascii="Arial" w:eastAsia="Arial" w:hAnsi="Arial" w:cs="Arial"/>
        </w:rPr>
      </w:pPr>
      <w:r>
        <w:rPr>
          <w:rFonts w:ascii="Arial" w:eastAsia="Arial" w:hAnsi="Arial" w:cs="Arial"/>
        </w:rPr>
        <w:t xml:space="preserve">NICE (2011) </w:t>
      </w:r>
      <w:r>
        <w:rPr>
          <w:rFonts w:ascii="Arial" w:eastAsia="Arial" w:hAnsi="Arial" w:cs="Arial"/>
          <w:i/>
          <w:iCs/>
        </w:rPr>
        <w:t>Autism spectrum disorder in under 19s: recognition, referral and diagnosis</w:t>
      </w:r>
      <w:r>
        <w:rPr>
          <w:rFonts w:ascii="Arial" w:eastAsia="Arial" w:hAnsi="Arial" w:cs="Arial"/>
        </w:rPr>
        <w:t xml:space="preserve">. Available at: </w:t>
      </w:r>
      <w:hyperlink r:id="rId27">
        <w:r>
          <w:rPr>
            <w:rFonts w:ascii="Arial" w:eastAsia="Arial" w:hAnsi="Arial" w:cs="Arial"/>
            <w:color w:val="1155CC"/>
            <w:u w:val="single"/>
          </w:rPr>
          <w:t>https://www.nice.org.uk/guidance/cg128</w:t>
        </w:r>
      </w:hyperlink>
      <w:r>
        <w:rPr>
          <w:rFonts w:ascii="Arial" w:eastAsia="Arial" w:hAnsi="Arial" w:cs="Arial"/>
        </w:rPr>
        <w:t xml:space="preserve"> [Accessed 14 December 2025]</w:t>
      </w:r>
    </w:p>
    <w:p w14:paraId="79EFCF98" w14:textId="77777777" w:rsidR="003D1E0D" w:rsidRDefault="00000000">
      <w:pPr>
        <w:spacing w:line="360" w:lineRule="auto"/>
        <w:rPr>
          <w:rFonts w:ascii="Arial" w:eastAsia="Arial" w:hAnsi="Arial" w:cs="Arial"/>
        </w:rPr>
      </w:pPr>
      <w:r>
        <w:rPr>
          <w:rFonts w:ascii="Arial" w:eastAsia="Arial" w:hAnsi="Arial" w:cs="Arial"/>
        </w:rPr>
        <w:t xml:space="preserve">NICE (2012) </w:t>
      </w:r>
      <w:r>
        <w:rPr>
          <w:rFonts w:ascii="Arial" w:eastAsia="Arial" w:hAnsi="Arial" w:cs="Arial"/>
          <w:i/>
          <w:iCs/>
        </w:rPr>
        <w:t>Autism spectrum disorder in adults: diagnosis and management.</w:t>
      </w:r>
      <w:r>
        <w:rPr>
          <w:rFonts w:ascii="Arial" w:eastAsia="Arial" w:hAnsi="Arial" w:cs="Arial"/>
        </w:rPr>
        <w:t xml:space="preserve"> Available at: </w:t>
      </w:r>
      <w:hyperlink r:id="rId28">
        <w:r>
          <w:rPr>
            <w:rFonts w:ascii="Arial" w:eastAsia="Arial" w:hAnsi="Arial" w:cs="Arial"/>
            <w:color w:val="1155CC"/>
            <w:u w:val="single"/>
          </w:rPr>
          <w:t>https://www.nice.org.uk/guidance/cg142</w:t>
        </w:r>
      </w:hyperlink>
      <w:r>
        <w:rPr>
          <w:rFonts w:ascii="Arial" w:eastAsia="Arial" w:hAnsi="Arial" w:cs="Arial"/>
        </w:rPr>
        <w:t xml:space="preserve">  [Accessed 14 December 2025]</w:t>
      </w:r>
    </w:p>
    <w:p w14:paraId="7FFC0608" w14:textId="77777777" w:rsidR="003D1E0D" w:rsidRDefault="00000000">
      <w:pPr>
        <w:spacing w:line="360" w:lineRule="auto"/>
        <w:rPr>
          <w:rFonts w:ascii="Arial" w:eastAsia="Arial" w:hAnsi="Arial" w:cs="Arial"/>
        </w:rPr>
      </w:pPr>
      <w:proofErr w:type="spellStart"/>
      <w:r>
        <w:rPr>
          <w:rFonts w:ascii="Arial" w:eastAsia="Arial" w:hAnsi="Arial" w:cs="Arial"/>
        </w:rPr>
        <w:t>NIDirect</w:t>
      </w:r>
      <w:proofErr w:type="spellEnd"/>
      <w:r>
        <w:rPr>
          <w:rFonts w:ascii="Arial" w:eastAsia="Arial" w:hAnsi="Arial" w:cs="Arial"/>
        </w:rPr>
        <w:t xml:space="preserve"> (2025) </w:t>
      </w:r>
      <w:r>
        <w:rPr>
          <w:rFonts w:ascii="Arial" w:eastAsia="Arial" w:hAnsi="Arial" w:cs="Arial"/>
          <w:i/>
          <w:iCs/>
        </w:rPr>
        <w:t>Autism spectrum disorder (ASD)</w:t>
      </w:r>
      <w:r>
        <w:rPr>
          <w:rFonts w:ascii="Arial" w:eastAsia="Arial" w:hAnsi="Arial" w:cs="Arial"/>
        </w:rPr>
        <w:t xml:space="preserve">. Available at: </w:t>
      </w:r>
      <w:hyperlink r:id="rId29">
        <w:r>
          <w:rPr>
            <w:rFonts w:ascii="Arial" w:eastAsia="Arial" w:hAnsi="Arial" w:cs="Arial"/>
            <w:color w:val="1155CC"/>
            <w:u w:val="single"/>
          </w:rPr>
          <w:t>https://www.nidirect.gov.uk/conditions/autism-spectrum-disorder-asd</w:t>
        </w:r>
      </w:hyperlink>
      <w:r>
        <w:rPr>
          <w:rFonts w:ascii="Arial" w:eastAsia="Arial" w:hAnsi="Arial" w:cs="Arial"/>
        </w:rPr>
        <w:t xml:space="preserve">  [Accessed 15 December 2025]</w:t>
      </w:r>
    </w:p>
    <w:p w14:paraId="02805F04" w14:textId="77777777" w:rsidR="003D1E0D" w:rsidRDefault="00000000">
      <w:pPr>
        <w:spacing w:line="360" w:lineRule="auto"/>
        <w:rPr>
          <w:rFonts w:ascii="Arial" w:eastAsia="Arial" w:hAnsi="Arial" w:cs="Arial"/>
        </w:rPr>
      </w:pPr>
      <w:r>
        <w:rPr>
          <w:rFonts w:ascii="Arial" w:eastAsia="Arial" w:hAnsi="Arial" w:cs="Arial"/>
        </w:rPr>
        <w:lastRenderedPageBreak/>
        <w:t xml:space="preserve">Reuters (2025) </w:t>
      </w:r>
      <w:r>
        <w:rPr>
          <w:rFonts w:ascii="Arial" w:eastAsia="Arial" w:hAnsi="Arial" w:cs="Arial"/>
          <w:i/>
          <w:iCs/>
        </w:rPr>
        <w:t>WHO reaffirms no link between vaccines and autism</w:t>
      </w:r>
      <w:r>
        <w:rPr>
          <w:rFonts w:ascii="Arial" w:eastAsia="Arial" w:hAnsi="Arial" w:cs="Arial"/>
        </w:rPr>
        <w:t xml:space="preserve">. Available at: </w:t>
      </w:r>
      <w:hyperlink r:id="rId30">
        <w:r>
          <w:rPr>
            <w:rFonts w:ascii="Arial" w:eastAsia="Arial" w:hAnsi="Arial" w:cs="Arial"/>
            <w:color w:val="1155CC"/>
            <w:u w:val="single"/>
          </w:rPr>
          <w:t>https://www.reuters.com/business/healthcare-pharmaceuticals/who-reaffirms-no-link-between-vaccines-autism-2025-12-11</w:t>
        </w:r>
      </w:hyperlink>
      <w:r>
        <w:rPr>
          <w:rFonts w:ascii="Arial" w:eastAsia="Arial" w:hAnsi="Arial" w:cs="Arial"/>
        </w:rPr>
        <w:t xml:space="preserve">  [Accessed 14 December 2025]</w:t>
      </w:r>
    </w:p>
    <w:p w14:paraId="11C9C48B" w14:textId="77777777" w:rsidR="003D1E0D" w:rsidRDefault="00000000">
      <w:pPr>
        <w:spacing w:line="360" w:lineRule="auto"/>
        <w:rPr>
          <w:rFonts w:ascii="Arial" w:eastAsia="Arial" w:hAnsi="Arial" w:cs="Arial"/>
        </w:rPr>
      </w:pPr>
      <w:r>
        <w:rPr>
          <w:rFonts w:ascii="Arial" w:eastAsia="Arial" w:hAnsi="Arial" w:cs="Arial"/>
        </w:rPr>
        <w:t xml:space="preserve">Taylor MJ, Rosenqvist MA, Larsson H, et al. (2020) </w:t>
      </w:r>
      <w:proofErr w:type="spellStart"/>
      <w:r>
        <w:rPr>
          <w:rFonts w:ascii="Arial" w:eastAsia="Arial" w:hAnsi="Arial" w:cs="Arial"/>
        </w:rPr>
        <w:t>Etiology</w:t>
      </w:r>
      <w:proofErr w:type="spellEnd"/>
      <w:r>
        <w:rPr>
          <w:rFonts w:ascii="Arial" w:eastAsia="Arial" w:hAnsi="Arial" w:cs="Arial"/>
        </w:rPr>
        <w:t xml:space="preserve"> of Autism Spectrum Disorders and Autistic Traits Over Time. JAMA Psychiatry. 77(9):936–943. doi:10.1001/jamapsychiatry.2020.0680 [Accessed 13 December 2025]</w:t>
      </w:r>
    </w:p>
    <w:p w14:paraId="0485C2CC" w14:textId="77777777" w:rsidR="003D1E0D" w:rsidRDefault="00000000">
      <w:pPr>
        <w:spacing w:line="360" w:lineRule="auto"/>
        <w:rPr>
          <w:rFonts w:ascii="Arial" w:eastAsia="Arial" w:hAnsi="Arial" w:cs="Arial"/>
        </w:rPr>
      </w:pPr>
      <w:r>
        <w:rPr>
          <w:rFonts w:ascii="Arial" w:eastAsia="Arial" w:hAnsi="Arial" w:cs="Arial"/>
        </w:rPr>
        <w:t xml:space="preserve">UK Parliament Committees (2025) </w:t>
      </w:r>
      <w:r>
        <w:rPr>
          <w:rFonts w:ascii="Arial" w:eastAsia="Arial" w:hAnsi="Arial" w:cs="Arial"/>
          <w:i/>
          <w:iCs/>
        </w:rPr>
        <w:t>Summary.</w:t>
      </w:r>
      <w:r>
        <w:rPr>
          <w:rFonts w:ascii="Arial" w:eastAsia="Arial" w:hAnsi="Arial" w:cs="Arial"/>
        </w:rPr>
        <w:t xml:space="preserve"> Available at: </w:t>
      </w:r>
      <w:hyperlink r:id="rId31">
        <w:r>
          <w:rPr>
            <w:rFonts w:ascii="Arial" w:eastAsia="Arial" w:hAnsi="Arial" w:cs="Arial"/>
            <w:color w:val="1155CC"/>
            <w:u w:val="single"/>
          </w:rPr>
          <w:t>https://committees.parliament.uk/writtenevidence/142838/pdf</w:t>
        </w:r>
      </w:hyperlink>
      <w:r>
        <w:rPr>
          <w:rFonts w:ascii="Arial" w:eastAsia="Arial" w:hAnsi="Arial" w:cs="Arial"/>
        </w:rPr>
        <w:t xml:space="preserve">  [Accessed 13 December 2025]</w:t>
      </w:r>
    </w:p>
    <w:p w14:paraId="1A8EBC5E" w14:textId="77777777" w:rsidR="003D1E0D" w:rsidRDefault="00000000">
      <w:pPr>
        <w:spacing w:line="360" w:lineRule="auto"/>
        <w:rPr>
          <w:rFonts w:ascii="Arial" w:eastAsia="Arial" w:hAnsi="Arial" w:cs="Arial"/>
        </w:rPr>
      </w:pPr>
      <w:r>
        <w:rPr>
          <w:rFonts w:ascii="Arial" w:eastAsia="Arial" w:hAnsi="Arial" w:cs="Arial"/>
        </w:rPr>
        <w:t xml:space="preserve">World Health Organisation (2025) </w:t>
      </w:r>
      <w:r>
        <w:rPr>
          <w:rFonts w:ascii="Arial" w:eastAsia="Arial" w:hAnsi="Arial" w:cs="Arial"/>
          <w:i/>
          <w:iCs/>
        </w:rPr>
        <w:t>Autism</w:t>
      </w:r>
      <w:r>
        <w:rPr>
          <w:rFonts w:ascii="Arial" w:eastAsia="Arial" w:hAnsi="Arial" w:cs="Arial"/>
        </w:rPr>
        <w:t xml:space="preserve">. Available at: </w:t>
      </w:r>
      <w:hyperlink r:id="rId32">
        <w:r>
          <w:rPr>
            <w:rFonts w:ascii="Arial" w:eastAsia="Arial" w:hAnsi="Arial" w:cs="Arial"/>
            <w:color w:val="1155CC"/>
            <w:u w:val="single"/>
          </w:rPr>
          <w:t>https://www.who.int/en/news-room/fact-sheets/detail/autism-spectrum-disorders</w:t>
        </w:r>
      </w:hyperlink>
      <w:r>
        <w:rPr>
          <w:rFonts w:ascii="Arial" w:eastAsia="Arial" w:hAnsi="Arial" w:cs="Arial"/>
        </w:rPr>
        <w:t xml:space="preserve">  [Accessed 12 December 2025]</w:t>
      </w:r>
    </w:p>
    <w:sectPr w:rsidR="003D1E0D">
      <w:headerReference w:type="default" r:id="rId33"/>
      <w:headerReference w:type="first" r:id="rId34"/>
      <w:pgSz w:w="15840" w:h="12240" w:orient="landscape"/>
      <w:pgMar w:top="720" w:right="720" w:bottom="576" w:left="720" w:header="432" w:footer="28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DCAC43" w14:textId="77777777" w:rsidR="00EF67B6" w:rsidRDefault="00EF67B6">
      <w:pPr>
        <w:spacing w:after="0"/>
      </w:pPr>
      <w:r>
        <w:separator/>
      </w:r>
    </w:p>
  </w:endnote>
  <w:endnote w:type="continuationSeparator" w:id="0">
    <w:p w14:paraId="60ADA4C1" w14:textId="77777777" w:rsidR="00EF67B6" w:rsidRDefault="00EF67B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Schoolbook">
    <w:panose1 w:val="02040604050505020304"/>
    <w:charset w:val="00"/>
    <w:family w:val="roman"/>
    <w:pitch w:val="variable"/>
    <w:sig w:usb0="00000287" w:usb1="00000000" w:usb2="00000000" w:usb3="00000000" w:csb0="0000009F" w:csb1="00000000"/>
    <w:embedRegular r:id="rId1" w:fontKey="{925BAC0B-9E1D-4536-ADDB-253BEE994B48}"/>
    <w:embedBold r:id="rId2" w:fontKey="{1E2D2594-D474-460B-BB59-906825FDA3C1}"/>
    <w:embedItalic r:id="rId3" w:fontKey="{89580C13-1258-4922-8B27-EC4070D9EC03}"/>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auto"/>
    <w:pitch w:val="default"/>
    <w:embedItalic r:id="rId4" w:fontKey="{86AA01E1-7D89-46D9-A509-3EB2CEB62DF5}"/>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8EBCA5" w14:textId="77777777" w:rsidR="00EF67B6" w:rsidRDefault="00EF67B6">
      <w:pPr>
        <w:spacing w:after="0"/>
      </w:pPr>
      <w:r>
        <w:separator/>
      </w:r>
    </w:p>
  </w:footnote>
  <w:footnote w:type="continuationSeparator" w:id="0">
    <w:p w14:paraId="1C0E5509" w14:textId="77777777" w:rsidR="00EF67B6" w:rsidRDefault="00EF67B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C24DF1" w14:textId="77777777" w:rsidR="003D1E0D" w:rsidRDefault="00000000">
    <w:pPr>
      <w:pBdr>
        <w:top w:val="nil"/>
        <w:left w:val="nil"/>
        <w:bottom w:val="nil"/>
        <w:right w:val="nil"/>
        <w:between w:val="nil"/>
      </w:pBdr>
      <w:spacing w:after="0"/>
      <w:rPr>
        <w:color w:val="000000"/>
      </w:rPr>
    </w:pPr>
    <w:r>
      <w:rPr>
        <w:color w:val="000000"/>
      </w:rP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D2990" w14:textId="77777777" w:rsidR="003D1E0D" w:rsidRDefault="003D1E0D">
    <w:pPr>
      <w:pBdr>
        <w:top w:val="nil"/>
        <w:left w:val="nil"/>
        <w:bottom w:val="nil"/>
        <w:right w:val="nil"/>
        <w:between w:val="nil"/>
      </w:pBdr>
      <w:spacing w:after="0"/>
      <w:rPr>
        <w:color w:val="000000"/>
      </w:rPr>
    </w:pPr>
  </w:p>
  <w:p w14:paraId="16F07A1E" w14:textId="77777777" w:rsidR="003D1E0D" w:rsidRDefault="003D1E0D">
    <w:pPr>
      <w:pBdr>
        <w:top w:val="nil"/>
        <w:left w:val="nil"/>
        <w:bottom w:val="nil"/>
        <w:right w:val="nil"/>
        <w:between w:val="nil"/>
      </w:pBdr>
      <w:spacing w:after="0"/>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1E0D"/>
    <w:rsid w:val="003D1E0D"/>
    <w:rsid w:val="00D2499D"/>
    <w:rsid w:val="00D24A34"/>
    <w:rsid w:val="00EF67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A6A47"/>
  <w15:docId w15:val="{F7CCC731-41AC-4C46-96E6-6B916D9B3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Schoolbook" w:eastAsia="Century Schoolbook" w:hAnsi="Century Schoolbook" w:cs="Century Schoolbook"/>
        <w:sz w:val="22"/>
        <w:szCs w:val="22"/>
        <w:lang w:val="en-GB" w:eastAsia="en-GB"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spacing w:after="240"/>
      <w:outlineLvl w:val="0"/>
    </w:pPr>
    <w:rPr>
      <w:b/>
      <w:bCs/>
      <w:color w:val="44546A"/>
      <w:sz w:val="28"/>
      <w:szCs w:val="28"/>
    </w:rPr>
  </w:style>
  <w:style w:type="paragraph" w:styleId="Heading2">
    <w:name w:val="heading 2"/>
    <w:basedOn w:val="Normal"/>
    <w:next w:val="Normal"/>
    <w:link w:val="Heading2Char"/>
    <w:uiPriority w:val="9"/>
    <w:semiHidden/>
    <w:unhideWhenUsed/>
    <w:qFormat/>
    <w:pPr>
      <w:spacing w:after="240"/>
      <w:outlineLvl w:val="1"/>
    </w:pPr>
    <w:rPr>
      <w:b/>
      <w:bCs/>
      <w:color w:val="FFFFFF"/>
      <w:sz w:val="28"/>
      <w:szCs w:val="28"/>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link w:val="Heading4Char"/>
    <w:uiPriority w:val="9"/>
    <w:semiHidden/>
    <w:unhideWhenUsed/>
    <w:qFormat/>
    <w:pPr>
      <w:pBdr>
        <w:top w:val="nil"/>
        <w:left w:val="nil"/>
        <w:bottom w:val="nil"/>
        <w:right w:val="nil"/>
        <w:between w:val="nil"/>
      </w:pBdr>
      <w:spacing w:after="240"/>
      <w:outlineLvl w:val="3"/>
    </w:pPr>
    <w:rPr>
      <w:b/>
      <w:bCs/>
      <w:color w:val="ED7D31"/>
      <w:sz w:val="28"/>
      <w:szCs w:val="28"/>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200"/>
      <w:jc w:val="center"/>
    </w:pPr>
    <w:rPr>
      <w:b/>
      <w:bCs/>
      <w:color w:val="FFFFFF"/>
      <w:sz w:val="48"/>
      <w:szCs w:val="48"/>
    </w:rPr>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semiHidden/>
    <w:rsid w:val="00877A91"/>
    <w:pPr>
      <w:ind w:left="720"/>
      <w:contextualSpacing/>
    </w:pPr>
  </w:style>
  <w:style w:type="character" w:styleId="Strong">
    <w:name w:val="Strong"/>
    <w:basedOn w:val="DefaultParagraphFont"/>
    <w:uiPriority w:val="22"/>
    <w:semiHidden/>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styleId="UnresolvedMention">
    <w:name w:val="Unresolved Mention"/>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 w:type="paragraph" w:styleId="NormalWeb">
    <w:name w:val="Normal (Web)"/>
    <w:basedOn w:val="Normal"/>
    <w:uiPriority w:val="99"/>
    <w:semiHidden/>
    <w:unhideWhenUsed/>
    <w:rsid w:val="00907901"/>
    <w:pPr>
      <w:spacing w:before="100" w:beforeAutospacing="1" w:after="100" w:afterAutospacing="1"/>
    </w:pPr>
    <w:rPr>
      <w:rFonts w:ascii="Times New Roman" w:eastAsia="Times New Roman" w:hAnsi="Times New Roman" w:cs="Times New Roman"/>
      <w:sz w:val="24"/>
      <w:szCs w:val="24"/>
      <w:lang w:eastAsia="zh-CN"/>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send-code-of-practice-0-to-25" TargetMode="External"/><Relationship Id="rId18" Type="http://schemas.openxmlformats.org/officeDocument/2006/relationships/hyperlink" Target="https://www.autism.org.uk/advice-and-guidance/topics/employment" TargetMode="External"/><Relationship Id="rId26" Type="http://schemas.openxmlformats.org/officeDocument/2006/relationships/hyperlink" Target="https://www.nhs.uk/conditions/autism/getting-diagnosed/" TargetMode="External"/><Relationship Id="rId3" Type="http://schemas.openxmlformats.org/officeDocument/2006/relationships/settings" Target="settings.xml"/><Relationship Id="rId21" Type="http://schemas.openxmlformats.org/officeDocument/2006/relationships/hyperlink" Target="https://www.autism.org.uk/advice-and-guidance/topics/identity/autism-and-neurodiversity" TargetMode="External"/><Relationship Id="rId34" Type="http://schemas.openxmlformats.org/officeDocument/2006/relationships/header" Target="header2.xml"/><Relationship Id="rId7" Type="http://schemas.openxmlformats.org/officeDocument/2006/relationships/image" Target="media/image1.png"/><Relationship Id="rId12" Type="http://schemas.openxmlformats.org/officeDocument/2006/relationships/hyperlink" Target="https://www.beyondautism.org.uk/about-autism/understanding-autism/statistics" TargetMode="External"/><Relationship Id="rId17" Type="http://schemas.openxmlformats.org/officeDocument/2006/relationships/hyperlink" Target="https://pubmed.ncbi.nlm.nih.gov/4880460/" TargetMode="External"/><Relationship Id="rId25" Type="http://schemas.openxmlformats.org/officeDocument/2006/relationships/hyperlink" Target="https://www.nhs.uk/conditions/autism/support/" TargetMode="External"/><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ncbi.nlm.nih.gov/books/NBK525976" TargetMode="External"/><Relationship Id="rId20" Type="http://schemas.openxmlformats.org/officeDocument/2006/relationships/hyperlink" Target="https://www.autism.org.uk/advice-and-guidance/what-is-autism" TargetMode="External"/><Relationship Id="rId29" Type="http://schemas.openxmlformats.org/officeDocument/2006/relationships/hyperlink" Target="https://www.nidirect.gov.uk/conditions/autism-spectrum-disorder-asd"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autism.org/autism-a-history/" TargetMode="External"/><Relationship Id="rId24" Type="http://schemas.openxmlformats.org/officeDocument/2006/relationships/hyperlink" Target="https://www.nhs.uk/conditions/autism/what-is-autism" TargetMode="External"/><Relationship Id="rId32" Type="http://schemas.openxmlformats.org/officeDocument/2006/relationships/hyperlink" Target="https://www.who.int/en/news-room/fact-sheets/detail/autism-spectrum-disorders" TargetMode="External"/><Relationship Id="rId5" Type="http://schemas.openxmlformats.org/officeDocument/2006/relationships/footnotes" Target="footnotes.xml"/><Relationship Id="rId15" Type="http://schemas.openxmlformats.org/officeDocument/2006/relationships/hyperlink" Target="https://philpapers.org/rec/BLEDPO-2" TargetMode="External"/><Relationship Id="rId23" Type="http://schemas.openxmlformats.org/officeDocument/2006/relationships/hyperlink" Target="https://www.nimh.nih.gov/health/topics/autism-spectrum-disorders-asd" TargetMode="External"/><Relationship Id="rId28" Type="http://schemas.openxmlformats.org/officeDocument/2006/relationships/hyperlink" Target="https://www.nice.org.uk/guidance/cg142" TargetMode="External"/><Relationship Id="rId36" Type="http://schemas.openxmlformats.org/officeDocument/2006/relationships/theme" Target="theme/theme1.xml"/><Relationship Id="rId10" Type="http://schemas.openxmlformats.org/officeDocument/2006/relationships/hyperlink" Target="https://autisticadvocacy.org/wp-content/uploads/2021/12/ACES-Ethics-of-Intervention.pdf" TargetMode="External"/><Relationship Id="rId19" Type="http://schemas.openxmlformats.org/officeDocument/2006/relationships/hyperlink" Target="https://www.autism.org.uk/advice-and-guidance/topics/mental-health" TargetMode="External"/><Relationship Id="rId31" Type="http://schemas.openxmlformats.org/officeDocument/2006/relationships/hyperlink" Target="https://committees.parliament.uk/writtenevidence/142838/pdf" TargetMode="External"/><Relationship Id="rId4" Type="http://schemas.openxmlformats.org/officeDocument/2006/relationships/webSettings" Target="webSettings.xml"/><Relationship Id="rId9" Type="http://schemas.openxmlformats.org/officeDocument/2006/relationships/hyperlink" Target="https://www.psychiatry.org/psychiatrists/practice/dsm" TargetMode="External"/><Relationship Id="rId14" Type="http://schemas.openxmlformats.org/officeDocument/2006/relationships/hyperlink" Target="https://doi.org/10.1177/0952695113484320" TargetMode="External"/><Relationship Id="rId22" Type="http://schemas.openxmlformats.org/officeDocument/2006/relationships/hyperlink" Target="https://www.autism.org.uk/what-we-do/news/our-response-to-adult-psychiatric-morbidity-study" TargetMode="External"/><Relationship Id="rId27" Type="http://schemas.openxmlformats.org/officeDocument/2006/relationships/hyperlink" Target="https://www.nice.org.uk/guidance/cg128" TargetMode="External"/><Relationship Id="rId30" Type="http://schemas.openxmlformats.org/officeDocument/2006/relationships/hyperlink" Target="https://www.reuters.com/business/healthcare-pharmaceuticals/who-reaffirms-no-link-between-vaccines-autism-2025-12-11" TargetMode="External"/><Relationship Id="rId35" Type="http://schemas.openxmlformats.org/officeDocument/2006/relationships/fontTable" Target="fontTable.xml"/><Relationship Id="rId8" Type="http://schemas.openxmlformats.org/officeDocument/2006/relationships/hyperlink" Target="https://www.icdl.com/parents/about-autism?msclkid=4dba20f7e2451b3ee87c49c8a97ae008&amp;utm_source=bing&amp;utm_medium=cpc&amp;utm_campaign=ICDL%20-%20Autism%20General&amp;utm_term=researching%20autism&amp;utm_content=Autism%20Research"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Gr9vuQLNNzWV2NPFU+RLQJ/Svg==">CgMxLjA4AHIhMW01bzBldndHdGdveXAtRC1rVHd4NG9KazV6eFYtNnoz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3476</Words>
  <Characters>19817</Characters>
  <Application>Microsoft Office Word</Application>
  <DocSecurity>0</DocSecurity>
  <Lines>165</Lines>
  <Paragraphs>46</Paragraphs>
  <ScaleCrop>false</ScaleCrop>
  <Company/>
  <LinksUpToDate>false</LinksUpToDate>
  <CharactersWithSpaces>23247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Bianca Sanfilippo</dc:creator>
  <cp:lastModifiedBy>Grace Nuwabine (2231407)</cp:lastModifiedBy>
  <cp:revision>2</cp:revision>
  <dcterms:created xsi:type="dcterms:W3CDTF">2025-12-16T15:57:00Z</dcterms:created>
  <dcterms:modified xsi:type="dcterms:W3CDTF">2025-12-16T15:57:00Z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