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2378"/>
        <w:tblW w:w="6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4000"/>
      </w:tblGrid>
      <w:tr w:rsidR="007A3C71" w14:paraId="51A10B0F" w14:textId="77777777" w:rsidTr="007A3C71">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18C0EA88" w14:textId="77777777" w:rsidR="007A3C71" w:rsidRPr="007A3C71" w:rsidRDefault="007A3C71" w:rsidP="007A3C71">
            <w:r w:rsidRPr="007A3C71">
              <w:rPr>
                <w:b/>
                <w:bCs/>
                <w:color w:val="006989"/>
              </w:rPr>
              <w:t>Name</w:t>
            </w:r>
          </w:p>
        </w:tc>
        <w:tc>
          <w:tcPr>
            <w:tcW w:w="40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3BF21875" w14:textId="77777777" w:rsidR="007A3C71" w:rsidRPr="007A3C71" w:rsidRDefault="007A3C71" w:rsidP="007A3C71">
            <w:r w:rsidRPr="007A3C71">
              <w:rPr>
                <w:color w:val="222222"/>
              </w:rPr>
              <w:t xml:space="preserve">Sobia </w:t>
            </w:r>
            <w:proofErr w:type="spellStart"/>
            <w:r w:rsidRPr="007A3C71">
              <w:rPr>
                <w:color w:val="222222"/>
              </w:rPr>
              <w:t>Mozam</w:t>
            </w:r>
            <w:proofErr w:type="spellEnd"/>
          </w:p>
        </w:tc>
      </w:tr>
      <w:tr w:rsidR="007A3C71" w14:paraId="009F95F5" w14:textId="77777777" w:rsidTr="007A3C71">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2A320E06" w14:textId="77777777" w:rsidR="007A3C71" w:rsidRPr="007A3C71" w:rsidRDefault="007A3C71" w:rsidP="007A3C71">
            <w:r w:rsidRPr="007A3C71">
              <w:rPr>
                <w:b/>
                <w:bCs/>
                <w:color w:val="006989"/>
              </w:rPr>
              <w:t>Student Number</w:t>
            </w:r>
          </w:p>
        </w:tc>
        <w:tc>
          <w:tcPr>
            <w:tcW w:w="40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5D50D245" w14:textId="77777777" w:rsidR="007A3C71" w:rsidRPr="007A3C71" w:rsidRDefault="007A3C71" w:rsidP="007A3C71">
            <w:r w:rsidRPr="007A3C71">
              <w:t>2504721</w:t>
            </w:r>
          </w:p>
        </w:tc>
      </w:tr>
      <w:tr w:rsidR="007A3C71" w14:paraId="452506D4" w14:textId="77777777" w:rsidTr="007A3C71">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05489945" w14:textId="77777777" w:rsidR="007A3C71" w:rsidRPr="007A3C71" w:rsidRDefault="007A3C71" w:rsidP="007A3C71">
            <w:r w:rsidRPr="007A3C71">
              <w:rPr>
                <w:b/>
                <w:bCs/>
                <w:color w:val="006989"/>
              </w:rPr>
              <w:t>Module Code</w:t>
            </w:r>
          </w:p>
        </w:tc>
        <w:tc>
          <w:tcPr>
            <w:tcW w:w="40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4D2CA78F" w14:textId="77777777" w:rsidR="007A3C71" w:rsidRPr="007A3C71" w:rsidRDefault="007A3C71" w:rsidP="007A3C71">
            <w:r w:rsidRPr="007A3C71">
              <w:rPr>
                <w:color w:val="222222"/>
              </w:rPr>
              <w:t>LCHS4003</w:t>
            </w:r>
          </w:p>
        </w:tc>
      </w:tr>
      <w:tr w:rsidR="007A3C71" w14:paraId="0E90D3DE" w14:textId="77777777" w:rsidTr="007A3C71">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3883C07E" w14:textId="77777777" w:rsidR="007A3C71" w:rsidRPr="007A3C71" w:rsidRDefault="007A3C71" w:rsidP="007A3C71">
            <w:r w:rsidRPr="007A3C71">
              <w:rPr>
                <w:b/>
                <w:bCs/>
                <w:color w:val="006989"/>
              </w:rPr>
              <w:t>Module Title</w:t>
            </w:r>
          </w:p>
        </w:tc>
        <w:tc>
          <w:tcPr>
            <w:tcW w:w="40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317C7492" w14:textId="77777777" w:rsidR="007A3C71" w:rsidRPr="007A3C71" w:rsidRDefault="007A3C71" w:rsidP="007A3C71">
            <w:r w:rsidRPr="007A3C71">
              <w:rPr>
                <w:color w:val="222222"/>
              </w:rPr>
              <w:t>Introduction to Health and Social Care</w:t>
            </w:r>
          </w:p>
        </w:tc>
      </w:tr>
      <w:tr w:rsidR="007A3C71" w14:paraId="27C25031" w14:textId="77777777" w:rsidTr="007A3C71">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651CA26B" w14:textId="77777777" w:rsidR="007A3C71" w:rsidRPr="007A3C71" w:rsidRDefault="007A3C71" w:rsidP="007A3C71">
            <w:r w:rsidRPr="007A3C71">
              <w:rPr>
                <w:b/>
                <w:bCs/>
                <w:color w:val="006989"/>
              </w:rPr>
              <w:t>Lecturer</w:t>
            </w:r>
          </w:p>
        </w:tc>
        <w:tc>
          <w:tcPr>
            <w:tcW w:w="40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168FDA9C" w14:textId="77777777" w:rsidR="007A3C71" w:rsidRPr="007A3C71" w:rsidRDefault="007A3C71" w:rsidP="007A3C71">
            <w:r w:rsidRPr="007A3C71">
              <w:t>Bernice Ejiogu</w:t>
            </w:r>
          </w:p>
        </w:tc>
      </w:tr>
      <w:tr w:rsidR="007A3C71" w14:paraId="370A4584" w14:textId="77777777" w:rsidTr="007A3C71">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648B2025" w14:textId="77777777" w:rsidR="007A3C71" w:rsidRPr="007A3C71" w:rsidRDefault="007A3C71" w:rsidP="007A3C71">
            <w:r w:rsidRPr="007A3C71">
              <w:rPr>
                <w:b/>
                <w:bCs/>
                <w:color w:val="006989"/>
              </w:rPr>
              <w:t>Assignment Title</w:t>
            </w:r>
          </w:p>
        </w:tc>
        <w:tc>
          <w:tcPr>
            <w:tcW w:w="40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485D1C0F" w14:textId="77777777" w:rsidR="007A3C71" w:rsidRPr="007A3C71" w:rsidRDefault="007A3C71" w:rsidP="007A3C71">
            <w:r w:rsidRPr="007A3C71">
              <w:rPr>
                <w:color w:val="222222"/>
              </w:rPr>
              <w:t>Component 1 Portfolio – Poster &amp; Essay</w:t>
            </w:r>
          </w:p>
        </w:tc>
      </w:tr>
      <w:tr w:rsidR="007A3C71" w14:paraId="0D6556A8" w14:textId="77777777" w:rsidTr="007A3C71">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2019992B" w14:textId="77777777" w:rsidR="007A3C71" w:rsidRPr="007A3C71" w:rsidRDefault="007A3C71" w:rsidP="007A3C71">
            <w:r w:rsidRPr="007A3C71">
              <w:rPr>
                <w:b/>
                <w:bCs/>
                <w:color w:val="006989"/>
              </w:rPr>
              <w:t>Submission Date</w:t>
            </w:r>
          </w:p>
        </w:tc>
        <w:tc>
          <w:tcPr>
            <w:tcW w:w="40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1115D3A7" w14:textId="77777777" w:rsidR="007A3C71" w:rsidRPr="007A3C71" w:rsidRDefault="007A3C71" w:rsidP="007A3C71">
            <w:r w:rsidRPr="007A3C71">
              <w:rPr>
                <w:color w:val="222222"/>
              </w:rPr>
              <w:t>19th June 2026</w:t>
            </w:r>
          </w:p>
        </w:tc>
      </w:tr>
    </w:tbl>
    <w:p w14:paraId="2E671302" w14:textId="77777777" w:rsidR="007A3C71" w:rsidRDefault="007A3C71">
      <w:r>
        <w:br w:type="page"/>
      </w:r>
    </w:p>
    <w:p w14:paraId="16C04B89" w14:textId="6A1E7B24" w:rsidR="007A3C71" w:rsidRDefault="007A3C71"/>
    <w:tbl>
      <w:tblPr>
        <w:tblW w:w="1611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6"/>
        <w:gridCol w:w="6680"/>
        <w:gridCol w:w="6312"/>
      </w:tblGrid>
      <w:tr w:rsidR="00212F3F" w14:paraId="7CFB3823" w14:textId="77777777">
        <w:tc>
          <w:tcPr>
            <w:tcW w:w="16118" w:type="dxa"/>
            <w:gridSpan w:val="3"/>
            <w:tcBorders>
              <w:top w:val="none" w:sz="0" w:space="0" w:color="FFFFFF"/>
              <w:left w:val="none" w:sz="0" w:space="0" w:color="FFFFFF"/>
              <w:bottom w:val="none" w:sz="0" w:space="0" w:color="FFFFFF"/>
              <w:right w:val="none" w:sz="0" w:space="0" w:color="FFFFFF"/>
            </w:tcBorders>
            <w:shd w:val="clear" w:color="auto" w:fill="003087"/>
            <w:tcMar>
              <w:top w:w="110" w:type="dxa"/>
              <w:left w:w="180" w:type="dxa"/>
              <w:bottom w:w="110" w:type="dxa"/>
              <w:right w:w="180" w:type="dxa"/>
            </w:tcMar>
          </w:tcPr>
          <w:tbl>
            <w:tblPr>
              <w:tblW w:w="1611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618"/>
              <w:gridCol w:w="2500"/>
            </w:tblGrid>
            <w:tr w:rsidR="00212F3F" w14:paraId="2B83443C" w14:textId="77777777">
              <w:tc>
                <w:tcPr>
                  <w:tcW w:w="13618" w:type="dxa"/>
                  <w:tcBorders>
                    <w:top w:val="none" w:sz="0" w:space="0" w:color="FFFFFF"/>
                    <w:left w:val="none" w:sz="0" w:space="0" w:color="FFFFFF"/>
                    <w:bottom w:val="none" w:sz="0" w:space="0" w:color="FFFFFF"/>
                    <w:right w:val="none" w:sz="0" w:space="0" w:color="FFFFFF"/>
                  </w:tcBorders>
                  <w:tcMar>
                    <w:top w:w="80" w:type="dxa"/>
                    <w:left w:w="120" w:type="dxa"/>
                    <w:bottom w:w="80" w:type="dxa"/>
                    <w:right w:w="120" w:type="dxa"/>
                  </w:tcMar>
                </w:tcPr>
                <w:p w14:paraId="6EF50F19" w14:textId="3A457C5A" w:rsidR="00212F3F" w:rsidRDefault="00004104">
                  <w:pPr>
                    <w:spacing w:after="12"/>
                  </w:pPr>
                  <w:r>
                    <w:rPr>
                      <w:rFonts w:ascii="Segoe UI Emoji" w:eastAsia="Arial" w:hAnsi="Segoe UI Emoji" w:cs="Segoe UI Emoji"/>
                      <w:b/>
                      <w:bCs/>
                      <w:color w:val="FFFFFF"/>
                      <w:sz w:val="27"/>
                      <w:szCs w:val="27"/>
                    </w:rPr>
                    <w:t>🦷</w:t>
                  </w:r>
                  <w:r>
                    <w:rPr>
                      <w:rFonts w:ascii="Arial" w:eastAsia="Arial" w:hAnsi="Arial" w:cs="Arial"/>
                      <w:b/>
                      <w:bCs/>
                      <w:color w:val="FFFFFF"/>
                      <w:sz w:val="27"/>
                      <w:szCs w:val="27"/>
                    </w:rPr>
                    <w:t xml:space="preserve"> NHS Dentistry Services</w:t>
                  </w:r>
                </w:p>
                <w:p w14:paraId="4A51197C" w14:textId="6ECC2743" w:rsidR="00212F3F" w:rsidRDefault="00212F3F"/>
              </w:tc>
              <w:tc>
                <w:tcPr>
                  <w:tcW w:w="2500" w:type="dxa"/>
                  <w:tcBorders>
                    <w:top w:val="none" w:sz="0" w:space="0" w:color="FFFFFF"/>
                    <w:left w:val="single" w:sz="6" w:space="0" w:color="224F7A"/>
                    <w:bottom w:val="none" w:sz="0" w:space="0" w:color="FFFFFF"/>
                    <w:right w:val="none" w:sz="0" w:space="0" w:color="FFFFFF"/>
                  </w:tcBorders>
                  <w:shd w:val="clear" w:color="auto" w:fill="002060"/>
                  <w:tcMar>
                    <w:top w:w="60" w:type="dxa"/>
                    <w:left w:w="160" w:type="dxa"/>
                    <w:bottom w:w="60" w:type="dxa"/>
                    <w:right w:w="160" w:type="dxa"/>
                  </w:tcMar>
                </w:tcPr>
                <w:p w14:paraId="538B8BE9" w14:textId="6F461623" w:rsidR="00212F3F" w:rsidRDefault="00212F3F"/>
              </w:tc>
            </w:tr>
          </w:tbl>
          <w:p w14:paraId="65DD7C6C" w14:textId="77777777" w:rsidR="00212F3F" w:rsidRDefault="00212F3F"/>
        </w:tc>
      </w:tr>
      <w:tr w:rsidR="00212F3F" w14:paraId="0B3C50EE" w14:textId="77777777">
        <w:tc>
          <w:tcPr>
            <w:tcW w:w="3100" w:type="dxa"/>
            <w:tcBorders>
              <w:top w:val="none" w:sz="0" w:space="0" w:color="FFFFFF"/>
              <w:left w:val="none" w:sz="0" w:space="0" w:color="FFFFFF"/>
              <w:bottom w:val="none" w:sz="0" w:space="0" w:color="FFFFFF"/>
              <w:right w:val="none" w:sz="0" w:space="0" w:color="FFFFFF"/>
            </w:tcBorders>
            <w:shd w:val="clear" w:color="auto" w:fill="003580"/>
            <w:tcMar>
              <w:top w:w="120" w:type="dxa"/>
              <w:left w:w="155" w:type="dxa"/>
              <w:bottom w:w="120" w:type="dxa"/>
              <w:right w:w="155" w:type="dxa"/>
            </w:tcMar>
          </w:tcPr>
          <w:p w14:paraId="55C81DB8" w14:textId="4CAAE9C2" w:rsidR="00503540" w:rsidRDefault="00503540">
            <w:pPr>
              <w:spacing w:after="18"/>
              <w:rPr>
                <w:rFonts w:ascii="Arial" w:eastAsia="Arial" w:hAnsi="Arial" w:cs="Arial"/>
                <w:b/>
                <w:bCs/>
                <w:color w:val="9DD8E8"/>
                <w:sz w:val="11"/>
                <w:szCs w:val="11"/>
              </w:rPr>
            </w:pPr>
            <w:r>
              <w:rPr>
                <w:noProof/>
              </w:rPr>
              <w:drawing>
                <wp:inline distT="0" distB="0" distL="0" distR="0" wp14:anchorId="53D69942" wp14:editId="1801E76D">
                  <wp:extent cx="1565978" cy="681277"/>
                  <wp:effectExtent l="0" t="0" r="0" b="5080"/>
                  <wp:docPr id="3" name="Picture 1" descr="5 Most Affordable Cosmetic Dentistry Procedures - Dr. Fitzg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Most Affordable Cosmetic Dentistry Procedures - Dr. Fitzgeral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23775" cy="706422"/>
                          </a:xfrm>
                          <a:prstGeom prst="rect">
                            <a:avLst/>
                          </a:prstGeom>
                          <a:noFill/>
                          <a:ln>
                            <a:noFill/>
                          </a:ln>
                        </pic:spPr>
                      </pic:pic>
                    </a:graphicData>
                  </a:graphic>
                </wp:inline>
              </w:drawing>
            </w:r>
          </w:p>
          <w:p w14:paraId="339CA9CA" w14:textId="77777777" w:rsidR="00503540" w:rsidRDefault="00503540">
            <w:pPr>
              <w:spacing w:after="18"/>
              <w:rPr>
                <w:rFonts w:ascii="Arial" w:eastAsia="Arial" w:hAnsi="Arial" w:cs="Arial"/>
                <w:b/>
                <w:bCs/>
                <w:color w:val="9DD8E8"/>
                <w:sz w:val="11"/>
                <w:szCs w:val="11"/>
              </w:rPr>
            </w:pPr>
          </w:p>
          <w:p w14:paraId="4CA58F0D" w14:textId="7928F71A" w:rsidR="00212F3F" w:rsidRDefault="00000000">
            <w:pPr>
              <w:spacing w:after="18"/>
            </w:pPr>
            <w:r>
              <w:rPr>
                <w:rFonts w:ascii="Arial" w:eastAsia="Arial" w:hAnsi="Arial" w:cs="Arial"/>
                <w:b/>
                <w:bCs/>
                <w:color w:val="9DD8E8"/>
                <w:sz w:val="11"/>
                <w:szCs w:val="11"/>
              </w:rPr>
              <w:t>WHAT IS NHS DENTISTRY?</w:t>
            </w:r>
          </w:p>
          <w:p w14:paraId="066DB4C7" w14:textId="77777777" w:rsidR="00212F3F" w:rsidRDefault="00000000">
            <w:pPr>
              <w:spacing w:after="90"/>
            </w:pPr>
            <w:r>
              <w:rPr>
                <w:rFonts w:ascii="Arial" w:eastAsia="Arial" w:hAnsi="Arial" w:cs="Arial"/>
                <w:color w:val="DDEEF5"/>
                <w:sz w:val="13"/>
                <w:szCs w:val="13"/>
              </w:rPr>
              <w:t>NHS dentistry provides oral health services to the UK public, funded through NHS England. It covers everything from routine check-ups to complex surgical procedures. Care is delivered through over 6,900 contracted NHS dental practices, Community Dental Services (CDS) for vulnerable patients, and Hospital Dental Services for specialist needs. All UK residents are eligible, with charges based on treatment complexity — though many groups are fully exempt including children, pregnant women, and those on qualifying benefits (NHS England, 2024).</w:t>
            </w:r>
          </w:p>
          <w:p w14:paraId="39BCDB9C" w14:textId="77777777" w:rsidR="00212F3F" w:rsidRDefault="00000000">
            <w:pPr>
              <w:spacing w:after="16"/>
            </w:pPr>
            <w:r>
              <w:rPr>
                <w:rFonts w:ascii="Arial" w:eastAsia="Arial" w:hAnsi="Arial" w:cs="Arial"/>
                <w:b/>
                <w:bCs/>
                <w:color w:val="9DD8E8"/>
                <w:sz w:val="11"/>
                <w:szCs w:val="11"/>
              </w:rPr>
              <w:t>WHO USES IT?</w:t>
            </w:r>
          </w:p>
          <w:p w14:paraId="1D41B4AF" w14:textId="77777777" w:rsidR="00212F3F" w:rsidRDefault="00000000">
            <w:pPr>
              <w:spacing w:after="90"/>
            </w:pPr>
            <w:r>
              <w:rPr>
                <w:rFonts w:ascii="Arial" w:eastAsia="Arial" w:hAnsi="Arial" w:cs="Arial"/>
                <w:color w:val="DDEEF5"/>
                <w:sz w:val="13"/>
                <w:szCs w:val="13"/>
              </w:rPr>
              <w:t>Children under 18 (free), pregnant women &amp; new mothers (free), adults on Universal Credit or low income (free), and all other UK residents (charged by band).</w:t>
            </w:r>
          </w:p>
          <w:p w14:paraId="7CBD5C36" w14:textId="77777777" w:rsidR="00212F3F" w:rsidRDefault="00000000">
            <w:pPr>
              <w:spacing w:after="16"/>
            </w:pPr>
            <w:r>
              <w:rPr>
                <w:rFonts w:ascii="Arial" w:eastAsia="Arial" w:hAnsi="Arial" w:cs="Arial"/>
                <w:b/>
                <w:bCs/>
                <w:color w:val="9DD8E8"/>
                <w:sz w:val="11"/>
                <w:szCs w:val="11"/>
              </w:rPr>
              <w:t>WHO PROVIDES IT?</w:t>
            </w:r>
          </w:p>
          <w:p w14:paraId="07877E21" w14:textId="77777777" w:rsidR="00212F3F" w:rsidRDefault="00000000">
            <w:pPr>
              <w:spacing w:after="90"/>
            </w:pPr>
            <w:r>
              <w:rPr>
                <w:rFonts w:ascii="Arial" w:eastAsia="Arial" w:hAnsi="Arial" w:cs="Arial"/>
                <w:color w:val="DDEEF5"/>
                <w:sz w:val="13"/>
                <w:szCs w:val="13"/>
              </w:rPr>
              <w:t>NHS-contracted dentists, dental therapists, hygienists &amp; nurses — all regulated by the General Dental Council (GDC, 2024). Community and hospital dental services provide care for people with complex needs.</w:t>
            </w:r>
          </w:p>
          <w:tbl>
            <w:tblPr>
              <w:tblW w:w="28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0"/>
              <w:gridCol w:w="1430"/>
            </w:tblGrid>
            <w:tr w:rsidR="00212F3F" w14:paraId="2A2D1BAF" w14:textId="77777777">
              <w:tc>
                <w:tcPr>
                  <w:tcW w:w="1430" w:type="dxa"/>
                  <w:tcBorders>
                    <w:top w:val="single" w:sz="4" w:space="0" w:color="224F7A"/>
                    <w:left w:val="single" w:sz="4" w:space="0" w:color="224F7A"/>
                    <w:bottom w:val="single" w:sz="4" w:space="0" w:color="224F7A"/>
                    <w:right w:val="single" w:sz="4" w:space="0" w:color="224F7A"/>
                  </w:tcBorders>
                  <w:shd w:val="clear" w:color="auto" w:fill="002060"/>
                  <w:tcMar>
                    <w:top w:w="55" w:type="dxa"/>
                    <w:left w:w="45" w:type="dxa"/>
                    <w:bottom w:w="55" w:type="dxa"/>
                    <w:right w:w="45" w:type="dxa"/>
                  </w:tcMar>
                  <w:vAlign w:val="center"/>
                </w:tcPr>
                <w:p w14:paraId="73FE6ADD" w14:textId="77777777" w:rsidR="00212F3F" w:rsidRDefault="00000000">
                  <w:pPr>
                    <w:spacing w:after="6"/>
                    <w:jc w:val="center"/>
                  </w:pPr>
                  <w:r>
                    <w:rPr>
                      <w:rFonts w:ascii="Arial" w:eastAsia="Arial" w:hAnsi="Arial" w:cs="Arial"/>
                      <w:b/>
                      <w:bCs/>
                      <w:color w:val="FFFFFF"/>
                      <w:sz w:val="19"/>
                      <w:szCs w:val="19"/>
                    </w:rPr>
                    <w:t>22.9M</w:t>
                  </w:r>
                </w:p>
                <w:p w14:paraId="025686F1" w14:textId="77777777" w:rsidR="00212F3F" w:rsidRDefault="00000000">
                  <w:pPr>
                    <w:jc w:val="center"/>
                  </w:pPr>
                  <w:r>
                    <w:rPr>
                      <w:rFonts w:ascii="Arial" w:eastAsia="Arial" w:hAnsi="Arial" w:cs="Arial"/>
                      <w:color w:val="9DD8E8"/>
                      <w:sz w:val="10"/>
                      <w:szCs w:val="10"/>
                    </w:rPr>
                    <w:t>NHS dental courses 2023/24</w:t>
                  </w:r>
                </w:p>
              </w:tc>
              <w:tc>
                <w:tcPr>
                  <w:tcW w:w="1430" w:type="dxa"/>
                  <w:tcBorders>
                    <w:top w:val="single" w:sz="4" w:space="0" w:color="224F7A"/>
                    <w:left w:val="single" w:sz="4" w:space="0" w:color="224F7A"/>
                    <w:bottom w:val="single" w:sz="4" w:space="0" w:color="224F7A"/>
                    <w:right w:val="single" w:sz="4" w:space="0" w:color="224F7A"/>
                  </w:tcBorders>
                  <w:shd w:val="clear" w:color="auto" w:fill="002060"/>
                  <w:tcMar>
                    <w:top w:w="55" w:type="dxa"/>
                    <w:left w:w="45" w:type="dxa"/>
                    <w:bottom w:w="55" w:type="dxa"/>
                    <w:right w:w="45" w:type="dxa"/>
                  </w:tcMar>
                  <w:vAlign w:val="center"/>
                </w:tcPr>
                <w:p w14:paraId="4C837955" w14:textId="77777777" w:rsidR="00212F3F" w:rsidRDefault="00000000">
                  <w:pPr>
                    <w:spacing w:after="6"/>
                    <w:jc w:val="center"/>
                  </w:pPr>
                  <w:r>
                    <w:rPr>
                      <w:rFonts w:ascii="Arial" w:eastAsia="Arial" w:hAnsi="Arial" w:cs="Arial"/>
                      <w:b/>
                      <w:bCs/>
                      <w:color w:val="FFFFFF"/>
                      <w:sz w:val="19"/>
                      <w:szCs w:val="19"/>
                    </w:rPr>
                    <w:t>50%</w:t>
                  </w:r>
                </w:p>
                <w:p w14:paraId="6AD28B0B" w14:textId="77777777" w:rsidR="00212F3F" w:rsidRDefault="00000000">
                  <w:pPr>
                    <w:jc w:val="center"/>
                  </w:pPr>
                  <w:r>
                    <w:rPr>
                      <w:rFonts w:ascii="Arial" w:eastAsia="Arial" w:hAnsi="Arial" w:cs="Arial"/>
                      <w:color w:val="9DD8E8"/>
                      <w:sz w:val="10"/>
                      <w:szCs w:val="10"/>
                    </w:rPr>
                    <w:t>Adults seen in last 2 years</w:t>
                  </w:r>
                </w:p>
              </w:tc>
            </w:tr>
          </w:tbl>
          <w:p w14:paraId="52DBE0CD" w14:textId="77777777" w:rsidR="00212F3F" w:rsidRDefault="00000000">
            <w:pPr>
              <w:spacing w:after="18"/>
            </w:pPr>
            <w:r>
              <w:rPr>
                <w:rFonts w:ascii="Arial" w:eastAsia="Arial" w:hAnsi="Arial" w:cs="Arial"/>
                <w:b/>
                <w:bCs/>
                <w:color w:val="9DD8E8"/>
                <w:sz w:val="11"/>
                <w:szCs w:val="11"/>
              </w:rPr>
              <w:t>NHS CHARGE BANDS 2024/25</w:t>
            </w:r>
          </w:p>
          <w:tbl>
            <w:tblPr>
              <w:tblW w:w="28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60"/>
            </w:tblGrid>
            <w:tr w:rsidR="00212F3F" w14:paraId="60A8C6AF" w14:textId="77777777">
              <w:tc>
                <w:tcPr>
                  <w:tcW w:w="2860" w:type="dxa"/>
                  <w:tcBorders>
                    <w:top w:val="none" w:sz="0" w:space="0" w:color="FFFFFF"/>
                    <w:left w:val="single" w:sz="10" w:space="0" w:color="003087"/>
                    <w:bottom w:val="none" w:sz="0" w:space="0" w:color="FFFFFF"/>
                    <w:right w:val="none" w:sz="0" w:space="0" w:color="FFFFFF"/>
                  </w:tcBorders>
                  <w:shd w:val="clear" w:color="auto" w:fill="EFF7FF"/>
                  <w:tcMar>
                    <w:top w:w="55" w:type="dxa"/>
                    <w:left w:w="110" w:type="dxa"/>
                    <w:bottom w:w="55" w:type="dxa"/>
                    <w:right w:w="80" w:type="dxa"/>
                  </w:tcMar>
                </w:tcPr>
                <w:p w14:paraId="584C03D8" w14:textId="77777777" w:rsidR="00212F3F" w:rsidRDefault="00000000">
                  <w:pPr>
                    <w:spacing w:after="4"/>
                  </w:pPr>
                  <w:r>
                    <w:rPr>
                      <w:rFonts w:ascii="Arial" w:eastAsia="Arial" w:hAnsi="Arial" w:cs="Arial"/>
                      <w:b/>
                      <w:bCs/>
                      <w:color w:val="003087"/>
                      <w:sz w:val="10"/>
                      <w:szCs w:val="10"/>
                    </w:rPr>
                    <w:t>BAND 1</w:t>
                  </w:r>
                </w:p>
                <w:p w14:paraId="773C5A78" w14:textId="77777777" w:rsidR="00212F3F" w:rsidRDefault="00000000">
                  <w:pPr>
                    <w:spacing w:after="4"/>
                  </w:pPr>
                  <w:r>
                    <w:rPr>
                      <w:rFonts w:ascii="Arial" w:eastAsia="Arial" w:hAnsi="Arial" w:cs="Arial"/>
                      <w:color w:val="3A4A5C"/>
                      <w:sz w:val="11"/>
                      <w:szCs w:val="11"/>
                    </w:rPr>
                    <w:t>Exam + X-ray + Scale &amp; Polish</w:t>
                  </w:r>
                </w:p>
                <w:p w14:paraId="6167A81A" w14:textId="77777777" w:rsidR="00212F3F" w:rsidRDefault="00000000">
                  <w:r>
                    <w:rPr>
                      <w:rFonts w:ascii="Arial" w:eastAsia="Arial" w:hAnsi="Arial" w:cs="Arial"/>
                      <w:b/>
                      <w:bCs/>
                      <w:color w:val="003087"/>
                      <w:sz w:val="16"/>
                      <w:szCs w:val="16"/>
                    </w:rPr>
                    <w:t>£26.80</w:t>
                  </w:r>
                </w:p>
              </w:tc>
            </w:tr>
            <w:tr w:rsidR="00212F3F" w14:paraId="22E6A558" w14:textId="77777777">
              <w:tc>
                <w:tcPr>
                  <w:tcW w:w="2860" w:type="dxa"/>
                  <w:tcBorders>
                    <w:top w:val="none" w:sz="0" w:space="0" w:color="FFFFFF"/>
                    <w:left w:val="single" w:sz="10" w:space="0" w:color="007C91"/>
                    <w:bottom w:val="none" w:sz="0" w:space="0" w:color="FFFFFF"/>
                    <w:right w:val="none" w:sz="0" w:space="0" w:color="FFFFFF"/>
                  </w:tcBorders>
                  <w:shd w:val="clear" w:color="auto" w:fill="D9F0F4"/>
                  <w:tcMar>
                    <w:top w:w="55" w:type="dxa"/>
                    <w:left w:w="110" w:type="dxa"/>
                    <w:bottom w:w="55" w:type="dxa"/>
                    <w:right w:w="80" w:type="dxa"/>
                  </w:tcMar>
                </w:tcPr>
                <w:p w14:paraId="45DB0E3A" w14:textId="77777777" w:rsidR="00212F3F" w:rsidRDefault="00000000">
                  <w:pPr>
                    <w:spacing w:after="4"/>
                  </w:pPr>
                  <w:r>
                    <w:rPr>
                      <w:rFonts w:ascii="Arial" w:eastAsia="Arial" w:hAnsi="Arial" w:cs="Arial"/>
                      <w:b/>
                      <w:bCs/>
                      <w:color w:val="007C91"/>
                      <w:sz w:val="10"/>
                      <w:szCs w:val="10"/>
                    </w:rPr>
                    <w:t>BAND 2</w:t>
                  </w:r>
                </w:p>
                <w:p w14:paraId="7FBD9B10" w14:textId="77777777" w:rsidR="00212F3F" w:rsidRDefault="00000000">
                  <w:pPr>
                    <w:spacing w:after="4"/>
                  </w:pPr>
                  <w:r>
                    <w:rPr>
                      <w:rFonts w:ascii="Arial" w:eastAsia="Arial" w:hAnsi="Arial" w:cs="Arial"/>
                      <w:color w:val="3A4A5C"/>
                      <w:sz w:val="11"/>
                      <w:szCs w:val="11"/>
                    </w:rPr>
                    <w:t>Fillings, Extractions, Root Canal</w:t>
                  </w:r>
                </w:p>
                <w:p w14:paraId="27F2A668" w14:textId="77777777" w:rsidR="00212F3F" w:rsidRDefault="00000000">
                  <w:r>
                    <w:rPr>
                      <w:rFonts w:ascii="Arial" w:eastAsia="Arial" w:hAnsi="Arial" w:cs="Arial"/>
                      <w:b/>
                      <w:bCs/>
                      <w:color w:val="007C91"/>
                      <w:sz w:val="16"/>
                      <w:szCs w:val="16"/>
                    </w:rPr>
                    <w:t>£73.50</w:t>
                  </w:r>
                </w:p>
              </w:tc>
            </w:tr>
            <w:tr w:rsidR="00212F3F" w14:paraId="7CCF82F3" w14:textId="77777777">
              <w:tc>
                <w:tcPr>
                  <w:tcW w:w="2860" w:type="dxa"/>
                  <w:tcBorders>
                    <w:top w:val="none" w:sz="0" w:space="0" w:color="FFFFFF"/>
                    <w:left w:val="single" w:sz="10" w:space="0" w:color="7B3F9E"/>
                    <w:bottom w:val="none" w:sz="0" w:space="0" w:color="FFFFFF"/>
                    <w:right w:val="none" w:sz="0" w:space="0" w:color="FFFFFF"/>
                  </w:tcBorders>
                  <w:shd w:val="clear" w:color="auto" w:fill="F3EEFF"/>
                  <w:tcMar>
                    <w:top w:w="55" w:type="dxa"/>
                    <w:left w:w="110" w:type="dxa"/>
                    <w:bottom w:w="55" w:type="dxa"/>
                    <w:right w:w="80" w:type="dxa"/>
                  </w:tcMar>
                </w:tcPr>
                <w:p w14:paraId="0561F857" w14:textId="77777777" w:rsidR="00212F3F" w:rsidRDefault="00000000">
                  <w:pPr>
                    <w:spacing w:after="4"/>
                  </w:pPr>
                  <w:r>
                    <w:rPr>
                      <w:rFonts w:ascii="Arial" w:eastAsia="Arial" w:hAnsi="Arial" w:cs="Arial"/>
                      <w:b/>
                      <w:bCs/>
                      <w:color w:val="7B3F9E"/>
                      <w:sz w:val="10"/>
                      <w:szCs w:val="10"/>
                    </w:rPr>
                    <w:t>BAND 3</w:t>
                  </w:r>
                </w:p>
                <w:p w14:paraId="1A80CD24" w14:textId="77777777" w:rsidR="00212F3F" w:rsidRDefault="00000000">
                  <w:pPr>
                    <w:spacing w:after="4"/>
                  </w:pPr>
                  <w:r>
                    <w:rPr>
                      <w:rFonts w:ascii="Arial" w:eastAsia="Arial" w:hAnsi="Arial" w:cs="Arial"/>
                      <w:color w:val="3A4A5C"/>
                      <w:sz w:val="11"/>
                      <w:szCs w:val="11"/>
                    </w:rPr>
                    <w:t>Crowns, Dentures, Bridges</w:t>
                  </w:r>
                </w:p>
                <w:p w14:paraId="5A4AA602" w14:textId="77777777" w:rsidR="00212F3F" w:rsidRDefault="00000000">
                  <w:r>
                    <w:rPr>
                      <w:rFonts w:ascii="Arial" w:eastAsia="Arial" w:hAnsi="Arial" w:cs="Arial"/>
                      <w:b/>
                      <w:bCs/>
                      <w:color w:val="7B3F9E"/>
                      <w:sz w:val="16"/>
                      <w:szCs w:val="16"/>
                    </w:rPr>
                    <w:t>£319.10</w:t>
                  </w:r>
                </w:p>
              </w:tc>
            </w:tr>
          </w:tbl>
          <w:p w14:paraId="7FC48AE0" w14:textId="77777777" w:rsidR="00212F3F" w:rsidRDefault="00000000">
            <w:pPr>
              <w:spacing w:after="14"/>
            </w:pPr>
            <w:r>
              <w:rPr>
                <w:rFonts w:ascii="Arial" w:eastAsia="Arial" w:hAnsi="Arial" w:cs="Arial"/>
                <w:b/>
                <w:bCs/>
                <w:color w:val="9DD8E8"/>
                <w:sz w:val="11"/>
                <w:szCs w:val="11"/>
              </w:rPr>
              <w:t>FUNDED BY</w:t>
            </w:r>
          </w:p>
          <w:p w14:paraId="3210B11B" w14:textId="77777777" w:rsidR="00212F3F" w:rsidRDefault="00000000">
            <w:r>
              <w:rPr>
                <w:rFonts w:ascii="Arial" w:eastAsia="Arial" w:hAnsi="Arial" w:cs="Arial"/>
                <w:color w:val="DDEEF5"/>
                <w:sz w:val="12"/>
                <w:szCs w:val="12"/>
              </w:rPr>
              <w:t>NHS England via the Unit of Dental Activity (UDA) contract. Overseen by Integrated Care Boards (ICBs) since 2022. Regulated by the GDC.</w:t>
            </w:r>
          </w:p>
        </w:tc>
        <w:tc>
          <w:tcPr>
            <w:tcW w:w="6700" w:type="dxa"/>
            <w:tcBorders>
              <w:top w:val="none" w:sz="0" w:space="0" w:color="FFFFFF"/>
              <w:left w:val="single" w:sz="6" w:space="0" w:color="C0D8F0"/>
              <w:bottom w:val="none" w:sz="0" w:space="0" w:color="FFFFFF"/>
              <w:right w:val="none" w:sz="0" w:space="0" w:color="FFFFFF"/>
            </w:tcBorders>
            <w:shd w:val="clear" w:color="auto" w:fill="F2F6FA"/>
            <w:tcMar>
              <w:top w:w="120" w:type="dxa"/>
              <w:left w:w="180" w:type="dxa"/>
              <w:bottom w:w="120" w:type="dxa"/>
              <w:right w:w="180" w:type="dxa"/>
            </w:tcMar>
          </w:tcPr>
          <w:p w14:paraId="45672ADB" w14:textId="77777777" w:rsidR="00212F3F" w:rsidRDefault="00000000">
            <w:pPr>
              <w:spacing w:after="22"/>
            </w:pPr>
            <w:r>
              <w:rPr>
                <w:rFonts w:ascii="Arial" w:eastAsia="Arial" w:hAnsi="Arial" w:cs="Arial"/>
                <w:b/>
                <w:bCs/>
                <w:color w:val="0072CE"/>
                <w:sz w:val="11"/>
                <w:szCs w:val="11"/>
              </w:rPr>
              <w:t>BRIEF HISTORY OF NHS DENTISTRY</w:t>
            </w:r>
          </w:p>
          <w:tbl>
            <w:tblPr>
              <w:tblW w:w="64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20"/>
              <w:gridCol w:w="5540"/>
            </w:tblGrid>
            <w:tr w:rsidR="00212F3F" w14:paraId="555DF3D8" w14:textId="77777777">
              <w:tc>
                <w:tcPr>
                  <w:tcW w:w="920" w:type="dxa"/>
                  <w:tcBorders>
                    <w:top w:val="none" w:sz="0" w:space="0" w:color="FFFFFF"/>
                    <w:left w:val="none" w:sz="0" w:space="0" w:color="FFFFFF"/>
                    <w:bottom w:val="none" w:sz="0" w:space="0" w:color="FFFFFF"/>
                    <w:right w:val="none" w:sz="0" w:space="0" w:color="FFFFFF"/>
                  </w:tcBorders>
                  <w:tcMar>
                    <w:top w:w="38" w:type="dxa"/>
                    <w:left w:w="120" w:type="dxa"/>
                    <w:bottom w:w="38" w:type="dxa"/>
                    <w:right w:w="70" w:type="dxa"/>
                  </w:tcMar>
                </w:tcPr>
                <w:p w14:paraId="21E3E96E" w14:textId="77777777" w:rsidR="00212F3F" w:rsidRDefault="00000000">
                  <w:r>
                    <w:rPr>
                      <w:rFonts w:ascii="Arial" w:eastAsia="Arial" w:hAnsi="Arial" w:cs="Arial"/>
                      <w:b/>
                      <w:bCs/>
                      <w:color w:val="003087"/>
                      <w:sz w:val="14"/>
                      <w:szCs w:val="14"/>
                    </w:rPr>
                    <w:t>1858</w:t>
                  </w:r>
                </w:p>
              </w:tc>
              <w:tc>
                <w:tcPr>
                  <w:tcW w:w="5540" w:type="dxa"/>
                  <w:tcBorders>
                    <w:top w:val="none" w:sz="0" w:space="0" w:color="FFFFFF"/>
                    <w:left w:val="single" w:sz="6" w:space="0" w:color="99C2E0"/>
                    <w:bottom w:val="none" w:sz="0" w:space="0" w:color="FFFFFF"/>
                    <w:right w:val="none" w:sz="0" w:space="0" w:color="FFFFFF"/>
                  </w:tcBorders>
                  <w:tcMar>
                    <w:top w:w="38" w:type="dxa"/>
                    <w:left w:w="110" w:type="dxa"/>
                    <w:bottom w:w="38" w:type="dxa"/>
                    <w:right w:w="120" w:type="dxa"/>
                  </w:tcMar>
                </w:tcPr>
                <w:p w14:paraId="3F7EDA95" w14:textId="77777777" w:rsidR="00212F3F" w:rsidRDefault="00000000">
                  <w:pPr>
                    <w:spacing w:after="8"/>
                  </w:pPr>
                  <w:r>
                    <w:rPr>
                      <w:rFonts w:ascii="Arial" w:eastAsia="Arial" w:hAnsi="Arial" w:cs="Arial"/>
                      <w:b/>
                      <w:bCs/>
                      <w:color w:val="1A1A2E"/>
                      <w:sz w:val="13"/>
                      <w:szCs w:val="13"/>
                    </w:rPr>
                    <w:t>Dentists Act</w:t>
                  </w:r>
                </w:p>
                <w:p w14:paraId="009453C2" w14:textId="77777777" w:rsidR="00212F3F" w:rsidRDefault="00000000">
                  <w:r>
                    <w:rPr>
                      <w:rFonts w:ascii="Arial" w:eastAsia="Arial" w:hAnsi="Arial" w:cs="Arial"/>
                      <w:color w:val="3A4A5C"/>
                      <w:sz w:val="12"/>
                      <w:szCs w:val="12"/>
                    </w:rPr>
                    <w:t>First regulation of dental practice in the UK — only qualified dentists could practise (GDC, 2024).</w:t>
                  </w:r>
                </w:p>
              </w:tc>
            </w:tr>
            <w:tr w:rsidR="00212F3F" w14:paraId="5EBB9D1E" w14:textId="77777777">
              <w:tc>
                <w:tcPr>
                  <w:tcW w:w="920" w:type="dxa"/>
                  <w:tcBorders>
                    <w:top w:val="none" w:sz="0" w:space="0" w:color="FFFFFF"/>
                    <w:left w:val="none" w:sz="0" w:space="0" w:color="FFFFFF"/>
                    <w:bottom w:val="none" w:sz="0" w:space="0" w:color="FFFFFF"/>
                    <w:right w:val="none" w:sz="0" w:space="0" w:color="FFFFFF"/>
                  </w:tcBorders>
                  <w:tcMar>
                    <w:top w:w="38" w:type="dxa"/>
                    <w:left w:w="120" w:type="dxa"/>
                    <w:bottom w:w="38" w:type="dxa"/>
                    <w:right w:w="70" w:type="dxa"/>
                  </w:tcMar>
                </w:tcPr>
                <w:p w14:paraId="1060926B" w14:textId="77777777" w:rsidR="00212F3F" w:rsidRDefault="00000000">
                  <w:r>
                    <w:rPr>
                      <w:rFonts w:ascii="Arial" w:eastAsia="Arial" w:hAnsi="Arial" w:cs="Arial"/>
                      <w:b/>
                      <w:bCs/>
                      <w:color w:val="003087"/>
                      <w:sz w:val="14"/>
                      <w:szCs w:val="14"/>
                    </w:rPr>
                    <w:t>1948</w:t>
                  </w:r>
                </w:p>
              </w:tc>
              <w:tc>
                <w:tcPr>
                  <w:tcW w:w="5540" w:type="dxa"/>
                  <w:tcBorders>
                    <w:top w:val="none" w:sz="0" w:space="0" w:color="FFFFFF"/>
                    <w:left w:val="single" w:sz="6" w:space="0" w:color="99C2E0"/>
                    <w:bottom w:val="none" w:sz="0" w:space="0" w:color="FFFFFF"/>
                    <w:right w:val="none" w:sz="0" w:space="0" w:color="FFFFFF"/>
                  </w:tcBorders>
                  <w:tcMar>
                    <w:top w:w="38" w:type="dxa"/>
                    <w:left w:w="110" w:type="dxa"/>
                    <w:bottom w:w="38" w:type="dxa"/>
                    <w:right w:w="120" w:type="dxa"/>
                  </w:tcMar>
                </w:tcPr>
                <w:p w14:paraId="63DDD5DB" w14:textId="7EFC2BF3" w:rsidR="00212F3F" w:rsidRDefault="00000000" w:rsidP="00870364">
                  <w:pPr>
                    <w:tabs>
                      <w:tab w:val="center" w:pos="2655"/>
                      <w:tab w:val="left" w:pos="3050"/>
                    </w:tabs>
                    <w:spacing w:after="8"/>
                  </w:pPr>
                  <w:r>
                    <w:rPr>
                      <w:rFonts w:ascii="Arial" w:eastAsia="Arial" w:hAnsi="Arial" w:cs="Arial"/>
                      <w:b/>
                      <w:bCs/>
                      <w:color w:val="1A1A2E"/>
                      <w:sz w:val="13"/>
                      <w:szCs w:val="13"/>
                    </w:rPr>
                    <w:t>NHS Founded</w:t>
                  </w:r>
                  <w:r w:rsidR="00870364">
                    <w:rPr>
                      <w:rFonts w:ascii="Arial" w:eastAsia="Arial" w:hAnsi="Arial" w:cs="Arial"/>
                      <w:b/>
                      <w:bCs/>
                      <w:color w:val="1A1A2E"/>
                      <w:sz w:val="13"/>
                      <w:szCs w:val="13"/>
                    </w:rPr>
                    <w:tab/>
                  </w:r>
                  <w:r w:rsidR="00870364">
                    <w:rPr>
                      <w:rFonts w:ascii="Arial" w:eastAsia="Arial" w:hAnsi="Arial" w:cs="Arial"/>
                      <w:b/>
                      <w:bCs/>
                      <w:color w:val="1A1A2E"/>
                      <w:sz w:val="13"/>
                      <w:szCs w:val="13"/>
                    </w:rPr>
                    <w:tab/>
                  </w:r>
                </w:p>
                <w:p w14:paraId="50621B3C" w14:textId="77777777" w:rsidR="00212F3F" w:rsidRDefault="00000000">
                  <w:r>
                    <w:rPr>
                      <w:rFonts w:ascii="Arial" w:eastAsia="Arial" w:hAnsi="Arial" w:cs="Arial"/>
                      <w:color w:val="3A4A5C"/>
                      <w:sz w:val="12"/>
                      <w:szCs w:val="12"/>
                    </w:rPr>
                    <w:t>Free dental care introduced for all UK residents under the new National Health Service (Rivett, 2011).</w:t>
                  </w:r>
                </w:p>
              </w:tc>
            </w:tr>
            <w:tr w:rsidR="00212F3F" w14:paraId="1BA816EA" w14:textId="77777777">
              <w:tc>
                <w:tcPr>
                  <w:tcW w:w="920" w:type="dxa"/>
                  <w:tcBorders>
                    <w:top w:val="none" w:sz="0" w:space="0" w:color="FFFFFF"/>
                    <w:left w:val="none" w:sz="0" w:space="0" w:color="FFFFFF"/>
                    <w:bottom w:val="none" w:sz="0" w:space="0" w:color="FFFFFF"/>
                    <w:right w:val="none" w:sz="0" w:space="0" w:color="FFFFFF"/>
                  </w:tcBorders>
                  <w:tcMar>
                    <w:top w:w="38" w:type="dxa"/>
                    <w:left w:w="120" w:type="dxa"/>
                    <w:bottom w:w="38" w:type="dxa"/>
                    <w:right w:w="70" w:type="dxa"/>
                  </w:tcMar>
                </w:tcPr>
                <w:p w14:paraId="5E877D4F" w14:textId="77777777" w:rsidR="00212F3F" w:rsidRDefault="00000000">
                  <w:r>
                    <w:rPr>
                      <w:rFonts w:ascii="Arial" w:eastAsia="Arial" w:hAnsi="Arial" w:cs="Arial"/>
                      <w:b/>
                      <w:bCs/>
                      <w:color w:val="003087"/>
                      <w:sz w:val="14"/>
                      <w:szCs w:val="14"/>
                    </w:rPr>
                    <w:t>1951</w:t>
                  </w:r>
                </w:p>
              </w:tc>
              <w:tc>
                <w:tcPr>
                  <w:tcW w:w="5540" w:type="dxa"/>
                  <w:tcBorders>
                    <w:top w:val="none" w:sz="0" w:space="0" w:color="FFFFFF"/>
                    <w:left w:val="single" w:sz="6" w:space="0" w:color="99C2E0"/>
                    <w:bottom w:val="none" w:sz="0" w:space="0" w:color="FFFFFF"/>
                    <w:right w:val="none" w:sz="0" w:space="0" w:color="FFFFFF"/>
                  </w:tcBorders>
                  <w:tcMar>
                    <w:top w:w="38" w:type="dxa"/>
                    <w:left w:w="110" w:type="dxa"/>
                    <w:bottom w:w="38" w:type="dxa"/>
                    <w:right w:w="120" w:type="dxa"/>
                  </w:tcMar>
                </w:tcPr>
                <w:p w14:paraId="0EDF31BE" w14:textId="77777777" w:rsidR="00212F3F" w:rsidRDefault="00000000">
                  <w:pPr>
                    <w:spacing w:after="8"/>
                  </w:pPr>
                  <w:r>
                    <w:rPr>
                      <w:rFonts w:ascii="Arial" w:eastAsia="Arial" w:hAnsi="Arial" w:cs="Arial"/>
                      <w:b/>
                      <w:bCs/>
                      <w:color w:val="1A1A2E"/>
                      <w:sz w:val="13"/>
                      <w:szCs w:val="13"/>
                    </w:rPr>
                    <w:t>Charges Begin</w:t>
                  </w:r>
                </w:p>
                <w:p w14:paraId="23840B09" w14:textId="77777777" w:rsidR="00212F3F" w:rsidRDefault="00000000">
                  <w:r>
                    <w:rPr>
                      <w:rFonts w:ascii="Arial" w:eastAsia="Arial" w:hAnsi="Arial" w:cs="Arial"/>
                      <w:color w:val="3A4A5C"/>
                      <w:sz w:val="12"/>
                      <w:szCs w:val="12"/>
                    </w:rPr>
                    <w:t>Patient charges introduced just 3 years after launch — costs far exceeded government budget projections.</w:t>
                  </w:r>
                </w:p>
              </w:tc>
            </w:tr>
            <w:tr w:rsidR="00212F3F" w14:paraId="6C3D189C" w14:textId="77777777">
              <w:tc>
                <w:tcPr>
                  <w:tcW w:w="920" w:type="dxa"/>
                  <w:tcBorders>
                    <w:top w:val="none" w:sz="0" w:space="0" w:color="FFFFFF"/>
                    <w:left w:val="none" w:sz="0" w:space="0" w:color="FFFFFF"/>
                    <w:bottom w:val="none" w:sz="0" w:space="0" w:color="FFFFFF"/>
                    <w:right w:val="none" w:sz="0" w:space="0" w:color="FFFFFF"/>
                  </w:tcBorders>
                  <w:tcMar>
                    <w:top w:w="38" w:type="dxa"/>
                    <w:left w:w="120" w:type="dxa"/>
                    <w:bottom w:w="38" w:type="dxa"/>
                    <w:right w:w="70" w:type="dxa"/>
                  </w:tcMar>
                </w:tcPr>
                <w:p w14:paraId="1A83BCCB" w14:textId="77777777" w:rsidR="00212F3F" w:rsidRDefault="00000000">
                  <w:r>
                    <w:rPr>
                      <w:rFonts w:ascii="Arial" w:eastAsia="Arial" w:hAnsi="Arial" w:cs="Arial"/>
                      <w:b/>
                      <w:bCs/>
                      <w:color w:val="003087"/>
                      <w:sz w:val="14"/>
                      <w:szCs w:val="14"/>
                    </w:rPr>
                    <w:t>1990</w:t>
                  </w:r>
                </w:p>
              </w:tc>
              <w:tc>
                <w:tcPr>
                  <w:tcW w:w="5540" w:type="dxa"/>
                  <w:tcBorders>
                    <w:top w:val="none" w:sz="0" w:space="0" w:color="FFFFFF"/>
                    <w:left w:val="single" w:sz="6" w:space="0" w:color="99C2E0"/>
                    <w:bottom w:val="none" w:sz="0" w:space="0" w:color="FFFFFF"/>
                    <w:right w:val="none" w:sz="0" w:space="0" w:color="FFFFFF"/>
                  </w:tcBorders>
                  <w:tcMar>
                    <w:top w:w="38" w:type="dxa"/>
                    <w:left w:w="110" w:type="dxa"/>
                    <w:bottom w:w="38" w:type="dxa"/>
                    <w:right w:w="120" w:type="dxa"/>
                  </w:tcMar>
                </w:tcPr>
                <w:p w14:paraId="4AEE6A8C" w14:textId="77777777" w:rsidR="00212F3F" w:rsidRDefault="00000000">
                  <w:pPr>
                    <w:spacing w:after="8"/>
                  </w:pPr>
                  <w:r>
                    <w:rPr>
                      <w:rFonts w:ascii="Arial" w:eastAsia="Arial" w:hAnsi="Arial" w:cs="Arial"/>
                      <w:b/>
                      <w:bCs/>
                      <w:color w:val="1A1A2E"/>
                      <w:sz w:val="13"/>
                      <w:szCs w:val="13"/>
                    </w:rPr>
                    <w:t>New Contract</w:t>
                  </w:r>
                </w:p>
                <w:p w14:paraId="377A5C8B" w14:textId="77777777" w:rsidR="00212F3F" w:rsidRDefault="00000000">
                  <w:r>
                    <w:rPr>
                      <w:rFonts w:ascii="Arial" w:eastAsia="Arial" w:hAnsi="Arial" w:cs="Arial"/>
                      <w:color w:val="3A4A5C"/>
                      <w:sz w:val="12"/>
                      <w:szCs w:val="12"/>
                    </w:rPr>
                    <w:t>Shift toward capitation model; dentists paid per registered patient rather than per treatment.</w:t>
                  </w:r>
                </w:p>
              </w:tc>
            </w:tr>
            <w:tr w:rsidR="00212F3F" w14:paraId="6F65592E" w14:textId="77777777">
              <w:tc>
                <w:tcPr>
                  <w:tcW w:w="920" w:type="dxa"/>
                  <w:tcBorders>
                    <w:top w:val="none" w:sz="0" w:space="0" w:color="FFFFFF"/>
                    <w:left w:val="none" w:sz="0" w:space="0" w:color="FFFFFF"/>
                    <w:bottom w:val="none" w:sz="0" w:space="0" w:color="FFFFFF"/>
                    <w:right w:val="none" w:sz="0" w:space="0" w:color="FFFFFF"/>
                  </w:tcBorders>
                  <w:tcMar>
                    <w:top w:w="38" w:type="dxa"/>
                    <w:left w:w="120" w:type="dxa"/>
                    <w:bottom w:w="38" w:type="dxa"/>
                    <w:right w:w="70" w:type="dxa"/>
                  </w:tcMar>
                </w:tcPr>
                <w:p w14:paraId="7EE609E3" w14:textId="77777777" w:rsidR="00212F3F" w:rsidRDefault="00000000">
                  <w:r>
                    <w:rPr>
                      <w:rFonts w:ascii="Arial" w:eastAsia="Arial" w:hAnsi="Arial" w:cs="Arial"/>
                      <w:b/>
                      <w:bCs/>
                      <w:color w:val="003087"/>
                      <w:sz w:val="14"/>
                      <w:szCs w:val="14"/>
                    </w:rPr>
                    <w:t>2006</w:t>
                  </w:r>
                </w:p>
              </w:tc>
              <w:tc>
                <w:tcPr>
                  <w:tcW w:w="5540" w:type="dxa"/>
                  <w:tcBorders>
                    <w:top w:val="none" w:sz="0" w:space="0" w:color="FFFFFF"/>
                    <w:left w:val="single" w:sz="6" w:space="0" w:color="99C2E0"/>
                    <w:bottom w:val="none" w:sz="0" w:space="0" w:color="FFFFFF"/>
                    <w:right w:val="none" w:sz="0" w:space="0" w:color="FFFFFF"/>
                  </w:tcBorders>
                  <w:tcMar>
                    <w:top w:w="38" w:type="dxa"/>
                    <w:left w:w="110" w:type="dxa"/>
                    <w:bottom w:w="38" w:type="dxa"/>
                    <w:right w:w="120" w:type="dxa"/>
                  </w:tcMar>
                </w:tcPr>
                <w:p w14:paraId="5A1634FC" w14:textId="77777777" w:rsidR="00212F3F" w:rsidRDefault="00000000">
                  <w:pPr>
                    <w:spacing w:after="8"/>
                  </w:pPr>
                  <w:r>
                    <w:rPr>
                      <w:rFonts w:ascii="Arial" w:eastAsia="Arial" w:hAnsi="Arial" w:cs="Arial"/>
                      <w:b/>
                      <w:bCs/>
                      <w:color w:val="1A1A2E"/>
                      <w:sz w:val="13"/>
                      <w:szCs w:val="13"/>
                    </w:rPr>
                    <w:t>UDA System</w:t>
                  </w:r>
                </w:p>
                <w:p w14:paraId="20FB9A90" w14:textId="77777777" w:rsidR="00212F3F" w:rsidRDefault="00000000">
                  <w:r>
                    <w:rPr>
                      <w:rFonts w:ascii="Arial" w:eastAsia="Arial" w:hAnsi="Arial" w:cs="Arial"/>
                      <w:color w:val="3A4A5C"/>
                      <w:sz w:val="12"/>
                      <w:szCs w:val="12"/>
                    </w:rPr>
                    <w:t>Unit of Dental Activity contract introduced — widely criticised for incentivising quick, low-complexity work (Nuffield Trust, 2023).</w:t>
                  </w:r>
                </w:p>
              </w:tc>
            </w:tr>
            <w:tr w:rsidR="00212F3F" w14:paraId="21FFAC1D" w14:textId="77777777">
              <w:tc>
                <w:tcPr>
                  <w:tcW w:w="920" w:type="dxa"/>
                  <w:tcBorders>
                    <w:top w:val="none" w:sz="0" w:space="0" w:color="FFFFFF"/>
                    <w:left w:val="none" w:sz="0" w:space="0" w:color="FFFFFF"/>
                    <w:bottom w:val="none" w:sz="0" w:space="0" w:color="FFFFFF"/>
                    <w:right w:val="none" w:sz="0" w:space="0" w:color="FFFFFF"/>
                  </w:tcBorders>
                  <w:tcMar>
                    <w:top w:w="38" w:type="dxa"/>
                    <w:left w:w="120" w:type="dxa"/>
                    <w:bottom w:w="38" w:type="dxa"/>
                    <w:right w:w="70" w:type="dxa"/>
                  </w:tcMar>
                </w:tcPr>
                <w:p w14:paraId="1E1B35DF" w14:textId="77777777" w:rsidR="00212F3F" w:rsidRDefault="00000000">
                  <w:r>
                    <w:rPr>
                      <w:rFonts w:ascii="Arial" w:eastAsia="Arial" w:hAnsi="Arial" w:cs="Arial"/>
                      <w:b/>
                      <w:bCs/>
                      <w:color w:val="003087"/>
                      <w:sz w:val="14"/>
                      <w:szCs w:val="14"/>
                    </w:rPr>
                    <w:t>2023</w:t>
                  </w:r>
                </w:p>
              </w:tc>
              <w:tc>
                <w:tcPr>
                  <w:tcW w:w="5540" w:type="dxa"/>
                  <w:tcBorders>
                    <w:top w:val="none" w:sz="0" w:space="0" w:color="FFFFFF"/>
                    <w:left w:val="single" w:sz="6" w:space="0" w:color="99C2E0"/>
                    <w:bottom w:val="none" w:sz="0" w:space="0" w:color="FFFFFF"/>
                    <w:right w:val="none" w:sz="0" w:space="0" w:color="FFFFFF"/>
                  </w:tcBorders>
                  <w:tcMar>
                    <w:top w:w="38" w:type="dxa"/>
                    <w:left w:w="110" w:type="dxa"/>
                    <w:bottom w:w="38" w:type="dxa"/>
                    <w:right w:w="120" w:type="dxa"/>
                  </w:tcMar>
                </w:tcPr>
                <w:p w14:paraId="14EE5EBE" w14:textId="77777777" w:rsidR="00212F3F" w:rsidRDefault="00000000">
                  <w:pPr>
                    <w:spacing w:after="8"/>
                  </w:pPr>
                  <w:r>
                    <w:rPr>
                      <w:rFonts w:ascii="Arial" w:eastAsia="Arial" w:hAnsi="Arial" w:cs="Arial"/>
                      <w:b/>
                      <w:bCs/>
                      <w:color w:val="1A1A2E"/>
                      <w:sz w:val="13"/>
                      <w:szCs w:val="13"/>
                    </w:rPr>
                    <w:t>Recovery Plan</w:t>
                  </w:r>
                </w:p>
                <w:p w14:paraId="17B55161" w14:textId="77777777" w:rsidR="00212F3F" w:rsidRDefault="00000000">
                  <w:r>
                    <w:rPr>
                      <w:rFonts w:ascii="Arial" w:eastAsia="Arial" w:hAnsi="Arial" w:cs="Arial"/>
                      <w:color w:val="3A4A5C"/>
                      <w:sz w:val="12"/>
                      <w:szCs w:val="12"/>
                    </w:rPr>
                    <w:t>NHS Dental Recovery Plan launched to address growing access crisis and 'dental deserts' (NHS England, 2023).</w:t>
                  </w:r>
                </w:p>
              </w:tc>
            </w:tr>
            <w:tr w:rsidR="00212F3F" w14:paraId="4DD169E8" w14:textId="77777777">
              <w:tc>
                <w:tcPr>
                  <w:tcW w:w="920" w:type="dxa"/>
                  <w:tcBorders>
                    <w:top w:val="none" w:sz="0" w:space="0" w:color="FFFFFF"/>
                    <w:left w:val="none" w:sz="0" w:space="0" w:color="FFFFFF"/>
                    <w:bottom w:val="none" w:sz="0" w:space="0" w:color="FFFFFF"/>
                    <w:right w:val="none" w:sz="0" w:space="0" w:color="FFFFFF"/>
                  </w:tcBorders>
                  <w:tcMar>
                    <w:top w:w="38" w:type="dxa"/>
                    <w:left w:w="120" w:type="dxa"/>
                    <w:bottom w:w="38" w:type="dxa"/>
                    <w:right w:w="70" w:type="dxa"/>
                  </w:tcMar>
                </w:tcPr>
                <w:p w14:paraId="687A9F03" w14:textId="77777777" w:rsidR="00212F3F" w:rsidRDefault="00000000">
                  <w:r>
                    <w:rPr>
                      <w:rFonts w:ascii="Arial" w:eastAsia="Arial" w:hAnsi="Arial" w:cs="Arial"/>
                      <w:b/>
                      <w:bCs/>
                      <w:color w:val="003087"/>
                      <w:sz w:val="14"/>
                      <w:szCs w:val="14"/>
                    </w:rPr>
                    <w:t>2024</w:t>
                  </w:r>
                </w:p>
              </w:tc>
              <w:tc>
                <w:tcPr>
                  <w:tcW w:w="5540" w:type="dxa"/>
                  <w:tcBorders>
                    <w:top w:val="none" w:sz="0" w:space="0" w:color="FFFFFF"/>
                    <w:left w:val="single" w:sz="6" w:space="0" w:color="99C2E0"/>
                    <w:bottom w:val="none" w:sz="0" w:space="0" w:color="FFFFFF"/>
                    <w:right w:val="none" w:sz="0" w:space="0" w:color="FFFFFF"/>
                  </w:tcBorders>
                  <w:tcMar>
                    <w:top w:w="38" w:type="dxa"/>
                    <w:left w:w="110" w:type="dxa"/>
                    <w:bottom w:w="38" w:type="dxa"/>
                    <w:right w:w="120" w:type="dxa"/>
                  </w:tcMar>
                </w:tcPr>
                <w:p w14:paraId="4333250F" w14:textId="77777777" w:rsidR="00212F3F" w:rsidRDefault="00000000">
                  <w:pPr>
                    <w:spacing w:after="8"/>
                  </w:pPr>
                  <w:r>
                    <w:rPr>
                      <w:rFonts w:ascii="Arial" w:eastAsia="Arial" w:hAnsi="Arial" w:cs="Arial"/>
                      <w:b/>
                      <w:bCs/>
                      <w:color w:val="1A1A2E"/>
                      <w:sz w:val="13"/>
                      <w:szCs w:val="13"/>
                    </w:rPr>
                    <w:t>New Premium</w:t>
                  </w:r>
                </w:p>
                <w:p w14:paraId="1C218AAA" w14:textId="77777777" w:rsidR="00212F3F" w:rsidRDefault="00000000">
                  <w:r>
                    <w:rPr>
                      <w:rFonts w:ascii="Arial" w:eastAsia="Arial" w:hAnsi="Arial" w:cs="Arial"/>
                      <w:color w:val="3A4A5C"/>
                      <w:sz w:val="12"/>
                      <w:szCs w:val="12"/>
                    </w:rPr>
                    <w:t>New Patient Premium introduced to incentivise dentists to take on new NHS patients (NHS England, 2024).</w:t>
                  </w:r>
                </w:p>
              </w:tc>
            </w:tr>
          </w:tbl>
          <w:p w14:paraId="75D8D46D" w14:textId="77777777" w:rsidR="00212F3F" w:rsidRDefault="00212F3F">
            <w:pPr>
              <w:spacing w:after="75"/>
            </w:pPr>
          </w:p>
          <w:p w14:paraId="1A5A5010" w14:textId="77777777" w:rsidR="00212F3F" w:rsidRDefault="00000000">
            <w:pPr>
              <w:spacing w:after="22"/>
            </w:pPr>
            <w:r>
              <w:rPr>
                <w:rFonts w:ascii="Arial" w:eastAsia="Arial" w:hAnsi="Arial" w:cs="Arial"/>
                <w:b/>
                <w:bCs/>
                <w:color w:val="0072CE"/>
                <w:sz w:val="11"/>
                <w:szCs w:val="11"/>
              </w:rPr>
              <w:t>CURRENT FUNCTIONS OF THE SERVICE</w:t>
            </w:r>
          </w:p>
          <w:p w14:paraId="15BE3009" w14:textId="77777777" w:rsidR="00212F3F" w:rsidRDefault="00000000">
            <w:pPr>
              <w:spacing w:after="40"/>
            </w:pPr>
            <w:r>
              <w:rPr>
                <w:rFonts w:ascii="Arial" w:eastAsia="Arial" w:hAnsi="Arial" w:cs="Arial"/>
                <w:color w:val="3A4A5C"/>
                <w:sz w:val="13"/>
                <w:szCs w:val="13"/>
              </w:rPr>
              <w:t>NHS dentistry delivers six core services across primary care, community and hospital settings:</w:t>
            </w:r>
          </w:p>
          <w:tbl>
            <w:tblPr>
              <w:tblW w:w="64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30"/>
              <w:gridCol w:w="3230"/>
            </w:tblGrid>
            <w:tr w:rsidR="00212F3F" w14:paraId="22137B65" w14:textId="77777777">
              <w:tc>
                <w:tcPr>
                  <w:tcW w:w="3230" w:type="dxa"/>
                  <w:tcBorders>
                    <w:top w:val="none" w:sz="0" w:space="0" w:color="FFFFFF"/>
                    <w:left w:val="single" w:sz="10" w:space="0" w:color="0072CE"/>
                    <w:bottom w:val="none" w:sz="0" w:space="0" w:color="FFFFFF"/>
                    <w:right w:val="none" w:sz="0" w:space="0" w:color="FFFFFF"/>
                  </w:tcBorders>
                  <w:shd w:val="clear" w:color="auto" w:fill="D5E8F5"/>
                  <w:tcMar>
                    <w:top w:w="65" w:type="dxa"/>
                    <w:left w:w="120" w:type="dxa"/>
                    <w:bottom w:w="65" w:type="dxa"/>
                    <w:right w:w="80" w:type="dxa"/>
                  </w:tcMar>
                </w:tcPr>
                <w:p w14:paraId="3C4581EA" w14:textId="77777777" w:rsidR="00212F3F" w:rsidRDefault="00000000">
                  <w:pPr>
                    <w:spacing w:after="6"/>
                  </w:pPr>
                  <w:r>
                    <w:rPr>
                      <w:rFonts w:ascii="Arial" w:eastAsia="Arial" w:hAnsi="Arial" w:cs="Arial"/>
                      <w:color w:val="1A1A2E"/>
                      <w:sz w:val="16"/>
                      <w:szCs w:val="16"/>
                    </w:rPr>
                    <w:t>🦷</w:t>
                  </w:r>
                </w:p>
                <w:p w14:paraId="5195D422" w14:textId="77777777" w:rsidR="00212F3F" w:rsidRDefault="00000000">
                  <w:pPr>
                    <w:spacing w:after="10"/>
                  </w:pPr>
                  <w:r>
                    <w:rPr>
                      <w:rFonts w:ascii="Arial" w:eastAsia="Arial" w:hAnsi="Arial" w:cs="Arial"/>
                      <w:b/>
                      <w:bCs/>
                      <w:color w:val="003087"/>
                      <w:sz w:val="12"/>
                      <w:szCs w:val="12"/>
                    </w:rPr>
                    <w:t>Examinations</w:t>
                  </w:r>
                </w:p>
                <w:p w14:paraId="7BF80C4B" w14:textId="77777777" w:rsidR="00212F3F" w:rsidRDefault="00000000">
                  <w:r>
                    <w:rPr>
                      <w:rFonts w:ascii="Arial" w:eastAsia="Arial" w:hAnsi="Arial" w:cs="Arial"/>
                      <w:color w:val="3A4A5C"/>
                      <w:sz w:val="11"/>
                      <w:szCs w:val="11"/>
                    </w:rPr>
                    <w:t>Regular check-ups, X-rays, oral cancer screening &amp; diagnosis of decay or gum disease (NICE, 2022).</w:t>
                  </w:r>
                </w:p>
              </w:tc>
              <w:tc>
                <w:tcPr>
                  <w:tcW w:w="3230" w:type="dxa"/>
                  <w:tcBorders>
                    <w:top w:val="none" w:sz="0" w:space="0" w:color="FFFFFF"/>
                    <w:left w:val="single" w:sz="10" w:space="0" w:color="0072CE"/>
                    <w:bottom w:val="none" w:sz="0" w:space="0" w:color="FFFFFF"/>
                    <w:right w:val="none" w:sz="0" w:space="0" w:color="FFFFFF"/>
                  </w:tcBorders>
                  <w:shd w:val="clear" w:color="auto" w:fill="D5E8F5"/>
                  <w:tcMar>
                    <w:top w:w="65" w:type="dxa"/>
                    <w:left w:w="120" w:type="dxa"/>
                    <w:bottom w:w="65" w:type="dxa"/>
                    <w:right w:w="80" w:type="dxa"/>
                  </w:tcMar>
                </w:tcPr>
                <w:p w14:paraId="75FC8152" w14:textId="77777777" w:rsidR="00212F3F" w:rsidRDefault="00000000">
                  <w:pPr>
                    <w:spacing w:after="6"/>
                  </w:pPr>
                  <w:r>
                    <w:rPr>
                      <w:rFonts w:ascii="Arial" w:eastAsia="Arial" w:hAnsi="Arial" w:cs="Arial"/>
                      <w:color w:val="1A1A2E"/>
                      <w:sz w:val="16"/>
                      <w:szCs w:val="16"/>
                    </w:rPr>
                    <w:t>🪥</w:t>
                  </w:r>
                </w:p>
                <w:p w14:paraId="72FA0C2A" w14:textId="77777777" w:rsidR="00212F3F" w:rsidRDefault="00000000">
                  <w:pPr>
                    <w:spacing w:after="10"/>
                  </w:pPr>
                  <w:r>
                    <w:rPr>
                      <w:rFonts w:ascii="Arial" w:eastAsia="Arial" w:hAnsi="Arial" w:cs="Arial"/>
                      <w:b/>
                      <w:bCs/>
                      <w:color w:val="003087"/>
                      <w:sz w:val="12"/>
                      <w:szCs w:val="12"/>
                    </w:rPr>
                    <w:t>Preventive Care</w:t>
                  </w:r>
                </w:p>
                <w:p w14:paraId="7DB19E51" w14:textId="77777777" w:rsidR="00212F3F" w:rsidRDefault="00000000">
                  <w:r>
                    <w:rPr>
                      <w:rFonts w:ascii="Arial" w:eastAsia="Arial" w:hAnsi="Arial" w:cs="Arial"/>
                      <w:color w:val="3A4A5C"/>
                      <w:sz w:val="11"/>
                      <w:szCs w:val="11"/>
                    </w:rPr>
                    <w:t>Scale &amp; polish, fluoride varnish, fissure sealants &amp; oral hygiene advice to reduce disease risk.</w:t>
                  </w:r>
                </w:p>
              </w:tc>
            </w:tr>
            <w:tr w:rsidR="00212F3F" w14:paraId="0F41F696" w14:textId="77777777">
              <w:tc>
                <w:tcPr>
                  <w:tcW w:w="3230" w:type="dxa"/>
                  <w:tcBorders>
                    <w:top w:val="none" w:sz="0" w:space="0" w:color="FFFFFF"/>
                    <w:left w:val="single" w:sz="10" w:space="0" w:color="0072CE"/>
                    <w:bottom w:val="none" w:sz="0" w:space="0" w:color="FFFFFF"/>
                    <w:right w:val="none" w:sz="0" w:space="0" w:color="FFFFFF"/>
                  </w:tcBorders>
                  <w:shd w:val="clear" w:color="auto" w:fill="D5E8F5"/>
                  <w:tcMar>
                    <w:top w:w="65" w:type="dxa"/>
                    <w:left w:w="120" w:type="dxa"/>
                    <w:bottom w:w="65" w:type="dxa"/>
                    <w:right w:w="80" w:type="dxa"/>
                  </w:tcMar>
                </w:tcPr>
                <w:p w14:paraId="60718FCE" w14:textId="77777777" w:rsidR="00212F3F" w:rsidRDefault="00000000">
                  <w:pPr>
                    <w:spacing w:after="6"/>
                  </w:pPr>
                  <w:r>
                    <w:rPr>
                      <w:rFonts w:ascii="Arial" w:eastAsia="Arial" w:hAnsi="Arial" w:cs="Arial"/>
                      <w:color w:val="1A1A2E"/>
                      <w:sz w:val="16"/>
                      <w:szCs w:val="16"/>
                    </w:rPr>
                    <w:t>🔧</w:t>
                  </w:r>
                </w:p>
                <w:p w14:paraId="7FA6C1ED" w14:textId="77777777" w:rsidR="00212F3F" w:rsidRDefault="00000000">
                  <w:pPr>
                    <w:spacing w:after="10"/>
                  </w:pPr>
                  <w:r>
                    <w:rPr>
                      <w:rFonts w:ascii="Arial" w:eastAsia="Arial" w:hAnsi="Arial" w:cs="Arial"/>
                      <w:b/>
                      <w:bCs/>
                      <w:color w:val="003087"/>
                      <w:sz w:val="12"/>
                      <w:szCs w:val="12"/>
                    </w:rPr>
                    <w:t>Restorative</w:t>
                  </w:r>
                </w:p>
                <w:p w14:paraId="3B6A971C" w14:textId="77777777" w:rsidR="00212F3F" w:rsidRDefault="00000000">
                  <w:r>
                    <w:rPr>
                      <w:rFonts w:ascii="Arial" w:eastAsia="Arial" w:hAnsi="Arial" w:cs="Arial"/>
                      <w:color w:val="3A4A5C"/>
                      <w:sz w:val="11"/>
                      <w:szCs w:val="11"/>
                    </w:rPr>
                    <w:t>White/amalgam fillings, root canal treatments &amp; tooth restoration to preserve natural teeth.</w:t>
                  </w:r>
                </w:p>
              </w:tc>
              <w:tc>
                <w:tcPr>
                  <w:tcW w:w="3230" w:type="dxa"/>
                  <w:tcBorders>
                    <w:top w:val="none" w:sz="0" w:space="0" w:color="FFFFFF"/>
                    <w:left w:val="single" w:sz="10" w:space="0" w:color="0072CE"/>
                    <w:bottom w:val="none" w:sz="0" w:space="0" w:color="FFFFFF"/>
                    <w:right w:val="none" w:sz="0" w:space="0" w:color="FFFFFF"/>
                  </w:tcBorders>
                  <w:shd w:val="clear" w:color="auto" w:fill="D5E8F5"/>
                  <w:tcMar>
                    <w:top w:w="65" w:type="dxa"/>
                    <w:left w:w="120" w:type="dxa"/>
                    <w:bottom w:w="65" w:type="dxa"/>
                    <w:right w:w="80" w:type="dxa"/>
                  </w:tcMar>
                </w:tcPr>
                <w:p w14:paraId="0333EA50" w14:textId="77777777" w:rsidR="00212F3F" w:rsidRDefault="00000000">
                  <w:pPr>
                    <w:spacing w:after="6"/>
                  </w:pPr>
                  <w:r>
                    <w:rPr>
                      <w:rFonts w:ascii="Arial" w:eastAsia="Arial" w:hAnsi="Arial" w:cs="Arial"/>
                      <w:color w:val="1A1A2E"/>
                      <w:sz w:val="16"/>
                      <w:szCs w:val="16"/>
                    </w:rPr>
                    <w:t>✂️</w:t>
                  </w:r>
                </w:p>
                <w:p w14:paraId="79B0AA11" w14:textId="77777777" w:rsidR="00212F3F" w:rsidRDefault="00000000">
                  <w:pPr>
                    <w:spacing w:after="10"/>
                  </w:pPr>
                  <w:r>
                    <w:rPr>
                      <w:rFonts w:ascii="Arial" w:eastAsia="Arial" w:hAnsi="Arial" w:cs="Arial"/>
                      <w:b/>
                      <w:bCs/>
                      <w:color w:val="003087"/>
                      <w:sz w:val="12"/>
                      <w:szCs w:val="12"/>
                    </w:rPr>
                    <w:t>Extractions</w:t>
                  </w:r>
                </w:p>
                <w:p w14:paraId="0979586D" w14:textId="77777777" w:rsidR="00212F3F" w:rsidRDefault="00000000">
                  <w:r>
                    <w:rPr>
                      <w:rFonts w:ascii="Arial" w:eastAsia="Arial" w:hAnsi="Arial" w:cs="Arial"/>
                      <w:color w:val="3A4A5C"/>
                      <w:sz w:val="11"/>
                      <w:szCs w:val="11"/>
                    </w:rPr>
                    <w:t>Removal of badly decayed, broken or impacted teeth — done under local anaesthetic.</w:t>
                  </w:r>
                </w:p>
              </w:tc>
            </w:tr>
            <w:tr w:rsidR="00212F3F" w14:paraId="074046F9" w14:textId="77777777">
              <w:tc>
                <w:tcPr>
                  <w:tcW w:w="3230" w:type="dxa"/>
                  <w:tcBorders>
                    <w:top w:val="none" w:sz="0" w:space="0" w:color="FFFFFF"/>
                    <w:left w:val="single" w:sz="10" w:space="0" w:color="0072CE"/>
                    <w:bottom w:val="none" w:sz="0" w:space="0" w:color="FFFFFF"/>
                    <w:right w:val="none" w:sz="0" w:space="0" w:color="FFFFFF"/>
                  </w:tcBorders>
                  <w:shd w:val="clear" w:color="auto" w:fill="D5E8F5"/>
                  <w:tcMar>
                    <w:top w:w="65" w:type="dxa"/>
                    <w:left w:w="120" w:type="dxa"/>
                    <w:bottom w:w="65" w:type="dxa"/>
                    <w:right w:w="80" w:type="dxa"/>
                  </w:tcMar>
                </w:tcPr>
                <w:p w14:paraId="709D99AD" w14:textId="77777777" w:rsidR="00212F3F" w:rsidRDefault="00000000">
                  <w:pPr>
                    <w:spacing w:after="6"/>
                  </w:pPr>
                  <w:r>
                    <w:rPr>
                      <w:rFonts w:ascii="Arial" w:eastAsia="Arial" w:hAnsi="Arial" w:cs="Arial"/>
                      <w:color w:val="1A1A2E"/>
                      <w:sz w:val="16"/>
                      <w:szCs w:val="16"/>
                    </w:rPr>
                    <w:t>👶</w:t>
                  </w:r>
                </w:p>
                <w:p w14:paraId="691D8319" w14:textId="77777777" w:rsidR="00212F3F" w:rsidRDefault="00000000">
                  <w:pPr>
                    <w:spacing w:after="10"/>
                  </w:pPr>
                  <w:r>
                    <w:rPr>
                      <w:rFonts w:ascii="Arial" w:eastAsia="Arial" w:hAnsi="Arial" w:cs="Arial"/>
                      <w:b/>
                      <w:bCs/>
                      <w:color w:val="003087"/>
                      <w:sz w:val="12"/>
                      <w:szCs w:val="12"/>
                    </w:rPr>
                    <w:t>Child Dentistry</w:t>
                  </w:r>
                </w:p>
                <w:p w14:paraId="2C3B3CA9" w14:textId="77777777" w:rsidR="00212F3F" w:rsidRDefault="00000000">
                  <w:r>
                    <w:rPr>
                      <w:rFonts w:ascii="Arial" w:eastAsia="Arial" w:hAnsi="Arial" w:cs="Arial"/>
                      <w:color w:val="3A4A5C"/>
                      <w:sz w:val="11"/>
                      <w:szCs w:val="11"/>
                    </w:rPr>
                    <w:t>Free NHS care for all under 18. Preventive focus: fluoride, sealants &amp; dietary advice from an early age.</w:t>
                  </w:r>
                </w:p>
              </w:tc>
              <w:tc>
                <w:tcPr>
                  <w:tcW w:w="3230" w:type="dxa"/>
                  <w:tcBorders>
                    <w:top w:val="none" w:sz="0" w:space="0" w:color="FFFFFF"/>
                    <w:left w:val="single" w:sz="10" w:space="0" w:color="0072CE"/>
                    <w:bottom w:val="none" w:sz="0" w:space="0" w:color="FFFFFF"/>
                    <w:right w:val="none" w:sz="0" w:space="0" w:color="FFFFFF"/>
                  </w:tcBorders>
                  <w:shd w:val="clear" w:color="auto" w:fill="D5E8F5"/>
                  <w:tcMar>
                    <w:top w:w="65" w:type="dxa"/>
                    <w:left w:w="120" w:type="dxa"/>
                    <w:bottom w:w="65" w:type="dxa"/>
                    <w:right w:w="80" w:type="dxa"/>
                  </w:tcMar>
                </w:tcPr>
                <w:p w14:paraId="7792EC6B" w14:textId="77777777" w:rsidR="00212F3F" w:rsidRDefault="00000000">
                  <w:pPr>
                    <w:spacing w:after="6"/>
                  </w:pPr>
                  <w:r>
                    <w:rPr>
                      <w:rFonts w:ascii="Arial" w:eastAsia="Arial" w:hAnsi="Arial" w:cs="Arial"/>
                      <w:color w:val="1A1A2E"/>
                      <w:sz w:val="16"/>
                      <w:szCs w:val="16"/>
                    </w:rPr>
                    <w:t>🏥</w:t>
                  </w:r>
                </w:p>
                <w:p w14:paraId="5A84BA95" w14:textId="77777777" w:rsidR="00212F3F" w:rsidRDefault="00000000">
                  <w:pPr>
                    <w:spacing w:after="10"/>
                  </w:pPr>
                  <w:r>
                    <w:rPr>
                      <w:rFonts w:ascii="Arial" w:eastAsia="Arial" w:hAnsi="Arial" w:cs="Arial"/>
                      <w:b/>
                      <w:bCs/>
                      <w:color w:val="003087"/>
                      <w:sz w:val="12"/>
                      <w:szCs w:val="12"/>
                    </w:rPr>
                    <w:t>Hospital &amp; Specialist</w:t>
                  </w:r>
                </w:p>
                <w:p w14:paraId="30F6CDC2" w14:textId="77777777" w:rsidR="00212F3F" w:rsidRDefault="00000000">
                  <w:r>
                    <w:rPr>
                      <w:rFonts w:ascii="Arial" w:eastAsia="Arial" w:hAnsi="Arial" w:cs="Arial"/>
                      <w:color w:val="3A4A5C"/>
                      <w:sz w:val="11"/>
                      <w:szCs w:val="11"/>
                    </w:rPr>
                    <w:t>Complex oral surgery, maxillofacial care, sedation services &amp; treatment for medically compromised patients.</w:t>
                  </w:r>
                </w:p>
              </w:tc>
            </w:tr>
          </w:tbl>
          <w:p w14:paraId="47EF7A79" w14:textId="6E0D8E9F" w:rsidR="00212F3F" w:rsidRDefault="00503540">
            <w:r>
              <w:rPr>
                <w:noProof/>
              </w:rPr>
              <w:drawing>
                <wp:inline distT="0" distB="0" distL="0" distR="0" wp14:anchorId="0B5FD189" wp14:editId="638FA034">
                  <wp:extent cx="723265" cy="1116283"/>
                  <wp:effectExtent l="0" t="0" r="635" b="8255"/>
                  <wp:docPr id="5" name="Picture 3" descr="NHS Dentists | Blossom Dental Care |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HS Dentists | Blossom Dental Care | Yor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6964" cy="1168293"/>
                          </a:xfrm>
                          <a:prstGeom prst="rect">
                            <a:avLst/>
                          </a:prstGeom>
                          <a:noFill/>
                          <a:ln>
                            <a:noFill/>
                          </a:ln>
                        </pic:spPr>
                      </pic:pic>
                    </a:graphicData>
                  </a:graphic>
                </wp:inline>
              </w:drawing>
            </w:r>
            <w:r>
              <w:t xml:space="preserve"> </w:t>
            </w:r>
            <w:r>
              <w:rPr>
                <w:noProof/>
              </w:rPr>
              <w:drawing>
                <wp:inline distT="0" distB="0" distL="0" distR="0" wp14:anchorId="58C9B5EA" wp14:editId="5AD975F8">
                  <wp:extent cx="745707" cy="1116858"/>
                  <wp:effectExtent l="0" t="0" r="0" b="7620"/>
                  <wp:docPr id="6" name="Picture 4" descr="Dentistr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ntistry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6072" cy="1147359"/>
                          </a:xfrm>
                          <a:prstGeom prst="rect">
                            <a:avLst/>
                          </a:prstGeom>
                          <a:noFill/>
                          <a:ln>
                            <a:noFill/>
                          </a:ln>
                        </pic:spPr>
                      </pic:pic>
                    </a:graphicData>
                  </a:graphic>
                </wp:inline>
              </w:drawing>
            </w:r>
            <w:r>
              <w:t xml:space="preserve"> </w:t>
            </w:r>
            <w:r>
              <w:rPr>
                <w:noProof/>
              </w:rPr>
              <w:drawing>
                <wp:inline distT="0" distB="0" distL="0" distR="0" wp14:anchorId="5DCCAE58" wp14:editId="414AA5D4">
                  <wp:extent cx="1206420" cy="1132722"/>
                  <wp:effectExtent l="0" t="0" r="0" b="0"/>
                  <wp:docPr id="7" name="Picture 5" descr="Cosmetic vs Family Dentistry: Who To Go To For W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smetic vs Family Dentistry: Who To Go To For Wha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1243835" cy="1167852"/>
                          </a:xfrm>
                          <a:prstGeom prst="rect">
                            <a:avLst/>
                          </a:prstGeom>
                          <a:noFill/>
                          <a:ln>
                            <a:noFill/>
                          </a:ln>
                        </pic:spPr>
                      </pic:pic>
                    </a:graphicData>
                  </a:graphic>
                </wp:inline>
              </w:drawing>
            </w:r>
            <w:r>
              <w:t xml:space="preserve">  </w:t>
            </w:r>
            <w:r>
              <w:rPr>
                <w:noProof/>
              </w:rPr>
              <w:drawing>
                <wp:inline distT="0" distB="0" distL="0" distR="0" wp14:anchorId="19256851" wp14:editId="2C78170D">
                  <wp:extent cx="1198880" cy="1112450"/>
                  <wp:effectExtent l="0" t="0" r="1270" b="0"/>
                  <wp:docPr id="8" name="Picture 6" descr="Types of Dentists And When To See Each | Pinnacle Dental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ypes of Dentists And When To See Each | Pinnacle Dental Grou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3595" cy="1144662"/>
                          </a:xfrm>
                          <a:prstGeom prst="rect">
                            <a:avLst/>
                          </a:prstGeom>
                          <a:noFill/>
                          <a:ln>
                            <a:noFill/>
                          </a:ln>
                        </pic:spPr>
                      </pic:pic>
                    </a:graphicData>
                  </a:graphic>
                </wp:inline>
              </w:drawing>
            </w:r>
          </w:p>
        </w:tc>
        <w:tc>
          <w:tcPr>
            <w:tcW w:w="6318" w:type="dxa"/>
            <w:tcBorders>
              <w:top w:val="none" w:sz="0" w:space="0" w:color="FFFFFF"/>
              <w:left w:val="single" w:sz="6" w:space="0" w:color="C0D8F0"/>
              <w:bottom w:val="none" w:sz="0" w:space="0" w:color="FFFFFF"/>
              <w:right w:val="none" w:sz="0" w:space="0" w:color="FFFFFF"/>
            </w:tcBorders>
            <w:tcMar>
              <w:top w:w="120" w:type="dxa"/>
              <w:left w:w="180" w:type="dxa"/>
              <w:bottom w:w="120" w:type="dxa"/>
              <w:right w:w="180" w:type="dxa"/>
            </w:tcMar>
          </w:tcPr>
          <w:p w14:paraId="493A60C1" w14:textId="77777777" w:rsidR="00212F3F" w:rsidRDefault="00000000">
            <w:pPr>
              <w:spacing w:after="20"/>
            </w:pPr>
            <w:r>
              <w:rPr>
                <w:rFonts w:ascii="Arial" w:eastAsia="Arial" w:hAnsi="Arial" w:cs="Arial"/>
                <w:b/>
                <w:bCs/>
                <w:color w:val="0072CE"/>
                <w:sz w:val="11"/>
                <w:szCs w:val="11"/>
              </w:rPr>
              <w:t>HOW THE SERVICE WORKS</w:t>
            </w:r>
          </w:p>
          <w:tbl>
            <w:tblPr>
              <w:tblW w:w="607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19"/>
              <w:gridCol w:w="1519"/>
              <w:gridCol w:w="1519"/>
              <w:gridCol w:w="1521"/>
            </w:tblGrid>
            <w:tr w:rsidR="00212F3F" w14:paraId="0482A32E" w14:textId="77777777">
              <w:tc>
                <w:tcPr>
                  <w:tcW w:w="1519" w:type="dxa"/>
                  <w:tcBorders>
                    <w:top w:val="single" w:sz="14" w:space="0" w:color="003087"/>
                    <w:left w:val="none" w:sz="0" w:space="0" w:color="FFFFFF"/>
                    <w:bottom w:val="none" w:sz="0" w:space="0" w:color="FFFFFF"/>
                    <w:right w:val="none" w:sz="0" w:space="0" w:color="FFFFFF"/>
                  </w:tcBorders>
                  <w:shd w:val="clear" w:color="auto" w:fill="D5E8F5"/>
                  <w:tcMar>
                    <w:top w:w="80" w:type="dxa"/>
                    <w:left w:w="80" w:type="dxa"/>
                    <w:bottom w:w="80" w:type="dxa"/>
                    <w:right w:w="80" w:type="dxa"/>
                  </w:tcMar>
                </w:tcPr>
                <w:p w14:paraId="5F9E9C0F" w14:textId="77777777" w:rsidR="00212F3F" w:rsidRDefault="00000000">
                  <w:pPr>
                    <w:spacing w:after="6"/>
                    <w:jc w:val="center"/>
                  </w:pPr>
                  <w:r>
                    <w:rPr>
                      <w:rFonts w:ascii="Arial" w:eastAsia="Arial" w:hAnsi="Arial" w:cs="Arial"/>
                      <w:color w:val="1A1A2E"/>
                      <w:sz w:val="16"/>
                      <w:szCs w:val="16"/>
                    </w:rPr>
                    <w:t>📋</w:t>
                  </w:r>
                </w:p>
                <w:p w14:paraId="62D5E462" w14:textId="77777777" w:rsidR="00212F3F" w:rsidRDefault="00000000">
                  <w:pPr>
                    <w:spacing w:after="4"/>
                    <w:jc w:val="center"/>
                  </w:pPr>
                  <w:r>
                    <w:rPr>
                      <w:rFonts w:ascii="Arial" w:eastAsia="Arial" w:hAnsi="Arial" w:cs="Arial"/>
                      <w:b/>
                      <w:bCs/>
                      <w:color w:val="003087"/>
                      <w:sz w:val="10"/>
                      <w:szCs w:val="10"/>
                    </w:rPr>
                    <w:t>STEP 1</w:t>
                  </w:r>
                </w:p>
                <w:p w14:paraId="42A763E2" w14:textId="77777777" w:rsidR="00212F3F" w:rsidRDefault="00000000">
                  <w:pPr>
                    <w:spacing w:after="8"/>
                    <w:jc w:val="center"/>
                  </w:pPr>
                  <w:r>
                    <w:rPr>
                      <w:rFonts w:ascii="Arial" w:eastAsia="Arial" w:hAnsi="Arial" w:cs="Arial"/>
                      <w:b/>
                      <w:bCs/>
                      <w:color w:val="1A1A2E"/>
                      <w:sz w:val="12"/>
                      <w:szCs w:val="12"/>
                    </w:rPr>
                    <w:t>Register</w:t>
                  </w:r>
                </w:p>
                <w:p w14:paraId="2AAFBE9A" w14:textId="77777777" w:rsidR="00212F3F" w:rsidRDefault="00000000">
                  <w:pPr>
                    <w:jc w:val="center"/>
                  </w:pPr>
                  <w:r>
                    <w:rPr>
                      <w:rFonts w:ascii="Arial" w:eastAsia="Arial" w:hAnsi="Arial" w:cs="Arial"/>
                      <w:color w:val="3A4A5C"/>
                      <w:sz w:val="11"/>
                      <w:szCs w:val="11"/>
                    </w:rPr>
                    <w:t>Patient contacts NHS 111 or searches NHS.uk to find and register with a local dentist</w:t>
                  </w:r>
                </w:p>
              </w:tc>
              <w:tc>
                <w:tcPr>
                  <w:tcW w:w="1519" w:type="dxa"/>
                  <w:tcBorders>
                    <w:top w:val="single" w:sz="14" w:space="0" w:color="007C91"/>
                    <w:left w:val="none" w:sz="0" w:space="0" w:color="FFFFFF"/>
                    <w:bottom w:val="none" w:sz="0" w:space="0" w:color="FFFFFF"/>
                    <w:right w:val="none" w:sz="0" w:space="0" w:color="FFFFFF"/>
                  </w:tcBorders>
                  <w:shd w:val="clear" w:color="auto" w:fill="D9F0F4"/>
                  <w:tcMar>
                    <w:top w:w="80" w:type="dxa"/>
                    <w:left w:w="80" w:type="dxa"/>
                    <w:bottom w:w="80" w:type="dxa"/>
                    <w:right w:w="80" w:type="dxa"/>
                  </w:tcMar>
                </w:tcPr>
                <w:p w14:paraId="332FEA32" w14:textId="77777777" w:rsidR="00212F3F" w:rsidRDefault="00000000">
                  <w:pPr>
                    <w:spacing w:after="6"/>
                    <w:jc w:val="center"/>
                  </w:pPr>
                  <w:r>
                    <w:rPr>
                      <w:rFonts w:ascii="Arial" w:eastAsia="Arial" w:hAnsi="Arial" w:cs="Arial"/>
                      <w:color w:val="1A1A2E"/>
                      <w:sz w:val="16"/>
                      <w:szCs w:val="16"/>
                    </w:rPr>
                    <w:t>📅</w:t>
                  </w:r>
                </w:p>
                <w:p w14:paraId="5038483F" w14:textId="77777777" w:rsidR="00212F3F" w:rsidRDefault="00000000">
                  <w:pPr>
                    <w:spacing w:after="4"/>
                    <w:jc w:val="center"/>
                  </w:pPr>
                  <w:r>
                    <w:rPr>
                      <w:rFonts w:ascii="Arial" w:eastAsia="Arial" w:hAnsi="Arial" w:cs="Arial"/>
                      <w:b/>
                      <w:bCs/>
                      <w:color w:val="007C91"/>
                      <w:sz w:val="10"/>
                      <w:szCs w:val="10"/>
                    </w:rPr>
                    <w:t>STEP 2</w:t>
                  </w:r>
                </w:p>
                <w:p w14:paraId="1A3868B0" w14:textId="77777777" w:rsidR="00212F3F" w:rsidRDefault="00000000">
                  <w:pPr>
                    <w:spacing w:after="8"/>
                    <w:jc w:val="center"/>
                  </w:pPr>
                  <w:r>
                    <w:rPr>
                      <w:rFonts w:ascii="Arial" w:eastAsia="Arial" w:hAnsi="Arial" w:cs="Arial"/>
                      <w:b/>
                      <w:bCs/>
                      <w:color w:val="1A1A2E"/>
                      <w:sz w:val="12"/>
                      <w:szCs w:val="12"/>
                    </w:rPr>
                    <w:t>Book Appt</w:t>
                  </w:r>
                </w:p>
                <w:p w14:paraId="0114EC93" w14:textId="77777777" w:rsidR="00212F3F" w:rsidRDefault="00000000">
                  <w:pPr>
                    <w:jc w:val="center"/>
                  </w:pPr>
                  <w:r>
                    <w:rPr>
                      <w:rFonts w:ascii="Arial" w:eastAsia="Arial" w:hAnsi="Arial" w:cs="Arial"/>
                      <w:color w:val="3A4A5C"/>
                      <w:sz w:val="11"/>
                      <w:szCs w:val="11"/>
                    </w:rPr>
                    <w:t>Appointment booked — urgent same-day or routine within a few weeks depending on need</w:t>
                  </w:r>
                </w:p>
              </w:tc>
              <w:tc>
                <w:tcPr>
                  <w:tcW w:w="1519" w:type="dxa"/>
                  <w:tcBorders>
                    <w:top w:val="single" w:sz="14" w:space="0" w:color="E8960C"/>
                    <w:left w:val="none" w:sz="0" w:space="0" w:color="FFFFFF"/>
                    <w:bottom w:val="none" w:sz="0" w:space="0" w:color="FFFFFF"/>
                    <w:right w:val="none" w:sz="0" w:space="0" w:color="FFFFFF"/>
                  </w:tcBorders>
                  <w:shd w:val="clear" w:color="auto" w:fill="FFF4D5"/>
                  <w:tcMar>
                    <w:top w:w="80" w:type="dxa"/>
                    <w:left w:w="80" w:type="dxa"/>
                    <w:bottom w:w="80" w:type="dxa"/>
                    <w:right w:w="80" w:type="dxa"/>
                  </w:tcMar>
                </w:tcPr>
                <w:p w14:paraId="1AC48591" w14:textId="77777777" w:rsidR="00212F3F" w:rsidRDefault="00000000">
                  <w:pPr>
                    <w:spacing w:after="6"/>
                    <w:jc w:val="center"/>
                  </w:pPr>
                  <w:r>
                    <w:rPr>
                      <w:rFonts w:ascii="Arial" w:eastAsia="Arial" w:hAnsi="Arial" w:cs="Arial"/>
                      <w:color w:val="1A1A2E"/>
                      <w:sz w:val="16"/>
                      <w:szCs w:val="16"/>
                    </w:rPr>
                    <w:t>🔍</w:t>
                  </w:r>
                </w:p>
                <w:p w14:paraId="0044CE11" w14:textId="77777777" w:rsidR="00212F3F" w:rsidRDefault="00000000">
                  <w:pPr>
                    <w:spacing w:after="4"/>
                    <w:jc w:val="center"/>
                  </w:pPr>
                  <w:r>
                    <w:rPr>
                      <w:rFonts w:ascii="Arial" w:eastAsia="Arial" w:hAnsi="Arial" w:cs="Arial"/>
                      <w:b/>
                      <w:bCs/>
                      <w:color w:val="E8960C"/>
                      <w:sz w:val="10"/>
                      <w:szCs w:val="10"/>
                    </w:rPr>
                    <w:t>STEP 3</w:t>
                  </w:r>
                </w:p>
                <w:p w14:paraId="6AA21E9A" w14:textId="77777777" w:rsidR="00212F3F" w:rsidRDefault="00000000">
                  <w:pPr>
                    <w:spacing w:after="8"/>
                    <w:jc w:val="center"/>
                  </w:pPr>
                  <w:r>
                    <w:rPr>
                      <w:rFonts w:ascii="Arial" w:eastAsia="Arial" w:hAnsi="Arial" w:cs="Arial"/>
                      <w:b/>
                      <w:bCs/>
                      <w:color w:val="1A1A2E"/>
                      <w:sz w:val="12"/>
                      <w:szCs w:val="12"/>
                    </w:rPr>
                    <w:t>Examination</w:t>
                  </w:r>
                </w:p>
                <w:p w14:paraId="687CF9E2" w14:textId="77777777" w:rsidR="00212F3F" w:rsidRDefault="00000000">
                  <w:pPr>
                    <w:jc w:val="center"/>
                  </w:pPr>
                  <w:r>
                    <w:rPr>
                      <w:rFonts w:ascii="Arial" w:eastAsia="Arial" w:hAnsi="Arial" w:cs="Arial"/>
                      <w:color w:val="3A4A5C"/>
                      <w:sz w:val="11"/>
                      <w:szCs w:val="11"/>
                    </w:rPr>
                    <w:t>Dentist examines teeth, gums &amp; soft tissues. X-rays taken if needed. Treatment plan agreed.</w:t>
                  </w:r>
                </w:p>
              </w:tc>
              <w:tc>
                <w:tcPr>
                  <w:tcW w:w="1521" w:type="dxa"/>
                  <w:tcBorders>
                    <w:top w:val="single" w:sz="14" w:space="0" w:color="888888"/>
                    <w:left w:val="none" w:sz="0" w:space="0" w:color="FFFFFF"/>
                    <w:bottom w:val="none" w:sz="0" w:space="0" w:color="FFFFFF"/>
                    <w:right w:val="none" w:sz="0" w:space="0" w:color="FFFFFF"/>
                  </w:tcBorders>
                  <w:shd w:val="clear" w:color="auto" w:fill="F2F6FA"/>
                  <w:tcMar>
                    <w:top w:w="80" w:type="dxa"/>
                    <w:left w:w="80" w:type="dxa"/>
                    <w:bottom w:w="80" w:type="dxa"/>
                    <w:right w:w="80" w:type="dxa"/>
                  </w:tcMar>
                </w:tcPr>
                <w:p w14:paraId="1D8B5448" w14:textId="77777777" w:rsidR="00212F3F" w:rsidRDefault="00000000">
                  <w:pPr>
                    <w:spacing w:after="6"/>
                    <w:jc w:val="center"/>
                  </w:pPr>
                  <w:r>
                    <w:rPr>
                      <w:rFonts w:ascii="Arial" w:eastAsia="Arial" w:hAnsi="Arial" w:cs="Arial"/>
                      <w:color w:val="1A1A2E"/>
                      <w:sz w:val="16"/>
                      <w:szCs w:val="16"/>
                    </w:rPr>
                    <w:t>💳</w:t>
                  </w:r>
                </w:p>
                <w:p w14:paraId="052D0755" w14:textId="77777777" w:rsidR="00212F3F" w:rsidRDefault="00000000">
                  <w:pPr>
                    <w:spacing w:after="4"/>
                    <w:jc w:val="center"/>
                  </w:pPr>
                  <w:r>
                    <w:rPr>
                      <w:rFonts w:ascii="Arial" w:eastAsia="Arial" w:hAnsi="Arial" w:cs="Arial"/>
                      <w:b/>
                      <w:bCs/>
                      <w:color w:val="888888"/>
                      <w:sz w:val="10"/>
                      <w:szCs w:val="10"/>
                    </w:rPr>
                    <w:t>STEP 4</w:t>
                  </w:r>
                </w:p>
                <w:p w14:paraId="2B7EEBB2" w14:textId="77777777" w:rsidR="00212F3F" w:rsidRDefault="00000000">
                  <w:pPr>
                    <w:spacing w:after="8"/>
                    <w:jc w:val="center"/>
                  </w:pPr>
                  <w:r>
                    <w:rPr>
                      <w:rFonts w:ascii="Arial" w:eastAsia="Arial" w:hAnsi="Arial" w:cs="Arial"/>
                      <w:b/>
                      <w:bCs/>
                      <w:color w:val="1A1A2E"/>
                      <w:sz w:val="12"/>
                      <w:szCs w:val="12"/>
                    </w:rPr>
                    <w:t>Payment</w:t>
                  </w:r>
                </w:p>
                <w:p w14:paraId="3F24DEC3" w14:textId="77777777" w:rsidR="00212F3F" w:rsidRDefault="00000000">
                  <w:pPr>
                    <w:jc w:val="center"/>
                  </w:pPr>
                  <w:r>
                    <w:rPr>
                      <w:rFonts w:ascii="Arial" w:eastAsia="Arial" w:hAnsi="Arial" w:cs="Arial"/>
                      <w:color w:val="3A4A5C"/>
                      <w:sz w:val="11"/>
                      <w:szCs w:val="11"/>
                    </w:rPr>
                    <w:t>Patient pays band charge (1–3) or is exempt. Referral made to specialist if needed.</w:t>
                  </w:r>
                </w:p>
              </w:tc>
            </w:tr>
          </w:tbl>
          <w:p w14:paraId="22BAC200" w14:textId="77777777" w:rsidR="00212F3F" w:rsidRDefault="00212F3F">
            <w:pPr>
              <w:spacing w:after="70"/>
            </w:pPr>
          </w:p>
          <w:p w14:paraId="71B14CDE" w14:textId="77777777" w:rsidR="00212F3F" w:rsidRDefault="00000000">
            <w:pPr>
              <w:spacing w:after="16"/>
            </w:pPr>
            <w:r>
              <w:rPr>
                <w:rFonts w:ascii="Arial" w:eastAsia="Arial" w:hAnsi="Arial" w:cs="Arial"/>
                <w:b/>
                <w:bCs/>
                <w:color w:val="0072CE"/>
                <w:sz w:val="11"/>
                <w:szCs w:val="11"/>
              </w:rPr>
              <w:t>ACCESS TO NHS DENTISTRY — UK ADULTS 2023</w:t>
            </w:r>
          </w:p>
          <w:p w14:paraId="39DEDCCE" w14:textId="77777777" w:rsidR="00212F3F" w:rsidRDefault="00000000">
            <w:pPr>
              <w:spacing w:after="14"/>
            </w:pPr>
            <w:r>
              <w:rPr>
                <w:rFonts w:ascii="Arial" w:eastAsia="Arial" w:hAnsi="Arial" w:cs="Arial"/>
                <w:i/>
                <w:iCs/>
                <w:color w:val="9AA5B4"/>
                <w:sz w:val="11"/>
                <w:szCs w:val="11"/>
              </w:rPr>
              <w:t>Source: NHS Digital (2023) NHS Dental Statistics England 2022–23</w:t>
            </w:r>
          </w:p>
          <w:tbl>
            <w:tblPr>
              <w:tblW w:w="607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39"/>
              <w:gridCol w:w="1823"/>
              <w:gridCol w:w="1216"/>
            </w:tblGrid>
            <w:tr w:rsidR="00212F3F" w14:paraId="216078F4" w14:textId="77777777">
              <w:tc>
                <w:tcPr>
                  <w:tcW w:w="3039" w:type="dxa"/>
                  <w:tcBorders>
                    <w:top w:val="none" w:sz="0" w:space="0" w:color="FFFFFF"/>
                    <w:left w:val="none" w:sz="0" w:space="0" w:color="FFFFFF"/>
                    <w:bottom w:val="none" w:sz="0" w:space="0" w:color="FFFFFF"/>
                    <w:right w:val="none" w:sz="0" w:space="0" w:color="FFFFFF"/>
                  </w:tcBorders>
                  <w:shd w:val="clear" w:color="auto" w:fill="003087"/>
                  <w:tcMar>
                    <w:top w:w="120" w:type="dxa"/>
                    <w:left w:w="120" w:type="dxa"/>
                    <w:bottom w:w="120" w:type="dxa"/>
                    <w:right w:w="120" w:type="dxa"/>
                  </w:tcMar>
                </w:tcPr>
                <w:p w14:paraId="35C9A3ED" w14:textId="77777777" w:rsidR="00212F3F" w:rsidRDefault="00212F3F"/>
              </w:tc>
              <w:tc>
                <w:tcPr>
                  <w:tcW w:w="1823" w:type="dxa"/>
                  <w:tcBorders>
                    <w:top w:val="none" w:sz="0" w:space="0" w:color="FFFFFF"/>
                    <w:left w:val="none" w:sz="0" w:space="0" w:color="FFFFFF"/>
                    <w:bottom w:val="none" w:sz="0" w:space="0" w:color="FFFFFF"/>
                    <w:right w:val="none" w:sz="0" w:space="0" w:color="FFFFFF"/>
                  </w:tcBorders>
                  <w:shd w:val="clear" w:color="auto" w:fill="0072CE"/>
                  <w:tcMar>
                    <w:top w:w="120" w:type="dxa"/>
                    <w:left w:w="120" w:type="dxa"/>
                    <w:bottom w:w="120" w:type="dxa"/>
                    <w:right w:w="120" w:type="dxa"/>
                  </w:tcMar>
                </w:tcPr>
                <w:p w14:paraId="13A293D1" w14:textId="77777777" w:rsidR="00212F3F" w:rsidRDefault="00212F3F" w:rsidP="00004104"/>
              </w:tc>
              <w:tc>
                <w:tcPr>
                  <w:tcW w:w="1216" w:type="dxa"/>
                  <w:tcBorders>
                    <w:top w:val="none" w:sz="0" w:space="0" w:color="FFFFFF"/>
                    <w:left w:val="none" w:sz="0" w:space="0" w:color="FFFFFF"/>
                    <w:bottom w:val="none" w:sz="0" w:space="0" w:color="FFFFFF"/>
                    <w:right w:val="none" w:sz="0" w:space="0" w:color="FFFFFF"/>
                  </w:tcBorders>
                  <w:shd w:val="clear" w:color="auto" w:fill="C8102E"/>
                  <w:tcMar>
                    <w:top w:w="120" w:type="dxa"/>
                    <w:left w:w="120" w:type="dxa"/>
                    <w:bottom w:w="120" w:type="dxa"/>
                    <w:right w:w="120" w:type="dxa"/>
                  </w:tcMar>
                </w:tcPr>
                <w:p w14:paraId="5F0D6ECC" w14:textId="77777777" w:rsidR="00212F3F" w:rsidRDefault="00212F3F"/>
              </w:tc>
            </w:tr>
            <w:tr w:rsidR="00212F3F" w14:paraId="3D5E92BC" w14:textId="77777777">
              <w:tc>
                <w:tcPr>
                  <w:tcW w:w="3039" w:type="dxa"/>
                  <w:tcBorders>
                    <w:top w:val="single" w:sz="10" w:space="0" w:color="003087"/>
                    <w:left w:val="none" w:sz="0" w:space="0" w:color="FFFFFF"/>
                    <w:bottom w:val="none" w:sz="0" w:space="0" w:color="FFFFFF"/>
                    <w:right w:val="none" w:sz="0" w:space="0" w:color="FFFFFF"/>
                  </w:tcBorders>
                  <w:shd w:val="clear" w:color="auto" w:fill="D5E8F5"/>
                  <w:tcMar>
                    <w:top w:w="60" w:type="dxa"/>
                    <w:left w:w="80" w:type="dxa"/>
                    <w:bottom w:w="60" w:type="dxa"/>
                    <w:right w:w="40" w:type="dxa"/>
                  </w:tcMar>
                </w:tcPr>
                <w:p w14:paraId="0D0CF140" w14:textId="77777777" w:rsidR="00212F3F" w:rsidRDefault="00000000">
                  <w:pPr>
                    <w:spacing w:after="4"/>
                  </w:pPr>
                  <w:r>
                    <w:rPr>
                      <w:rFonts w:ascii="Arial" w:eastAsia="Arial" w:hAnsi="Arial" w:cs="Arial"/>
                      <w:b/>
                      <w:bCs/>
                      <w:color w:val="003087"/>
                      <w:sz w:val="12"/>
                      <w:szCs w:val="12"/>
                    </w:rPr>
                    <w:t>50</w:t>
                  </w:r>
                  <w:proofErr w:type="gramStart"/>
                  <w:r>
                    <w:rPr>
                      <w:rFonts w:ascii="Arial" w:eastAsia="Arial" w:hAnsi="Arial" w:cs="Arial"/>
                      <w:b/>
                      <w:bCs/>
                      <w:color w:val="003087"/>
                      <w:sz w:val="12"/>
                      <w:szCs w:val="12"/>
                    </w:rPr>
                    <w:t>%  NHS</w:t>
                  </w:r>
                  <w:proofErr w:type="gramEnd"/>
                  <w:r>
                    <w:rPr>
                      <w:rFonts w:ascii="Arial" w:eastAsia="Arial" w:hAnsi="Arial" w:cs="Arial"/>
                      <w:b/>
                      <w:bCs/>
                      <w:color w:val="003087"/>
                      <w:sz w:val="12"/>
                      <w:szCs w:val="12"/>
                    </w:rPr>
                    <w:t xml:space="preserve"> Dentist</w:t>
                  </w:r>
                </w:p>
                <w:p w14:paraId="448FD81A" w14:textId="77777777" w:rsidR="00212F3F" w:rsidRDefault="00000000">
                  <w:r>
                    <w:rPr>
                      <w:rFonts w:ascii="Arial" w:eastAsia="Arial" w:hAnsi="Arial" w:cs="Arial"/>
                      <w:color w:val="3A4A5C"/>
                      <w:sz w:val="11"/>
                      <w:szCs w:val="11"/>
                    </w:rPr>
                    <w:t>Seen NHS dentist in last 2 years (2023)</w:t>
                  </w:r>
                </w:p>
              </w:tc>
              <w:tc>
                <w:tcPr>
                  <w:tcW w:w="1823" w:type="dxa"/>
                  <w:tcBorders>
                    <w:top w:val="single" w:sz="10" w:space="0" w:color="0072CE"/>
                    <w:left w:val="none" w:sz="0" w:space="0" w:color="FFFFFF"/>
                    <w:bottom w:val="none" w:sz="0" w:space="0" w:color="FFFFFF"/>
                    <w:right w:val="none" w:sz="0" w:space="0" w:color="FFFFFF"/>
                  </w:tcBorders>
                  <w:shd w:val="clear" w:color="auto" w:fill="E8F3FF"/>
                  <w:tcMar>
                    <w:top w:w="60" w:type="dxa"/>
                    <w:left w:w="40" w:type="dxa"/>
                    <w:bottom w:w="60" w:type="dxa"/>
                    <w:right w:w="40" w:type="dxa"/>
                  </w:tcMar>
                </w:tcPr>
                <w:p w14:paraId="5D622B98" w14:textId="77777777" w:rsidR="00212F3F" w:rsidRDefault="00000000">
                  <w:pPr>
                    <w:spacing w:after="4"/>
                  </w:pPr>
                  <w:r>
                    <w:rPr>
                      <w:rFonts w:ascii="Arial" w:eastAsia="Arial" w:hAnsi="Arial" w:cs="Arial"/>
                      <w:b/>
                      <w:bCs/>
                      <w:color w:val="0072CE"/>
                      <w:sz w:val="12"/>
                      <w:szCs w:val="12"/>
                    </w:rPr>
                    <w:t>30</w:t>
                  </w:r>
                  <w:proofErr w:type="gramStart"/>
                  <w:r>
                    <w:rPr>
                      <w:rFonts w:ascii="Arial" w:eastAsia="Arial" w:hAnsi="Arial" w:cs="Arial"/>
                      <w:b/>
                      <w:bCs/>
                      <w:color w:val="0072CE"/>
                      <w:sz w:val="12"/>
                      <w:szCs w:val="12"/>
                    </w:rPr>
                    <w:t>%  Private</w:t>
                  </w:r>
                  <w:proofErr w:type="gramEnd"/>
                  <w:r>
                    <w:rPr>
                      <w:rFonts w:ascii="Arial" w:eastAsia="Arial" w:hAnsi="Arial" w:cs="Arial"/>
                      <w:b/>
                      <w:bCs/>
                      <w:color w:val="0072CE"/>
                      <w:sz w:val="12"/>
                      <w:szCs w:val="12"/>
                    </w:rPr>
                    <w:t xml:space="preserve"> Only</w:t>
                  </w:r>
                </w:p>
                <w:p w14:paraId="1A2F515E" w14:textId="77777777" w:rsidR="00212F3F" w:rsidRDefault="00000000">
                  <w:r>
                    <w:rPr>
                      <w:rFonts w:ascii="Arial" w:eastAsia="Arial" w:hAnsi="Arial" w:cs="Arial"/>
                      <w:color w:val="3A4A5C"/>
                      <w:sz w:val="11"/>
                      <w:szCs w:val="11"/>
                    </w:rPr>
                    <w:t>Patients who only use private dental care</w:t>
                  </w:r>
                </w:p>
              </w:tc>
              <w:tc>
                <w:tcPr>
                  <w:tcW w:w="1216" w:type="dxa"/>
                  <w:tcBorders>
                    <w:top w:val="single" w:sz="10" w:space="0" w:color="C8102E"/>
                    <w:left w:val="none" w:sz="0" w:space="0" w:color="FFFFFF"/>
                    <w:bottom w:val="none" w:sz="0" w:space="0" w:color="FFFFFF"/>
                    <w:right w:val="none" w:sz="0" w:space="0" w:color="FFFFFF"/>
                  </w:tcBorders>
                  <w:shd w:val="clear" w:color="auto" w:fill="FDECEA"/>
                  <w:tcMar>
                    <w:top w:w="60" w:type="dxa"/>
                    <w:left w:w="40" w:type="dxa"/>
                    <w:bottom w:w="60" w:type="dxa"/>
                    <w:right w:w="80" w:type="dxa"/>
                  </w:tcMar>
                </w:tcPr>
                <w:p w14:paraId="24515340" w14:textId="77777777" w:rsidR="00212F3F" w:rsidRDefault="00000000">
                  <w:pPr>
                    <w:spacing w:after="4"/>
                  </w:pPr>
                  <w:r>
                    <w:rPr>
                      <w:rFonts w:ascii="Arial" w:eastAsia="Arial" w:hAnsi="Arial" w:cs="Arial"/>
                      <w:b/>
                      <w:bCs/>
                      <w:color w:val="C8102E"/>
                      <w:sz w:val="12"/>
                      <w:szCs w:val="12"/>
                    </w:rPr>
                    <w:t>20</w:t>
                  </w:r>
                  <w:proofErr w:type="gramStart"/>
                  <w:r>
                    <w:rPr>
                      <w:rFonts w:ascii="Arial" w:eastAsia="Arial" w:hAnsi="Arial" w:cs="Arial"/>
                      <w:b/>
                      <w:bCs/>
                      <w:color w:val="C8102E"/>
                      <w:sz w:val="12"/>
                      <w:szCs w:val="12"/>
                    </w:rPr>
                    <w:t>%  No</w:t>
                  </w:r>
                  <w:proofErr w:type="gramEnd"/>
                  <w:r>
                    <w:rPr>
                      <w:rFonts w:ascii="Arial" w:eastAsia="Arial" w:hAnsi="Arial" w:cs="Arial"/>
                      <w:b/>
                      <w:bCs/>
                      <w:color w:val="C8102E"/>
                      <w:sz w:val="12"/>
                      <w:szCs w:val="12"/>
                    </w:rPr>
                    <w:t xml:space="preserve"> Access</w:t>
                  </w:r>
                </w:p>
                <w:p w14:paraId="5EF37865" w14:textId="77777777" w:rsidR="00212F3F" w:rsidRDefault="00000000">
                  <w:r>
                    <w:rPr>
                      <w:rFonts w:ascii="Arial" w:eastAsia="Arial" w:hAnsi="Arial" w:cs="Arial"/>
                      <w:color w:val="3A4A5C"/>
                      <w:sz w:val="11"/>
                      <w:szCs w:val="11"/>
                    </w:rPr>
                    <w:t>Have not seen any dentist recently</w:t>
                  </w:r>
                </w:p>
              </w:tc>
            </w:tr>
          </w:tbl>
          <w:p w14:paraId="702FFA2E" w14:textId="77777777" w:rsidR="00212F3F" w:rsidRDefault="00212F3F">
            <w:pPr>
              <w:spacing w:after="70"/>
            </w:pPr>
          </w:p>
          <w:p w14:paraId="7B9DA647" w14:textId="77777777" w:rsidR="00212F3F" w:rsidRDefault="00000000">
            <w:pPr>
              <w:spacing w:after="20"/>
            </w:pPr>
            <w:r>
              <w:rPr>
                <w:rFonts w:ascii="Arial" w:eastAsia="Arial" w:hAnsi="Arial" w:cs="Arial"/>
                <w:b/>
                <w:bCs/>
                <w:color w:val="C8102E"/>
                <w:sz w:val="11"/>
                <w:szCs w:val="11"/>
              </w:rPr>
              <w:t>TWO KEY CHALLENGES — UK-SPECIFIC, EVIDENCE-BASED</w:t>
            </w:r>
          </w:p>
          <w:tbl>
            <w:tblPr>
              <w:tblW w:w="607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39"/>
              <w:gridCol w:w="3039"/>
            </w:tblGrid>
            <w:tr w:rsidR="00212F3F" w14:paraId="5DCF910D" w14:textId="77777777">
              <w:tc>
                <w:tcPr>
                  <w:tcW w:w="3039" w:type="dxa"/>
                  <w:tcBorders>
                    <w:top w:val="single" w:sz="16" w:space="0" w:color="C8102E"/>
                    <w:left w:val="none" w:sz="0" w:space="0" w:color="FFFFFF"/>
                    <w:bottom w:val="none" w:sz="0" w:space="0" w:color="FFFFFF"/>
                    <w:right w:val="none" w:sz="0" w:space="0" w:color="FFFFFF"/>
                  </w:tcBorders>
                  <w:shd w:val="clear" w:color="auto" w:fill="FDECEA"/>
                  <w:tcMar>
                    <w:top w:w="90" w:type="dxa"/>
                    <w:left w:w="130" w:type="dxa"/>
                    <w:bottom w:w="90" w:type="dxa"/>
                    <w:right w:w="110" w:type="dxa"/>
                  </w:tcMar>
                </w:tcPr>
                <w:p w14:paraId="6A00DD76" w14:textId="77777777" w:rsidR="00212F3F" w:rsidRDefault="00000000">
                  <w:pPr>
                    <w:spacing w:after="10"/>
                  </w:pPr>
                  <w:r>
                    <w:rPr>
                      <w:rFonts w:ascii="Arial" w:eastAsia="Arial" w:hAnsi="Arial" w:cs="Arial"/>
                      <w:b/>
                      <w:bCs/>
                      <w:color w:val="C8102E"/>
                      <w:sz w:val="10"/>
                      <w:szCs w:val="10"/>
                    </w:rPr>
                    <w:t>CHALLENGE 1</w:t>
                  </w:r>
                </w:p>
                <w:p w14:paraId="3E3CF8D2" w14:textId="77777777" w:rsidR="00212F3F" w:rsidRDefault="00000000">
                  <w:pPr>
                    <w:spacing w:after="16"/>
                  </w:pPr>
                  <w:r>
                    <w:rPr>
                      <w:rFonts w:ascii="Arial" w:eastAsia="Arial" w:hAnsi="Arial" w:cs="Arial"/>
                      <w:b/>
                      <w:bCs/>
                      <w:color w:val="1A1A2E"/>
                      <w:sz w:val="14"/>
                      <w:szCs w:val="14"/>
                    </w:rPr>
                    <w:t>Access Crisis &amp; Dental Deserts</w:t>
                  </w:r>
                </w:p>
                <w:p w14:paraId="44225AEB" w14:textId="77777777" w:rsidR="00212F3F" w:rsidRDefault="00000000">
                  <w:pPr>
                    <w:spacing w:after="6"/>
                  </w:pPr>
                  <w:r>
                    <w:rPr>
                      <w:rFonts w:ascii="Arial" w:eastAsia="Arial" w:hAnsi="Arial" w:cs="Arial"/>
                      <w:b/>
                      <w:bCs/>
                      <w:color w:val="C8102E"/>
                      <w:sz w:val="11"/>
                      <w:szCs w:val="11"/>
                    </w:rPr>
                    <w:t>The Issue</w:t>
                  </w:r>
                </w:p>
                <w:p w14:paraId="7506BFE9" w14:textId="77777777" w:rsidR="00212F3F" w:rsidRDefault="00000000">
                  <w:pPr>
                    <w:spacing w:after="14"/>
                  </w:pPr>
                  <w:r>
                    <w:rPr>
                      <w:rFonts w:ascii="Arial" w:eastAsia="Arial" w:hAnsi="Arial" w:cs="Arial"/>
                      <w:color w:val="3A4A5C"/>
                      <w:sz w:val="12"/>
                      <w:szCs w:val="12"/>
                    </w:rPr>
                    <w:t>Millions of adults across the UK cannot access an NHS dentist. In 2023, only 50% of adults had seen an NHS dentist in the past 2 years — the lowest rate since records began. Rural and deprived areas are especially affected, with some regions having no NHS dentist accepting new patients at all.</w:t>
                  </w:r>
                </w:p>
                <w:p w14:paraId="1EFD45FB" w14:textId="77777777" w:rsidR="00212F3F" w:rsidRDefault="00000000">
                  <w:pPr>
                    <w:spacing w:after="6"/>
                  </w:pPr>
                  <w:r>
                    <w:rPr>
                      <w:rFonts w:ascii="Arial" w:eastAsia="Arial" w:hAnsi="Arial" w:cs="Arial"/>
                      <w:b/>
                      <w:bCs/>
                      <w:color w:val="C8102E"/>
                      <w:sz w:val="11"/>
                      <w:szCs w:val="11"/>
                    </w:rPr>
                    <w:t>Why It Matters</w:t>
                  </w:r>
                </w:p>
                <w:p w14:paraId="75727D3B" w14:textId="77777777" w:rsidR="00212F3F" w:rsidRDefault="00000000">
                  <w:pPr>
                    <w:spacing w:after="14"/>
                  </w:pPr>
                  <w:r>
                    <w:rPr>
                      <w:rFonts w:ascii="Arial" w:eastAsia="Arial" w:hAnsi="Arial" w:cs="Arial"/>
                      <w:color w:val="3A4A5C"/>
                      <w:sz w:val="12"/>
                      <w:szCs w:val="12"/>
                    </w:rPr>
                    <w:t>People are forced into DIY dentistry (self-extraction reported widely), unnecessary A&amp;E attendances for dental pain, or unaffordable private fees. The British Dental Association estimates 12 million people are on waiting lists. Health inequalities worsen as poorer communities suffer most.</w:t>
                  </w:r>
                </w:p>
                <w:p w14:paraId="443B3279" w14:textId="77777777" w:rsidR="00212F3F" w:rsidRDefault="00000000">
                  <w:pPr>
                    <w:spacing w:after="6"/>
                  </w:pPr>
                  <w:r>
                    <w:rPr>
                      <w:rFonts w:ascii="Arial" w:eastAsia="Arial" w:hAnsi="Arial" w:cs="Arial"/>
                      <w:b/>
                      <w:bCs/>
                      <w:color w:val="C8102E"/>
                      <w:sz w:val="11"/>
                      <w:szCs w:val="11"/>
                    </w:rPr>
                    <w:t>Evidence</w:t>
                  </w:r>
                </w:p>
                <w:p w14:paraId="2E0C377B" w14:textId="77777777" w:rsidR="00212F3F" w:rsidRDefault="00000000">
                  <w:r>
                    <w:rPr>
                      <w:rFonts w:ascii="Arial" w:eastAsia="Arial" w:hAnsi="Arial" w:cs="Arial"/>
                      <w:i/>
                      <w:iCs/>
                      <w:color w:val="3A4A5C"/>
                      <w:sz w:val="11"/>
                      <w:szCs w:val="11"/>
                    </w:rPr>
                    <w:t>NHS England (2023) Dental Recovery Plan; Healthwatch England (2023) 'A 2-tier dental system is emerging'; BBC (2023) Dental Deserts investigation; BDA (2023) Access Crisis Report.</w:t>
                  </w:r>
                </w:p>
              </w:tc>
              <w:tc>
                <w:tcPr>
                  <w:tcW w:w="3039" w:type="dxa"/>
                  <w:tcBorders>
                    <w:top w:val="single" w:sz="16" w:space="0" w:color="E8960C"/>
                    <w:left w:val="none" w:sz="0" w:space="0" w:color="FFFFFF"/>
                    <w:bottom w:val="none" w:sz="0" w:space="0" w:color="FFFFFF"/>
                    <w:right w:val="none" w:sz="0" w:space="0" w:color="FFFFFF"/>
                  </w:tcBorders>
                  <w:shd w:val="clear" w:color="auto" w:fill="FFF4D5"/>
                  <w:tcMar>
                    <w:top w:w="90" w:type="dxa"/>
                    <w:left w:w="130" w:type="dxa"/>
                    <w:bottom w:w="90" w:type="dxa"/>
                    <w:right w:w="110" w:type="dxa"/>
                  </w:tcMar>
                </w:tcPr>
                <w:p w14:paraId="25B93643" w14:textId="77777777" w:rsidR="00212F3F" w:rsidRDefault="00000000">
                  <w:pPr>
                    <w:spacing w:after="10"/>
                  </w:pPr>
                  <w:r>
                    <w:rPr>
                      <w:rFonts w:ascii="Arial" w:eastAsia="Arial" w:hAnsi="Arial" w:cs="Arial"/>
                      <w:b/>
                      <w:bCs/>
                      <w:color w:val="E8960C"/>
                      <w:sz w:val="10"/>
                      <w:szCs w:val="10"/>
                    </w:rPr>
                    <w:t>CHALLENGE 2</w:t>
                  </w:r>
                </w:p>
                <w:p w14:paraId="4D63743E" w14:textId="77777777" w:rsidR="00212F3F" w:rsidRDefault="00000000">
                  <w:pPr>
                    <w:spacing w:after="16"/>
                  </w:pPr>
                  <w:r>
                    <w:rPr>
                      <w:rFonts w:ascii="Arial" w:eastAsia="Arial" w:hAnsi="Arial" w:cs="Arial"/>
                      <w:b/>
                      <w:bCs/>
                      <w:color w:val="1A1A2E"/>
                      <w:sz w:val="14"/>
                      <w:szCs w:val="14"/>
                    </w:rPr>
                    <w:t>NHS Contract Failure &amp; Dentist Exodus</w:t>
                  </w:r>
                </w:p>
                <w:p w14:paraId="7B6F486F" w14:textId="77777777" w:rsidR="00212F3F" w:rsidRDefault="00000000">
                  <w:pPr>
                    <w:spacing w:after="6"/>
                  </w:pPr>
                  <w:r>
                    <w:rPr>
                      <w:rFonts w:ascii="Arial" w:eastAsia="Arial" w:hAnsi="Arial" w:cs="Arial"/>
                      <w:b/>
                      <w:bCs/>
                      <w:color w:val="E8960C"/>
                      <w:sz w:val="11"/>
                      <w:szCs w:val="11"/>
                    </w:rPr>
                    <w:t>The Issue</w:t>
                  </w:r>
                </w:p>
                <w:p w14:paraId="773AC953" w14:textId="77777777" w:rsidR="00212F3F" w:rsidRDefault="00000000">
                  <w:pPr>
                    <w:spacing w:after="14"/>
                  </w:pPr>
                  <w:r>
                    <w:rPr>
                      <w:rFonts w:ascii="Arial" w:eastAsia="Arial" w:hAnsi="Arial" w:cs="Arial"/>
                      <w:color w:val="3A4A5C"/>
                      <w:sz w:val="12"/>
                      <w:szCs w:val="12"/>
                    </w:rPr>
                    <w:t>The 2006 Unit of Dental Activity (UDA) contract remains deeply flawed — paying dentists the same fee for a check-up as for complex multi-appointment treatment. This has driven thousands of dentists to leave the NHS. NHS dentist numbers fell 4% in 2022–23. NHS England projects a shortage of 4,800 dentists by 2040.</w:t>
                  </w:r>
                </w:p>
                <w:p w14:paraId="254A70DC" w14:textId="77777777" w:rsidR="00212F3F" w:rsidRDefault="00000000">
                  <w:pPr>
                    <w:spacing w:after="6"/>
                  </w:pPr>
                  <w:r>
                    <w:rPr>
                      <w:rFonts w:ascii="Arial" w:eastAsia="Arial" w:hAnsi="Arial" w:cs="Arial"/>
                      <w:b/>
                      <w:bCs/>
                      <w:color w:val="E8960C"/>
                      <w:sz w:val="11"/>
                      <w:szCs w:val="11"/>
                    </w:rPr>
                    <w:t>Why It Matters</w:t>
                  </w:r>
                </w:p>
                <w:p w14:paraId="33D87D91" w14:textId="77777777" w:rsidR="00212F3F" w:rsidRDefault="00000000">
                  <w:pPr>
                    <w:spacing w:after="14"/>
                  </w:pPr>
                  <w:r>
                    <w:rPr>
                      <w:rFonts w:ascii="Arial" w:eastAsia="Arial" w:hAnsi="Arial" w:cs="Arial"/>
                      <w:color w:val="3A4A5C"/>
                      <w:sz w:val="12"/>
                      <w:szCs w:val="12"/>
                    </w:rPr>
                    <w:t xml:space="preserve">With fewer NHS dentists and the same or growing population, waiting times increase and access worsens. Practices return NHS contracts as financially unviable. The government's 2024 New Patient Premium was a step </w:t>
                  </w:r>
                  <w:proofErr w:type="gramStart"/>
                  <w:r>
                    <w:rPr>
                      <w:rFonts w:ascii="Arial" w:eastAsia="Arial" w:hAnsi="Arial" w:cs="Arial"/>
                      <w:color w:val="3A4A5C"/>
                      <w:sz w:val="12"/>
                      <w:szCs w:val="12"/>
                    </w:rPr>
                    <w:t>forward</w:t>
                  </w:r>
                  <w:proofErr w:type="gramEnd"/>
                  <w:r>
                    <w:rPr>
                      <w:rFonts w:ascii="Arial" w:eastAsia="Arial" w:hAnsi="Arial" w:cs="Arial"/>
                      <w:color w:val="3A4A5C"/>
                      <w:sz w:val="12"/>
                      <w:szCs w:val="12"/>
                    </w:rPr>
                    <w:t xml:space="preserve"> but the BDA (2023) warns it is insufficient to reverse the trend without full contract reform.</w:t>
                  </w:r>
                </w:p>
                <w:p w14:paraId="1355EEC2" w14:textId="77777777" w:rsidR="00212F3F" w:rsidRDefault="00000000">
                  <w:pPr>
                    <w:spacing w:after="6"/>
                  </w:pPr>
                  <w:r>
                    <w:rPr>
                      <w:rFonts w:ascii="Arial" w:eastAsia="Arial" w:hAnsi="Arial" w:cs="Arial"/>
                      <w:b/>
                      <w:bCs/>
                      <w:color w:val="E8960C"/>
                      <w:sz w:val="11"/>
                      <w:szCs w:val="11"/>
                    </w:rPr>
                    <w:t>Evidence</w:t>
                  </w:r>
                </w:p>
                <w:p w14:paraId="62B53C1A" w14:textId="77777777" w:rsidR="00212F3F" w:rsidRDefault="00000000">
                  <w:r>
                    <w:rPr>
                      <w:rFonts w:ascii="Arial" w:eastAsia="Arial" w:hAnsi="Arial" w:cs="Arial"/>
                      <w:i/>
                      <w:iCs/>
                      <w:color w:val="3A4A5C"/>
                      <w:sz w:val="11"/>
                      <w:szCs w:val="11"/>
                    </w:rPr>
                    <w:t>Nuffield Trust (2023) NHS Dentistry: A Service in Crisis; NHS Digital (2023) NHS Dental Statistics England 2022-23; BDA (2023) Workforce Survey; Health Foundation (2022).</w:t>
                  </w:r>
                </w:p>
              </w:tc>
            </w:tr>
          </w:tbl>
          <w:p w14:paraId="7EFC973B" w14:textId="77777777" w:rsidR="00212F3F" w:rsidRDefault="00212F3F">
            <w:pPr>
              <w:spacing w:after="55"/>
            </w:pPr>
          </w:p>
          <w:p w14:paraId="3B42A7C6" w14:textId="77777777" w:rsidR="00212F3F" w:rsidRDefault="00000000">
            <w:pPr>
              <w:spacing w:after="18"/>
            </w:pPr>
            <w:r>
              <w:rPr>
                <w:rFonts w:ascii="Arial" w:eastAsia="Arial" w:hAnsi="Arial" w:cs="Arial"/>
                <w:b/>
                <w:bCs/>
                <w:color w:val="0072CE"/>
                <w:sz w:val="11"/>
                <w:szCs w:val="11"/>
              </w:rPr>
              <w:t>KEY STATISTICS AT A GLANCE</w:t>
            </w:r>
          </w:p>
          <w:tbl>
            <w:tblPr>
              <w:tblW w:w="607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26"/>
              <w:gridCol w:w="2026"/>
              <w:gridCol w:w="2026"/>
            </w:tblGrid>
            <w:tr w:rsidR="00212F3F" w14:paraId="2A51B03D" w14:textId="77777777">
              <w:tc>
                <w:tcPr>
                  <w:tcW w:w="2026" w:type="dxa"/>
                  <w:tcBorders>
                    <w:top w:val="single" w:sz="4" w:space="0" w:color="C8102E"/>
                    <w:left w:val="single" w:sz="4" w:space="0" w:color="C8102E"/>
                    <w:bottom w:val="single" w:sz="4" w:space="0" w:color="C8102E"/>
                    <w:right w:val="single" w:sz="4" w:space="0" w:color="C8102E"/>
                  </w:tcBorders>
                  <w:shd w:val="clear" w:color="auto" w:fill="FFFFFF"/>
                  <w:tcMar>
                    <w:top w:w="65" w:type="dxa"/>
                    <w:left w:w="50" w:type="dxa"/>
                    <w:bottom w:w="65" w:type="dxa"/>
                    <w:right w:w="50" w:type="dxa"/>
                  </w:tcMar>
                  <w:vAlign w:val="center"/>
                </w:tcPr>
                <w:p w14:paraId="072B1BCB" w14:textId="77777777" w:rsidR="00212F3F" w:rsidRDefault="00000000">
                  <w:pPr>
                    <w:spacing w:after="6"/>
                    <w:jc w:val="center"/>
                  </w:pPr>
                  <w:r>
                    <w:rPr>
                      <w:rFonts w:ascii="Arial" w:eastAsia="Arial" w:hAnsi="Arial" w:cs="Arial"/>
                      <w:b/>
                      <w:bCs/>
                      <w:color w:val="C8102E"/>
                      <w:sz w:val="21"/>
                      <w:szCs w:val="21"/>
                    </w:rPr>
                    <w:t>12M</w:t>
                  </w:r>
                </w:p>
                <w:p w14:paraId="1BD5EB74" w14:textId="77777777" w:rsidR="00212F3F" w:rsidRDefault="00000000">
                  <w:pPr>
                    <w:jc w:val="center"/>
                  </w:pPr>
                  <w:r>
                    <w:rPr>
                      <w:rFonts w:ascii="Arial" w:eastAsia="Arial" w:hAnsi="Arial" w:cs="Arial"/>
                      <w:color w:val="3A4A5C"/>
                      <w:sz w:val="11"/>
                      <w:szCs w:val="11"/>
                    </w:rPr>
                    <w:t>Adults on NHS dental waiting lists (BDA, 2023)</w:t>
                  </w:r>
                </w:p>
              </w:tc>
              <w:tc>
                <w:tcPr>
                  <w:tcW w:w="2026" w:type="dxa"/>
                  <w:tcBorders>
                    <w:top w:val="single" w:sz="4" w:space="0" w:color="E8960C"/>
                    <w:left w:val="single" w:sz="4" w:space="0" w:color="E8960C"/>
                    <w:bottom w:val="single" w:sz="4" w:space="0" w:color="E8960C"/>
                    <w:right w:val="single" w:sz="4" w:space="0" w:color="E8960C"/>
                  </w:tcBorders>
                  <w:shd w:val="clear" w:color="auto" w:fill="FFFFFF"/>
                  <w:tcMar>
                    <w:top w:w="65" w:type="dxa"/>
                    <w:left w:w="50" w:type="dxa"/>
                    <w:bottom w:w="65" w:type="dxa"/>
                    <w:right w:w="50" w:type="dxa"/>
                  </w:tcMar>
                  <w:vAlign w:val="center"/>
                </w:tcPr>
                <w:p w14:paraId="78B67729" w14:textId="77777777" w:rsidR="00212F3F" w:rsidRDefault="00000000">
                  <w:pPr>
                    <w:spacing w:after="6"/>
                    <w:jc w:val="center"/>
                  </w:pPr>
                  <w:r>
                    <w:rPr>
                      <w:rFonts w:ascii="Arial" w:eastAsia="Arial" w:hAnsi="Arial" w:cs="Arial"/>
                      <w:b/>
                      <w:bCs/>
                      <w:color w:val="E8960C"/>
                      <w:sz w:val="21"/>
                      <w:szCs w:val="21"/>
                    </w:rPr>
                    <w:t>4%</w:t>
                  </w:r>
                </w:p>
                <w:p w14:paraId="0B065EAD" w14:textId="77777777" w:rsidR="00212F3F" w:rsidRDefault="00000000">
                  <w:pPr>
                    <w:jc w:val="center"/>
                  </w:pPr>
                  <w:r>
                    <w:rPr>
                      <w:rFonts w:ascii="Arial" w:eastAsia="Arial" w:hAnsi="Arial" w:cs="Arial"/>
                      <w:color w:val="3A4A5C"/>
                      <w:sz w:val="11"/>
                      <w:szCs w:val="11"/>
                    </w:rPr>
                    <w:t>Fall in NHS dentist numbers 2022–23</w:t>
                  </w:r>
                </w:p>
              </w:tc>
              <w:tc>
                <w:tcPr>
                  <w:tcW w:w="2026" w:type="dxa"/>
                  <w:tcBorders>
                    <w:top w:val="single" w:sz="4" w:space="0" w:color="003087"/>
                    <w:left w:val="single" w:sz="4" w:space="0" w:color="003087"/>
                    <w:bottom w:val="single" w:sz="4" w:space="0" w:color="003087"/>
                    <w:right w:val="single" w:sz="4" w:space="0" w:color="003087"/>
                  </w:tcBorders>
                  <w:shd w:val="clear" w:color="auto" w:fill="FFFFFF"/>
                  <w:tcMar>
                    <w:top w:w="65" w:type="dxa"/>
                    <w:left w:w="50" w:type="dxa"/>
                    <w:bottom w:w="65" w:type="dxa"/>
                    <w:right w:w="50" w:type="dxa"/>
                  </w:tcMar>
                  <w:vAlign w:val="center"/>
                </w:tcPr>
                <w:p w14:paraId="0E6AD337" w14:textId="77777777" w:rsidR="00212F3F" w:rsidRDefault="00000000">
                  <w:pPr>
                    <w:spacing w:after="6"/>
                    <w:jc w:val="center"/>
                  </w:pPr>
                  <w:r>
                    <w:rPr>
                      <w:rFonts w:ascii="Arial" w:eastAsia="Arial" w:hAnsi="Arial" w:cs="Arial"/>
                      <w:b/>
                      <w:bCs/>
                      <w:color w:val="003087"/>
                      <w:sz w:val="21"/>
                      <w:szCs w:val="21"/>
                    </w:rPr>
                    <w:t>4,800</w:t>
                  </w:r>
                </w:p>
                <w:p w14:paraId="33359995" w14:textId="77777777" w:rsidR="00212F3F" w:rsidRDefault="00000000">
                  <w:pPr>
                    <w:jc w:val="center"/>
                  </w:pPr>
                  <w:r>
                    <w:rPr>
                      <w:rFonts w:ascii="Arial" w:eastAsia="Arial" w:hAnsi="Arial" w:cs="Arial"/>
                      <w:color w:val="3A4A5C"/>
                      <w:sz w:val="11"/>
                      <w:szCs w:val="11"/>
                    </w:rPr>
                    <w:t>Projected NHS dentist shortfall by 2040</w:t>
                  </w:r>
                </w:p>
              </w:tc>
            </w:tr>
          </w:tbl>
          <w:p w14:paraId="1AE2D61A" w14:textId="77777777" w:rsidR="00212F3F" w:rsidRDefault="00212F3F"/>
        </w:tc>
      </w:tr>
      <w:tr w:rsidR="00212F3F" w14:paraId="3473F0EB" w14:textId="77777777">
        <w:tc>
          <w:tcPr>
            <w:tcW w:w="16118" w:type="dxa"/>
            <w:gridSpan w:val="3"/>
            <w:tcBorders>
              <w:top w:val="none" w:sz="0" w:space="0" w:color="FFFFFF"/>
              <w:left w:val="none" w:sz="0" w:space="0" w:color="FFFFFF"/>
              <w:bottom w:val="none" w:sz="0" w:space="0" w:color="FFFFFF"/>
              <w:right w:val="none" w:sz="0" w:space="0" w:color="FFFFFF"/>
            </w:tcBorders>
            <w:shd w:val="clear" w:color="auto" w:fill="1A1A2E"/>
            <w:tcMar>
              <w:top w:w="80" w:type="dxa"/>
              <w:left w:w="200" w:type="dxa"/>
              <w:bottom w:w="80" w:type="dxa"/>
              <w:right w:w="200" w:type="dxa"/>
            </w:tcMar>
          </w:tcPr>
          <w:p w14:paraId="23F977C1" w14:textId="15CDB0DA" w:rsidR="00212F3F" w:rsidRDefault="00000000">
            <w:r>
              <w:rPr>
                <w:rFonts w:ascii="Arial" w:eastAsia="Arial" w:hAnsi="Arial" w:cs="Arial"/>
                <w:color w:val="6A88A0"/>
                <w:sz w:val="10"/>
                <w:szCs w:val="10"/>
              </w:rPr>
              <w:t>.</w:t>
            </w:r>
          </w:p>
        </w:tc>
      </w:tr>
    </w:tbl>
    <w:p w14:paraId="5EEE3DFD" w14:textId="77777777" w:rsidR="00214DB9" w:rsidRDefault="00214DB9"/>
    <w:p w14:paraId="033D7623" w14:textId="77777777" w:rsidR="009E6731" w:rsidRDefault="009E6731"/>
    <w:p w14:paraId="627D7699" w14:textId="77777777" w:rsidR="009E6731" w:rsidRDefault="009E6731"/>
    <w:p w14:paraId="491745EF" w14:textId="77777777" w:rsidR="009E6731" w:rsidRDefault="009E6731"/>
    <w:p w14:paraId="43F272A7" w14:textId="77777777" w:rsidR="009E6731" w:rsidRDefault="009E6731"/>
    <w:p w14:paraId="7DB9429C" w14:textId="77777777" w:rsidR="009E6731" w:rsidRDefault="009E6731"/>
    <w:p w14:paraId="16950368" w14:textId="77777777" w:rsidR="009E6731" w:rsidRDefault="009E6731"/>
    <w:p w14:paraId="684F51DE" w14:textId="77777777" w:rsidR="00EC6BE4" w:rsidRDefault="00EC6BE4" w:rsidP="00EC6BE4">
      <w:pPr>
        <w:jc w:val="both"/>
        <w:rPr>
          <w:rFonts w:ascii="Arial" w:hAnsi="Arial" w:cs="Arial"/>
          <w:b/>
          <w:bCs/>
          <w:sz w:val="22"/>
          <w:szCs w:val="22"/>
        </w:rPr>
      </w:pPr>
    </w:p>
    <w:p w14:paraId="3CB14C17" w14:textId="2B9E05C0" w:rsidR="009E6731" w:rsidRPr="00EC6BE4" w:rsidRDefault="009E6731" w:rsidP="00EC6BE4">
      <w:pPr>
        <w:jc w:val="both"/>
        <w:rPr>
          <w:rFonts w:ascii="Arial" w:hAnsi="Arial" w:cs="Arial"/>
          <w:b/>
          <w:bCs/>
          <w:sz w:val="22"/>
          <w:szCs w:val="22"/>
        </w:rPr>
      </w:pPr>
      <w:r w:rsidRPr="00EC6BE4">
        <w:rPr>
          <w:rFonts w:ascii="Arial" w:hAnsi="Arial" w:cs="Arial"/>
          <w:b/>
          <w:bCs/>
          <w:sz w:val="22"/>
          <w:szCs w:val="22"/>
        </w:rPr>
        <w:t>Community Mental Health Services</w:t>
      </w:r>
    </w:p>
    <w:p w14:paraId="4BCD47E9" w14:textId="77777777" w:rsidR="00EC6BE4" w:rsidRPr="00EC6BE4" w:rsidRDefault="00EC6BE4" w:rsidP="00EC6BE4">
      <w:pPr>
        <w:jc w:val="both"/>
        <w:rPr>
          <w:rFonts w:ascii="Arial" w:hAnsi="Arial" w:cs="Arial"/>
          <w:b/>
          <w:bCs/>
          <w:sz w:val="22"/>
          <w:szCs w:val="22"/>
        </w:rPr>
      </w:pPr>
    </w:p>
    <w:p w14:paraId="1A88EC6B" w14:textId="77777777" w:rsidR="00EC6BE4" w:rsidRPr="00EC6BE4" w:rsidRDefault="00EC6BE4" w:rsidP="00EC6BE4">
      <w:pPr>
        <w:spacing w:before="300" w:after="150"/>
        <w:jc w:val="both"/>
        <w:rPr>
          <w:rFonts w:ascii="Arial" w:hAnsi="Arial" w:cs="Arial"/>
          <w:sz w:val="22"/>
          <w:szCs w:val="22"/>
        </w:rPr>
      </w:pPr>
      <w:r w:rsidRPr="00EC6BE4">
        <w:rPr>
          <w:rFonts w:ascii="Arial" w:hAnsi="Arial" w:cs="Arial"/>
          <w:b/>
          <w:bCs/>
          <w:color w:val="000000"/>
          <w:sz w:val="22"/>
          <w:szCs w:val="22"/>
        </w:rPr>
        <w:t>1. Explanation of the Service</w:t>
      </w:r>
    </w:p>
    <w:p w14:paraId="11E284DE" w14:textId="77777777" w:rsidR="00EC6BE4" w:rsidRPr="00EC6BE4" w:rsidRDefault="00EC6BE4" w:rsidP="00EC6BE4">
      <w:pPr>
        <w:spacing w:after="200"/>
        <w:ind w:firstLine="720"/>
        <w:jc w:val="both"/>
        <w:rPr>
          <w:rFonts w:ascii="Arial" w:hAnsi="Arial" w:cs="Arial"/>
          <w:sz w:val="22"/>
          <w:szCs w:val="22"/>
        </w:rPr>
      </w:pPr>
      <w:r w:rsidRPr="00EC6BE4">
        <w:rPr>
          <w:rFonts w:ascii="Arial" w:hAnsi="Arial" w:cs="Arial"/>
          <w:color w:val="000000"/>
          <w:sz w:val="22"/>
          <w:szCs w:val="22"/>
        </w:rPr>
        <w:t>Community Mental Health Services (CMHS) are NHS-funded services that provide assessment, treatment and support for individuals experiencing serious mental health conditions outside of hospital settings. Services are delivered by Community Mental Health Teams (CMHTs) — multi-disciplinary teams comprising psychiatrists, community psychiatric nurses (CPNs), social workers, occupational therapists and psychologists (Mind, 2021). The aim of CMHS is to promote recovery and independence in the community. Referrals are typically made by GPs or hospitals, and eligibility is determined through a formal needs assessment. Services are commissioned by Integrated Care Boards (ICBs) and support adults with conditions such as schizophrenia, bipolar disorder and severe depression (NHS England, 2022).</w:t>
      </w:r>
    </w:p>
    <w:p w14:paraId="3A0FE169" w14:textId="77777777" w:rsidR="00EC6BE4" w:rsidRPr="00EC6BE4" w:rsidRDefault="00EC6BE4" w:rsidP="00EC6BE4">
      <w:pPr>
        <w:spacing w:before="300" w:after="150"/>
        <w:jc w:val="both"/>
        <w:rPr>
          <w:rFonts w:ascii="Arial" w:hAnsi="Arial" w:cs="Arial"/>
          <w:sz w:val="22"/>
          <w:szCs w:val="22"/>
        </w:rPr>
      </w:pPr>
      <w:r w:rsidRPr="00EC6BE4">
        <w:rPr>
          <w:rFonts w:ascii="Arial" w:hAnsi="Arial" w:cs="Arial"/>
          <w:b/>
          <w:bCs/>
          <w:color w:val="000000"/>
          <w:sz w:val="22"/>
          <w:szCs w:val="22"/>
        </w:rPr>
        <w:t>2. Brief History of Community Mental Health Services</w:t>
      </w:r>
    </w:p>
    <w:p w14:paraId="0E474BCB" w14:textId="77777777" w:rsidR="00EC6BE4" w:rsidRPr="00EC6BE4" w:rsidRDefault="00EC6BE4" w:rsidP="00EC6BE4">
      <w:pPr>
        <w:spacing w:after="200"/>
        <w:ind w:firstLine="720"/>
        <w:jc w:val="both"/>
        <w:rPr>
          <w:rFonts w:ascii="Arial" w:hAnsi="Arial" w:cs="Arial"/>
          <w:sz w:val="22"/>
          <w:szCs w:val="22"/>
        </w:rPr>
      </w:pPr>
      <w:r w:rsidRPr="00EC6BE4">
        <w:rPr>
          <w:rFonts w:ascii="Arial" w:hAnsi="Arial" w:cs="Arial"/>
          <w:color w:val="000000"/>
          <w:sz w:val="22"/>
          <w:szCs w:val="22"/>
        </w:rPr>
        <w:t>Prior to the 1950s, individuals with mental health conditions were largely confined to large psychiatric hospitals, where care was often custodial rather than therapeutic (Shorter, 1997). The Mental Health Act 1959 encouraged a shift toward community-based care, reinforced by Enoch Powell's 'Water Tower Speech' in 1961, which called for the closure of psychiatric hospitals and the development of community services (Rogers and Pilgrim, 2014). The NHS and Community Care Act 1990 formalised community care responsibilities, and the NHS Long Term Plan (2019) committed to expanding mental health services through new integrated community models (NHS England, 2019).</w:t>
      </w:r>
    </w:p>
    <w:p w14:paraId="60336BA2" w14:textId="77777777" w:rsidR="00EC6BE4" w:rsidRPr="00EC6BE4" w:rsidRDefault="00EC6BE4" w:rsidP="00EC6BE4">
      <w:pPr>
        <w:spacing w:before="300" w:after="150"/>
        <w:jc w:val="both"/>
        <w:rPr>
          <w:rFonts w:ascii="Arial" w:hAnsi="Arial" w:cs="Arial"/>
          <w:sz w:val="22"/>
          <w:szCs w:val="22"/>
        </w:rPr>
      </w:pPr>
      <w:r w:rsidRPr="00EC6BE4">
        <w:rPr>
          <w:rFonts w:ascii="Arial" w:hAnsi="Arial" w:cs="Arial"/>
          <w:b/>
          <w:bCs/>
          <w:color w:val="000000"/>
          <w:sz w:val="22"/>
          <w:szCs w:val="22"/>
        </w:rPr>
        <w:t>3. Current Function of the Service</w:t>
      </w:r>
    </w:p>
    <w:p w14:paraId="2FB50B3B" w14:textId="77777777" w:rsidR="00EC6BE4" w:rsidRPr="00EC6BE4" w:rsidRDefault="00EC6BE4" w:rsidP="00EC6BE4">
      <w:pPr>
        <w:spacing w:after="200"/>
        <w:ind w:firstLine="720"/>
        <w:jc w:val="both"/>
        <w:rPr>
          <w:rFonts w:ascii="Arial" w:hAnsi="Arial" w:cs="Arial"/>
          <w:sz w:val="22"/>
          <w:szCs w:val="22"/>
        </w:rPr>
      </w:pPr>
      <w:r w:rsidRPr="00EC6BE4">
        <w:rPr>
          <w:rFonts w:ascii="Arial" w:hAnsi="Arial" w:cs="Arial"/>
          <w:color w:val="000000"/>
          <w:sz w:val="22"/>
          <w:szCs w:val="22"/>
        </w:rPr>
        <w:t>CMHTs currently provide psychiatric assessment and diagnosis, medication management, psychological therapies such as cognitive behavioural therapy (CBT), crisis intervention and social support including housing and employment assistance (NHS England, 2022). Early Intervention in Psychosis (EIP) services support younger individuals experiencing a first episode of psychosis, while Crisis Resolution and Home Treatment (CRHT) teams provide intensive short-term support to prevent hospital admission. Services follow a recovery-focused, personalised approach in line with 'No Health Without Mental Health' (HM Government, 2011). Digital tools and remote appointments have also been integrated following the COVID-19 pandemic (King's Fund, 2021).</w:t>
      </w:r>
    </w:p>
    <w:p w14:paraId="4F7CA70E" w14:textId="77777777" w:rsidR="00EC6BE4" w:rsidRPr="00EC6BE4" w:rsidRDefault="00EC6BE4" w:rsidP="00EC6BE4">
      <w:pPr>
        <w:spacing w:before="300" w:after="150"/>
        <w:jc w:val="both"/>
        <w:rPr>
          <w:rFonts w:ascii="Arial" w:hAnsi="Arial" w:cs="Arial"/>
          <w:sz w:val="22"/>
          <w:szCs w:val="22"/>
        </w:rPr>
      </w:pPr>
      <w:r w:rsidRPr="00EC6BE4">
        <w:rPr>
          <w:rFonts w:ascii="Arial" w:hAnsi="Arial" w:cs="Arial"/>
          <w:b/>
          <w:bCs/>
          <w:color w:val="000000"/>
          <w:sz w:val="22"/>
          <w:szCs w:val="22"/>
        </w:rPr>
        <w:t>4. Two Challenges Faced by Community Mental Health Services</w:t>
      </w:r>
    </w:p>
    <w:p w14:paraId="7C21AF01" w14:textId="77777777" w:rsidR="00EC6BE4" w:rsidRPr="00EC6BE4" w:rsidRDefault="00EC6BE4" w:rsidP="00EC6BE4">
      <w:pPr>
        <w:spacing w:after="80"/>
        <w:jc w:val="both"/>
        <w:rPr>
          <w:rFonts w:ascii="Arial" w:hAnsi="Arial" w:cs="Arial"/>
          <w:sz w:val="22"/>
          <w:szCs w:val="22"/>
        </w:rPr>
      </w:pPr>
      <w:r w:rsidRPr="00EC6BE4">
        <w:rPr>
          <w:rFonts w:ascii="Arial" w:hAnsi="Arial" w:cs="Arial"/>
          <w:b/>
          <w:bCs/>
          <w:color w:val="000000"/>
          <w:sz w:val="22"/>
          <w:szCs w:val="22"/>
        </w:rPr>
        <w:t>Challenge 1: Workforce Shortages</w:t>
      </w:r>
    </w:p>
    <w:p w14:paraId="3343C149" w14:textId="77777777" w:rsidR="00EC6BE4" w:rsidRPr="00EC6BE4" w:rsidRDefault="00EC6BE4" w:rsidP="00EC6BE4">
      <w:pPr>
        <w:spacing w:after="200"/>
        <w:ind w:firstLine="720"/>
        <w:jc w:val="both"/>
        <w:rPr>
          <w:rFonts w:ascii="Arial" w:hAnsi="Arial" w:cs="Arial"/>
          <w:sz w:val="22"/>
          <w:szCs w:val="22"/>
        </w:rPr>
      </w:pPr>
      <w:r w:rsidRPr="00EC6BE4">
        <w:rPr>
          <w:rFonts w:ascii="Arial" w:hAnsi="Arial" w:cs="Arial"/>
          <w:color w:val="000000"/>
          <w:sz w:val="22"/>
          <w:szCs w:val="22"/>
        </w:rPr>
        <w:t>A significant challenge facing CMHS is the shortage of qualified mental health professionals. NHS Digital (2022) reported over 27,000 vacancies across NHS mental health trusts in England, representing a vacancy rate of approximately 24%. High caseloads and burnout contribute to staff turnover, directly impacting service delivery and increasing waiting times. The NHS Long Term Plan (2019) set targets to expand the mental health workforce; however, the Royal College of Psychiatrists (2023) has warned that recruitment and retention challenges continue to undermine progress, with many patients waiting months for assessment and treatment.</w:t>
      </w:r>
    </w:p>
    <w:p w14:paraId="495AD42D" w14:textId="77777777" w:rsidR="00EC6BE4" w:rsidRPr="00EC6BE4" w:rsidRDefault="00EC6BE4" w:rsidP="00EC6BE4">
      <w:pPr>
        <w:spacing w:after="80"/>
        <w:jc w:val="both"/>
        <w:rPr>
          <w:rFonts w:ascii="Arial" w:hAnsi="Arial" w:cs="Arial"/>
          <w:sz w:val="22"/>
          <w:szCs w:val="22"/>
        </w:rPr>
      </w:pPr>
      <w:r w:rsidRPr="00EC6BE4">
        <w:rPr>
          <w:rFonts w:ascii="Arial" w:hAnsi="Arial" w:cs="Arial"/>
          <w:b/>
          <w:bCs/>
          <w:color w:val="000000"/>
          <w:sz w:val="22"/>
          <w:szCs w:val="22"/>
        </w:rPr>
        <w:t>Challenge 2: Inadequate Funding and Rising Demand</w:t>
      </w:r>
    </w:p>
    <w:p w14:paraId="3C8AA734" w14:textId="77777777" w:rsidR="00EC6BE4" w:rsidRPr="00EC6BE4" w:rsidRDefault="00EC6BE4" w:rsidP="00EC6BE4">
      <w:pPr>
        <w:spacing w:after="200"/>
        <w:ind w:firstLine="720"/>
        <w:jc w:val="both"/>
        <w:rPr>
          <w:rFonts w:ascii="Arial" w:hAnsi="Arial" w:cs="Arial"/>
          <w:sz w:val="22"/>
          <w:szCs w:val="22"/>
        </w:rPr>
      </w:pPr>
      <w:r w:rsidRPr="00EC6BE4">
        <w:rPr>
          <w:rFonts w:ascii="Arial" w:hAnsi="Arial" w:cs="Arial"/>
          <w:color w:val="000000"/>
          <w:sz w:val="22"/>
          <w:szCs w:val="22"/>
        </w:rPr>
        <w:t>CMHS face the dual pressure of rising demand and constrained resources. The COVID-19 pandemic significantly increased the prevalence of mental health conditions, with the NHS reporting a 25% rise in referrals to community mental health services between 2020 and 2022 (NHS England, 2022). Despite mental health receiving a growing share of NHS funding, the King's Fund (2021) noted that services remain underfunded relative to physical health, with many patients facing lengthy waits for treatment. This highlights persistent inequalities in how mental and physical health are resourced and prioritised within the healthcare system.</w:t>
      </w:r>
    </w:p>
    <w:p w14:paraId="2E3D3C1A" w14:textId="77777777" w:rsidR="00EC6BE4" w:rsidRPr="00EC6BE4" w:rsidRDefault="00EC6BE4" w:rsidP="00EC6BE4">
      <w:pPr>
        <w:spacing w:before="300" w:after="150"/>
        <w:jc w:val="both"/>
        <w:rPr>
          <w:rFonts w:ascii="Arial" w:hAnsi="Arial" w:cs="Arial"/>
          <w:sz w:val="22"/>
          <w:szCs w:val="22"/>
        </w:rPr>
      </w:pPr>
      <w:r w:rsidRPr="00EC6BE4">
        <w:rPr>
          <w:rFonts w:ascii="Arial" w:hAnsi="Arial" w:cs="Arial"/>
          <w:b/>
          <w:bCs/>
          <w:color w:val="000000"/>
          <w:sz w:val="22"/>
          <w:szCs w:val="22"/>
        </w:rPr>
        <w:lastRenderedPageBreak/>
        <w:t>5. Conclusion</w:t>
      </w:r>
    </w:p>
    <w:p w14:paraId="7E376C7C" w14:textId="77777777" w:rsidR="00EC6BE4" w:rsidRPr="00EC6BE4" w:rsidRDefault="00EC6BE4" w:rsidP="00EC6BE4">
      <w:pPr>
        <w:spacing w:after="200"/>
        <w:ind w:firstLine="720"/>
        <w:jc w:val="both"/>
        <w:rPr>
          <w:rFonts w:ascii="Arial" w:hAnsi="Arial" w:cs="Arial"/>
          <w:sz w:val="22"/>
          <w:szCs w:val="22"/>
        </w:rPr>
      </w:pPr>
      <w:r w:rsidRPr="00EC6BE4">
        <w:rPr>
          <w:rFonts w:ascii="Arial" w:hAnsi="Arial" w:cs="Arial"/>
          <w:color w:val="000000"/>
          <w:sz w:val="22"/>
          <w:szCs w:val="22"/>
        </w:rPr>
        <w:t>Community Mental Health Services play a vital role in supporting individuals with serious mental health conditions. Despite significant progress since the era of institutionalisation, the service continues to face challenges around workforce capacity and funding. Addressing these issues is essential to ensuring that CMHS can meet growing demand and deliver the person-centred care that patients and carers deserve.</w:t>
      </w:r>
    </w:p>
    <w:p w14:paraId="20795392" w14:textId="77777777" w:rsidR="00EC6BE4" w:rsidRDefault="00EC6BE4" w:rsidP="00EC6BE4">
      <w:pPr>
        <w:jc w:val="both"/>
        <w:rPr>
          <w:rFonts w:ascii="Arial" w:hAnsi="Arial" w:cs="Arial"/>
          <w:b/>
          <w:bCs/>
          <w:sz w:val="22"/>
          <w:szCs w:val="22"/>
        </w:rPr>
      </w:pPr>
    </w:p>
    <w:p w14:paraId="18E954D7" w14:textId="77777777" w:rsidR="00EC6BE4" w:rsidRPr="00EC6BE4" w:rsidRDefault="00EC6BE4" w:rsidP="00EC6BE4">
      <w:pPr>
        <w:jc w:val="both"/>
        <w:rPr>
          <w:rFonts w:ascii="Arial" w:hAnsi="Arial" w:cs="Arial"/>
          <w:sz w:val="22"/>
          <w:szCs w:val="22"/>
        </w:rPr>
      </w:pPr>
    </w:p>
    <w:p w14:paraId="4B2E84EB" w14:textId="77777777" w:rsidR="00E3051A" w:rsidRPr="00EC6BE4" w:rsidRDefault="00E3051A" w:rsidP="00EC6BE4">
      <w:pPr>
        <w:jc w:val="both"/>
        <w:rPr>
          <w:rFonts w:ascii="Arial" w:hAnsi="Arial" w:cs="Arial"/>
          <w:sz w:val="22"/>
          <w:szCs w:val="22"/>
        </w:rPr>
      </w:pPr>
    </w:p>
    <w:p w14:paraId="3852829B" w14:textId="77777777" w:rsidR="007A3C71" w:rsidRPr="00EC6BE4" w:rsidRDefault="007A3C71" w:rsidP="00EC6BE4">
      <w:pPr>
        <w:jc w:val="both"/>
        <w:rPr>
          <w:rFonts w:ascii="Arial" w:hAnsi="Arial" w:cs="Arial"/>
          <w:sz w:val="22"/>
          <w:szCs w:val="22"/>
        </w:rPr>
      </w:pPr>
    </w:p>
    <w:p w14:paraId="74634867" w14:textId="77777777" w:rsidR="007A3C71" w:rsidRPr="00EC6BE4" w:rsidRDefault="007A3C71" w:rsidP="00EC6BE4">
      <w:pPr>
        <w:jc w:val="both"/>
        <w:rPr>
          <w:rFonts w:ascii="Arial" w:hAnsi="Arial" w:cs="Arial"/>
          <w:sz w:val="22"/>
          <w:szCs w:val="22"/>
        </w:rPr>
      </w:pPr>
    </w:p>
    <w:p w14:paraId="11F4CD30" w14:textId="77777777" w:rsidR="007A3C71" w:rsidRPr="00EC6BE4" w:rsidRDefault="007A3C71" w:rsidP="00EC6BE4">
      <w:pPr>
        <w:jc w:val="both"/>
        <w:rPr>
          <w:rFonts w:ascii="Arial" w:hAnsi="Arial" w:cs="Arial"/>
          <w:sz w:val="22"/>
          <w:szCs w:val="22"/>
        </w:rPr>
      </w:pPr>
    </w:p>
    <w:p w14:paraId="2B121FBA" w14:textId="77777777" w:rsidR="007A3C71" w:rsidRPr="00EC6BE4" w:rsidRDefault="007A3C71" w:rsidP="00EC6BE4">
      <w:pPr>
        <w:jc w:val="both"/>
        <w:rPr>
          <w:rFonts w:ascii="Arial" w:hAnsi="Arial" w:cs="Arial"/>
          <w:sz w:val="22"/>
          <w:szCs w:val="22"/>
        </w:rPr>
      </w:pPr>
    </w:p>
    <w:p w14:paraId="556A319D" w14:textId="77777777" w:rsidR="007A3C71" w:rsidRDefault="007A3C71" w:rsidP="00EC6BE4">
      <w:pPr>
        <w:jc w:val="both"/>
        <w:rPr>
          <w:rFonts w:ascii="Arial" w:hAnsi="Arial" w:cs="Arial"/>
          <w:sz w:val="22"/>
          <w:szCs w:val="22"/>
        </w:rPr>
      </w:pPr>
    </w:p>
    <w:p w14:paraId="53FA38CA" w14:textId="77777777" w:rsidR="00EC6BE4" w:rsidRDefault="00EC6BE4" w:rsidP="00EC6BE4">
      <w:pPr>
        <w:jc w:val="both"/>
        <w:rPr>
          <w:rFonts w:ascii="Arial" w:hAnsi="Arial" w:cs="Arial"/>
          <w:sz w:val="22"/>
          <w:szCs w:val="22"/>
        </w:rPr>
      </w:pPr>
    </w:p>
    <w:p w14:paraId="53F0CE53" w14:textId="77777777" w:rsidR="00EC6BE4" w:rsidRDefault="00EC6BE4" w:rsidP="00EC6BE4">
      <w:pPr>
        <w:jc w:val="both"/>
        <w:rPr>
          <w:rFonts w:ascii="Arial" w:hAnsi="Arial" w:cs="Arial"/>
          <w:sz w:val="22"/>
          <w:szCs w:val="22"/>
        </w:rPr>
      </w:pPr>
    </w:p>
    <w:p w14:paraId="191205E9" w14:textId="77777777" w:rsidR="00EC6BE4" w:rsidRDefault="00EC6BE4" w:rsidP="00EC6BE4">
      <w:pPr>
        <w:jc w:val="both"/>
        <w:rPr>
          <w:rFonts w:ascii="Arial" w:hAnsi="Arial" w:cs="Arial"/>
          <w:sz w:val="22"/>
          <w:szCs w:val="22"/>
        </w:rPr>
      </w:pPr>
    </w:p>
    <w:p w14:paraId="45D97C3A" w14:textId="77777777" w:rsidR="00EC6BE4" w:rsidRDefault="00EC6BE4" w:rsidP="00EC6BE4">
      <w:pPr>
        <w:jc w:val="both"/>
        <w:rPr>
          <w:rFonts w:ascii="Arial" w:hAnsi="Arial" w:cs="Arial"/>
          <w:sz w:val="22"/>
          <w:szCs w:val="22"/>
        </w:rPr>
      </w:pPr>
    </w:p>
    <w:p w14:paraId="0E82D4B4" w14:textId="77777777" w:rsidR="00EC6BE4" w:rsidRDefault="00EC6BE4" w:rsidP="00EC6BE4">
      <w:pPr>
        <w:jc w:val="both"/>
        <w:rPr>
          <w:rFonts w:ascii="Arial" w:hAnsi="Arial" w:cs="Arial"/>
          <w:sz w:val="22"/>
          <w:szCs w:val="22"/>
        </w:rPr>
      </w:pPr>
    </w:p>
    <w:p w14:paraId="02CC4CCA" w14:textId="77777777" w:rsidR="00EC6BE4" w:rsidRDefault="00EC6BE4" w:rsidP="00EC6BE4">
      <w:pPr>
        <w:jc w:val="both"/>
        <w:rPr>
          <w:rFonts w:ascii="Arial" w:hAnsi="Arial" w:cs="Arial"/>
          <w:sz w:val="22"/>
          <w:szCs w:val="22"/>
        </w:rPr>
      </w:pPr>
    </w:p>
    <w:p w14:paraId="172E75CE" w14:textId="77777777" w:rsidR="00EC6BE4" w:rsidRDefault="00EC6BE4" w:rsidP="00EC6BE4">
      <w:pPr>
        <w:jc w:val="both"/>
        <w:rPr>
          <w:rFonts w:ascii="Arial" w:hAnsi="Arial" w:cs="Arial"/>
          <w:sz w:val="22"/>
          <w:szCs w:val="22"/>
        </w:rPr>
      </w:pPr>
    </w:p>
    <w:p w14:paraId="3B710160" w14:textId="77777777" w:rsidR="00EC6BE4" w:rsidRDefault="00EC6BE4" w:rsidP="00EC6BE4">
      <w:pPr>
        <w:jc w:val="both"/>
        <w:rPr>
          <w:rFonts w:ascii="Arial" w:hAnsi="Arial" w:cs="Arial"/>
          <w:sz w:val="22"/>
          <w:szCs w:val="22"/>
        </w:rPr>
      </w:pPr>
    </w:p>
    <w:p w14:paraId="5571E9EA" w14:textId="77777777" w:rsidR="00EC6BE4" w:rsidRDefault="00EC6BE4" w:rsidP="00EC6BE4">
      <w:pPr>
        <w:jc w:val="both"/>
        <w:rPr>
          <w:rFonts w:ascii="Arial" w:hAnsi="Arial" w:cs="Arial"/>
          <w:sz w:val="22"/>
          <w:szCs w:val="22"/>
        </w:rPr>
      </w:pPr>
    </w:p>
    <w:p w14:paraId="1E30D03B" w14:textId="77777777" w:rsidR="00EC6BE4" w:rsidRDefault="00EC6BE4" w:rsidP="00EC6BE4">
      <w:pPr>
        <w:jc w:val="both"/>
        <w:rPr>
          <w:rFonts w:ascii="Arial" w:hAnsi="Arial" w:cs="Arial"/>
          <w:sz w:val="22"/>
          <w:szCs w:val="22"/>
        </w:rPr>
      </w:pPr>
    </w:p>
    <w:p w14:paraId="15AF484C" w14:textId="77777777" w:rsidR="00EC6BE4" w:rsidRDefault="00EC6BE4" w:rsidP="00EC6BE4">
      <w:pPr>
        <w:jc w:val="both"/>
        <w:rPr>
          <w:rFonts w:ascii="Arial" w:hAnsi="Arial" w:cs="Arial"/>
          <w:sz w:val="22"/>
          <w:szCs w:val="22"/>
        </w:rPr>
      </w:pPr>
    </w:p>
    <w:p w14:paraId="2F57E5C4" w14:textId="77777777" w:rsidR="00EC6BE4" w:rsidRDefault="00EC6BE4" w:rsidP="00EC6BE4">
      <w:pPr>
        <w:jc w:val="both"/>
        <w:rPr>
          <w:rFonts w:ascii="Arial" w:hAnsi="Arial" w:cs="Arial"/>
          <w:sz w:val="22"/>
          <w:szCs w:val="22"/>
        </w:rPr>
      </w:pPr>
    </w:p>
    <w:p w14:paraId="26E3DCB5" w14:textId="77777777" w:rsidR="00EC6BE4" w:rsidRDefault="00EC6BE4" w:rsidP="00EC6BE4">
      <w:pPr>
        <w:jc w:val="both"/>
        <w:rPr>
          <w:rFonts w:ascii="Arial" w:hAnsi="Arial" w:cs="Arial"/>
          <w:sz w:val="22"/>
          <w:szCs w:val="22"/>
        </w:rPr>
      </w:pPr>
    </w:p>
    <w:p w14:paraId="4D7CEF31" w14:textId="77777777" w:rsidR="00EC6BE4" w:rsidRDefault="00EC6BE4" w:rsidP="00EC6BE4">
      <w:pPr>
        <w:jc w:val="both"/>
        <w:rPr>
          <w:rFonts w:ascii="Arial" w:hAnsi="Arial" w:cs="Arial"/>
          <w:sz w:val="22"/>
          <w:szCs w:val="22"/>
        </w:rPr>
      </w:pPr>
    </w:p>
    <w:p w14:paraId="578D9F41" w14:textId="77777777" w:rsidR="00EC6BE4" w:rsidRDefault="00EC6BE4" w:rsidP="00EC6BE4">
      <w:pPr>
        <w:jc w:val="both"/>
        <w:rPr>
          <w:rFonts w:ascii="Arial" w:hAnsi="Arial" w:cs="Arial"/>
          <w:sz w:val="22"/>
          <w:szCs w:val="22"/>
        </w:rPr>
      </w:pPr>
    </w:p>
    <w:p w14:paraId="3C996B8F" w14:textId="77777777" w:rsidR="00EC6BE4" w:rsidRDefault="00EC6BE4" w:rsidP="00EC6BE4">
      <w:pPr>
        <w:jc w:val="both"/>
        <w:rPr>
          <w:rFonts w:ascii="Arial" w:hAnsi="Arial" w:cs="Arial"/>
          <w:sz w:val="22"/>
          <w:szCs w:val="22"/>
        </w:rPr>
      </w:pPr>
    </w:p>
    <w:p w14:paraId="3BAB18E6" w14:textId="77777777" w:rsidR="00EC6BE4" w:rsidRDefault="00EC6BE4" w:rsidP="00EC6BE4">
      <w:pPr>
        <w:jc w:val="both"/>
        <w:rPr>
          <w:rFonts w:ascii="Arial" w:hAnsi="Arial" w:cs="Arial"/>
          <w:sz w:val="22"/>
          <w:szCs w:val="22"/>
        </w:rPr>
      </w:pPr>
    </w:p>
    <w:p w14:paraId="12BF409C" w14:textId="77777777" w:rsidR="00EC6BE4" w:rsidRDefault="00EC6BE4" w:rsidP="00EC6BE4">
      <w:pPr>
        <w:jc w:val="both"/>
        <w:rPr>
          <w:rFonts w:ascii="Arial" w:hAnsi="Arial" w:cs="Arial"/>
          <w:sz w:val="22"/>
          <w:szCs w:val="22"/>
        </w:rPr>
      </w:pPr>
    </w:p>
    <w:p w14:paraId="7C94C737" w14:textId="77777777" w:rsidR="00EC6BE4" w:rsidRDefault="00EC6BE4" w:rsidP="00EC6BE4">
      <w:pPr>
        <w:jc w:val="both"/>
        <w:rPr>
          <w:rFonts w:ascii="Arial" w:hAnsi="Arial" w:cs="Arial"/>
          <w:sz w:val="22"/>
          <w:szCs w:val="22"/>
        </w:rPr>
      </w:pPr>
    </w:p>
    <w:p w14:paraId="386D30D3" w14:textId="77777777" w:rsidR="00EC6BE4" w:rsidRDefault="00EC6BE4" w:rsidP="00EC6BE4">
      <w:pPr>
        <w:jc w:val="both"/>
        <w:rPr>
          <w:rFonts w:ascii="Arial" w:hAnsi="Arial" w:cs="Arial"/>
          <w:sz w:val="22"/>
          <w:szCs w:val="22"/>
        </w:rPr>
      </w:pPr>
    </w:p>
    <w:p w14:paraId="4C2593C2" w14:textId="77777777" w:rsidR="00EC6BE4" w:rsidRDefault="00EC6BE4" w:rsidP="00EC6BE4">
      <w:pPr>
        <w:jc w:val="both"/>
        <w:rPr>
          <w:rFonts w:ascii="Arial" w:hAnsi="Arial" w:cs="Arial"/>
          <w:sz w:val="22"/>
          <w:szCs w:val="22"/>
        </w:rPr>
      </w:pPr>
    </w:p>
    <w:p w14:paraId="67714FF0" w14:textId="77777777" w:rsidR="00EC6BE4" w:rsidRDefault="00EC6BE4" w:rsidP="00EC6BE4">
      <w:pPr>
        <w:jc w:val="both"/>
        <w:rPr>
          <w:rFonts w:ascii="Arial" w:hAnsi="Arial" w:cs="Arial"/>
          <w:sz w:val="22"/>
          <w:szCs w:val="22"/>
        </w:rPr>
      </w:pPr>
    </w:p>
    <w:p w14:paraId="1038973F" w14:textId="77777777" w:rsidR="00EC6BE4" w:rsidRDefault="00EC6BE4" w:rsidP="00EC6BE4">
      <w:pPr>
        <w:jc w:val="both"/>
        <w:rPr>
          <w:rFonts w:ascii="Arial" w:hAnsi="Arial" w:cs="Arial"/>
          <w:sz w:val="22"/>
          <w:szCs w:val="22"/>
        </w:rPr>
      </w:pPr>
    </w:p>
    <w:p w14:paraId="686D2FB3" w14:textId="77777777" w:rsidR="00EC6BE4" w:rsidRDefault="00EC6BE4" w:rsidP="00EC6BE4">
      <w:pPr>
        <w:jc w:val="both"/>
        <w:rPr>
          <w:rFonts w:ascii="Arial" w:hAnsi="Arial" w:cs="Arial"/>
          <w:sz w:val="22"/>
          <w:szCs w:val="22"/>
        </w:rPr>
      </w:pPr>
    </w:p>
    <w:p w14:paraId="076F8F1B" w14:textId="77777777" w:rsidR="00EC6BE4" w:rsidRDefault="00EC6BE4" w:rsidP="00EC6BE4">
      <w:pPr>
        <w:jc w:val="both"/>
        <w:rPr>
          <w:rFonts w:ascii="Arial" w:hAnsi="Arial" w:cs="Arial"/>
          <w:sz w:val="22"/>
          <w:szCs w:val="22"/>
        </w:rPr>
      </w:pPr>
    </w:p>
    <w:p w14:paraId="53942AF4" w14:textId="77777777" w:rsidR="00EC6BE4" w:rsidRDefault="00EC6BE4" w:rsidP="00EC6BE4">
      <w:pPr>
        <w:jc w:val="both"/>
        <w:rPr>
          <w:rFonts w:ascii="Arial" w:hAnsi="Arial" w:cs="Arial"/>
          <w:sz w:val="22"/>
          <w:szCs w:val="22"/>
        </w:rPr>
      </w:pPr>
    </w:p>
    <w:p w14:paraId="2C564323" w14:textId="77777777" w:rsidR="00EC6BE4" w:rsidRDefault="00EC6BE4" w:rsidP="00EC6BE4">
      <w:pPr>
        <w:jc w:val="both"/>
        <w:rPr>
          <w:rFonts w:ascii="Arial" w:hAnsi="Arial" w:cs="Arial"/>
          <w:sz w:val="22"/>
          <w:szCs w:val="22"/>
        </w:rPr>
      </w:pPr>
    </w:p>
    <w:p w14:paraId="1CB5A96A" w14:textId="77777777" w:rsidR="00EC6BE4" w:rsidRPr="00EC6BE4" w:rsidRDefault="00EC6BE4" w:rsidP="00EC6BE4">
      <w:pPr>
        <w:jc w:val="both"/>
        <w:rPr>
          <w:rFonts w:ascii="Arial" w:hAnsi="Arial" w:cs="Arial"/>
          <w:sz w:val="22"/>
          <w:szCs w:val="22"/>
        </w:rPr>
      </w:pPr>
    </w:p>
    <w:p w14:paraId="61CE4C15" w14:textId="77777777" w:rsidR="007A3C71" w:rsidRPr="00EC6BE4" w:rsidRDefault="007A3C71" w:rsidP="00EC6BE4">
      <w:pPr>
        <w:jc w:val="both"/>
        <w:rPr>
          <w:rFonts w:ascii="Arial" w:hAnsi="Arial" w:cs="Arial"/>
          <w:sz w:val="22"/>
          <w:szCs w:val="22"/>
        </w:rPr>
      </w:pPr>
    </w:p>
    <w:p w14:paraId="1EA447D6" w14:textId="77777777" w:rsidR="007A3C71" w:rsidRPr="00EC6BE4" w:rsidRDefault="007A3C71" w:rsidP="00EC6BE4">
      <w:pPr>
        <w:jc w:val="both"/>
        <w:rPr>
          <w:rFonts w:ascii="Arial" w:hAnsi="Arial" w:cs="Arial"/>
          <w:sz w:val="22"/>
          <w:szCs w:val="22"/>
        </w:rPr>
      </w:pPr>
    </w:p>
    <w:p w14:paraId="77221045" w14:textId="77777777" w:rsidR="00E3051A" w:rsidRPr="00EC6BE4" w:rsidRDefault="00E3051A" w:rsidP="00EC6BE4">
      <w:pPr>
        <w:jc w:val="both"/>
        <w:rPr>
          <w:rFonts w:ascii="Arial" w:hAnsi="Arial" w:cs="Arial"/>
          <w:sz w:val="22"/>
          <w:szCs w:val="22"/>
        </w:rPr>
      </w:pPr>
    </w:p>
    <w:p w14:paraId="5851D050" w14:textId="002E0D4D" w:rsidR="009E6731" w:rsidRDefault="009E6731" w:rsidP="00EC6BE4">
      <w:pPr>
        <w:jc w:val="both"/>
        <w:rPr>
          <w:rFonts w:ascii="Arial" w:hAnsi="Arial" w:cs="Arial"/>
          <w:b/>
          <w:bCs/>
          <w:sz w:val="22"/>
          <w:szCs w:val="22"/>
        </w:rPr>
      </w:pPr>
      <w:r w:rsidRPr="00EC6BE4">
        <w:rPr>
          <w:rFonts w:ascii="Arial" w:hAnsi="Arial" w:cs="Arial"/>
          <w:b/>
          <w:bCs/>
          <w:sz w:val="22"/>
          <w:szCs w:val="22"/>
        </w:rPr>
        <w:t>References</w:t>
      </w:r>
      <w:r w:rsidR="00E3051A" w:rsidRPr="00EC6BE4">
        <w:rPr>
          <w:rFonts w:ascii="Arial" w:hAnsi="Arial" w:cs="Arial"/>
          <w:b/>
          <w:bCs/>
          <w:sz w:val="22"/>
          <w:szCs w:val="22"/>
        </w:rPr>
        <w:t>:</w:t>
      </w:r>
    </w:p>
    <w:p w14:paraId="75B13DD5" w14:textId="77777777" w:rsidR="00EC6BE4" w:rsidRPr="00EC6BE4" w:rsidRDefault="00EC6BE4" w:rsidP="00EC6BE4">
      <w:pPr>
        <w:jc w:val="both"/>
        <w:rPr>
          <w:rFonts w:ascii="Arial" w:hAnsi="Arial" w:cs="Arial"/>
          <w:b/>
          <w:bCs/>
          <w:sz w:val="22"/>
          <w:szCs w:val="22"/>
        </w:rPr>
      </w:pPr>
    </w:p>
    <w:p w14:paraId="361C67D0" w14:textId="77777777" w:rsidR="00E3051A" w:rsidRPr="00EC6BE4" w:rsidRDefault="00E3051A" w:rsidP="00EC6BE4">
      <w:pPr>
        <w:jc w:val="both"/>
        <w:rPr>
          <w:rFonts w:ascii="Arial" w:hAnsi="Arial" w:cs="Arial"/>
          <w:sz w:val="22"/>
          <w:szCs w:val="22"/>
        </w:rPr>
      </w:pPr>
      <w:r w:rsidRPr="00EC6BE4">
        <w:rPr>
          <w:rFonts w:ascii="Arial" w:hAnsi="Arial" w:cs="Arial"/>
          <w:sz w:val="22"/>
          <w:szCs w:val="22"/>
        </w:rPr>
        <w:t>British Dental Association (2023) </w:t>
      </w:r>
      <w:r w:rsidRPr="00EC6BE4">
        <w:rPr>
          <w:rFonts w:ascii="Arial" w:hAnsi="Arial" w:cs="Arial"/>
          <w:i/>
          <w:iCs/>
          <w:sz w:val="22"/>
          <w:szCs w:val="22"/>
        </w:rPr>
        <w:t>Dental workforce survey 2023.</w:t>
      </w:r>
      <w:r w:rsidRPr="00EC6BE4">
        <w:rPr>
          <w:rFonts w:ascii="Arial" w:hAnsi="Arial" w:cs="Arial"/>
          <w:sz w:val="22"/>
          <w:szCs w:val="22"/>
        </w:rPr>
        <w:t> London: BDA. Available at: </w:t>
      </w:r>
      <w:hyperlink r:id="rId10" w:history="1">
        <w:r w:rsidRPr="00EC6BE4">
          <w:rPr>
            <w:rStyle w:val="Hyperlink"/>
            <w:rFonts w:ascii="Arial" w:hAnsi="Arial" w:cs="Arial"/>
            <w:sz w:val="22"/>
            <w:szCs w:val="22"/>
          </w:rPr>
          <w:t>https://www.bda.org</w:t>
        </w:r>
      </w:hyperlink>
      <w:r w:rsidRPr="00EC6BE4">
        <w:rPr>
          <w:rFonts w:ascii="Arial" w:hAnsi="Arial" w:cs="Arial"/>
          <w:sz w:val="22"/>
          <w:szCs w:val="22"/>
        </w:rPr>
        <w:t> (Accessed: 10 June 2026).</w:t>
      </w:r>
    </w:p>
    <w:p w14:paraId="7AC7611D" w14:textId="77777777" w:rsidR="00E3051A" w:rsidRPr="00EC6BE4" w:rsidRDefault="00E3051A" w:rsidP="00EC6BE4">
      <w:pPr>
        <w:jc w:val="both"/>
        <w:rPr>
          <w:rFonts w:ascii="Arial" w:hAnsi="Arial" w:cs="Arial"/>
          <w:sz w:val="22"/>
          <w:szCs w:val="22"/>
        </w:rPr>
      </w:pPr>
      <w:r w:rsidRPr="00EC6BE4">
        <w:rPr>
          <w:rFonts w:ascii="Arial" w:hAnsi="Arial" w:cs="Arial"/>
          <w:sz w:val="22"/>
          <w:szCs w:val="22"/>
        </w:rPr>
        <w:t>General Dental Council (2024) </w:t>
      </w:r>
      <w:r w:rsidRPr="00EC6BE4">
        <w:rPr>
          <w:rFonts w:ascii="Arial" w:hAnsi="Arial" w:cs="Arial"/>
          <w:i/>
          <w:iCs/>
          <w:sz w:val="22"/>
          <w:szCs w:val="22"/>
        </w:rPr>
        <w:t>Registration statistics.</w:t>
      </w:r>
      <w:r w:rsidRPr="00EC6BE4">
        <w:rPr>
          <w:rFonts w:ascii="Arial" w:hAnsi="Arial" w:cs="Arial"/>
          <w:sz w:val="22"/>
          <w:szCs w:val="22"/>
        </w:rPr>
        <w:t> London: GDC. Available at: </w:t>
      </w:r>
      <w:hyperlink r:id="rId11" w:history="1">
        <w:r w:rsidRPr="00EC6BE4">
          <w:rPr>
            <w:rStyle w:val="Hyperlink"/>
            <w:rFonts w:ascii="Arial" w:hAnsi="Arial" w:cs="Arial"/>
            <w:sz w:val="22"/>
            <w:szCs w:val="22"/>
          </w:rPr>
          <w:t>https://www.gdc-uk.org</w:t>
        </w:r>
      </w:hyperlink>
      <w:r w:rsidRPr="00EC6BE4">
        <w:rPr>
          <w:rFonts w:ascii="Arial" w:hAnsi="Arial" w:cs="Arial"/>
          <w:sz w:val="22"/>
          <w:szCs w:val="22"/>
        </w:rPr>
        <w:t> (Accessed: 10 June 2026).</w:t>
      </w:r>
    </w:p>
    <w:p w14:paraId="4DE58B79" w14:textId="77777777" w:rsidR="00E3051A" w:rsidRPr="00EC6BE4" w:rsidRDefault="00E3051A" w:rsidP="00EC6BE4">
      <w:pPr>
        <w:jc w:val="both"/>
        <w:rPr>
          <w:rFonts w:ascii="Arial" w:hAnsi="Arial" w:cs="Arial"/>
          <w:sz w:val="22"/>
          <w:szCs w:val="22"/>
        </w:rPr>
      </w:pPr>
      <w:r w:rsidRPr="00EC6BE4">
        <w:rPr>
          <w:rFonts w:ascii="Arial" w:hAnsi="Arial" w:cs="Arial"/>
          <w:sz w:val="22"/>
          <w:szCs w:val="22"/>
        </w:rPr>
        <w:t>Healthwatch England (2023) </w:t>
      </w:r>
      <w:r w:rsidRPr="00EC6BE4">
        <w:rPr>
          <w:rFonts w:ascii="Arial" w:hAnsi="Arial" w:cs="Arial"/>
          <w:i/>
          <w:iCs/>
          <w:sz w:val="22"/>
          <w:szCs w:val="22"/>
        </w:rPr>
        <w:t>Experiences of NHS dentistry: a review of the evidence.</w:t>
      </w:r>
      <w:r w:rsidRPr="00EC6BE4">
        <w:rPr>
          <w:rFonts w:ascii="Arial" w:hAnsi="Arial" w:cs="Arial"/>
          <w:sz w:val="22"/>
          <w:szCs w:val="22"/>
        </w:rPr>
        <w:t> London: Healthwatch England. Available at: </w:t>
      </w:r>
      <w:hyperlink r:id="rId12" w:history="1">
        <w:r w:rsidRPr="00EC6BE4">
          <w:rPr>
            <w:rStyle w:val="Hyperlink"/>
            <w:rFonts w:ascii="Arial" w:hAnsi="Arial" w:cs="Arial"/>
            <w:sz w:val="22"/>
            <w:szCs w:val="22"/>
          </w:rPr>
          <w:t>https://www.healthwatch.co.uk</w:t>
        </w:r>
      </w:hyperlink>
      <w:r w:rsidRPr="00EC6BE4">
        <w:rPr>
          <w:rFonts w:ascii="Arial" w:hAnsi="Arial" w:cs="Arial"/>
          <w:sz w:val="22"/>
          <w:szCs w:val="22"/>
        </w:rPr>
        <w:t> (Accessed: 10 June 2026).</w:t>
      </w:r>
    </w:p>
    <w:p w14:paraId="7A247732" w14:textId="77777777" w:rsidR="00E3051A" w:rsidRPr="00EC6BE4" w:rsidRDefault="00E3051A" w:rsidP="00EC6BE4">
      <w:pPr>
        <w:jc w:val="both"/>
        <w:rPr>
          <w:rFonts w:ascii="Arial" w:hAnsi="Arial" w:cs="Arial"/>
          <w:sz w:val="22"/>
          <w:szCs w:val="22"/>
        </w:rPr>
      </w:pPr>
      <w:r w:rsidRPr="00EC6BE4">
        <w:rPr>
          <w:rFonts w:ascii="Arial" w:hAnsi="Arial" w:cs="Arial"/>
          <w:sz w:val="22"/>
          <w:szCs w:val="22"/>
        </w:rPr>
        <w:t>NHS Digital (2023) </w:t>
      </w:r>
      <w:r w:rsidRPr="00EC6BE4">
        <w:rPr>
          <w:rFonts w:ascii="Arial" w:hAnsi="Arial" w:cs="Arial"/>
          <w:i/>
          <w:iCs/>
          <w:sz w:val="22"/>
          <w:szCs w:val="22"/>
        </w:rPr>
        <w:t>NHS dental statistics England 2022–23.</w:t>
      </w:r>
      <w:r w:rsidRPr="00EC6BE4">
        <w:rPr>
          <w:rFonts w:ascii="Arial" w:hAnsi="Arial" w:cs="Arial"/>
          <w:sz w:val="22"/>
          <w:szCs w:val="22"/>
        </w:rPr>
        <w:t> Leeds: NHS Digital. Available at: </w:t>
      </w:r>
      <w:hyperlink r:id="rId13" w:history="1">
        <w:r w:rsidRPr="00EC6BE4">
          <w:rPr>
            <w:rStyle w:val="Hyperlink"/>
            <w:rFonts w:ascii="Arial" w:hAnsi="Arial" w:cs="Arial"/>
            <w:sz w:val="22"/>
            <w:szCs w:val="22"/>
          </w:rPr>
          <w:t>https://digital.nhs.uk</w:t>
        </w:r>
      </w:hyperlink>
      <w:r w:rsidRPr="00EC6BE4">
        <w:rPr>
          <w:rFonts w:ascii="Arial" w:hAnsi="Arial" w:cs="Arial"/>
          <w:sz w:val="22"/>
          <w:szCs w:val="22"/>
        </w:rPr>
        <w:t> (Accessed: 10 June 2026).</w:t>
      </w:r>
    </w:p>
    <w:p w14:paraId="63FDBBFD" w14:textId="77777777" w:rsidR="00E3051A" w:rsidRPr="00EC6BE4" w:rsidRDefault="00E3051A" w:rsidP="00EC6BE4">
      <w:pPr>
        <w:jc w:val="both"/>
        <w:rPr>
          <w:rFonts w:ascii="Arial" w:hAnsi="Arial" w:cs="Arial"/>
          <w:sz w:val="22"/>
          <w:szCs w:val="22"/>
        </w:rPr>
      </w:pPr>
      <w:r w:rsidRPr="00EC6BE4">
        <w:rPr>
          <w:rFonts w:ascii="Arial" w:hAnsi="Arial" w:cs="Arial"/>
          <w:sz w:val="22"/>
          <w:szCs w:val="22"/>
        </w:rPr>
        <w:t>NHS England (2023) </w:t>
      </w:r>
      <w:r w:rsidRPr="00EC6BE4">
        <w:rPr>
          <w:rFonts w:ascii="Arial" w:hAnsi="Arial" w:cs="Arial"/>
          <w:i/>
          <w:iCs/>
          <w:sz w:val="22"/>
          <w:szCs w:val="22"/>
        </w:rPr>
        <w:t>NHS dental recovery plan.</w:t>
      </w:r>
      <w:r w:rsidRPr="00EC6BE4">
        <w:rPr>
          <w:rFonts w:ascii="Arial" w:hAnsi="Arial" w:cs="Arial"/>
          <w:sz w:val="22"/>
          <w:szCs w:val="22"/>
        </w:rPr>
        <w:t> London: NHS England. Available at: </w:t>
      </w:r>
      <w:hyperlink r:id="rId14" w:history="1">
        <w:r w:rsidRPr="00EC6BE4">
          <w:rPr>
            <w:rStyle w:val="Hyperlink"/>
            <w:rFonts w:ascii="Arial" w:hAnsi="Arial" w:cs="Arial"/>
            <w:sz w:val="22"/>
            <w:szCs w:val="22"/>
          </w:rPr>
          <w:t>https://www.england.nhs.uk</w:t>
        </w:r>
      </w:hyperlink>
      <w:r w:rsidRPr="00EC6BE4">
        <w:rPr>
          <w:rFonts w:ascii="Arial" w:hAnsi="Arial" w:cs="Arial"/>
          <w:sz w:val="22"/>
          <w:szCs w:val="22"/>
        </w:rPr>
        <w:t> (Accessed: 10 June 2026).</w:t>
      </w:r>
    </w:p>
    <w:p w14:paraId="1821B872" w14:textId="77777777" w:rsidR="00E3051A" w:rsidRPr="00EC6BE4" w:rsidRDefault="00E3051A" w:rsidP="00EC6BE4">
      <w:pPr>
        <w:jc w:val="both"/>
        <w:rPr>
          <w:rFonts w:ascii="Arial" w:hAnsi="Arial" w:cs="Arial"/>
          <w:sz w:val="22"/>
          <w:szCs w:val="22"/>
        </w:rPr>
      </w:pPr>
      <w:r w:rsidRPr="00EC6BE4">
        <w:rPr>
          <w:rFonts w:ascii="Arial" w:hAnsi="Arial" w:cs="Arial"/>
          <w:sz w:val="22"/>
          <w:szCs w:val="22"/>
        </w:rPr>
        <w:t>Nuffield Trust (2023) </w:t>
      </w:r>
      <w:r w:rsidRPr="00EC6BE4">
        <w:rPr>
          <w:rFonts w:ascii="Arial" w:hAnsi="Arial" w:cs="Arial"/>
          <w:i/>
          <w:iCs/>
          <w:sz w:val="22"/>
          <w:szCs w:val="22"/>
        </w:rPr>
        <w:t>NHS dentistry: a service in crisis.</w:t>
      </w:r>
      <w:r w:rsidRPr="00EC6BE4">
        <w:rPr>
          <w:rFonts w:ascii="Arial" w:hAnsi="Arial" w:cs="Arial"/>
          <w:sz w:val="22"/>
          <w:szCs w:val="22"/>
        </w:rPr>
        <w:t> London: Nuffield Trust. Available at: </w:t>
      </w:r>
      <w:hyperlink r:id="rId15" w:history="1">
        <w:r w:rsidRPr="00EC6BE4">
          <w:rPr>
            <w:rStyle w:val="Hyperlink"/>
            <w:rFonts w:ascii="Arial" w:hAnsi="Arial" w:cs="Arial"/>
            <w:sz w:val="22"/>
            <w:szCs w:val="22"/>
          </w:rPr>
          <w:t>https://www.nuffieldtrust.org.uk</w:t>
        </w:r>
      </w:hyperlink>
      <w:r w:rsidRPr="00EC6BE4">
        <w:rPr>
          <w:rFonts w:ascii="Arial" w:hAnsi="Arial" w:cs="Arial"/>
          <w:sz w:val="22"/>
          <w:szCs w:val="22"/>
        </w:rPr>
        <w:t> (Accessed: 10 June 2026).</w:t>
      </w:r>
    </w:p>
    <w:p w14:paraId="60ADB797" w14:textId="77777777" w:rsidR="00E3051A" w:rsidRPr="00EC6BE4" w:rsidRDefault="00000000" w:rsidP="00EC6BE4">
      <w:pPr>
        <w:jc w:val="both"/>
        <w:rPr>
          <w:rFonts w:ascii="Arial" w:hAnsi="Arial" w:cs="Arial"/>
          <w:sz w:val="22"/>
          <w:szCs w:val="22"/>
        </w:rPr>
      </w:pPr>
      <w:r>
        <w:rPr>
          <w:rFonts w:ascii="Arial" w:hAnsi="Arial" w:cs="Arial"/>
          <w:sz w:val="22"/>
          <w:szCs w:val="22"/>
        </w:rPr>
        <w:pict w14:anchorId="49BB6B9E">
          <v:rect id="_x0000_i1025" style="width:0;height:0" o:hralign="center" o:hrstd="t" o:hr="t" fillcolor="#a0a0a0" stroked="f"/>
        </w:pict>
      </w:r>
    </w:p>
    <w:p w14:paraId="3AA831C8" w14:textId="77777777" w:rsidR="00E3051A" w:rsidRPr="00EC6BE4" w:rsidRDefault="00E3051A" w:rsidP="00EC6BE4">
      <w:pPr>
        <w:jc w:val="both"/>
        <w:rPr>
          <w:rFonts w:ascii="Arial" w:hAnsi="Arial" w:cs="Arial"/>
          <w:sz w:val="22"/>
          <w:szCs w:val="22"/>
        </w:rPr>
      </w:pPr>
    </w:p>
    <w:p w14:paraId="55B17B35" w14:textId="77777777" w:rsidR="009E6731" w:rsidRPr="00EC6BE4" w:rsidRDefault="009E6731" w:rsidP="00EC6BE4">
      <w:pPr>
        <w:jc w:val="both"/>
        <w:rPr>
          <w:rFonts w:ascii="Arial" w:hAnsi="Arial" w:cs="Arial"/>
          <w:sz w:val="22"/>
          <w:szCs w:val="22"/>
        </w:rPr>
      </w:pPr>
      <w:r w:rsidRPr="00EC6BE4">
        <w:rPr>
          <w:rFonts w:ascii="Arial" w:hAnsi="Arial" w:cs="Arial"/>
          <w:sz w:val="22"/>
          <w:szCs w:val="22"/>
        </w:rPr>
        <w:t>Department of Health and Social Care (2021) Mental health and wellbeing plan: discussion paper. London: DHSC. Available at: https://www.gov.uk (Accessed: 10 June 2026).</w:t>
      </w:r>
    </w:p>
    <w:p w14:paraId="14D07A8C" w14:textId="77777777" w:rsidR="009E6731" w:rsidRPr="00EC6BE4" w:rsidRDefault="009E6731" w:rsidP="00EC6BE4">
      <w:pPr>
        <w:jc w:val="both"/>
        <w:rPr>
          <w:rFonts w:ascii="Arial" w:hAnsi="Arial" w:cs="Arial"/>
          <w:sz w:val="22"/>
          <w:szCs w:val="22"/>
        </w:rPr>
      </w:pPr>
      <w:r w:rsidRPr="00EC6BE4">
        <w:rPr>
          <w:rFonts w:ascii="Arial" w:hAnsi="Arial" w:cs="Arial"/>
          <w:sz w:val="22"/>
          <w:szCs w:val="22"/>
        </w:rPr>
        <w:t>HM Government (2011) No health without mental health: a cross-government mental health outcomes strategy for people of all ages. London: HM Government.</w:t>
      </w:r>
    </w:p>
    <w:p w14:paraId="1CF9FB9E" w14:textId="77777777" w:rsidR="009E6731" w:rsidRPr="00EC6BE4" w:rsidRDefault="009E6731" w:rsidP="00EC6BE4">
      <w:pPr>
        <w:jc w:val="both"/>
        <w:rPr>
          <w:rFonts w:ascii="Arial" w:hAnsi="Arial" w:cs="Arial"/>
          <w:sz w:val="22"/>
          <w:szCs w:val="22"/>
        </w:rPr>
      </w:pPr>
      <w:r w:rsidRPr="00EC6BE4">
        <w:rPr>
          <w:rFonts w:ascii="Arial" w:hAnsi="Arial" w:cs="Arial"/>
          <w:sz w:val="22"/>
          <w:szCs w:val="22"/>
        </w:rPr>
        <w:t>King's Fund (2021) Mental health 360: funding and costs. London: King's Fund. Available at: https://www.kingsfund.org.uk (Accessed: 10 June 2026).</w:t>
      </w:r>
    </w:p>
    <w:p w14:paraId="3D369D10" w14:textId="77777777" w:rsidR="009E6731" w:rsidRPr="00EC6BE4" w:rsidRDefault="009E6731" w:rsidP="00EC6BE4">
      <w:pPr>
        <w:jc w:val="both"/>
        <w:rPr>
          <w:rFonts w:ascii="Arial" w:hAnsi="Arial" w:cs="Arial"/>
          <w:sz w:val="22"/>
          <w:szCs w:val="22"/>
        </w:rPr>
      </w:pPr>
      <w:r w:rsidRPr="00EC6BE4">
        <w:rPr>
          <w:rFonts w:ascii="Arial" w:hAnsi="Arial" w:cs="Arial"/>
          <w:sz w:val="22"/>
          <w:szCs w:val="22"/>
        </w:rPr>
        <w:t>Mind (2021) How mental health services work. London: Mind. Available at: https://www.mind.org.uk (Accessed: 10 June 2026).</w:t>
      </w:r>
    </w:p>
    <w:p w14:paraId="73343F48" w14:textId="77777777" w:rsidR="009E6731" w:rsidRPr="00EC6BE4" w:rsidRDefault="009E6731" w:rsidP="00EC6BE4">
      <w:pPr>
        <w:jc w:val="both"/>
        <w:rPr>
          <w:rFonts w:ascii="Arial" w:hAnsi="Arial" w:cs="Arial"/>
          <w:sz w:val="22"/>
          <w:szCs w:val="22"/>
        </w:rPr>
      </w:pPr>
      <w:r w:rsidRPr="00EC6BE4">
        <w:rPr>
          <w:rFonts w:ascii="Arial" w:hAnsi="Arial" w:cs="Arial"/>
          <w:sz w:val="22"/>
          <w:szCs w:val="22"/>
        </w:rPr>
        <w:t>NHS Digital (2022) NHS workforce statistics — mental health trusts. Leeds: NHS Digital. Available at: https://digital.nhs.uk (Accessed: 10 June 2026).</w:t>
      </w:r>
    </w:p>
    <w:p w14:paraId="366CB082" w14:textId="77777777" w:rsidR="009E6731" w:rsidRPr="00EC6BE4" w:rsidRDefault="009E6731" w:rsidP="00EC6BE4">
      <w:pPr>
        <w:jc w:val="both"/>
        <w:rPr>
          <w:rFonts w:ascii="Arial" w:hAnsi="Arial" w:cs="Arial"/>
          <w:sz w:val="22"/>
          <w:szCs w:val="22"/>
        </w:rPr>
      </w:pPr>
      <w:r w:rsidRPr="00EC6BE4">
        <w:rPr>
          <w:rFonts w:ascii="Arial" w:hAnsi="Arial" w:cs="Arial"/>
          <w:sz w:val="22"/>
          <w:szCs w:val="22"/>
        </w:rPr>
        <w:t>NHS England (2019) The NHS long term plan. London: NHS England. Available at: https://www.longtermplan.nhs.uk (Accessed: 10 June 2026).</w:t>
      </w:r>
    </w:p>
    <w:p w14:paraId="02BC2EBE" w14:textId="77777777" w:rsidR="009E6731" w:rsidRPr="00EC6BE4" w:rsidRDefault="009E6731" w:rsidP="00EC6BE4">
      <w:pPr>
        <w:jc w:val="both"/>
        <w:rPr>
          <w:rFonts w:ascii="Arial" w:hAnsi="Arial" w:cs="Arial"/>
          <w:sz w:val="22"/>
          <w:szCs w:val="22"/>
        </w:rPr>
      </w:pPr>
      <w:r w:rsidRPr="00EC6BE4">
        <w:rPr>
          <w:rFonts w:ascii="Arial" w:hAnsi="Arial" w:cs="Arial"/>
          <w:sz w:val="22"/>
          <w:szCs w:val="22"/>
        </w:rPr>
        <w:t>NHS England (2022) Community mental health services. London: NHS England. Available at: https://www.england.nhs.uk (Accessed: 10 June 2026).</w:t>
      </w:r>
    </w:p>
    <w:p w14:paraId="0859D564" w14:textId="77777777" w:rsidR="009E6731" w:rsidRPr="00EC6BE4" w:rsidRDefault="009E6731" w:rsidP="00EC6BE4">
      <w:pPr>
        <w:jc w:val="both"/>
        <w:rPr>
          <w:rFonts w:ascii="Arial" w:hAnsi="Arial" w:cs="Arial"/>
          <w:sz w:val="22"/>
          <w:szCs w:val="22"/>
        </w:rPr>
      </w:pPr>
      <w:r w:rsidRPr="00EC6BE4">
        <w:rPr>
          <w:rFonts w:ascii="Arial" w:hAnsi="Arial" w:cs="Arial"/>
          <w:sz w:val="22"/>
          <w:szCs w:val="22"/>
        </w:rPr>
        <w:t xml:space="preserve">Rogers, A. and Pilgrim, D. (2014) A sociology of mental health and illness. 5th </w:t>
      </w:r>
      <w:proofErr w:type="spellStart"/>
      <w:r w:rsidRPr="00EC6BE4">
        <w:rPr>
          <w:rFonts w:ascii="Arial" w:hAnsi="Arial" w:cs="Arial"/>
          <w:sz w:val="22"/>
          <w:szCs w:val="22"/>
        </w:rPr>
        <w:t>edn</w:t>
      </w:r>
      <w:proofErr w:type="spellEnd"/>
      <w:r w:rsidRPr="00EC6BE4">
        <w:rPr>
          <w:rFonts w:ascii="Arial" w:hAnsi="Arial" w:cs="Arial"/>
          <w:sz w:val="22"/>
          <w:szCs w:val="22"/>
        </w:rPr>
        <w:t>. Maidenhead: Open University Press.</w:t>
      </w:r>
    </w:p>
    <w:sectPr w:rsidR="009E6731" w:rsidRPr="00EC6BE4" w:rsidSect="009E6731">
      <w:pgSz w:w="16838" w:h="11906" w:orient="landscape"/>
      <w:pgMar w:top="360" w:right="360" w:bottom="360" w:left="36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7508FD"/>
    <w:multiLevelType w:val="hybridMultilevel"/>
    <w:tmpl w:val="1D9C5042"/>
    <w:lvl w:ilvl="0" w:tplc="6384285C">
      <w:start w:val="1"/>
      <w:numFmt w:val="bullet"/>
      <w:lvlText w:val="●"/>
      <w:lvlJc w:val="left"/>
      <w:pPr>
        <w:ind w:left="720" w:hanging="360"/>
      </w:pPr>
    </w:lvl>
    <w:lvl w:ilvl="1" w:tplc="CFB848DA">
      <w:start w:val="1"/>
      <w:numFmt w:val="bullet"/>
      <w:lvlText w:val="○"/>
      <w:lvlJc w:val="left"/>
      <w:pPr>
        <w:ind w:left="1440" w:hanging="360"/>
      </w:pPr>
    </w:lvl>
    <w:lvl w:ilvl="2" w:tplc="3FC4C9F8">
      <w:start w:val="1"/>
      <w:numFmt w:val="bullet"/>
      <w:lvlText w:val="■"/>
      <w:lvlJc w:val="left"/>
      <w:pPr>
        <w:ind w:left="2160" w:hanging="360"/>
      </w:pPr>
    </w:lvl>
    <w:lvl w:ilvl="3" w:tplc="E2BA82E6">
      <w:start w:val="1"/>
      <w:numFmt w:val="bullet"/>
      <w:lvlText w:val="●"/>
      <w:lvlJc w:val="left"/>
      <w:pPr>
        <w:ind w:left="2880" w:hanging="360"/>
      </w:pPr>
    </w:lvl>
    <w:lvl w:ilvl="4" w:tplc="1D3250DA">
      <w:start w:val="1"/>
      <w:numFmt w:val="bullet"/>
      <w:lvlText w:val="○"/>
      <w:lvlJc w:val="left"/>
      <w:pPr>
        <w:ind w:left="3600" w:hanging="360"/>
      </w:pPr>
    </w:lvl>
    <w:lvl w:ilvl="5" w:tplc="385C832C">
      <w:start w:val="1"/>
      <w:numFmt w:val="bullet"/>
      <w:lvlText w:val="■"/>
      <w:lvlJc w:val="left"/>
      <w:pPr>
        <w:ind w:left="4320" w:hanging="360"/>
      </w:pPr>
    </w:lvl>
    <w:lvl w:ilvl="6" w:tplc="9CE4876A">
      <w:start w:val="1"/>
      <w:numFmt w:val="bullet"/>
      <w:lvlText w:val="●"/>
      <w:lvlJc w:val="left"/>
      <w:pPr>
        <w:ind w:left="5040" w:hanging="360"/>
      </w:pPr>
    </w:lvl>
    <w:lvl w:ilvl="7" w:tplc="4F90AB04">
      <w:start w:val="1"/>
      <w:numFmt w:val="bullet"/>
      <w:lvlText w:val="●"/>
      <w:lvlJc w:val="left"/>
      <w:pPr>
        <w:ind w:left="5760" w:hanging="360"/>
      </w:pPr>
    </w:lvl>
    <w:lvl w:ilvl="8" w:tplc="58FC14DC">
      <w:start w:val="1"/>
      <w:numFmt w:val="bullet"/>
      <w:lvlText w:val="●"/>
      <w:lvlJc w:val="left"/>
      <w:pPr>
        <w:ind w:left="6480" w:hanging="360"/>
      </w:pPr>
    </w:lvl>
  </w:abstractNum>
  <w:num w:numId="1" w16cid:durableId="16157925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F3F"/>
    <w:rsid w:val="00004104"/>
    <w:rsid w:val="000F0D8D"/>
    <w:rsid w:val="00212F3F"/>
    <w:rsid w:val="00214DB9"/>
    <w:rsid w:val="0049748A"/>
    <w:rsid w:val="00503540"/>
    <w:rsid w:val="00561A6E"/>
    <w:rsid w:val="007A3C71"/>
    <w:rsid w:val="00870364"/>
    <w:rsid w:val="009E6731"/>
    <w:rsid w:val="00DC0D87"/>
    <w:rsid w:val="00E3051A"/>
    <w:rsid w:val="00EC6BE4"/>
    <w:rsid w:val="00F21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5D8BC"/>
  <w15:docId w15:val="{3B6740CC-D3CD-4E97-BC07-98C509A82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E30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digital.nhs.uk/"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healthwatch.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gdc-uk.org/" TargetMode="External"/><Relationship Id="rId5" Type="http://schemas.openxmlformats.org/officeDocument/2006/relationships/image" Target="media/image1.jpeg"/><Relationship Id="rId15" Type="http://schemas.openxmlformats.org/officeDocument/2006/relationships/hyperlink" Target="https://www.nuffieldtrust.org.uk/" TargetMode="External"/><Relationship Id="rId10" Type="http://schemas.openxmlformats.org/officeDocument/2006/relationships/hyperlink" Target="https://www.bda.org/"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abid chaudry</cp:lastModifiedBy>
  <cp:revision>2</cp:revision>
  <dcterms:created xsi:type="dcterms:W3CDTF">2026-06-19T10:40:00Z</dcterms:created>
  <dcterms:modified xsi:type="dcterms:W3CDTF">2026-06-19T10:40:00Z</dcterms:modified>
</cp:coreProperties>
</file>