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EC7B96" w14:textId="6C1959A3" w:rsidR="00E50D25" w:rsidRDefault="00E50D25" w:rsidP="00E50D25">
      <w:pPr>
        <w:rPr>
          <w:rFonts w:eastAsia="Times New Roman" w:cs="Times New Roman"/>
          <w:kern w:val="0"/>
          <w:szCs w:val="24"/>
          <w:lang w:eastAsia="en-GB"/>
          <w14:ligatures w14:val="none"/>
        </w:rPr>
      </w:pPr>
    </w:p>
    <w:p w14:paraId="4BFDEA27" w14:textId="77777777" w:rsidR="00E50D25" w:rsidRDefault="00E50D25" w:rsidP="00E50D25">
      <w:pPr>
        <w:rPr>
          <w:rFonts w:eastAsia="Times New Roman" w:cs="Times New Roman"/>
          <w:kern w:val="0"/>
          <w:szCs w:val="24"/>
          <w:lang w:eastAsia="en-GB"/>
          <w14:ligatures w14:val="none"/>
        </w:rPr>
      </w:pPr>
    </w:p>
    <w:p w14:paraId="6BFE126F" w14:textId="77777777" w:rsidR="00E50D25" w:rsidRDefault="00E50D25" w:rsidP="00E50D25">
      <w:pPr>
        <w:rPr>
          <w:rFonts w:eastAsia="Times New Roman" w:cs="Times New Roman"/>
          <w:kern w:val="0"/>
          <w:szCs w:val="24"/>
          <w:lang w:eastAsia="en-GB"/>
          <w14:ligatures w14:val="none"/>
        </w:rPr>
      </w:pPr>
    </w:p>
    <w:p w14:paraId="22BD7693" w14:textId="77777777" w:rsidR="00E50D25" w:rsidRDefault="00E50D25" w:rsidP="00E50D25">
      <w:pPr>
        <w:rPr>
          <w:rFonts w:eastAsia="Times New Roman" w:cs="Times New Roman"/>
          <w:kern w:val="0"/>
          <w:szCs w:val="24"/>
          <w:lang w:eastAsia="en-GB"/>
          <w14:ligatures w14:val="none"/>
        </w:rPr>
      </w:pPr>
    </w:p>
    <w:p w14:paraId="7E830E09" w14:textId="77777777" w:rsidR="00E50D25" w:rsidRDefault="00E50D25" w:rsidP="00E50D25">
      <w:pPr>
        <w:rPr>
          <w:rFonts w:eastAsia="Times New Roman" w:cs="Times New Roman"/>
          <w:kern w:val="0"/>
          <w:szCs w:val="24"/>
          <w:lang w:eastAsia="en-GB"/>
          <w14:ligatures w14:val="none"/>
        </w:rPr>
      </w:pPr>
    </w:p>
    <w:p w14:paraId="5F859380" w14:textId="47830EB3" w:rsidR="00E50D25" w:rsidRDefault="00E50D25" w:rsidP="00E50D25">
      <w:pPr>
        <w:jc w:val="center"/>
        <w:rPr>
          <w:rFonts w:eastAsia="Arial" w:cs="Times New Roman"/>
          <w:b/>
          <w:kern w:val="0"/>
          <w:sz w:val="36"/>
          <w:szCs w:val="32"/>
          <w14:ligatures w14:val="none"/>
        </w:rPr>
      </w:pPr>
      <w:r w:rsidRPr="00E50D25">
        <w:rPr>
          <w:rFonts w:eastAsia="Arial" w:cs="Times New Roman"/>
          <w:b/>
          <w:kern w:val="0"/>
          <w:sz w:val="36"/>
          <w:szCs w:val="32"/>
          <w14:ligatures w14:val="none"/>
        </w:rPr>
        <w:t>ASSESS THE IMPACT OF DIFFERENT LEADERSHIP STYLES ON TEAM EFFECTIVENESS AND EMPLOYEE MORALE IN THE HOSPITALITY INDUSTRY</w:t>
      </w:r>
    </w:p>
    <w:p w14:paraId="35F9A935" w14:textId="77777777" w:rsidR="00E50D25" w:rsidRDefault="00E50D25" w:rsidP="00E50D25">
      <w:pPr>
        <w:jc w:val="center"/>
        <w:rPr>
          <w:rFonts w:eastAsia="Arial" w:cs="Times New Roman"/>
          <w:b/>
          <w:kern w:val="0"/>
          <w:sz w:val="36"/>
          <w:szCs w:val="32"/>
          <w14:ligatures w14:val="none"/>
        </w:rPr>
      </w:pPr>
    </w:p>
    <w:p w14:paraId="506A1459" w14:textId="77777777" w:rsidR="00E50D25" w:rsidRDefault="00E50D25" w:rsidP="00E50D25">
      <w:pPr>
        <w:jc w:val="center"/>
        <w:rPr>
          <w:rFonts w:eastAsia="Arial" w:cs="Times New Roman"/>
          <w:b/>
          <w:kern w:val="0"/>
          <w:sz w:val="36"/>
          <w:szCs w:val="32"/>
          <w14:ligatures w14:val="none"/>
        </w:rPr>
      </w:pPr>
    </w:p>
    <w:p w14:paraId="3790A47A" w14:textId="77777777" w:rsidR="00E50D25" w:rsidRDefault="00E50D25" w:rsidP="00E50D25">
      <w:pPr>
        <w:jc w:val="center"/>
        <w:rPr>
          <w:rFonts w:eastAsia="Arial" w:cs="Times New Roman"/>
          <w:b/>
          <w:kern w:val="0"/>
          <w:sz w:val="36"/>
          <w:szCs w:val="32"/>
          <w14:ligatures w14:val="none"/>
        </w:rPr>
      </w:pPr>
    </w:p>
    <w:p w14:paraId="56671EDB" w14:textId="77777777" w:rsidR="00E50D25" w:rsidRDefault="00E50D25" w:rsidP="00E50D25">
      <w:pPr>
        <w:jc w:val="center"/>
        <w:rPr>
          <w:rFonts w:eastAsia="Arial" w:cs="Times New Roman"/>
          <w:b/>
          <w:kern w:val="0"/>
          <w:sz w:val="36"/>
          <w:szCs w:val="32"/>
          <w14:ligatures w14:val="none"/>
        </w:rPr>
      </w:pPr>
    </w:p>
    <w:p w14:paraId="1CDB6019" w14:textId="77777777" w:rsidR="00E50D25" w:rsidRDefault="00E50D25" w:rsidP="00E50D25">
      <w:pPr>
        <w:jc w:val="center"/>
        <w:rPr>
          <w:rFonts w:eastAsia="Arial" w:cs="Times New Roman"/>
          <w:b/>
          <w:kern w:val="0"/>
          <w:sz w:val="36"/>
          <w:szCs w:val="32"/>
          <w14:ligatures w14:val="none"/>
        </w:rPr>
      </w:pPr>
    </w:p>
    <w:p w14:paraId="22E33E8F" w14:textId="77777777" w:rsidR="00E50D25" w:rsidRDefault="00E50D25" w:rsidP="00E50D25">
      <w:pPr>
        <w:jc w:val="center"/>
        <w:rPr>
          <w:rFonts w:eastAsia="Arial" w:cs="Times New Roman"/>
          <w:b/>
          <w:kern w:val="0"/>
          <w:sz w:val="36"/>
          <w:szCs w:val="32"/>
          <w14:ligatures w14:val="none"/>
        </w:rPr>
      </w:pPr>
    </w:p>
    <w:p w14:paraId="79CD57F0" w14:textId="77777777" w:rsidR="00E50D25" w:rsidRDefault="00E50D25" w:rsidP="00E50D25">
      <w:pPr>
        <w:jc w:val="left"/>
      </w:pPr>
      <w:r w:rsidRPr="00E50D25">
        <w:rPr>
          <w:b/>
          <w:bCs/>
        </w:rPr>
        <w:t>Student Name</w:t>
      </w:r>
      <w:r>
        <w:t>: Gheroghe Plescan</w:t>
      </w:r>
    </w:p>
    <w:p w14:paraId="55B39649" w14:textId="77777777" w:rsidR="00E50D25" w:rsidRDefault="00E50D25" w:rsidP="00E50D25">
      <w:pPr>
        <w:jc w:val="left"/>
      </w:pPr>
      <w:r w:rsidRPr="00E50D25">
        <w:rPr>
          <w:b/>
          <w:bCs/>
        </w:rPr>
        <w:t>Student nr</w:t>
      </w:r>
      <w:r>
        <w:t>: 2234901</w:t>
      </w:r>
    </w:p>
    <w:p w14:paraId="27BC35D7" w14:textId="31410BDD" w:rsidR="00E50D25" w:rsidRDefault="00E50D25" w:rsidP="00E50D25">
      <w:pPr>
        <w:spacing w:before="0" w:after="26" w:afterAutospacing="0" w:line="266" w:lineRule="auto"/>
        <w:ind w:right="153"/>
        <w:jc w:val="left"/>
      </w:pPr>
      <w:r w:rsidRPr="00E50D25">
        <w:rPr>
          <w:rFonts w:eastAsia="Times New Roman" w:cs="Times New Roman"/>
          <w:b/>
          <w:bCs/>
          <w:sz w:val="23"/>
        </w:rPr>
        <w:t>Module Title</w:t>
      </w:r>
      <w:r>
        <w:rPr>
          <w:rFonts w:eastAsia="Times New Roman" w:cs="Times New Roman"/>
          <w:sz w:val="23"/>
        </w:rPr>
        <w:t xml:space="preserve">: </w:t>
      </w:r>
      <w:r w:rsidRPr="00E50D25">
        <w:rPr>
          <w:rFonts w:ascii="Arial" w:eastAsia="Arial" w:hAnsi="Arial" w:cs="Arial"/>
        </w:rPr>
        <w:t>BMIH5004</w:t>
      </w:r>
    </w:p>
    <w:p w14:paraId="56EF59C8" w14:textId="20F7D2F1" w:rsidR="00E50D25" w:rsidRDefault="00E50D25" w:rsidP="00E50D25">
      <w:pPr>
        <w:pStyle w:val="Heading1"/>
        <w:numPr>
          <w:ilvl w:val="0"/>
          <w:numId w:val="0"/>
        </w:numPr>
        <w:ind w:left="720" w:hanging="360"/>
      </w:pPr>
      <w:r>
        <w:lastRenderedPageBreak/>
        <w:t>Introduction</w:t>
      </w:r>
    </w:p>
    <w:p w14:paraId="345EEF15" w14:textId="45B726D8" w:rsidR="00E50D25" w:rsidRDefault="00E50D25" w:rsidP="00E50D25">
      <w:r w:rsidRPr="00E50D25">
        <w:t>Leadership is pivotal to the success of organizations, particularly in the hospitality industry, where the quality of service hinges directly on team effectiveness and employee morale. The industry's reliance on human interactions to create memorable guest experiences underscores the importance of leaders who can effectively influence and motivate their teams, thereby driving organizational performance. Various leadership styles, such as transformational, transactional, and laissez-faire, play crucial roles in guiding managerial approaches to team dynamics, affecting cohesion, job satisfaction, and service quality. Transformational leadership, in particular, is renowned for fostering employee engagement by inspiring staff to surpass standard expectations (Northouse, 2021). Understanding these styles within the hospitality context is essential, as effective leadership directly correlates with enhanced employee engagement and customer satisfaction. This essay will delve into these leadership styles, assess their impact on team dynamics and morale, and provide examples from leading hotel chains. Grounded in academic literature and real-world case studies, this analysis will illuminate how leadership can either augment or impede operational success in the hospitality sector.</w:t>
      </w:r>
    </w:p>
    <w:p w14:paraId="1987C17D" w14:textId="77777777" w:rsidR="00E50D25" w:rsidRDefault="00E50D25" w:rsidP="00E50D25"/>
    <w:p w14:paraId="67B02AB7" w14:textId="77777777" w:rsidR="00E50D25" w:rsidRDefault="00E50D25" w:rsidP="00E50D25"/>
    <w:p w14:paraId="45C7118B" w14:textId="77777777" w:rsidR="00E50D25" w:rsidRDefault="00E50D25" w:rsidP="00E50D25"/>
    <w:p w14:paraId="6345E378" w14:textId="77777777" w:rsidR="00E50D25" w:rsidRDefault="00E50D25" w:rsidP="00E50D25"/>
    <w:p w14:paraId="718A4E44" w14:textId="77777777" w:rsidR="00E50D25" w:rsidRDefault="00E50D25" w:rsidP="00E50D25"/>
    <w:p w14:paraId="55E3AFB9" w14:textId="77777777" w:rsidR="00E50D25" w:rsidRDefault="00E50D25" w:rsidP="00E50D25"/>
    <w:p w14:paraId="16399BAF" w14:textId="77777777" w:rsidR="00E50D25" w:rsidRDefault="00E50D25" w:rsidP="00E50D25"/>
    <w:p w14:paraId="5EF6714C" w14:textId="77777777" w:rsidR="00E50D25" w:rsidRDefault="00E50D25" w:rsidP="00E50D25"/>
    <w:p w14:paraId="081544B3" w14:textId="77777777" w:rsidR="00E50D25" w:rsidRDefault="00E50D25" w:rsidP="00E50D25"/>
    <w:p w14:paraId="556EDB25" w14:textId="4D5F4E23" w:rsidR="00E50D25" w:rsidRDefault="00E50D25" w:rsidP="00E50D25">
      <w:pPr>
        <w:pStyle w:val="Heading1"/>
        <w:numPr>
          <w:ilvl w:val="0"/>
          <w:numId w:val="0"/>
        </w:numPr>
        <w:ind w:left="720" w:hanging="360"/>
      </w:pPr>
      <w:r>
        <w:lastRenderedPageBreak/>
        <w:t>Body</w:t>
      </w:r>
    </w:p>
    <w:p w14:paraId="7DB3B1DC" w14:textId="03D41381" w:rsidR="00E50D25" w:rsidRDefault="00E50D25" w:rsidP="00E50D25">
      <w:r>
        <w:t>Leadership theories offer diverse approaches to managing people and achieving organisational goals. Transformational leadership is characterised by a leader's ability to inspire and motivate employees, focusing on long-term goals and fostering innovation (Mullins and Dosser, 2013). Leaders who adopt this style are known to empower their employees, encourage personal development, and build a strong organisational culture that supports collaboration (Mullins, 2019). Transformational leadership is particularly effective in industries like hospitality, where the ability to adapt to changing customer needs and deliver personalised service is essential (Boddy, 2017). The dynamic nature of hospitality, where customer preferences evolve rapidly, requires leaders who can foster innovation and flexibility. Transformational leaders help create a culture where employees feel safe to innovate, experiment, and learn from mistakes (</w:t>
      </w:r>
      <w:r w:rsidRPr="00E50D25">
        <w:t>Arnold, 2017</w:t>
      </w:r>
      <w:r>
        <w:t xml:space="preserve">). </w:t>
      </w:r>
    </w:p>
    <w:p w14:paraId="34D116FB" w14:textId="644C26BC" w:rsidR="00E50D25" w:rsidRDefault="00E50D25" w:rsidP="00E50D25">
      <w:r>
        <w:t>One significant example of transformational leadership in action is at Marriott International, where the "Spirit to Serve" program has been fundamental in aligning leadership with corporate values. This program encourages employees at all levels to take initiative in delivering exceptional customer service. Marriott’s leadership promotes a culture of empowerment, where employees are entrusted with decision-making to resolve guest issues on the spot. This has significantly contributed to Marriott's reputation for excellent customer service and high employee satisfaction, which has resulted in lower turnover rates and strong customer loyalty (</w:t>
      </w:r>
      <w:r w:rsidRPr="00E50D25">
        <w:t>King, 2017</w:t>
      </w:r>
      <w:r>
        <w:t xml:space="preserve">). </w:t>
      </w:r>
      <w:r w:rsidRPr="00E50D25">
        <w:t>Marriott has effectively utilized transformational leadership to maintain its position as one of the most successful hotel chains globally by fostering an environment that encourages personal development and recognizing employee contributions. Furthermore, the company's annual TakeCare program, which prioritizes employee wellness through physical and mental health initiatives, has enhanced staff engagement and retention rates, making the brand a top employer in the hospitality industry (Hughes, 2018).</w:t>
      </w:r>
    </w:p>
    <w:p w14:paraId="38E57F52" w14:textId="12AF9E3E" w:rsidR="00E50D25" w:rsidRDefault="00E50D25" w:rsidP="00E50D25">
      <w:r>
        <w:t xml:space="preserve">Transactional leadership, by contrast, is based on a system of rewards and penalties, where leaders focus on maintaining order and ensuring that tasks are completed according to set standards (Adair, 2009). This style is commonly observed in large hotel chains, where consistency and adherence to standard operating procedures are critical for maintaining brand reputation (Armstrong, 2012). Hilton Hotels, for example, utilises transactional leadership to </w:t>
      </w:r>
      <w:r>
        <w:lastRenderedPageBreak/>
        <w:t>ensure standardised service delivery across their global network. One of the key programs Hilton has implemented to achieve this is their Hilton CleanStay program, which sets strict cleanliness protocols that are applied uniformly across all hotels worldwide (People Management). Through this initiative, leaders monitor compliance with sanitation and hygiene procedures, using incentives such as employee recognition programs to reward adherence to standards. Conversely, employees who fail to meet these standards may face disciplinary actions or performance reviews, making this a clear demonstration of transactional leadership in action. Hilton’s emphasis on consistent service ensures that guests experience the same high level of cleanliness and safety, regardless of location, which strengthens brand loyalty and trust (</w:t>
      </w:r>
      <w:r w:rsidRPr="00E50D25">
        <w:t xml:space="preserve">Jha et </w:t>
      </w:r>
      <w:r w:rsidRPr="00E50D25">
        <w:rPr>
          <w:i/>
          <w:iCs/>
        </w:rPr>
        <w:t>al</w:t>
      </w:r>
      <w:r w:rsidRPr="00E50D25">
        <w:t>., 2024</w:t>
      </w:r>
      <w:r>
        <w:t>).</w:t>
      </w:r>
    </w:p>
    <w:p w14:paraId="06BD8A95" w14:textId="5B35C5F2" w:rsidR="00E50D25" w:rsidRDefault="00E50D25" w:rsidP="00E50D25">
      <w:r>
        <w:t>However, while transactional leadership is effective in achieving short-term goals and maintaining operational efficiency, it may not foster creativity or long-term employee engagement (Buchanan and Huczynski, 2007). Employees in transactional environments, like Hilton’s, may focus more on meeting predefined standards than contributing creative ideas for service improvement, as the system rewards compliance rather than innovation (</w:t>
      </w:r>
      <w:r w:rsidRPr="00E50D25">
        <w:t>Seal, 2019</w:t>
      </w:r>
      <w:r>
        <w:t>). This can be a challenge in industries like hospitality, where customer service requires personalised experiences, and strict adherence to rules can stifle the potential for delivering unique guest interactions (</w:t>
      </w:r>
      <w:r w:rsidRPr="00E50D25">
        <w:t>LLastres, Wen, and Huang, 2023</w:t>
      </w:r>
      <w:r>
        <w:t>). Transactional leadership can also lead to burnout, particularly in high-pressure roles like those in the hospitality industry, where meeting constant performance expectations may result in stress and job dissatisfaction (</w:t>
      </w:r>
      <w:r w:rsidRPr="00E50D25">
        <w:t>Khan, 2017</w:t>
      </w:r>
      <w:r>
        <w:t>).</w:t>
      </w:r>
    </w:p>
    <w:p w14:paraId="5AE2A23C" w14:textId="48E0A4F9" w:rsidR="00E50D25" w:rsidRDefault="00E50D25" w:rsidP="00E50D25">
      <w:r>
        <w:t>Laissez-faire leadership is another style seen in the hospitality industry, particularly in smaller, boutique hotels. This approach allows employees greater autonomy, with minimal intervention from management. While this can be empowering for experienced and motivated teams, it can also lead to confusion and poor coordination if not managed carefully (Arnold, 2020). In high-pressure environments like hospitality, where swift decision-making and team coordination are essential, laissez-faire leadership may hinder performance and employee morale (Rollinson et al., 2008). In the case of certain boutique hotels, such as the Zetter Townhouse in London, a laissez-faire approach has resulted in more personalised and innovative service offerings, as employees are given the freedom to create unique guest experiences without adhering to a rigid framework (</w:t>
      </w:r>
      <w:r w:rsidRPr="00E50D25">
        <w:t>Ferguson, 2018</w:t>
      </w:r>
      <w:r>
        <w:t xml:space="preserve">). The freedom given to staff at the Zetter Townhouse has allowed </w:t>
      </w:r>
      <w:r>
        <w:lastRenderedPageBreak/>
        <w:t>for creative, customer-focused service solutions that delight guests, such as personalised cocktail recommendations and bespoke room arrangements. However, this approach can backfire if team members are not aligned or lack the skills to operate independently, leading to inconsistencies in service quality (</w:t>
      </w:r>
      <w:r w:rsidRPr="00E50D25">
        <w:t>Britner, 2012</w:t>
      </w:r>
      <w:r>
        <w:t>).</w:t>
      </w:r>
    </w:p>
    <w:p w14:paraId="3FCDDABE" w14:textId="2770E0DF" w:rsidR="00E50D25" w:rsidRDefault="00E50D25" w:rsidP="00E50D25">
      <w:r>
        <w:t>Each leadership style presents unique advantages and challenges, particularly in terms of team dynamics and employee morale in the hospitality industry. Transformational leadership has been praised for its ability to enhance employee engagement by fostering a shared vision and encouraging open communication (Mullins, 2023). At Marriott International, another example of transformational leadership in action is their "TakeCare" wellness program, which prioritises employee well-being through health and fitness initiatives, mentorship opportunities, and stress management resources (</w:t>
      </w:r>
      <w:r w:rsidRPr="00E50D25">
        <w:t>Lee and How, 2019</w:t>
      </w:r>
      <w:r>
        <w:t>). This program has contributed to higher employee satisfaction and retention rates, leading to improved team effectiveness and customer service outcomes (</w:t>
      </w:r>
      <w:r w:rsidRPr="00E50D25">
        <w:t>Čelić, Milićević, and Đorđević, 2021</w:t>
      </w:r>
      <w:r>
        <w:t>).</w:t>
      </w:r>
    </w:p>
    <w:p w14:paraId="54E618D6" w14:textId="7C862D03" w:rsidR="00E50D25" w:rsidRDefault="00E50D25" w:rsidP="00E50D25">
      <w:r>
        <w:t>The key strength of transformational leadership lies in its ability to create a positive organisational culture, where employees feel valued and empowered. This, in turn, leads to higher levels of motivation and job satisfaction, as employees are more likely to feel a sense of purpose in their work (Huczynski and Buchanan, 2019). In industries like hospitality, where the guest experience relies heavily on the attitude and engagement of employees, this leadership style has proven to be particularly effective. However, transformational leadership requires a high degree of emotional intelligence from leaders, which may not always be present in all settings. In highly structured environments that demand strict adherence to procedures, such as large hotel chains, transformational leadership may not be as effective as transactional leadership (Mullins and Dosser, 2013).</w:t>
      </w:r>
    </w:p>
    <w:p w14:paraId="14476D5C" w14:textId="48F31F49" w:rsidR="00E50D25" w:rsidRDefault="00E50D25" w:rsidP="00E50D25">
      <w:r>
        <w:t>Transactional leadership, by contrast, is more focused on maintaining operational efficiency. Leaders who adopt this style set clear expectations for employees and reward them for meeting performance standards (Armstrong, 2021). This approach is particularly effective in environments where consistency is essential, such as in Hilton Hotels, where transactional leadership ensures that employees adhere to the company’s high standards of service delivery (Boddy, 2017). While this leadership style is effective in ensuring that tasks are completed on time and to the required standard, it may not foster the same level of employee engagement or innovation as transformational leadership (</w:t>
      </w:r>
      <w:r w:rsidRPr="00A16B32">
        <w:t>Byrne, 2022</w:t>
      </w:r>
      <w:r>
        <w:t>).</w:t>
      </w:r>
    </w:p>
    <w:p w14:paraId="5B42BB8E" w14:textId="0B687450" w:rsidR="00E50D25" w:rsidRDefault="00E50D25" w:rsidP="00E50D25">
      <w:r>
        <w:lastRenderedPageBreak/>
        <w:t>One of the main criticisms of transactional leadership is that it can lead to a transactional relationship between employees and the organisation, where employees are primarily motivated by external rewards rather than a sense of personal achievement (Bloisi et al., 2007). This can result in lower levels of intrinsic motivation and job satisfaction over time, as employees may feel that their contributions are only valued in terms of meeting performance metrics (Robbins and Judge, 2017). In industries like hospitality, where customer interactions can be fluid and unpredictable, over-reliance on transactional leadership may result in a more rigid service model that doesn’t always adapt well to changing guest needs</w:t>
      </w:r>
      <w:r>
        <w:t>.</w:t>
      </w:r>
      <w:r>
        <w:t xml:space="preserve"> The hospitality industry, which relies heavily on high employee morale and engagement to deliver exceptional service, may find that over-reliance on transactional leadership can lead to higher turnover and a disengaged workforce (</w:t>
      </w:r>
      <w:r w:rsidRPr="00E50D25">
        <w:t>Madhavi and Bhatt, 2024</w:t>
      </w:r>
      <w:r>
        <w:t>).</w:t>
      </w:r>
    </w:p>
    <w:p w14:paraId="7A105DEB" w14:textId="6EBBBA1F" w:rsidR="00E50D25" w:rsidRDefault="00E50D25" w:rsidP="00E50D25">
      <w:r>
        <w:t>Laissez-faire leadership, while providing employees with the freedom to manage their own work, can also have a negative impact on team dynamics and morale if not managed carefully (Arnold, 2020). In some boutique hotels, laissez-faire leadership has led to innovation and highly personalised customer experiences, as employees have the autonomy to make decisions that enhance guest satisfaction (</w:t>
      </w:r>
      <w:r w:rsidRPr="00E50D25">
        <w:t>Kamal, Ridwan, and Kesuma, 2024</w:t>
      </w:r>
      <w:r>
        <w:t>). However, in larger organisations, or in teams that require more structure, this leadership style can lead to disorganisation and a lack of accountability</w:t>
      </w:r>
      <w:r>
        <w:t>.</w:t>
      </w:r>
      <w:r>
        <w:t>This is particularly problematic in the hospitality industry, where a lack of direction from management can result in poor service delivery and low employee morale (Rollinson et al., 2008).</w:t>
      </w:r>
    </w:p>
    <w:p w14:paraId="71F11D8B" w14:textId="7EB3845E" w:rsidR="00E50D25" w:rsidRDefault="00E50D25" w:rsidP="00E50D25">
      <w:r>
        <w:t>The impact of leadership on team effectiveness and employee morale in the hospitality industry is significant. Transformational leadership, in particular, has been shown to improve team cohesion and increase employee satisfaction by fostering a sense of purpose and belonging (Mullins, 2023). Employees who work under transformational leaders are more likely to feel valued and motivated, which in turn leads to higher levels of job satisfaction and lower turnover rates (</w:t>
      </w:r>
      <w:r w:rsidRPr="00E50D25">
        <w:t>O'Reilly and Chatman, 2020</w:t>
      </w:r>
      <w:r>
        <w:t>). This is particularly important in the hospitality industry, where high employee turnover can negatively impact service quality and customer satisfaction.</w:t>
      </w:r>
    </w:p>
    <w:p w14:paraId="169CD978" w14:textId="7C2B2EC3" w:rsidR="00E50D25" w:rsidRDefault="00E50D25" w:rsidP="00E50D25">
      <w:r>
        <w:t>Transactional leadership, while effective in maintaining operational efficiency, may not have the same positive impact on employee morale as transformational leadership (Buchanan and Huczynski, 2007). In highly transactional environments, employees may feel that their contributions are only valued in terms of meeting performance targets, which can lead to</w:t>
      </w:r>
    </w:p>
    <w:p w14:paraId="7BEE65A4" w14:textId="1A17D510" w:rsidR="00E50D25" w:rsidRDefault="00E50D25" w:rsidP="00E50D25">
      <w:r>
        <w:lastRenderedPageBreak/>
        <w:t xml:space="preserve"> disengagement and dissatisfaction over time (</w:t>
      </w:r>
      <w:r w:rsidRPr="00E50D25">
        <w:t>Turner II et al., 2016</w:t>
      </w:r>
      <w:r>
        <w:t>). This can be particularly problematic in the hospitality industry, where employee motivation and engagement are crucial for delivering high-quality customer service.</w:t>
      </w:r>
    </w:p>
    <w:p w14:paraId="03BE4443" w14:textId="2A48FB88" w:rsidR="00E50D25" w:rsidRDefault="00E50D25" w:rsidP="00E50D25">
      <w:r>
        <w:t>Laissez-faire leadership, depending on the context, can either enhance or hinder team effectiveness. In environments where employees are highly motivated and experienced, this leadership style can lead to greater innovation and creativity (Rollinson et al., 2008). However, in larger organisations or in teams that require more guidance, laissez-faire leadership can result in disorganisation and declining morale (Huczynski and Buchanan, 2019). The unpredictable nature of hospitality services demands a balanced leadership style that can offer both autonomy and support, something that laissez-faire leadership often fails to provide consistently (</w:t>
      </w:r>
      <w:r w:rsidRPr="00E50D25">
        <w:t>ElKaleh, 2023</w:t>
      </w:r>
      <w:r>
        <w:t>).</w:t>
      </w:r>
    </w:p>
    <w:p w14:paraId="354D5F3C" w14:textId="77777777" w:rsidR="00E50D25" w:rsidRDefault="00E50D25" w:rsidP="00E50D25"/>
    <w:p w14:paraId="6B5320B1" w14:textId="77777777" w:rsidR="00E50D25" w:rsidRDefault="00E50D25" w:rsidP="00E50D25"/>
    <w:p w14:paraId="57330C68" w14:textId="77777777" w:rsidR="00E50D25" w:rsidRDefault="00E50D25" w:rsidP="00E50D25"/>
    <w:p w14:paraId="47876892" w14:textId="77777777" w:rsidR="00E50D25" w:rsidRDefault="00E50D25" w:rsidP="00E50D25"/>
    <w:p w14:paraId="59F36737" w14:textId="77777777" w:rsidR="00E50D25" w:rsidRDefault="00E50D25" w:rsidP="00E50D25"/>
    <w:p w14:paraId="42ADDE33" w14:textId="77777777" w:rsidR="00E50D25" w:rsidRDefault="00E50D25" w:rsidP="00E50D25"/>
    <w:p w14:paraId="45285B79" w14:textId="77777777" w:rsidR="00E50D25" w:rsidRDefault="00E50D25" w:rsidP="00E50D25"/>
    <w:p w14:paraId="0A62133C" w14:textId="77777777" w:rsidR="00E50D25" w:rsidRDefault="00E50D25" w:rsidP="00E50D25"/>
    <w:p w14:paraId="67323C7F" w14:textId="77777777" w:rsidR="00E50D25" w:rsidRDefault="00E50D25" w:rsidP="00E50D25"/>
    <w:p w14:paraId="12F29599" w14:textId="77777777" w:rsidR="00E50D25" w:rsidRDefault="00E50D25" w:rsidP="00E50D25"/>
    <w:p w14:paraId="29715C3D" w14:textId="77777777" w:rsidR="00E50D25" w:rsidRDefault="00E50D25" w:rsidP="00E50D25"/>
    <w:p w14:paraId="19FE8520" w14:textId="180207F4" w:rsidR="00E50D25" w:rsidRDefault="00E50D25" w:rsidP="00E50D25">
      <w:pPr>
        <w:pStyle w:val="Heading1"/>
        <w:numPr>
          <w:ilvl w:val="0"/>
          <w:numId w:val="0"/>
        </w:numPr>
        <w:ind w:left="720" w:hanging="360"/>
      </w:pPr>
      <w:r>
        <w:lastRenderedPageBreak/>
        <w:t>Conclusion</w:t>
      </w:r>
    </w:p>
    <w:p w14:paraId="3419DF5D" w14:textId="5445E228" w:rsidR="00E50D25" w:rsidRDefault="00E50D25" w:rsidP="00E50D25">
      <w:r>
        <w:t>In the hospitality industry, leadership styles significantly impact team effectiveness and employee morale. Transformational leadership, as seen at Marriott International, fosters motivation, collaboration, and innovation by empowering employees, which enhances job satisfaction and service quality. However, it requires strong emotional intelligence and may not be effective in all settings. Transactional leadership, such as Hilton’s, is effective in maintaining consistency and operational efficiency but may limit creativity and lead to reduced long-term engagement due to its focus on rewards and penalties. Laissez-faire leadership, often applied in boutique hotels, allows for innovation and autonomy but can lead to disorganisation and low morale if not properly managed, especially in larger organisations. The success of any leadership style ultimately depends on the organisational context, the team’s needs, and the balance between autonomy and structure. In the hospitality industry, where employee engagement is critical to delivering high-quality service, leaders must adapt their approaches to foster both creativity and consistency, ensuring that teams remain motivated and effective.</w:t>
      </w:r>
    </w:p>
    <w:p w14:paraId="60DD5A93" w14:textId="77777777" w:rsidR="00E50D25" w:rsidRDefault="00E50D25" w:rsidP="00E50D25"/>
    <w:p w14:paraId="09BAC7D0" w14:textId="77777777" w:rsidR="00E50D25" w:rsidRDefault="00E50D25" w:rsidP="00E50D25"/>
    <w:p w14:paraId="7DD7BCBE" w14:textId="77777777" w:rsidR="00E50D25" w:rsidRDefault="00E50D25" w:rsidP="00E50D25"/>
    <w:p w14:paraId="79D86BB9" w14:textId="77777777" w:rsidR="00E50D25" w:rsidRDefault="00E50D25" w:rsidP="00E50D25"/>
    <w:p w14:paraId="4BA1F8E3" w14:textId="77777777" w:rsidR="00E50D25" w:rsidRDefault="00E50D25" w:rsidP="00E50D25"/>
    <w:p w14:paraId="64F9C423" w14:textId="77777777" w:rsidR="00E50D25" w:rsidRDefault="00E50D25" w:rsidP="00E50D25"/>
    <w:p w14:paraId="0B27A8D9" w14:textId="77777777" w:rsidR="00E50D25" w:rsidRDefault="00E50D25" w:rsidP="00E50D25"/>
    <w:p w14:paraId="1023BDD8" w14:textId="77777777" w:rsidR="00E50D25" w:rsidRDefault="00E50D25" w:rsidP="00E50D25"/>
    <w:p w14:paraId="6C123A21" w14:textId="77777777" w:rsidR="00E50D25" w:rsidRDefault="00E50D25" w:rsidP="00E50D25"/>
    <w:p w14:paraId="3BC83E0E" w14:textId="659C1E3E" w:rsidR="00E50D25" w:rsidRDefault="00E50D25" w:rsidP="00E50D25">
      <w:pPr>
        <w:pStyle w:val="Heading1"/>
        <w:numPr>
          <w:ilvl w:val="0"/>
          <w:numId w:val="0"/>
        </w:numPr>
        <w:ind w:left="720" w:hanging="360"/>
      </w:pPr>
      <w:r>
        <w:lastRenderedPageBreak/>
        <w:t>References</w:t>
      </w:r>
    </w:p>
    <w:p w14:paraId="27AD1F93" w14:textId="77777777" w:rsidR="00E50D25" w:rsidRPr="00A16B32" w:rsidRDefault="00E50D25" w:rsidP="00E50D25">
      <w:r w:rsidRPr="00A16B32">
        <w:t xml:space="preserve">Adair, J. (2009) </w:t>
      </w:r>
      <w:r w:rsidRPr="00A16B32">
        <w:rPr>
          <w:i/>
          <w:iCs/>
        </w:rPr>
        <w:t>The Inspirational Leader</w:t>
      </w:r>
      <w:r w:rsidRPr="00A16B32">
        <w:t>. 2nd edn. London, UK: Kogan Page.</w:t>
      </w:r>
    </w:p>
    <w:p w14:paraId="37A1146F" w14:textId="77777777" w:rsidR="00E50D25" w:rsidRPr="00A16B32" w:rsidRDefault="00E50D25" w:rsidP="00E50D25">
      <w:r w:rsidRPr="00A16B32">
        <w:t xml:space="preserve">Armstrong, M. (2012) </w:t>
      </w:r>
      <w:r w:rsidRPr="00A16B32">
        <w:rPr>
          <w:i/>
          <w:iCs/>
        </w:rPr>
        <w:t>Armstrong’s Handbook of Management and Leadership</w:t>
      </w:r>
      <w:r w:rsidRPr="00A16B32">
        <w:t>. 3rd edn. London, UK: Kogan Page.</w:t>
      </w:r>
    </w:p>
    <w:p w14:paraId="3999AB7C" w14:textId="77777777" w:rsidR="00E50D25" w:rsidRPr="00A16B32" w:rsidRDefault="00E50D25" w:rsidP="00E50D25">
      <w:r w:rsidRPr="00A16B32">
        <w:t xml:space="preserve">Armstrong, M. (2021) </w:t>
      </w:r>
      <w:r w:rsidRPr="00A16B32">
        <w:rPr>
          <w:i/>
          <w:iCs/>
        </w:rPr>
        <w:t>Armstrong's Handbook of Performance Management</w:t>
      </w:r>
      <w:r w:rsidRPr="00A16B32">
        <w:t>. 7th edn. London, UK: Kogan Page.</w:t>
      </w:r>
    </w:p>
    <w:p w14:paraId="5754809F" w14:textId="77777777" w:rsidR="00E50D25" w:rsidRPr="00A16B32" w:rsidRDefault="00E50D25" w:rsidP="00E50D25">
      <w:r w:rsidRPr="00A16B32">
        <w:t xml:space="preserve">Arnold, J. (2020) </w:t>
      </w:r>
      <w:r w:rsidRPr="00A16B32">
        <w:rPr>
          <w:i/>
          <w:iCs/>
        </w:rPr>
        <w:t>Work Psychology</w:t>
      </w:r>
      <w:r w:rsidRPr="00A16B32">
        <w:t>. 7th edn. Harlow, UK: Pearson Education Limited.</w:t>
      </w:r>
    </w:p>
    <w:p w14:paraId="5FD74607" w14:textId="77777777" w:rsidR="00E50D25" w:rsidRDefault="00E50D25" w:rsidP="00E50D25">
      <w:pPr>
        <w:rPr>
          <w:color w:val="0070C0"/>
        </w:rPr>
      </w:pPr>
      <w:r w:rsidRPr="00A16B32">
        <w:t xml:space="preserve">Arnold, K.A. (2017) 'Transformational leadership and employee psychological well-being: A review and directions for future research', </w:t>
      </w:r>
      <w:r w:rsidRPr="00A16B32">
        <w:rPr>
          <w:i/>
          <w:iCs/>
        </w:rPr>
        <w:t>Journal of Occupational Health Psychology</w:t>
      </w:r>
      <w:r w:rsidRPr="00A16B32">
        <w:t xml:space="preserve">, 22(3), p. 381. </w:t>
      </w:r>
      <w:r w:rsidRPr="00A16B32">
        <w:rPr>
          <w:color w:val="0070C0"/>
        </w:rPr>
        <w:t>doi:10.1037/ocp0000062.</w:t>
      </w:r>
    </w:p>
    <w:p w14:paraId="60A65475" w14:textId="77777777" w:rsidR="00E50D25" w:rsidRPr="00A16B32" w:rsidRDefault="00E50D25" w:rsidP="00E50D25">
      <w:r w:rsidRPr="00A16B32">
        <w:t xml:space="preserve">Bloisi, W. et al. (2007) </w:t>
      </w:r>
      <w:r w:rsidRPr="00A16B32">
        <w:rPr>
          <w:i/>
          <w:iCs/>
        </w:rPr>
        <w:t>Management and Organisational Behaviour</w:t>
      </w:r>
      <w:r w:rsidRPr="00A16B32">
        <w:t>. 2nd edn. Maidenhead, UK: McGraw-Hill.</w:t>
      </w:r>
    </w:p>
    <w:p w14:paraId="6802E524" w14:textId="77777777" w:rsidR="00E50D25" w:rsidRPr="00A16B32" w:rsidRDefault="00E50D25" w:rsidP="00E50D25">
      <w:pPr>
        <w:rPr>
          <w:rFonts w:cs="Times New Roman"/>
          <w:b/>
          <w:bCs/>
          <w:lang w:eastAsia="en-GB"/>
        </w:rPr>
      </w:pPr>
      <w:r w:rsidRPr="00A16B32">
        <w:t xml:space="preserve">Boddy, D. (2017) </w:t>
      </w:r>
      <w:r w:rsidRPr="00A16B32">
        <w:rPr>
          <w:i/>
          <w:iCs/>
        </w:rPr>
        <w:t>Management: An Introduction</w:t>
      </w:r>
      <w:r w:rsidRPr="00A16B32">
        <w:t>. 7th edn. Harlow, UK: Pearson.</w:t>
      </w:r>
    </w:p>
    <w:p w14:paraId="521D91B6" w14:textId="77777777" w:rsidR="00E50D25" w:rsidRDefault="00E50D25" w:rsidP="00E50D25">
      <w:r w:rsidRPr="00A16B32">
        <w:t xml:space="preserve">Britner, L. (2012) 'Factory boy. Described by some as the Heston Blumenthal of drinks, Tony C has under his care 69 Colebrooke Row and Zetter Townhouse', </w:t>
      </w:r>
      <w:r w:rsidRPr="00A16B32">
        <w:rPr>
          <w:i/>
          <w:iCs/>
        </w:rPr>
        <w:t>Drinks International</w:t>
      </w:r>
      <w:r w:rsidRPr="00A16B32">
        <w:t xml:space="preserve">, 6, pp. 14-15. Available at: </w:t>
      </w:r>
      <w:r w:rsidRPr="00A16B32">
        <w:rPr>
          <w:color w:val="0070C0"/>
        </w:rPr>
        <w:t xml:space="preserve">https://dialnet.unirioja.es/servlet/articulo?codigo=3963003 </w:t>
      </w:r>
      <w:r w:rsidRPr="00A16B32">
        <w:t>(Accessed: 15 October 2024).</w:t>
      </w:r>
    </w:p>
    <w:p w14:paraId="536BC1B7" w14:textId="77777777" w:rsidR="00E50D25" w:rsidRPr="00A16B32" w:rsidRDefault="00E50D25" w:rsidP="00E50D25">
      <w:r w:rsidRPr="00A16B32">
        <w:t xml:space="preserve">Buchanan, D. and Huczynski, A. (2007) </w:t>
      </w:r>
      <w:r w:rsidRPr="00A16B32">
        <w:rPr>
          <w:i/>
          <w:iCs/>
        </w:rPr>
        <w:t>Organisational Behaviour: An Introductory Text</w:t>
      </w:r>
      <w:r w:rsidRPr="00A16B32">
        <w:t>. 6th edn. Harlow, UK: Prentice Hall.</w:t>
      </w:r>
    </w:p>
    <w:p w14:paraId="67F37813" w14:textId="77777777" w:rsidR="00E50D25" w:rsidRDefault="00E50D25" w:rsidP="00E50D25">
      <w:r w:rsidRPr="00A16B32">
        <w:t xml:space="preserve">Byrne, Z.S. (2022) </w:t>
      </w:r>
      <w:r w:rsidRPr="00A16B32">
        <w:rPr>
          <w:i/>
          <w:iCs/>
        </w:rPr>
        <w:t>Understanding Employee Engagement: Theory, Research, and Practice</w:t>
      </w:r>
      <w:r w:rsidRPr="00A16B32">
        <w:t>. London, United Kingdom: Routledge.</w:t>
      </w:r>
    </w:p>
    <w:p w14:paraId="02524EA4" w14:textId="77777777" w:rsidR="00E50D25" w:rsidRDefault="00E50D25" w:rsidP="00E50D25">
      <w:r w:rsidRPr="00A16B32">
        <w:t xml:space="preserve">Čelić, I., Milićević, S., and Đorđević, N. (2021) 'Staff training and development: A comparative analysis of national hotels in Serbia and international hotel chains', </w:t>
      </w:r>
      <w:r w:rsidRPr="00A16B32">
        <w:rPr>
          <w:i/>
          <w:iCs/>
        </w:rPr>
        <w:t>Megatrend Revija</w:t>
      </w:r>
      <w:r w:rsidRPr="00A16B32">
        <w:t xml:space="preserve">. </w:t>
      </w:r>
      <w:r w:rsidRPr="00A16B32">
        <w:rPr>
          <w:color w:val="0070C0"/>
        </w:rPr>
        <w:t>doi: 10.5937/MegRev2103089C</w:t>
      </w:r>
      <w:r w:rsidRPr="00A16B32">
        <w:t>.</w:t>
      </w:r>
    </w:p>
    <w:p w14:paraId="2A9FA5F9" w14:textId="77777777" w:rsidR="00E50D25" w:rsidRPr="00A16B32" w:rsidRDefault="00E50D25" w:rsidP="00E50D25">
      <w:pPr>
        <w:rPr>
          <w:color w:val="0070C0"/>
        </w:rPr>
      </w:pPr>
      <w:r w:rsidRPr="00A16B32">
        <w:lastRenderedPageBreak/>
        <w:t xml:space="preserve">ElKaleh, E.S. (2023) 'A model of balanced leadership from an Islamic perspective: what makes a balanced and effective Muslim leader', in </w:t>
      </w:r>
      <w:r w:rsidRPr="00A16B32">
        <w:rPr>
          <w:i/>
          <w:iCs/>
        </w:rPr>
        <w:t>What Makes a Balanced Leader</w:t>
      </w:r>
      <w:r w:rsidRPr="00A16B32">
        <w:t xml:space="preserve">, pp. 45-62. </w:t>
      </w:r>
      <w:r w:rsidRPr="00A16B32">
        <w:rPr>
          <w:color w:val="0070C0"/>
        </w:rPr>
        <w:t>doi: 10.1515/9783110743395-003.</w:t>
      </w:r>
    </w:p>
    <w:p w14:paraId="49AF045F" w14:textId="77777777" w:rsidR="00E50D25" w:rsidRDefault="00E50D25" w:rsidP="00E50D25">
      <w:r w:rsidRPr="00A16B32">
        <w:t xml:space="preserve">Ferguson, E. (2018) </w:t>
      </w:r>
      <w:r w:rsidRPr="00A16B32">
        <w:rPr>
          <w:i/>
          <w:iCs/>
        </w:rPr>
        <w:t>Drink London</w:t>
      </w:r>
      <w:r w:rsidRPr="00A16B32">
        <w:t>. London, United Kingdom: White Lion Publishing.</w:t>
      </w:r>
    </w:p>
    <w:p w14:paraId="5A4782DB" w14:textId="77777777" w:rsidR="00E50D25" w:rsidRPr="00A16B32" w:rsidRDefault="00E50D25" w:rsidP="00E50D25">
      <w:r w:rsidRPr="00A16B32">
        <w:t xml:space="preserve">Huczynski, A. and Buchanan, D. (2019) </w:t>
      </w:r>
      <w:r w:rsidRPr="00A16B32">
        <w:rPr>
          <w:i/>
          <w:iCs/>
        </w:rPr>
        <w:t>Organisational Behaviour</w:t>
      </w:r>
      <w:r w:rsidRPr="00A16B32">
        <w:t>. 10th edn. Harlow, UK: Pearson.</w:t>
      </w:r>
    </w:p>
    <w:p w14:paraId="0473FD4E" w14:textId="77777777" w:rsidR="00E50D25" w:rsidRDefault="00E50D25" w:rsidP="00E50D25">
      <w:pPr>
        <w:rPr>
          <w:color w:val="0070C0"/>
        </w:rPr>
      </w:pPr>
      <w:r w:rsidRPr="00A16B32">
        <w:t xml:space="preserve">Hughes, J.C. (2018) 'The changing tourism and hospitality context: implications for human resource management in an age of disruption and growth', in </w:t>
      </w:r>
      <w:r w:rsidRPr="00A16B32">
        <w:rPr>
          <w:i/>
          <w:iCs/>
        </w:rPr>
        <w:t>Handbook of Human Resource Management in the Tourism and Hospitality Industries</w:t>
      </w:r>
      <w:r w:rsidRPr="00A16B32">
        <w:t xml:space="preserve">, pp. 40-64. </w:t>
      </w:r>
      <w:r w:rsidRPr="00A16B32">
        <w:rPr>
          <w:color w:val="0070C0"/>
        </w:rPr>
        <w:t>doi: 10.4337/9781786431370.00008.</w:t>
      </w:r>
    </w:p>
    <w:p w14:paraId="70C94278" w14:textId="77777777" w:rsidR="00E50D25" w:rsidRDefault="00E50D25" w:rsidP="00E50D25">
      <w:r w:rsidRPr="00A16B32">
        <w:t xml:space="preserve">J B., Giri, P., Dhanya, D., and Jha, D. (2024) 'Artificial Intelligence adoption in the hotel industry: application, trends, and challenges', in </w:t>
      </w:r>
      <w:r w:rsidRPr="00A16B32">
        <w:rPr>
          <w:i/>
          <w:iCs/>
        </w:rPr>
        <w:t>AI, Blockchain, and Metaverse in Hospitality and Tourism Industry 4.0</w:t>
      </w:r>
      <w:r w:rsidRPr="00A16B32">
        <w:t xml:space="preserve">, pp. 66-80. Available at: </w:t>
      </w:r>
      <w:r w:rsidRPr="00A16B32">
        <w:rPr>
          <w:color w:val="0070C0"/>
        </w:rPr>
        <w:t xml:space="preserve">https://www.taylorfrancis.com/chapters/edit/10.1201/9781032706474-5/artificial-intelligence-adoption-hotel-industry-babita-jha-pratibha-giri-debora-dhanya-deepak-jha </w:t>
      </w:r>
      <w:r w:rsidRPr="00A16B32">
        <w:t>(Accessed: 15 October 2024).</w:t>
      </w:r>
    </w:p>
    <w:p w14:paraId="7407EB14" w14:textId="77777777" w:rsidR="00E50D25" w:rsidRDefault="00E50D25" w:rsidP="00E50D25">
      <w:pPr>
        <w:rPr>
          <w:color w:val="0070C0"/>
        </w:rPr>
      </w:pPr>
      <w:r w:rsidRPr="00A16B32">
        <w:t xml:space="preserve">K F., Ridwan, R., and Kesuma, T.A.R.P. (2024) 'Laissez-faire leadership: a comprehensive systematic review for effective education practices', </w:t>
      </w:r>
      <w:r w:rsidRPr="00A16B32">
        <w:rPr>
          <w:i/>
          <w:iCs/>
        </w:rPr>
        <w:t>Journal of Education and Learning (EduLearn),</w:t>
      </w:r>
      <w:r w:rsidRPr="00A16B32">
        <w:t xml:space="preserve"> 18(4), pp. 1460-1467. </w:t>
      </w:r>
      <w:r w:rsidRPr="00A16B32">
        <w:rPr>
          <w:color w:val="0070C0"/>
        </w:rPr>
        <w:t>doi: 10.11591/edulearn.v18i4.21407.</w:t>
      </w:r>
    </w:p>
    <w:p w14:paraId="6ED25746" w14:textId="77777777" w:rsidR="00E50D25" w:rsidRDefault="00E50D25" w:rsidP="00E50D25">
      <w:r w:rsidRPr="00A16B32">
        <w:t xml:space="preserve">K N. (2017) 'Adaptive or transactional leadership in current higher education: A brief comparison', </w:t>
      </w:r>
      <w:r w:rsidRPr="00A16B32">
        <w:rPr>
          <w:i/>
          <w:iCs/>
        </w:rPr>
        <w:t>International Review of Research in Open and Distributed Learning</w:t>
      </w:r>
      <w:r w:rsidRPr="00A16B32">
        <w:t xml:space="preserve">, 18(3), pp. 178-183. </w:t>
      </w:r>
      <w:r w:rsidRPr="00A16B32">
        <w:rPr>
          <w:color w:val="0070C0"/>
        </w:rPr>
        <w:t>doi: 10.19173/irrodl.v18i3.3294</w:t>
      </w:r>
      <w:r w:rsidRPr="00A16B32">
        <w:t>.</w:t>
      </w:r>
    </w:p>
    <w:p w14:paraId="166AFFC2" w14:textId="77777777" w:rsidR="00E50D25" w:rsidRDefault="00E50D25" w:rsidP="00E50D25">
      <w:pPr>
        <w:rPr>
          <w:color w:val="0070C0"/>
        </w:rPr>
      </w:pPr>
      <w:r w:rsidRPr="00A16B32">
        <w:t xml:space="preserve">King, C. (2017) 'Brand management–standing out from the crowd: A review and research agenda for hospitality management', </w:t>
      </w:r>
      <w:r w:rsidRPr="00A16B32">
        <w:rPr>
          <w:i/>
          <w:iCs/>
        </w:rPr>
        <w:t>International Journal of Contemporary Hospitality Management</w:t>
      </w:r>
      <w:r w:rsidRPr="00A16B32">
        <w:t xml:space="preserve">, 29(1), pp. 115-140. </w:t>
      </w:r>
      <w:r w:rsidRPr="00A16B32">
        <w:rPr>
          <w:color w:val="0070C0"/>
        </w:rPr>
        <w:t>doi:10.1108/IJCHM-12-2015-0711.</w:t>
      </w:r>
    </w:p>
    <w:p w14:paraId="21E27B89" w14:textId="77777777" w:rsidR="00E50D25" w:rsidRPr="00A16B32" w:rsidRDefault="00E50D25" w:rsidP="00E50D25">
      <w:pPr>
        <w:rPr>
          <w:color w:val="0070C0"/>
        </w:rPr>
      </w:pPr>
      <w:r w:rsidRPr="00A16B32">
        <w:lastRenderedPageBreak/>
        <w:t xml:space="preserve">Lee.G. and How, S.M. (2019) 'Long-run causality between customer satisfaction and financial performance: the case of Marriott', </w:t>
      </w:r>
      <w:r w:rsidRPr="00A16B32">
        <w:rPr>
          <w:i/>
          <w:iCs/>
        </w:rPr>
        <w:t>Current Issues in Tourism</w:t>
      </w:r>
      <w:r w:rsidRPr="00A16B32">
        <w:t xml:space="preserve">, 22(14), pp. 1653-1658. </w:t>
      </w:r>
      <w:r w:rsidRPr="00A16B32">
        <w:rPr>
          <w:color w:val="0070C0"/>
        </w:rPr>
        <w:t>doi: 10.1080/13683500.2018.1453788.</w:t>
      </w:r>
    </w:p>
    <w:p w14:paraId="08AA0A3E" w14:textId="77777777" w:rsidR="00E50D25" w:rsidRDefault="00E50D25" w:rsidP="00E50D25">
      <w:r w:rsidRPr="00A16B32">
        <w:t xml:space="preserve">Liu-Lastres, B., Wen, H., and Huang, W.J. (2023) 'A reflection on the Great Resignation in the hospitality and tourism industry', </w:t>
      </w:r>
      <w:r w:rsidRPr="00A16B32">
        <w:rPr>
          <w:i/>
          <w:iCs/>
        </w:rPr>
        <w:t>International Journal of Contemporary Hospitality Management</w:t>
      </w:r>
      <w:r w:rsidRPr="00A16B32">
        <w:t xml:space="preserve">, 35(1), pp. 235-249. </w:t>
      </w:r>
      <w:r w:rsidRPr="00A16B32">
        <w:rPr>
          <w:color w:val="0070C0"/>
        </w:rPr>
        <w:t>doi: 10.1108/IJCHM-05-2022-0551</w:t>
      </w:r>
      <w:r w:rsidRPr="00A16B32">
        <w:t>.</w:t>
      </w:r>
    </w:p>
    <w:p w14:paraId="7E57AD55" w14:textId="77777777" w:rsidR="00E50D25" w:rsidRDefault="00E50D25" w:rsidP="00E50D25">
      <w:pPr>
        <w:rPr>
          <w:color w:val="0070C0"/>
        </w:rPr>
      </w:pPr>
      <w:r w:rsidRPr="00A16B32">
        <w:t xml:space="preserve">M, T. and Bhatt, D. (2024) 'Managing the challenges and opportunities of leadership for organizational success in the age of artificial intelligence', in </w:t>
      </w:r>
      <w:r w:rsidRPr="00A16B32">
        <w:rPr>
          <w:i/>
          <w:iCs/>
        </w:rPr>
        <w:t>2024 16th International Conference on Electronics, Computers and Artificial Intelligence (ECAI),</w:t>
      </w:r>
      <w:r w:rsidRPr="00A16B32">
        <w:t xml:space="preserve"> pp. 1-6. IEEE. </w:t>
      </w:r>
      <w:r w:rsidRPr="00A16B32">
        <w:rPr>
          <w:color w:val="0070C0"/>
        </w:rPr>
        <w:t>doi: 10.1109/ECAI61503.2024.10607430.</w:t>
      </w:r>
    </w:p>
    <w:p w14:paraId="04A19AA8" w14:textId="77777777" w:rsidR="00E50D25" w:rsidRPr="00A16B32" w:rsidRDefault="00E50D25" w:rsidP="00E50D25">
      <w:r w:rsidRPr="00A16B32">
        <w:t xml:space="preserve">Mullins, L. (2019) </w:t>
      </w:r>
      <w:r w:rsidRPr="00A16B32">
        <w:rPr>
          <w:i/>
          <w:iCs/>
        </w:rPr>
        <w:t>Organisational Behaviour in the Workplace</w:t>
      </w:r>
      <w:r w:rsidRPr="00A16B32">
        <w:t>. 12th edn. Harlow, UK: Pearson.</w:t>
      </w:r>
    </w:p>
    <w:p w14:paraId="46B6CD69" w14:textId="77777777" w:rsidR="00E50D25" w:rsidRPr="00A16B32" w:rsidRDefault="00E50D25" w:rsidP="00E50D25">
      <w:r w:rsidRPr="00A16B32">
        <w:t xml:space="preserve">Mullins, L. (2023) </w:t>
      </w:r>
      <w:r w:rsidRPr="00A16B32">
        <w:rPr>
          <w:i/>
          <w:iCs/>
        </w:rPr>
        <w:t>Management and Organisational Behaviour</w:t>
      </w:r>
      <w:r w:rsidRPr="00A16B32">
        <w:t>. 13th edn. Harlow, UK: Pearson.</w:t>
      </w:r>
    </w:p>
    <w:p w14:paraId="6DF31FB1" w14:textId="77777777" w:rsidR="00E50D25" w:rsidRPr="00A16B32" w:rsidRDefault="00E50D25" w:rsidP="00E50D25">
      <w:r w:rsidRPr="00A16B32">
        <w:t xml:space="preserve">Mullins, L. and Dosser, P. (2013) </w:t>
      </w:r>
      <w:r w:rsidRPr="00A16B32">
        <w:rPr>
          <w:i/>
          <w:iCs/>
        </w:rPr>
        <w:t>Hospitality Management and Organisational Behaviour</w:t>
      </w:r>
      <w:r w:rsidRPr="00A16B32">
        <w:t>. 5th edn. Harlow, UK: Pearson.</w:t>
      </w:r>
    </w:p>
    <w:p w14:paraId="2313AE62" w14:textId="77777777" w:rsidR="00E50D25" w:rsidRDefault="00E50D25" w:rsidP="00E50D25">
      <w:r w:rsidRPr="00A16B32">
        <w:t xml:space="preserve">Northouse, P.G. (2021) </w:t>
      </w:r>
      <w:r w:rsidRPr="00A16B32">
        <w:rPr>
          <w:i/>
          <w:iCs/>
        </w:rPr>
        <w:t>Leadership: Theory and practice</w:t>
      </w:r>
      <w:r w:rsidRPr="00A16B32">
        <w:t>. 9th edn. Thousand Oaks, CA, USA: Sage Publications.</w:t>
      </w:r>
    </w:p>
    <w:p w14:paraId="45159A6D" w14:textId="77777777" w:rsidR="00E50D25" w:rsidRDefault="00E50D25" w:rsidP="00E50D25">
      <w:pPr>
        <w:rPr>
          <w:color w:val="0070C0"/>
        </w:rPr>
      </w:pPr>
      <w:r w:rsidRPr="00A16B32">
        <w:t xml:space="preserve">O'Reilly, C.A. and Chatman, J.A. (2020) 'Transformational leader or narcissist? How grandiose narcissists can create and destroy organizations and institutions', </w:t>
      </w:r>
      <w:r w:rsidRPr="00A16B32">
        <w:rPr>
          <w:i/>
          <w:iCs/>
        </w:rPr>
        <w:t>California Management Review</w:t>
      </w:r>
      <w:r w:rsidRPr="00A16B32">
        <w:t xml:space="preserve">, 62(3), pp. 5-27. </w:t>
      </w:r>
      <w:r w:rsidRPr="00A16B32">
        <w:rPr>
          <w:color w:val="0070C0"/>
        </w:rPr>
        <w:t>doi: 10.1177/0008125620914989.</w:t>
      </w:r>
    </w:p>
    <w:p w14:paraId="68D2239C" w14:textId="77777777" w:rsidR="00E50D25" w:rsidRPr="00A16B32" w:rsidRDefault="00E50D25" w:rsidP="00E50D25">
      <w:r w:rsidRPr="00A16B32">
        <w:t xml:space="preserve">Robbins, S. and Judge, T. (2017) </w:t>
      </w:r>
      <w:r w:rsidRPr="00A16B32">
        <w:rPr>
          <w:i/>
          <w:iCs/>
        </w:rPr>
        <w:t>Organizational Behaviour</w:t>
      </w:r>
      <w:r w:rsidRPr="00A16B32">
        <w:t>. 17th edn. Harlow, UK: Pearson Education Limited.</w:t>
      </w:r>
    </w:p>
    <w:p w14:paraId="60ACF39B" w14:textId="77777777" w:rsidR="00E50D25" w:rsidRDefault="00E50D25" w:rsidP="00E50D25">
      <w:r w:rsidRPr="00A16B32">
        <w:t xml:space="preserve">Rollinson, D. et al. (2008) </w:t>
      </w:r>
      <w:r w:rsidRPr="00A16B32">
        <w:rPr>
          <w:i/>
          <w:iCs/>
        </w:rPr>
        <w:t>Organisational Behaviour and Analysis</w:t>
      </w:r>
      <w:r w:rsidRPr="00A16B32">
        <w:t xml:space="preserve">. 4th edn. Harlow, UK: Addison-Wesley Longman. </w:t>
      </w:r>
    </w:p>
    <w:p w14:paraId="660A7CA3" w14:textId="77777777" w:rsidR="00E50D25" w:rsidRDefault="00E50D25" w:rsidP="00E50D25">
      <w:pPr>
        <w:rPr>
          <w:color w:val="0070C0"/>
        </w:rPr>
      </w:pPr>
      <w:r w:rsidRPr="00A16B32">
        <w:lastRenderedPageBreak/>
        <w:t xml:space="preserve">Seal, P.P. (2019) 'Guest retention through automation: an analysis of emerging trends in hotels in Indian Sub-Continent', in </w:t>
      </w:r>
      <w:r w:rsidRPr="00A16B32">
        <w:rPr>
          <w:i/>
          <w:iCs/>
        </w:rPr>
        <w:t>Global Trends, Practices, and Challenges in Contemporary Tourism and Hospitality Management</w:t>
      </w:r>
      <w:r w:rsidRPr="00A16B32">
        <w:t xml:space="preserve">, pp. 58-69. </w:t>
      </w:r>
      <w:r w:rsidRPr="00A16B32">
        <w:rPr>
          <w:color w:val="0070C0"/>
        </w:rPr>
        <w:t>doi: 10.4018/978-1-5225-8494-0.ch003.</w:t>
      </w:r>
    </w:p>
    <w:p w14:paraId="3B5C78AB" w14:textId="77777777" w:rsidR="00E50D25" w:rsidRDefault="00E50D25" w:rsidP="00E50D25">
      <w:pPr>
        <w:rPr>
          <w:color w:val="0070C0"/>
        </w:rPr>
      </w:pPr>
      <w:r w:rsidRPr="00A16B32">
        <w:t xml:space="preserve">Turner II, B.L., Esler, K.J., Bridgewater, P., Tewksbury, J., Sitas, N., Abrahams, B., Chapin III, F.S., Chowdhury, R.R., Christie, P., Diaz, S., and Firth, P. (2016) 'Socio-Environmental Systems (SES) research: what have we learned and how can we use this information in future research programs', </w:t>
      </w:r>
      <w:r w:rsidRPr="00A16B32">
        <w:rPr>
          <w:i/>
          <w:iCs/>
        </w:rPr>
        <w:t>Current Opinion in Environmental Sustainability</w:t>
      </w:r>
      <w:r w:rsidRPr="00A16B32">
        <w:t xml:space="preserve">, 19, pp. 160-168. </w:t>
      </w:r>
      <w:r w:rsidRPr="00A16B32">
        <w:rPr>
          <w:color w:val="0070C0"/>
        </w:rPr>
        <w:t>doi: 10.1016/j.cosust.2016.04.001.</w:t>
      </w:r>
    </w:p>
    <w:p w14:paraId="658E10D6"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could not have moved into a different boxing area that did not have condensation</w:t>
      </w:r>
    </w:p>
    <w:p w14:paraId="1628BDFB"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could not have moved into a different boxing area that did not have condensation</w:t>
      </w:r>
    </w:p>
    <w:p w14:paraId="340D10AA"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could not have moved into a different boxing area that did not have condensatio</w:t>
      </w:r>
    </w:p>
    <w:p w14:paraId="7445125C"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could not have moved into a different boxing area that did not have condensatio</w:t>
      </w:r>
    </w:p>
    <w:p w14:paraId="18DE5400"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could not have moved into a different boxing area that did not have condensatio</w:t>
      </w:r>
    </w:p>
    <w:p w14:paraId="24495227"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 xml:space="preserve">You say you complained about the condensation before the accident to whom did you report this?  It there any reason why  </w:t>
      </w:r>
    </w:p>
    <w:p w14:paraId="2BE166F4"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 xml:space="preserve">You say you complained about the condensation before the accident to whom did you report this?  It there any reason why  </w:t>
      </w:r>
    </w:p>
    <w:p w14:paraId="01376EBE"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 xml:space="preserve">You say you complained about the condensation before the accident to whom did you report this?  It there any reason why  </w:t>
      </w:r>
    </w:p>
    <w:p w14:paraId="46A0292B"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say you complained about the condensation before the accident; to whom did you report this?  It there any reason why</w:t>
      </w:r>
    </w:p>
    <w:p w14:paraId="09582EAB" w14:textId="77777777" w:rsidR="00E50D25" w:rsidRPr="00A16B32" w:rsidRDefault="00E50D25" w:rsidP="00E50D25">
      <w:pPr>
        <w:shd w:val="clear" w:color="auto" w:fill="FFFFFF"/>
        <w:spacing w:before="0" w:after="0" w:afterAutospacing="0" w:line="0" w:lineRule="auto"/>
        <w:jc w:val="left"/>
        <w:rPr>
          <w:rFonts w:ascii="pg-1ff1" w:eastAsia="Times New Roman" w:hAnsi="pg-1ff1" w:cs="Times New Roman"/>
          <w:color w:val="000000"/>
          <w:kern w:val="0"/>
          <w:sz w:val="66"/>
          <w:szCs w:val="66"/>
          <w:lang w:eastAsia="en-GB"/>
          <w14:ligatures w14:val="none"/>
        </w:rPr>
      </w:pPr>
      <w:r w:rsidRPr="00A16B32">
        <w:rPr>
          <w:rFonts w:ascii="pg-1ff1" w:eastAsia="Times New Roman" w:hAnsi="pg-1ff1" w:cs="Times New Roman"/>
          <w:color w:val="000000"/>
          <w:kern w:val="0"/>
          <w:sz w:val="66"/>
          <w:szCs w:val="66"/>
          <w:lang w:eastAsia="en-GB"/>
          <w14:ligatures w14:val="none"/>
        </w:rPr>
        <w:t>You say you complained about the condensation before the accident; to whom did you report this?  It there any reason why</w:t>
      </w:r>
    </w:p>
    <w:p w14:paraId="2D1C09B5" w14:textId="77777777" w:rsidR="00E50D25" w:rsidRPr="00E50D25" w:rsidRDefault="00E50D25" w:rsidP="00E50D25">
      <w:pPr>
        <w:rPr>
          <w:lang w:eastAsia="en-GB"/>
        </w:rPr>
      </w:pPr>
    </w:p>
    <w:sectPr w:rsidR="00E50D25" w:rsidRPr="00E50D25" w:rsidSect="00E50D2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E6D1A8" w14:textId="77777777" w:rsidR="00E50D25" w:rsidRDefault="00E50D25" w:rsidP="00E50D25">
      <w:pPr>
        <w:spacing w:before="0" w:after="0" w:line="240" w:lineRule="auto"/>
      </w:pPr>
      <w:r>
        <w:separator/>
      </w:r>
    </w:p>
  </w:endnote>
  <w:endnote w:type="continuationSeparator" w:id="0">
    <w:p w14:paraId="75CE4DAA" w14:textId="77777777" w:rsidR="00E50D25" w:rsidRDefault="00E50D25" w:rsidP="00E50D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g-1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8504172"/>
      <w:docPartObj>
        <w:docPartGallery w:val="Page Numbers (Bottom of Page)"/>
        <w:docPartUnique/>
      </w:docPartObj>
    </w:sdtPr>
    <w:sdtEndPr>
      <w:rPr>
        <w:noProof/>
      </w:rPr>
    </w:sdtEndPr>
    <w:sdtContent>
      <w:p w14:paraId="5A41487D" w14:textId="00F1F811" w:rsidR="00E50D25" w:rsidRDefault="00E50D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4F7764" w14:textId="77777777" w:rsidR="00E50D25" w:rsidRDefault="00E50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1A6733" w14:textId="77777777" w:rsidR="00E50D25" w:rsidRDefault="00E50D25" w:rsidP="00E50D25">
      <w:pPr>
        <w:spacing w:before="0" w:after="0" w:line="240" w:lineRule="auto"/>
      </w:pPr>
      <w:r>
        <w:separator/>
      </w:r>
    </w:p>
  </w:footnote>
  <w:footnote w:type="continuationSeparator" w:id="0">
    <w:p w14:paraId="12CFF662" w14:textId="77777777" w:rsidR="00E50D25" w:rsidRDefault="00E50D25" w:rsidP="00E50D2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F5EB7"/>
    <w:multiLevelType w:val="multilevel"/>
    <w:tmpl w:val="B8AAE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AA29A4"/>
    <w:multiLevelType w:val="multilevel"/>
    <w:tmpl w:val="40CC2226"/>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3FC2901"/>
    <w:multiLevelType w:val="hybridMultilevel"/>
    <w:tmpl w:val="06FAF900"/>
    <w:lvl w:ilvl="0" w:tplc="564AEE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6697186">
    <w:abstractNumId w:val="2"/>
  </w:num>
  <w:num w:numId="2" w16cid:durableId="794635664">
    <w:abstractNumId w:val="1"/>
  </w:num>
  <w:num w:numId="3" w16cid:durableId="1967005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0NTM0MzA0MLA0MzBV0lEKTi0uzszPAykwrAUAx43qvSwAAAA="/>
  </w:docVars>
  <w:rsids>
    <w:rsidRoot w:val="00124E29"/>
    <w:rsid w:val="000401B0"/>
    <w:rsid w:val="00124E29"/>
    <w:rsid w:val="00146851"/>
    <w:rsid w:val="002107F6"/>
    <w:rsid w:val="00406058"/>
    <w:rsid w:val="004A69AC"/>
    <w:rsid w:val="0054767B"/>
    <w:rsid w:val="00737E6D"/>
    <w:rsid w:val="00795567"/>
    <w:rsid w:val="008D5849"/>
    <w:rsid w:val="00A50D37"/>
    <w:rsid w:val="00A8252D"/>
    <w:rsid w:val="00B23D5F"/>
    <w:rsid w:val="00B87999"/>
    <w:rsid w:val="00C515C5"/>
    <w:rsid w:val="00C62B2D"/>
    <w:rsid w:val="00CF4FE3"/>
    <w:rsid w:val="00E115C5"/>
    <w:rsid w:val="00E50D25"/>
    <w:rsid w:val="00F95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D47E2"/>
  <w15:chartTrackingRefBased/>
  <w15:docId w15:val="{ED0B8FEF-B3DE-48FF-828B-0B8E08D0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5C5"/>
    <w:rPr>
      <w:rFonts w:ascii="Times New Roman" w:hAnsi="Times New Roman"/>
      <w:sz w:val="24"/>
    </w:rPr>
  </w:style>
  <w:style w:type="paragraph" w:styleId="Heading1">
    <w:name w:val="heading 1"/>
    <w:basedOn w:val="Normal"/>
    <w:next w:val="Normal"/>
    <w:link w:val="Heading1Char"/>
    <w:autoRedefine/>
    <w:uiPriority w:val="9"/>
    <w:qFormat/>
    <w:rsid w:val="004A69AC"/>
    <w:pPr>
      <w:keepNext/>
      <w:keepLines/>
      <w:numPr>
        <w:numId w:val="2"/>
      </w:numPr>
      <w:spacing w:after="0"/>
      <w:ind w:hanging="360"/>
      <w:outlineLvl w:val="0"/>
    </w:pPr>
    <w:rPr>
      <w:rFonts w:cs="Times New Roman"/>
      <w:b/>
      <w:bCs/>
      <w:sz w:val="28"/>
      <w:szCs w:val="28"/>
      <w:lang w:eastAsia="en-GB"/>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124E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24E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24E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24E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24E2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24E2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9AC"/>
    <w:rPr>
      <w:rFonts w:ascii="Times New Roman" w:hAnsi="Times New Roman" w:cs="Times New Roman"/>
      <w:b/>
      <w:bCs/>
      <w:sz w:val="28"/>
      <w:szCs w:val="28"/>
      <w:lang w:eastAsia="en-GB"/>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124E29"/>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124E2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124E2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24E2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24E2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24E2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24E2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E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E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4E29"/>
    <w:rPr>
      <w:rFonts w:ascii="Times New Roman" w:hAnsi="Times New Roman"/>
      <w:i/>
      <w:iCs/>
      <w:color w:val="404040" w:themeColor="text1" w:themeTint="BF"/>
      <w:sz w:val="24"/>
    </w:rPr>
  </w:style>
  <w:style w:type="paragraph" w:styleId="ListParagraph">
    <w:name w:val="List Paragraph"/>
    <w:basedOn w:val="Normal"/>
    <w:uiPriority w:val="34"/>
    <w:qFormat/>
    <w:rsid w:val="00124E29"/>
    <w:pPr>
      <w:ind w:left="720"/>
      <w:contextualSpacing/>
    </w:pPr>
  </w:style>
  <w:style w:type="character" w:styleId="IntenseEmphasis">
    <w:name w:val="Intense Emphasis"/>
    <w:basedOn w:val="DefaultParagraphFont"/>
    <w:uiPriority w:val="21"/>
    <w:qFormat/>
    <w:rsid w:val="00124E29"/>
    <w:rPr>
      <w:i/>
      <w:iCs/>
      <w:color w:val="0F4761" w:themeColor="accent1" w:themeShade="BF"/>
    </w:rPr>
  </w:style>
  <w:style w:type="paragraph" w:styleId="IntenseQuote">
    <w:name w:val="Intense Quote"/>
    <w:basedOn w:val="Normal"/>
    <w:next w:val="Normal"/>
    <w:link w:val="IntenseQuoteChar"/>
    <w:uiPriority w:val="30"/>
    <w:qFormat/>
    <w:rsid w:val="00124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E29"/>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124E29"/>
    <w:rPr>
      <w:b/>
      <w:bCs/>
      <w:smallCaps/>
      <w:color w:val="0F4761" w:themeColor="accent1" w:themeShade="BF"/>
      <w:spacing w:val="5"/>
    </w:rPr>
  </w:style>
  <w:style w:type="paragraph" w:styleId="NoSpacing">
    <w:name w:val="No Spacing"/>
    <w:link w:val="NoSpacingChar"/>
    <w:uiPriority w:val="1"/>
    <w:qFormat/>
    <w:rsid w:val="00E50D25"/>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0D25"/>
    <w:rPr>
      <w:rFonts w:eastAsiaTheme="minorEastAsia"/>
      <w:kern w:val="0"/>
      <w:lang w:val="en-US"/>
      <w14:ligatures w14:val="none"/>
    </w:rPr>
  </w:style>
  <w:style w:type="table" w:customStyle="1" w:styleId="TableGrid">
    <w:name w:val="TableGrid"/>
    <w:rsid w:val="00E50D25"/>
    <w:pPr>
      <w:spacing w:before="0" w:after="0" w:afterAutospacing="0" w:line="240" w:lineRule="auto"/>
      <w:jc w:val="left"/>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E50D2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50D25"/>
    <w:rPr>
      <w:rFonts w:ascii="Times New Roman" w:hAnsi="Times New Roman"/>
      <w:sz w:val="24"/>
    </w:rPr>
  </w:style>
  <w:style w:type="paragraph" w:styleId="Footer">
    <w:name w:val="footer"/>
    <w:basedOn w:val="Normal"/>
    <w:link w:val="FooterChar"/>
    <w:uiPriority w:val="99"/>
    <w:unhideWhenUsed/>
    <w:rsid w:val="00E50D2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50D2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429049">
      <w:bodyDiv w:val="1"/>
      <w:marLeft w:val="0"/>
      <w:marRight w:val="0"/>
      <w:marTop w:val="0"/>
      <w:marBottom w:val="0"/>
      <w:divBdr>
        <w:top w:val="none" w:sz="0" w:space="0" w:color="auto"/>
        <w:left w:val="none" w:sz="0" w:space="0" w:color="auto"/>
        <w:bottom w:val="none" w:sz="0" w:space="0" w:color="auto"/>
        <w:right w:val="none" w:sz="0" w:space="0" w:color="auto"/>
      </w:divBdr>
    </w:div>
    <w:div w:id="543103083">
      <w:bodyDiv w:val="1"/>
      <w:marLeft w:val="0"/>
      <w:marRight w:val="0"/>
      <w:marTop w:val="0"/>
      <w:marBottom w:val="0"/>
      <w:divBdr>
        <w:top w:val="none" w:sz="0" w:space="0" w:color="auto"/>
        <w:left w:val="none" w:sz="0" w:space="0" w:color="auto"/>
        <w:bottom w:val="none" w:sz="0" w:space="0" w:color="auto"/>
        <w:right w:val="none" w:sz="0" w:space="0" w:color="auto"/>
      </w:divBdr>
    </w:div>
    <w:div w:id="1367095497">
      <w:bodyDiv w:val="1"/>
      <w:marLeft w:val="0"/>
      <w:marRight w:val="0"/>
      <w:marTop w:val="0"/>
      <w:marBottom w:val="0"/>
      <w:divBdr>
        <w:top w:val="none" w:sz="0" w:space="0" w:color="auto"/>
        <w:left w:val="none" w:sz="0" w:space="0" w:color="auto"/>
        <w:bottom w:val="none" w:sz="0" w:space="0" w:color="auto"/>
        <w:right w:val="none" w:sz="0" w:space="0" w:color="auto"/>
      </w:divBdr>
    </w:div>
    <w:div w:id="139862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CB89A-5A63-4AC7-B4C5-934FDF152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12</Pages>
  <Words>3143</Words>
  <Characters>17919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Enache</dc:creator>
  <cp:keywords/>
  <dc:description/>
  <cp:lastModifiedBy>vasile Enache</cp:lastModifiedBy>
  <cp:revision>1</cp:revision>
  <dcterms:created xsi:type="dcterms:W3CDTF">2024-10-23T11:22:00Z</dcterms:created>
  <dcterms:modified xsi:type="dcterms:W3CDTF">2024-10-23T18:28:00Z</dcterms:modified>
</cp:coreProperties>
</file>