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lang w:val="en-GB"/>
        </w:rPr>
        <w:id w:val="1727721059"/>
        <w:docPartObj>
          <w:docPartGallery w:val="Cover Pages"/>
          <w:docPartUnique/>
        </w:docPartObj>
      </w:sdtPr>
      <w:sdtEndPr/>
      <w:sdtContent>
        <w:p w14:paraId="7C1B82D6" w14:textId="6F65ECD7" w:rsidR="00BB3A88" w:rsidRDefault="00BB3A88">
          <w:pPr>
            <w:pStyle w:val="NoSpacing"/>
          </w:pPr>
          <w:r>
            <w:rPr>
              <w:noProof/>
              <w:lang w:val="bg-BG" w:eastAsia="bg-BG"/>
            </w:rPr>
            <mc:AlternateContent>
              <mc:Choice Requires="wpg">
                <w:drawing>
                  <wp:anchor distT="0" distB="0" distL="114300" distR="114300" simplePos="0" relativeHeight="251659264" behindDoc="1" locked="0" layoutInCell="1" allowOverlap="1" wp14:anchorId="4677419B" wp14:editId="681CA68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A8367A" w14:textId="41892D5C" w:rsidR="00BB3A88" w:rsidRDefault="00BB3A8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677419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1A8367A" w14:textId="41892D5C" w:rsidR="00BB3A88" w:rsidRDefault="00BB3A88">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bg-BG" w:eastAsia="bg-BG"/>
            </w:rPr>
            <mc:AlternateContent>
              <mc:Choice Requires="wps">
                <w:drawing>
                  <wp:anchor distT="0" distB="0" distL="114300" distR="114300" simplePos="0" relativeHeight="251661312" behindDoc="0" locked="0" layoutInCell="1" allowOverlap="1" wp14:anchorId="2E2CA2D8" wp14:editId="016FF5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B1A01" w14:textId="4385B021" w:rsidR="00BB3A88" w:rsidRDefault="004818A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80683">
                                      <w:rPr>
                                        <w:color w:val="4472C4" w:themeColor="accent1"/>
                                        <w:sz w:val="26"/>
                                        <w:szCs w:val="26"/>
                                      </w:rPr>
                                      <w:t xml:space="preserve">Student </w:t>
                                    </w:r>
                                    <w:proofErr w:type="spellStart"/>
                                    <w:r w:rsidR="00780683">
                                      <w:rPr>
                                        <w:color w:val="4472C4" w:themeColor="accent1"/>
                                        <w:sz w:val="26"/>
                                        <w:szCs w:val="26"/>
                                      </w:rPr>
                                      <w:t>Name</w:t>
                                    </w:r>
                                    <w:proofErr w:type="gramStart"/>
                                    <w:r w:rsidR="00780683">
                                      <w:rPr>
                                        <w:color w:val="4472C4" w:themeColor="accent1"/>
                                        <w:sz w:val="26"/>
                                        <w:szCs w:val="26"/>
                                      </w:rPr>
                                      <w:t>:</w:t>
                                    </w:r>
                                    <w:r w:rsidR="001A5E80">
                                      <w:rPr>
                                        <w:color w:val="4472C4" w:themeColor="accent1"/>
                                        <w:sz w:val="26"/>
                                        <w:szCs w:val="26"/>
                                      </w:rPr>
                                      <w:t>EMILIYA</w:t>
                                    </w:r>
                                    <w:proofErr w:type="spellEnd"/>
                                    <w:proofErr w:type="gramEnd"/>
                                    <w:r w:rsidR="001A5E80">
                                      <w:rPr>
                                        <w:color w:val="4472C4" w:themeColor="accent1"/>
                                        <w:sz w:val="26"/>
                                        <w:szCs w:val="26"/>
                                      </w:rPr>
                                      <w:t xml:space="preserve"> GEORGIEVA</w:t>
                                    </w:r>
                                  </w:sdtContent>
                                </w:sdt>
                              </w:p>
                              <w:p w14:paraId="14315C07" w14:textId="7AC2AB91" w:rsidR="00BB3A88" w:rsidRDefault="004818A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80683">
                                      <w:rPr>
                                        <w:caps/>
                                        <w:color w:val="595959" w:themeColor="text1" w:themeTint="A6"/>
                                        <w:sz w:val="20"/>
                                        <w:szCs w:val="20"/>
                                      </w:rPr>
                                      <w:t>Student id</w:t>
                                    </w:r>
                                    <w:proofErr w:type="gramStart"/>
                                    <w:r w:rsidR="00780683">
                                      <w:rPr>
                                        <w:caps/>
                                        <w:color w:val="595959" w:themeColor="text1" w:themeTint="A6"/>
                                        <w:sz w:val="20"/>
                                        <w:szCs w:val="20"/>
                                      </w:rPr>
                                      <w:t>:</w:t>
                                    </w:r>
                                    <w:proofErr w:type="gramEnd"/>
                                  </w:sdtContent>
                                </w:sdt>
                                <w:r w:rsidR="001A5E80">
                                  <w:rPr>
                                    <w:caps/>
                                    <w:color w:val="595959" w:themeColor="text1" w:themeTint="A6"/>
                                    <w:sz w:val="20"/>
                                    <w:szCs w:val="20"/>
                                  </w:rPr>
                                  <w:t>1815854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2CA2D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84B1A01" w14:textId="4385B021" w:rsidR="00BB3A88" w:rsidRDefault="004818A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80683">
                                <w:rPr>
                                  <w:color w:val="4472C4" w:themeColor="accent1"/>
                                  <w:sz w:val="26"/>
                                  <w:szCs w:val="26"/>
                                </w:rPr>
                                <w:t xml:space="preserve">Student </w:t>
                              </w:r>
                              <w:proofErr w:type="spellStart"/>
                              <w:r w:rsidR="00780683">
                                <w:rPr>
                                  <w:color w:val="4472C4" w:themeColor="accent1"/>
                                  <w:sz w:val="26"/>
                                  <w:szCs w:val="26"/>
                                </w:rPr>
                                <w:t>Name</w:t>
                              </w:r>
                              <w:proofErr w:type="gramStart"/>
                              <w:r w:rsidR="00780683">
                                <w:rPr>
                                  <w:color w:val="4472C4" w:themeColor="accent1"/>
                                  <w:sz w:val="26"/>
                                  <w:szCs w:val="26"/>
                                </w:rPr>
                                <w:t>:</w:t>
                              </w:r>
                              <w:r w:rsidR="001A5E80">
                                <w:rPr>
                                  <w:color w:val="4472C4" w:themeColor="accent1"/>
                                  <w:sz w:val="26"/>
                                  <w:szCs w:val="26"/>
                                </w:rPr>
                                <w:t>EMILIYA</w:t>
                              </w:r>
                              <w:proofErr w:type="spellEnd"/>
                              <w:proofErr w:type="gramEnd"/>
                              <w:r w:rsidR="001A5E80">
                                <w:rPr>
                                  <w:color w:val="4472C4" w:themeColor="accent1"/>
                                  <w:sz w:val="26"/>
                                  <w:szCs w:val="26"/>
                                </w:rPr>
                                <w:t xml:space="preserve"> GEORGIEVA</w:t>
                              </w:r>
                            </w:sdtContent>
                          </w:sdt>
                        </w:p>
                        <w:p w14:paraId="14315C07" w14:textId="7AC2AB91" w:rsidR="00BB3A88" w:rsidRDefault="004818A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80683">
                                <w:rPr>
                                  <w:caps/>
                                  <w:color w:val="595959" w:themeColor="text1" w:themeTint="A6"/>
                                  <w:sz w:val="20"/>
                                  <w:szCs w:val="20"/>
                                </w:rPr>
                                <w:t>Student id</w:t>
                              </w:r>
                              <w:proofErr w:type="gramStart"/>
                              <w:r w:rsidR="00780683">
                                <w:rPr>
                                  <w:caps/>
                                  <w:color w:val="595959" w:themeColor="text1" w:themeTint="A6"/>
                                  <w:sz w:val="20"/>
                                  <w:szCs w:val="20"/>
                                </w:rPr>
                                <w:t>:</w:t>
                              </w:r>
                              <w:proofErr w:type="gramEnd"/>
                            </w:sdtContent>
                          </w:sdt>
                          <w:r w:rsidR="001A5E80">
                            <w:rPr>
                              <w:caps/>
                              <w:color w:val="595959" w:themeColor="text1" w:themeTint="A6"/>
                              <w:sz w:val="20"/>
                              <w:szCs w:val="20"/>
                            </w:rPr>
                            <w:t>1815854</w:t>
                          </w:r>
                        </w:p>
                      </w:txbxContent>
                    </v:textbox>
                    <w10:wrap anchorx="page" anchory="page"/>
                  </v:shape>
                </w:pict>
              </mc:Fallback>
            </mc:AlternateContent>
          </w:r>
        </w:p>
        <w:p w14:paraId="4E5DB370" w14:textId="343BF728" w:rsidR="00BB3A88" w:rsidRDefault="004A29B0">
          <w:pPr>
            <w:spacing w:after="160" w:line="259" w:lineRule="auto"/>
          </w:pPr>
          <w:r>
            <w:rPr>
              <w:noProof/>
              <w:lang w:val="bg-BG" w:eastAsia="bg-BG"/>
            </w:rPr>
            <mc:AlternateContent>
              <mc:Choice Requires="wps">
                <w:drawing>
                  <wp:anchor distT="0" distB="0" distL="114300" distR="114300" simplePos="0" relativeHeight="251660288" behindDoc="0" locked="0" layoutInCell="1" allowOverlap="1" wp14:anchorId="3F1FE48D" wp14:editId="495E574D">
                    <wp:simplePos x="0" y="0"/>
                    <wp:positionH relativeFrom="page">
                      <wp:posOffset>2964873</wp:posOffset>
                    </wp:positionH>
                    <wp:positionV relativeFrom="page">
                      <wp:posOffset>1537855</wp:posOffset>
                    </wp:positionV>
                    <wp:extent cx="3602528" cy="3076979"/>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602528" cy="30769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592C10" w14:textId="3C43DEA1" w:rsidR="00BB3A88" w:rsidRPr="004A29B0" w:rsidRDefault="004818A1">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A29B0" w:rsidRPr="004A29B0">
                                      <w:rPr>
                                        <w:rFonts w:asciiTheme="majorHAnsi" w:eastAsiaTheme="majorEastAsia" w:hAnsiTheme="majorHAnsi" w:cstheme="majorBidi"/>
                                        <w:b/>
                                        <w:bCs/>
                                        <w:color w:val="262626" w:themeColor="text1" w:themeTint="D9"/>
                                        <w:sz w:val="72"/>
                                        <w:szCs w:val="72"/>
                                      </w:rPr>
                                      <w:t>LCBB4005: THE GLOBAL BUSINESS ENVIRONMENT – Assessment 2</w:t>
                                    </w:r>
                                  </w:sdtContent>
                                </w:sdt>
                              </w:p>
                              <w:p w14:paraId="1CFC5A99" w14:textId="58B75316" w:rsidR="00BB3A88" w:rsidRDefault="004818A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80683">
                                      <w:rPr>
                                        <w:color w:val="404040" w:themeColor="text1" w:themeTint="BF"/>
                                        <w:sz w:val="36"/>
                                        <w:szCs w:val="36"/>
                                      </w:rPr>
                                      <w:t>Lecturer:</w:t>
                                    </w:r>
                                  </w:sdtContent>
                                </w:sdt>
                                <w:r w:rsidR="004A29B0">
                                  <w:rPr>
                                    <w:color w:val="404040" w:themeColor="text1" w:themeTint="BF"/>
                                    <w:sz w:val="36"/>
                                    <w:szCs w:val="36"/>
                                  </w:rPr>
                                  <w:t xml:space="preserve"> </w:t>
                                </w:r>
                                <w:r w:rsidR="001A5E80">
                                  <w:rPr>
                                    <w:color w:val="404040" w:themeColor="text1" w:themeTint="BF"/>
                                    <w:sz w:val="36"/>
                                    <w:szCs w:val="36"/>
                                  </w:rPr>
                                  <w:t xml:space="preserve">DR. </w:t>
                                </w:r>
                                <w:proofErr w:type="spellStart"/>
                                <w:r w:rsidR="004A29B0" w:rsidRPr="004A29B0">
                                  <w:rPr>
                                    <w:color w:val="404040" w:themeColor="text1" w:themeTint="BF"/>
                                    <w:sz w:val="36"/>
                                    <w:szCs w:val="36"/>
                                  </w:rPr>
                                  <w:t>Rexon</w:t>
                                </w:r>
                                <w:proofErr w:type="spellEnd"/>
                                <w:r w:rsidR="004A29B0" w:rsidRPr="004A29B0">
                                  <w:rPr>
                                    <w:color w:val="404040" w:themeColor="text1" w:themeTint="BF"/>
                                    <w:sz w:val="36"/>
                                    <w:szCs w:val="36"/>
                                  </w:rPr>
                                  <w:t xml:space="preserve"> </w:t>
                                </w:r>
                                <w:proofErr w:type="spellStart"/>
                                <w:r w:rsidR="004A29B0" w:rsidRPr="004A29B0">
                                  <w:rPr>
                                    <w:color w:val="404040" w:themeColor="text1" w:themeTint="BF"/>
                                    <w:sz w:val="36"/>
                                    <w:szCs w:val="36"/>
                                  </w:rPr>
                                  <w:t>Nting</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F1FE48D" id="Text Box 1" o:spid="_x0000_s1056" type="#_x0000_t202" style="position:absolute;margin-left:233.45pt;margin-top:121.1pt;width:283.65pt;height:242.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" filled="f" stroked="f" strokeweight=".5pt">
                    <v:textbox inset="0,0,0,0">
                      <w:txbxContent>
                        <w:p w14:paraId="69592C10" w14:textId="3C43DEA1" w:rsidR="00BB3A88" w:rsidRPr="004A29B0" w:rsidRDefault="004818A1">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A29B0" w:rsidRPr="004A29B0">
                                <w:rPr>
                                  <w:rFonts w:asciiTheme="majorHAnsi" w:eastAsiaTheme="majorEastAsia" w:hAnsiTheme="majorHAnsi" w:cstheme="majorBidi"/>
                                  <w:b/>
                                  <w:bCs/>
                                  <w:color w:val="262626" w:themeColor="text1" w:themeTint="D9"/>
                                  <w:sz w:val="72"/>
                                  <w:szCs w:val="72"/>
                                </w:rPr>
                                <w:t>LCBB4005: THE GLOBAL BUSINESS ENVIRONMENT – Assessment 2</w:t>
                              </w:r>
                            </w:sdtContent>
                          </w:sdt>
                        </w:p>
                        <w:p w14:paraId="1CFC5A99" w14:textId="58B75316" w:rsidR="00BB3A88" w:rsidRDefault="004818A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80683">
                                <w:rPr>
                                  <w:color w:val="404040" w:themeColor="text1" w:themeTint="BF"/>
                                  <w:sz w:val="36"/>
                                  <w:szCs w:val="36"/>
                                </w:rPr>
                                <w:t>Lecturer:</w:t>
                              </w:r>
                            </w:sdtContent>
                          </w:sdt>
                          <w:r w:rsidR="004A29B0">
                            <w:rPr>
                              <w:color w:val="404040" w:themeColor="text1" w:themeTint="BF"/>
                              <w:sz w:val="36"/>
                              <w:szCs w:val="36"/>
                            </w:rPr>
                            <w:t xml:space="preserve"> </w:t>
                          </w:r>
                          <w:r w:rsidR="001A5E80">
                            <w:rPr>
                              <w:color w:val="404040" w:themeColor="text1" w:themeTint="BF"/>
                              <w:sz w:val="36"/>
                              <w:szCs w:val="36"/>
                            </w:rPr>
                            <w:t xml:space="preserve">DR. </w:t>
                          </w:r>
                          <w:proofErr w:type="spellStart"/>
                          <w:r w:rsidR="004A29B0" w:rsidRPr="004A29B0">
                            <w:rPr>
                              <w:color w:val="404040" w:themeColor="text1" w:themeTint="BF"/>
                              <w:sz w:val="36"/>
                              <w:szCs w:val="36"/>
                            </w:rPr>
                            <w:t>Rexon</w:t>
                          </w:r>
                          <w:proofErr w:type="spellEnd"/>
                          <w:r w:rsidR="004A29B0" w:rsidRPr="004A29B0">
                            <w:rPr>
                              <w:color w:val="404040" w:themeColor="text1" w:themeTint="BF"/>
                              <w:sz w:val="36"/>
                              <w:szCs w:val="36"/>
                            </w:rPr>
                            <w:t xml:space="preserve"> </w:t>
                          </w:r>
                          <w:proofErr w:type="spellStart"/>
                          <w:r w:rsidR="004A29B0" w:rsidRPr="004A29B0">
                            <w:rPr>
                              <w:color w:val="404040" w:themeColor="text1" w:themeTint="BF"/>
                              <w:sz w:val="36"/>
                              <w:szCs w:val="36"/>
                            </w:rPr>
                            <w:t>Nting</w:t>
                          </w:r>
                          <w:proofErr w:type="spellEnd"/>
                        </w:p>
                      </w:txbxContent>
                    </v:textbox>
                    <w10:wrap anchorx="page" anchory="page"/>
                  </v:shape>
                </w:pict>
              </mc:Fallback>
            </mc:AlternateContent>
          </w:r>
          <w:r w:rsidR="00BB3A88">
            <w:br w:type="page"/>
          </w:r>
        </w:p>
        <w:bookmarkStart w:id="0" w:name="_GoBack" w:displacedByCustomXml="next"/>
        <w:bookmarkEnd w:id="0" w:displacedByCustomXml="next"/>
      </w:sdtContent>
    </w:sdt>
    <w:sdt>
      <w:sdtPr>
        <w:rPr>
          <w:rFonts w:ascii="Arial" w:eastAsiaTheme="minorHAnsi" w:hAnsi="Arial" w:cstheme="minorBidi"/>
          <w:color w:val="auto"/>
          <w:sz w:val="22"/>
          <w:szCs w:val="22"/>
          <w:lang w:val="en-GB"/>
        </w:rPr>
        <w:id w:val="730115428"/>
        <w:docPartObj>
          <w:docPartGallery w:val="Table of Contents"/>
          <w:docPartUnique/>
        </w:docPartObj>
      </w:sdtPr>
      <w:sdtEndPr>
        <w:rPr>
          <w:b/>
          <w:bCs/>
          <w:noProof/>
        </w:rPr>
      </w:sdtEndPr>
      <w:sdtContent>
        <w:p w14:paraId="1CAEA6CE" w14:textId="5AA3272F" w:rsidR="004A29B0" w:rsidRDefault="004A29B0">
          <w:pPr>
            <w:pStyle w:val="TOCHeading"/>
          </w:pPr>
          <w:r>
            <w:t>Table of Contents</w:t>
          </w:r>
        </w:p>
        <w:p w14:paraId="5A0704FE" w14:textId="42B25BB3" w:rsidR="004A29B0" w:rsidRDefault="004A29B0">
          <w:pPr>
            <w:pStyle w:val="TOC1"/>
            <w:tabs>
              <w:tab w:val="right" w:leader="dot" w:pos="9016"/>
            </w:tabs>
            <w:rPr>
              <w:noProof/>
            </w:rPr>
          </w:pPr>
          <w:r>
            <w:fldChar w:fldCharType="begin"/>
          </w:r>
          <w:r>
            <w:instrText xml:space="preserve"> TOC \o "1-3" \h \z \u </w:instrText>
          </w:r>
          <w:r>
            <w:fldChar w:fldCharType="separate"/>
          </w:r>
          <w:hyperlink w:anchor="_Toc49026073" w:history="1">
            <w:r w:rsidRPr="005371FF">
              <w:rPr>
                <w:rStyle w:val="Hyperlink"/>
                <w:noProof/>
              </w:rPr>
              <w:t>Introduction</w:t>
            </w:r>
            <w:r>
              <w:rPr>
                <w:noProof/>
                <w:webHidden/>
              </w:rPr>
              <w:tab/>
            </w:r>
            <w:r>
              <w:rPr>
                <w:noProof/>
                <w:webHidden/>
              </w:rPr>
              <w:fldChar w:fldCharType="begin"/>
            </w:r>
            <w:r>
              <w:rPr>
                <w:noProof/>
                <w:webHidden/>
              </w:rPr>
              <w:instrText xml:space="preserve"> PAGEREF _Toc49026073 \h </w:instrText>
            </w:r>
            <w:r>
              <w:rPr>
                <w:noProof/>
                <w:webHidden/>
              </w:rPr>
            </w:r>
            <w:r>
              <w:rPr>
                <w:noProof/>
                <w:webHidden/>
              </w:rPr>
              <w:fldChar w:fldCharType="separate"/>
            </w:r>
            <w:r>
              <w:rPr>
                <w:noProof/>
                <w:webHidden/>
              </w:rPr>
              <w:t>2</w:t>
            </w:r>
            <w:r>
              <w:rPr>
                <w:noProof/>
                <w:webHidden/>
              </w:rPr>
              <w:fldChar w:fldCharType="end"/>
            </w:r>
          </w:hyperlink>
        </w:p>
        <w:p w14:paraId="5A576707" w14:textId="3DC8E447" w:rsidR="004A29B0" w:rsidRDefault="004818A1">
          <w:pPr>
            <w:pStyle w:val="TOC1"/>
            <w:tabs>
              <w:tab w:val="right" w:leader="dot" w:pos="9016"/>
            </w:tabs>
            <w:rPr>
              <w:noProof/>
            </w:rPr>
          </w:pPr>
          <w:hyperlink w:anchor="_Toc49026074" w:history="1">
            <w:r w:rsidR="004A29B0" w:rsidRPr="005371FF">
              <w:rPr>
                <w:rStyle w:val="Hyperlink"/>
                <w:noProof/>
              </w:rPr>
              <w:t>Applying the Porter Five Forces Model to the Automotive Industry</w:t>
            </w:r>
            <w:r w:rsidR="004A29B0">
              <w:rPr>
                <w:noProof/>
                <w:webHidden/>
              </w:rPr>
              <w:tab/>
            </w:r>
            <w:r w:rsidR="004A29B0">
              <w:rPr>
                <w:noProof/>
                <w:webHidden/>
              </w:rPr>
              <w:fldChar w:fldCharType="begin"/>
            </w:r>
            <w:r w:rsidR="004A29B0">
              <w:rPr>
                <w:noProof/>
                <w:webHidden/>
              </w:rPr>
              <w:instrText xml:space="preserve"> PAGEREF _Toc49026074 \h </w:instrText>
            </w:r>
            <w:r w:rsidR="004A29B0">
              <w:rPr>
                <w:noProof/>
                <w:webHidden/>
              </w:rPr>
            </w:r>
            <w:r w:rsidR="004A29B0">
              <w:rPr>
                <w:noProof/>
                <w:webHidden/>
              </w:rPr>
              <w:fldChar w:fldCharType="separate"/>
            </w:r>
            <w:r w:rsidR="004A29B0">
              <w:rPr>
                <w:noProof/>
                <w:webHidden/>
              </w:rPr>
              <w:t>2</w:t>
            </w:r>
            <w:r w:rsidR="004A29B0">
              <w:rPr>
                <w:noProof/>
                <w:webHidden/>
              </w:rPr>
              <w:fldChar w:fldCharType="end"/>
            </w:r>
          </w:hyperlink>
        </w:p>
        <w:p w14:paraId="661860D1" w14:textId="589F2586" w:rsidR="004A29B0" w:rsidRDefault="004818A1">
          <w:pPr>
            <w:pStyle w:val="TOC2"/>
            <w:tabs>
              <w:tab w:val="right" w:leader="dot" w:pos="9016"/>
            </w:tabs>
            <w:rPr>
              <w:noProof/>
            </w:rPr>
          </w:pPr>
          <w:hyperlink w:anchor="_Toc49026075" w:history="1">
            <w:r w:rsidR="004A29B0" w:rsidRPr="005371FF">
              <w:rPr>
                <w:rStyle w:val="Hyperlink"/>
                <w:noProof/>
              </w:rPr>
              <w:t>Overview</w:t>
            </w:r>
            <w:r w:rsidR="004A29B0">
              <w:rPr>
                <w:noProof/>
                <w:webHidden/>
              </w:rPr>
              <w:tab/>
            </w:r>
            <w:r w:rsidR="004A29B0">
              <w:rPr>
                <w:noProof/>
                <w:webHidden/>
              </w:rPr>
              <w:fldChar w:fldCharType="begin"/>
            </w:r>
            <w:r w:rsidR="004A29B0">
              <w:rPr>
                <w:noProof/>
                <w:webHidden/>
              </w:rPr>
              <w:instrText xml:space="preserve"> PAGEREF _Toc49026075 \h </w:instrText>
            </w:r>
            <w:r w:rsidR="004A29B0">
              <w:rPr>
                <w:noProof/>
                <w:webHidden/>
              </w:rPr>
            </w:r>
            <w:r w:rsidR="004A29B0">
              <w:rPr>
                <w:noProof/>
                <w:webHidden/>
              </w:rPr>
              <w:fldChar w:fldCharType="separate"/>
            </w:r>
            <w:r w:rsidR="004A29B0">
              <w:rPr>
                <w:noProof/>
                <w:webHidden/>
              </w:rPr>
              <w:t>2</w:t>
            </w:r>
            <w:r w:rsidR="004A29B0">
              <w:rPr>
                <w:noProof/>
                <w:webHidden/>
              </w:rPr>
              <w:fldChar w:fldCharType="end"/>
            </w:r>
          </w:hyperlink>
        </w:p>
        <w:p w14:paraId="504713A2" w14:textId="5BA43CA3" w:rsidR="004A29B0" w:rsidRDefault="004818A1">
          <w:pPr>
            <w:pStyle w:val="TOC2"/>
            <w:tabs>
              <w:tab w:val="right" w:leader="dot" w:pos="9016"/>
            </w:tabs>
            <w:rPr>
              <w:noProof/>
            </w:rPr>
          </w:pPr>
          <w:hyperlink w:anchor="_Toc49026076" w:history="1">
            <w:r w:rsidR="004A29B0" w:rsidRPr="005371FF">
              <w:rPr>
                <w:rStyle w:val="Hyperlink"/>
                <w:noProof/>
              </w:rPr>
              <w:t>Internal rivalry</w:t>
            </w:r>
            <w:r w:rsidR="004A29B0">
              <w:rPr>
                <w:noProof/>
                <w:webHidden/>
              </w:rPr>
              <w:tab/>
            </w:r>
            <w:r w:rsidR="004A29B0">
              <w:rPr>
                <w:noProof/>
                <w:webHidden/>
              </w:rPr>
              <w:fldChar w:fldCharType="begin"/>
            </w:r>
            <w:r w:rsidR="004A29B0">
              <w:rPr>
                <w:noProof/>
                <w:webHidden/>
              </w:rPr>
              <w:instrText xml:space="preserve"> PAGEREF _Toc49026076 \h </w:instrText>
            </w:r>
            <w:r w:rsidR="004A29B0">
              <w:rPr>
                <w:noProof/>
                <w:webHidden/>
              </w:rPr>
            </w:r>
            <w:r w:rsidR="004A29B0">
              <w:rPr>
                <w:noProof/>
                <w:webHidden/>
              </w:rPr>
              <w:fldChar w:fldCharType="separate"/>
            </w:r>
            <w:r w:rsidR="004A29B0">
              <w:rPr>
                <w:noProof/>
                <w:webHidden/>
              </w:rPr>
              <w:t>2</w:t>
            </w:r>
            <w:r w:rsidR="004A29B0">
              <w:rPr>
                <w:noProof/>
                <w:webHidden/>
              </w:rPr>
              <w:fldChar w:fldCharType="end"/>
            </w:r>
          </w:hyperlink>
        </w:p>
        <w:p w14:paraId="51C9024C" w14:textId="30F95C37" w:rsidR="004A29B0" w:rsidRDefault="004818A1">
          <w:pPr>
            <w:pStyle w:val="TOC2"/>
            <w:tabs>
              <w:tab w:val="right" w:leader="dot" w:pos="9016"/>
            </w:tabs>
            <w:rPr>
              <w:noProof/>
            </w:rPr>
          </w:pPr>
          <w:hyperlink w:anchor="_Toc49026077" w:history="1">
            <w:r w:rsidR="004A29B0" w:rsidRPr="005371FF">
              <w:rPr>
                <w:rStyle w:val="Hyperlink"/>
                <w:noProof/>
              </w:rPr>
              <w:t>Obstacles to business transition</w:t>
            </w:r>
            <w:r w:rsidR="004A29B0">
              <w:rPr>
                <w:noProof/>
                <w:webHidden/>
              </w:rPr>
              <w:tab/>
            </w:r>
            <w:r w:rsidR="004A29B0">
              <w:rPr>
                <w:noProof/>
                <w:webHidden/>
              </w:rPr>
              <w:fldChar w:fldCharType="begin"/>
            </w:r>
            <w:r w:rsidR="004A29B0">
              <w:rPr>
                <w:noProof/>
                <w:webHidden/>
              </w:rPr>
              <w:instrText xml:space="preserve"> PAGEREF _Toc49026077 \h </w:instrText>
            </w:r>
            <w:r w:rsidR="004A29B0">
              <w:rPr>
                <w:noProof/>
                <w:webHidden/>
              </w:rPr>
            </w:r>
            <w:r w:rsidR="004A29B0">
              <w:rPr>
                <w:noProof/>
                <w:webHidden/>
              </w:rPr>
              <w:fldChar w:fldCharType="separate"/>
            </w:r>
            <w:r w:rsidR="004A29B0">
              <w:rPr>
                <w:noProof/>
                <w:webHidden/>
              </w:rPr>
              <w:t>2</w:t>
            </w:r>
            <w:r w:rsidR="004A29B0">
              <w:rPr>
                <w:noProof/>
                <w:webHidden/>
              </w:rPr>
              <w:fldChar w:fldCharType="end"/>
            </w:r>
          </w:hyperlink>
        </w:p>
        <w:p w14:paraId="2769EC49" w14:textId="631BCFC2" w:rsidR="004A29B0" w:rsidRDefault="004818A1">
          <w:pPr>
            <w:pStyle w:val="TOC2"/>
            <w:tabs>
              <w:tab w:val="right" w:leader="dot" w:pos="9016"/>
            </w:tabs>
            <w:rPr>
              <w:noProof/>
            </w:rPr>
          </w:pPr>
          <w:hyperlink w:anchor="_Toc49026078" w:history="1">
            <w:r w:rsidR="004A29B0" w:rsidRPr="005371FF">
              <w:rPr>
                <w:rStyle w:val="Hyperlink"/>
                <w:noProof/>
              </w:rPr>
              <w:t>Purchasing power</w:t>
            </w:r>
            <w:r w:rsidR="004A29B0">
              <w:rPr>
                <w:noProof/>
                <w:webHidden/>
              </w:rPr>
              <w:tab/>
            </w:r>
            <w:r w:rsidR="004A29B0">
              <w:rPr>
                <w:noProof/>
                <w:webHidden/>
              </w:rPr>
              <w:fldChar w:fldCharType="begin"/>
            </w:r>
            <w:r w:rsidR="004A29B0">
              <w:rPr>
                <w:noProof/>
                <w:webHidden/>
              </w:rPr>
              <w:instrText xml:space="preserve"> PAGEREF _Toc49026078 \h </w:instrText>
            </w:r>
            <w:r w:rsidR="004A29B0">
              <w:rPr>
                <w:noProof/>
                <w:webHidden/>
              </w:rPr>
            </w:r>
            <w:r w:rsidR="004A29B0">
              <w:rPr>
                <w:noProof/>
                <w:webHidden/>
              </w:rPr>
              <w:fldChar w:fldCharType="separate"/>
            </w:r>
            <w:r w:rsidR="004A29B0">
              <w:rPr>
                <w:noProof/>
                <w:webHidden/>
              </w:rPr>
              <w:t>3</w:t>
            </w:r>
            <w:r w:rsidR="004A29B0">
              <w:rPr>
                <w:noProof/>
                <w:webHidden/>
              </w:rPr>
              <w:fldChar w:fldCharType="end"/>
            </w:r>
          </w:hyperlink>
        </w:p>
        <w:p w14:paraId="259A7BB8" w14:textId="03922F4E" w:rsidR="004A29B0" w:rsidRDefault="004818A1">
          <w:pPr>
            <w:pStyle w:val="TOC2"/>
            <w:tabs>
              <w:tab w:val="right" w:leader="dot" w:pos="9016"/>
            </w:tabs>
            <w:rPr>
              <w:noProof/>
            </w:rPr>
          </w:pPr>
          <w:hyperlink w:anchor="_Toc49026079" w:history="1">
            <w:r w:rsidR="004A29B0" w:rsidRPr="005371FF">
              <w:rPr>
                <w:rStyle w:val="Hyperlink"/>
                <w:noProof/>
              </w:rPr>
              <w:t>Supplier power</w:t>
            </w:r>
            <w:r w:rsidR="004A29B0">
              <w:rPr>
                <w:noProof/>
                <w:webHidden/>
              </w:rPr>
              <w:tab/>
            </w:r>
            <w:r w:rsidR="004A29B0">
              <w:rPr>
                <w:noProof/>
                <w:webHidden/>
              </w:rPr>
              <w:fldChar w:fldCharType="begin"/>
            </w:r>
            <w:r w:rsidR="004A29B0">
              <w:rPr>
                <w:noProof/>
                <w:webHidden/>
              </w:rPr>
              <w:instrText xml:space="preserve"> PAGEREF _Toc49026079 \h </w:instrText>
            </w:r>
            <w:r w:rsidR="004A29B0">
              <w:rPr>
                <w:noProof/>
                <w:webHidden/>
              </w:rPr>
            </w:r>
            <w:r w:rsidR="004A29B0">
              <w:rPr>
                <w:noProof/>
                <w:webHidden/>
              </w:rPr>
              <w:fldChar w:fldCharType="separate"/>
            </w:r>
            <w:r w:rsidR="004A29B0">
              <w:rPr>
                <w:noProof/>
                <w:webHidden/>
              </w:rPr>
              <w:t>3</w:t>
            </w:r>
            <w:r w:rsidR="004A29B0">
              <w:rPr>
                <w:noProof/>
                <w:webHidden/>
              </w:rPr>
              <w:fldChar w:fldCharType="end"/>
            </w:r>
          </w:hyperlink>
        </w:p>
        <w:p w14:paraId="32891B76" w14:textId="756BDD9C" w:rsidR="004A29B0" w:rsidRDefault="004818A1">
          <w:pPr>
            <w:pStyle w:val="TOC2"/>
            <w:tabs>
              <w:tab w:val="right" w:leader="dot" w:pos="9016"/>
            </w:tabs>
            <w:rPr>
              <w:noProof/>
            </w:rPr>
          </w:pPr>
          <w:hyperlink w:anchor="_Toc49026080" w:history="1">
            <w:r w:rsidR="004A29B0" w:rsidRPr="005371FF">
              <w:rPr>
                <w:rStyle w:val="Hyperlink"/>
                <w:noProof/>
              </w:rPr>
              <w:t>Substitutes and additions</w:t>
            </w:r>
            <w:r w:rsidR="004A29B0">
              <w:rPr>
                <w:noProof/>
                <w:webHidden/>
              </w:rPr>
              <w:tab/>
            </w:r>
            <w:r w:rsidR="004A29B0">
              <w:rPr>
                <w:noProof/>
                <w:webHidden/>
              </w:rPr>
              <w:fldChar w:fldCharType="begin"/>
            </w:r>
            <w:r w:rsidR="004A29B0">
              <w:rPr>
                <w:noProof/>
                <w:webHidden/>
              </w:rPr>
              <w:instrText xml:space="preserve"> PAGEREF _Toc49026080 \h </w:instrText>
            </w:r>
            <w:r w:rsidR="004A29B0">
              <w:rPr>
                <w:noProof/>
                <w:webHidden/>
              </w:rPr>
            </w:r>
            <w:r w:rsidR="004A29B0">
              <w:rPr>
                <w:noProof/>
                <w:webHidden/>
              </w:rPr>
              <w:fldChar w:fldCharType="separate"/>
            </w:r>
            <w:r w:rsidR="004A29B0">
              <w:rPr>
                <w:noProof/>
                <w:webHidden/>
              </w:rPr>
              <w:t>4</w:t>
            </w:r>
            <w:r w:rsidR="004A29B0">
              <w:rPr>
                <w:noProof/>
                <w:webHidden/>
              </w:rPr>
              <w:fldChar w:fldCharType="end"/>
            </w:r>
          </w:hyperlink>
        </w:p>
        <w:p w14:paraId="50EF3AA2" w14:textId="0089992F" w:rsidR="004A29B0" w:rsidRDefault="004818A1">
          <w:pPr>
            <w:pStyle w:val="TOC1"/>
            <w:tabs>
              <w:tab w:val="right" w:leader="dot" w:pos="9016"/>
            </w:tabs>
            <w:rPr>
              <w:noProof/>
            </w:rPr>
          </w:pPr>
          <w:hyperlink w:anchor="_Toc49026081" w:history="1">
            <w:r w:rsidR="004A29B0" w:rsidRPr="005371FF">
              <w:rPr>
                <w:rStyle w:val="Hyperlink"/>
                <w:noProof/>
              </w:rPr>
              <w:t>Companies Overview</w:t>
            </w:r>
            <w:r w:rsidR="004A29B0">
              <w:rPr>
                <w:noProof/>
                <w:webHidden/>
              </w:rPr>
              <w:tab/>
            </w:r>
            <w:r w:rsidR="004A29B0">
              <w:rPr>
                <w:noProof/>
                <w:webHidden/>
              </w:rPr>
              <w:fldChar w:fldCharType="begin"/>
            </w:r>
            <w:r w:rsidR="004A29B0">
              <w:rPr>
                <w:noProof/>
                <w:webHidden/>
              </w:rPr>
              <w:instrText xml:space="preserve"> PAGEREF _Toc49026081 \h </w:instrText>
            </w:r>
            <w:r w:rsidR="004A29B0">
              <w:rPr>
                <w:noProof/>
                <w:webHidden/>
              </w:rPr>
            </w:r>
            <w:r w:rsidR="004A29B0">
              <w:rPr>
                <w:noProof/>
                <w:webHidden/>
              </w:rPr>
              <w:fldChar w:fldCharType="separate"/>
            </w:r>
            <w:r w:rsidR="004A29B0">
              <w:rPr>
                <w:noProof/>
                <w:webHidden/>
              </w:rPr>
              <w:t>4</w:t>
            </w:r>
            <w:r w:rsidR="004A29B0">
              <w:rPr>
                <w:noProof/>
                <w:webHidden/>
              </w:rPr>
              <w:fldChar w:fldCharType="end"/>
            </w:r>
          </w:hyperlink>
        </w:p>
        <w:p w14:paraId="04A93E9C" w14:textId="3A57A483" w:rsidR="004A29B0" w:rsidRDefault="004818A1">
          <w:pPr>
            <w:pStyle w:val="TOC1"/>
            <w:tabs>
              <w:tab w:val="right" w:leader="dot" w:pos="9016"/>
            </w:tabs>
            <w:rPr>
              <w:noProof/>
            </w:rPr>
          </w:pPr>
          <w:hyperlink w:anchor="_Toc49026082" w:history="1">
            <w:r w:rsidR="004A29B0" w:rsidRPr="005371FF">
              <w:rPr>
                <w:rStyle w:val="Hyperlink"/>
                <w:noProof/>
              </w:rPr>
              <w:t>Conclusion</w:t>
            </w:r>
            <w:r w:rsidR="004A29B0">
              <w:rPr>
                <w:noProof/>
                <w:webHidden/>
              </w:rPr>
              <w:tab/>
            </w:r>
            <w:r w:rsidR="004A29B0">
              <w:rPr>
                <w:noProof/>
                <w:webHidden/>
              </w:rPr>
              <w:fldChar w:fldCharType="begin"/>
            </w:r>
            <w:r w:rsidR="004A29B0">
              <w:rPr>
                <w:noProof/>
                <w:webHidden/>
              </w:rPr>
              <w:instrText xml:space="preserve"> PAGEREF _Toc49026082 \h </w:instrText>
            </w:r>
            <w:r w:rsidR="004A29B0">
              <w:rPr>
                <w:noProof/>
                <w:webHidden/>
              </w:rPr>
            </w:r>
            <w:r w:rsidR="004A29B0">
              <w:rPr>
                <w:noProof/>
                <w:webHidden/>
              </w:rPr>
              <w:fldChar w:fldCharType="separate"/>
            </w:r>
            <w:r w:rsidR="004A29B0">
              <w:rPr>
                <w:noProof/>
                <w:webHidden/>
              </w:rPr>
              <w:t>5</w:t>
            </w:r>
            <w:r w:rsidR="004A29B0">
              <w:rPr>
                <w:noProof/>
                <w:webHidden/>
              </w:rPr>
              <w:fldChar w:fldCharType="end"/>
            </w:r>
          </w:hyperlink>
        </w:p>
        <w:p w14:paraId="6BD38D68" w14:textId="605E52B3" w:rsidR="004A29B0" w:rsidRDefault="004818A1">
          <w:pPr>
            <w:pStyle w:val="TOC1"/>
            <w:tabs>
              <w:tab w:val="right" w:leader="dot" w:pos="9016"/>
            </w:tabs>
            <w:rPr>
              <w:noProof/>
            </w:rPr>
          </w:pPr>
          <w:hyperlink w:anchor="_Toc49026083" w:history="1">
            <w:r w:rsidR="004A29B0" w:rsidRPr="005371FF">
              <w:rPr>
                <w:rStyle w:val="Hyperlink"/>
                <w:noProof/>
              </w:rPr>
              <w:t>Reference List</w:t>
            </w:r>
            <w:r w:rsidR="004A29B0">
              <w:rPr>
                <w:noProof/>
                <w:webHidden/>
              </w:rPr>
              <w:tab/>
            </w:r>
            <w:r w:rsidR="004A29B0">
              <w:rPr>
                <w:noProof/>
                <w:webHidden/>
              </w:rPr>
              <w:fldChar w:fldCharType="begin"/>
            </w:r>
            <w:r w:rsidR="004A29B0">
              <w:rPr>
                <w:noProof/>
                <w:webHidden/>
              </w:rPr>
              <w:instrText xml:space="preserve"> PAGEREF _Toc49026083 \h </w:instrText>
            </w:r>
            <w:r w:rsidR="004A29B0">
              <w:rPr>
                <w:noProof/>
                <w:webHidden/>
              </w:rPr>
            </w:r>
            <w:r w:rsidR="004A29B0">
              <w:rPr>
                <w:noProof/>
                <w:webHidden/>
              </w:rPr>
              <w:fldChar w:fldCharType="separate"/>
            </w:r>
            <w:r w:rsidR="004A29B0">
              <w:rPr>
                <w:noProof/>
                <w:webHidden/>
              </w:rPr>
              <w:t>6</w:t>
            </w:r>
            <w:r w:rsidR="004A29B0">
              <w:rPr>
                <w:noProof/>
                <w:webHidden/>
              </w:rPr>
              <w:fldChar w:fldCharType="end"/>
            </w:r>
          </w:hyperlink>
        </w:p>
        <w:p w14:paraId="7341EDCC" w14:textId="1D979105" w:rsidR="004A29B0" w:rsidRDefault="004A29B0">
          <w:r>
            <w:rPr>
              <w:b/>
              <w:bCs/>
              <w:noProof/>
            </w:rPr>
            <w:fldChar w:fldCharType="end"/>
          </w:r>
        </w:p>
      </w:sdtContent>
    </w:sdt>
    <w:p w14:paraId="30C25FD4" w14:textId="10E2A83F" w:rsidR="00844443" w:rsidRDefault="00844443"/>
    <w:p w14:paraId="625D3C8C" w14:textId="2DE8A186" w:rsidR="00780683" w:rsidRDefault="00780683"/>
    <w:p w14:paraId="50896347" w14:textId="41B26D37" w:rsidR="00780683" w:rsidRDefault="00780683"/>
    <w:p w14:paraId="7514A953" w14:textId="34B0C6E5" w:rsidR="00780683" w:rsidRDefault="00780683"/>
    <w:p w14:paraId="7CCB0ED6" w14:textId="15052B2B" w:rsidR="00780683" w:rsidRDefault="00780683"/>
    <w:p w14:paraId="0255DB2E" w14:textId="32C61CEC" w:rsidR="00780683" w:rsidRDefault="00780683"/>
    <w:p w14:paraId="75505FD4" w14:textId="27792D8C" w:rsidR="00780683" w:rsidRDefault="00780683"/>
    <w:p w14:paraId="6ED50C21" w14:textId="7E3F37A2" w:rsidR="00780683" w:rsidRDefault="00780683"/>
    <w:p w14:paraId="5A46468C" w14:textId="550D5D12" w:rsidR="00780683" w:rsidRDefault="00780683"/>
    <w:p w14:paraId="7CB8712C" w14:textId="4ADAABEE" w:rsidR="00780683" w:rsidRDefault="00780683"/>
    <w:p w14:paraId="4202A88C" w14:textId="7B08C997" w:rsidR="00780683" w:rsidRDefault="00780683"/>
    <w:p w14:paraId="67D0C177" w14:textId="4E9ADAD4" w:rsidR="00780683" w:rsidRDefault="00780683"/>
    <w:p w14:paraId="25C9E6BC" w14:textId="4DA58D77" w:rsidR="00780683" w:rsidRDefault="00780683"/>
    <w:p w14:paraId="6330FFE5" w14:textId="69D5E315" w:rsidR="00780683" w:rsidRDefault="00780683"/>
    <w:p w14:paraId="4D75963D" w14:textId="3311746F" w:rsidR="00780683" w:rsidRDefault="00780683"/>
    <w:p w14:paraId="3FAC8ABC" w14:textId="595321EA" w:rsidR="00780683" w:rsidRDefault="00780683"/>
    <w:p w14:paraId="6549031E" w14:textId="3D09926E" w:rsidR="00780683" w:rsidRDefault="00780683"/>
    <w:p w14:paraId="2EF3A4D1" w14:textId="77777777" w:rsidR="00780683" w:rsidRDefault="00780683" w:rsidP="00780683">
      <w:pPr>
        <w:pStyle w:val="Heading1"/>
      </w:pPr>
      <w:bookmarkStart w:id="1" w:name="_Toc49026073"/>
      <w:r>
        <w:lastRenderedPageBreak/>
        <w:t>Introduction</w:t>
      </w:r>
      <w:bookmarkEnd w:id="1"/>
    </w:p>
    <w:p w14:paraId="21C3D634" w14:textId="27A79788" w:rsidR="00780683" w:rsidRDefault="00780683" w:rsidP="00780683">
      <w:r>
        <w:t>Porter is a person who has identified five main considerations that affect the system that an organization can use in an advanced market. This review will copy the five components, as for some of the significant companies that are flooding the market. The methodology used by each organization depends on both internal and external factors influencing the association. The companies selected for the investigation are the pharmaceutical business, the aircraft business, the vehicle business, the personal computer business and the tire business. The arrangement of the procedures in associations is reasonable and for all intentions and goals extremely complex in nature. (Greenwood and Carter, 1997). Performance measurements for each industry must obviously be characterized and distinguished from an organization within the business. (Bain, 1954).</w:t>
      </w:r>
    </w:p>
    <w:p w14:paraId="70FD5FBB" w14:textId="77777777" w:rsidR="00780683" w:rsidRDefault="00780683" w:rsidP="00780683">
      <w:pPr>
        <w:pStyle w:val="Heading1"/>
      </w:pPr>
      <w:bookmarkStart w:id="2" w:name="_Toc49026074"/>
      <w:r>
        <w:t>Applying the Porter Five Forces Model to the Automotive Industry</w:t>
      </w:r>
      <w:bookmarkEnd w:id="2"/>
    </w:p>
    <w:p w14:paraId="434E76C7" w14:textId="77777777" w:rsidR="00780683" w:rsidRDefault="00780683" w:rsidP="00780683">
      <w:pPr>
        <w:pStyle w:val="Heading2"/>
      </w:pPr>
      <w:bookmarkStart w:id="3" w:name="_Toc49026075"/>
      <w:r>
        <w:t>Overview</w:t>
      </w:r>
      <w:bookmarkEnd w:id="3"/>
    </w:p>
    <w:p w14:paraId="342F9539" w14:textId="77777777" w:rsidR="00780683" w:rsidRDefault="00780683" w:rsidP="00780683">
      <w:r>
        <w:t>The five forces distinguished by Porter are - Internal Rivalry, Barriers to Transition, Buyer Strength, Supplier Strength and Replacements and Additions.</w:t>
      </w:r>
    </w:p>
    <w:p w14:paraId="207C78E3" w14:textId="77777777" w:rsidR="00780683" w:rsidRDefault="00780683" w:rsidP="00780683">
      <w:pPr>
        <w:pStyle w:val="Heading2"/>
      </w:pPr>
      <w:bookmarkStart w:id="4" w:name="_Toc49026076"/>
      <w:r>
        <w:t>Internal rivalry</w:t>
      </w:r>
      <w:bookmarkEnd w:id="4"/>
    </w:p>
    <w:p w14:paraId="62365363" w14:textId="77777777" w:rsidR="00780683" w:rsidRDefault="00780683" w:rsidP="00780683">
      <w:r>
        <w:t>Businesses also have colossal internal disputes. With globalization and a free market economy, many producers are competing for such a market. Some of the major car manufacturers are Ford, General Motors, Toyota, Honda and Daimler-Chrysler. Each of these organizations is constantly looking for new and creative approaches to improve their item and increase larger pieces of pie. For example, Toyota is proud to be a vehicle manufacturer that builds solid and robust vehicles that are also very affordable for fuel. In 1980, Chrysler had to reclassify and position its items so that it could take a showcase request and plan vehicles that would further engage the general population. Until the 1990s, President Lee Iacocca had the opportunity to make the entire corporate extremely weak and experienced, empowering Chrysler to maintain its position in the U.S. automotive industry (Smith, 1998).</w:t>
      </w:r>
    </w:p>
    <w:p w14:paraId="5929DC46" w14:textId="77777777" w:rsidR="00780683" w:rsidRDefault="00780683" w:rsidP="00780683">
      <w:r>
        <w:t>The passage constantly had the opportunity to maintain its share of the overall industry, and the organization's trucks maintain their status as the highest-selling trucks in the American Daimler-Benz Ag, the German vehicle manufacturer, is constantly associated with the extravagance production of vehicles that are delivered stunning and excellent proposals for the family. (DaimlerChrysler, 2004). Honda, while lagging behind Toyota in the vehicle import industry, is still figuring out how to keep its piece of the pie by providing improved structures and great vehicles. It can be seen that each of the five vehicle manufacturers mentioned above was needed to face serious disputes from various competitors in the market. This extreme rivalry helped build the vehicle business as we see it today.</w:t>
      </w:r>
    </w:p>
    <w:p w14:paraId="35F44511" w14:textId="77777777" w:rsidR="00780683" w:rsidRDefault="00780683" w:rsidP="00780683">
      <w:pPr>
        <w:pStyle w:val="Heading2"/>
      </w:pPr>
      <w:bookmarkStart w:id="5" w:name="_Toc49026077"/>
      <w:r>
        <w:t>Obstacles to business transition</w:t>
      </w:r>
      <w:bookmarkEnd w:id="5"/>
    </w:p>
    <w:p w14:paraId="33435B75" w14:textId="209D28D7" w:rsidR="00780683" w:rsidRDefault="00780683" w:rsidP="00780683">
      <w:r>
        <w:t xml:space="preserve">Depending on the business, barriers to passage also affect reputable technology. For example, the aviation business had a strong obstacle to a section before 9/11. As a result of September 11, some of the border crossings have been reduced. The usefulness of air terminal terminals has been diverted due to several carriers suspending or reducing administrations. The cost of obtaining aircraft has further decreased due to the general </w:t>
      </w:r>
      <w:r>
        <w:lastRenderedPageBreak/>
        <w:t>industry. This surplus of aircraft has arisen due to the many carriers around the world. The deregulation of the domestic carrier industry has also helped unknown speculators own 100% of any current domestic aircraft industry or start another carrier industry in the local region. The difficulties have completely diminished with these 20 years ago. The business of carriers is that it is possible for economies to grow to be profitable in the long run. Creating an adequate framework requires time and capital speculation. These elements can lead to the imposition of an impressive business model in the aviation business.</w:t>
      </w:r>
      <w:r w:rsidR="004A29B0">
        <w:t xml:space="preserve"> This </w:t>
      </w:r>
      <w:r>
        <w:t>summarized a comprehensive and extensive study of the rivalry and business procedures proposed by various researchers in this field. (</w:t>
      </w:r>
      <w:proofErr w:type="spellStart"/>
      <w:r>
        <w:t>Ramanujam</w:t>
      </w:r>
      <w:proofErr w:type="spellEnd"/>
      <w:r>
        <w:t xml:space="preserve"> and </w:t>
      </w:r>
      <w:proofErr w:type="spellStart"/>
      <w:r>
        <w:t>Varadarajan</w:t>
      </w:r>
      <w:proofErr w:type="spellEnd"/>
      <w:r>
        <w:t xml:space="preserve">, 1989). They find that associations that can use their understanding of both their qualities and their lack of adequacy as pioneers in their markets are more significant. Many tire manufacturers </w:t>
      </w:r>
      <w:r w:rsidR="004A29B0">
        <w:t>consider</w:t>
      </w:r>
      <w:r>
        <w:t xml:space="preserve"> the individual needs of a wide range of vehicles, trucks, SUVs, rough terrain and ranch hardware (</w:t>
      </w:r>
      <w:proofErr w:type="spellStart"/>
      <w:r>
        <w:t>Biggadike</w:t>
      </w:r>
      <w:proofErr w:type="spellEnd"/>
      <w:r>
        <w:t>, 1976).</w:t>
      </w:r>
    </w:p>
    <w:p w14:paraId="68BB512D" w14:textId="77777777" w:rsidR="004A29B0" w:rsidRDefault="004A29B0" w:rsidP="004A29B0">
      <w:pPr>
        <w:pStyle w:val="Heading2"/>
      </w:pPr>
      <w:bookmarkStart w:id="6" w:name="_Toc49026078"/>
      <w:r>
        <w:t>Purchasing power</w:t>
      </w:r>
      <w:bookmarkEnd w:id="6"/>
    </w:p>
    <w:p w14:paraId="752625ED" w14:textId="77777777" w:rsidR="004A29B0" w:rsidRDefault="004A29B0" w:rsidP="004A29B0">
      <w:r>
        <w:t>The intensity of the customer's purchase is also a significant thought. The idea of ​​things and at the expense of the behaviour of the impact of the buyer. For example, in aircraft construction, minimal effort and the cost of travel have a significant impact on the benefits of the carrier. The wide selection and ideas of a "container shop" that manages travel planning and mass airline ticket buyers further influence the benefits that carriers can make today. In the '90s the rivalry was fierce and the flying business set out to offer its customers all the extravagances during flights, courses and number of flights. That has changed. It was Southwest Airlines that introduced a large number of these changes. Southwest Airlines is an example of overcoming adversity when most carriers struggle to keep their heads above water (Wire-Report, 2003).</w:t>
      </w:r>
    </w:p>
    <w:p w14:paraId="5389FB98" w14:textId="77777777" w:rsidR="004A29B0" w:rsidRDefault="004A29B0" w:rsidP="004A29B0">
      <w:r>
        <w:t xml:space="preserve">Delta's additional minimal effort aids, Delta Express, administering Continental Lite, Continental Lite, United Airline, shuttle administration between numerous urban communities in the west, US Airways easy transportation, </w:t>
      </w:r>
      <w:proofErr w:type="spellStart"/>
      <w:r>
        <w:t>Metrojet</w:t>
      </w:r>
      <w:proofErr w:type="spellEnd"/>
      <w:r>
        <w:t xml:space="preserve"> was disappointed when they tried to take advantage of two methods of reasoning tasks, They tried to expand the capacity of associations with the ultimate goal of copying the results if aircraft from the Southwest while having the legacy of the past framework. Organizations that aimlessly try to copy the positioning technique of such a market as the Southwest neglect to understand that they will have to adapt or change the situation at their centre to their conventional customer base - a task that is unthinkable and difficult to accomplish. creating an association.</w:t>
      </w:r>
    </w:p>
    <w:p w14:paraId="6F85D1DA" w14:textId="77777777" w:rsidR="004A29B0" w:rsidRDefault="004A29B0" w:rsidP="004A29B0">
      <w:pPr>
        <w:pStyle w:val="Heading2"/>
      </w:pPr>
      <w:bookmarkStart w:id="7" w:name="_Toc49026079"/>
      <w:r>
        <w:t>Supplier power</w:t>
      </w:r>
      <w:bookmarkEnd w:id="7"/>
    </w:p>
    <w:p w14:paraId="7BD09E04" w14:textId="77777777" w:rsidR="004A29B0" w:rsidRDefault="004A29B0" w:rsidP="004A29B0">
      <w:r>
        <w:t>The power of the provider further influences the business methodology that can be used. Adaptive Southwest Airlines association agreements, when contrasted with different carriers in the business, have helped the organization create benefits for itself and its employees. There are huge demands from all aircraft organizations needed to maintain precise coordination. From the earliest stages of the air terminals to the service and administrative workforce, everyone has as important responsibilities to keep the aircraft in motion as pilots. Operating costs and fuel costs are the most expensive parts of the cost of tasks for the carrier industry. The working part is convincing in the business with carriers due to its unique ability. The capacity of each market to flexibly these requirements further influences the business and the association.</w:t>
      </w:r>
    </w:p>
    <w:p w14:paraId="0D4AE92E" w14:textId="77777777" w:rsidR="004A29B0" w:rsidRDefault="004A29B0" w:rsidP="004A29B0">
      <w:pPr>
        <w:pStyle w:val="Heading2"/>
      </w:pPr>
      <w:bookmarkStart w:id="8" w:name="_Toc49026080"/>
      <w:r>
        <w:lastRenderedPageBreak/>
        <w:t>Substitutes and additions</w:t>
      </w:r>
      <w:bookmarkEnd w:id="8"/>
    </w:p>
    <w:p w14:paraId="0DE04894" w14:textId="77777777" w:rsidR="004A29B0" w:rsidRDefault="004A29B0" w:rsidP="004A29B0">
      <w:r>
        <w:t>The danger of substitutes is the latest factor in the five-capacity investigation. For example, as an item, tires cannot be padded. They are a key integral element in the vehicle business. The tire business has solid internal disputes among various contenders. There is always rivalry between all the players - everyone offers more accents and reassurances. Air travel has no substitutes for speed. In any case, road and rail transport are a substitute when the separation is shorter and the transport base is very typical. The Australian subcontinent is very huge. There are limited pockets of dense population. The street and rail framework needed for mainland Australia is further exceptional. The costs of building and maintaining the framework needed for surface transport are high. Accordingly, it is ideal for air travel. Moreover, in the United States, Europe will be that, as far as possible, the framework of high-speed and superficial streets and rail travel is extremely characterized. They can be used as alternatives to air travel. The Southwestern airline often sees its opposition as cars instead of different carriers and is constantly looking for approaches to offer more cost-effective travel support.</w:t>
      </w:r>
    </w:p>
    <w:p w14:paraId="704D1873" w14:textId="34A9A16F" w:rsidR="004A29B0" w:rsidRDefault="004A29B0" w:rsidP="004A29B0">
      <w:r>
        <w:t>Prior to the location of an item on the market, it was one of the most important systems that organizations used. (Watchman, 1996) The advanced business specialist is in any case, given the wide range of devices and models that can be used to characterize authoritative technology. Probably the most companies selected for the exam are - the vehicle business, the computer business, and the tire business.</w:t>
      </w:r>
    </w:p>
    <w:p w14:paraId="58AFE6F1" w14:textId="77777777" w:rsidR="004A29B0" w:rsidRDefault="004A29B0" w:rsidP="004A29B0">
      <w:pPr>
        <w:pStyle w:val="Heading1"/>
      </w:pPr>
      <w:bookmarkStart w:id="9" w:name="_Toc49026081"/>
      <w:r>
        <w:t>Companies Overview</w:t>
      </w:r>
      <w:bookmarkEnd w:id="9"/>
    </w:p>
    <w:p w14:paraId="5274202C" w14:textId="07C9CC3E" w:rsidR="00780683" w:rsidRDefault="004A29B0" w:rsidP="004A29B0">
      <w:r>
        <w:t xml:space="preserve">Assuming that Ford and Toyota used a similar system, implementing the Porter model with five powers, the results that will be seen in both organizations will be drastically unique. There are some significant authoritative contrasts in these two organizations. The brief completion of the main, operational, executive, and cultural contrasts existing in these two organizations will highlight the reasons why the results will vary. </w:t>
      </w:r>
      <w:r w:rsidRPr="004A29B0">
        <w:t>Toyota prides itself on being a vehicle manufacturer that produces reliable and solid vehicles that are also very affordable as fuel. The passage is once again proud of being an "all-American vehicle." Ford has consistently been able to maintain its share of the overall industry, and the organization's trucks maintain their status as the most remarkable selling trucks at the heart of downtown U.S. capabilities in a way that can smooth out its internal operations and perform a streamlined administration and at least stocks in all divisions of the association. During the 1980s, Toyota, using Kaizens, line-up strategies and squander, had the ability to ensure that they could produce only the amount of vehicles or vehicle structure the customer wanted. Toyota, by reducing wasteful and overhead costs in its processing plants, had the opportunity to expand its profits and revenues. Satisfactory quality level (AQL) was not the proverb of the organization, but rather zero distortions. The Toyota administration conceptualized the strengthening of workers. It was created at the Toyota plant in Japan.</w:t>
      </w:r>
    </w:p>
    <w:p w14:paraId="183D9BBE" w14:textId="77777777" w:rsidR="004A29B0" w:rsidRDefault="004A29B0" w:rsidP="004A29B0">
      <w:r>
        <w:t>The store employee is considered experienced and is allowed to have adequate coverage to lead to changes in his condition. The lifelong business was further given in most Toyota plants, and while the worker was profitable and improved the framework, the man in question was entirely important to the association. Similarly, Toyota additionally did not have many suppliers who gave their raw material and semi-finished products. These suppliers regularly needed Toyota, as it was often their lone customer.</w:t>
      </w:r>
    </w:p>
    <w:p w14:paraId="0E8C8B16" w14:textId="77777777" w:rsidR="004A29B0" w:rsidRDefault="004A29B0" w:rsidP="004A29B0">
      <w:r>
        <w:lastRenderedPageBreak/>
        <w:t>Toyota's car organization without any help has changed the way American carmakers work together. Toyota supported another and absolutely exclusive idea when it came to stocks - they didn't follow any of it! They understood and completed their assembly procedure to work in the "pulled" mode of operation. The West and the rest of the industrialized world are constantly working within the "push." Kanban's framework, an extremely substantial and simple framework, was implemented at Toyota, where a downward procedure determined the amount of raw material or semi-finished products required and "sent" the request with the next flow split. They advertised the idea of ​​delivering small quantities in many models, at a time when large-scale production was standard. Toyota used the ability of Taiichi Ohno, who evaluated the entire procedure used by the association. (Womack and Jones, 1996) Ford again uses the amount of the money order for its assembly tasks (Fritz, 1996)</w:t>
      </w:r>
    </w:p>
    <w:p w14:paraId="40C09446" w14:textId="77777777" w:rsidR="004A29B0" w:rsidRDefault="004A29B0" w:rsidP="004A29B0">
      <w:r>
        <w:t>Ansoff's work focuses on the key demonstration of association expansion, where the methodology of the association could also be a demonstration of increasing the association in new markets with new elements. (Ansoff, 1957, Ansoff, 1965) The BCG model also places great emphasis on part of the overall development of the industry and the market.</w:t>
      </w:r>
    </w:p>
    <w:p w14:paraId="37050DA2" w14:textId="77777777" w:rsidR="004A29B0" w:rsidRDefault="004A29B0" w:rsidP="004A29B0">
      <w:r>
        <w:t>It is possible that the piece of pie and the development of the Toyota and Ford market are contrasted, it is easy to see that Toyota has taken a piece of pie since its entry into the US showcase, while Ford has lost a piece of the entire industry. (Procedures, 2004) Traditionally, the profit of the motor vehicle and gear industry was 11.6% in contrast to the pharmaceutical and pharmaceutical industries, which shows a benefit of 21.4%. (Ghemawat, 2002) Although Ford is trying to copy Toyota to get a normal market profit, it is not efficient with the technique. The pie pieces of the significant vehicle racers are shown in the table below. (Roberts, 2000)</w:t>
      </w:r>
    </w:p>
    <w:p w14:paraId="57E8CF46" w14:textId="77777777" w:rsidR="004A29B0" w:rsidRDefault="004A29B0" w:rsidP="004A29B0">
      <w:r>
        <w:t xml:space="preserve">Portable weight on "customer-focused technology" and any expansion as a joint venture or coordinated effort that the organization has subsequently updated, generally located at recognition sites. The outline below shows the overall effort/progress in innovation that Ford had the opportunity to deliver. Improving the brand and the trust of its competitors is a significant concern for Ford in the United States (Smith, 1996; </w:t>
      </w:r>
      <w:proofErr w:type="spellStart"/>
      <w:r>
        <w:t>Kotelnikov</w:t>
      </w:r>
      <w:proofErr w:type="spellEnd"/>
      <w:r>
        <w:t>, 2004).</w:t>
      </w:r>
    </w:p>
    <w:p w14:paraId="19649EF4" w14:textId="77777777" w:rsidR="004A29B0" w:rsidRDefault="004A29B0" w:rsidP="004A29B0">
      <w:pPr>
        <w:pStyle w:val="Heading1"/>
      </w:pPr>
      <w:bookmarkStart w:id="10" w:name="_Toc49026082"/>
      <w:r>
        <w:t>Conclusion</w:t>
      </w:r>
      <w:bookmarkEnd w:id="10"/>
    </w:p>
    <w:p w14:paraId="63AD17D3" w14:textId="5B34C39D" w:rsidR="004A29B0" w:rsidRDefault="004A29B0" w:rsidP="004A29B0">
      <w:r>
        <w:t xml:space="preserve">The procedure using the five variables can be used completely different from organizations in a similar industry. No system is complete and associations must constantly change and change designs to reflect the settings of the market in which they operate. For example, the American automotive industry used Acceptable Quality Levels (AQL) for its creation in the 1960s, which needed to change its technology when Toyota began a zero-imperfection methodology. No system is consistently the best in every market. For example, the work systems (excursion and deletion of an ideal opportunity, for example) used by many American organizations are not within the laws and rules of many European countries. Organizations that need to work together in these areas need to change their work (variable provider in the five-capacity investigation) to comply with the rules that everyone must follow. External components can be deeply compelling in benefits and development. </w:t>
      </w:r>
    </w:p>
    <w:p w14:paraId="224F4EEA" w14:textId="579325DF" w:rsidR="004A29B0" w:rsidRDefault="004A29B0" w:rsidP="004A29B0"/>
    <w:p w14:paraId="4320C510" w14:textId="77777777" w:rsidR="004A29B0" w:rsidRDefault="004A29B0" w:rsidP="004A29B0"/>
    <w:p w14:paraId="2D9034A9" w14:textId="7EEEAE9E" w:rsidR="00780683" w:rsidRDefault="004A29B0" w:rsidP="004A29B0">
      <w:pPr>
        <w:pStyle w:val="Heading1"/>
      </w:pPr>
      <w:bookmarkStart w:id="11" w:name="_Toc49026083"/>
      <w:r>
        <w:lastRenderedPageBreak/>
        <w:t>Reference List</w:t>
      </w:r>
      <w:bookmarkEnd w:id="11"/>
    </w:p>
    <w:p w14:paraId="00D48CB6" w14:textId="77777777" w:rsidR="004A29B0" w:rsidRPr="004A29B0" w:rsidRDefault="004A29B0" w:rsidP="004A29B0">
      <w:pPr>
        <w:rPr>
          <w:lang w:val="en-US"/>
        </w:rPr>
      </w:pPr>
      <w:r w:rsidRPr="004A29B0">
        <w:rPr>
          <w:lang w:val="en-US"/>
        </w:rPr>
        <w:t>Bain, J. S. (1954). Economies of scale, concentration, and the condition of entry in twenty manufacturing industries. American Economic Review, 44, 15-36.</w:t>
      </w:r>
    </w:p>
    <w:p w14:paraId="7526E4F3" w14:textId="77777777" w:rsidR="004A29B0" w:rsidRPr="004A29B0" w:rsidRDefault="004A29B0" w:rsidP="004A29B0">
      <w:pPr>
        <w:rPr>
          <w:lang w:val="en-US"/>
        </w:rPr>
      </w:pPr>
      <w:proofErr w:type="spellStart"/>
      <w:r w:rsidRPr="004A29B0">
        <w:rPr>
          <w:lang w:val="en-US"/>
        </w:rPr>
        <w:t>Biggadike</w:t>
      </w:r>
      <w:proofErr w:type="spellEnd"/>
      <w:r w:rsidRPr="004A29B0">
        <w:rPr>
          <w:lang w:val="en-US"/>
        </w:rPr>
        <w:t>, E. Ralph. (1976). Entry, Strategy and Performance. Cambridge, MA: Harvard University Press.</w:t>
      </w:r>
    </w:p>
    <w:p w14:paraId="702A3F61" w14:textId="501E4AD8" w:rsidR="004A29B0" w:rsidRPr="004A29B0" w:rsidRDefault="004A29B0" w:rsidP="004A29B0">
      <w:pPr>
        <w:rPr>
          <w:lang w:val="en-US"/>
        </w:rPr>
      </w:pPr>
      <w:r w:rsidRPr="004A29B0">
        <w:rPr>
          <w:lang w:val="en-US"/>
        </w:rPr>
        <w:t xml:space="preserve">DaimlerChrysler. (2004). Company at a Glance. daimlerchrysler.com. Retrieved June1, 2004, from the World Wide Web: </w:t>
      </w:r>
      <w:hyperlink r:id="rId8" w:history="1">
        <w:r w:rsidRPr="004A29B0">
          <w:rPr>
            <w:rStyle w:val="Hyperlink"/>
            <w:lang w:val="en-US"/>
          </w:rPr>
          <w:t>http://www.daimlerchrysler.com/dccom/0,,0-5-7155-1-12898-1-0-0-0-0-0-8-7155-0-0-0-0-0-0-0,00.html</w:t>
        </w:r>
      </w:hyperlink>
      <w:r>
        <w:rPr>
          <w:lang w:val="en-US"/>
        </w:rPr>
        <w:t xml:space="preserve"> </w:t>
      </w:r>
      <w:bookmarkStart w:id="12" w:name="_Hlk49026057"/>
      <w:r>
        <w:rPr>
          <w:lang w:val="en-US"/>
        </w:rPr>
        <w:t>[Accessed: 02/08/2020].</w:t>
      </w:r>
      <w:bookmarkEnd w:id="12"/>
    </w:p>
    <w:p w14:paraId="1FCE506B" w14:textId="77777777" w:rsidR="004A29B0" w:rsidRPr="004A29B0" w:rsidRDefault="004A29B0" w:rsidP="004A29B0">
      <w:pPr>
        <w:rPr>
          <w:lang w:val="en-US"/>
        </w:rPr>
      </w:pPr>
      <w:r w:rsidRPr="004A29B0">
        <w:rPr>
          <w:lang w:val="en-US"/>
        </w:rPr>
        <w:t>Greenwood, Malcolm, &amp; Carter, Martin. (1997). Business Economics: Concepts and Cases. London: Thomson Learning.</w:t>
      </w:r>
    </w:p>
    <w:p w14:paraId="48EFED2A" w14:textId="29557ECC" w:rsidR="004A29B0" w:rsidRPr="004A29B0" w:rsidRDefault="004A29B0" w:rsidP="004A29B0">
      <w:pPr>
        <w:rPr>
          <w:lang w:val="en-US"/>
        </w:rPr>
      </w:pPr>
      <w:r w:rsidRPr="004A29B0">
        <w:rPr>
          <w:lang w:val="en-US"/>
        </w:rPr>
        <w:t xml:space="preserve">King, Cliff R. (2004). Closing the gap between innovation and commercial manufacturing. Retrieved March 5, 2004, from the World Wide Web: </w:t>
      </w:r>
      <w:hyperlink r:id="rId9" w:history="1">
        <w:r w:rsidRPr="004A29B0">
          <w:rPr>
            <w:rStyle w:val="Hyperlink"/>
            <w:lang w:val="en-US"/>
          </w:rPr>
          <w:t>http://www.contractpharma.com/JanFeb031.htm</w:t>
        </w:r>
      </w:hyperlink>
      <w:r>
        <w:rPr>
          <w:lang w:val="en-US"/>
        </w:rPr>
        <w:t xml:space="preserve"> [Accessed: 02/08/2020].</w:t>
      </w:r>
    </w:p>
    <w:p w14:paraId="376A4B5C" w14:textId="77777777" w:rsidR="004A29B0" w:rsidRPr="004A29B0" w:rsidRDefault="004A29B0" w:rsidP="004A29B0">
      <w:pPr>
        <w:rPr>
          <w:lang w:val="en-US"/>
        </w:rPr>
      </w:pPr>
      <w:r w:rsidRPr="004A29B0">
        <w:rPr>
          <w:lang w:val="en-US"/>
        </w:rPr>
        <w:t>Konrad, Evelyn. (1970). Computer innovations in marketing. New York: American Management Association.</w:t>
      </w:r>
    </w:p>
    <w:p w14:paraId="03D9DFDE" w14:textId="77777777" w:rsidR="004A29B0" w:rsidRPr="004A29B0" w:rsidRDefault="004A29B0" w:rsidP="004A29B0">
      <w:pPr>
        <w:rPr>
          <w:lang w:val="en-US"/>
        </w:rPr>
      </w:pPr>
      <w:r w:rsidRPr="004A29B0">
        <w:rPr>
          <w:lang w:val="en-US"/>
        </w:rPr>
        <w:t xml:space="preserve">Peter, J. Paul, &amp; Donnelly, James H. (2004). Marketing </w:t>
      </w:r>
      <w:proofErr w:type="gramStart"/>
      <w:r w:rsidRPr="004A29B0">
        <w:rPr>
          <w:lang w:val="en-US"/>
        </w:rPr>
        <w:t>management :</w:t>
      </w:r>
      <w:proofErr w:type="gramEnd"/>
      <w:r w:rsidRPr="004A29B0">
        <w:rPr>
          <w:lang w:val="en-US"/>
        </w:rPr>
        <w:t xml:space="preserve"> knowledge and skills (7th ed.). Boston, Mass.: McGraw-Hill.</w:t>
      </w:r>
    </w:p>
    <w:p w14:paraId="586DFA26" w14:textId="77777777" w:rsidR="004A29B0" w:rsidRPr="004A29B0" w:rsidRDefault="004A29B0" w:rsidP="004A29B0">
      <w:pPr>
        <w:rPr>
          <w:lang w:val="en-US"/>
        </w:rPr>
      </w:pPr>
      <w:proofErr w:type="spellStart"/>
      <w:r w:rsidRPr="004A29B0">
        <w:rPr>
          <w:lang w:val="en-US"/>
        </w:rPr>
        <w:t>Ramanujam</w:t>
      </w:r>
      <w:proofErr w:type="spellEnd"/>
      <w:r w:rsidRPr="004A29B0">
        <w:rPr>
          <w:lang w:val="en-US"/>
        </w:rPr>
        <w:t xml:space="preserve">, V., &amp; </w:t>
      </w:r>
      <w:proofErr w:type="spellStart"/>
      <w:r w:rsidRPr="004A29B0">
        <w:rPr>
          <w:lang w:val="en-US"/>
        </w:rPr>
        <w:t>Varadarajan</w:t>
      </w:r>
      <w:proofErr w:type="spellEnd"/>
      <w:r w:rsidRPr="004A29B0">
        <w:rPr>
          <w:lang w:val="en-US"/>
        </w:rPr>
        <w:t>, P. (1989). Research on corporate diversification: A synthesis. Strategic Management Journal, 10, 523-551.</w:t>
      </w:r>
    </w:p>
    <w:p w14:paraId="0E226DFB" w14:textId="7EB13ECB" w:rsidR="004A29B0" w:rsidRPr="004A29B0" w:rsidRDefault="004A29B0" w:rsidP="004A29B0">
      <w:pPr>
        <w:rPr>
          <w:lang w:val="en-US"/>
        </w:rPr>
      </w:pPr>
      <w:r w:rsidRPr="004A29B0">
        <w:rPr>
          <w:lang w:val="en-US"/>
        </w:rPr>
        <w:t xml:space="preserve">Smith, David C. (1998). Is Bigger Really Better?--DaimlerChrysler merger faces hurdles. Retrieved August 20, 2003, from the World Wide Web: </w:t>
      </w:r>
      <w:hyperlink r:id="rId10" w:history="1">
        <w:r w:rsidRPr="004A29B0">
          <w:rPr>
            <w:rStyle w:val="Hyperlink"/>
            <w:lang w:val="en-US"/>
          </w:rPr>
          <w:t>http://waw.wardsauto.com/ar/auto_bigger_really_betterdaimlerchrysler/</w:t>
        </w:r>
      </w:hyperlink>
      <w:r>
        <w:rPr>
          <w:lang w:val="en-US"/>
        </w:rPr>
        <w:t xml:space="preserve"> [Accessed: 02/08/2020].</w:t>
      </w:r>
    </w:p>
    <w:p w14:paraId="59E1F86B" w14:textId="7BFFF337" w:rsidR="004A29B0" w:rsidRPr="004A29B0" w:rsidRDefault="004A29B0" w:rsidP="004A29B0">
      <w:pPr>
        <w:rPr>
          <w:lang w:val="en-US"/>
        </w:rPr>
      </w:pPr>
      <w:r w:rsidRPr="004A29B0">
        <w:rPr>
          <w:lang w:val="en-US"/>
        </w:rPr>
        <w:t xml:space="preserve">Wire-Report. (2003). Southwest overtakes Delta in passengers. The Atlanta Journal-Constitution. Retrieved August 20, 2003, from the World Wide Web: </w:t>
      </w:r>
      <w:hyperlink r:id="rId11" w:history="1">
        <w:r w:rsidRPr="004A29B0">
          <w:rPr>
            <w:rStyle w:val="Hyperlink"/>
            <w:lang w:val="en-US"/>
          </w:rPr>
          <w:t>http://www.ajc.com/business/content/business/delta/0803/13southwest.html</w:t>
        </w:r>
      </w:hyperlink>
      <w:r>
        <w:rPr>
          <w:lang w:val="en-US"/>
        </w:rPr>
        <w:t xml:space="preserve"> [Accessed: 02/08/2020].</w:t>
      </w:r>
    </w:p>
    <w:p w14:paraId="25ADE986" w14:textId="77777777" w:rsidR="004A29B0" w:rsidRPr="004A29B0" w:rsidRDefault="004A29B0" w:rsidP="004A29B0"/>
    <w:sectPr w:rsidR="004A29B0" w:rsidRPr="004A29B0" w:rsidSect="00BB3A8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4713A0" w14:textId="77777777" w:rsidR="004818A1" w:rsidRDefault="004818A1" w:rsidP="00BB3A88">
      <w:pPr>
        <w:spacing w:after="0" w:line="240" w:lineRule="auto"/>
      </w:pPr>
      <w:r>
        <w:separator/>
      </w:r>
    </w:p>
  </w:endnote>
  <w:endnote w:type="continuationSeparator" w:id="0">
    <w:p w14:paraId="1F98450A" w14:textId="77777777" w:rsidR="004818A1" w:rsidRDefault="004818A1" w:rsidP="00BB3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5882372"/>
      <w:docPartObj>
        <w:docPartGallery w:val="Page Numbers (Bottom of Page)"/>
        <w:docPartUnique/>
      </w:docPartObj>
    </w:sdtPr>
    <w:sdtEndPr>
      <w:rPr>
        <w:noProof/>
      </w:rPr>
    </w:sdtEndPr>
    <w:sdtContent>
      <w:p w14:paraId="6EAA237A" w14:textId="35AED408" w:rsidR="00BB3A88" w:rsidRDefault="00BB3A88">
        <w:pPr>
          <w:pStyle w:val="Footer"/>
          <w:jc w:val="right"/>
        </w:pPr>
        <w:r>
          <w:fldChar w:fldCharType="begin"/>
        </w:r>
        <w:r>
          <w:instrText xml:space="preserve"> PAGE   \* MERGEFORMAT </w:instrText>
        </w:r>
        <w:r>
          <w:fldChar w:fldCharType="separate"/>
        </w:r>
        <w:r w:rsidR="001A5E80">
          <w:rPr>
            <w:noProof/>
          </w:rPr>
          <w:t>6</w:t>
        </w:r>
        <w:r>
          <w:rPr>
            <w:noProof/>
          </w:rPr>
          <w:fldChar w:fldCharType="end"/>
        </w:r>
      </w:p>
    </w:sdtContent>
  </w:sdt>
  <w:p w14:paraId="4A6B2F1B" w14:textId="77777777" w:rsidR="00BB3A88" w:rsidRDefault="00BB3A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FCB065" w14:textId="77777777" w:rsidR="004818A1" w:rsidRDefault="004818A1" w:rsidP="00BB3A88">
      <w:pPr>
        <w:spacing w:after="0" w:line="240" w:lineRule="auto"/>
      </w:pPr>
      <w:r>
        <w:separator/>
      </w:r>
    </w:p>
  </w:footnote>
  <w:footnote w:type="continuationSeparator" w:id="0">
    <w:p w14:paraId="499544F3" w14:textId="77777777" w:rsidR="004818A1" w:rsidRDefault="004818A1" w:rsidP="00BB3A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1C8C"/>
    <w:rsid w:val="00014C0D"/>
    <w:rsid w:val="00106360"/>
    <w:rsid w:val="001A5E80"/>
    <w:rsid w:val="002E2B2D"/>
    <w:rsid w:val="003A63CD"/>
    <w:rsid w:val="004818A1"/>
    <w:rsid w:val="004A29B0"/>
    <w:rsid w:val="00780683"/>
    <w:rsid w:val="00844443"/>
    <w:rsid w:val="0097139E"/>
    <w:rsid w:val="00B81C8C"/>
    <w:rsid w:val="00BB3A88"/>
    <w:rsid w:val="00C76AB3"/>
    <w:rsid w:val="00DE5333"/>
    <w:rsid w:val="00E026CD"/>
    <w:rsid w:val="00FF6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E39E1"/>
  <w15:chartTrackingRefBased/>
  <w15:docId w15:val="{BECAA006-AA11-4349-BBCA-8100D359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BB3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A88"/>
    <w:rPr>
      <w:rFonts w:ascii="Arial" w:hAnsi="Arial"/>
    </w:rPr>
  </w:style>
  <w:style w:type="paragraph" w:styleId="Footer">
    <w:name w:val="footer"/>
    <w:basedOn w:val="Normal"/>
    <w:link w:val="FooterChar"/>
    <w:uiPriority w:val="99"/>
    <w:unhideWhenUsed/>
    <w:rsid w:val="00BB3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A88"/>
    <w:rPr>
      <w:rFonts w:ascii="Arial" w:hAnsi="Arial"/>
    </w:rPr>
  </w:style>
  <w:style w:type="paragraph" w:styleId="NoSpacing">
    <w:name w:val="No Spacing"/>
    <w:link w:val="NoSpacingChar"/>
    <w:uiPriority w:val="1"/>
    <w:qFormat/>
    <w:rsid w:val="00BB3A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3A88"/>
    <w:rPr>
      <w:rFonts w:eastAsiaTheme="minorEastAsia"/>
      <w:lang w:val="en-US"/>
    </w:rPr>
  </w:style>
  <w:style w:type="character" w:styleId="Hyperlink">
    <w:name w:val="Hyperlink"/>
    <w:basedOn w:val="DefaultParagraphFont"/>
    <w:uiPriority w:val="99"/>
    <w:unhideWhenUsed/>
    <w:rsid w:val="004A29B0"/>
    <w:rPr>
      <w:color w:val="0563C1" w:themeColor="hyperlink"/>
      <w:u w:val="single"/>
    </w:rPr>
  </w:style>
  <w:style w:type="character" w:customStyle="1" w:styleId="UnresolvedMention">
    <w:name w:val="Unresolved Mention"/>
    <w:basedOn w:val="DefaultParagraphFont"/>
    <w:uiPriority w:val="99"/>
    <w:semiHidden/>
    <w:unhideWhenUsed/>
    <w:rsid w:val="004A29B0"/>
    <w:rPr>
      <w:color w:val="605E5C"/>
      <w:shd w:val="clear" w:color="auto" w:fill="E1DFDD"/>
    </w:rPr>
  </w:style>
  <w:style w:type="paragraph" w:styleId="TOCHeading">
    <w:name w:val="TOC Heading"/>
    <w:basedOn w:val="Heading1"/>
    <w:next w:val="Normal"/>
    <w:uiPriority w:val="39"/>
    <w:unhideWhenUsed/>
    <w:qFormat/>
    <w:rsid w:val="004A29B0"/>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4A29B0"/>
    <w:pPr>
      <w:spacing w:after="100"/>
    </w:pPr>
  </w:style>
  <w:style w:type="paragraph" w:styleId="TOC2">
    <w:name w:val="toc 2"/>
    <w:basedOn w:val="Normal"/>
    <w:next w:val="Normal"/>
    <w:autoRedefine/>
    <w:uiPriority w:val="39"/>
    <w:unhideWhenUsed/>
    <w:rsid w:val="004A29B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mlerchrysler.com/dccom/0,,0-5-7155-1-12898-1-0-0-0-0-0-8-7155-0-0-0-0-0-0-0,00.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jc.com/business/content/business/delta/0803/13southwest.html" TargetMode="External"/><Relationship Id="rId5" Type="http://schemas.openxmlformats.org/officeDocument/2006/relationships/webSettings" Target="webSettings.xml"/><Relationship Id="rId10" Type="http://schemas.openxmlformats.org/officeDocument/2006/relationships/hyperlink" Target="http://waw.wardsauto.com/ar/auto_bigger_really_betterdaimlerchrysler/" TargetMode="External"/><Relationship Id="rId4" Type="http://schemas.openxmlformats.org/officeDocument/2006/relationships/settings" Target="settings.xml"/><Relationship Id="rId9" Type="http://schemas.openxmlformats.org/officeDocument/2006/relationships/hyperlink" Target="http://www.contractpharma.com/JanFeb031.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8BE4A1-61FC-4452-B1E2-877387812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2548</Words>
  <Characters>14527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LCBB4005: THE GLOBAL BUSINESS ENVIRONMENT – Assessment 2</vt:lpstr>
    </vt:vector>
  </TitlesOfParts>
  <Company>Student id:</Company>
  <LinksUpToDate>false</LinksUpToDate>
  <CharactersWithSpaces>17041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LCBB4005: THE GLOBAL BUSINESS ENVIRONMENT – Assessment 2</dc:title>
  <dc:subject>Lecturer:</dc:subject>
  <dc:creator>Student Name:EMILIYA GEORGIEVA</dc:creator>
  <cp:keywords/>
  <dc:description/>
  <cp:lastModifiedBy>stoyan ivanov</cp:lastModifiedBy>
  <cp:revision>2</cp:revision>
  <dcterms:created xsi:type="dcterms:W3CDTF">2020-08-22T20:38:00Z</dcterms:created>
  <dcterms:modified xsi:type="dcterms:W3CDTF">2020-08-22T20:38:00Z</dcterms:modified>
</cp:coreProperties>
</file>