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28FCC" w14:textId="77777777" w:rsidR="003E4AE6" w:rsidRPr="003E4AE6" w:rsidRDefault="003E4AE6" w:rsidP="003E4AE6">
      <w:pPr>
        <w:jc w:val="center"/>
        <w:rPr>
          <w:rFonts w:ascii="Arial" w:hAnsi="Arial" w:cs="Arial"/>
        </w:rPr>
      </w:pPr>
      <w:r w:rsidRPr="003E4AE6">
        <w:rPr>
          <w:rFonts w:ascii="Arial" w:hAnsi="Arial" w:cs="Arial"/>
          <w:b/>
        </w:rPr>
        <w:t>BA (Hons) Leadership and Management Skills for the Workplace</w:t>
      </w:r>
    </w:p>
    <w:p w14:paraId="67A40ED6" w14:textId="3DC3EBD3" w:rsidR="003E4AE6" w:rsidRPr="003E4AE6" w:rsidRDefault="003E4AE6" w:rsidP="003E4AE6">
      <w:pPr>
        <w:rPr>
          <w:rFonts w:ascii="Arial" w:hAnsi="Arial" w:cs="Arial"/>
          <w:sz w:val="28"/>
          <w:szCs w:val="28"/>
        </w:rPr>
      </w:pPr>
      <w:r>
        <w:rPr>
          <w:rFonts w:ascii="Arial" w:hAnsi="Arial" w:cs="Arial"/>
          <w:b/>
          <w:sz w:val="28"/>
          <w:szCs w:val="28"/>
        </w:rPr>
        <w:t xml:space="preserve">                    </w:t>
      </w:r>
      <w:r w:rsidRPr="003E4AE6">
        <w:rPr>
          <w:rFonts w:ascii="Arial" w:hAnsi="Arial" w:cs="Arial"/>
          <w:b/>
          <w:sz w:val="28"/>
          <w:szCs w:val="28"/>
        </w:rPr>
        <w:t>MANAGING BUSINESS INFORMATION</w:t>
      </w:r>
    </w:p>
    <w:p w14:paraId="1BDA1A89" w14:textId="77777777" w:rsidR="003E4AE6" w:rsidRDefault="003E4AE6" w:rsidP="003E4AE6">
      <w:pPr>
        <w:jc w:val="center"/>
        <w:rPr>
          <w:rFonts w:ascii="Arial" w:hAnsi="Arial" w:cs="Arial"/>
          <w:b/>
          <w:sz w:val="28"/>
          <w:szCs w:val="28"/>
        </w:rPr>
      </w:pPr>
      <w:r w:rsidRPr="003E4AE6">
        <w:rPr>
          <w:rFonts w:ascii="Arial" w:hAnsi="Arial" w:cs="Arial"/>
          <w:b/>
          <w:sz w:val="28"/>
          <w:szCs w:val="28"/>
        </w:rPr>
        <w:t>Information Systems Improvement Proposal</w:t>
      </w:r>
    </w:p>
    <w:p w14:paraId="17E39FDE" w14:textId="77777777" w:rsidR="003E4AE6" w:rsidRDefault="003E4AE6" w:rsidP="003E4AE6">
      <w:pPr>
        <w:jc w:val="center"/>
        <w:rPr>
          <w:rFonts w:ascii="Arial" w:hAnsi="Arial" w:cs="Arial"/>
          <w:b/>
          <w:sz w:val="28"/>
          <w:szCs w:val="28"/>
        </w:rPr>
      </w:pPr>
    </w:p>
    <w:p w14:paraId="0BA9371D" w14:textId="23D33EA8" w:rsidR="003E4AE6" w:rsidRDefault="003E4AE6" w:rsidP="003E4AE6">
      <w:pPr>
        <w:rPr>
          <w:rFonts w:ascii="Arial" w:hAnsi="Arial" w:cs="Arial"/>
          <w:b/>
          <w:sz w:val="28"/>
          <w:szCs w:val="28"/>
        </w:rPr>
      </w:pPr>
      <w:r>
        <w:rPr>
          <w:rFonts w:ascii="Arial" w:hAnsi="Arial" w:cs="Arial"/>
          <w:b/>
          <w:sz w:val="28"/>
          <w:szCs w:val="28"/>
        </w:rPr>
        <w:t>Student name: May Ladianghibong Romagnoli</w:t>
      </w:r>
    </w:p>
    <w:p w14:paraId="531EF775" w14:textId="3BD4BC77" w:rsidR="003E4AE6" w:rsidRDefault="003E4AE6" w:rsidP="003E4AE6">
      <w:pPr>
        <w:rPr>
          <w:rFonts w:ascii="Arial" w:hAnsi="Arial" w:cs="Arial"/>
          <w:b/>
          <w:sz w:val="28"/>
          <w:szCs w:val="28"/>
        </w:rPr>
      </w:pPr>
      <w:r>
        <w:rPr>
          <w:rFonts w:ascii="Arial" w:hAnsi="Arial" w:cs="Arial"/>
          <w:b/>
          <w:sz w:val="28"/>
          <w:szCs w:val="28"/>
        </w:rPr>
        <w:t>Student ID: 2430881</w:t>
      </w:r>
    </w:p>
    <w:p w14:paraId="4F8CD883" w14:textId="2711E258" w:rsidR="003E4AE6" w:rsidRDefault="003E4AE6" w:rsidP="003E4AE6">
      <w:pPr>
        <w:rPr>
          <w:rFonts w:ascii="Arial" w:hAnsi="Arial" w:cs="Arial"/>
          <w:b/>
          <w:sz w:val="28"/>
          <w:szCs w:val="28"/>
        </w:rPr>
      </w:pPr>
      <w:r>
        <w:rPr>
          <w:rFonts w:ascii="Arial" w:hAnsi="Arial" w:cs="Arial"/>
          <w:b/>
          <w:sz w:val="28"/>
          <w:szCs w:val="28"/>
        </w:rPr>
        <w:t>Module code: LCLM5004</w:t>
      </w:r>
      <w:r w:rsidR="00D759BF">
        <w:rPr>
          <w:rFonts w:ascii="Arial" w:hAnsi="Arial" w:cs="Arial"/>
          <w:b/>
          <w:sz w:val="28"/>
          <w:szCs w:val="28"/>
        </w:rPr>
        <w:t>_LON</w:t>
      </w:r>
    </w:p>
    <w:p w14:paraId="4A813EAF" w14:textId="7C19AC43" w:rsidR="003E4AE6" w:rsidRDefault="003E4AE6" w:rsidP="003E4AE6">
      <w:pPr>
        <w:rPr>
          <w:rFonts w:ascii="Arial" w:hAnsi="Arial" w:cs="Arial"/>
          <w:b/>
          <w:sz w:val="28"/>
          <w:szCs w:val="28"/>
        </w:rPr>
      </w:pPr>
      <w:r>
        <w:rPr>
          <w:rFonts w:ascii="Arial" w:hAnsi="Arial" w:cs="Arial"/>
          <w:b/>
          <w:sz w:val="28"/>
          <w:szCs w:val="28"/>
        </w:rPr>
        <w:t>Lecturer name: Afzal Sayed Munna</w:t>
      </w:r>
    </w:p>
    <w:p w14:paraId="7832DBB9" w14:textId="77777777" w:rsidR="007B3F14" w:rsidRDefault="007B3F14" w:rsidP="003E4AE6">
      <w:pPr>
        <w:rPr>
          <w:rFonts w:ascii="Arial" w:hAnsi="Arial" w:cs="Arial"/>
          <w:b/>
          <w:sz w:val="28"/>
          <w:szCs w:val="28"/>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8368"/>
        <w:gridCol w:w="642"/>
      </w:tblGrid>
      <w:tr w:rsidR="007B3F14" w:rsidRPr="007B3F14" w14:paraId="2F1B6ED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091778"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b/>
                <w:bCs/>
                <w:kern w:val="0"/>
                <w:lang w:eastAsia="en-GB"/>
                <w14:ligatures w14:val="none"/>
              </w:rPr>
              <w:t>1. Introduction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D62A24" w14:textId="43D93DBC"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w:t>
            </w:r>
          </w:p>
        </w:tc>
      </w:tr>
      <w:tr w:rsidR="007B3F14" w:rsidRPr="007B3F14" w14:paraId="6947D75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78C836"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b/>
                <w:bCs/>
                <w:kern w:val="0"/>
                <w:lang w:eastAsia="en-GB"/>
                <w14:ligatures w14:val="none"/>
              </w:rPr>
              <w:t>2. Evaluation of Existing Information Systems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A594BD"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w:t>
            </w:r>
          </w:p>
        </w:tc>
      </w:tr>
      <w:tr w:rsidR="007B3F14" w:rsidRPr="007B3F14" w14:paraId="7DCFA9F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1C5BA1"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2.1 Inventory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F3E61C"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w:t>
            </w:r>
          </w:p>
        </w:tc>
      </w:tr>
      <w:tr w:rsidR="007B3F14" w:rsidRPr="007B3F14" w14:paraId="4E8830B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B87B38"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2.2 Customer Relationship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5BCB05"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w:t>
            </w:r>
          </w:p>
        </w:tc>
      </w:tr>
      <w:tr w:rsidR="007B3F14" w:rsidRPr="007B3F14" w14:paraId="78AF3AC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C1DBA2"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2.3 Reporting and Business Intelligence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13B90E"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3</w:t>
            </w:r>
          </w:p>
        </w:tc>
      </w:tr>
      <w:tr w:rsidR="007B3F14" w:rsidRPr="007B3F14" w14:paraId="3A89682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6FE040"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2.4 Data Security and GDPR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FAFB59"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3</w:t>
            </w:r>
          </w:p>
        </w:tc>
      </w:tr>
      <w:tr w:rsidR="007B3F14" w:rsidRPr="007B3F14" w14:paraId="5A400FC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6DDD23"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b/>
                <w:bCs/>
                <w:kern w:val="0"/>
                <w:lang w:eastAsia="en-GB"/>
                <w14:ligatures w14:val="none"/>
              </w:rPr>
              <w:t>3. Recommended Solution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C9654D"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4</w:t>
            </w:r>
          </w:p>
        </w:tc>
      </w:tr>
      <w:tr w:rsidR="007B3F14" w:rsidRPr="007B3F14" w14:paraId="3427261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AAA9E6"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3.1 Integrated Cloud-Based ERP, CRM and BI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44BD83"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4</w:t>
            </w:r>
          </w:p>
        </w:tc>
      </w:tr>
      <w:tr w:rsidR="007B3F14" w:rsidRPr="007B3F14" w14:paraId="669FC63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EC9EC9"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3.2 Comparison of Alternatives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9476D5"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4</w:t>
            </w:r>
          </w:p>
        </w:tc>
      </w:tr>
      <w:tr w:rsidR="007B3F14" w:rsidRPr="007B3F14" w14:paraId="3A2D7A6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83D09F"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3.3 Benefits and KPIs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E736C8"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5</w:t>
            </w:r>
          </w:p>
        </w:tc>
      </w:tr>
      <w:tr w:rsidR="007B3F14" w:rsidRPr="007B3F14" w14:paraId="58FA00E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BCF8BC" w14:textId="126A091C"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 xml:space="preserve">3.4 </w:t>
            </w:r>
            <w:r w:rsidRPr="007B3F14">
              <w:rPr>
                <w:rFonts w:ascii="Times New Roman" w:eastAsia="Times New Roman" w:hAnsi="Times New Roman" w:cs="Times New Roman"/>
                <w:kern w:val="0"/>
                <w:lang w:eastAsia="en-GB"/>
                <w14:ligatures w14:val="none"/>
              </w:rPr>
              <w:t>Delone</w:t>
            </w:r>
            <w:r w:rsidRPr="007B3F14">
              <w:rPr>
                <w:rFonts w:ascii="Times New Roman" w:eastAsia="Times New Roman" w:hAnsi="Times New Roman" w:cs="Times New Roman"/>
                <w:kern w:val="0"/>
                <w:lang w:eastAsia="en-GB"/>
                <w14:ligatures w14:val="none"/>
              </w:rPr>
              <w:t xml:space="preserve"> and McLean Information Systems Success Model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9F3D28"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5</w:t>
            </w:r>
          </w:p>
        </w:tc>
      </w:tr>
      <w:tr w:rsidR="007B3F14" w:rsidRPr="007B3F14" w14:paraId="65A4993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022BF7"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3.5 Ethical and Sustainability Considerations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5D481F"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6</w:t>
            </w:r>
          </w:p>
        </w:tc>
      </w:tr>
      <w:tr w:rsidR="007B3F14" w:rsidRPr="007B3F14" w14:paraId="0538D99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979A0A"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b/>
                <w:bCs/>
                <w:kern w:val="0"/>
                <w:lang w:eastAsia="en-GB"/>
                <w14:ligatures w14:val="none"/>
              </w:rPr>
              <w:t>4. Implementation Plan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FD6C84"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6</w:t>
            </w:r>
          </w:p>
        </w:tc>
      </w:tr>
      <w:tr w:rsidR="007B3F14" w:rsidRPr="007B3F14" w14:paraId="772F9D4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008DA8"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b/>
                <w:bCs/>
                <w:kern w:val="0"/>
                <w:lang w:eastAsia="en-GB"/>
                <w14:ligatures w14:val="none"/>
              </w:rPr>
              <w:t>5. Conclusion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476662"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kern w:val="0"/>
                <w:lang w:eastAsia="en-GB"/>
                <w14:ligatures w14:val="none"/>
              </w:rPr>
              <w:t>8</w:t>
            </w:r>
          </w:p>
        </w:tc>
      </w:tr>
      <w:tr w:rsidR="007B3F14" w:rsidRPr="007B3F14" w14:paraId="77CEE8B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B1D1A2" w14:textId="77777777" w:rsidR="007B3F14" w:rsidRPr="007B3F14" w:rsidRDefault="007B3F14" w:rsidP="007B3F14">
            <w:pPr>
              <w:spacing w:before="100" w:beforeAutospacing="1" w:after="100" w:afterAutospacing="1" w:line="240" w:lineRule="auto"/>
              <w:rPr>
                <w:rFonts w:ascii="Times New Roman" w:eastAsia="Times New Roman" w:hAnsi="Times New Roman" w:cs="Times New Roman"/>
                <w:kern w:val="0"/>
                <w:lang w:eastAsia="en-GB"/>
                <w14:ligatures w14:val="none"/>
              </w:rPr>
            </w:pPr>
            <w:r w:rsidRPr="007B3F14">
              <w:rPr>
                <w:rFonts w:ascii="Times New Roman" w:eastAsia="Times New Roman" w:hAnsi="Times New Roman" w:cs="Times New Roman"/>
                <w:b/>
                <w:bCs/>
                <w:kern w:val="0"/>
                <w:lang w:eastAsia="en-GB"/>
                <w14:ligatures w14:val="none"/>
              </w:rPr>
              <w:t>References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C42511" w14:textId="71EEE9E0" w:rsidR="007B3F14" w:rsidRPr="007B3F14" w:rsidRDefault="007B3F14" w:rsidP="007B3F14">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9</w:t>
            </w:r>
          </w:p>
        </w:tc>
      </w:tr>
    </w:tbl>
    <w:p w14:paraId="213F600A" w14:textId="4786887F" w:rsidR="007B3F14" w:rsidRPr="007B3F14" w:rsidRDefault="007B3F14" w:rsidP="007B3F14">
      <w:pPr>
        <w:rPr>
          <w:rFonts w:ascii="Arial" w:hAnsi="Arial" w:cs="Arial"/>
          <w:b/>
          <w:bCs/>
        </w:rPr>
      </w:pPr>
      <w:r w:rsidRPr="007B3F14">
        <w:rPr>
          <w:rFonts w:ascii="Arial" w:hAnsi="Arial" w:cs="Arial"/>
          <w:b/>
          <w:bCs/>
          <w:sz w:val="26"/>
        </w:rPr>
        <w:t>Maldiva Ltd. – Overcoming Operational Challenges</w:t>
      </w:r>
    </w:p>
    <w:p w14:paraId="5CA97780" w14:textId="77777777" w:rsidR="0067778A" w:rsidRPr="007B3F14" w:rsidRDefault="0067778A" w:rsidP="0067778A">
      <w:pPr>
        <w:pStyle w:val="p1"/>
        <w:rPr>
          <w:rFonts w:ascii="Arial" w:hAnsi="Arial" w:cs="Arial"/>
          <w:sz w:val="28"/>
          <w:szCs w:val="28"/>
        </w:rPr>
      </w:pPr>
      <w:r w:rsidRPr="007B3F14">
        <w:rPr>
          <w:rStyle w:val="s1"/>
          <w:rFonts w:ascii="Arial" w:eastAsiaTheme="majorEastAsia" w:hAnsi="Arial" w:cs="Arial"/>
          <w:sz w:val="28"/>
          <w:szCs w:val="28"/>
        </w:rPr>
        <w:t>1. Introduction</w:t>
      </w:r>
    </w:p>
    <w:p w14:paraId="6C5A3E8B" w14:textId="77777777" w:rsidR="0067778A" w:rsidRPr="0067778A" w:rsidRDefault="0067778A" w:rsidP="0067778A">
      <w:pPr>
        <w:pStyle w:val="p2"/>
        <w:rPr>
          <w:rFonts w:ascii="Arial" w:hAnsi="Arial" w:cs="Arial"/>
          <w:sz w:val="22"/>
          <w:szCs w:val="22"/>
        </w:rPr>
      </w:pPr>
      <w:r w:rsidRPr="0067778A">
        <w:rPr>
          <w:rStyle w:val="s2"/>
          <w:rFonts w:ascii="Arial" w:eastAsiaTheme="majorEastAsia" w:hAnsi="Arial" w:cs="Arial"/>
          <w:sz w:val="22"/>
          <w:szCs w:val="22"/>
        </w:rPr>
        <w:t>Maldiva Ltd. is a growing fictional consumer electronics company with 30 physical stores and an online shop. The company’s sales have increased significantly over the past year, and it plans to continue expanding. However, its information systems have not developed at the same speed. The company is facing problems with stock management, customer relationship management (CRM), reporting, data security and the connection between its different systems.</w:t>
      </w:r>
    </w:p>
    <w:p w14:paraId="5D1E3A8D" w14:textId="77777777" w:rsidR="0067778A" w:rsidRPr="0067778A" w:rsidRDefault="0067778A" w:rsidP="0067778A">
      <w:pPr>
        <w:pStyle w:val="p2"/>
        <w:rPr>
          <w:rFonts w:ascii="Arial" w:hAnsi="Arial" w:cs="Arial"/>
          <w:sz w:val="22"/>
          <w:szCs w:val="22"/>
        </w:rPr>
      </w:pPr>
      <w:r w:rsidRPr="0067778A">
        <w:rPr>
          <w:rStyle w:val="s2"/>
          <w:rFonts w:ascii="Arial" w:eastAsiaTheme="majorEastAsia" w:hAnsi="Arial" w:cs="Arial"/>
          <w:sz w:val="22"/>
          <w:szCs w:val="22"/>
        </w:rPr>
        <w:t>Information systems help organisations collect, process, store and share information for daily operations and management decisions (Laudon and Laudon, 2024). At Maldiva Ltd., information is stored in different manual and separate systems. This can reduce the accuracy of information and make it harder for managers to access up-to-date information and make quick decisions.</w:t>
      </w:r>
    </w:p>
    <w:p w14:paraId="6BB92E2D" w14:textId="77777777" w:rsidR="0067778A" w:rsidRPr="0067778A" w:rsidRDefault="0067778A" w:rsidP="0067778A">
      <w:pPr>
        <w:pStyle w:val="p2"/>
        <w:rPr>
          <w:rFonts w:ascii="Arial" w:hAnsi="Arial" w:cs="Arial"/>
          <w:sz w:val="22"/>
          <w:szCs w:val="22"/>
        </w:rPr>
      </w:pPr>
      <w:r w:rsidRPr="0067778A">
        <w:rPr>
          <w:rStyle w:val="s2"/>
          <w:rFonts w:ascii="Arial" w:eastAsiaTheme="majorEastAsia" w:hAnsi="Arial" w:cs="Arial"/>
          <w:sz w:val="22"/>
          <w:szCs w:val="22"/>
        </w:rPr>
        <w:t>One of the main problems is stock management. Manual stock records can cause differences between the stock available in stores and the stock shown on the online shop. As a result, customers may order products that are no longer available. This can lead to complaints, refunds and lost sales. Store managers also find it difficult to identify which products are overstocked or running low.</w:t>
      </w:r>
    </w:p>
    <w:p w14:paraId="3A2D7753" w14:textId="77777777" w:rsidR="0067778A" w:rsidRPr="0067778A" w:rsidRDefault="0067778A" w:rsidP="0067778A">
      <w:pPr>
        <w:pStyle w:val="p2"/>
        <w:rPr>
          <w:rFonts w:ascii="Arial" w:hAnsi="Arial" w:cs="Arial"/>
          <w:sz w:val="22"/>
          <w:szCs w:val="22"/>
        </w:rPr>
      </w:pPr>
      <w:r w:rsidRPr="0067778A">
        <w:rPr>
          <w:rStyle w:val="s2"/>
          <w:rFonts w:ascii="Arial" w:eastAsiaTheme="majorEastAsia" w:hAnsi="Arial" w:cs="Arial"/>
          <w:sz w:val="22"/>
          <w:szCs w:val="22"/>
        </w:rPr>
        <w:t>The company also has problems with its CRM system. Customer information is spread across different systems, making it difficult to provide personalised marketing and deal with customer complaints efficiently. Management reports are also created manually using spreadsheets. This can cause mistakes and means that managers may be working with old information. In addition, weak access controls increase the risk of unauthorised people accessing customer information.</w:t>
      </w:r>
    </w:p>
    <w:p w14:paraId="7D47721B" w14:textId="77777777" w:rsidR="0067778A" w:rsidRPr="0067778A" w:rsidRDefault="0067778A" w:rsidP="0067778A">
      <w:pPr>
        <w:pStyle w:val="p3"/>
        <w:rPr>
          <w:rFonts w:ascii="Arial" w:hAnsi="Arial" w:cs="Arial"/>
          <w:sz w:val="22"/>
          <w:szCs w:val="22"/>
        </w:rPr>
      </w:pPr>
      <w:r w:rsidRPr="0067778A">
        <w:rPr>
          <w:rStyle w:val="s2"/>
          <w:rFonts w:ascii="Arial" w:eastAsiaTheme="majorEastAsia" w:hAnsi="Arial" w:cs="Arial"/>
          <w:sz w:val="22"/>
          <w:szCs w:val="22"/>
        </w:rPr>
        <w:t>This report reviews Maldiva Ltd.’s current information systems and recommends using an integrated cloud-based Enterprise Resource Planning (ERP), Customer Relationship Management (CRM) and Business Intelligence (BI) solution. The report will also compare different options, consider the costs and potential return on investment (ROI), and provide an implementation plan covering staff training, data security, change management, ethical issues and sustainability.</w:t>
      </w:r>
    </w:p>
    <w:p w14:paraId="1E2D9331" w14:textId="77777777" w:rsidR="0067778A" w:rsidRPr="00375DE0" w:rsidRDefault="0067778A" w:rsidP="0067778A">
      <w:pPr>
        <w:pStyle w:val="Heading1"/>
        <w:rPr>
          <w:rFonts w:ascii="Arial" w:hAnsi="Arial" w:cs="Arial"/>
          <w:color w:val="000000" w:themeColor="text1"/>
          <w:sz w:val="24"/>
          <w:szCs w:val="24"/>
        </w:rPr>
      </w:pPr>
      <w:r w:rsidRPr="00375DE0">
        <w:rPr>
          <w:rFonts w:ascii="Arial" w:hAnsi="Arial" w:cs="Arial"/>
          <w:color w:val="000000" w:themeColor="text1"/>
          <w:sz w:val="24"/>
          <w:szCs w:val="24"/>
        </w:rPr>
        <w:t>2. Evaluation of Existing Information Systems</w:t>
      </w:r>
    </w:p>
    <w:p w14:paraId="55748F93" w14:textId="77777777" w:rsidR="0067778A" w:rsidRPr="00375DE0" w:rsidRDefault="0067778A" w:rsidP="0067778A">
      <w:pPr>
        <w:pStyle w:val="Heading2"/>
        <w:rPr>
          <w:rFonts w:ascii="Arial" w:hAnsi="Arial" w:cs="Arial"/>
          <w:color w:val="000000" w:themeColor="text1"/>
          <w:sz w:val="24"/>
          <w:szCs w:val="24"/>
        </w:rPr>
      </w:pPr>
      <w:r w:rsidRPr="00375DE0">
        <w:rPr>
          <w:rFonts w:ascii="Arial" w:hAnsi="Arial" w:cs="Arial"/>
          <w:color w:val="000000" w:themeColor="text1"/>
          <w:sz w:val="24"/>
          <w:szCs w:val="24"/>
        </w:rPr>
        <w:t>2.1 Inventory Management</w:t>
      </w:r>
    </w:p>
    <w:p w14:paraId="73B4CCE5" w14:textId="77777777" w:rsidR="0067778A" w:rsidRPr="00375DE0" w:rsidRDefault="0067778A" w:rsidP="0067778A">
      <w:pPr>
        <w:ind w:firstLine="360"/>
        <w:rPr>
          <w:rFonts w:ascii="Arial" w:hAnsi="Arial" w:cs="Arial"/>
          <w:sz w:val="22"/>
          <w:szCs w:val="22"/>
        </w:rPr>
      </w:pPr>
      <w:r w:rsidRPr="00375DE0">
        <w:rPr>
          <w:rFonts w:ascii="Arial" w:hAnsi="Arial" w:cs="Arial"/>
          <w:sz w:val="22"/>
          <w:szCs w:val="22"/>
        </w:rPr>
        <w:t>Maldiva Ltd.'s manual inventory system is no longer appropriate for a retailer operating 30 stores and an e-commerce platform. Manual updates increase the likelihood of human error and create delays in sharing stock information. This can cause the website to show products as available after they have already been sold in a store.</w:t>
      </w:r>
    </w:p>
    <w:p w14:paraId="7A256CDE" w14:textId="77777777" w:rsidR="0067778A" w:rsidRPr="00375DE0" w:rsidRDefault="0067778A" w:rsidP="0067778A">
      <w:pPr>
        <w:ind w:firstLine="360"/>
        <w:rPr>
          <w:rFonts w:ascii="Arial" w:hAnsi="Arial" w:cs="Arial"/>
          <w:sz w:val="22"/>
          <w:szCs w:val="22"/>
        </w:rPr>
      </w:pPr>
      <w:r w:rsidRPr="00375DE0">
        <w:rPr>
          <w:rFonts w:ascii="Arial" w:hAnsi="Arial" w:cs="Arial"/>
          <w:sz w:val="22"/>
          <w:szCs w:val="22"/>
        </w:rPr>
        <w:t>The impact is wider than an IT problem. Stock discrepancies can lead to cancelled orders, refunds, extra administration and reduced customer trust. Overstocking also ties up working capital, while understocking creates lost sales opportunities. An integrated ERP could provide a central inventory record and allow stock information to be updated across sales channels. Qachar and Nacer (2023) identify information flow, supply-chain efficiency and reduced lead times as potential ERP benefits, but also emphasise that accurate data, management support, user involvement and training are important for successful implementation.</w:t>
      </w:r>
    </w:p>
    <w:p w14:paraId="08CE6E46" w14:textId="77777777" w:rsidR="0067778A" w:rsidRPr="00375DE0" w:rsidRDefault="0067778A" w:rsidP="0067778A">
      <w:pPr>
        <w:ind w:firstLine="360"/>
        <w:rPr>
          <w:rFonts w:ascii="Arial" w:hAnsi="Arial" w:cs="Arial"/>
          <w:sz w:val="22"/>
          <w:szCs w:val="22"/>
        </w:rPr>
      </w:pPr>
      <w:r w:rsidRPr="00375DE0">
        <w:rPr>
          <w:rFonts w:ascii="Arial" w:hAnsi="Arial" w:cs="Arial"/>
          <w:sz w:val="22"/>
          <w:szCs w:val="22"/>
        </w:rPr>
        <w:t>Therefore, Maldiva Ltd. should not assume that buying ERP software will automatically solve its inventory problem. Business processes and data quality must also be improved.</w:t>
      </w:r>
    </w:p>
    <w:p w14:paraId="542139FC" w14:textId="77777777" w:rsidR="00375DE0" w:rsidRPr="00375DE0" w:rsidRDefault="00375DE0" w:rsidP="00375DE0">
      <w:pPr>
        <w:pStyle w:val="Heading3"/>
        <w:rPr>
          <w:rFonts w:ascii="Arial" w:hAnsi="Arial" w:cs="Arial"/>
          <w:color w:val="000000" w:themeColor="text1"/>
          <w:sz w:val="24"/>
          <w:szCs w:val="24"/>
        </w:rPr>
      </w:pPr>
      <w:r w:rsidRPr="00375DE0">
        <w:rPr>
          <w:rStyle w:val="s1"/>
          <w:rFonts w:ascii="Arial" w:hAnsi="Arial" w:cs="Arial"/>
          <w:color w:val="000000" w:themeColor="text1"/>
          <w:sz w:val="24"/>
          <w:szCs w:val="24"/>
        </w:rPr>
        <w:t>2.2 Customer Relationship Management</w:t>
      </w:r>
    </w:p>
    <w:p w14:paraId="19BA53F6" w14:textId="77777777" w:rsidR="00375DE0" w:rsidRPr="00375DE0" w:rsidRDefault="00375DE0" w:rsidP="00375DE0">
      <w:pPr>
        <w:pStyle w:val="p2"/>
        <w:rPr>
          <w:rFonts w:ascii="Arial" w:hAnsi="Arial" w:cs="Arial"/>
          <w:sz w:val="22"/>
          <w:szCs w:val="22"/>
        </w:rPr>
      </w:pPr>
      <w:r w:rsidRPr="00375DE0">
        <w:rPr>
          <w:rFonts w:ascii="Arial" w:hAnsi="Arial" w:cs="Arial"/>
          <w:sz w:val="22"/>
          <w:szCs w:val="22"/>
        </w:rPr>
        <w:t>Maldiva Ltd. keeps customer information in different systems, which makes it difficult for employees to see a customer’s complete purchase history. This can make it harder for the marketing team to create suitable promotions and for customer service staff to deal with complaints quickly.</w:t>
      </w:r>
    </w:p>
    <w:p w14:paraId="1C33CEEC" w14:textId="77777777" w:rsidR="00375DE0" w:rsidRPr="00375DE0" w:rsidRDefault="00375DE0" w:rsidP="00375DE0">
      <w:pPr>
        <w:pStyle w:val="p2"/>
        <w:rPr>
          <w:rFonts w:ascii="Arial" w:hAnsi="Arial" w:cs="Arial"/>
          <w:sz w:val="22"/>
          <w:szCs w:val="22"/>
        </w:rPr>
      </w:pPr>
      <w:r w:rsidRPr="00375DE0">
        <w:rPr>
          <w:rFonts w:ascii="Arial" w:hAnsi="Arial" w:cs="Arial"/>
          <w:sz w:val="22"/>
          <w:szCs w:val="22"/>
        </w:rPr>
        <w:t>An integrated Customer Relationship Management (CRM) system could bring customer details, purchase history and customer service records together in one place. This would help the company understand its customers better, group them into different customer types and provide more suitable marketing offers. Research suggests that CRM systems can improve sales performance by helping businesses engage with customers and provide more targeted marketing. However, successful CRM implementation also depends on employee use, good system integration and accurate customer data (Tiwari, 2024).</w:t>
      </w:r>
    </w:p>
    <w:p w14:paraId="0A960350" w14:textId="77777777" w:rsidR="00375DE0" w:rsidRPr="00375DE0" w:rsidRDefault="00375DE0" w:rsidP="00375DE0">
      <w:pPr>
        <w:pStyle w:val="p2"/>
        <w:rPr>
          <w:rFonts w:ascii="Arial" w:hAnsi="Arial" w:cs="Arial"/>
          <w:sz w:val="22"/>
          <w:szCs w:val="22"/>
        </w:rPr>
      </w:pPr>
      <w:r w:rsidRPr="00375DE0">
        <w:rPr>
          <w:rFonts w:ascii="Arial" w:hAnsi="Arial" w:cs="Arial"/>
          <w:sz w:val="22"/>
          <w:szCs w:val="22"/>
        </w:rPr>
        <w:t>Maldiva Ltd. should also consider customer privacy when using personal information. Collecting more customer data does not always provide better results, especially if the information is unnecessary, incorrect or not properly protected. Therefore, the company should use suitable data-quality checks and access controls to protect customer information.</w:t>
      </w:r>
    </w:p>
    <w:p w14:paraId="1A364DBD" w14:textId="77777777" w:rsidR="00375DE0" w:rsidRPr="00375DE0" w:rsidRDefault="00375DE0" w:rsidP="00375DE0">
      <w:pPr>
        <w:pStyle w:val="Heading3"/>
        <w:rPr>
          <w:rFonts w:ascii="Arial" w:hAnsi="Arial" w:cs="Arial"/>
          <w:color w:val="000000" w:themeColor="text1"/>
        </w:rPr>
      </w:pPr>
      <w:r w:rsidRPr="00375DE0">
        <w:rPr>
          <w:rStyle w:val="s1"/>
          <w:rFonts w:ascii="Arial" w:hAnsi="Arial" w:cs="Arial"/>
          <w:color w:val="000000" w:themeColor="text1"/>
        </w:rPr>
        <w:t>2.3 Reporting and Business Intelligence</w:t>
      </w:r>
    </w:p>
    <w:p w14:paraId="30510EDF" w14:textId="73F00ED4" w:rsidR="00375DE0" w:rsidRPr="00375DE0" w:rsidRDefault="00375DE0" w:rsidP="00375DE0">
      <w:pPr>
        <w:pStyle w:val="p2"/>
        <w:rPr>
          <w:rFonts w:ascii="Arial" w:hAnsi="Arial" w:cs="Arial"/>
          <w:sz w:val="22"/>
          <w:szCs w:val="22"/>
        </w:rPr>
      </w:pPr>
      <w:r w:rsidRPr="00375DE0">
        <w:rPr>
          <w:rFonts w:ascii="Arial" w:hAnsi="Arial" w:cs="Arial"/>
          <w:sz w:val="22"/>
          <w:szCs w:val="22"/>
        </w:rPr>
        <w:t xml:space="preserve">Maldiva Ltd. currently uses spreadsheets to prepare most of its sales reports. Spreadsheets can be useful for basic </w:t>
      </w:r>
      <w:r w:rsidRPr="00375DE0">
        <w:rPr>
          <w:rFonts w:ascii="Arial" w:hAnsi="Arial" w:cs="Arial"/>
          <w:sz w:val="22"/>
          <w:szCs w:val="22"/>
        </w:rPr>
        <w:t>analysis but</w:t>
      </w:r>
      <w:r w:rsidRPr="00375DE0">
        <w:rPr>
          <w:rFonts w:ascii="Arial" w:hAnsi="Arial" w:cs="Arial"/>
          <w:sz w:val="22"/>
          <w:szCs w:val="22"/>
        </w:rPr>
        <w:t xml:space="preserve"> using them manually across 30 stores can increase the risk of mistakes and differences in the figures. It can also take a long time to collect and update the information. As a result, managers may make decisions using information that is incomplete or out of date.</w:t>
      </w:r>
    </w:p>
    <w:p w14:paraId="30B4583B" w14:textId="77777777" w:rsidR="00375DE0" w:rsidRPr="00375DE0" w:rsidRDefault="00375DE0" w:rsidP="00375DE0">
      <w:pPr>
        <w:pStyle w:val="p2"/>
        <w:rPr>
          <w:rFonts w:ascii="Arial" w:hAnsi="Arial" w:cs="Arial"/>
          <w:sz w:val="22"/>
          <w:szCs w:val="22"/>
        </w:rPr>
      </w:pPr>
      <w:r w:rsidRPr="00375DE0">
        <w:rPr>
          <w:rFonts w:ascii="Arial" w:hAnsi="Arial" w:cs="Arial"/>
          <w:sz w:val="22"/>
          <w:szCs w:val="22"/>
        </w:rPr>
        <w:t>A Business Intelligence (BI) system could provide up-to-date information about sales, stock levels, product performance and customer trends. This would help managers understand business performance and make better decisions. Research shows that BI can support better decision-making by helping businesses collect and analyse their data effectively (Castañeda et al., 2024).</w:t>
      </w:r>
    </w:p>
    <w:p w14:paraId="11A99366" w14:textId="77777777" w:rsidR="00375DE0" w:rsidRDefault="00375DE0" w:rsidP="00375DE0">
      <w:pPr>
        <w:pStyle w:val="p2"/>
        <w:rPr>
          <w:rFonts w:ascii="Arial" w:hAnsi="Arial" w:cs="Arial"/>
          <w:sz w:val="22"/>
          <w:szCs w:val="22"/>
        </w:rPr>
      </w:pPr>
      <w:r w:rsidRPr="00375DE0">
        <w:rPr>
          <w:rFonts w:ascii="Arial" w:hAnsi="Arial" w:cs="Arial"/>
          <w:sz w:val="22"/>
          <w:szCs w:val="22"/>
        </w:rPr>
        <w:t>However, a BI system will only be useful if the information it uses is accurate and reliable. Therefore, Maldiva Ltd. should first combine its data from different systems, remove incorrect or duplicate information and make sure the data is accurate before using automated BI dashboards.</w:t>
      </w:r>
    </w:p>
    <w:p w14:paraId="5AB0698A" w14:textId="77777777" w:rsidR="00375DE0" w:rsidRPr="00375DE0" w:rsidRDefault="00375DE0" w:rsidP="00375DE0">
      <w:pPr>
        <w:pStyle w:val="Heading3"/>
        <w:rPr>
          <w:rFonts w:ascii="Arial" w:hAnsi="Arial" w:cs="Arial"/>
          <w:color w:val="000000" w:themeColor="text1"/>
        </w:rPr>
      </w:pPr>
      <w:r w:rsidRPr="00375DE0">
        <w:rPr>
          <w:rStyle w:val="s1"/>
          <w:rFonts w:ascii="Arial" w:hAnsi="Arial" w:cs="Arial"/>
          <w:color w:val="000000" w:themeColor="text1"/>
        </w:rPr>
        <w:t>2.4 Data Security and GDPR</w:t>
      </w:r>
    </w:p>
    <w:p w14:paraId="3CCDC1CD" w14:textId="77777777" w:rsidR="00375DE0" w:rsidRPr="00375DE0" w:rsidRDefault="00375DE0" w:rsidP="00375DE0">
      <w:pPr>
        <w:pStyle w:val="p2"/>
        <w:rPr>
          <w:rFonts w:ascii="Arial" w:hAnsi="Arial" w:cs="Arial"/>
          <w:sz w:val="22"/>
          <w:szCs w:val="22"/>
        </w:rPr>
      </w:pPr>
      <w:r w:rsidRPr="00375DE0">
        <w:rPr>
          <w:rFonts w:ascii="Arial" w:hAnsi="Arial" w:cs="Arial"/>
          <w:sz w:val="22"/>
          <w:szCs w:val="22"/>
        </w:rPr>
        <w:t>Maldiva Ltd. has weak access controls, which creates both business and legal risks. Customer information could be seen by employees who do not need access to it. Weak security can also make the company more vulnerable to cyberattacks. The UK GDPR requires organisations to use personal data in a lawful, fair and clear way and to protect it from unauthorised access, loss or damage (ICO, 2026).</w:t>
      </w:r>
    </w:p>
    <w:p w14:paraId="3C90BA2D" w14:textId="77777777" w:rsidR="00375DE0" w:rsidRPr="00375DE0" w:rsidRDefault="00375DE0" w:rsidP="00375DE0">
      <w:pPr>
        <w:pStyle w:val="p2"/>
        <w:rPr>
          <w:rFonts w:ascii="Arial" w:hAnsi="Arial" w:cs="Arial"/>
          <w:sz w:val="22"/>
          <w:szCs w:val="22"/>
        </w:rPr>
      </w:pPr>
      <w:r w:rsidRPr="00375DE0">
        <w:rPr>
          <w:rFonts w:ascii="Arial" w:hAnsi="Arial" w:cs="Arial"/>
          <w:sz w:val="22"/>
          <w:szCs w:val="22"/>
        </w:rPr>
        <w:t>Maldiva Ltd. should introduce stronger security measures, such as role-based access, multi-factor authentication, data encryption, secure backups and audit logs. These measures can help control who can access information and protect customer data. The NIST Cybersecurity Framework 2.0 provides useful guidance for identifying, assessing and managing cybersecurity risks (Pascoe, Quinn and Scarfone, 2024).</w:t>
      </w:r>
    </w:p>
    <w:p w14:paraId="17432EFC" w14:textId="77777777" w:rsidR="00375DE0" w:rsidRDefault="00375DE0" w:rsidP="00375DE0">
      <w:pPr>
        <w:pStyle w:val="p2"/>
        <w:rPr>
          <w:rFonts w:ascii="Arial" w:hAnsi="Arial" w:cs="Arial"/>
          <w:sz w:val="22"/>
          <w:szCs w:val="22"/>
        </w:rPr>
      </w:pPr>
      <w:r w:rsidRPr="00375DE0">
        <w:rPr>
          <w:rFonts w:ascii="Arial" w:hAnsi="Arial" w:cs="Arial"/>
          <w:sz w:val="22"/>
          <w:szCs w:val="22"/>
        </w:rPr>
        <w:t>Security should be considered from the beginning when the new system is designed and implemented. It should not be added only after the system has been installed.</w:t>
      </w:r>
    </w:p>
    <w:p w14:paraId="7B24B934" w14:textId="77777777" w:rsidR="00375DE0" w:rsidRPr="00375DE0" w:rsidRDefault="00375DE0" w:rsidP="00375DE0">
      <w:pPr>
        <w:pStyle w:val="p1"/>
        <w:rPr>
          <w:rFonts w:ascii="Arial" w:hAnsi="Arial" w:cs="Arial"/>
          <w:color w:val="000000" w:themeColor="text1"/>
          <w:sz w:val="28"/>
          <w:szCs w:val="28"/>
        </w:rPr>
      </w:pPr>
      <w:r w:rsidRPr="00375DE0">
        <w:rPr>
          <w:rStyle w:val="s1"/>
          <w:rFonts w:ascii="Arial" w:eastAsiaTheme="majorEastAsia" w:hAnsi="Arial" w:cs="Arial"/>
          <w:color w:val="000000" w:themeColor="text1"/>
          <w:sz w:val="28"/>
          <w:szCs w:val="28"/>
        </w:rPr>
        <w:t>3. Recommended Solution</w:t>
      </w:r>
    </w:p>
    <w:p w14:paraId="4AE1F873" w14:textId="77777777" w:rsidR="00375DE0" w:rsidRPr="00375DE0" w:rsidRDefault="00375DE0" w:rsidP="00375DE0">
      <w:pPr>
        <w:pStyle w:val="p2"/>
        <w:rPr>
          <w:rFonts w:ascii="Arial" w:hAnsi="Arial" w:cs="Arial"/>
          <w:color w:val="000000" w:themeColor="text1"/>
        </w:rPr>
      </w:pPr>
      <w:r w:rsidRPr="00375DE0">
        <w:rPr>
          <w:rStyle w:val="s2"/>
          <w:rFonts w:ascii="Arial" w:eastAsiaTheme="majorEastAsia" w:hAnsi="Arial" w:cs="Arial"/>
          <w:color w:val="000000" w:themeColor="text1"/>
        </w:rPr>
        <w:t>3.1 Integrated Cloud-Based ERP, CRM and BI</w:t>
      </w:r>
    </w:p>
    <w:p w14:paraId="5A0537A8" w14:textId="77777777"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The recommended solution for Maldiva Ltd. is an integrated cloud-based system that combines Enterprise Resource Planning (ERP), Customer Relationship Management (CRM) and Business Intelligence (BI). The ERP system would manage important business activities such as stock, purchasing and sales. The CRM system would store customer information and manage customer interactions. The BI system would use business data to create dashboards and reports for managers.</w:t>
      </w:r>
    </w:p>
    <w:p w14:paraId="153506BE" w14:textId="77777777"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This solution would directly address the main problem with Maldiva Ltd.’s current systems, which is that the information is stored separately. For example, when a customer buys a product, the sale could automatically update the stock level, customer information and BI reports. This would give managers more accurate and consistent information and reduce the need for employees to enter the same data manually.</w:t>
      </w:r>
    </w:p>
    <w:p w14:paraId="2E507147" w14:textId="77777777"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A cloud-based system would be suitable because Maldiva Ltd. is growing and needs a system that can support its 30 stores and online business. However, using a cloud system also means that the company will depend on the service provider and a reliable internet connection. There are also security risks that need to be considered. Therefore, Maldiva Ltd. should carefully choose a provider based on factors such as reliability, data protection, system integration, service availability, backup facilities and overall cost.</w:t>
      </w:r>
    </w:p>
    <w:p w14:paraId="5F168ADB" w14:textId="77777777" w:rsidR="00375DE0" w:rsidRPr="00375DE0" w:rsidRDefault="00375DE0" w:rsidP="00375DE0">
      <w:pPr>
        <w:pStyle w:val="p2"/>
        <w:rPr>
          <w:rFonts w:ascii="Arial" w:hAnsi="Arial" w:cs="Arial"/>
        </w:rPr>
      </w:pPr>
      <w:r w:rsidRPr="00375DE0">
        <w:rPr>
          <w:rStyle w:val="s2"/>
          <w:rFonts w:ascii="Arial" w:eastAsiaTheme="majorEastAsia" w:hAnsi="Arial" w:cs="Arial"/>
        </w:rPr>
        <w:t>3.2 Comparison of Alternatives</w:t>
      </w:r>
    </w:p>
    <w:p w14:paraId="7ED9DA22" w14:textId="77777777"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Maldiva Ltd. has three main options.</w:t>
      </w:r>
    </w:p>
    <w:p w14:paraId="06923DBF" w14:textId="77777777" w:rsidR="00375DE0" w:rsidRPr="00375DE0" w:rsidRDefault="00375DE0" w:rsidP="00375DE0">
      <w:pPr>
        <w:pStyle w:val="p3"/>
        <w:rPr>
          <w:rFonts w:ascii="Arial" w:hAnsi="Arial" w:cs="Arial"/>
          <w:sz w:val="22"/>
          <w:szCs w:val="22"/>
        </w:rPr>
      </w:pPr>
      <w:r w:rsidRPr="00375DE0">
        <w:rPr>
          <w:rStyle w:val="s4"/>
          <w:rFonts w:ascii="Arial" w:eastAsiaTheme="majorEastAsia" w:hAnsi="Arial" w:cs="Arial"/>
          <w:sz w:val="22"/>
          <w:szCs w:val="22"/>
        </w:rPr>
        <w:t>Option 1: Keep the existing systems</w:t>
      </w:r>
    </w:p>
    <w:p w14:paraId="33577160" w14:textId="77777777"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The company could continue using its current systems. This would have the lowest short-term cost and would require little change. However, the current problems with stock management, customer information and reporting would continue. This option would also make future business growth more difficult.</w:t>
      </w:r>
    </w:p>
    <w:p w14:paraId="3CA53110" w14:textId="77777777" w:rsidR="00375DE0" w:rsidRPr="00375DE0" w:rsidRDefault="00375DE0" w:rsidP="00375DE0">
      <w:pPr>
        <w:pStyle w:val="p3"/>
        <w:rPr>
          <w:rFonts w:ascii="Arial" w:hAnsi="Arial" w:cs="Arial"/>
          <w:sz w:val="22"/>
          <w:szCs w:val="22"/>
        </w:rPr>
      </w:pPr>
      <w:r w:rsidRPr="00375DE0">
        <w:rPr>
          <w:rStyle w:val="s4"/>
          <w:rFonts w:ascii="Arial" w:eastAsiaTheme="majorEastAsia" w:hAnsi="Arial" w:cs="Arial"/>
          <w:sz w:val="22"/>
          <w:szCs w:val="22"/>
        </w:rPr>
        <w:t>Option 2: Upgrade individual systems</w:t>
      </w:r>
    </w:p>
    <w:p w14:paraId="28580DB4" w14:textId="6EC6E391"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 xml:space="preserve">The company could improve each system separately. This could solve some specific problems and may cause less disruption to employees. However, the systems could </w:t>
      </w:r>
      <w:r w:rsidR="007B3F14" w:rsidRPr="00375DE0">
        <w:rPr>
          <w:rStyle w:val="s3"/>
          <w:rFonts w:ascii="Arial" w:eastAsiaTheme="majorEastAsia" w:hAnsi="Arial" w:cs="Arial"/>
          <w:sz w:val="22"/>
          <w:szCs w:val="22"/>
        </w:rPr>
        <w:t>remain</w:t>
      </w:r>
      <w:r w:rsidRPr="00375DE0">
        <w:rPr>
          <w:rStyle w:val="s3"/>
          <w:rFonts w:ascii="Arial" w:eastAsiaTheme="majorEastAsia" w:hAnsi="Arial" w:cs="Arial"/>
          <w:sz w:val="22"/>
          <w:szCs w:val="22"/>
        </w:rPr>
        <w:t xml:space="preserve"> separate and may not share information effectively. This could create further integration problems in the future.</w:t>
      </w:r>
    </w:p>
    <w:p w14:paraId="55127287" w14:textId="77777777" w:rsidR="00375DE0" w:rsidRPr="00375DE0" w:rsidRDefault="00375DE0" w:rsidP="00375DE0">
      <w:pPr>
        <w:pStyle w:val="p3"/>
        <w:rPr>
          <w:rFonts w:ascii="Arial" w:hAnsi="Arial" w:cs="Arial"/>
          <w:color w:val="000000" w:themeColor="text1"/>
        </w:rPr>
      </w:pPr>
      <w:r w:rsidRPr="00375DE0">
        <w:rPr>
          <w:rStyle w:val="s4"/>
          <w:rFonts w:ascii="Arial" w:eastAsiaTheme="majorEastAsia" w:hAnsi="Arial" w:cs="Arial"/>
          <w:color w:val="000000" w:themeColor="text1"/>
        </w:rPr>
        <w:t>Option 3: Integrated cloud-based ERP, CRM and BI</w:t>
      </w:r>
    </w:p>
    <w:p w14:paraId="3FC09177" w14:textId="77777777" w:rsidR="00375DE0" w:rsidRPr="00375DE0" w:rsidRDefault="00375DE0" w:rsidP="00375DE0">
      <w:pPr>
        <w:pStyle w:val="p3"/>
        <w:rPr>
          <w:rFonts w:ascii="Arial" w:hAnsi="Arial" w:cs="Arial"/>
          <w:sz w:val="22"/>
          <w:szCs w:val="22"/>
        </w:rPr>
      </w:pPr>
      <w:r w:rsidRPr="00375DE0">
        <w:rPr>
          <w:rStyle w:val="s3"/>
          <w:rFonts w:ascii="Arial" w:eastAsiaTheme="majorEastAsia" w:hAnsi="Arial" w:cs="Arial"/>
          <w:sz w:val="22"/>
          <w:szCs w:val="22"/>
        </w:rPr>
        <w:t>The company could introduce one integrated cloud-based solution that combines ERP, CRM and BI. This option would have higher initial costs and would require staff training, data transfer and change management. However, it would provide better integration, support future growth and give managers more consistent and up-to-date information.</w:t>
      </w:r>
    </w:p>
    <w:p w14:paraId="599955B3" w14:textId="77777777" w:rsidR="00375DE0" w:rsidRPr="00375DE0" w:rsidRDefault="00375DE0" w:rsidP="00375DE0">
      <w:pPr>
        <w:pStyle w:val="p3"/>
        <w:rPr>
          <w:rFonts w:ascii="Arial" w:hAnsi="Arial" w:cs="Arial"/>
          <w:sz w:val="22"/>
          <w:szCs w:val="22"/>
        </w:rPr>
      </w:pPr>
      <w:r w:rsidRPr="00375DE0">
        <w:rPr>
          <w:rStyle w:val="s4"/>
          <w:rFonts w:ascii="Arial" w:eastAsiaTheme="majorEastAsia" w:hAnsi="Arial" w:cs="Arial"/>
          <w:sz w:val="22"/>
          <w:szCs w:val="22"/>
        </w:rPr>
        <w:t>Preferred option</w:t>
      </w:r>
    </w:p>
    <w:p w14:paraId="6A799B34" w14:textId="77777777" w:rsidR="00375DE0" w:rsidRDefault="00375DE0" w:rsidP="00375DE0">
      <w:pPr>
        <w:pStyle w:val="p4"/>
        <w:rPr>
          <w:rStyle w:val="s3"/>
          <w:rFonts w:ascii="Arial" w:eastAsiaTheme="majorEastAsia" w:hAnsi="Arial" w:cs="Arial"/>
          <w:sz w:val="22"/>
          <w:szCs w:val="22"/>
        </w:rPr>
      </w:pPr>
      <w:r w:rsidRPr="00375DE0">
        <w:rPr>
          <w:rStyle w:val="s3"/>
          <w:rFonts w:ascii="Arial" w:eastAsiaTheme="majorEastAsia" w:hAnsi="Arial" w:cs="Arial"/>
          <w:sz w:val="22"/>
          <w:szCs w:val="22"/>
        </w:rPr>
        <w:t>Option 3 is the best choice for Maldiva Ltd. Although it would cost more and require careful implementation, it addresses the main problems across the whole business. The company’s inventory, customer information and reporting problems are connected, so using one integrated system is more likely to solve the main causes of these problems than upgrading separate systems individually.</w:t>
      </w:r>
    </w:p>
    <w:p w14:paraId="6C04DC1E" w14:textId="77777777" w:rsidR="00E56DCC" w:rsidRPr="00E56DCC" w:rsidRDefault="00E56DCC" w:rsidP="00E56DCC">
      <w:pPr>
        <w:pStyle w:val="Heading2"/>
        <w:rPr>
          <w:rFonts w:ascii="Arial" w:hAnsi="Arial" w:cs="Arial"/>
          <w:color w:val="000000" w:themeColor="text1"/>
          <w:sz w:val="28"/>
          <w:szCs w:val="28"/>
        </w:rPr>
      </w:pPr>
      <w:r w:rsidRPr="00E56DCC">
        <w:rPr>
          <w:rFonts w:ascii="Arial" w:hAnsi="Arial" w:cs="Arial"/>
          <w:color w:val="000000" w:themeColor="text1"/>
          <w:sz w:val="28"/>
          <w:szCs w:val="28"/>
        </w:rPr>
        <w:t>3.3 Cost-Benefit and ROI Analysis</w:t>
      </w:r>
    </w:p>
    <w:p w14:paraId="117D621D" w14:textId="77777777" w:rsidR="00E56DCC" w:rsidRDefault="00E56DCC" w:rsidP="00E56DCC">
      <w:pPr>
        <w:ind w:firstLine="360"/>
      </w:pPr>
      <w:r w:rsidRPr="00E56DCC">
        <w:rPr>
          <w:rFonts w:ascii="Arial" w:hAnsi="Arial" w:cs="Arial"/>
          <w:sz w:val="22"/>
          <w:szCs w:val="22"/>
        </w:rPr>
        <w:t>Cost must be considered before implementation. For planning purposes, the following figures are illustrative estimates rather than supplier quotations</w:t>
      </w:r>
      <w:r>
        <w:t>.</w:t>
      </w:r>
    </w:p>
    <w:tbl>
      <w:tblPr>
        <w:tblStyle w:val="TableGrid"/>
        <w:tblW w:w="0" w:type="auto"/>
        <w:jc w:val="center"/>
        <w:tblInd w:w="0" w:type="dxa"/>
        <w:tblLook w:val="04A0" w:firstRow="1" w:lastRow="0" w:firstColumn="1" w:lastColumn="0" w:noHBand="0" w:noVBand="1"/>
      </w:tblPr>
      <w:tblGrid>
        <w:gridCol w:w="4523"/>
        <w:gridCol w:w="4493"/>
      </w:tblGrid>
      <w:tr w:rsidR="00E56DCC" w14:paraId="0A3B74AC" w14:textId="77777777">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1229A5B7" w14:textId="77777777" w:rsidR="00E56DCC" w:rsidRDefault="00E56DCC">
            <w:r>
              <w:rPr>
                <w:sz w:val="20"/>
              </w:rPr>
              <w:t>Estimated investment</w:t>
            </w:r>
          </w:p>
        </w:tc>
        <w:tc>
          <w:tcPr>
            <w:tcW w:w="4680" w:type="dxa"/>
            <w:tcBorders>
              <w:top w:val="single" w:sz="4" w:space="0" w:color="auto"/>
              <w:left w:val="single" w:sz="4" w:space="0" w:color="auto"/>
              <w:bottom w:val="single" w:sz="4" w:space="0" w:color="auto"/>
              <w:right w:val="single" w:sz="4" w:space="0" w:color="auto"/>
            </w:tcBorders>
            <w:vAlign w:val="center"/>
            <w:hideMark/>
          </w:tcPr>
          <w:p w14:paraId="62C71347" w14:textId="77777777" w:rsidR="00E56DCC" w:rsidRDefault="00E56DCC">
            <w:r>
              <w:rPr>
                <w:sz w:val="20"/>
              </w:rPr>
              <w:t>Amount</w:t>
            </w:r>
          </w:p>
        </w:tc>
      </w:tr>
      <w:tr w:rsidR="00E56DCC" w14:paraId="3B45CE28" w14:textId="77777777">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25F790D9" w14:textId="77777777" w:rsidR="00E56DCC" w:rsidRDefault="00E56DCC">
            <w:r>
              <w:rPr>
                <w:sz w:val="20"/>
              </w:rPr>
              <w:t>Software and implementation</w:t>
            </w:r>
          </w:p>
        </w:tc>
        <w:tc>
          <w:tcPr>
            <w:tcW w:w="4680" w:type="dxa"/>
            <w:tcBorders>
              <w:top w:val="single" w:sz="4" w:space="0" w:color="auto"/>
              <w:left w:val="single" w:sz="4" w:space="0" w:color="auto"/>
              <w:bottom w:val="single" w:sz="4" w:space="0" w:color="auto"/>
              <w:right w:val="single" w:sz="4" w:space="0" w:color="auto"/>
            </w:tcBorders>
            <w:vAlign w:val="center"/>
            <w:hideMark/>
          </w:tcPr>
          <w:p w14:paraId="257CAEAC" w14:textId="77777777" w:rsidR="00E56DCC" w:rsidRDefault="00E56DCC">
            <w:r>
              <w:rPr>
                <w:sz w:val="20"/>
              </w:rPr>
              <w:t>£100,000</w:t>
            </w:r>
          </w:p>
        </w:tc>
      </w:tr>
      <w:tr w:rsidR="00E56DCC" w14:paraId="30E61D1F" w14:textId="77777777">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0002ADED" w14:textId="77777777" w:rsidR="00E56DCC" w:rsidRDefault="00E56DCC">
            <w:r>
              <w:rPr>
                <w:sz w:val="20"/>
              </w:rPr>
              <w:t>Data migration and integration</w:t>
            </w:r>
          </w:p>
        </w:tc>
        <w:tc>
          <w:tcPr>
            <w:tcW w:w="4680" w:type="dxa"/>
            <w:tcBorders>
              <w:top w:val="single" w:sz="4" w:space="0" w:color="auto"/>
              <w:left w:val="single" w:sz="4" w:space="0" w:color="auto"/>
              <w:bottom w:val="single" w:sz="4" w:space="0" w:color="auto"/>
              <w:right w:val="single" w:sz="4" w:space="0" w:color="auto"/>
            </w:tcBorders>
            <w:vAlign w:val="center"/>
            <w:hideMark/>
          </w:tcPr>
          <w:p w14:paraId="01D704F7" w14:textId="77777777" w:rsidR="00E56DCC" w:rsidRDefault="00E56DCC">
            <w:r>
              <w:rPr>
                <w:sz w:val="20"/>
              </w:rPr>
              <w:t>£30,000</w:t>
            </w:r>
          </w:p>
        </w:tc>
      </w:tr>
      <w:tr w:rsidR="00E56DCC" w14:paraId="540BCFE4" w14:textId="77777777">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06F80814" w14:textId="77777777" w:rsidR="00E56DCC" w:rsidRDefault="00E56DCC">
            <w:r>
              <w:rPr>
                <w:sz w:val="20"/>
              </w:rPr>
              <w:t>Staff training</w:t>
            </w:r>
          </w:p>
        </w:tc>
        <w:tc>
          <w:tcPr>
            <w:tcW w:w="4680" w:type="dxa"/>
            <w:tcBorders>
              <w:top w:val="single" w:sz="4" w:space="0" w:color="auto"/>
              <w:left w:val="single" w:sz="4" w:space="0" w:color="auto"/>
              <w:bottom w:val="single" w:sz="4" w:space="0" w:color="auto"/>
              <w:right w:val="single" w:sz="4" w:space="0" w:color="auto"/>
            </w:tcBorders>
            <w:vAlign w:val="center"/>
            <w:hideMark/>
          </w:tcPr>
          <w:p w14:paraId="745AA228" w14:textId="77777777" w:rsidR="00E56DCC" w:rsidRDefault="00E56DCC">
            <w:r>
              <w:rPr>
                <w:sz w:val="20"/>
              </w:rPr>
              <w:t>£20,000</w:t>
            </w:r>
          </w:p>
        </w:tc>
      </w:tr>
      <w:tr w:rsidR="00E56DCC" w14:paraId="17C8C93D" w14:textId="77777777">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6433454D" w14:textId="77777777" w:rsidR="00E56DCC" w:rsidRDefault="00E56DCC">
            <w:r>
              <w:rPr>
                <w:sz w:val="20"/>
              </w:rPr>
              <w:t>Consultancy and project support</w:t>
            </w:r>
          </w:p>
        </w:tc>
        <w:tc>
          <w:tcPr>
            <w:tcW w:w="4680" w:type="dxa"/>
            <w:tcBorders>
              <w:top w:val="single" w:sz="4" w:space="0" w:color="auto"/>
              <w:left w:val="single" w:sz="4" w:space="0" w:color="auto"/>
              <w:bottom w:val="single" w:sz="4" w:space="0" w:color="auto"/>
              <w:right w:val="single" w:sz="4" w:space="0" w:color="auto"/>
            </w:tcBorders>
            <w:vAlign w:val="center"/>
            <w:hideMark/>
          </w:tcPr>
          <w:p w14:paraId="1DF69542" w14:textId="77777777" w:rsidR="00E56DCC" w:rsidRDefault="00E56DCC">
            <w:r>
              <w:rPr>
                <w:sz w:val="20"/>
              </w:rPr>
              <w:t>£30,000</w:t>
            </w:r>
          </w:p>
        </w:tc>
      </w:tr>
      <w:tr w:rsidR="00E56DCC" w14:paraId="7795A348" w14:textId="77777777">
        <w:trPr>
          <w:jc w:val="center"/>
        </w:trPr>
        <w:tc>
          <w:tcPr>
            <w:tcW w:w="4680" w:type="dxa"/>
            <w:tcBorders>
              <w:top w:val="single" w:sz="4" w:space="0" w:color="auto"/>
              <w:left w:val="single" w:sz="4" w:space="0" w:color="auto"/>
              <w:bottom w:val="single" w:sz="4" w:space="0" w:color="auto"/>
              <w:right w:val="single" w:sz="4" w:space="0" w:color="auto"/>
            </w:tcBorders>
            <w:vAlign w:val="center"/>
            <w:hideMark/>
          </w:tcPr>
          <w:p w14:paraId="0CDCEED9" w14:textId="77777777" w:rsidR="00E56DCC" w:rsidRDefault="00E56DCC">
            <w:r>
              <w:rPr>
                <w:sz w:val="20"/>
              </w:rPr>
              <w:t>Total initial investment</w:t>
            </w:r>
          </w:p>
        </w:tc>
        <w:tc>
          <w:tcPr>
            <w:tcW w:w="4680" w:type="dxa"/>
            <w:tcBorders>
              <w:top w:val="single" w:sz="4" w:space="0" w:color="auto"/>
              <w:left w:val="single" w:sz="4" w:space="0" w:color="auto"/>
              <w:bottom w:val="single" w:sz="4" w:space="0" w:color="auto"/>
              <w:right w:val="single" w:sz="4" w:space="0" w:color="auto"/>
            </w:tcBorders>
            <w:vAlign w:val="center"/>
            <w:hideMark/>
          </w:tcPr>
          <w:p w14:paraId="12C3AB77" w14:textId="77777777" w:rsidR="00E56DCC" w:rsidRDefault="00E56DCC">
            <w:r>
              <w:rPr>
                <w:sz w:val="20"/>
              </w:rPr>
              <w:t>£180,000</w:t>
            </w:r>
          </w:p>
        </w:tc>
      </w:tr>
    </w:tbl>
    <w:p w14:paraId="42A6040E" w14:textId="77777777" w:rsidR="00E56DCC" w:rsidRPr="00E56DCC" w:rsidRDefault="00E56DCC" w:rsidP="00E56DCC">
      <w:pPr>
        <w:ind w:firstLine="360"/>
        <w:rPr>
          <w:rFonts w:ascii="Arial" w:hAnsi="Arial" w:cs="Arial"/>
          <w:sz w:val="22"/>
          <w:szCs w:val="22"/>
          <w:lang w:val="en-US"/>
        </w:rPr>
      </w:pPr>
      <w:r w:rsidRPr="00E56DCC">
        <w:rPr>
          <w:rFonts w:ascii="Arial" w:hAnsi="Arial" w:cs="Arial"/>
          <w:sz w:val="22"/>
          <w:szCs w:val="22"/>
        </w:rPr>
        <w:t>Potential annual benefits are estimated at £120,000 from efficiency and process savings and £100,000 from reduced stock losses, improved fulfilment and additional sales opportunities. This gives an estimated annual benefit of £220,000.</w:t>
      </w:r>
    </w:p>
    <w:p w14:paraId="75F67383" w14:textId="5DE2F5AC" w:rsidR="00E56DCC" w:rsidRPr="00E56DCC" w:rsidRDefault="00E56DCC" w:rsidP="00E56DCC">
      <w:pPr>
        <w:ind w:firstLine="360"/>
        <w:rPr>
          <w:rFonts w:ascii="Arial" w:hAnsi="Arial" w:cs="Arial"/>
          <w:sz w:val="22"/>
          <w:szCs w:val="22"/>
        </w:rPr>
      </w:pPr>
      <w:r w:rsidRPr="00E56DCC">
        <w:rPr>
          <w:rFonts w:ascii="Arial" w:hAnsi="Arial" w:cs="Arial"/>
          <w:sz w:val="22"/>
          <w:szCs w:val="22"/>
        </w:rPr>
        <w:t xml:space="preserve">Indicative ROI = (Annual benefit - Initial </w:t>
      </w:r>
      <w:r w:rsidRPr="00E56DCC">
        <w:rPr>
          <w:rFonts w:ascii="Arial" w:hAnsi="Arial" w:cs="Arial"/>
          <w:sz w:val="22"/>
          <w:szCs w:val="22"/>
        </w:rPr>
        <w:t>investment) Initial</w:t>
      </w:r>
      <w:r w:rsidRPr="00E56DCC">
        <w:rPr>
          <w:rFonts w:ascii="Arial" w:hAnsi="Arial" w:cs="Arial"/>
          <w:sz w:val="22"/>
          <w:szCs w:val="22"/>
        </w:rPr>
        <w:t xml:space="preserve"> investment × 100</w:t>
      </w:r>
    </w:p>
    <w:p w14:paraId="0ABA4E0C" w14:textId="77777777" w:rsidR="00E56DCC" w:rsidRPr="00E56DCC" w:rsidRDefault="00E56DCC" w:rsidP="00E56DCC">
      <w:pPr>
        <w:ind w:firstLine="360"/>
        <w:rPr>
          <w:rFonts w:ascii="Arial" w:hAnsi="Arial" w:cs="Arial"/>
          <w:sz w:val="22"/>
          <w:szCs w:val="22"/>
        </w:rPr>
      </w:pPr>
      <w:r w:rsidRPr="00E56DCC">
        <w:rPr>
          <w:rFonts w:ascii="Arial" w:hAnsi="Arial" w:cs="Arial"/>
          <w:sz w:val="22"/>
          <w:szCs w:val="22"/>
        </w:rPr>
        <w:t>ROI = (£220,000 - £180,000) / £180,000 × 100 = 22.2%</w:t>
      </w:r>
    </w:p>
    <w:p w14:paraId="2850D397" w14:textId="77777777" w:rsidR="00E56DCC" w:rsidRDefault="00E56DCC" w:rsidP="00E56DCC">
      <w:pPr>
        <w:ind w:firstLine="360"/>
        <w:rPr>
          <w:rFonts w:ascii="Arial" w:hAnsi="Arial" w:cs="Arial"/>
          <w:sz w:val="22"/>
          <w:szCs w:val="22"/>
        </w:rPr>
      </w:pPr>
      <w:r w:rsidRPr="00E56DCC">
        <w:rPr>
          <w:rFonts w:ascii="Arial" w:hAnsi="Arial" w:cs="Arial"/>
          <w:sz w:val="22"/>
          <w:szCs w:val="22"/>
        </w:rPr>
        <w:t>The estimated payback period is about 10 months. These figures must be validated using actual company data and supplier quotations before approval. The calculation nevertheless demonstrates how management can evaluate whether the proposed investment is financially justified.</w:t>
      </w:r>
    </w:p>
    <w:p w14:paraId="71C0DB92" w14:textId="77777777" w:rsidR="00E56DCC" w:rsidRPr="00E56DCC" w:rsidRDefault="00E56DCC" w:rsidP="00E56DCC">
      <w:pPr>
        <w:pStyle w:val="p1"/>
        <w:rPr>
          <w:rFonts w:ascii="Arial" w:hAnsi="Arial" w:cs="Arial"/>
          <w:color w:val="000000" w:themeColor="text1"/>
        </w:rPr>
      </w:pPr>
      <w:r w:rsidRPr="00E56DCC">
        <w:rPr>
          <w:rStyle w:val="s1"/>
          <w:rFonts w:ascii="Arial" w:eastAsiaTheme="majorEastAsia" w:hAnsi="Arial" w:cs="Arial"/>
          <w:color w:val="000000" w:themeColor="text1"/>
        </w:rPr>
        <w:t>3.4 Benefits and KPIs</w:t>
      </w:r>
    </w:p>
    <w:p w14:paraId="0EB46FDF" w14:textId="77777777" w:rsidR="00E56DCC" w:rsidRPr="00E56DCC" w:rsidRDefault="00E56DCC" w:rsidP="00E56DCC">
      <w:pPr>
        <w:pStyle w:val="p2"/>
        <w:rPr>
          <w:rFonts w:ascii="Arial" w:hAnsi="Arial" w:cs="Arial"/>
          <w:sz w:val="22"/>
          <w:szCs w:val="22"/>
        </w:rPr>
      </w:pPr>
      <w:r w:rsidRPr="00E56DCC">
        <w:rPr>
          <w:rStyle w:val="s2"/>
          <w:rFonts w:ascii="Arial" w:eastAsiaTheme="majorEastAsia" w:hAnsi="Arial" w:cs="Arial"/>
          <w:sz w:val="22"/>
          <w:szCs w:val="22"/>
        </w:rPr>
        <w:t>The system is expected to reduce stock errors, improve order processing, enhance customer service, and speed up management reporting. It will also support business growth by providing a single system that can handle more stores and a higher number of transactions.</w:t>
      </w:r>
    </w:p>
    <w:p w14:paraId="3B346CD8" w14:textId="48DA10EC" w:rsidR="00E56DCC" w:rsidRDefault="00E56DCC" w:rsidP="00E56DCC">
      <w:pPr>
        <w:pStyle w:val="p3"/>
        <w:rPr>
          <w:rStyle w:val="s2"/>
          <w:rFonts w:eastAsiaTheme="majorEastAsia"/>
        </w:rPr>
      </w:pPr>
      <w:r w:rsidRPr="00E56DCC">
        <w:rPr>
          <w:rStyle w:val="s2"/>
          <w:rFonts w:ascii="Arial" w:eastAsiaTheme="majorEastAsia" w:hAnsi="Arial" w:cs="Arial"/>
          <w:sz w:val="22"/>
          <w:szCs w:val="22"/>
        </w:rPr>
        <w:t xml:space="preserve">Success should not only be measured by whether the system is installed, but by using Key Performance Indicators (KPIs). These KPIs will help check if the system is </w:t>
      </w:r>
      <w:r w:rsidR="007B3F14" w:rsidRPr="00E56DCC">
        <w:rPr>
          <w:rStyle w:val="s2"/>
          <w:rFonts w:ascii="Arial" w:eastAsiaTheme="majorEastAsia" w:hAnsi="Arial" w:cs="Arial"/>
          <w:sz w:val="22"/>
          <w:szCs w:val="22"/>
        </w:rPr>
        <w:t>improving</w:t>
      </w:r>
      <w:r w:rsidRPr="00E56DCC">
        <w:rPr>
          <w:rStyle w:val="s2"/>
          <w:rFonts w:ascii="Arial" w:eastAsiaTheme="majorEastAsia" w:hAnsi="Arial" w:cs="Arial"/>
          <w:sz w:val="22"/>
          <w:szCs w:val="22"/>
        </w:rPr>
        <w:t xml:space="preserve"> business performance. The main targets are</w:t>
      </w:r>
      <w:r>
        <w:rPr>
          <w:rStyle w:val="s2"/>
          <w:rFonts w:eastAsiaTheme="majorEastAsia"/>
        </w:rPr>
        <w:t>:</w:t>
      </w:r>
    </w:p>
    <w:tbl>
      <w:tblPr>
        <w:tblStyle w:val="TableGrid"/>
        <w:tblW w:w="0" w:type="auto"/>
        <w:jc w:val="center"/>
        <w:tblInd w:w="0" w:type="dxa"/>
        <w:tblLook w:val="04A0" w:firstRow="1" w:lastRow="0" w:firstColumn="1" w:lastColumn="0" w:noHBand="0" w:noVBand="1"/>
      </w:tblPr>
      <w:tblGrid>
        <w:gridCol w:w="4519"/>
        <w:gridCol w:w="4497"/>
      </w:tblGrid>
      <w:tr w:rsidR="00E56DCC" w14:paraId="49881CEF"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27DD8CA2" w14:textId="77777777" w:rsidR="00E56DCC" w:rsidRDefault="00E56DCC">
            <w:r>
              <w:rPr>
                <w:sz w:val="20"/>
              </w:rPr>
              <w:t>KPI</w:t>
            </w:r>
          </w:p>
        </w:tc>
        <w:tc>
          <w:tcPr>
            <w:tcW w:w="4497" w:type="dxa"/>
            <w:tcBorders>
              <w:top w:val="single" w:sz="4" w:space="0" w:color="auto"/>
              <w:left w:val="single" w:sz="4" w:space="0" w:color="auto"/>
              <w:bottom w:val="single" w:sz="4" w:space="0" w:color="auto"/>
              <w:right w:val="single" w:sz="4" w:space="0" w:color="auto"/>
            </w:tcBorders>
            <w:vAlign w:val="center"/>
            <w:hideMark/>
          </w:tcPr>
          <w:p w14:paraId="7968EE3A" w14:textId="77777777" w:rsidR="00E56DCC" w:rsidRDefault="00E56DCC">
            <w:r>
              <w:rPr>
                <w:sz w:val="20"/>
              </w:rPr>
              <w:t>Target</w:t>
            </w:r>
          </w:p>
        </w:tc>
      </w:tr>
      <w:tr w:rsidR="00E56DCC" w14:paraId="7259DDE0"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05CACC07" w14:textId="77777777" w:rsidR="00E56DCC" w:rsidRDefault="00E56DCC">
            <w:r>
              <w:rPr>
                <w:sz w:val="20"/>
              </w:rPr>
              <w:t>Inventory accuracy</w:t>
            </w:r>
          </w:p>
        </w:tc>
        <w:tc>
          <w:tcPr>
            <w:tcW w:w="4497" w:type="dxa"/>
            <w:tcBorders>
              <w:top w:val="single" w:sz="4" w:space="0" w:color="auto"/>
              <w:left w:val="single" w:sz="4" w:space="0" w:color="auto"/>
              <w:bottom w:val="single" w:sz="4" w:space="0" w:color="auto"/>
              <w:right w:val="single" w:sz="4" w:space="0" w:color="auto"/>
            </w:tcBorders>
            <w:vAlign w:val="center"/>
            <w:hideMark/>
          </w:tcPr>
          <w:p w14:paraId="5001DBCB" w14:textId="77777777" w:rsidR="00E56DCC" w:rsidRDefault="00E56DCC">
            <w:r>
              <w:rPr>
                <w:sz w:val="20"/>
              </w:rPr>
              <w:t>At least 95%</w:t>
            </w:r>
          </w:p>
        </w:tc>
      </w:tr>
      <w:tr w:rsidR="00E56DCC" w14:paraId="189C6BC0"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7CA1C020" w14:textId="77777777" w:rsidR="00E56DCC" w:rsidRDefault="00E56DCC">
            <w:r>
              <w:rPr>
                <w:sz w:val="20"/>
              </w:rPr>
              <w:t>Online stock accuracy</w:t>
            </w:r>
          </w:p>
        </w:tc>
        <w:tc>
          <w:tcPr>
            <w:tcW w:w="4497" w:type="dxa"/>
            <w:tcBorders>
              <w:top w:val="single" w:sz="4" w:space="0" w:color="auto"/>
              <w:left w:val="single" w:sz="4" w:space="0" w:color="auto"/>
              <w:bottom w:val="single" w:sz="4" w:space="0" w:color="auto"/>
              <w:right w:val="single" w:sz="4" w:space="0" w:color="auto"/>
            </w:tcBorders>
            <w:vAlign w:val="center"/>
            <w:hideMark/>
          </w:tcPr>
          <w:p w14:paraId="64547F16" w14:textId="77777777" w:rsidR="00E56DCC" w:rsidRDefault="00E56DCC">
            <w:r>
              <w:rPr>
                <w:sz w:val="20"/>
              </w:rPr>
              <w:t>At least 98%</w:t>
            </w:r>
          </w:p>
        </w:tc>
      </w:tr>
      <w:tr w:rsidR="00E56DCC" w14:paraId="6E9A0E3F"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43DE68C9" w14:textId="77777777" w:rsidR="00E56DCC" w:rsidRDefault="00E56DCC">
            <w:r>
              <w:rPr>
                <w:sz w:val="20"/>
              </w:rPr>
              <w:t>Order fulfilment time</w:t>
            </w:r>
          </w:p>
        </w:tc>
        <w:tc>
          <w:tcPr>
            <w:tcW w:w="4497" w:type="dxa"/>
            <w:tcBorders>
              <w:top w:val="single" w:sz="4" w:space="0" w:color="auto"/>
              <w:left w:val="single" w:sz="4" w:space="0" w:color="auto"/>
              <w:bottom w:val="single" w:sz="4" w:space="0" w:color="auto"/>
              <w:right w:val="single" w:sz="4" w:space="0" w:color="auto"/>
            </w:tcBorders>
            <w:vAlign w:val="center"/>
            <w:hideMark/>
          </w:tcPr>
          <w:p w14:paraId="4666BE29" w14:textId="77777777" w:rsidR="00E56DCC" w:rsidRDefault="00E56DCC">
            <w:r>
              <w:rPr>
                <w:sz w:val="20"/>
              </w:rPr>
              <w:t>Reduce by 20%</w:t>
            </w:r>
          </w:p>
        </w:tc>
      </w:tr>
      <w:tr w:rsidR="00E56DCC" w14:paraId="2CB4DCE5"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2721818C" w14:textId="77777777" w:rsidR="00E56DCC" w:rsidRDefault="00E56DCC">
            <w:r>
              <w:rPr>
                <w:sz w:val="20"/>
              </w:rPr>
              <w:t>Customer complaints</w:t>
            </w:r>
          </w:p>
        </w:tc>
        <w:tc>
          <w:tcPr>
            <w:tcW w:w="4497" w:type="dxa"/>
            <w:tcBorders>
              <w:top w:val="single" w:sz="4" w:space="0" w:color="auto"/>
              <w:left w:val="single" w:sz="4" w:space="0" w:color="auto"/>
              <w:bottom w:val="single" w:sz="4" w:space="0" w:color="auto"/>
              <w:right w:val="single" w:sz="4" w:space="0" w:color="auto"/>
            </w:tcBorders>
            <w:vAlign w:val="center"/>
            <w:hideMark/>
          </w:tcPr>
          <w:p w14:paraId="4B7398AC" w14:textId="77777777" w:rsidR="00E56DCC" w:rsidRDefault="00E56DCC">
            <w:r>
              <w:rPr>
                <w:sz w:val="20"/>
              </w:rPr>
              <w:t>Reduce by 25%</w:t>
            </w:r>
          </w:p>
        </w:tc>
      </w:tr>
      <w:tr w:rsidR="00E56DCC" w14:paraId="784E6996"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318B11F0" w14:textId="77777777" w:rsidR="00E56DCC" w:rsidRDefault="00E56DCC">
            <w:r>
              <w:rPr>
                <w:sz w:val="20"/>
              </w:rPr>
              <w:t>Management reporting time</w:t>
            </w:r>
          </w:p>
        </w:tc>
        <w:tc>
          <w:tcPr>
            <w:tcW w:w="4497" w:type="dxa"/>
            <w:tcBorders>
              <w:top w:val="single" w:sz="4" w:space="0" w:color="auto"/>
              <w:left w:val="single" w:sz="4" w:space="0" w:color="auto"/>
              <w:bottom w:val="single" w:sz="4" w:space="0" w:color="auto"/>
              <w:right w:val="single" w:sz="4" w:space="0" w:color="auto"/>
            </w:tcBorders>
            <w:vAlign w:val="center"/>
            <w:hideMark/>
          </w:tcPr>
          <w:p w14:paraId="3F3BE85F" w14:textId="77777777" w:rsidR="00E56DCC" w:rsidRDefault="00E56DCC">
            <w:r>
              <w:rPr>
                <w:sz w:val="20"/>
              </w:rPr>
              <w:t>Reduce by 50%</w:t>
            </w:r>
          </w:p>
        </w:tc>
      </w:tr>
      <w:tr w:rsidR="00E56DCC" w14:paraId="545061D9" w14:textId="77777777" w:rsidTr="00E56DCC">
        <w:trPr>
          <w:jc w:val="center"/>
        </w:trPr>
        <w:tc>
          <w:tcPr>
            <w:tcW w:w="4519" w:type="dxa"/>
            <w:tcBorders>
              <w:top w:val="single" w:sz="4" w:space="0" w:color="auto"/>
              <w:left w:val="single" w:sz="4" w:space="0" w:color="auto"/>
              <w:bottom w:val="single" w:sz="4" w:space="0" w:color="auto"/>
              <w:right w:val="single" w:sz="4" w:space="0" w:color="auto"/>
            </w:tcBorders>
            <w:vAlign w:val="center"/>
            <w:hideMark/>
          </w:tcPr>
          <w:p w14:paraId="7335A0F7" w14:textId="77777777" w:rsidR="00E56DCC" w:rsidRDefault="00E56DCC">
            <w:r>
              <w:rPr>
                <w:sz w:val="20"/>
              </w:rPr>
              <w:t>Employees trained and actively using the system</w:t>
            </w:r>
          </w:p>
        </w:tc>
        <w:tc>
          <w:tcPr>
            <w:tcW w:w="4497" w:type="dxa"/>
            <w:tcBorders>
              <w:top w:val="single" w:sz="4" w:space="0" w:color="auto"/>
              <w:left w:val="single" w:sz="4" w:space="0" w:color="auto"/>
              <w:bottom w:val="single" w:sz="4" w:space="0" w:color="auto"/>
              <w:right w:val="single" w:sz="4" w:space="0" w:color="auto"/>
            </w:tcBorders>
            <w:vAlign w:val="center"/>
            <w:hideMark/>
          </w:tcPr>
          <w:p w14:paraId="6B6D1F23" w14:textId="77777777" w:rsidR="00E56DCC" w:rsidRDefault="00E56DCC">
            <w:r>
              <w:rPr>
                <w:sz w:val="20"/>
              </w:rPr>
              <w:t>At least 90%</w:t>
            </w:r>
          </w:p>
        </w:tc>
      </w:tr>
    </w:tbl>
    <w:p w14:paraId="7C5FF6D2" w14:textId="7F6E0967" w:rsidR="00E56DCC" w:rsidRDefault="00E56DCC" w:rsidP="00E56DCC">
      <w:pPr>
        <w:pStyle w:val="p1"/>
        <w:rPr>
          <w:rFonts w:ascii="Arial" w:hAnsi="Arial" w:cs="Arial"/>
          <w:sz w:val="22"/>
          <w:szCs w:val="22"/>
        </w:rPr>
      </w:pPr>
      <w:r w:rsidRPr="00E56DCC">
        <w:rPr>
          <w:rFonts w:ascii="Arial" w:hAnsi="Arial" w:cs="Arial"/>
          <w:sz w:val="22"/>
          <w:szCs w:val="22"/>
        </w:rPr>
        <w:t>T</w:t>
      </w:r>
      <w:r w:rsidRPr="00E56DCC">
        <w:rPr>
          <w:rFonts w:ascii="Arial" w:hAnsi="Arial" w:cs="Arial"/>
          <w:sz w:val="22"/>
          <w:szCs w:val="22"/>
        </w:rPr>
        <w:t xml:space="preserve">he </w:t>
      </w:r>
      <w:r w:rsidRPr="00E56DCC">
        <w:rPr>
          <w:rFonts w:ascii="Arial" w:hAnsi="Arial" w:cs="Arial"/>
          <w:sz w:val="22"/>
          <w:szCs w:val="22"/>
        </w:rPr>
        <w:t>Delone</w:t>
      </w:r>
      <w:r w:rsidRPr="00E56DCC">
        <w:rPr>
          <w:rFonts w:ascii="Arial" w:hAnsi="Arial" w:cs="Arial"/>
          <w:sz w:val="22"/>
          <w:szCs w:val="22"/>
        </w:rPr>
        <w:t xml:space="preserve"> and McLean Information Systems Success Model explains that the success of an information system depends on factors such as system quality, information quality, how much the system is used, user satisfaction and the benefits it provides to the organisation (</w:t>
      </w:r>
      <w:r w:rsidRPr="00E56DCC">
        <w:rPr>
          <w:rFonts w:ascii="Arial" w:hAnsi="Arial" w:cs="Arial"/>
          <w:sz w:val="22"/>
          <w:szCs w:val="22"/>
        </w:rPr>
        <w:t>Delone</w:t>
      </w:r>
      <w:r w:rsidRPr="00E56DCC">
        <w:rPr>
          <w:rFonts w:ascii="Arial" w:hAnsi="Arial" w:cs="Arial"/>
          <w:sz w:val="22"/>
          <w:szCs w:val="22"/>
        </w:rPr>
        <w:t xml:space="preserve"> and McLean, 2003). Therefore, Maldiva Ltd. should check both how well the system works and how it improves the business.</w:t>
      </w:r>
    </w:p>
    <w:p w14:paraId="7738E0F1" w14:textId="77777777" w:rsidR="00F14349" w:rsidRDefault="00F14349" w:rsidP="00E56DCC">
      <w:pPr>
        <w:pStyle w:val="p1"/>
        <w:rPr>
          <w:rFonts w:ascii="Arial" w:hAnsi="Arial" w:cs="Arial"/>
          <w:sz w:val="22"/>
          <w:szCs w:val="22"/>
        </w:rPr>
      </w:pPr>
    </w:p>
    <w:p w14:paraId="5126DC54" w14:textId="77777777" w:rsidR="00F14349" w:rsidRPr="00F14349" w:rsidRDefault="00F14349" w:rsidP="00F14349">
      <w:pPr>
        <w:pStyle w:val="Heading3"/>
        <w:rPr>
          <w:rFonts w:ascii="Arial" w:hAnsi="Arial" w:cs="Arial"/>
          <w:color w:val="000000" w:themeColor="text1"/>
        </w:rPr>
      </w:pPr>
      <w:r w:rsidRPr="00F14349">
        <w:rPr>
          <w:rStyle w:val="s1"/>
          <w:rFonts w:ascii="Arial" w:hAnsi="Arial" w:cs="Arial"/>
          <w:color w:val="000000" w:themeColor="text1"/>
        </w:rPr>
        <w:t>3.5 Ethical and Sustainability Considerations</w:t>
      </w:r>
    </w:p>
    <w:p w14:paraId="5ADF5E3A"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The new system will store customer information, so Maldiva Ltd. must manage it responsibly. The company should only collect necessary data, explain how it will be used and limit access to authorised employees. This supports UK GDPR principles such as data minimisation, accuracy, security and accountability (ICO, 2026).</w:t>
      </w:r>
    </w:p>
    <w:p w14:paraId="462EBD7F"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Sustainability should also be considered when choosing a system provider. Digital reports can reduce paper use, while better stock management can reduce waste. However, cloud services use energy, so Maldiva Ltd. should consider providers’ environmental policies and energy efficiency.</w:t>
      </w:r>
    </w:p>
    <w:p w14:paraId="275EFE28" w14:textId="77777777" w:rsidR="00F14349" w:rsidRDefault="00F14349" w:rsidP="00F14349">
      <w:pPr>
        <w:pStyle w:val="Heading2"/>
        <w:rPr>
          <w:rStyle w:val="s1"/>
          <w:rFonts w:ascii="Arial" w:hAnsi="Arial" w:cs="Arial"/>
          <w:color w:val="000000" w:themeColor="text1"/>
          <w:sz w:val="28"/>
          <w:szCs w:val="28"/>
        </w:rPr>
      </w:pPr>
      <w:r w:rsidRPr="00F14349">
        <w:rPr>
          <w:rStyle w:val="s1"/>
          <w:rFonts w:ascii="Arial" w:hAnsi="Arial" w:cs="Arial"/>
          <w:color w:val="000000" w:themeColor="text1"/>
          <w:sz w:val="28"/>
          <w:szCs w:val="28"/>
        </w:rPr>
        <w:t>4. Implementation Plan</w:t>
      </w:r>
    </w:p>
    <w:p w14:paraId="5225F672" w14:textId="5DE7F997" w:rsidR="00F14349" w:rsidRPr="00F14349" w:rsidRDefault="00F14349" w:rsidP="00F14349">
      <w:pPr>
        <w:pStyle w:val="Heading2"/>
        <w:rPr>
          <w:rFonts w:ascii="Arial" w:hAnsi="Arial" w:cs="Arial"/>
          <w:color w:val="000000" w:themeColor="text1"/>
          <w:sz w:val="28"/>
          <w:szCs w:val="28"/>
        </w:rPr>
      </w:pPr>
      <w:r w:rsidRPr="00F14349">
        <w:rPr>
          <w:rFonts w:ascii="Arial" w:hAnsi="Arial" w:cs="Arial"/>
          <w:color w:val="000000" w:themeColor="text1"/>
          <w:sz w:val="22"/>
          <w:szCs w:val="22"/>
        </w:rPr>
        <w:t>The system should be introduced in stages to reduce disruption</w:t>
      </w:r>
      <w:r w:rsidRPr="00F14349">
        <w:rPr>
          <w:rFonts w:ascii="Arial" w:hAnsi="Arial" w:cs="Arial"/>
          <w:sz w:val="22"/>
          <w:szCs w:val="22"/>
        </w:rPr>
        <w:t>.</w:t>
      </w:r>
    </w:p>
    <w:p w14:paraId="156C5A38" w14:textId="77777777" w:rsidR="00F14349" w:rsidRPr="00F14349" w:rsidRDefault="00F14349" w:rsidP="00F14349">
      <w:pPr>
        <w:pStyle w:val="p2"/>
        <w:rPr>
          <w:rStyle w:val="s2"/>
          <w:rFonts w:ascii="Arial" w:eastAsiaTheme="majorEastAsia" w:hAnsi="Arial" w:cs="Arial"/>
          <w:sz w:val="22"/>
          <w:szCs w:val="22"/>
        </w:rPr>
      </w:pPr>
      <w:r w:rsidRPr="00F14349">
        <w:rPr>
          <w:rFonts w:ascii="Arial" w:hAnsi="Arial" w:cs="Arial"/>
          <w:b/>
          <w:bCs/>
          <w:sz w:val="22"/>
          <w:szCs w:val="22"/>
        </w:rPr>
        <w:t>Stage 1: Requirements and Selection</w:t>
      </w:r>
      <w:r w:rsidRPr="00F14349">
        <w:rPr>
          <w:rFonts w:ascii="Arial" w:hAnsi="Arial" w:cs="Arial"/>
          <w:sz w:val="22"/>
          <w:szCs w:val="22"/>
        </w:rPr>
        <w:br/>
      </w:r>
      <w:r w:rsidRPr="00F14349">
        <w:rPr>
          <w:rStyle w:val="s2"/>
          <w:rFonts w:ascii="Arial" w:eastAsiaTheme="majorEastAsia" w:hAnsi="Arial" w:cs="Arial"/>
          <w:sz w:val="22"/>
          <w:szCs w:val="22"/>
        </w:rPr>
        <w:t>Identify business needs and compare suppliers. Management, IT, stores, marketing, finance and customer service should be involved. The system should be assessed for cost, security, functionality, scalability and integration.</w:t>
      </w:r>
    </w:p>
    <w:p w14:paraId="78CDD1E9" w14:textId="77777777" w:rsidR="00F14349" w:rsidRPr="00F14349" w:rsidRDefault="00F14349" w:rsidP="00F14349">
      <w:pPr>
        <w:pStyle w:val="p2"/>
        <w:rPr>
          <w:rStyle w:val="s2"/>
          <w:rFonts w:ascii="Arial" w:eastAsiaTheme="majorEastAsia" w:hAnsi="Arial" w:cs="Arial"/>
          <w:sz w:val="22"/>
          <w:szCs w:val="22"/>
        </w:rPr>
      </w:pPr>
      <w:r w:rsidRPr="00F14349">
        <w:rPr>
          <w:rFonts w:ascii="Arial" w:hAnsi="Arial" w:cs="Arial"/>
          <w:b/>
          <w:bCs/>
          <w:sz w:val="22"/>
          <w:szCs w:val="22"/>
        </w:rPr>
        <w:t>Stage 2: Data Preparation</w:t>
      </w:r>
      <w:r w:rsidRPr="00F14349">
        <w:rPr>
          <w:rFonts w:ascii="Arial" w:hAnsi="Arial" w:cs="Arial"/>
          <w:sz w:val="22"/>
          <w:szCs w:val="22"/>
        </w:rPr>
        <w:br/>
      </w:r>
      <w:r w:rsidRPr="00F14349">
        <w:rPr>
          <w:rStyle w:val="s2"/>
          <w:rFonts w:ascii="Arial" w:eastAsiaTheme="majorEastAsia" w:hAnsi="Arial" w:cs="Arial"/>
          <w:sz w:val="22"/>
          <w:szCs w:val="22"/>
        </w:rPr>
        <w:t>Clean existing customer, product, sales and stock data. Remove duplicate or incorrect records and check the data before migration.</w:t>
      </w:r>
    </w:p>
    <w:p w14:paraId="0AFAC0FF" w14:textId="77777777" w:rsidR="00F14349" w:rsidRPr="00F14349" w:rsidRDefault="00F14349" w:rsidP="00F14349">
      <w:pPr>
        <w:pStyle w:val="p2"/>
        <w:rPr>
          <w:rStyle w:val="s2"/>
          <w:rFonts w:ascii="Arial" w:eastAsiaTheme="majorEastAsia" w:hAnsi="Arial" w:cs="Arial"/>
          <w:sz w:val="22"/>
          <w:szCs w:val="22"/>
        </w:rPr>
      </w:pPr>
      <w:r w:rsidRPr="00F14349">
        <w:rPr>
          <w:rFonts w:ascii="Arial" w:hAnsi="Arial" w:cs="Arial"/>
          <w:b/>
          <w:bCs/>
          <w:sz w:val="22"/>
          <w:szCs w:val="22"/>
        </w:rPr>
        <w:t>Stage 3: Integration and Testing</w:t>
      </w:r>
      <w:r w:rsidRPr="00F14349">
        <w:rPr>
          <w:rFonts w:ascii="Arial" w:hAnsi="Arial" w:cs="Arial"/>
          <w:sz w:val="22"/>
          <w:szCs w:val="22"/>
        </w:rPr>
        <w:br/>
      </w:r>
      <w:r w:rsidRPr="00F14349">
        <w:rPr>
          <w:rStyle w:val="s2"/>
          <w:rFonts w:ascii="Arial" w:eastAsiaTheme="majorEastAsia" w:hAnsi="Arial" w:cs="Arial"/>
          <w:sz w:val="22"/>
          <w:szCs w:val="22"/>
        </w:rPr>
        <w:t>Connect the ERP, CRM, online shop and BI systems. Test stock updates, orders, customer records, reports and security. A small number of stores should be used for a pilot before full rollout.</w:t>
      </w:r>
    </w:p>
    <w:p w14:paraId="0C26129B" w14:textId="47600CB3" w:rsidR="00F14349" w:rsidRPr="00F14349" w:rsidRDefault="00F14349" w:rsidP="00F14349">
      <w:pPr>
        <w:pStyle w:val="p2"/>
        <w:rPr>
          <w:rFonts w:ascii="Arial" w:eastAsiaTheme="majorEastAsia" w:hAnsi="Arial" w:cs="Arial"/>
          <w:sz w:val="22"/>
          <w:szCs w:val="22"/>
        </w:rPr>
      </w:pPr>
      <w:r w:rsidRPr="00F14349">
        <w:rPr>
          <w:rFonts w:ascii="Arial" w:hAnsi="Arial" w:cs="Arial"/>
          <w:b/>
          <w:bCs/>
          <w:sz w:val="22"/>
          <w:szCs w:val="22"/>
        </w:rPr>
        <w:t>Stage 4: Training and Change Management</w:t>
      </w:r>
      <w:r w:rsidRPr="00F14349">
        <w:rPr>
          <w:rFonts w:ascii="Arial" w:hAnsi="Arial" w:cs="Arial"/>
          <w:sz w:val="22"/>
          <w:szCs w:val="22"/>
        </w:rPr>
        <w:br/>
      </w:r>
      <w:r w:rsidRPr="00F14349">
        <w:rPr>
          <w:rStyle w:val="s2"/>
          <w:rFonts w:ascii="Arial" w:eastAsiaTheme="majorEastAsia" w:hAnsi="Arial" w:cs="Arial"/>
          <w:sz w:val="22"/>
          <w:szCs w:val="22"/>
        </w:rPr>
        <w:t>Employees may resist change, so training, communication and support are important. Kotter’s model highlights the importance of creating a reason for change, gaining employee support, communicating the plan and making the change part of normal working practices (Kotter, 1996).</w:t>
      </w:r>
      <w:r>
        <w:rPr>
          <w:rStyle w:val="s2"/>
          <w:rFonts w:ascii="Arial" w:eastAsiaTheme="majorEastAsia" w:hAnsi="Arial" w:cs="Arial"/>
          <w:sz w:val="22"/>
          <w:szCs w:val="22"/>
        </w:rPr>
        <w:t xml:space="preserve"> </w:t>
      </w:r>
      <w:r w:rsidRPr="00F14349">
        <w:rPr>
          <w:rFonts w:ascii="Arial" w:hAnsi="Arial" w:cs="Arial"/>
          <w:sz w:val="22"/>
          <w:szCs w:val="22"/>
        </w:rPr>
        <w:t>Maldiva Ltd. should explain the benefits of the new system, involve employees, provide training and use successful pilot results to build confidence.</w:t>
      </w:r>
    </w:p>
    <w:p w14:paraId="5DF63E50" w14:textId="454508B9" w:rsidR="00F14349" w:rsidRPr="00F14349" w:rsidRDefault="00F14349" w:rsidP="00F14349">
      <w:pPr>
        <w:pStyle w:val="p2"/>
        <w:rPr>
          <w:rFonts w:ascii="Arial" w:eastAsiaTheme="majorEastAsia" w:hAnsi="Arial" w:cs="Arial"/>
          <w:sz w:val="22"/>
          <w:szCs w:val="22"/>
        </w:rPr>
      </w:pPr>
      <w:r w:rsidRPr="00F14349">
        <w:rPr>
          <w:rFonts w:ascii="Arial" w:hAnsi="Arial" w:cs="Arial"/>
          <w:b/>
          <w:bCs/>
          <w:sz w:val="22"/>
          <w:szCs w:val="22"/>
        </w:rPr>
        <w:t>Stage 5: Full Rollout and Monitoring</w:t>
      </w:r>
      <w:r w:rsidRPr="00F14349">
        <w:rPr>
          <w:rFonts w:ascii="Arial" w:hAnsi="Arial" w:cs="Arial"/>
          <w:sz w:val="22"/>
          <w:szCs w:val="22"/>
        </w:rPr>
        <w:br/>
      </w:r>
      <w:r w:rsidRPr="00F14349">
        <w:rPr>
          <w:rStyle w:val="s2"/>
          <w:rFonts w:ascii="Arial" w:eastAsiaTheme="majorEastAsia" w:hAnsi="Arial" w:cs="Arial"/>
          <w:sz w:val="22"/>
          <w:szCs w:val="22"/>
        </w:rPr>
        <w:t>After testing, the system should be introduced across all 30 stores and the online shop. Performance should be monitored using KPIs and improved when necessary</w:t>
      </w:r>
      <w:r>
        <w:rPr>
          <w:rStyle w:val="s2"/>
          <w:rFonts w:eastAsiaTheme="majorEastAsia"/>
        </w:rPr>
        <w:t>.</w:t>
      </w:r>
      <w:r>
        <w:rPr>
          <w:rStyle w:val="s2"/>
          <w:rFonts w:eastAsiaTheme="majorEastAsia"/>
        </w:rPr>
        <w:t xml:space="preserve"> </w:t>
      </w:r>
      <w:r>
        <w:t xml:space="preserve">Key risks include cost increases, data errors, downtime, cyberattacks and employee resistance. These can be reduced through budgeting, backups, testing, phased implementation, training and clear project management. Successful ERP implementation also depends on management </w:t>
      </w:r>
      <w:r w:rsidRPr="00F14349">
        <w:rPr>
          <w:rFonts w:ascii="Arial" w:hAnsi="Arial" w:cs="Arial"/>
          <w:sz w:val="22"/>
          <w:szCs w:val="22"/>
        </w:rPr>
        <w:t>support, accurate data, employee involvement, communication and change management (Qachar and Nacer, 2023).</w:t>
      </w:r>
    </w:p>
    <w:p w14:paraId="305AD505" w14:textId="77777777" w:rsidR="00F14349" w:rsidRPr="00F14349" w:rsidRDefault="00F14349" w:rsidP="00F14349">
      <w:pPr>
        <w:pStyle w:val="Heading2"/>
        <w:rPr>
          <w:rFonts w:ascii="Arial" w:hAnsi="Arial" w:cs="Arial"/>
          <w:color w:val="000000" w:themeColor="text1"/>
        </w:rPr>
      </w:pPr>
      <w:r w:rsidRPr="00F14349">
        <w:rPr>
          <w:rStyle w:val="s1"/>
          <w:rFonts w:ascii="Arial" w:hAnsi="Arial" w:cs="Arial"/>
          <w:color w:val="000000" w:themeColor="text1"/>
        </w:rPr>
        <w:t>5. Conclusion</w:t>
      </w:r>
    </w:p>
    <w:p w14:paraId="27AAFC28"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Maldiva Ltd.’s rapid growth has shown that its current information systems have several weaknesses. Manual stock management, separate customer records, spreadsheet reporting and weak access controls are causing problems with operations, costs, customer service and data security.</w:t>
      </w:r>
    </w:p>
    <w:p w14:paraId="65984E1D"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The evaluation shows that keeping the current systems would be cheaper in the short term, but the existing problems would continue. Upgrading separate systems could improve some areas but would not fully solve the integration problems. An integrated cloud-based ERP, CRM and BI system is therefore the best option because it connects important business activities and provides more reliable information for managers.</w:t>
      </w:r>
    </w:p>
    <w:p w14:paraId="1EF9A898"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The estimated financial analysis shows that an initial investment of £180,000 could potentially provide £220,000 in annual benefits, giving an estimated first-year ROI of 22.2%. However, these figures are estimates and should be checked before the project starts.</w:t>
      </w:r>
    </w:p>
    <w:p w14:paraId="6AC5A4EF"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A phased implementation, supported by data preparation, testing, staff training and Kotter’s change management approach, can help reduce risks. GDPR, cybersecurity, responsible use of customer data and sustainability should also be considered throughout the project.</w:t>
      </w:r>
    </w:p>
    <w:p w14:paraId="3B555D3C" w14:textId="77777777" w:rsidR="00F14349" w:rsidRPr="00F14349" w:rsidRDefault="00F14349" w:rsidP="00F14349">
      <w:pPr>
        <w:pStyle w:val="p2"/>
        <w:rPr>
          <w:rFonts w:ascii="Arial" w:hAnsi="Arial" w:cs="Arial"/>
          <w:sz w:val="22"/>
          <w:szCs w:val="22"/>
        </w:rPr>
      </w:pPr>
      <w:r w:rsidRPr="00F14349">
        <w:rPr>
          <w:rFonts w:ascii="Arial" w:hAnsi="Arial" w:cs="Arial"/>
          <w:sz w:val="22"/>
          <w:szCs w:val="22"/>
        </w:rPr>
        <w:t>Overall, the recommended system would provide Maldiva Ltd. with a more connected, secure and flexible information system. It would improve efficiency and customer service while helping managers make better decisions and support future business growth.</w:t>
      </w:r>
    </w:p>
    <w:p w14:paraId="3DFA1FCC" w14:textId="4C6DC4AE" w:rsidR="00F14349" w:rsidRPr="00F14349" w:rsidRDefault="00F14349" w:rsidP="00F14349">
      <w:pPr>
        <w:pStyle w:val="Heading2"/>
        <w:rPr>
          <w:rFonts w:ascii="Arial" w:hAnsi="Arial" w:cs="Arial"/>
        </w:rPr>
      </w:pPr>
      <w:r w:rsidRPr="00F14349">
        <w:rPr>
          <w:rStyle w:val="s1"/>
          <w:rFonts w:ascii="Arial" w:hAnsi="Arial" w:cs="Arial"/>
        </w:rPr>
        <w:t>References</w:t>
      </w:r>
    </w:p>
    <w:p w14:paraId="3FA2A5A8"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Castañeda, H.A., Mas Azahuanche, G.A., Mendoza Arenas, R.D., Gomez Alvarado, C.J., Espejo Peña, D.A. and Delgado Baltazar, M.P. (2024) ‘Development and impact of Business Intelligence Systems (BIS) in retail decision-making processes: A systematic review’, </w:t>
      </w:r>
      <w:r w:rsidRPr="00F14349">
        <w:rPr>
          <w:rStyle w:val="s1"/>
          <w:rFonts w:ascii="Arial" w:eastAsiaTheme="majorEastAsia" w:hAnsi="Arial" w:cs="Arial"/>
          <w:i/>
          <w:iCs/>
          <w:sz w:val="22"/>
          <w:szCs w:val="22"/>
        </w:rPr>
        <w:t>LACCEI International Multi-Conference for Engineering, Education and Technology</w:t>
      </w:r>
      <w:r w:rsidRPr="00F14349">
        <w:rPr>
          <w:rStyle w:val="s2"/>
          <w:rFonts w:ascii="Arial" w:eastAsiaTheme="majorEastAsia" w:hAnsi="Arial" w:cs="Arial"/>
          <w:i/>
          <w:iCs/>
          <w:sz w:val="22"/>
          <w:szCs w:val="22"/>
        </w:rPr>
        <w:t>. Available at</w:t>
      </w:r>
      <w:r w:rsidRPr="003E4AE6">
        <w:rPr>
          <w:rStyle w:val="s2"/>
          <w:rFonts w:ascii="Arial" w:eastAsiaTheme="majorEastAsia" w:hAnsi="Arial" w:cs="Arial"/>
          <w:i/>
          <w:iCs/>
          <w:color w:val="000000" w:themeColor="text1"/>
          <w:sz w:val="22"/>
          <w:szCs w:val="22"/>
        </w:rPr>
        <w:t xml:space="preserve">: </w:t>
      </w:r>
      <w:hyperlink r:id="rId7" w:history="1">
        <w:r w:rsidRPr="003E4AE6">
          <w:rPr>
            <w:rStyle w:val="Hyperlink"/>
            <w:rFonts w:ascii="Arial" w:eastAsiaTheme="majorEastAsia" w:hAnsi="Arial" w:cs="Arial"/>
            <w:i/>
            <w:iCs/>
            <w:color w:val="000000" w:themeColor="text1"/>
            <w:sz w:val="22"/>
            <w:szCs w:val="22"/>
          </w:rPr>
          <w:t>https://doi.org/10.18687/LACCEI2024.1.1.1103</w:t>
        </w:r>
      </w:hyperlink>
      <w:r w:rsidRPr="00F14349">
        <w:rPr>
          <w:rStyle w:val="s2"/>
          <w:rFonts w:ascii="Arial" w:eastAsiaTheme="majorEastAsia" w:hAnsi="Arial" w:cs="Arial"/>
          <w:i/>
          <w:iCs/>
          <w:sz w:val="22"/>
          <w:szCs w:val="22"/>
        </w:rPr>
        <w:t xml:space="preserve"> (Accessed: 10 August 2026).</w:t>
      </w:r>
    </w:p>
    <w:p w14:paraId="5DBA01FC"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DeLone, W.H. and McLean, E.R. (2003) ‘The DeLone and McLean model of information systems success: A ten-year update’, </w:t>
      </w:r>
      <w:r w:rsidRPr="00F14349">
        <w:rPr>
          <w:rStyle w:val="s1"/>
          <w:rFonts w:ascii="Arial" w:eastAsiaTheme="majorEastAsia" w:hAnsi="Arial" w:cs="Arial"/>
          <w:i/>
          <w:iCs/>
          <w:sz w:val="22"/>
          <w:szCs w:val="22"/>
        </w:rPr>
        <w:t>Journal of Management Information Systems</w:t>
      </w:r>
      <w:r w:rsidRPr="00F14349">
        <w:rPr>
          <w:rStyle w:val="s2"/>
          <w:rFonts w:ascii="Arial" w:eastAsiaTheme="majorEastAsia" w:hAnsi="Arial" w:cs="Arial"/>
          <w:i/>
          <w:iCs/>
          <w:sz w:val="22"/>
          <w:szCs w:val="22"/>
        </w:rPr>
        <w:t>, 19(4), pp. 9–30.</w:t>
      </w:r>
    </w:p>
    <w:p w14:paraId="43EB063A"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Information Commissioner’s Office (ICO) (2026) </w:t>
      </w:r>
      <w:r w:rsidRPr="00F14349">
        <w:rPr>
          <w:rStyle w:val="s1"/>
          <w:rFonts w:ascii="Arial" w:eastAsiaTheme="majorEastAsia" w:hAnsi="Arial" w:cs="Arial"/>
          <w:i/>
          <w:iCs/>
          <w:sz w:val="22"/>
          <w:szCs w:val="22"/>
        </w:rPr>
        <w:t>A guide to the data protection principles</w:t>
      </w:r>
      <w:r w:rsidRPr="00F14349">
        <w:rPr>
          <w:rStyle w:val="s2"/>
          <w:rFonts w:ascii="Arial" w:eastAsiaTheme="majorEastAsia" w:hAnsi="Arial" w:cs="Arial"/>
          <w:i/>
          <w:iCs/>
          <w:sz w:val="22"/>
          <w:szCs w:val="22"/>
        </w:rPr>
        <w:t>. Available at</w:t>
      </w:r>
      <w:r w:rsidRPr="003E4AE6">
        <w:rPr>
          <w:rStyle w:val="s2"/>
          <w:rFonts w:ascii="Arial" w:eastAsiaTheme="majorEastAsia" w:hAnsi="Arial" w:cs="Arial"/>
          <w:i/>
          <w:iCs/>
          <w:color w:val="0E2841" w:themeColor="text2"/>
          <w:sz w:val="22"/>
          <w:szCs w:val="22"/>
        </w:rPr>
        <w:t xml:space="preserve">: </w:t>
      </w:r>
      <w:hyperlink r:id="rId8" w:history="1">
        <w:r w:rsidRPr="003E4AE6">
          <w:rPr>
            <w:rStyle w:val="Hyperlink"/>
            <w:rFonts w:ascii="Arial" w:eastAsiaTheme="majorEastAsia" w:hAnsi="Arial" w:cs="Arial"/>
            <w:i/>
            <w:iCs/>
            <w:color w:val="0E2841" w:themeColor="text2"/>
            <w:sz w:val="22"/>
            <w:szCs w:val="22"/>
          </w:rPr>
          <w:t>https://ico.org.uk/for-organisations/uk-gdpr-guidance-and-resources/data-protection-principles/a-guide-to-the-data-protection-principle</w:t>
        </w:r>
        <w:r w:rsidRPr="003E4AE6">
          <w:rPr>
            <w:rStyle w:val="Hyperlink"/>
            <w:rFonts w:ascii="Arial" w:eastAsiaTheme="majorEastAsia" w:hAnsi="Arial" w:cs="Arial"/>
            <w:i/>
            <w:iCs/>
            <w:color w:val="0E2841" w:themeColor="text2"/>
            <w:sz w:val="22"/>
            <w:szCs w:val="22"/>
          </w:rPr>
          <w:t>s</w:t>
        </w:r>
        <w:r w:rsidRPr="003E4AE6">
          <w:rPr>
            <w:rStyle w:val="Hyperlink"/>
            <w:rFonts w:ascii="Arial" w:eastAsiaTheme="majorEastAsia" w:hAnsi="Arial" w:cs="Arial"/>
            <w:i/>
            <w:iCs/>
            <w:color w:val="0E2841" w:themeColor="text2"/>
            <w:sz w:val="22"/>
            <w:szCs w:val="22"/>
          </w:rPr>
          <w:t>/</w:t>
        </w:r>
      </w:hyperlink>
      <w:r w:rsidRPr="00F14349">
        <w:rPr>
          <w:rStyle w:val="s2"/>
          <w:rFonts w:ascii="Arial" w:eastAsiaTheme="majorEastAsia" w:hAnsi="Arial" w:cs="Arial"/>
          <w:i/>
          <w:iCs/>
          <w:sz w:val="22"/>
          <w:szCs w:val="22"/>
        </w:rPr>
        <w:t xml:space="preserve"> (Accessed: 10 August 2026).</w:t>
      </w:r>
    </w:p>
    <w:p w14:paraId="2A5AA534"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Kotter, J.P. (1996) </w:t>
      </w:r>
      <w:r w:rsidRPr="00F14349">
        <w:rPr>
          <w:rStyle w:val="s1"/>
          <w:rFonts w:ascii="Arial" w:eastAsiaTheme="majorEastAsia" w:hAnsi="Arial" w:cs="Arial"/>
          <w:i/>
          <w:iCs/>
          <w:sz w:val="22"/>
          <w:szCs w:val="22"/>
        </w:rPr>
        <w:t>Leading Change</w:t>
      </w:r>
      <w:r w:rsidRPr="00F14349">
        <w:rPr>
          <w:rStyle w:val="s2"/>
          <w:rFonts w:ascii="Arial" w:eastAsiaTheme="majorEastAsia" w:hAnsi="Arial" w:cs="Arial"/>
          <w:i/>
          <w:iCs/>
          <w:sz w:val="22"/>
          <w:szCs w:val="22"/>
        </w:rPr>
        <w:t>. Boston, MA: Harvard Business School Press.</w:t>
      </w:r>
    </w:p>
    <w:p w14:paraId="72809654"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Laudon, K.C. and Laudon, J.P. (2024) </w:t>
      </w:r>
      <w:r w:rsidRPr="00F14349">
        <w:rPr>
          <w:rStyle w:val="s1"/>
          <w:rFonts w:ascii="Arial" w:eastAsiaTheme="majorEastAsia" w:hAnsi="Arial" w:cs="Arial"/>
          <w:i/>
          <w:iCs/>
          <w:sz w:val="22"/>
          <w:szCs w:val="22"/>
        </w:rPr>
        <w:t>Management Information Systems: Managing the Digital Firm</w:t>
      </w:r>
      <w:r w:rsidRPr="00F14349">
        <w:rPr>
          <w:rStyle w:val="s2"/>
          <w:rFonts w:ascii="Arial" w:eastAsiaTheme="majorEastAsia" w:hAnsi="Arial" w:cs="Arial"/>
          <w:i/>
          <w:iCs/>
          <w:sz w:val="22"/>
          <w:szCs w:val="22"/>
        </w:rPr>
        <w:t>. 17th edn. Harlow: Pearson.</w:t>
      </w:r>
    </w:p>
    <w:p w14:paraId="4A13F792"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Pascoe, C., Quinn, S. and Scarfone, K. (2024) </w:t>
      </w:r>
      <w:r w:rsidRPr="00F14349">
        <w:rPr>
          <w:rStyle w:val="s1"/>
          <w:rFonts w:ascii="Arial" w:eastAsiaTheme="majorEastAsia" w:hAnsi="Arial" w:cs="Arial"/>
          <w:i/>
          <w:iCs/>
          <w:sz w:val="22"/>
          <w:szCs w:val="22"/>
        </w:rPr>
        <w:t>The NIST Cybersecurity Framework (CSF) 2.0</w:t>
      </w:r>
      <w:r w:rsidRPr="00F14349">
        <w:rPr>
          <w:rStyle w:val="s2"/>
          <w:rFonts w:ascii="Arial" w:eastAsiaTheme="majorEastAsia" w:hAnsi="Arial" w:cs="Arial"/>
          <w:i/>
          <w:iCs/>
          <w:sz w:val="22"/>
          <w:szCs w:val="22"/>
        </w:rPr>
        <w:t>. NIST Cybersecurity White Paper 29. Gaithersburg, MD: National Institute of Standards and Technology. Available at</w:t>
      </w:r>
      <w:r w:rsidRPr="003E4AE6">
        <w:rPr>
          <w:rStyle w:val="s2"/>
          <w:rFonts w:ascii="Arial" w:eastAsiaTheme="majorEastAsia" w:hAnsi="Arial" w:cs="Arial"/>
          <w:i/>
          <w:iCs/>
          <w:color w:val="000000" w:themeColor="text1"/>
          <w:sz w:val="22"/>
          <w:szCs w:val="22"/>
        </w:rPr>
        <w:t xml:space="preserve">: </w:t>
      </w:r>
      <w:hyperlink r:id="rId9" w:history="1">
        <w:r w:rsidRPr="003E4AE6">
          <w:rPr>
            <w:rStyle w:val="Hyperlink"/>
            <w:rFonts w:ascii="Arial" w:eastAsiaTheme="majorEastAsia" w:hAnsi="Arial" w:cs="Arial"/>
            <w:i/>
            <w:iCs/>
            <w:color w:val="000000" w:themeColor="text1"/>
            <w:sz w:val="22"/>
            <w:szCs w:val="22"/>
          </w:rPr>
          <w:t>https://doi.org/10.6028/NIST.CSWP.29</w:t>
        </w:r>
      </w:hyperlink>
      <w:r w:rsidRPr="00F14349">
        <w:rPr>
          <w:rStyle w:val="s2"/>
          <w:rFonts w:ascii="Arial" w:eastAsiaTheme="majorEastAsia" w:hAnsi="Arial" w:cs="Arial"/>
          <w:i/>
          <w:iCs/>
          <w:sz w:val="22"/>
          <w:szCs w:val="22"/>
        </w:rPr>
        <w:t xml:space="preserve"> (Accessed: 10 August 2026).</w:t>
      </w:r>
    </w:p>
    <w:p w14:paraId="7B0D7AD2"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Qachar, A. and Nacer, H. (2023) ‘Critical success factors of ERP implementation: A literature review’, </w:t>
      </w:r>
      <w:r w:rsidRPr="00F14349">
        <w:rPr>
          <w:rStyle w:val="s1"/>
          <w:rFonts w:ascii="Arial" w:eastAsiaTheme="majorEastAsia" w:hAnsi="Arial" w:cs="Arial"/>
          <w:i/>
          <w:iCs/>
          <w:sz w:val="22"/>
          <w:szCs w:val="22"/>
        </w:rPr>
        <w:t>International Journal of Accounting, Finance, Auditing, Management and Economics</w:t>
      </w:r>
      <w:r w:rsidRPr="00F14349">
        <w:rPr>
          <w:rStyle w:val="s2"/>
          <w:rFonts w:ascii="Arial" w:eastAsiaTheme="majorEastAsia" w:hAnsi="Arial" w:cs="Arial"/>
          <w:i/>
          <w:iCs/>
          <w:sz w:val="22"/>
          <w:szCs w:val="22"/>
        </w:rPr>
        <w:t xml:space="preserve">, 4(1-1), pp. 207–218. Available at: </w:t>
      </w:r>
      <w:hyperlink r:id="rId10" w:history="1">
        <w:r w:rsidRPr="00F14349">
          <w:rPr>
            <w:rStyle w:val="Hyperlink"/>
            <w:rFonts w:ascii="Arial" w:eastAsiaTheme="majorEastAsia" w:hAnsi="Arial" w:cs="Arial"/>
            <w:i/>
            <w:iCs/>
            <w:sz w:val="22"/>
            <w:szCs w:val="22"/>
          </w:rPr>
          <w:t>https://ijafame.org/index.php/ijafame/article/view/799</w:t>
        </w:r>
      </w:hyperlink>
      <w:r w:rsidRPr="00F14349">
        <w:rPr>
          <w:rStyle w:val="s2"/>
          <w:rFonts w:ascii="Arial" w:eastAsiaTheme="majorEastAsia" w:hAnsi="Arial" w:cs="Arial"/>
          <w:i/>
          <w:iCs/>
          <w:sz w:val="22"/>
          <w:szCs w:val="22"/>
        </w:rPr>
        <w:t xml:space="preserve"> (Accessed: 10 August 2026).</w:t>
      </w:r>
    </w:p>
    <w:p w14:paraId="4F2DC1E0" w14:textId="77777777" w:rsidR="00F14349" w:rsidRPr="00F14349" w:rsidRDefault="00F14349" w:rsidP="00F14349">
      <w:pPr>
        <w:pStyle w:val="p2"/>
        <w:rPr>
          <w:rStyle w:val="s2"/>
          <w:rFonts w:ascii="Arial" w:eastAsiaTheme="majorEastAsia" w:hAnsi="Arial" w:cs="Arial"/>
          <w:i/>
          <w:iCs/>
          <w:sz w:val="22"/>
          <w:szCs w:val="22"/>
        </w:rPr>
      </w:pPr>
      <w:r w:rsidRPr="00F14349">
        <w:rPr>
          <w:rFonts w:ascii="Arial" w:hAnsi="Arial" w:cs="Arial"/>
          <w:i/>
          <w:iCs/>
          <w:sz w:val="22"/>
          <w:szCs w:val="22"/>
        </w:rPr>
        <w:t xml:space="preserve">Tiwari, S. (2024) ‘Customer Relationship Management (CRM) Systems: Their Impact on Sales Performance in the Retail Industry’, </w:t>
      </w:r>
      <w:r w:rsidRPr="00F14349">
        <w:rPr>
          <w:rStyle w:val="s1"/>
          <w:rFonts w:ascii="Arial" w:eastAsiaTheme="majorEastAsia" w:hAnsi="Arial" w:cs="Arial"/>
          <w:i/>
          <w:iCs/>
          <w:sz w:val="22"/>
          <w:szCs w:val="22"/>
        </w:rPr>
        <w:t>Library Progress International</w:t>
      </w:r>
      <w:r w:rsidRPr="00F14349">
        <w:rPr>
          <w:rStyle w:val="s2"/>
          <w:rFonts w:ascii="Arial" w:eastAsiaTheme="majorEastAsia" w:hAnsi="Arial" w:cs="Arial"/>
          <w:i/>
          <w:iCs/>
          <w:sz w:val="22"/>
          <w:szCs w:val="22"/>
        </w:rPr>
        <w:t xml:space="preserve">, 44(3). Available at: </w:t>
      </w:r>
      <w:hyperlink r:id="rId11" w:history="1">
        <w:r w:rsidRPr="00F14349">
          <w:rPr>
            <w:rStyle w:val="Hyperlink"/>
            <w:rFonts w:ascii="Arial" w:eastAsiaTheme="majorEastAsia" w:hAnsi="Arial" w:cs="Arial"/>
            <w:i/>
            <w:iCs/>
            <w:sz w:val="22"/>
            <w:szCs w:val="22"/>
          </w:rPr>
          <w:t>https://doi.org/10.48165/bapas.2024.44.2.1</w:t>
        </w:r>
      </w:hyperlink>
      <w:r w:rsidRPr="00F14349">
        <w:rPr>
          <w:rStyle w:val="s2"/>
          <w:rFonts w:ascii="Arial" w:eastAsiaTheme="majorEastAsia" w:hAnsi="Arial" w:cs="Arial"/>
          <w:i/>
          <w:iCs/>
          <w:sz w:val="22"/>
          <w:szCs w:val="22"/>
        </w:rPr>
        <w:t xml:space="preserve"> (Accessed: 10 August 2026).</w:t>
      </w:r>
    </w:p>
    <w:p w14:paraId="76E293A6" w14:textId="77777777" w:rsidR="0067778A" w:rsidRPr="00F14349" w:rsidRDefault="0067778A">
      <w:pPr>
        <w:rPr>
          <w:rFonts w:ascii="Arial" w:hAnsi="Arial" w:cs="Arial"/>
          <w:i/>
          <w:iCs/>
          <w:sz w:val="22"/>
          <w:szCs w:val="22"/>
        </w:rPr>
      </w:pPr>
    </w:p>
    <w:sectPr w:rsidR="0067778A" w:rsidRPr="00F14349">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7D177" w14:textId="77777777" w:rsidR="00D15EEB" w:rsidRDefault="00D15EEB" w:rsidP="007B3F14">
      <w:pPr>
        <w:spacing w:after="0" w:line="240" w:lineRule="auto"/>
      </w:pPr>
      <w:r>
        <w:separator/>
      </w:r>
    </w:p>
  </w:endnote>
  <w:endnote w:type="continuationSeparator" w:id="0">
    <w:p w14:paraId="11EC6526" w14:textId="77777777" w:rsidR="00D15EEB" w:rsidRDefault="00D15EEB" w:rsidP="007B3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3649369"/>
      <w:docPartObj>
        <w:docPartGallery w:val="Page Numbers (Bottom of Page)"/>
        <w:docPartUnique/>
      </w:docPartObj>
    </w:sdtPr>
    <w:sdtContent>
      <w:p w14:paraId="5CB8C26F" w14:textId="4B414F7A" w:rsidR="007B3F14" w:rsidRDefault="007B3F14" w:rsidP="002422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D0A0E2" w14:textId="77777777" w:rsidR="007B3F14" w:rsidRDefault="007B3F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07526197"/>
      <w:docPartObj>
        <w:docPartGallery w:val="Page Numbers (Bottom of Page)"/>
        <w:docPartUnique/>
      </w:docPartObj>
    </w:sdtPr>
    <w:sdtContent>
      <w:p w14:paraId="6AAA663E" w14:textId="6EB5DD52" w:rsidR="007B3F14" w:rsidRDefault="007B3F14" w:rsidP="002422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458274" w14:textId="77777777" w:rsidR="007B3F14" w:rsidRDefault="007B3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E66A9" w14:textId="77777777" w:rsidR="00D15EEB" w:rsidRDefault="00D15EEB" w:rsidP="007B3F14">
      <w:pPr>
        <w:spacing w:after="0" w:line="240" w:lineRule="auto"/>
      </w:pPr>
      <w:r>
        <w:separator/>
      </w:r>
    </w:p>
  </w:footnote>
  <w:footnote w:type="continuationSeparator" w:id="0">
    <w:p w14:paraId="072248C3" w14:textId="77777777" w:rsidR="00D15EEB" w:rsidRDefault="00D15EEB" w:rsidP="007B3F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78A"/>
    <w:rsid w:val="0033316C"/>
    <w:rsid w:val="00375DE0"/>
    <w:rsid w:val="003E4AE6"/>
    <w:rsid w:val="00675114"/>
    <w:rsid w:val="0067778A"/>
    <w:rsid w:val="006B3D92"/>
    <w:rsid w:val="007B3F14"/>
    <w:rsid w:val="00D15EEB"/>
    <w:rsid w:val="00D675BE"/>
    <w:rsid w:val="00D759BF"/>
    <w:rsid w:val="00DD5896"/>
    <w:rsid w:val="00E56DCC"/>
    <w:rsid w:val="00F14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E72B56"/>
  <w15:chartTrackingRefBased/>
  <w15:docId w15:val="{E973A116-F51C-CD42-89E9-616C82E04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7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7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78A"/>
    <w:rPr>
      <w:rFonts w:eastAsiaTheme="majorEastAsia" w:cstheme="majorBidi"/>
      <w:color w:val="272727" w:themeColor="text1" w:themeTint="D8"/>
    </w:rPr>
  </w:style>
  <w:style w:type="paragraph" w:styleId="Title">
    <w:name w:val="Title"/>
    <w:basedOn w:val="Normal"/>
    <w:next w:val="Normal"/>
    <w:link w:val="TitleChar"/>
    <w:uiPriority w:val="10"/>
    <w:qFormat/>
    <w:rsid w:val="00677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78A"/>
    <w:pPr>
      <w:spacing w:before="160"/>
      <w:jc w:val="center"/>
    </w:pPr>
    <w:rPr>
      <w:i/>
      <w:iCs/>
      <w:color w:val="404040" w:themeColor="text1" w:themeTint="BF"/>
    </w:rPr>
  </w:style>
  <w:style w:type="character" w:customStyle="1" w:styleId="QuoteChar">
    <w:name w:val="Quote Char"/>
    <w:basedOn w:val="DefaultParagraphFont"/>
    <w:link w:val="Quote"/>
    <w:uiPriority w:val="29"/>
    <w:rsid w:val="0067778A"/>
    <w:rPr>
      <w:i/>
      <w:iCs/>
      <w:color w:val="404040" w:themeColor="text1" w:themeTint="BF"/>
    </w:rPr>
  </w:style>
  <w:style w:type="paragraph" w:styleId="ListParagraph">
    <w:name w:val="List Paragraph"/>
    <w:basedOn w:val="Normal"/>
    <w:uiPriority w:val="34"/>
    <w:qFormat/>
    <w:rsid w:val="0067778A"/>
    <w:pPr>
      <w:ind w:left="720"/>
      <w:contextualSpacing/>
    </w:pPr>
  </w:style>
  <w:style w:type="character" w:styleId="IntenseEmphasis">
    <w:name w:val="Intense Emphasis"/>
    <w:basedOn w:val="DefaultParagraphFont"/>
    <w:uiPriority w:val="21"/>
    <w:qFormat/>
    <w:rsid w:val="0067778A"/>
    <w:rPr>
      <w:i/>
      <w:iCs/>
      <w:color w:val="0F4761" w:themeColor="accent1" w:themeShade="BF"/>
    </w:rPr>
  </w:style>
  <w:style w:type="paragraph" w:styleId="IntenseQuote">
    <w:name w:val="Intense Quote"/>
    <w:basedOn w:val="Normal"/>
    <w:next w:val="Normal"/>
    <w:link w:val="IntenseQuoteChar"/>
    <w:uiPriority w:val="30"/>
    <w:qFormat/>
    <w:rsid w:val="00677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78A"/>
    <w:rPr>
      <w:i/>
      <w:iCs/>
      <w:color w:val="0F4761" w:themeColor="accent1" w:themeShade="BF"/>
    </w:rPr>
  </w:style>
  <w:style w:type="character" w:styleId="IntenseReference">
    <w:name w:val="Intense Reference"/>
    <w:basedOn w:val="DefaultParagraphFont"/>
    <w:uiPriority w:val="32"/>
    <w:qFormat/>
    <w:rsid w:val="0067778A"/>
    <w:rPr>
      <w:b/>
      <w:bCs/>
      <w:smallCaps/>
      <w:color w:val="0F4761" w:themeColor="accent1" w:themeShade="BF"/>
      <w:spacing w:val="5"/>
    </w:rPr>
  </w:style>
  <w:style w:type="paragraph" w:customStyle="1" w:styleId="p1">
    <w:name w:val="p1"/>
    <w:basedOn w:val="Normal"/>
    <w:rsid w:val="006777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7778A"/>
  </w:style>
  <w:style w:type="paragraph" w:customStyle="1" w:styleId="p2">
    <w:name w:val="p2"/>
    <w:basedOn w:val="Normal"/>
    <w:rsid w:val="006777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67778A"/>
  </w:style>
  <w:style w:type="paragraph" w:customStyle="1" w:styleId="p3">
    <w:name w:val="p3"/>
    <w:basedOn w:val="Normal"/>
    <w:rsid w:val="006777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375DE0"/>
  </w:style>
  <w:style w:type="character" w:customStyle="1" w:styleId="s4">
    <w:name w:val="s4"/>
    <w:basedOn w:val="DefaultParagraphFont"/>
    <w:rsid w:val="00375DE0"/>
  </w:style>
  <w:style w:type="paragraph" w:customStyle="1" w:styleId="p4">
    <w:name w:val="p4"/>
    <w:basedOn w:val="Normal"/>
    <w:rsid w:val="00375D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E56DCC"/>
    <w:pPr>
      <w:spacing w:after="0" w:line="240" w:lineRule="auto"/>
    </w:pPr>
    <w:rPr>
      <w:rFonts w:eastAsiaTheme="minorEastAsia"/>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4349"/>
    <w:rPr>
      <w:color w:val="0000FF"/>
      <w:u w:val="single"/>
    </w:rPr>
  </w:style>
  <w:style w:type="character" w:styleId="FollowedHyperlink">
    <w:name w:val="FollowedHyperlink"/>
    <w:basedOn w:val="DefaultParagraphFont"/>
    <w:uiPriority w:val="99"/>
    <w:semiHidden/>
    <w:unhideWhenUsed/>
    <w:rsid w:val="003E4AE6"/>
    <w:rPr>
      <w:color w:val="96607D" w:themeColor="followedHyperlink"/>
      <w:u w:val="single"/>
    </w:rPr>
  </w:style>
  <w:style w:type="paragraph" w:styleId="TOCHeading">
    <w:name w:val="TOC Heading"/>
    <w:basedOn w:val="Heading1"/>
    <w:next w:val="Normal"/>
    <w:uiPriority w:val="39"/>
    <w:unhideWhenUsed/>
    <w:qFormat/>
    <w:rsid w:val="003E4AE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E4AE6"/>
    <w:pPr>
      <w:spacing w:before="120" w:after="0"/>
    </w:pPr>
    <w:rPr>
      <w:b/>
      <w:bCs/>
      <w:i/>
      <w:iCs/>
    </w:rPr>
  </w:style>
  <w:style w:type="paragraph" w:styleId="TOC2">
    <w:name w:val="toc 2"/>
    <w:basedOn w:val="Normal"/>
    <w:next w:val="Normal"/>
    <w:autoRedefine/>
    <w:uiPriority w:val="39"/>
    <w:unhideWhenUsed/>
    <w:rsid w:val="003E4AE6"/>
    <w:pPr>
      <w:spacing w:before="120" w:after="0"/>
      <w:ind w:left="240"/>
    </w:pPr>
    <w:rPr>
      <w:b/>
      <w:bCs/>
      <w:sz w:val="22"/>
      <w:szCs w:val="22"/>
    </w:rPr>
  </w:style>
  <w:style w:type="paragraph" w:styleId="TOC3">
    <w:name w:val="toc 3"/>
    <w:basedOn w:val="Normal"/>
    <w:next w:val="Normal"/>
    <w:autoRedefine/>
    <w:uiPriority w:val="39"/>
    <w:unhideWhenUsed/>
    <w:rsid w:val="003E4AE6"/>
    <w:pPr>
      <w:spacing w:after="0"/>
      <w:ind w:left="480"/>
    </w:pPr>
    <w:rPr>
      <w:sz w:val="20"/>
      <w:szCs w:val="20"/>
    </w:rPr>
  </w:style>
  <w:style w:type="paragraph" w:styleId="TOC4">
    <w:name w:val="toc 4"/>
    <w:basedOn w:val="Normal"/>
    <w:next w:val="Normal"/>
    <w:autoRedefine/>
    <w:uiPriority w:val="39"/>
    <w:semiHidden/>
    <w:unhideWhenUsed/>
    <w:rsid w:val="003E4AE6"/>
    <w:pPr>
      <w:spacing w:after="0"/>
      <w:ind w:left="720"/>
    </w:pPr>
    <w:rPr>
      <w:sz w:val="20"/>
      <w:szCs w:val="20"/>
    </w:rPr>
  </w:style>
  <w:style w:type="paragraph" w:styleId="TOC5">
    <w:name w:val="toc 5"/>
    <w:basedOn w:val="Normal"/>
    <w:next w:val="Normal"/>
    <w:autoRedefine/>
    <w:uiPriority w:val="39"/>
    <w:semiHidden/>
    <w:unhideWhenUsed/>
    <w:rsid w:val="003E4AE6"/>
    <w:pPr>
      <w:spacing w:after="0"/>
      <w:ind w:left="960"/>
    </w:pPr>
    <w:rPr>
      <w:sz w:val="20"/>
      <w:szCs w:val="20"/>
    </w:rPr>
  </w:style>
  <w:style w:type="paragraph" w:styleId="TOC6">
    <w:name w:val="toc 6"/>
    <w:basedOn w:val="Normal"/>
    <w:next w:val="Normal"/>
    <w:autoRedefine/>
    <w:uiPriority w:val="39"/>
    <w:semiHidden/>
    <w:unhideWhenUsed/>
    <w:rsid w:val="003E4AE6"/>
    <w:pPr>
      <w:spacing w:after="0"/>
      <w:ind w:left="1200"/>
    </w:pPr>
    <w:rPr>
      <w:sz w:val="20"/>
      <w:szCs w:val="20"/>
    </w:rPr>
  </w:style>
  <w:style w:type="paragraph" w:styleId="TOC7">
    <w:name w:val="toc 7"/>
    <w:basedOn w:val="Normal"/>
    <w:next w:val="Normal"/>
    <w:autoRedefine/>
    <w:uiPriority w:val="39"/>
    <w:semiHidden/>
    <w:unhideWhenUsed/>
    <w:rsid w:val="003E4AE6"/>
    <w:pPr>
      <w:spacing w:after="0"/>
      <w:ind w:left="1440"/>
    </w:pPr>
    <w:rPr>
      <w:sz w:val="20"/>
      <w:szCs w:val="20"/>
    </w:rPr>
  </w:style>
  <w:style w:type="paragraph" w:styleId="TOC8">
    <w:name w:val="toc 8"/>
    <w:basedOn w:val="Normal"/>
    <w:next w:val="Normal"/>
    <w:autoRedefine/>
    <w:uiPriority w:val="39"/>
    <w:semiHidden/>
    <w:unhideWhenUsed/>
    <w:rsid w:val="003E4AE6"/>
    <w:pPr>
      <w:spacing w:after="0"/>
      <w:ind w:left="1680"/>
    </w:pPr>
    <w:rPr>
      <w:sz w:val="20"/>
      <w:szCs w:val="20"/>
    </w:rPr>
  </w:style>
  <w:style w:type="paragraph" w:styleId="TOC9">
    <w:name w:val="toc 9"/>
    <w:basedOn w:val="Normal"/>
    <w:next w:val="Normal"/>
    <w:autoRedefine/>
    <w:uiPriority w:val="39"/>
    <w:semiHidden/>
    <w:unhideWhenUsed/>
    <w:rsid w:val="003E4AE6"/>
    <w:pPr>
      <w:spacing w:after="0"/>
      <w:ind w:left="1920"/>
    </w:pPr>
    <w:rPr>
      <w:sz w:val="20"/>
      <w:szCs w:val="20"/>
    </w:rPr>
  </w:style>
  <w:style w:type="paragraph" w:styleId="Footer">
    <w:name w:val="footer"/>
    <w:basedOn w:val="Normal"/>
    <w:link w:val="FooterChar"/>
    <w:uiPriority w:val="99"/>
    <w:unhideWhenUsed/>
    <w:rsid w:val="007B3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F14"/>
  </w:style>
  <w:style w:type="character" w:styleId="PageNumber">
    <w:name w:val="page number"/>
    <w:basedOn w:val="DefaultParagraphFont"/>
    <w:uiPriority w:val="99"/>
    <w:semiHidden/>
    <w:unhideWhenUsed/>
    <w:rsid w:val="007B3F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data-protection-principles/a-guide-to-the-data-protection-principle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8687/LACCEI2024.1.1.1103"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8165/bapas.2024.44.2.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jafame.org/index.php/ijafame/article/view/799" TargetMode="External"/><Relationship Id="rId4" Type="http://schemas.openxmlformats.org/officeDocument/2006/relationships/webSettings" Target="webSettings.xml"/><Relationship Id="rId9" Type="http://schemas.openxmlformats.org/officeDocument/2006/relationships/hyperlink" Target="https://doi.org/10.6028/NIST.CSWP.2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14431-AB98-824F-963A-4A43FBB35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2773</Words>
  <Characters>16173</Characters>
  <Application>Microsoft Office Word</Application>
  <DocSecurity>0</DocSecurity>
  <Lines>599</Lines>
  <Paragraphs>364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Ladianghibong Romagnoli (2430881)</dc:creator>
  <cp:keywords/>
  <dc:description/>
  <cp:lastModifiedBy>May Ladianghibong Romagnoli (2430881)</cp:lastModifiedBy>
  <cp:revision>3</cp:revision>
  <dcterms:created xsi:type="dcterms:W3CDTF">2026-08-16T10:44:00Z</dcterms:created>
  <dcterms:modified xsi:type="dcterms:W3CDTF">2026-08-16T11:06:00Z</dcterms:modified>
</cp:coreProperties>
</file>