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1A89EB" w14:textId="313B90B3" w:rsidR="0000297C" w:rsidRDefault="0000297C" w:rsidP="00776968">
      <w:pPr>
        <w:spacing w:after="0"/>
        <w:rPr>
          <w:rFonts w:ascii="Times New Roman" w:hAnsi="Times New Roman" w:cs="Times New Roman"/>
          <w:b/>
          <w:bCs/>
        </w:rPr>
      </w:pPr>
      <w:r>
        <w:rPr>
          <w:rFonts w:ascii="Times New Roman" w:hAnsi="Times New Roman" w:cs="Times New Roman"/>
          <w:b/>
          <w:bCs/>
        </w:rPr>
        <w:t>Kelly Windsor</w:t>
      </w:r>
    </w:p>
    <w:p w14:paraId="0F5077DB" w14:textId="3E7064B6" w:rsidR="003B0505" w:rsidRDefault="003B0505" w:rsidP="00776968">
      <w:pPr>
        <w:spacing w:after="0"/>
        <w:rPr>
          <w:rFonts w:ascii="Times New Roman" w:hAnsi="Times New Roman" w:cs="Times New Roman"/>
          <w:b/>
          <w:bCs/>
        </w:rPr>
      </w:pPr>
      <w:r>
        <w:rPr>
          <w:rFonts w:ascii="Times New Roman" w:hAnsi="Times New Roman" w:cs="Times New Roman"/>
          <w:b/>
          <w:bCs/>
        </w:rPr>
        <w:t>2320173</w:t>
      </w:r>
    </w:p>
    <w:p w14:paraId="08B9D2CE" w14:textId="70A3A5BF" w:rsidR="0016466A" w:rsidRPr="00B324C4" w:rsidRDefault="00311CC4" w:rsidP="00776968">
      <w:pPr>
        <w:spacing w:after="0"/>
        <w:rPr>
          <w:rFonts w:ascii="Times New Roman" w:hAnsi="Times New Roman" w:cs="Times New Roman"/>
          <w:b/>
          <w:bCs/>
        </w:rPr>
      </w:pPr>
      <w:r w:rsidRPr="00B324C4">
        <w:rPr>
          <w:rFonts w:ascii="Times New Roman" w:hAnsi="Times New Roman" w:cs="Times New Roman"/>
          <w:b/>
          <w:bCs/>
        </w:rPr>
        <w:t>Cohort 03/23 DHEP Assignment</w:t>
      </w:r>
    </w:p>
    <w:p w14:paraId="7F550B23" w14:textId="77777777" w:rsidR="00311CC4" w:rsidRPr="00B324C4" w:rsidRDefault="00311CC4" w:rsidP="00776968">
      <w:pPr>
        <w:spacing w:after="0"/>
        <w:rPr>
          <w:rFonts w:ascii="Times New Roman" w:hAnsi="Times New Roman" w:cs="Times New Roman"/>
          <w:b/>
          <w:bCs/>
        </w:rPr>
      </w:pPr>
    </w:p>
    <w:p w14:paraId="4020885A" w14:textId="516ACB9A" w:rsidR="00311CC4" w:rsidRPr="00B324C4" w:rsidRDefault="00311CC4" w:rsidP="00776968">
      <w:pPr>
        <w:spacing w:after="0"/>
        <w:rPr>
          <w:rFonts w:ascii="Times New Roman" w:hAnsi="Times New Roman" w:cs="Times New Roman"/>
          <w:b/>
          <w:bCs/>
        </w:rPr>
      </w:pPr>
      <w:r w:rsidRPr="00B324C4">
        <w:rPr>
          <w:rFonts w:ascii="Times New Roman" w:hAnsi="Times New Roman" w:cs="Times New Roman"/>
          <w:b/>
          <w:bCs/>
        </w:rPr>
        <w:t>Essay 2</w:t>
      </w:r>
    </w:p>
    <w:p w14:paraId="7F4D96BD" w14:textId="0782CDDF" w:rsidR="00311CC4" w:rsidRPr="00B324C4" w:rsidRDefault="00311CC4" w:rsidP="00776968">
      <w:pPr>
        <w:spacing w:after="0"/>
        <w:rPr>
          <w:rFonts w:ascii="Times New Roman" w:hAnsi="Times New Roman" w:cs="Times New Roman"/>
          <w:b/>
          <w:bCs/>
        </w:rPr>
      </w:pPr>
      <w:r w:rsidRPr="00B324C4">
        <w:rPr>
          <w:rFonts w:ascii="Times New Roman" w:hAnsi="Times New Roman" w:cs="Times New Roman"/>
        </w:rPr>
        <w:t xml:space="preserve"> </w:t>
      </w:r>
      <w:r w:rsidRPr="00B324C4">
        <w:rPr>
          <w:rFonts w:ascii="Times New Roman" w:hAnsi="Times New Roman" w:cs="Times New Roman"/>
          <w:b/>
          <w:bCs/>
        </w:rPr>
        <w:t>Counter-terrorism policing – How might terrorist groups’ involvement in other forms of criminality inform counter-terrorism policing?</w:t>
      </w:r>
    </w:p>
    <w:p w14:paraId="4F998187" w14:textId="77777777" w:rsidR="00B324C4" w:rsidRDefault="00B324C4" w:rsidP="00776968">
      <w:pPr>
        <w:spacing w:after="0"/>
        <w:rPr>
          <w:rFonts w:ascii="Times New Roman" w:hAnsi="Times New Roman" w:cs="Times New Roman"/>
          <w:b/>
          <w:bCs/>
        </w:rPr>
      </w:pPr>
    </w:p>
    <w:p w14:paraId="5633BB30" w14:textId="28AD1EA9" w:rsidR="0011748D" w:rsidRPr="00E73AFA" w:rsidRDefault="0011748D" w:rsidP="0011748D">
      <w:pPr>
        <w:spacing w:line="480" w:lineRule="auto"/>
        <w:ind w:firstLine="720"/>
        <w:rPr>
          <w:rFonts w:ascii="Times New Roman" w:hAnsi="Times New Roman" w:cs="Times New Roman"/>
        </w:rPr>
      </w:pPr>
      <w:r w:rsidRPr="00E73AFA">
        <w:rPr>
          <w:rFonts w:ascii="Times New Roman" w:hAnsi="Times New Roman" w:cs="Times New Roman"/>
        </w:rPr>
        <w:t>Terrorism and criminality</w:t>
      </w:r>
      <w:r w:rsidR="000C1E86" w:rsidRPr="00E73AFA">
        <w:rPr>
          <w:rFonts w:ascii="Times New Roman" w:hAnsi="Times New Roman" w:cs="Times New Roman"/>
        </w:rPr>
        <w:t>, especially Organised Crime (OG)</w:t>
      </w:r>
      <w:r w:rsidRPr="00E73AFA">
        <w:rPr>
          <w:rFonts w:ascii="Times New Roman" w:hAnsi="Times New Roman" w:cs="Times New Roman"/>
        </w:rPr>
        <w:t xml:space="preserve"> have always had shared characteristics. Terrorism</w:t>
      </w:r>
      <w:r w:rsidR="00D2791A" w:rsidRPr="00E73AFA">
        <w:rPr>
          <w:rFonts w:ascii="Times New Roman" w:hAnsi="Times New Roman" w:cs="Times New Roman"/>
        </w:rPr>
        <w:t xml:space="preserve"> is</w:t>
      </w:r>
      <w:r w:rsidRPr="00E73AFA">
        <w:rPr>
          <w:rFonts w:ascii="Times New Roman" w:hAnsi="Times New Roman" w:cs="Times New Roman"/>
        </w:rPr>
        <w:t xml:space="preserve"> defined by the </w:t>
      </w:r>
      <w:r w:rsidR="00086E40" w:rsidRPr="00E73AFA">
        <w:rPr>
          <w:rFonts w:ascii="Times New Roman" w:hAnsi="Times New Roman" w:cs="Times New Roman"/>
        </w:rPr>
        <w:t>Terrorism</w:t>
      </w:r>
      <w:r w:rsidRPr="00E73AFA">
        <w:rPr>
          <w:rFonts w:ascii="Times New Roman" w:hAnsi="Times New Roman" w:cs="Times New Roman"/>
        </w:rPr>
        <w:t xml:space="preserve"> Act, as </w:t>
      </w:r>
      <w:r w:rsidR="00C54800" w:rsidRPr="00E73AFA">
        <w:rPr>
          <w:rFonts w:ascii="Times New Roman" w:hAnsi="Times New Roman" w:cs="Times New Roman"/>
        </w:rPr>
        <w:t>“</w:t>
      </w:r>
      <w:r w:rsidRPr="00E73AFA">
        <w:rPr>
          <w:rFonts w:ascii="Times New Roman" w:hAnsi="Times New Roman" w:cs="Times New Roman"/>
        </w:rPr>
        <w:t>actions within the UK and outside, committed for the purpose of advancing a political, religious, racial or ideological cause and designed to influence or intimidate the public”</w:t>
      </w:r>
      <w:r w:rsidR="00A44FC8" w:rsidRPr="00E73AFA">
        <w:rPr>
          <w:rFonts w:ascii="Times New Roman" w:hAnsi="Times New Roman" w:cs="Times New Roman"/>
        </w:rPr>
        <w:t xml:space="preserve"> </w:t>
      </w:r>
      <w:r w:rsidRPr="00E73AFA">
        <w:rPr>
          <w:rFonts w:ascii="Times New Roman" w:hAnsi="Times New Roman" w:cs="Times New Roman"/>
        </w:rPr>
        <w:t>(2000). According to the Serious and Organised Crime Strategy, “organised crime is serious crime planned, coordinated and conducted by people working together on a continuing basis” (Home Office, 2018). Violent, organised criminal and terrorism are similar, yet terrorism tends to have an ideological or political aspect that OG does not</w:t>
      </w:r>
      <w:r w:rsidRPr="00E73AFA">
        <w:rPr>
          <w:rFonts w:ascii="Times New Roman" w:hAnsi="Times New Roman" w:cs="Times New Roman"/>
          <w:color w:val="000000" w:themeColor="text1"/>
        </w:rPr>
        <w:t xml:space="preserve"> have</w:t>
      </w:r>
      <w:r w:rsidRPr="00E73AFA">
        <w:rPr>
          <w:rFonts w:ascii="Times New Roman" w:hAnsi="Times New Roman" w:cs="Times New Roman"/>
        </w:rPr>
        <w:t xml:space="preserve">. Terrorist organisations require significant funding for their activities </w:t>
      </w:r>
      <w:r w:rsidRPr="00E73AFA">
        <w:rPr>
          <w:rFonts w:ascii="Times New Roman" w:hAnsi="Times New Roman" w:cs="Times New Roman"/>
          <w:color w:val="000000" w:themeColor="text1"/>
        </w:rPr>
        <w:t xml:space="preserve">which </w:t>
      </w:r>
      <w:r w:rsidR="00620753" w:rsidRPr="00E73AFA">
        <w:rPr>
          <w:rFonts w:ascii="Times New Roman" w:hAnsi="Times New Roman" w:cs="Times New Roman"/>
          <w:color w:val="000000" w:themeColor="text1"/>
        </w:rPr>
        <w:t>h</w:t>
      </w:r>
      <w:r w:rsidRPr="00E73AFA">
        <w:rPr>
          <w:rFonts w:ascii="Times New Roman" w:hAnsi="Times New Roman" w:cs="Times New Roman"/>
          <w:color w:val="000000" w:themeColor="text1"/>
        </w:rPr>
        <w:t xml:space="preserve">as </w:t>
      </w:r>
      <w:r w:rsidRPr="00E73AFA">
        <w:rPr>
          <w:rFonts w:ascii="Times New Roman" w:hAnsi="Times New Roman" w:cs="Times New Roman"/>
        </w:rPr>
        <w:t xml:space="preserve">a direct influence on their criminality. </w:t>
      </w:r>
    </w:p>
    <w:p w14:paraId="19A0FBA1" w14:textId="69BD3A2F" w:rsidR="0011748D" w:rsidRPr="00E73AFA" w:rsidRDefault="0011748D" w:rsidP="0011748D">
      <w:pPr>
        <w:spacing w:line="480" w:lineRule="auto"/>
        <w:ind w:firstLine="720"/>
        <w:rPr>
          <w:rFonts w:ascii="Times New Roman" w:hAnsi="Times New Roman" w:cs="Times New Roman"/>
        </w:rPr>
      </w:pPr>
      <w:r w:rsidRPr="00E73AFA">
        <w:rPr>
          <w:rFonts w:ascii="Times New Roman" w:hAnsi="Times New Roman" w:cs="Times New Roman"/>
        </w:rPr>
        <w:t>With the end of the Cold War, there came a substantial decline</w:t>
      </w:r>
      <w:r w:rsidR="00AB46BA">
        <w:rPr>
          <w:rFonts w:ascii="Times New Roman" w:hAnsi="Times New Roman" w:cs="Times New Roman"/>
        </w:rPr>
        <w:t xml:space="preserve"> of</w:t>
      </w:r>
      <w:r w:rsidRPr="00E73AFA">
        <w:rPr>
          <w:rFonts w:ascii="Times New Roman" w:hAnsi="Times New Roman" w:cs="Times New Roman"/>
        </w:rPr>
        <w:t xml:space="preserve"> state sponsorship for terrorist groups which forced groups to seek alternative funding (Stohl, 2008, p.59-60). In 2004, Makarenko considered this new phase of terrorism and suggested a “Crime Terror Continuum” or nexus to conceptualise the spectrum between OG and terrorism. This nexus involv</w:t>
      </w:r>
      <w:r w:rsidR="006F074D" w:rsidRPr="00E73AFA">
        <w:rPr>
          <w:rFonts w:ascii="Times New Roman" w:hAnsi="Times New Roman" w:cs="Times New Roman"/>
        </w:rPr>
        <w:t>es</w:t>
      </w:r>
      <w:r w:rsidRPr="00E73AFA">
        <w:rPr>
          <w:rFonts w:ascii="Times New Roman" w:hAnsi="Times New Roman" w:cs="Times New Roman"/>
        </w:rPr>
        <w:t xml:space="preserve"> a “varying amounts of networking or cooperation” (</w:t>
      </w:r>
      <w:r w:rsidR="00340D55" w:rsidRPr="00E73AFA">
        <w:rPr>
          <w:rFonts w:ascii="Times New Roman" w:hAnsi="Times New Roman" w:cs="Times New Roman"/>
        </w:rPr>
        <w:t xml:space="preserve">Makarenko, </w:t>
      </w:r>
      <w:r w:rsidRPr="00E73AFA">
        <w:rPr>
          <w:rFonts w:ascii="Times New Roman" w:hAnsi="Times New Roman" w:cs="Times New Roman"/>
        </w:rPr>
        <w:t xml:space="preserve">2004, p.131).  The convergence is where a single entity </w:t>
      </w:r>
      <w:r w:rsidR="00361659" w:rsidRPr="00E73AFA">
        <w:rPr>
          <w:rFonts w:ascii="Times New Roman" w:hAnsi="Times New Roman" w:cs="Times New Roman"/>
        </w:rPr>
        <w:t>“</w:t>
      </w:r>
      <w:r w:rsidRPr="00E73AFA">
        <w:rPr>
          <w:rFonts w:ascii="Times New Roman" w:hAnsi="Times New Roman" w:cs="Times New Roman"/>
        </w:rPr>
        <w:t xml:space="preserve">simultaneously exhibits criminal and terrorist characteristics” (Makarenko, 2004, p.133). Some terrorist organisations may </w:t>
      </w:r>
      <w:r w:rsidR="001D700E" w:rsidRPr="00E73AFA">
        <w:rPr>
          <w:rFonts w:ascii="Times New Roman" w:hAnsi="Times New Roman" w:cs="Times New Roman"/>
        </w:rPr>
        <w:t xml:space="preserve">also </w:t>
      </w:r>
      <w:r w:rsidRPr="00E73AFA">
        <w:rPr>
          <w:rFonts w:ascii="Times New Roman" w:hAnsi="Times New Roman" w:cs="Times New Roman"/>
        </w:rPr>
        <w:t xml:space="preserve">use “an in-house organised crime capacity” becoming “violent hybrid organisations” (Schmid, 2022, pp.17-18).  </w:t>
      </w:r>
    </w:p>
    <w:p w14:paraId="4FE20523" w14:textId="55FC795B" w:rsidR="0011748D" w:rsidRPr="00E73AFA" w:rsidRDefault="0011748D" w:rsidP="0011748D">
      <w:pPr>
        <w:spacing w:line="480" w:lineRule="auto"/>
        <w:ind w:firstLine="720"/>
        <w:rPr>
          <w:rFonts w:ascii="Times New Roman" w:hAnsi="Times New Roman" w:cs="Times New Roman"/>
        </w:rPr>
      </w:pPr>
      <w:r w:rsidRPr="00E73AFA">
        <w:rPr>
          <w:rFonts w:ascii="Times New Roman" w:hAnsi="Times New Roman" w:cs="Times New Roman"/>
        </w:rPr>
        <w:t xml:space="preserve">Several examples come to mind regarding the convergence of criminality and terrorism. The Revolutionary Armed Forces of Colombia (FARC), formed in the 1960s, was </w:t>
      </w:r>
      <w:r w:rsidRPr="00E73AFA">
        <w:rPr>
          <w:rFonts w:ascii="Times New Roman" w:hAnsi="Times New Roman" w:cs="Times New Roman"/>
        </w:rPr>
        <w:lastRenderedPageBreak/>
        <w:t>ideologically a Marxist guerilla/terrorist group that became infamously</w:t>
      </w:r>
      <w:r w:rsidR="00A85077" w:rsidRPr="00E73AFA">
        <w:rPr>
          <w:rFonts w:ascii="Times New Roman" w:hAnsi="Times New Roman" w:cs="Times New Roman"/>
        </w:rPr>
        <w:t xml:space="preserve"> very</w:t>
      </w:r>
      <w:r w:rsidRPr="00E73AFA">
        <w:rPr>
          <w:rFonts w:ascii="Times New Roman" w:hAnsi="Times New Roman" w:cs="Times New Roman"/>
        </w:rPr>
        <w:t xml:space="preserve"> involved in the cocaine trade and other international illegal activities. The Kurdish Workers Party (PKK) and the Taliban have also been heavily involved in the heroin trade, much of which ends up passing into Europe (Philips and </w:t>
      </w:r>
      <w:proofErr w:type="spellStart"/>
      <w:r w:rsidRPr="00E73AFA">
        <w:rPr>
          <w:rFonts w:ascii="Times New Roman" w:hAnsi="Times New Roman" w:cs="Times New Roman"/>
        </w:rPr>
        <w:t>Shiele</w:t>
      </w:r>
      <w:proofErr w:type="spellEnd"/>
      <w:r w:rsidRPr="00E73AFA">
        <w:rPr>
          <w:rFonts w:ascii="Times New Roman" w:hAnsi="Times New Roman" w:cs="Times New Roman"/>
        </w:rPr>
        <w:t xml:space="preserve">, 2023, p.704).  </w:t>
      </w:r>
      <w:r w:rsidR="00EB4032" w:rsidRPr="00E73AFA">
        <w:rPr>
          <w:rFonts w:ascii="Times New Roman" w:hAnsi="Times New Roman" w:cs="Times New Roman"/>
        </w:rPr>
        <w:t xml:space="preserve">Proceeds of crime go towards weapons, materials, payment of members and bribes (Piazza and Piazza, 2020, p.701). </w:t>
      </w:r>
      <w:r w:rsidR="00564AEB" w:rsidRPr="00E73AFA">
        <w:rPr>
          <w:rFonts w:ascii="Times New Roman" w:hAnsi="Times New Roman" w:cs="Times New Roman"/>
        </w:rPr>
        <w:t>In o</w:t>
      </w:r>
      <w:r w:rsidR="00EB4032" w:rsidRPr="00E73AFA">
        <w:rPr>
          <w:rFonts w:ascii="Times New Roman" w:hAnsi="Times New Roman" w:cs="Times New Roman"/>
        </w:rPr>
        <w:t>ne study</w:t>
      </w:r>
      <w:r w:rsidR="00564AEB" w:rsidRPr="00E73AFA">
        <w:rPr>
          <w:rFonts w:ascii="Times New Roman" w:hAnsi="Times New Roman" w:cs="Times New Roman"/>
        </w:rPr>
        <w:t>, there was found</w:t>
      </w:r>
      <w:r w:rsidR="00EB4032" w:rsidRPr="00E73AFA">
        <w:rPr>
          <w:rFonts w:ascii="Times New Roman" w:hAnsi="Times New Roman" w:cs="Times New Roman"/>
        </w:rPr>
        <w:t xml:space="preserve"> a correlation of the increased lifespan of terrorist groups when they engage in criminal activities, particularly if located in a failed state (Piazza and Piazza, 2022, p. 718).</w:t>
      </w:r>
    </w:p>
    <w:p w14:paraId="2CEBEBA7" w14:textId="1507D3A8" w:rsidR="0011748D" w:rsidRPr="00E73AFA" w:rsidRDefault="0011748D" w:rsidP="0011748D">
      <w:pPr>
        <w:spacing w:line="480" w:lineRule="auto"/>
        <w:ind w:firstLine="720"/>
        <w:rPr>
          <w:rFonts w:ascii="Times New Roman" w:hAnsi="Times New Roman" w:cs="Times New Roman"/>
        </w:rPr>
      </w:pPr>
      <w:r w:rsidRPr="00E73AFA">
        <w:rPr>
          <w:rFonts w:ascii="Times New Roman" w:hAnsi="Times New Roman" w:cs="Times New Roman"/>
        </w:rPr>
        <w:t>Much global terrorism</w:t>
      </w:r>
      <w:r w:rsidR="007377C1" w:rsidRPr="00E73AFA">
        <w:rPr>
          <w:rFonts w:ascii="Times New Roman" w:hAnsi="Times New Roman" w:cs="Times New Roman"/>
        </w:rPr>
        <w:t xml:space="preserve"> and related criminality</w:t>
      </w:r>
      <w:r w:rsidRPr="00E73AFA">
        <w:rPr>
          <w:rFonts w:ascii="Times New Roman" w:hAnsi="Times New Roman" w:cs="Times New Roman"/>
        </w:rPr>
        <w:t xml:space="preserve"> over the past decades has taken place in failed states in the context of insurgency or asymmetrical warfare (Makarenko and Mesquita, 2014, p.259). However, </w:t>
      </w:r>
      <w:r w:rsidR="007377C1" w:rsidRPr="00E73AFA">
        <w:rPr>
          <w:rFonts w:ascii="Times New Roman" w:hAnsi="Times New Roman" w:cs="Times New Roman"/>
        </w:rPr>
        <w:t>in the UK,</w:t>
      </w:r>
      <w:r w:rsidRPr="00E73AFA">
        <w:rPr>
          <w:rFonts w:ascii="Times New Roman" w:hAnsi="Times New Roman" w:cs="Times New Roman"/>
        </w:rPr>
        <w:t xml:space="preserve"> Northern Ireland (NI), loyalist and republican organisations have been heavily involved in crime since the Troubles. Different offshoots have continued in criminal activities beyond the Good Friday Agreement (Jupp and Garrod, 2022, p.394-395). Robberies, extortion, trafficking, smuggling and fraud have been used over the years to finance </w:t>
      </w:r>
      <w:r w:rsidR="00587BB9" w:rsidRPr="00E73AFA">
        <w:rPr>
          <w:rFonts w:ascii="Times New Roman" w:hAnsi="Times New Roman" w:cs="Times New Roman"/>
        </w:rPr>
        <w:t xml:space="preserve">their </w:t>
      </w:r>
      <w:r w:rsidRPr="00E73AFA">
        <w:rPr>
          <w:rFonts w:ascii="Times New Roman" w:hAnsi="Times New Roman" w:cs="Times New Roman"/>
        </w:rPr>
        <w:t>activities (Norman, 1998, p.378).  Organisations may persist with their political message to maintain public support and recruitment and to distract law enforcement by focusing on the politics rather than “initiating criminal investigations” (Makarenko, 2004, p.136).</w:t>
      </w:r>
      <w:r w:rsidR="006621B5" w:rsidRPr="00E73AFA">
        <w:rPr>
          <w:rFonts w:ascii="Times New Roman" w:hAnsi="Times New Roman" w:cs="Times New Roman"/>
        </w:rPr>
        <w:t xml:space="preserve"> </w:t>
      </w:r>
    </w:p>
    <w:p w14:paraId="71BC3AA2" w14:textId="197AA569" w:rsidR="0011748D" w:rsidRPr="00E73AFA" w:rsidRDefault="0011748D" w:rsidP="0011748D">
      <w:pPr>
        <w:spacing w:line="480" w:lineRule="auto"/>
        <w:ind w:firstLine="720"/>
        <w:rPr>
          <w:rFonts w:ascii="Times New Roman" w:hAnsi="Times New Roman" w:cs="Times New Roman"/>
        </w:rPr>
      </w:pPr>
      <w:r w:rsidRPr="00E73AFA">
        <w:rPr>
          <w:rFonts w:ascii="Times New Roman" w:hAnsi="Times New Roman" w:cs="Times New Roman"/>
        </w:rPr>
        <w:t>During the 1990s there was attempts to tackle the issue of fundraising</w:t>
      </w:r>
      <w:r w:rsidR="00EB4032" w:rsidRPr="00E73AFA">
        <w:rPr>
          <w:rFonts w:ascii="Times New Roman" w:hAnsi="Times New Roman" w:cs="Times New Roman"/>
        </w:rPr>
        <w:t xml:space="preserve"> by </w:t>
      </w:r>
      <w:r w:rsidR="000D24CF" w:rsidRPr="00E73AFA">
        <w:rPr>
          <w:rFonts w:ascii="Times New Roman" w:hAnsi="Times New Roman" w:cs="Times New Roman"/>
        </w:rPr>
        <w:t>terror groups</w:t>
      </w:r>
      <w:r w:rsidRPr="00E73AFA">
        <w:rPr>
          <w:rFonts w:ascii="Times New Roman" w:hAnsi="Times New Roman" w:cs="Times New Roman"/>
        </w:rPr>
        <w:t xml:space="preserve"> in Northern Ireland, </w:t>
      </w:r>
      <w:r w:rsidR="000D24CF" w:rsidRPr="00E73AFA">
        <w:rPr>
          <w:rFonts w:ascii="Times New Roman" w:hAnsi="Times New Roman" w:cs="Times New Roman"/>
        </w:rPr>
        <w:t xml:space="preserve">by </w:t>
      </w:r>
      <w:r w:rsidRPr="00E73AFA">
        <w:rPr>
          <w:rFonts w:ascii="Times New Roman" w:hAnsi="Times New Roman" w:cs="Times New Roman"/>
        </w:rPr>
        <w:t xml:space="preserve">the creation of a “Terrorism Finance Unit.” The aim was to move towards a more “co-ordinating interagency model” in acknowledgement of the increased complexity of the criminal activities of </w:t>
      </w:r>
      <w:r w:rsidR="000D24CF" w:rsidRPr="00E73AFA">
        <w:rPr>
          <w:rFonts w:ascii="Times New Roman" w:hAnsi="Times New Roman" w:cs="Times New Roman"/>
        </w:rPr>
        <w:t>insurgents</w:t>
      </w:r>
      <w:r w:rsidRPr="00E73AFA">
        <w:rPr>
          <w:rFonts w:ascii="Times New Roman" w:hAnsi="Times New Roman" w:cs="Times New Roman"/>
        </w:rPr>
        <w:t xml:space="preserve"> (Norman, 1998, p.376). This acknowledge</w:t>
      </w:r>
      <w:r w:rsidR="000D24CF" w:rsidRPr="00E73AFA">
        <w:rPr>
          <w:rFonts w:ascii="Times New Roman" w:hAnsi="Times New Roman" w:cs="Times New Roman"/>
        </w:rPr>
        <w:t>d</w:t>
      </w:r>
      <w:r w:rsidRPr="00E73AFA">
        <w:rPr>
          <w:rFonts w:ascii="Times New Roman" w:hAnsi="Times New Roman" w:cs="Times New Roman"/>
        </w:rPr>
        <w:t xml:space="preserve"> the need for cross-border cooperation as well as increased powers and resources to proactively investigate fraud and financial </w:t>
      </w:r>
      <w:r w:rsidR="00760932" w:rsidRPr="00E73AFA">
        <w:rPr>
          <w:rFonts w:ascii="Times New Roman" w:hAnsi="Times New Roman" w:cs="Times New Roman"/>
        </w:rPr>
        <w:t>crime</w:t>
      </w:r>
      <w:r w:rsidRPr="00E73AFA">
        <w:rPr>
          <w:rFonts w:ascii="Times New Roman" w:hAnsi="Times New Roman" w:cs="Times New Roman"/>
        </w:rPr>
        <w:t xml:space="preserve"> (Norman, 1998, p.380). This </w:t>
      </w:r>
      <w:r w:rsidRPr="00E73AFA">
        <w:rPr>
          <w:rFonts w:ascii="Times New Roman" w:hAnsi="Times New Roman" w:cs="Times New Roman"/>
        </w:rPr>
        <w:lastRenderedPageBreak/>
        <w:t xml:space="preserve">was to be a deterrent by “disrupting fundraising and laundering opportunities” rather than </w:t>
      </w:r>
      <w:r w:rsidR="00587BB9" w:rsidRPr="00E73AFA">
        <w:rPr>
          <w:rFonts w:ascii="Times New Roman" w:hAnsi="Times New Roman" w:cs="Times New Roman"/>
        </w:rPr>
        <w:t>only focusing on</w:t>
      </w:r>
      <w:r w:rsidRPr="00E73AFA">
        <w:rPr>
          <w:rFonts w:ascii="Times New Roman" w:hAnsi="Times New Roman" w:cs="Times New Roman"/>
        </w:rPr>
        <w:t xml:space="preserve"> prosecuting offenders (Norman, 1998, p.381). </w:t>
      </w:r>
    </w:p>
    <w:p w14:paraId="5D22584E" w14:textId="1CE41584" w:rsidR="0011748D" w:rsidRPr="00E73AFA" w:rsidRDefault="0011748D" w:rsidP="0011748D">
      <w:pPr>
        <w:spacing w:line="480" w:lineRule="auto"/>
        <w:ind w:firstLine="720"/>
        <w:rPr>
          <w:rFonts w:ascii="Times New Roman" w:hAnsi="Times New Roman" w:cs="Times New Roman"/>
        </w:rPr>
      </w:pPr>
      <w:r w:rsidRPr="00E73AFA">
        <w:rPr>
          <w:rFonts w:ascii="Times New Roman" w:hAnsi="Times New Roman" w:cs="Times New Roman"/>
        </w:rPr>
        <w:t xml:space="preserve">In an increasingly global setting, </w:t>
      </w:r>
      <w:r w:rsidR="00C306BF" w:rsidRPr="00E73AFA">
        <w:rPr>
          <w:rFonts w:ascii="Times New Roman" w:hAnsi="Times New Roman" w:cs="Times New Roman"/>
        </w:rPr>
        <w:t>illicit</w:t>
      </w:r>
      <w:r w:rsidRPr="00E73AFA">
        <w:rPr>
          <w:rFonts w:ascii="Times New Roman" w:hAnsi="Times New Roman" w:cs="Times New Roman"/>
        </w:rPr>
        <w:t xml:space="preserve"> trade is </w:t>
      </w:r>
      <w:r w:rsidR="001C2493" w:rsidRPr="00E73AFA">
        <w:rPr>
          <w:rFonts w:ascii="Times New Roman" w:hAnsi="Times New Roman" w:cs="Times New Roman"/>
        </w:rPr>
        <w:t xml:space="preserve">also </w:t>
      </w:r>
      <w:r w:rsidRPr="00E73AFA">
        <w:rPr>
          <w:rFonts w:ascii="Times New Roman" w:hAnsi="Times New Roman" w:cs="Times New Roman"/>
        </w:rPr>
        <w:t>becoming an important source of funding.  This can include variety of goods such as gold from illegal mines, antiquities or counterfeit cigarettes. For example, Hamas, Hezbollah and ISIS have profited from illicit cigarettes as have N</w:t>
      </w:r>
      <w:r w:rsidR="001C2493" w:rsidRPr="00E73AFA">
        <w:rPr>
          <w:rFonts w:ascii="Times New Roman" w:hAnsi="Times New Roman" w:cs="Times New Roman"/>
        </w:rPr>
        <w:t xml:space="preserve">orthern </w:t>
      </w:r>
      <w:r w:rsidRPr="00E73AFA">
        <w:rPr>
          <w:rFonts w:ascii="Times New Roman" w:hAnsi="Times New Roman" w:cs="Times New Roman"/>
        </w:rPr>
        <w:t>I</w:t>
      </w:r>
      <w:r w:rsidR="001C2493" w:rsidRPr="00E73AFA">
        <w:rPr>
          <w:rFonts w:ascii="Times New Roman" w:hAnsi="Times New Roman" w:cs="Times New Roman"/>
        </w:rPr>
        <w:t>rish</w:t>
      </w:r>
      <w:r w:rsidRPr="00E73AFA">
        <w:rPr>
          <w:rFonts w:ascii="Times New Roman" w:hAnsi="Times New Roman" w:cs="Times New Roman"/>
        </w:rPr>
        <w:t xml:space="preserve"> groups (Shelley, 2020, p. 8). Many illicit trade routes, whether for drugs or other items show cooperation between different organisations and terrorist groups around the world (Makarenko and Mesquita, 2014, p.265-266). Illicit trade also requires a level of complexity involving money launderers, transport specialists</w:t>
      </w:r>
      <w:r w:rsidR="00EC1EE6" w:rsidRPr="00E73AFA">
        <w:rPr>
          <w:rFonts w:ascii="Times New Roman" w:hAnsi="Times New Roman" w:cs="Times New Roman"/>
        </w:rPr>
        <w:t>,</w:t>
      </w:r>
      <w:r w:rsidRPr="00E73AFA">
        <w:rPr>
          <w:rFonts w:ascii="Times New Roman" w:hAnsi="Times New Roman" w:cs="Times New Roman"/>
        </w:rPr>
        <w:t xml:space="preserve"> accountants and others to facilitate supply chains (Shelley, 2020, p12). </w:t>
      </w:r>
    </w:p>
    <w:p w14:paraId="09A28121" w14:textId="4C94032C" w:rsidR="0011748D" w:rsidRPr="00E73AFA" w:rsidRDefault="0011748D" w:rsidP="0011748D">
      <w:pPr>
        <w:spacing w:line="480" w:lineRule="auto"/>
        <w:ind w:firstLine="720"/>
        <w:rPr>
          <w:rFonts w:ascii="Times New Roman" w:hAnsi="Times New Roman" w:cs="Times New Roman"/>
        </w:rPr>
      </w:pPr>
      <w:r w:rsidRPr="00E73AFA">
        <w:rPr>
          <w:rFonts w:ascii="Times New Roman" w:hAnsi="Times New Roman" w:cs="Times New Roman"/>
        </w:rPr>
        <w:t>Human trafficking is an aspect of illicit trade which is proving to be very profitable and is a growing industry (</w:t>
      </w:r>
      <w:proofErr w:type="spellStart"/>
      <w:r w:rsidRPr="00E73AFA">
        <w:rPr>
          <w:rFonts w:ascii="Times New Roman" w:hAnsi="Times New Roman" w:cs="Times New Roman"/>
        </w:rPr>
        <w:t>Pollichieni</w:t>
      </w:r>
      <w:proofErr w:type="spellEnd"/>
      <w:r w:rsidRPr="00E73AFA">
        <w:rPr>
          <w:rFonts w:ascii="Times New Roman" w:hAnsi="Times New Roman" w:cs="Times New Roman"/>
        </w:rPr>
        <w:t xml:space="preserve"> and Mumford, 2021, p. 28).  Such trafficking can also serve dual purposes with terrorism beyond simply financing their operations. For example ISIS trafficking of Yazidi women served as revenue but also “humiliated and decimated Yazidi communities” (Shelly, 2020, p10).  Human trafficking can also serve purposes of recruitment. Groups like ISIS and Boko Haram have made much use of trafficking for as part of their operations taking advantage of their location in conflict zones and failed statehood (</w:t>
      </w:r>
      <w:proofErr w:type="spellStart"/>
      <w:r w:rsidRPr="00E73AFA">
        <w:rPr>
          <w:rFonts w:ascii="Times New Roman" w:hAnsi="Times New Roman" w:cs="Times New Roman"/>
        </w:rPr>
        <w:t>Pollichieni</w:t>
      </w:r>
      <w:proofErr w:type="spellEnd"/>
      <w:r w:rsidRPr="00E73AFA">
        <w:rPr>
          <w:rFonts w:ascii="Times New Roman" w:hAnsi="Times New Roman" w:cs="Times New Roman"/>
        </w:rPr>
        <w:t xml:space="preserve"> and Mumford, 2021, p. 29-30). Human trafficking can also rely on diaspora communities abroad where sometimes immigrants form criminal gangs connected to their home countries</w:t>
      </w:r>
      <w:r w:rsidR="00177229" w:rsidRPr="00E73AFA">
        <w:rPr>
          <w:rFonts w:ascii="Times New Roman" w:hAnsi="Times New Roman" w:cs="Times New Roman"/>
        </w:rPr>
        <w:t xml:space="preserve"> to facilitate trade</w:t>
      </w:r>
      <w:r w:rsidRPr="00E73AFA">
        <w:rPr>
          <w:rFonts w:ascii="Times New Roman" w:hAnsi="Times New Roman" w:cs="Times New Roman"/>
        </w:rPr>
        <w:t xml:space="preserve"> (Makarenko and Mesquita, 2014, p.266-268).  Groups may also rely on diaspora communities for other fundraising via charities or money transfers from donors abroad (Shelley, 2020, p.11). </w:t>
      </w:r>
    </w:p>
    <w:p w14:paraId="3A408BD5" w14:textId="507DDFC5" w:rsidR="0011748D" w:rsidRPr="00E73AFA" w:rsidRDefault="0011748D" w:rsidP="0011748D">
      <w:pPr>
        <w:spacing w:line="480" w:lineRule="auto"/>
        <w:ind w:firstLine="720"/>
        <w:rPr>
          <w:rFonts w:ascii="Times New Roman" w:hAnsi="Times New Roman" w:cs="Times New Roman"/>
        </w:rPr>
      </w:pPr>
      <w:r w:rsidRPr="00E73AFA">
        <w:rPr>
          <w:rFonts w:ascii="Times New Roman" w:hAnsi="Times New Roman" w:cs="Times New Roman"/>
        </w:rPr>
        <w:t>This means modern counter-</w:t>
      </w:r>
      <w:r w:rsidR="00EF4403" w:rsidRPr="00E73AFA">
        <w:rPr>
          <w:rFonts w:ascii="Times New Roman" w:hAnsi="Times New Roman" w:cs="Times New Roman"/>
        </w:rPr>
        <w:t>terrorism</w:t>
      </w:r>
      <w:r w:rsidRPr="00E73AFA">
        <w:rPr>
          <w:rFonts w:ascii="Times New Roman" w:hAnsi="Times New Roman" w:cs="Times New Roman"/>
        </w:rPr>
        <w:t xml:space="preserve"> must consider international financial crime like large financial transactions, laundering, shell </w:t>
      </w:r>
      <w:r w:rsidR="00972420" w:rsidRPr="00E73AFA">
        <w:rPr>
          <w:rFonts w:ascii="Times New Roman" w:hAnsi="Times New Roman" w:cs="Times New Roman"/>
        </w:rPr>
        <w:t>corporations</w:t>
      </w:r>
      <w:r w:rsidRPr="00E73AFA">
        <w:rPr>
          <w:rFonts w:ascii="Times New Roman" w:hAnsi="Times New Roman" w:cs="Times New Roman"/>
        </w:rPr>
        <w:t xml:space="preserve"> or links between charities. Recent </w:t>
      </w:r>
      <w:r w:rsidRPr="00E73AFA">
        <w:rPr>
          <w:rFonts w:ascii="Times New Roman" w:hAnsi="Times New Roman" w:cs="Times New Roman"/>
        </w:rPr>
        <w:lastRenderedPageBreak/>
        <w:t xml:space="preserve">legislation over the past several decades has reflected this </w:t>
      </w:r>
      <w:r w:rsidR="00972420" w:rsidRPr="00E73AFA">
        <w:rPr>
          <w:rFonts w:ascii="Times New Roman" w:hAnsi="Times New Roman" w:cs="Times New Roman"/>
        </w:rPr>
        <w:t>(</w:t>
      </w:r>
      <w:r w:rsidR="00972420" w:rsidRPr="00E73AFA">
        <w:rPr>
          <w:rFonts w:ascii="Times New Roman" w:eastAsia="Times New Roman" w:hAnsi="Times New Roman" w:cs="Times New Roman"/>
          <w:kern w:val="0"/>
          <w:lang w:eastAsia="en-GB"/>
          <w14:ligatures w14:val="none"/>
        </w:rPr>
        <w:t>Singh</w:t>
      </w:r>
      <w:r w:rsidRPr="00E73AFA">
        <w:rPr>
          <w:rFonts w:ascii="Times New Roman" w:eastAsia="Times New Roman" w:hAnsi="Times New Roman" w:cs="Times New Roman"/>
          <w:kern w:val="0"/>
          <w:lang w:eastAsia="en-GB"/>
          <w14:ligatures w14:val="none"/>
        </w:rPr>
        <w:t xml:space="preserve">, 2024, p.260-261). </w:t>
      </w:r>
      <w:r w:rsidRPr="00E73AFA">
        <w:rPr>
          <w:rFonts w:ascii="Times New Roman" w:hAnsi="Times New Roman" w:cs="Times New Roman"/>
        </w:rPr>
        <w:t>Use of cryptocurrencies are adding another level of complexity to the finances of terrorism and OG that will need further consideration (Shelley, 2020, p20).</w:t>
      </w:r>
      <w:r w:rsidR="00143F17" w:rsidRPr="00E73AFA">
        <w:rPr>
          <w:rFonts w:ascii="Times New Roman" w:hAnsi="Times New Roman" w:cs="Times New Roman"/>
        </w:rPr>
        <w:t xml:space="preserve"> </w:t>
      </w:r>
      <w:r w:rsidRPr="00E73AFA">
        <w:rPr>
          <w:rFonts w:ascii="Times New Roman" w:eastAsia="Times New Roman" w:hAnsi="Times New Roman" w:cs="Times New Roman"/>
          <w:kern w:val="0"/>
          <w:lang w:eastAsia="en-GB"/>
          <w14:ligatures w14:val="none"/>
        </w:rPr>
        <w:t>With the increase of different online technologies</w:t>
      </w:r>
      <w:r w:rsidR="00012E58" w:rsidRPr="00E73AFA">
        <w:rPr>
          <w:rFonts w:ascii="Times New Roman" w:eastAsia="Times New Roman" w:hAnsi="Times New Roman" w:cs="Times New Roman"/>
          <w:kern w:val="0"/>
          <w:lang w:eastAsia="en-GB"/>
          <w14:ligatures w14:val="none"/>
        </w:rPr>
        <w:t xml:space="preserve"> and social media</w:t>
      </w:r>
      <w:r w:rsidRPr="00E73AFA">
        <w:rPr>
          <w:rFonts w:ascii="Times New Roman" w:eastAsia="Times New Roman" w:hAnsi="Times New Roman" w:cs="Times New Roman"/>
          <w:kern w:val="0"/>
          <w:lang w:eastAsia="en-GB"/>
          <w14:ligatures w14:val="none"/>
        </w:rPr>
        <w:t xml:space="preserve"> to facilitate trade of illicit goods, moving money and cybercrime, counter-terrorism will need to keep current new threats.</w:t>
      </w:r>
    </w:p>
    <w:p w14:paraId="594130BC" w14:textId="1A6B90BD" w:rsidR="0011748D" w:rsidRPr="00E73AFA" w:rsidRDefault="00143F17" w:rsidP="0011748D">
      <w:pPr>
        <w:spacing w:line="480" w:lineRule="auto"/>
        <w:ind w:firstLine="720"/>
        <w:rPr>
          <w:rFonts w:ascii="Times New Roman" w:hAnsi="Times New Roman" w:cs="Times New Roman"/>
        </w:rPr>
      </w:pPr>
      <w:r w:rsidRPr="00E73AFA">
        <w:rPr>
          <w:rFonts w:ascii="Times New Roman" w:hAnsi="Times New Roman" w:cs="Times New Roman"/>
        </w:rPr>
        <w:t>Considering the use of</w:t>
      </w:r>
      <w:r w:rsidR="0011748D" w:rsidRPr="00E73AFA">
        <w:rPr>
          <w:rFonts w:ascii="Times New Roman" w:hAnsi="Times New Roman" w:cs="Times New Roman"/>
        </w:rPr>
        <w:t xml:space="preserve"> internet, ISIS was able to cast a wide net</w:t>
      </w:r>
      <w:r w:rsidRPr="00E73AFA">
        <w:rPr>
          <w:rFonts w:ascii="Times New Roman" w:hAnsi="Times New Roman" w:cs="Times New Roman"/>
        </w:rPr>
        <w:t xml:space="preserve"> with social media</w:t>
      </w:r>
      <w:r w:rsidR="0011748D" w:rsidRPr="00E73AFA">
        <w:rPr>
          <w:rFonts w:ascii="Times New Roman" w:hAnsi="Times New Roman" w:cs="Times New Roman"/>
        </w:rPr>
        <w:t xml:space="preserve">, encouraging radicalisation worldwide and was able to attract recruits and sympathy to the cause through “slick” internet campaigning (Singer and Brooking, 2018, p.150-151).  Online activities may also target individuals for radicalisation, sometimes religious based and recently increasing of white supremacy and </w:t>
      </w:r>
      <w:r w:rsidR="00D46FA6" w:rsidRPr="00E73AFA">
        <w:rPr>
          <w:rFonts w:ascii="Times New Roman" w:hAnsi="Times New Roman" w:cs="Times New Roman"/>
        </w:rPr>
        <w:t>right-wing</w:t>
      </w:r>
      <w:r w:rsidR="0011748D" w:rsidRPr="00E73AFA">
        <w:rPr>
          <w:rFonts w:ascii="Times New Roman" w:hAnsi="Times New Roman" w:cs="Times New Roman"/>
        </w:rPr>
        <w:t xml:space="preserve"> extremism. Those may be the largest risk as online radicalisation may lead to the “lone wolf” scenario where an individual needs little more than a vehicle to drive into a crowd of people (Singer and Brooking, 2018, p.153&amp;189). Such activities may not be part of an official group structure. This may likely more difficult to detect or prevent through traditional surveillance or tracking of financial transactions (</w:t>
      </w:r>
      <w:proofErr w:type="spellStart"/>
      <w:r w:rsidR="0011748D" w:rsidRPr="00E73AFA">
        <w:rPr>
          <w:rFonts w:ascii="Times New Roman" w:hAnsi="Times New Roman" w:cs="Times New Roman"/>
        </w:rPr>
        <w:t>Arjito</w:t>
      </w:r>
      <w:proofErr w:type="spellEnd"/>
      <w:r w:rsidR="0011748D" w:rsidRPr="00E73AFA">
        <w:rPr>
          <w:rFonts w:ascii="Times New Roman" w:hAnsi="Times New Roman" w:cs="Times New Roman"/>
        </w:rPr>
        <w:t xml:space="preserve">, 2024, p.20).  </w:t>
      </w:r>
    </w:p>
    <w:p w14:paraId="34F78BA4" w14:textId="00A0AC4D" w:rsidR="0011748D" w:rsidRPr="00E73AFA" w:rsidRDefault="0011748D" w:rsidP="0011748D">
      <w:pPr>
        <w:spacing w:line="480" w:lineRule="auto"/>
        <w:ind w:firstLine="720"/>
        <w:rPr>
          <w:rFonts w:ascii="Times New Roman" w:hAnsi="Times New Roman" w:cs="Times New Roman"/>
        </w:rPr>
      </w:pPr>
      <w:r w:rsidRPr="00E73AFA">
        <w:rPr>
          <w:rFonts w:ascii="Times New Roman" w:hAnsi="Times New Roman" w:cs="Times New Roman"/>
        </w:rPr>
        <w:t xml:space="preserve">The main theme of modern terrorism and criminality is the inter-connectedness between </w:t>
      </w:r>
      <w:r w:rsidR="00262A07" w:rsidRPr="00E73AFA">
        <w:rPr>
          <w:rFonts w:ascii="Times New Roman" w:hAnsi="Times New Roman" w:cs="Times New Roman"/>
        </w:rPr>
        <w:t>non-state actors</w:t>
      </w:r>
      <w:r w:rsidRPr="00E73AFA">
        <w:rPr>
          <w:rFonts w:ascii="Times New Roman" w:hAnsi="Times New Roman" w:cs="Times New Roman"/>
        </w:rPr>
        <w:t xml:space="preserve"> where activities are not restricted by national borders. In modern times, the internet is facilitating this inter-connectedness as well contributing to activities like radicalisation. Counter-terrorism requires international cooperation, strong legislation and resources to target the criminal activity that finance</w:t>
      </w:r>
      <w:r w:rsidR="00012E58" w:rsidRPr="00E73AFA">
        <w:rPr>
          <w:rFonts w:ascii="Times New Roman" w:hAnsi="Times New Roman" w:cs="Times New Roman"/>
        </w:rPr>
        <w:t>s</w:t>
      </w:r>
      <w:r w:rsidRPr="00E73AFA">
        <w:rPr>
          <w:rFonts w:ascii="Times New Roman" w:hAnsi="Times New Roman" w:cs="Times New Roman"/>
        </w:rPr>
        <w:t xml:space="preserve"> terrorism.  Additionally,</w:t>
      </w:r>
      <w:r w:rsidR="00587BB9" w:rsidRPr="00E73AFA">
        <w:rPr>
          <w:rFonts w:ascii="Times New Roman" w:hAnsi="Times New Roman" w:cs="Times New Roman"/>
        </w:rPr>
        <w:t xml:space="preserve"> counter-terrorism </w:t>
      </w:r>
      <w:r w:rsidR="00E73AFA" w:rsidRPr="00E73AFA">
        <w:rPr>
          <w:rFonts w:ascii="Times New Roman" w:hAnsi="Times New Roman" w:cs="Times New Roman"/>
        </w:rPr>
        <w:t>will need to consider</w:t>
      </w:r>
      <w:r w:rsidRPr="00E73AFA">
        <w:rPr>
          <w:rFonts w:ascii="Times New Roman" w:hAnsi="Times New Roman" w:cs="Times New Roman"/>
        </w:rPr>
        <w:t xml:space="preserve"> criminal activities like human trafficking and other illicit trade </w:t>
      </w:r>
      <w:r w:rsidR="00BB24FC" w:rsidRPr="00E73AFA">
        <w:rPr>
          <w:rFonts w:ascii="Times New Roman" w:hAnsi="Times New Roman" w:cs="Times New Roman"/>
        </w:rPr>
        <w:t>a</w:t>
      </w:r>
      <w:r w:rsidR="00E73AFA" w:rsidRPr="00E73AFA">
        <w:rPr>
          <w:rFonts w:ascii="Times New Roman" w:hAnsi="Times New Roman" w:cs="Times New Roman"/>
        </w:rPr>
        <w:t>s</w:t>
      </w:r>
      <w:r w:rsidR="00BB24FC" w:rsidRPr="00E73AFA">
        <w:rPr>
          <w:rFonts w:ascii="Times New Roman" w:hAnsi="Times New Roman" w:cs="Times New Roman"/>
        </w:rPr>
        <w:t xml:space="preserve"> growing activities </w:t>
      </w:r>
      <w:r w:rsidRPr="00E73AFA">
        <w:rPr>
          <w:rFonts w:ascii="Times New Roman" w:hAnsi="Times New Roman" w:cs="Times New Roman"/>
        </w:rPr>
        <w:t xml:space="preserve">of the crime-terror nexus. </w:t>
      </w:r>
    </w:p>
    <w:p w14:paraId="1265DBFA" w14:textId="0EE76896" w:rsidR="0011748D" w:rsidRDefault="00012E58" w:rsidP="0011748D">
      <w:pPr>
        <w:spacing w:line="480" w:lineRule="auto"/>
        <w:ind w:firstLine="720"/>
        <w:rPr>
          <w:rFonts w:ascii="Times New Roman" w:hAnsi="Times New Roman" w:cs="Times New Roman"/>
        </w:rPr>
      </w:pPr>
      <w:r>
        <w:rPr>
          <w:rFonts w:ascii="Times New Roman" w:hAnsi="Times New Roman" w:cs="Times New Roman"/>
        </w:rPr>
        <w:t>Word count</w:t>
      </w:r>
      <w:r w:rsidR="00E17E67">
        <w:rPr>
          <w:rFonts w:ascii="Times New Roman" w:hAnsi="Times New Roman" w:cs="Times New Roman"/>
        </w:rPr>
        <w:t>:</w:t>
      </w:r>
      <w:r>
        <w:rPr>
          <w:rFonts w:ascii="Times New Roman" w:hAnsi="Times New Roman" w:cs="Times New Roman"/>
        </w:rPr>
        <w:t xml:space="preserve"> 10</w:t>
      </w:r>
      <w:r w:rsidR="00E73AFA">
        <w:rPr>
          <w:rFonts w:ascii="Times New Roman" w:hAnsi="Times New Roman" w:cs="Times New Roman"/>
        </w:rPr>
        <w:t>91</w:t>
      </w:r>
    </w:p>
    <w:p w14:paraId="68B4CC7A" w14:textId="77777777" w:rsidR="0011748D" w:rsidRDefault="0011748D" w:rsidP="0011748D">
      <w:pPr>
        <w:spacing w:line="480" w:lineRule="auto"/>
        <w:ind w:firstLine="720"/>
        <w:rPr>
          <w:rFonts w:ascii="Times New Roman" w:hAnsi="Times New Roman" w:cs="Times New Roman"/>
        </w:rPr>
      </w:pPr>
    </w:p>
    <w:p w14:paraId="3C4A4D55" w14:textId="69881FB4" w:rsidR="00311CC4" w:rsidRPr="00B324C4" w:rsidRDefault="00950029" w:rsidP="00776968">
      <w:pPr>
        <w:spacing w:after="0"/>
        <w:rPr>
          <w:rFonts w:ascii="Times New Roman" w:hAnsi="Times New Roman" w:cs="Times New Roman"/>
          <w:b/>
          <w:bCs/>
          <w:u w:val="single"/>
        </w:rPr>
      </w:pPr>
      <w:r w:rsidRPr="00B324C4">
        <w:rPr>
          <w:rFonts w:ascii="Times New Roman" w:hAnsi="Times New Roman" w:cs="Times New Roman"/>
          <w:b/>
          <w:bCs/>
          <w:u w:val="single"/>
        </w:rPr>
        <w:lastRenderedPageBreak/>
        <w:t>Works Cited</w:t>
      </w:r>
    </w:p>
    <w:p w14:paraId="4DA18AE6" w14:textId="77777777" w:rsidR="00B324C4" w:rsidRPr="00B324C4" w:rsidRDefault="00B324C4" w:rsidP="00776968">
      <w:pPr>
        <w:spacing w:after="0"/>
        <w:rPr>
          <w:rFonts w:ascii="Times New Roman" w:hAnsi="Times New Roman" w:cs="Times New Roman"/>
        </w:rPr>
      </w:pPr>
    </w:p>
    <w:p w14:paraId="617DD300" w14:textId="77777777" w:rsidR="00DA42C5" w:rsidRDefault="00B324C4" w:rsidP="00B324C4">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w:t>
      </w:r>
      <w:proofErr w:type="spellStart"/>
      <w:r w:rsidR="00DA42C5" w:rsidRPr="00DA42C5">
        <w:rPr>
          <w:rFonts w:ascii="Times New Roman" w:eastAsia="Times New Roman" w:hAnsi="Times New Roman" w:cs="Times New Roman"/>
          <w:kern w:val="0"/>
          <w:lang w:eastAsia="en-GB"/>
          <w14:ligatures w14:val="none"/>
        </w:rPr>
        <w:t>A</w:t>
      </w:r>
      <w:r w:rsidR="00DA42C5">
        <w:rPr>
          <w:rFonts w:ascii="Times New Roman" w:eastAsia="Times New Roman" w:hAnsi="Times New Roman" w:cs="Times New Roman"/>
          <w:kern w:val="0"/>
          <w:lang w:eastAsia="en-GB"/>
          <w14:ligatures w14:val="none"/>
        </w:rPr>
        <w:t>rjito</w:t>
      </w:r>
      <w:proofErr w:type="spellEnd"/>
      <w:r w:rsidR="00DA42C5" w:rsidRPr="00DA42C5">
        <w:rPr>
          <w:rFonts w:ascii="Times New Roman" w:eastAsia="Times New Roman" w:hAnsi="Times New Roman" w:cs="Times New Roman"/>
          <w:kern w:val="0"/>
          <w:lang w:eastAsia="en-GB"/>
          <w14:ligatures w14:val="none"/>
        </w:rPr>
        <w:t xml:space="preserve">, A. (2025) ‘Analysis of the impact of urban security policies on lone wolf terrorism </w:t>
      </w:r>
    </w:p>
    <w:p w14:paraId="13E24E29" w14:textId="77777777" w:rsidR="00DA42C5" w:rsidRPr="00B324C4" w:rsidRDefault="00DA42C5" w:rsidP="00DA42C5">
      <w:pPr>
        <w:spacing w:after="0" w:line="240" w:lineRule="auto"/>
        <w:ind w:left="720"/>
        <w:rPr>
          <w:rFonts w:ascii="Times New Roman" w:eastAsia="Times New Roman" w:hAnsi="Times New Roman" w:cs="Times New Roman"/>
          <w:kern w:val="0"/>
          <w:lang w:eastAsia="en-GB"/>
          <w14:ligatures w14:val="none"/>
        </w:rPr>
      </w:pPr>
      <w:r w:rsidRPr="00DA42C5">
        <w:rPr>
          <w:rFonts w:ascii="Times New Roman" w:eastAsia="Times New Roman" w:hAnsi="Times New Roman" w:cs="Times New Roman"/>
          <w:kern w:val="0"/>
          <w:lang w:eastAsia="en-GB"/>
          <w14:ligatures w14:val="none"/>
        </w:rPr>
        <w:t xml:space="preserve">threats in the European Union’, </w:t>
      </w:r>
      <w:r w:rsidRPr="00DA42C5">
        <w:rPr>
          <w:rFonts w:ascii="Times New Roman" w:eastAsia="Times New Roman" w:hAnsi="Times New Roman" w:cs="Times New Roman"/>
          <w:i/>
          <w:iCs/>
          <w:kern w:val="0"/>
          <w:lang w:eastAsia="en-GB"/>
          <w14:ligatures w14:val="none"/>
        </w:rPr>
        <w:t xml:space="preserve">Bulletin of ‘Carol I’ National </w:t>
      </w:r>
      <w:proofErr w:type="spellStart"/>
      <w:r w:rsidRPr="00DA42C5">
        <w:rPr>
          <w:rFonts w:ascii="Times New Roman" w:eastAsia="Times New Roman" w:hAnsi="Times New Roman" w:cs="Times New Roman"/>
          <w:i/>
          <w:iCs/>
          <w:kern w:val="0"/>
          <w:lang w:eastAsia="en-GB"/>
          <w14:ligatures w14:val="none"/>
        </w:rPr>
        <w:t>Defense</w:t>
      </w:r>
      <w:proofErr w:type="spellEnd"/>
      <w:r w:rsidRPr="00DA42C5">
        <w:rPr>
          <w:rFonts w:ascii="Times New Roman" w:eastAsia="Times New Roman" w:hAnsi="Times New Roman" w:cs="Times New Roman"/>
          <w:i/>
          <w:iCs/>
          <w:kern w:val="0"/>
          <w:lang w:eastAsia="en-GB"/>
          <w14:ligatures w14:val="none"/>
        </w:rPr>
        <w:t xml:space="preserve"> University</w:t>
      </w:r>
      <w:r w:rsidRPr="00DA42C5">
        <w:rPr>
          <w:rFonts w:ascii="Times New Roman" w:eastAsia="Times New Roman" w:hAnsi="Times New Roman" w:cs="Times New Roman"/>
          <w:kern w:val="0"/>
          <w:lang w:eastAsia="en-GB"/>
          <w14:ligatures w14:val="none"/>
        </w:rPr>
        <w:t xml:space="preserve">, 14(1), pp. 19–33. Available at: </w:t>
      </w:r>
      <w:r w:rsidRPr="00DA42C5">
        <w:rPr>
          <w:rFonts w:ascii="Times New Roman" w:eastAsia="Times New Roman" w:hAnsi="Times New Roman" w:cs="Times New Roman"/>
          <w:kern w:val="0"/>
          <w:u w:val="single"/>
          <w:lang w:eastAsia="en-GB"/>
          <w14:ligatures w14:val="none"/>
        </w:rPr>
        <w:t>https://doi.org/10.53477/2284-9378-25-02.</w:t>
      </w:r>
      <w:r>
        <w:rPr>
          <w:rFonts w:ascii="Times New Roman" w:eastAsia="Times New Roman" w:hAnsi="Times New Roman" w:cs="Times New Roman"/>
          <w:kern w:val="0"/>
          <w:u w:val="single"/>
          <w:lang w:eastAsia="en-GB"/>
          <w14:ligatures w14:val="none"/>
        </w:rPr>
        <w:t xml:space="preserve"> </w:t>
      </w:r>
      <w:r w:rsidRPr="00B324C4">
        <w:rPr>
          <w:rFonts w:ascii="Times New Roman" w:eastAsia="Times New Roman" w:hAnsi="Times New Roman" w:cs="Times New Roman"/>
          <w:kern w:val="0"/>
          <w:lang w:eastAsia="en-GB"/>
          <w14:ligatures w14:val="none"/>
        </w:rPr>
        <w:t>[Accessed May 22 2025].</w:t>
      </w:r>
    </w:p>
    <w:p w14:paraId="302EFC40" w14:textId="6BDD3BDB" w:rsidR="00B324C4" w:rsidRDefault="00B324C4" w:rsidP="00DA42C5">
      <w:pPr>
        <w:spacing w:after="0" w:line="240" w:lineRule="auto"/>
        <w:ind w:left="720"/>
        <w:rPr>
          <w:rFonts w:ascii="Times New Roman" w:eastAsia="Times New Roman" w:hAnsi="Times New Roman" w:cs="Times New Roman"/>
          <w:kern w:val="0"/>
          <w:lang w:eastAsia="en-GB"/>
          <w14:ligatures w14:val="none"/>
        </w:rPr>
      </w:pPr>
    </w:p>
    <w:p w14:paraId="45681B9E" w14:textId="77777777" w:rsidR="00790890" w:rsidRPr="00B324C4" w:rsidRDefault="00790890" w:rsidP="00B324C4">
      <w:pPr>
        <w:spacing w:after="0" w:line="240" w:lineRule="auto"/>
        <w:rPr>
          <w:rFonts w:ascii="Times New Roman" w:eastAsia="Times New Roman" w:hAnsi="Times New Roman" w:cs="Times New Roman"/>
          <w:kern w:val="0"/>
          <w:lang w:eastAsia="en-GB"/>
          <w14:ligatures w14:val="none"/>
        </w:rPr>
      </w:pPr>
    </w:p>
    <w:p w14:paraId="02B80AC9" w14:textId="77777777" w:rsidR="0090683B" w:rsidRDefault="00B324C4" w:rsidP="0090683B">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xml:space="preserve">Home Office (2018) </w:t>
      </w:r>
      <w:r w:rsidRPr="00B324C4">
        <w:rPr>
          <w:rFonts w:ascii="Times New Roman" w:eastAsia="Times New Roman" w:hAnsi="Times New Roman" w:cs="Times New Roman"/>
          <w:i/>
          <w:iCs/>
          <w:kern w:val="0"/>
          <w:lang w:eastAsia="en-GB"/>
          <w14:ligatures w14:val="none"/>
        </w:rPr>
        <w:t>Serious and Organised Crime Strategy</w:t>
      </w:r>
      <w:r w:rsidRPr="00B324C4">
        <w:rPr>
          <w:rFonts w:ascii="Times New Roman" w:eastAsia="Times New Roman" w:hAnsi="Times New Roman" w:cs="Times New Roman"/>
          <w:kern w:val="0"/>
          <w:lang w:eastAsia="en-GB"/>
          <w14:ligatures w14:val="none"/>
        </w:rPr>
        <w:t xml:space="preserve"> (CM 9718) Available at: </w:t>
      </w:r>
    </w:p>
    <w:p w14:paraId="158FF1B4" w14:textId="4B9A8A4A" w:rsidR="00B324C4" w:rsidRPr="00B324C4" w:rsidRDefault="00B324C4" w:rsidP="0090683B">
      <w:pPr>
        <w:spacing w:after="0" w:line="240" w:lineRule="auto"/>
        <w:ind w:left="720"/>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xml:space="preserve"> </w:t>
      </w:r>
      <w:r w:rsidR="0090683B" w:rsidRPr="0090683B">
        <w:rPr>
          <w:rFonts w:ascii="Times New Roman" w:eastAsia="Times New Roman" w:hAnsi="Times New Roman" w:cs="Times New Roman"/>
          <w:kern w:val="0"/>
          <w:u w:val="single"/>
          <w:lang w:eastAsia="en-GB"/>
          <w14:ligatures w14:val="none"/>
        </w:rPr>
        <w:t>https://www.gov.uk/government/publications/serious-and-organised-crime-strategy-2018/serious-and-organised-crime-strategy-accessible-version</w:t>
      </w:r>
      <w:r w:rsidRPr="00B324C4">
        <w:rPr>
          <w:rFonts w:ascii="Times New Roman" w:eastAsia="Times New Roman" w:hAnsi="Times New Roman" w:cs="Times New Roman"/>
          <w:kern w:val="0"/>
          <w:lang w:eastAsia="en-GB"/>
          <w14:ligatures w14:val="none"/>
        </w:rPr>
        <w:t xml:space="preserve"> [Accessed May 22 2025].</w:t>
      </w:r>
    </w:p>
    <w:p w14:paraId="4E3840AF" w14:textId="77777777" w:rsidR="00B324C4" w:rsidRDefault="00B324C4" w:rsidP="0090683B">
      <w:pPr>
        <w:spacing w:after="0" w:line="240" w:lineRule="auto"/>
        <w:ind w:left="720"/>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w:t>
      </w:r>
    </w:p>
    <w:p w14:paraId="78702E40" w14:textId="77777777" w:rsidR="00790890" w:rsidRPr="00B324C4" w:rsidRDefault="00790890" w:rsidP="00790890">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w:t>
      </w:r>
    </w:p>
    <w:p w14:paraId="02AB3CF9" w14:textId="77777777" w:rsidR="00790890" w:rsidRDefault="00790890" w:rsidP="00790890">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xml:space="preserve">Jupp, J., &amp; Garrod, M. (2022). Legacies of the Troubles: The Links between Organized </w:t>
      </w:r>
    </w:p>
    <w:p w14:paraId="7E4EC956" w14:textId="2FB5C4C8" w:rsidR="00790890" w:rsidRPr="00B324C4" w:rsidRDefault="00790890" w:rsidP="00790890">
      <w:pPr>
        <w:spacing w:after="0" w:line="240" w:lineRule="auto"/>
        <w:ind w:left="720"/>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xml:space="preserve">Crime and Terrorism in Northern Ireland. </w:t>
      </w:r>
      <w:r w:rsidRPr="00B324C4">
        <w:rPr>
          <w:rFonts w:ascii="Times New Roman" w:eastAsia="Times New Roman" w:hAnsi="Times New Roman" w:cs="Times New Roman"/>
          <w:i/>
          <w:iCs/>
          <w:kern w:val="0"/>
          <w:lang w:eastAsia="en-GB"/>
          <w14:ligatures w14:val="none"/>
        </w:rPr>
        <w:t>Studies in Conflict and Terrorism</w:t>
      </w:r>
      <w:r w:rsidRPr="00B324C4">
        <w:rPr>
          <w:rFonts w:ascii="Times New Roman" w:eastAsia="Times New Roman" w:hAnsi="Times New Roman" w:cs="Times New Roman"/>
          <w:kern w:val="0"/>
          <w:lang w:eastAsia="en-GB"/>
          <w14:ligatures w14:val="none"/>
        </w:rPr>
        <w:t xml:space="preserve">, </w:t>
      </w:r>
      <w:r w:rsidRPr="00B324C4">
        <w:rPr>
          <w:rFonts w:ascii="Times New Roman" w:eastAsia="Times New Roman" w:hAnsi="Times New Roman" w:cs="Times New Roman"/>
          <w:i/>
          <w:iCs/>
          <w:kern w:val="0"/>
          <w:lang w:eastAsia="en-GB"/>
          <w14:ligatures w14:val="none"/>
        </w:rPr>
        <w:t>45</w:t>
      </w:r>
      <w:r w:rsidRPr="00B324C4">
        <w:rPr>
          <w:rFonts w:ascii="Times New Roman" w:eastAsia="Times New Roman" w:hAnsi="Times New Roman" w:cs="Times New Roman"/>
          <w:kern w:val="0"/>
          <w:lang w:eastAsia="en-GB"/>
          <w14:ligatures w14:val="none"/>
        </w:rPr>
        <w:t xml:space="preserve">(5–6), </w:t>
      </w:r>
      <w:r w:rsidR="00D25D54">
        <w:rPr>
          <w:rFonts w:ascii="Times New Roman" w:eastAsia="Times New Roman" w:hAnsi="Times New Roman" w:cs="Times New Roman"/>
          <w:kern w:val="0"/>
          <w:lang w:eastAsia="en-GB"/>
          <w14:ligatures w14:val="none"/>
        </w:rPr>
        <w:t>pp.</w:t>
      </w:r>
      <w:r w:rsidRPr="00B324C4">
        <w:rPr>
          <w:rFonts w:ascii="Times New Roman" w:eastAsia="Times New Roman" w:hAnsi="Times New Roman" w:cs="Times New Roman"/>
          <w:kern w:val="0"/>
          <w:lang w:eastAsia="en-GB"/>
          <w14:ligatures w14:val="none"/>
        </w:rPr>
        <w:t xml:space="preserve">389–428. Available at:  </w:t>
      </w:r>
      <w:hyperlink r:id="rId8" w:history="1">
        <w:r w:rsidRPr="00B324C4">
          <w:rPr>
            <w:rFonts w:ascii="Times New Roman" w:eastAsia="Times New Roman" w:hAnsi="Times New Roman" w:cs="Times New Roman"/>
            <w:kern w:val="0"/>
            <w:u w:val="single"/>
            <w:lang w:eastAsia="en-GB"/>
            <w14:ligatures w14:val="none"/>
          </w:rPr>
          <w:t>https://doi.org/10.1080/1057610X.2019.1678878</w:t>
        </w:r>
      </w:hyperlink>
      <w:r w:rsidRPr="00B324C4">
        <w:rPr>
          <w:rFonts w:ascii="Times New Roman" w:eastAsia="Times New Roman" w:hAnsi="Times New Roman" w:cs="Times New Roman"/>
          <w:kern w:val="0"/>
          <w:lang w:eastAsia="en-GB"/>
          <w14:ligatures w14:val="none"/>
        </w:rPr>
        <w:t>. [Accessed May 22 2025].</w:t>
      </w:r>
    </w:p>
    <w:p w14:paraId="6FE9D3D3" w14:textId="77777777" w:rsidR="00790890" w:rsidRDefault="00790890" w:rsidP="00790890">
      <w:pPr>
        <w:spacing w:after="0" w:line="240" w:lineRule="auto"/>
        <w:rPr>
          <w:rFonts w:ascii="Times New Roman" w:eastAsia="Times New Roman" w:hAnsi="Times New Roman" w:cs="Times New Roman"/>
          <w:kern w:val="0"/>
          <w:lang w:eastAsia="en-GB"/>
          <w14:ligatures w14:val="none"/>
        </w:rPr>
      </w:pPr>
    </w:p>
    <w:p w14:paraId="509F568D" w14:textId="77777777" w:rsidR="00790890" w:rsidRDefault="00790890" w:rsidP="00790890">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Makarenko, T. (2004) ‘The Crime-Terror Continuum: Tracing the Interplay between</w:t>
      </w:r>
    </w:p>
    <w:p w14:paraId="0BC83A90" w14:textId="77777777" w:rsidR="00790890" w:rsidRDefault="00790890" w:rsidP="00790890">
      <w:pPr>
        <w:spacing w:after="0" w:line="240" w:lineRule="auto"/>
        <w:ind w:left="720"/>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xml:space="preserve"> Transnational Organised Crime and Terrorism’, </w:t>
      </w:r>
      <w:r w:rsidRPr="00B324C4">
        <w:rPr>
          <w:rFonts w:ascii="Times New Roman" w:eastAsia="Times New Roman" w:hAnsi="Times New Roman" w:cs="Times New Roman"/>
          <w:i/>
          <w:iCs/>
          <w:kern w:val="0"/>
          <w:lang w:eastAsia="en-GB"/>
          <w14:ligatures w14:val="none"/>
        </w:rPr>
        <w:t>Global crime</w:t>
      </w:r>
      <w:r w:rsidRPr="00B324C4">
        <w:rPr>
          <w:rFonts w:ascii="Times New Roman" w:eastAsia="Times New Roman" w:hAnsi="Times New Roman" w:cs="Times New Roman"/>
          <w:kern w:val="0"/>
          <w:lang w:eastAsia="en-GB"/>
          <w14:ligatures w14:val="none"/>
        </w:rPr>
        <w:t xml:space="preserve">, 6(1), pp. 129–145. Available at: </w:t>
      </w:r>
      <w:hyperlink r:id="rId9" w:history="1">
        <w:r w:rsidRPr="00B324C4">
          <w:rPr>
            <w:rStyle w:val="Hyperlink"/>
            <w:rFonts w:ascii="Times New Roman" w:eastAsia="Times New Roman" w:hAnsi="Times New Roman" w:cs="Times New Roman"/>
            <w:color w:val="auto"/>
            <w:kern w:val="0"/>
            <w:lang w:eastAsia="en-GB"/>
            <w14:ligatures w14:val="none"/>
          </w:rPr>
          <w:t>https://doi.org/10.1080/1744057042000297025</w:t>
        </w:r>
      </w:hyperlink>
      <w:r w:rsidRPr="00B324C4">
        <w:rPr>
          <w:rFonts w:ascii="Times New Roman" w:eastAsia="Times New Roman" w:hAnsi="Times New Roman" w:cs="Times New Roman"/>
          <w:kern w:val="0"/>
          <w:lang w:eastAsia="en-GB"/>
          <w14:ligatures w14:val="none"/>
        </w:rPr>
        <w:t>. [Accessed May 22 2025].</w:t>
      </w:r>
    </w:p>
    <w:p w14:paraId="2D731563" w14:textId="77777777" w:rsidR="00790890" w:rsidRDefault="00790890" w:rsidP="00790890">
      <w:pPr>
        <w:spacing w:after="0" w:line="240" w:lineRule="auto"/>
        <w:ind w:left="720"/>
        <w:rPr>
          <w:rFonts w:ascii="Times New Roman" w:eastAsia="Times New Roman" w:hAnsi="Times New Roman" w:cs="Times New Roman"/>
          <w:kern w:val="0"/>
          <w:lang w:eastAsia="en-GB"/>
          <w14:ligatures w14:val="none"/>
        </w:rPr>
      </w:pPr>
    </w:p>
    <w:p w14:paraId="5CFA5000" w14:textId="77777777" w:rsidR="00790890" w:rsidRDefault="00790890" w:rsidP="00790890">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xml:space="preserve">Norman, P. (1998) ‘The Terrorist Finance Unit and the Joint Action Group on Organised </w:t>
      </w:r>
    </w:p>
    <w:p w14:paraId="09DBEF63" w14:textId="77777777" w:rsidR="00790890" w:rsidRPr="00B324C4" w:rsidRDefault="00790890" w:rsidP="00790890">
      <w:pPr>
        <w:spacing w:after="0" w:line="240" w:lineRule="auto"/>
        <w:ind w:left="720"/>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xml:space="preserve">Crime: New Organisational Models and Investigative Strategies to Counter “Organised Crime” in the UK’, </w:t>
      </w:r>
      <w:r w:rsidRPr="00B324C4">
        <w:rPr>
          <w:rFonts w:ascii="Times New Roman" w:eastAsia="Times New Roman" w:hAnsi="Times New Roman" w:cs="Times New Roman"/>
          <w:i/>
          <w:iCs/>
          <w:kern w:val="0"/>
          <w:lang w:eastAsia="en-GB"/>
          <w14:ligatures w14:val="none"/>
        </w:rPr>
        <w:t>The Howard journal of criminal justice</w:t>
      </w:r>
      <w:r w:rsidRPr="00B324C4">
        <w:rPr>
          <w:rFonts w:ascii="Times New Roman" w:eastAsia="Times New Roman" w:hAnsi="Times New Roman" w:cs="Times New Roman"/>
          <w:kern w:val="0"/>
          <w:lang w:eastAsia="en-GB"/>
          <w14:ligatures w14:val="none"/>
        </w:rPr>
        <w:t xml:space="preserve">, 37(4), pp. 375–392. Available at: </w:t>
      </w:r>
      <w:hyperlink r:id="rId10" w:history="1">
        <w:r w:rsidRPr="00B324C4">
          <w:rPr>
            <w:rFonts w:ascii="Times New Roman" w:eastAsia="Times New Roman" w:hAnsi="Times New Roman" w:cs="Times New Roman"/>
            <w:kern w:val="0"/>
            <w:u w:val="single"/>
            <w:lang w:eastAsia="en-GB"/>
            <w14:ligatures w14:val="none"/>
          </w:rPr>
          <w:t>https://doi.org/10.1111/1468-2311.00107</w:t>
        </w:r>
      </w:hyperlink>
      <w:r w:rsidRPr="00B324C4">
        <w:rPr>
          <w:rFonts w:ascii="Times New Roman" w:eastAsia="Times New Roman" w:hAnsi="Times New Roman" w:cs="Times New Roman"/>
          <w:kern w:val="0"/>
          <w:lang w:eastAsia="en-GB"/>
          <w14:ligatures w14:val="none"/>
        </w:rPr>
        <w:t>. [Accessed May 22 2025].</w:t>
      </w:r>
    </w:p>
    <w:p w14:paraId="557B6535" w14:textId="77777777" w:rsidR="00790890" w:rsidRPr="00B324C4" w:rsidRDefault="00790890" w:rsidP="00790890">
      <w:pPr>
        <w:spacing w:after="0" w:line="240" w:lineRule="auto"/>
        <w:ind w:left="720"/>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w:t>
      </w:r>
    </w:p>
    <w:p w14:paraId="6E476510" w14:textId="77777777" w:rsidR="00790890" w:rsidRDefault="00790890" w:rsidP="00790890">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Phillips, B. J. and Schiele, A. (2023) ‘Dogs and Cats Living Together? Explaining the Crime-</w:t>
      </w:r>
    </w:p>
    <w:p w14:paraId="43FD15AB" w14:textId="75979391" w:rsidR="00790890" w:rsidRPr="00B324C4" w:rsidRDefault="00790890" w:rsidP="00790890">
      <w:pPr>
        <w:spacing w:after="0" w:line="240" w:lineRule="auto"/>
        <w:ind w:left="720"/>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Terror Nexus’, </w:t>
      </w:r>
      <w:r w:rsidRPr="00B324C4">
        <w:rPr>
          <w:rFonts w:ascii="Times New Roman" w:eastAsia="Times New Roman" w:hAnsi="Times New Roman" w:cs="Times New Roman"/>
          <w:i/>
          <w:iCs/>
          <w:kern w:val="0"/>
          <w:shd w:val="clear" w:color="auto" w:fill="FFFFFF"/>
          <w:lang w:eastAsia="en-GB"/>
          <w14:ligatures w14:val="none"/>
        </w:rPr>
        <w:t>Terrorism and Political Violence</w:t>
      </w:r>
      <w:r w:rsidRPr="00B324C4">
        <w:rPr>
          <w:rFonts w:ascii="Times New Roman" w:eastAsia="Times New Roman" w:hAnsi="Times New Roman" w:cs="Times New Roman"/>
          <w:kern w:val="0"/>
          <w:lang w:eastAsia="en-GB"/>
          <w14:ligatures w14:val="none"/>
        </w:rPr>
        <w:t xml:space="preserve">, 36(5), pp. 699–715. Available at: </w:t>
      </w:r>
      <w:r w:rsidRPr="00E41DA6">
        <w:rPr>
          <w:rFonts w:ascii="Times New Roman" w:eastAsia="Times New Roman" w:hAnsi="Times New Roman" w:cs="Times New Roman"/>
          <w:kern w:val="0"/>
          <w:u w:val="single"/>
          <w:lang w:eastAsia="en-GB"/>
          <w14:ligatures w14:val="none"/>
        </w:rPr>
        <w:t>https://doi-org.ezproxy.uwtsd.ac.uk/10.1080/09546553.2023.2189968</w:t>
      </w:r>
      <w:r w:rsidR="00D57D91">
        <w:rPr>
          <w:rFonts w:ascii="Times New Roman" w:eastAsia="Times New Roman" w:hAnsi="Times New Roman" w:cs="Times New Roman"/>
          <w:kern w:val="0"/>
          <w:u w:val="single"/>
          <w:lang w:eastAsia="en-GB"/>
          <w14:ligatures w14:val="none"/>
        </w:rPr>
        <w:t>.</w:t>
      </w:r>
      <w:r w:rsidRPr="00E41DA6">
        <w:rPr>
          <w:rFonts w:ascii="Times New Roman" w:eastAsia="Times New Roman" w:hAnsi="Times New Roman" w:cs="Times New Roman"/>
          <w:kern w:val="0"/>
          <w:lang w:eastAsia="en-GB"/>
          <w14:ligatures w14:val="none"/>
        </w:rPr>
        <w:t xml:space="preserve"> </w:t>
      </w:r>
      <w:r w:rsidRPr="00B324C4">
        <w:rPr>
          <w:rFonts w:ascii="Times New Roman" w:eastAsia="Times New Roman" w:hAnsi="Times New Roman" w:cs="Times New Roman"/>
          <w:kern w:val="0"/>
          <w:lang w:eastAsia="en-GB"/>
          <w14:ligatures w14:val="none"/>
        </w:rPr>
        <w:t>[Accessed May 22 2025].</w:t>
      </w:r>
    </w:p>
    <w:p w14:paraId="5D1AF575" w14:textId="77777777" w:rsidR="00790890" w:rsidRPr="00B324C4" w:rsidRDefault="00790890" w:rsidP="00790890">
      <w:pPr>
        <w:spacing w:after="0" w:line="240" w:lineRule="auto"/>
        <w:rPr>
          <w:rFonts w:ascii="Times New Roman" w:eastAsia="Times New Roman" w:hAnsi="Times New Roman" w:cs="Times New Roman"/>
          <w:kern w:val="0"/>
          <w:lang w:eastAsia="en-GB"/>
          <w14:ligatures w14:val="none"/>
        </w:rPr>
      </w:pPr>
    </w:p>
    <w:p w14:paraId="4A0CFCB8" w14:textId="77777777" w:rsidR="0090683B" w:rsidRDefault="00B324C4" w:rsidP="00B324C4">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xml:space="preserve">Piazza, J.A. and Piazza, S. (2020) ‘Crime Pays: Terrorist Group Engagement in Crime and </w:t>
      </w:r>
    </w:p>
    <w:p w14:paraId="5F165F8D" w14:textId="28A24E03" w:rsidR="00B324C4" w:rsidRPr="00B324C4" w:rsidRDefault="00B324C4" w:rsidP="0090683B">
      <w:pPr>
        <w:spacing w:after="0" w:line="240" w:lineRule="auto"/>
        <w:ind w:left="720"/>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xml:space="preserve">Survival’, </w:t>
      </w:r>
      <w:r w:rsidRPr="00B324C4">
        <w:rPr>
          <w:rFonts w:ascii="Times New Roman" w:eastAsia="Times New Roman" w:hAnsi="Times New Roman" w:cs="Times New Roman"/>
          <w:i/>
          <w:iCs/>
          <w:kern w:val="0"/>
          <w:lang w:eastAsia="en-GB"/>
          <w14:ligatures w14:val="none"/>
        </w:rPr>
        <w:t>Terrorism and political violence</w:t>
      </w:r>
      <w:r w:rsidRPr="00B324C4">
        <w:rPr>
          <w:rFonts w:ascii="Times New Roman" w:eastAsia="Times New Roman" w:hAnsi="Times New Roman" w:cs="Times New Roman"/>
          <w:kern w:val="0"/>
          <w:lang w:eastAsia="en-GB"/>
          <w14:ligatures w14:val="none"/>
        </w:rPr>
        <w:t xml:space="preserve">, 32(4), pp. 701–723. Available at: </w:t>
      </w:r>
      <w:hyperlink r:id="rId11" w:history="1">
        <w:r w:rsidRPr="00B324C4">
          <w:rPr>
            <w:rFonts w:ascii="Times New Roman" w:eastAsia="Times New Roman" w:hAnsi="Times New Roman" w:cs="Times New Roman"/>
            <w:kern w:val="0"/>
            <w:u w:val="single"/>
            <w:lang w:eastAsia="en-GB"/>
            <w14:ligatures w14:val="none"/>
          </w:rPr>
          <w:t>https://doi.org/10.1080/09546553.2017.1397515</w:t>
        </w:r>
      </w:hyperlink>
      <w:r w:rsidRPr="00B324C4">
        <w:rPr>
          <w:rFonts w:ascii="Times New Roman" w:eastAsia="Times New Roman" w:hAnsi="Times New Roman" w:cs="Times New Roman"/>
          <w:kern w:val="0"/>
          <w:lang w:eastAsia="en-GB"/>
          <w14:ligatures w14:val="none"/>
        </w:rPr>
        <w:t>. [Accessed May 22 2025]</w:t>
      </w:r>
      <w:r w:rsidR="00D57D91">
        <w:rPr>
          <w:rFonts w:ascii="Times New Roman" w:eastAsia="Times New Roman" w:hAnsi="Times New Roman" w:cs="Times New Roman"/>
          <w:kern w:val="0"/>
          <w:lang w:eastAsia="en-GB"/>
          <w14:ligatures w14:val="none"/>
        </w:rPr>
        <w:t>.</w:t>
      </w:r>
    </w:p>
    <w:p w14:paraId="6068EC73" w14:textId="77777777" w:rsidR="00D57D91" w:rsidRPr="00B324C4" w:rsidRDefault="00D57D91" w:rsidP="00B324C4">
      <w:pPr>
        <w:spacing w:after="0" w:line="240" w:lineRule="auto"/>
        <w:rPr>
          <w:rFonts w:ascii="Times New Roman" w:eastAsia="Times New Roman" w:hAnsi="Times New Roman" w:cs="Times New Roman"/>
          <w:kern w:val="0"/>
          <w:lang w:eastAsia="en-GB"/>
          <w14:ligatures w14:val="none"/>
        </w:rPr>
      </w:pPr>
    </w:p>
    <w:p w14:paraId="230CCA31" w14:textId="77777777" w:rsidR="0090683B" w:rsidRDefault="00B324C4" w:rsidP="00B324C4">
      <w:pPr>
        <w:spacing w:after="0" w:line="240" w:lineRule="auto"/>
        <w:rPr>
          <w:rFonts w:ascii="Times New Roman" w:eastAsia="Times New Roman" w:hAnsi="Times New Roman" w:cs="Times New Roman"/>
          <w:kern w:val="0"/>
          <w:lang w:eastAsia="en-GB"/>
          <w14:ligatures w14:val="none"/>
        </w:rPr>
      </w:pPr>
      <w:proofErr w:type="spellStart"/>
      <w:r w:rsidRPr="00B324C4">
        <w:rPr>
          <w:rFonts w:ascii="Times New Roman" w:eastAsia="Times New Roman" w:hAnsi="Times New Roman" w:cs="Times New Roman"/>
          <w:kern w:val="0"/>
          <w:lang w:eastAsia="en-GB"/>
          <w14:ligatures w14:val="none"/>
        </w:rPr>
        <w:t>Pollichieni</w:t>
      </w:r>
      <w:proofErr w:type="spellEnd"/>
      <w:r w:rsidRPr="00B324C4">
        <w:rPr>
          <w:rFonts w:ascii="Times New Roman" w:eastAsia="Times New Roman" w:hAnsi="Times New Roman" w:cs="Times New Roman"/>
          <w:kern w:val="0"/>
          <w:lang w:eastAsia="en-GB"/>
          <w14:ligatures w14:val="none"/>
        </w:rPr>
        <w:t>, L. and Mumford, A. (2021) ‘Terrorism, Slavery and the Evolution of the “Crime-</w:t>
      </w:r>
    </w:p>
    <w:p w14:paraId="012937E4" w14:textId="677E008D" w:rsidR="00B324C4" w:rsidRPr="00B324C4" w:rsidRDefault="00B324C4" w:rsidP="0090683B">
      <w:pPr>
        <w:spacing w:after="0" w:line="240" w:lineRule="auto"/>
        <w:ind w:left="720"/>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xml:space="preserve">Terror Nexus”’, </w:t>
      </w:r>
      <w:r w:rsidRPr="00B324C4">
        <w:rPr>
          <w:rFonts w:ascii="Times New Roman" w:eastAsia="Times New Roman" w:hAnsi="Times New Roman" w:cs="Times New Roman"/>
          <w:i/>
          <w:iCs/>
          <w:kern w:val="0"/>
          <w:lang w:eastAsia="en-GB"/>
          <w14:ligatures w14:val="none"/>
        </w:rPr>
        <w:t>The RUSI journal</w:t>
      </w:r>
      <w:r w:rsidRPr="00B324C4">
        <w:rPr>
          <w:rFonts w:ascii="Times New Roman" w:eastAsia="Times New Roman" w:hAnsi="Times New Roman" w:cs="Times New Roman"/>
          <w:kern w:val="0"/>
          <w:lang w:eastAsia="en-GB"/>
          <w14:ligatures w14:val="none"/>
        </w:rPr>
        <w:t xml:space="preserve">, 166(5), pp. 22–30. Available at: </w:t>
      </w:r>
      <w:hyperlink r:id="rId12" w:history="1">
        <w:r w:rsidRPr="00B324C4">
          <w:rPr>
            <w:rFonts w:ascii="Times New Roman" w:eastAsia="Times New Roman" w:hAnsi="Times New Roman" w:cs="Times New Roman"/>
            <w:kern w:val="0"/>
            <w:u w:val="single"/>
            <w:lang w:eastAsia="en-GB"/>
            <w14:ligatures w14:val="none"/>
          </w:rPr>
          <w:t>https://doi.org/10.1080/03071847.2021.2016316</w:t>
        </w:r>
      </w:hyperlink>
      <w:r w:rsidRPr="00B324C4">
        <w:rPr>
          <w:rFonts w:ascii="Times New Roman" w:eastAsia="Times New Roman" w:hAnsi="Times New Roman" w:cs="Times New Roman"/>
          <w:kern w:val="0"/>
          <w:lang w:eastAsia="en-GB"/>
          <w14:ligatures w14:val="none"/>
        </w:rPr>
        <w:t>.</w:t>
      </w:r>
      <w:r w:rsidR="00D57D91">
        <w:rPr>
          <w:rFonts w:ascii="Times New Roman" w:eastAsia="Times New Roman" w:hAnsi="Times New Roman" w:cs="Times New Roman"/>
          <w:kern w:val="0"/>
          <w:lang w:eastAsia="en-GB"/>
          <w14:ligatures w14:val="none"/>
        </w:rPr>
        <w:t xml:space="preserve"> </w:t>
      </w:r>
      <w:r w:rsidR="00D57D91" w:rsidRPr="00B324C4">
        <w:rPr>
          <w:rFonts w:ascii="Times New Roman" w:eastAsia="Times New Roman" w:hAnsi="Times New Roman" w:cs="Times New Roman"/>
          <w:kern w:val="0"/>
          <w:lang w:eastAsia="en-GB"/>
          <w14:ligatures w14:val="none"/>
        </w:rPr>
        <w:t>[Accessed May 22 2025].</w:t>
      </w:r>
    </w:p>
    <w:p w14:paraId="2196991A" w14:textId="77777777" w:rsidR="00E73AFA" w:rsidRDefault="00E73AFA" w:rsidP="0090683B">
      <w:pPr>
        <w:spacing w:after="0" w:line="240" w:lineRule="auto"/>
        <w:ind w:left="720"/>
        <w:rPr>
          <w:rFonts w:ascii="Times New Roman" w:eastAsia="Times New Roman" w:hAnsi="Times New Roman" w:cs="Times New Roman"/>
          <w:kern w:val="0"/>
          <w:lang w:eastAsia="en-GB"/>
          <w14:ligatures w14:val="none"/>
        </w:rPr>
      </w:pPr>
    </w:p>
    <w:p w14:paraId="5D652071" w14:textId="77777777" w:rsidR="00E73AFA" w:rsidRPr="00EC5684" w:rsidRDefault="00E73AFA" w:rsidP="00E73AFA">
      <w:pPr>
        <w:spacing w:after="0" w:line="240" w:lineRule="auto"/>
        <w:rPr>
          <w:rFonts w:ascii="Times New Roman" w:eastAsia="Times New Roman" w:hAnsi="Times New Roman" w:cs="Times New Roman"/>
          <w:kern w:val="0"/>
          <w:lang w:eastAsia="en-GB"/>
          <w14:ligatures w14:val="none"/>
        </w:rPr>
      </w:pPr>
      <w:r w:rsidRPr="00EC5684">
        <w:rPr>
          <w:rFonts w:ascii="Times New Roman" w:eastAsia="Times New Roman" w:hAnsi="Times New Roman" w:cs="Times New Roman"/>
          <w:kern w:val="0"/>
          <w:lang w:eastAsia="en-GB"/>
          <w14:ligatures w14:val="none"/>
        </w:rPr>
        <w:t>S</w:t>
      </w:r>
      <w:r>
        <w:rPr>
          <w:rFonts w:ascii="Times New Roman" w:eastAsia="Times New Roman" w:hAnsi="Times New Roman" w:cs="Times New Roman"/>
          <w:kern w:val="0"/>
          <w:lang w:eastAsia="en-GB"/>
          <w14:ligatures w14:val="none"/>
        </w:rPr>
        <w:t>c</w:t>
      </w:r>
      <w:r w:rsidRPr="00EC5684">
        <w:rPr>
          <w:rFonts w:ascii="Times New Roman" w:eastAsia="Times New Roman" w:hAnsi="Times New Roman" w:cs="Times New Roman"/>
          <w:kern w:val="0"/>
          <w:lang w:eastAsia="en-GB"/>
          <w14:ligatures w14:val="none"/>
        </w:rPr>
        <w:t>hmid, A.P. (2018) 'Revisiting the Relationship between International</w:t>
      </w:r>
    </w:p>
    <w:p w14:paraId="0B9A703C" w14:textId="77777777" w:rsidR="00E73AFA" w:rsidRPr="00EC5684" w:rsidRDefault="00E73AFA" w:rsidP="00E73AFA">
      <w:pPr>
        <w:spacing w:after="0" w:line="240" w:lineRule="auto"/>
        <w:ind w:left="720"/>
        <w:rPr>
          <w:rFonts w:ascii="Times New Roman" w:eastAsia="Times New Roman" w:hAnsi="Times New Roman" w:cs="Times New Roman"/>
          <w:i/>
          <w:iCs/>
          <w:kern w:val="0"/>
          <w:lang w:eastAsia="en-GB"/>
          <w14:ligatures w14:val="none"/>
        </w:rPr>
      </w:pPr>
      <w:r w:rsidRPr="00EC5684">
        <w:rPr>
          <w:rFonts w:ascii="Times New Roman" w:eastAsia="Times New Roman" w:hAnsi="Times New Roman" w:cs="Times New Roman"/>
          <w:kern w:val="0"/>
          <w:lang w:eastAsia="en-GB"/>
          <w14:ligatures w14:val="none"/>
        </w:rPr>
        <w:t>Terrorism and Transnational Organised Crime 22 Years Later'</w:t>
      </w:r>
      <w:r>
        <w:rPr>
          <w:rFonts w:ascii="Times New Roman" w:eastAsia="Times New Roman" w:hAnsi="Times New Roman" w:cs="Times New Roman"/>
          <w:kern w:val="0"/>
          <w:lang w:eastAsia="en-GB"/>
          <w14:ligatures w14:val="none"/>
        </w:rPr>
        <w:t>,</w:t>
      </w:r>
      <w:r w:rsidRPr="00EC5684">
        <w:rPr>
          <w:rFonts w:ascii="Times New Roman" w:eastAsia="Times New Roman" w:hAnsi="Times New Roman" w:cs="Times New Roman"/>
          <w:kern w:val="0"/>
          <w:lang w:eastAsia="en-GB"/>
          <w14:ligatures w14:val="none"/>
        </w:rPr>
        <w:t xml:space="preserve"> </w:t>
      </w:r>
      <w:r w:rsidRPr="00EC5684">
        <w:rPr>
          <w:rFonts w:ascii="Times New Roman" w:eastAsia="Times New Roman" w:hAnsi="Times New Roman" w:cs="Times New Roman"/>
          <w:i/>
          <w:iCs/>
          <w:kern w:val="0"/>
          <w:lang w:eastAsia="en-GB"/>
          <w14:ligatures w14:val="none"/>
        </w:rPr>
        <w:t>The International</w:t>
      </w:r>
    </w:p>
    <w:p w14:paraId="3ED077D4" w14:textId="77777777" w:rsidR="00E73AFA" w:rsidRPr="00B324C4" w:rsidRDefault="00E73AFA" w:rsidP="00E73AFA">
      <w:pPr>
        <w:spacing w:after="0" w:line="240" w:lineRule="auto"/>
        <w:ind w:left="720"/>
        <w:rPr>
          <w:rFonts w:ascii="Times New Roman" w:eastAsia="Times New Roman" w:hAnsi="Times New Roman" w:cs="Times New Roman"/>
          <w:kern w:val="0"/>
          <w:lang w:eastAsia="en-GB"/>
          <w14:ligatures w14:val="none"/>
        </w:rPr>
      </w:pPr>
      <w:r w:rsidRPr="00EC5684">
        <w:rPr>
          <w:rFonts w:ascii="Times New Roman" w:eastAsia="Times New Roman" w:hAnsi="Times New Roman" w:cs="Times New Roman"/>
          <w:i/>
          <w:iCs/>
          <w:kern w:val="0"/>
          <w:lang w:eastAsia="en-GB"/>
          <w14:ligatures w14:val="none"/>
        </w:rPr>
        <w:t>Centre for Counter-Terrorism – The Hague</w:t>
      </w:r>
      <w:r w:rsidRPr="00EC5684">
        <w:rPr>
          <w:rFonts w:ascii="Times New Roman" w:eastAsia="Times New Roman" w:hAnsi="Times New Roman" w:cs="Times New Roman"/>
          <w:kern w:val="0"/>
          <w:lang w:eastAsia="en-GB"/>
          <w14:ligatures w14:val="none"/>
        </w:rPr>
        <w:t>, 9</w:t>
      </w:r>
      <w:r>
        <w:rPr>
          <w:rFonts w:ascii="Times New Roman" w:eastAsia="Times New Roman" w:hAnsi="Times New Roman" w:cs="Times New Roman"/>
          <w:kern w:val="0"/>
          <w:lang w:eastAsia="en-GB"/>
          <w14:ligatures w14:val="none"/>
        </w:rPr>
        <w:t xml:space="preserve"> pp.1-40</w:t>
      </w:r>
      <w:r w:rsidRPr="00EC5684">
        <w:rPr>
          <w:rFonts w:ascii="Times New Roman" w:eastAsia="Times New Roman" w:hAnsi="Times New Roman" w:cs="Times New Roman"/>
          <w:kern w:val="0"/>
          <w:lang w:eastAsia="en-GB"/>
          <w14:ligatures w14:val="none"/>
        </w:rPr>
        <w:t xml:space="preserve"> </w:t>
      </w:r>
      <w:r w:rsidRPr="00B324C4">
        <w:rPr>
          <w:rFonts w:ascii="Times New Roman" w:eastAsia="Times New Roman" w:hAnsi="Times New Roman" w:cs="Times New Roman"/>
          <w:kern w:val="0"/>
          <w:lang w:eastAsia="en-GB"/>
          <w14:ligatures w14:val="none"/>
        </w:rPr>
        <w:t xml:space="preserve">Available at: </w:t>
      </w:r>
      <w:hyperlink r:id="rId13" w:history="1">
        <w:r w:rsidRPr="00B324C4">
          <w:rPr>
            <w:rFonts w:ascii="Times New Roman" w:eastAsia="Times New Roman" w:hAnsi="Times New Roman" w:cs="Times New Roman"/>
            <w:kern w:val="0"/>
            <w:u w:val="single"/>
            <w:lang w:eastAsia="en-GB"/>
            <w14:ligatures w14:val="none"/>
          </w:rPr>
          <w:t>https://www-jstor-org.ezproxy.uwtsd.ac.uk/stable/resrep29431?sid=primo&amp;seq=16</w:t>
        </w:r>
      </w:hyperlink>
      <w:r w:rsidRPr="00B324C4">
        <w:rPr>
          <w:rFonts w:ascii="Times New Roman" w:eastAsia="Times New Roman" w:hAnsi="Times New Roman" w:cs="Times New Roman"/>
          <w:kern w:val="0"/>
          <w:lang w:eastAsia="en-GB"/>
          <w14:ligatures w14:val="none"/>
        </w:rPr>
        <w:t xml:space="preserve"> [Accessed on May 22 2025]</w:t>
      </w:r>
      <w:r>
        <w:rPr>
          <w:rFonts w:ascii="Times New Roman" w:eastAsia="Times New Roman" w:hAnsi="Times New Roman" w:cs="Times New Roman"/>
          <w:kern w:val="0"/>
          <w:lang w:eastAsia="en-GB"/>
          <w14:ligatures w14:val="none"/>
        </w:rPr>
        <w:t>.</w:t>
      </w:r>
    </w:p>
    <w:p w14:paraId="2551C706" w14:textId="297C3963" w:rsidR="00B324C4" w:rsidRPr="00B324C4" w:rsidRDefault="00B324C4" w:rsidP="0090683B">
      <w:pPr>
        <w:spacing w:after="0" w:line="240" w:lineRule="auto"/>
        <w:ind w:left="720"/>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w:t>
      </w:r>
    </w:p>
    <w:p w14:paraId="3BB47FB2" w14:textId="77777777" w:rsidR="00DA42C5" w:rsidRDefault="00DA42C5" w:rsidP="00790890">
      <w:pPr>
        <w:spacing w:after="0" w:line="240" w:lineRule="auto"/>
        <w:rPr>
          <w:rFonts w:ascii="Times New Roman" w:hAnsi="Times New Roman" w:cs="Times New Roman"/>
        </w:rPr>
      </w:pPr>
    </w:p>
    <w:p w14:paraId="6BB49C87" w14:textId="4F1D8CEF" w:rsidR="001E4CE3" w:rsidRDefault="001E4CE3" w:rsidP="00790890">
      <w:pPr>
        <w:spacing w:after="0" w:line="240" w:lineRule="auto"/>
        <w:rPr>
          <w:rFonts w:ascii="Times New Roman" w:hAnsi="Times New Roman" w:cs="Times New Roman"/>
        </w:rPr>
      </w:pPr>
      <w:r w:rsidRPr="001E4CE3">
        <w:rPr>
          <w:rFonts w:ascii="Times New Roman" w:hAnsi="Times New Roman" w:cs="Times New Roman"/>
        </w:rPr>
        <w:lastRenderedPageBreak/>
        <w:t xml:space="preserve">Shelley, L. I. (2020). 'Illicit Trade and Terrorism'. </w:t>
      </w:r>
      <w:r w:rsidRPr="001E4CE3">
        <w:rPr>
          <w:rFonts w:ascii="Times New Roman" w:hAnsi="Times New Roman" w:cs="Times New Roman"/>
          <w:i/>
          <w:iCs/>
        </w:rPr>
        <w:t>Perspectives on Terrorism</w:t>
      </w:r>
      <w:r w:rsidRPr="001E4CE3">
        <w:rPr>
          <w:rFonts w:ascii="Times New Roman" w:hAnsi="Times New Roman" w:cs="Times New Roman"/>
        </w:rPr>
        <w:t xml:space="preserve">, </w:t>
      </w:r>
      <w:r w:rsidRPr="001E4CE3">
        <w:rPr>
          <w:rFonts w:ascii="Times New Roman" w:hAnsi="Times New Roman" w:cs="Times New Roman"/>
          <w:i/>
          <w:iCs/>
        </w:rPr>
        <w:t>14</w:t>
      </w:r>
      <w:r w:rsidRPr="001E4CE3">
        <w:rPr>
          <w:rFonts w:ascii="Times New Roman" w:hAnsi="Times New Roman" w:cs="Times New Roman"/>
        </w:rPr>
        <w:t xml:space="preserve">(4), 7–20. </w:t>
      </w:r>
    </w:p>
    <w:p w14:paraId="6AC3F8B4" w14:textId="5A40316A" w:rsidR="00E6056C" w:rsidRPr="001E4CE3" w:rsidRDefault="001E4CE3" w:rsidP="001E4CE3">
      <w:pPr>
        <w:spacing w:after="0" w:line="240" w:lineRule="auto"/>
        <w:ind w:left="720"/>
        <w:rPr>
          <w:rFonts w:ascii="Times New Roman" w:hAnsi="Times New Roman" w:cs="Times New Roman"/>
        </w:rPr>
      </w:pPr>
      <w:r w:rsidRPr="001E4CE3">
        <w:rPr>
          <w:rFonts w:ascii="Times New Roman" w:hAnsi="Times New Roman" w:cs="Times New Roman"/>
        </w:rPr>
        <w:t xml:space="preserve">Available at: </w:t>
      </w:r>
      <w:hyperlink r:id="rId14" w:history="1">
        <w:r w:rsidRPr="001E4CE3">
          <w:rPr>
            <w:rFonts w:ascii="Times New Roman" w:hAnsi="Times New Roman" w:cs="Times New Roman"/>
            <w:u w:val="single"/>
          </w:rPr>
          <w:t>https://www.jstor.org/stable/26927661</w:t>
        </w:r>
      </w:hyperlink>
      <w:r w:rsidRPr="001E4CE3">
        <w:rPr>
          <w:rFonts w:ascii="Times New Roman" w:hAnsi="Times New Roman" w:cs="Times New Roman"/>
        </w:rPr>
        <w:t>. [Accessed May 26 2025].</w:t>
      </w:r>
    </w:p>
    <w:p w14:paraId="5993EAA0" w14:textId="77777777" w:rsidR="001E4CE3" w:rsidRDefault="001E4CE3" w:rsidP="00790890">
      <w:pPr>
        <w:spacing w:after="0" w:line="240" w:lineRule="auto"/>
        <w:rPr>
          <w:rFonts w:ascii="Calibri" w:hAnsi="Calibri" w:cs="Calibri"/>
          <w:sz w:val="22"/>
          <w:szCs w:val="22"/>
        </w:rPr>
      </w:pPr>
    </w:p>
    <w:p w14:paraId="3BEC911E" w14:textId="77777777" w:rsidR="00E73AFA" w:rsidRDefault="00E73AFA" w:rsidP="00790890">
      <w:pPr>
        <w:spacing w:after="0" w:line="240" w:lineRule="auto"/>
        <w:rPr>
          <w:rFonts w:ascii="Times New Roman" w:eastAsia="Times New Roman" w:hAnsi="Times New Roman" w:cs="Times New Roman"/>
          <w:kern w:val="0"/>
          <w:lang w:eastAsia="en-GB"/>
          <w14:ligatures w14:val="none"/>
        </w:rPr>
      </w:pPr>
    </w:p>
    <w:p w14:paraId="63D1CE90" w14:textId="77777777" w:rsidR="00790890" w:rsidRDefault="00790890" w:rsidP="00790890">
      <w:pPr>
        <w:spacing w:after="0" w:line="240" w:lineRule="auto"/>
        <w:rPr>
          <w:rFonts w:ascii="Times New Roman" w:eastAsia="Times New Roman" w:hAnsi="Times New Roman" w:cs="Times New Roman"/>
          <w:kern w:val="0"/>
          <w:lang w:eastAsia="en-GB"/>
          <w14:ligatures w14:val="none"/>
        </w:rPr>
      </w:pPr>
      <w:r w:rsidRPr="00790890">
        <w:rPr>
          <w:rFonts w:ascii="Times New Roman" w:eastAsia="Times New Roman" w:hAnsi="Times New Roman" w:cs="Times New Roman"/>
          <w:kern w:val="0"/>
          <w:lang w:eastAsia="en-GB"/>
          <w14:ligatures w14:val="none"/>
        </w:rPr>
        <w:t xml:space="preserve">Singer, P.W and Brooking, Emerson T. (2018) </w:t>
      </w:r>
      <w:proofErr w:type="spellStart"/>
      <w:r w:rsidRPr="00790890">
        <w:rPr>
          <w:rFonts w:ascii="Times New Roman" w:eastAsia="Times New Roman" w:hAnsi="Times New Roman" w:cs="Times New Roman"/>
          <w:i/>
          <w:iCs/>
          <w:kern w:val="0"/>
          <w:lang w:eastAsia="en-GB"/>
          <w14:ligatures w14:val="none"/>
        </w:rPr>
        <w:t>LikeWar</w:t>
      </w:r>
      <w:proofErr w:type="spellEnd"/>
      <w:r w:rsidRPr="00790890">
        <w:rPr>
          <w:rFonts w:ascii="Times New Roman" w:eastAsia="Times New Roman" w:hAnsi="Times New Roman" w:cs="Times New Roman"/>
          <w:kern w:val="0"/>
          <w:lang w:eastAsia="en-GB"/>
          <w14:ligatures w14:val="none"/>
        </w:rPr>
        <w:t xml:space="preserve">.  New York: Houghton Mifflin </w:t>
      </w:r>
    </w:p>
    <w:p w14:paraId="2ADDAC6D" w14:textId="644FC8A8" w:rsidR="00790890" w:rsidRDefault="00790890" w:rsidP="00790890">
      <w:pPr>
        <w:spacing w:after="0" w:line="240" w:lineRule="auto"/>
        <w:ind w:left="720"/>
        <w:rPr>
          <w:rFonts w:ascii="Times New Roman" w:eastAsia="Times New Roman" w:hAnsi="Times New Roman" w:cs="Times New Roman"/>
          <w:kern w:val="0"/>
          <w:lang w:eastAsia="en-GB"/>
          <w14:ligatures w14:val="none"/>
        </w:rPr>
      </w:pPr>
      <w:r w:rsidRPr="00790890">
        <w:rPr>
          <w:rFonts w:ascii="Times New Roman" w:eastAsia="Times New Roman" w:hAnsi="Times New Roman" w:cs="Times New Roman"/>
          <w:kern w:val="0"/>
          <w:lang w:eastAsia="en-GB"/>
          <w14:ligatures w14:val="none"/>
        </w:rPr>
        <w:t>Harcourt.</w:t>
      </w:r>
    </w:p>
    <w:p w14:paraId="21FB8E29" w14:textId="77777777" w:rsidR="00930448" w:rsidRDefault="00930448" w:rsidP="00B324C4">
      <w:pPr>
        <w:spacing w:after="0" w:line="240" w:lineRule="auto"/>
        <w:rPr>
          <w:rFonts w:ascii="Times New Roman" w:eastAsia="Times New Roman" w:hAnsi="Times New Roman" w:cs="Times New Roman"/>
          <w:kern w:val="0"/>
          <w:lang w:eastAsia="en-GB"/>
          <w14:ligatures w14:val="none"/>
        </w:rPr>
      </w:pPr>
    </w:p>
    <w:p w14:paraId="4A897F14" w14:textId="7D87F52D" w:rsidR="00930448" w:rsidRDefault="00930448" w:rsidP="00930448">
      <w:pPr>
        <w:spacing w:after="0" w:line="240" w:lineRule="auto"/>
        <w:rPr>
          <w:rFonts w:ascii="Times New Roman" w:eastAsia="Times New Roman" w:hAnsi="Times New Roman" w:cs="Times New Roman"/>
          <w:kern w:val="0"/>
          <w:lang w:eastAsia="en-GB"/>
          <w14:ligatures w14:val="none"/>
        </w:rPr>
      </w:pPr>
      <w:r w:rsidRPr="00930448">
        <w:rPr>
          <w:rFonts w:ascii="Times New Roman" w:eastAsia="Times New Roman" w:hAnsi="Times New Roman" w:cs="Times New Roman"/>
          <w:kern w:val="0"/>
          <w:lang w:eastAsia="en-GB"/>
          <w14:ligatures w14:val="none"/>
        </w:rPr>
        <w:t xml:space="preserve">Singh, C. (2024) ‘Artificial intelligence and deep learning: considerations for financial </w:t>
      </w:r>
    </w:p>
    <w:p w14:paraId="76A8F11C" w14:textId="315DFDCA" w:rsidR="00B324C4" w:rsidRDefault="00930448" w:rsidP="003255C6">
      <w:pPr>
        <w:spacing w:after="0" w:line="240" w:lineRule="auto"/>
        <w:ind w:left="720"/>
        <w:rPr>
          <w:rFonts w:ascii="Times New Roman" w:eastAsia="Times New Roman" w:hAnsi="Times New Roman" w:cs="Times New Roman"/>
          <w:kern w:val="0"/>
          <w:lang w:eastAsia="en-GB"/>
          <w14:ligatures w14:val="none"/>
        </w:rPr>
      </w:pPr>
      <w:r w:rsidRPr="00930448">
        <w:rPr>
          <w:rFonts w:ascii="Times New Roman" w:eastAsia="Times New Roman" w:hAnsi="Times New Roman" w:cs="Times New Roman"/>
          <w:kern w:val="0"/>
          <w:lang w:eastAsia="en-GB"/>
          <w14:ligatures w14:val="none"/>
        </w:rPr>
        <w:t xml:space="preserve">institutions for compliance with the regulatory burden in the United Kingdom’, </w:t>
      </w:r>
      <w:r w:rsidRPr="00930448">
        <w:rPr>
          <w:rFonts w:ascii="Times New Roman" w:eastAsia="Times New Roman" w:hAnsi="Times New Roman" w:cs="Times New Roman"/>
          <w:i/>
          <w:iCs/>
          <w:kern w:val="0"/>
          <w:lang w:eastAsia="en-GB"/>
          <w14:ligatures w14:val="none"/>
        </w:rPr>
        <w:t>Journal of financial crime</w:t>
      </w:r>
      <w:r w:rsidRPr="00930448">
        <w:rPr>
          <w:rFonts w:ascii="Times New Roman" w:eastAsia="Times New Roman" w:hAnsi="Times New Roman" w:cs="Times New Roman"/>
          <w:kern w:val="0"/>
          <w:lang w:eastAsia="en-GB"/>
          <w14:ligatures w14:val="none"/>
        </w:rPr>
        <w:t xml:space="preserve">, 31(2), pp. 259–266. Available at: </w:t>
      </w:r>
      <w:r w:rsidRPr="00930448">
        <w:rPr>
          <w:rFonts w:ascii="Times New Roman" w:eastAsia="Times New Roman" w:hAnsi="Times New Roman" w:cs="Times New Roman"/>
          <w:kern w:val="0"/>
          <w:u w:val="single"/>
          <w:lang w:eastAsia="en-GB"/>
          <w14:ligatures w14:val="none"/>
        </w:rPr>
        <w:t>https://doi.org/10.1108/JFC-01-2023-0011</w:t>
      </w:r>
      <w:r w:rsidRPr="00930448">
        <w:rPr>
          <w:rFonts w:ascii="Times New Roman" w:eastAsia="Times New Roman" w:hAnsi="Times New Roman" w:cs="Times New Roman"/>
          <w:kern w:val="0"/>
          <w:lang w:eastAsia="en-GB"/>
          <w14:ligatures w14:val="none"/>
        </w:rPr>
        <w:t>. [Accessed 26 May 2025].</w:t>
      </w:r>
      <w:r w:rsidR="00B324C4" w:rsidRPr="00B324C4">
        <w:rPr>
          <w:rFonts w:ascii="Times New Roman" w:eastAsia="Times New Roman" w:hAnsi="Times New Roman" w:cs="Times New Roman"/>
          <w:kern w:val="0"/>
          <w:lang w:eastAsia="en-GB"/>
          <w14:ligatures w14:val="none"/>
        </w:rPr>
        <w:t> </w:t>
      </w:r>
    </w:p>
    <w:p w14:paraId="6CC2EAAE" w14:textId="77777777" w:rsidR="00930448" w:rsidRPr="00B324C4" w:rsidRDefault="00930448" w:rsidP="00B324C4">
      <w:pPr>
        <w:spacing w:after="0" w:line="240" w:lineRule="auto"/>
        <w:rPr>
          <w:rFonts w:ascii="Times New Roman" w:eastAsia="Times New Roman" w:hAnsi="Times New Roman" w:cs="Times New Roman"/>
          <w:kern w:val="0"/>
          <w:lang w:eastAsia="en-GB"/>
          <w14:ligatures w14:val="none"/>
        </w:rPr>
      </w:pPr>
    </w:p>
    <w:p w14:paraId="2EBCB1D5" w14:textId="77777777" w:rsidR="0090683B" w:rsidRDefault="00B324C4" w:rsidP="00B324C4">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xml:space="preserve">Stohl, M. (2008) ‘Networks, terrorists and criminals: the implications for community </w:t>
      </w:r>
    </w:p>
    <w:p w14:paraId="4A36C691" w14:textId="0A991B65" w:rsidR="00B324C4" w:rsidRPr="00B324C4" w:rsidRDefault="00B324C4" w:rsidP="0090683B">
      <w:pPr>
        <w:spacing w:after="0" w:line="240" w:lineRule="auto"/>
        <w:ind w:left="720"/>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xml:space="preserve">policing’, </w:t>
      </w:r>
      <w:r w:rsidRPr="00B324C4">
        <w:rPr>
          <w:rFonts w:ascii="Times New Roman" w:eastAsia="Times New Roman" w:hAnsi="Times New Roman" w:cs="Times New Roman"/>
          <w:i/>
          <w:iCs/>
          <w:kern w:val="0"/>
          <w:lang w:eastAsia="en-GB"/>
          <w14:ligatures w14:val="none"/>
        </w:rPr>
        <w:t>Crime, law, and social change</w:t>
      </w:r>
      <w:r w:rsidRPr="00B324C4">
        <w:rPr>
          <w:rFonts w:ascii="Times New Roman" w:eastAsia="Times New Roman" w:hAnsi="Times New Roman" w:cs="Times New Roman"/>
          <w:kern w:val="0"/>
          <w:lang w:eastAsia="en-GB"/>
          <w14:ligatures w14:val="none"/>
        </w:rPr>
        <w:t xml:space="preserve">, 50(1–2), pp. 59–72. Available at: </w:t>
      </w:r>
      <w:hyperlink r:id="rId15" w:history="1">
        <w:r w:rsidRPr="00B324C4">
          <w:rPr>
            <w:rFonts w:ascii="Times New Roman" w:eastAsia="Times New Roman" w:hAnsi="Times New Roman" w:cs="Times New Roman"/>
            <w:kern w:val="0"/>
            <w:u w:val="single"/>
            <w:lang w:eastAsia="en-GB"/>
            <w14:ligatures w14:val="none"/>
          </w:rPr>
          <w:t>https://doi.org/10.1007/s10611-008-9120-x</w:t>
        </w:r>
      </w:hyperlink>
      <w:r w:rsidRPr="00B324C4">
        <w:rPr>
          <w:rFonts w:ascii="Times New Roman" w:eastAsia="Times New Roman" w:hAnsi="Times New Roman" w:cs="Times New Roman"/>
          <w:kern w:val="0"/>
          <w:lang w:eastAsia="en-GB"/>
          <w14:ligatures w14:val="none"/>
        </w:rPr>
        <w:t>. [Accessed May 22 2025].</w:t>
      </w:r>
    </w:p>
    <w:p w14:paraId="326C8B35" w14:textId="77777777" w:rsidR="00B324C4" w:rsidRPr="00B324C4" w:rsidRDefault="00B324C4" w:rsidP="0090683B">
      <w:pPr>
        <w:spacing w:after="0" w:line="240" w:lineRule="auto"/>
        <w:ind w:left="720"/>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w:t>
      </w:r>
    </w:p>
    <w:p w14:paraId="51D9A12A" w14:textId="4C8D2280" w:rsidR="0090683B" w:rsidRDefault="00B324C4" w:rsidP="00B324C4">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Terrorism Act (2000)</w:t>
      </w:r>
      <w:r w:rsidR="00790890">
        <w:rPr>
          <w:rFonts w:ascii="Times New Roman" w:eastAsia="Times New Roman" w:hAnsi="Times New Roman" w:cs="Times New Roman"/>
          <w:kern w:val="0"/>
          <w:lang w:eastAsia="en-GB"/>
          <w14:ligatures w14:val="none"/>
        </w:rPr>
        <w:t>,</w:t>
      </w:r>
      <w:r w:rsidRPr="00B324C4">
        <w:rPr>
          <w:rFonts w:ascii="Times New Roman" w:eastAsia="Times New Roman" w:hAnsi="Times New Roman" w:cs="Times New Roman"/>
          <w:i/>
          <w:iCs/>
          <w:kern w:val="0"/>
          <w:lang w:eastAsia="en-GB"/>
          <w14:ligatures w14:val="none"/>
        </w:rPr>
        <w:t xml:space="preserve"> </w:t>
      </w:r>
      <w:r w:rsidR="0090683B">
        <w:rPr>
          <w:rFonts w:ascii="Times New Roman" w:eastAsia="Times New Roman" w:hAnsi="Times New Roman" w:cs="Times New Roman"/>
          <w:kern w:val="0"/>
          <w:lang w:eastAsia="en-GB"/>
          <w14:ligatures w14:val="none"/>
        </w:rPr>
        <w:t>S1</w:t>
      </w:r>
      <w:r w:rsidR="00790890">
        <w:rPr>
          <w:rFonts w:ascii="Times New Roman" w:eastAsia="Times New Roman" w:hAnsi="Times New Roman" w:cs="Times New Roman"/>
          <w:kern w:val="0"/>
          <w:lang w:eastAsia="en-GB"/>
          <w14:ligatures w14:val="none"/>
        </w:rPr>
        <w:t>.</w:t>
      </w:r>
      <w:r w:rsidRPr="00B324C4">
        <w:rPr>
          <w:rFonts w:ascii="Times New Roman" w:eastAsia="Times New Roman" w:hAnsi="Times New Roman" w:cs="Times New Roman"/>
          <w:kern w:val="0"/>
          <w:lang w:eastAsia="en-GB"/>
          <w14:ligatures w14:val="none"/>
        </w:rPr>
        <w:t xml:space="preserve"> Available at</w:t>
      </w:r>
      <w:r w:rsidR="0090683B">
        <w:rPr>
          <w:rFonts w:ascii="Times New Roman" w:eastAsia="Times New Roman" w:hAnsi="Times New Roman" w:cs="Times New Roman"/>
          <w:kern w:val="0"/>
          <w:lang w:eastAsia="en-GB"/>
          <w14:ligatures w14:val="none"/>
        </w:rPr>
        <w:t>:</w:t>
      </w:r>
      <w:r w:rsidRPr="00B324C4">
        <w:rPr>
          <w:rFonts w:ascii="Times New Roman" w:eastAsia="Times New Roman" w:hAnsi="Times New Roman" w:cs="Times New Roman"/>
          <w:kern w:val="0"/>
          <w:lang w:eastAsia="en-GB"/>
          <w14:ligatures w14:val="none"/>
        </w:rPr>
        <w:t xml:space="preserve"> </w:t>
      </w:r>
    </w:p>
    <w:p w14:paraId="59A33FB3" w14:textId="74B7FFB4" w:rsidR="00B324C4" w:rsidRPr="00B324C4" w:rsidRDefault="00B324C4" w:rsidP="0090683B">
      <w:pPr>
        <w:spacing w:after="0" w:line="240" w:lineRule="auto"/>
        <w:ind w:left="720"/>
        <w:rPr>
          <w:rFonts w:ascii="Times New Roman" w:eastAsia="Times New Roman" w:hAnsi="Times New Roman" w:cs="Times New Roman"/>
          <w:kern w:val="0"/>
          <w:lang w:eastAsia="en-GB"/>
          <w14:ligatures w14:val="none"/>
        </w:rPr>
      </w:pPr>
      <w:hyperlink r:id="rId16" w:history="1">
        <w:r w:rsidRPr="00B324C4">
          <w:rPr>
            <w:rFonts w:ascii="Times New Roman" w:eastAsia="Times New Roman" w:hAnsi="Times New Roman" w:cs="Times New Roman"/>
            <w:kern w:val="0"/>
            <w:u w:val="single"/>
            <w:lang w:eastAsia="en-GB"/>
            <w14:ligatures w14:val="none"/>
          </w:rPr>
          <w:t>https://www.legislation.gov.uk/ukpga/2000/11/section/1</w:t>
        </w:r>
      </w:hyperlink>
      <w:r w:rsidRPr="00B324C4">
        <w:rPr>
          <w:rFonts w:ascii="Times New Roman" w:eastAsia="Times New Roman" w:hAnsi="Times New Roman" w:cs="Times New Roman"/>
          <w:kern w:val="0"/>
          <w:lang w:eastAsia="en-GB"/>
          <w14:ligatures w14:val="none"/>
        </w:rPr>
        <w:t>. [Accessed May 22 2025]</w:t>
      </w:r>
    </w:p>
    <w:p w14:paraId="66CF8F44" w14:textId="77777777" w:rsidR="00B324C4" w:rsidRPr="00B324C4" w:rsidRDefault="00B324C4" w:rsidP="00B324C4">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w:t>
      </w:r>
    </w:p>
    <w:p w14:paraId="43B80A5B" w14:textId="77777777" w:rsidR="00B324C4" w:rsidRPr="00B324C4" w:rsidRDefault="00B324C4" w:rsidP="00B324C4">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w:t>
      </w:r>
    </w:p>
    <w:p w14:paraId="0672190F" w14:textId="77777777" w:rsidR="00B324C4" w:rsidRPr="00B324C4" w:rsidRDefault="00B324C4" w:rsidP="00B324C4">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w:t>
      </w:r>
    </w:p>
    <w:p w14:paraId="6237F950" w14:textId="77777777" w:rsidR="00B324C4" w:rsidRPr="00B324C4" w:rsidRDefault="00B324C4" w:rsidP="00B324C4">
      <w:pPr>
        <w:spacing w:after="0" w:line="240" w:lineRule="auto"/>
        <w:rPr>
          <w:rFonts w:ascii="Times New Roman" w:eastAsia="Times New Roman" w:hAnsi="Times New Roman" w:cs="Times New Roman"/>
          <w:kern w:val="0"/>
          <w:lang w:eastAsia="en-GB"/>
          <w14:ligatures w14:val="none"/>
        </w:rPr>
      </w:pPr>
      <w:r w:rsidRPr="00B324C4">
        <w:rPr>
          <w:rFonts w:ascii="Times New Roman" w:eastAsia="Times New Roman" w:hAnsi="Times New Roman" w:cs="Times New Roman"/>
          <w:kern w:val="0"/>
          <w:lang w:eastAsia="en-GB"/>
          <w14:ligatures w14:val="none"/>
        </w:rPr>
        <w:t> </w:t>
      </w:r>
    </w:p>
    <w:p w14:paraId="6DE2D057" w14:textId="77777777" w:rsidR="00B324C4" w:rsidRPr="00B324C4" w:rsidRDefault="00B324C4" w:rsidP="00776968">
      <w:pPr>
        <w:spacing w:after="0"/>
        <w:rPr>
          <w:rFonts w:ascii="Times New Roman" w:hAnsi="Times New Roman" w:cs="Times New Roman"/>
        </w:rPr>
      </w:pPr>
    </w:p>
    <w:p w14:paraId="2C240839" w14:textId="77777777" w:rsidR="00B324C4" w:rsidRDefault="00B324C4" w:rsidP="00776968">
      <w:pPr>
        <w:spacing w:after="0"/>
        <w:rPr>
          <w:rFonts w:ascii="Times New Roman" w:hAnsi="Times New Roman" w:cs="Times New Roman"/>
          <w:b/>
          <w:bCs/>
          <w:u w:val="single"/>
        </w:rPr>
      </w:pPr>
    </w:p>
    <w:p w14:paraId="06FF2E33" w14:textId="77777777" w:rsidR="0011748D" w:rsidRDefault="0011748D" w:rsidP="00776968">
      <w:pPr>
        <w:spacing w:after="0"/>
        <w:rPr>
          <w:rFonts w:ascii="Times New Roman" w:hAnsi="Times New Roman" w:cs="Times New Roman"/>
          <w:b/>
          <w:bCs/>
          <w:u w:val="single"/>
        </w:rPr>
      </w:pPr>
    </w:p>
    <w:p w14:paraId="2B8D1124" w14:textId="77777777" w:rsidR="0011748D" w:rsidRDefault="0011748D" w:rsidP="00776968">
      <w:pPr>
        <w:spacing w:after="0"/>
        <w:rPr>
          <w:rFonts w:ascii="Times New Roman" w:hAnsi="Times New Roman" w:cs="Times New Roman"/>
          <w:b/>
          <w:bCs/>
          <w:u w:val="single"/>
        </w:rPr>
      </w:pPr>
    </w:p>
    <w:p w14:paraId="29D5C4C1" w14:textId="77777777" w:rsidR="0011748D" w:rsidRDefault="0011748D" w:rsidP="00776968">
      <w:pPr>
        <w:spacing w:after="0"/>
        <w:rPr>
          <w:rFonts w:ascii="Times New Roman" w:hAnsi="Times New Roman" w:cs="Times New Roman"/>
          <w:b/>
          <w:bCs/>
          <w:u w:val="single"/>
        </w:rPr>
      </w:pPr>
    </w:p>
    <w:p w14:paraId="1235622E" w14:textId="77777777" w:rsidR="0011748D" w:rsidRDefault="0011748D" w:rsidP="00776968">
      <w:pPr>
        <w:spacing w:after="0"/>
        <w:rPr>
          <w:rFonts w:ascii="Times New Roman" w:hAnsi="Times New Roman" w:cs="Times New Roman"/>
          <w:b/>
          <w:bCs/>
          <w:u w:val="single"/>
        </w:rPr>
      </w:pPr>
    </w:p>
    <w:p w14:paraId="2D176C56" w14:textId="77777777" w:rsidR="0011748D" w:rsidRDefault="0011748D" w:rsidP="00776968">
      <w:pPr>
        <w:spacing w:after="0"/>
        <w:rPr>
          <w:rFonts w:ascii="Times New Roman" w:hAnsi="Times New Roman" w:cs="Times New Roman"/>
          <w:b/>
          <w:bCs/>
          <w:u w:val="single"/>
        </w:rPr>
      </w:pPr>
    </w:p>
    <w:p w14:paraId="07D197C2" w14:textId="77777777" w:rsidR="0011748D" w:rsidRDefault="0011748D" w:rsidP="00776968">
      <w:pPr>
        <w:spacing w:after="0"/>
        <w:rPr>
          <w:rFonts w:ascii="Times New Roman" w:hAnsi="Times New Roman" w:cs="Times New Roman"/>
          <w:b/>
          <w:bCs/>
          <w:u w:val="single"/>
        </w:rPr>
      </w:pPr>
    </w:p>
    <w:p w14:paraId="3624FCA0" w14:textId="77777777" w:rsidR="0011748D" w:rsidRDefault="0011748D" w:rsidP="00776968">
      <w:pPr>
        <w:spacing w:after="0"/>
        <w:rPr>
          <w:rFonts w:ascii="Times New Roman" w:hAnsi="Times New Roman" w:cs="Times New Roman"/>
          <w:b/>
          <w:bCs/>
          <w:u w:val="single"/>
        </w:rPr>
      </w:pPr>
    </w:p>
    <w:p w14:paraId="3FBBC94A" w14:textId="77777777" w:rsidR="0011748D" w:rsidRDefault="0011748D" w:rsidP="00776968">
      <w:pPr>
        <w:spacing w:after="0"/>
        <w:rPr>
          <w:rFonts w:ascii="Times New Roman" w:hAnsi="Times New Roman" w:cs="Times New Roman"/>
          <w:b/>
          <w:bCs/>
          <w:u w:val="single"/>
        </w:rPr>
      </w:pPr>
    </w:p>
    <w:p w14:paraId="22FAA6C8" w14:textId="77777777" w:rsidR="0011748D" w:rsidRDefault="0011748D" w:rsidP="00776968">
      <w:pPr>
        <w:spacing w:after="0"/>
        <w:rPr>
          <w:rFonts w:ascii="Times New Roman" w:hAnsi="Times New Roman" w:cs="Times New Roman"/>
          <w:b/>
          <w:bCs/>
          <w:u w:val="single"/>
        </w:rPr>
      </w:pPr>
    </w:p>
    <w:p w14:paraId="2E5D660A" w14:textId="77777777" w:rsidR="0011748D" w:rsidRDefault="0011748D" w:rsidP="00776968">
      <w:pPr>
        <w:spacing w:after="0"/>
        <w:rPr>
          <w:rFonts w:ascii="Times New Roman" w:hAnsi="Times New Roman" w:cs="Times New Roman"/>
          <w:b/>
          <w:bCs/>
          <w:u w:val="single"/>
        </w:rPr>
      </w:pPr>
    </w:p>
    <w:p w14:paraId="049BF0BD" w14:textId="77777777" w:rsidR="0011748D" w:rsidRDefault="0011748D" w:rsidP="00776968">
      <w:pPr>
        <w:spacing w:after="0"/>
        <w:rPr>
          <w:rFonts w:ascii="Times New Roman" w:hAnsi="Times New Roman" w:cs="Times New Roman"/>
          <w:b/>
          <w:bCs/>
          <w:u w:val="single"/>
        </w:rPr>
      </w:pPr>
    </w:p>
    <w:p w14:paraId="5EA4EC93" w14:textId="77777777" w:rsidR="0011748D" w:rsidRDefault="0011748D" w:rsidP="00776968">
      <w:pPr>
        <w:spacing w:after="0"/>
        <w:rPr>
          <w:rFonts w:ascii="Times New Roman" w:hAnsi="Times New Roman" w:cs="Times New Roman"/>
          <w:b/>
          <w:bCs/>
          <w:u w:val="single"/>
        </w:rPr>
      </w:pPr>
    </w:p>
    <w:p w14:paraId="4CAA051F" w14:textId="77777777" w:rsidR="0011748D" w:rsidRDefault="0011748D" w:rsidP="00776968">
      <w:pPr>
        <w:spacing w:after="0"/>
        <w:rPr>
          <w:rFonts w:ascii="Times New Roman" w:hAnsi="Times New Roman" w:cs="Times New Roman"/>
          <w:b/>
          <w:bCs/>
          <w:u w:val="single"/>
        </w:rPr>
      </w:pPr>
    </w:p>
    <w:p w14:paraId="7D7A2FD6" w14:textId="77777777" w:rsidR="0011748D" w:rsidRDefault="0011748D" w:rsidP="00776968">
      <w:pPr>
        <w:spacing w:after="0"/>
        <w:rPr>
          <w:rFonts w:ascii="Times New Roman" w:hAnsi="Times New Roman" w:cs="Times New Roman"/>
          <w:b/>
          <w:bCs/>
          <w:u w:val="single"/>
        </w:rPr>
      </w:pPr>
    </w:p>
    <w:p w14:paraId="73B880AE" w14:textId="77777777" w:rsidR="0011748D" w:rsidRDefault="0011748D" w:rsidP="00776968">
      <w:pPr>
        <w:spacing w:after="0"/>
        <w:rPr>
          <w:rFonts w:ascii="Times New Roman" w:hAnsi="Times New Roman" w:cs="Times New Roman"/>
          <w:b/>
          <w:bCs/>
          <w:u w:val="single"/>
        </w:rPr>
      </w:pPr>
    </w:p>
    <w:p w14:paraId="5369AA20" w14:textId="77777777" w:rsidR="0011748D" w:rsidRDefault="0011748D" w:rsidP="00776968">
      <w:pPr>
        <w:spacing w:after="0"/>
        <w:rPr>
          <w:rFonts w:ascii="Times New Roman" w:hAnsi="Times New Roman" w:cs="Times New Roman"/>
          <w:b/>
          <w:bCs/>
          <w:u w:val="single"/>
        </w:rPr>
      </w:pPr>
    </w:p>
    <w:p w14:paraId="65643310" w14:textId="77777777" w:rsidR="0011748D" w:rsidRDefault="0011748D" w:rsidP="00776968">
      <w:pPr>
        <w:spacing w:after="0"/>
        <w:rPr>
          <w:rFonts w:ascii="Times New Roman" w:hAnsi="Times New Roman" w:cs="Times New Roman"/>
          <w:b/>
          <w:bCs/>
          <w:u w:val="single"/>
        </w:rPr>
      </w:pPr>
    </w:p>
    <w:p w14:paraId="5ADA6719" w14:textId="77777777" w:rsidR="0011748D" w:rsidRDefault="0011748D" w:rsidP="00776968">
      <w:pPr>
        <w:spacing w:after="0"/>
        <w:rPr>
          <w:rFonts w:ascii="Times New Roman" w:hAnsi="Times New Roman" w:cs="Times New Roman"/>
          <w:b/>
          <w:bCs/>
          <w:u w:val="single"/>
        </w:rPr>
      </w:pPr>
    </w:p>
    <w:p w14:paraId="55F0C803" w14:textId="77777777" w:rsidR="0011748D" w:rsidRDefault="0011748D" w:rsidP="00776968">
      <w:pPr>
        <w:spacing w:after="0"/>
        <w:rPr>
          <w:rFonts w:ascii="Times New Roman" w:hAnsi="Times New Roman" w:cs="Times New Roman"/>
          <w:b/>
          <w:bCs/>
          <w:u w:val="single"/>
        </w:rPr>
      </w:pPr>
    </w:p>
    <w:p w14:paraId="62494EDC" w14:textId="77777777" w:rsidR="0011748D" w:rsidRDefault="0011748D" w:rsidP="00776968">
      <w:pPr>
        <w:spacing w:after="0"/>
        <w:rPr>
          <w:rFonts w:ascii="Times New Roman" w:hAnsi="Times New Roman" w:cs="Times New Roman"/>
          <w:b/>
          <w:bCs/>
          <w:u w:val="single"/>
        </w:rPr>
      </w:pPr>
    </w:p>
    <w:p w14:paraId="44525181" w14:textId="77777777" w:rsidR="0011748D" w:rsidRDefault="0011748D" w:rsidP="00776968">
      <w:pPr>
        <w:spacing w:after="0"/>
        <w:rPr>
          <w:rFonts w:ascii="Times New Roman" w:hAnsi="Times New Roman" w:cs="Times New Roman"/>
          <w:b/>
          <w:bCs/>
          <w:u w:val="single"/>
        </w:rPr>
      </w:pPr>
    </w:p>
    <w:p w14:paraId="142410B3" w14:textId="77777777" w:rsidR="0011748D" w:rsidRDefault="0011748D" w:rsidP="00776968">
      <w:pPr>
        <w:spacing w:after="0"/>
        <w:rPr>
          <w:rFonts w:ascii="Times New Roman" w:hAnsi="Times New Roman" w:cs="Times New Roman"/>
          <w:b/>
          <w:bCs/>
          <w:u w:val="single"/>
        </w:rPr>
      </w:pPr>
    </w:p>
    <w:p w14:paraId="46870F6A" w14:textId="3BB2D04E" w:rsidR="00311CC4" w:rsidRPr="00B324C4" w:rsidRDefault="00311CC4" w:rsidP="00776968">
      <w:pPr>
        <w:spacing w:after="0"/>
        <w:rPr>
          <w:rFonts w:ascii="Times New Roman" w:hAnsi="Times New Roman" w:cs="Times New Roman"/>
          <w:b/>
          <w:bCs/>
        </w:rPr>
      </w:pPr>
      <w:r w:rsidRPr="00B324C4">
        <w:rPr>
          <w:rFonts w:ascii="Times New Roman" w:hAnsi="Times New Roman" w:cs="Times New Roman"/>
          <w:b/>
          <w:bCs/>
        </w:rPr>
        <w:lastRenderedPageBreak/>
        <w:t>Essay 3:</w:t>
      </w:r>
    </w:p>
    <w:p w14:paraId="61973228" w14:textId="3B1BC235" w:rsidR="00311CC4" w:rsidRPr="00B324C4" w:rsidRDefault="00311CC4" w:rsidP="00776968">
      <w:pPr>
        <w:spacing w:after="0"/>
        <w:rPr>
          <w:rFonts w:ascii="Times New Roman" w:hAnsi="Times New Roman" w:cs="Times New Roman"/>
          <w:b/>
          <w:bCs/>
        </w:rPr>
      </w:pPr>
      <w:r w:rsidRPr="00B324C4">
        <w:rPr>
          <w:rFonts w:ascii="Times New Roman" w:hAnsi="Times New Roman" w:cs="Times New Roman"/>
          <w:b/>
          <w:bCs/>
        </w:rPr>
        <w:t>How might personal attitudes, values and bias impact upon the effective investigation of volume crime?  Your answer must be based on academic research, but you may refer to relevant, recent examples.</w:t>
      </w:r>
    </w:p>
    <w:p w14:paraId="5BAA620F" w14:textId="77777777" w:rsidR="00E95B62" w:rsidRDefault="00E95B62" w:rsidP="00776968">
      <w:pPr>
        <w:spacing w:after="0"/>
        <w:rPr>
          <w:rFonts w:ascii="Times New Roman" w:hAnsi="Times New Roman" w:cs="Times New Roman"/>
          <w:b/>
          <w:bCs/>
          <w:u w:val="single"/>
        </w:rPr>
      </w:pPr>
    </w:p>
    <w:p w14:paraId="325BD843" w14:textId="02684FAF" w:rsidR="002B3C85" w:rsidRPr="00AD25D8" w:rsidRDefault="002B3C85" w:rsidP="002B3C85">
      <w:pPr>
        <w:spacing w:line="480" w:lineRule="auto"/>
        <w:ind w:firstLine="720"/>
        <w:rPr>
          <w:rFonts w:ascii="Times New Roman" w:hAnsi="Times New Roman" w:cs="Times New Roman"/>
        </w:rPr>
      </w:pPr>
      <w:r>
        <w:rPr>
          <w:rFonts w:ascii="Times New Roman" w:hAnsi="Times New Roman" w:cs="Times New Roman"/>
        </w:rPr>
        <w:t>Personal attitudes and bias may affect the investigation of v</w:t>
      </w:r>
      <w:r w:rsidRPr="00AD25D8">
        <w:rPr>
          <w:rFonts w:ascii="Times New Roman" w:hAnsi="Times New Roman" w:cs="Times New Roman"/>
        </w:rPr>
        <w:t>olume crime</w:t>
      </w:r>
      <w:r>
        <w:rPr>
          <w:rFonts w:ascii="Times New Roman" w:hAnsi="Times New Roman" w:cs="Times New Roman"/>
        </w:rPr>
        <w:t xml:space="preserve">. This is due to the nature of volume crime and the discretion </w:t>
      </w:r>
      <w:r w:rsidR="00CF2E9B">
        <w:rPr>
          <w:rFonts w:ascii="Times New Roman" w:hAnsi="Times New Roman" w:cs="Times New Roman"/>
        </w:rPr>
        <w:t xml:space="preserve">of </w:t>
      </w:r>
      <w:r>
        <w:rPr>
          <w:rFonts w:ascii="Times New Roman" w:hAnsi="Times New Roman" w:cs="Times New Roman"/>
        </w:rPr>
        <w:t xml:space="preserve">individual officers when </w:t>
      </w:r>
      <w:r w:rsidR="00012E58">
        <w:rPr>
          <w:rFonts w:ascii="Times New Roman" w:hAnsi="Times New Roman" w:cs="Times New Roman"/>
        </w:rPr>
        <w:t xml:space="preserve">conducting volume crime </w:t>
      </w:r>
      <w:r w:rsidR="00CF2E9B">
        <w:rPr>
          <w:rFonts w:ascii="Times New Roman" w:hAnsi="Times New Roman" w:cs="Times New Roman"/>
        </w:rPr>
        <w:t>investigat</w:t>
      </w:r>
      <w:r w:rsidR="00012E58">
        <w:rPr>
          <w:rFonts w:ascii="Times New Roman" w:hAnsi="Times New Roman" w:cs="Times New Roman"/>
        </w:rPr>
        <w:t>ion</w:t>
      </w:r>
      <w:r>
        <w:rPr>
          <w:rFonts w:ascii="Times New Roman" w:hAnsi="Times New Roman" w:cs="Times New Roman"/>
        </w:rPr>
        <w:t>. Volume crime</w:t>
      </w:r>
      <w:r w:rsidRPr="00AD25D8">
        <w:rPr>
          <w:rFonts w:ascii="Times New Roman" w:hAnsi="Times New Roman" w:cs="Times New Roman"/>
        </w:rPr>
        <w:t xml:space="preserve"> is defined by the </w:t>
      </w:r>
      <w:r>
        <w:rPr>
          <w:rFonts w:ascii="Times New Roman" w:hAnsi="Times New Roman" w:cs="Times New Roman"/>
        </w:rPr>
        <w:t>Association of Chief Police Officers (ACPO)</w:t>
      </w:r>
      <w:r w:rsidRPr="00AD25D8">
        <w:rPr>
          <w:rFonts w:ascii="Times New Roman" w:hAnsi="Times New Roman" w:cs="Times New Roman"/>
        </w:rPr>
        <w:t xml:space="preserve"> as:  "Any crime which, through its sheer volume, has a significant impact on the community and the ability of the local police to tackle it</w:t>
      </w:r>
      <w:r>
        <w:rPr>
          <w:rFonts w:ascii="Times New Roman" w:hAnsi="Times New Roman" w:cs="Times New Roman"/>
        </w:rPr>
        <w:t xml:space="preserve">” </w:t>
      </w:r>
      <w:r w:rsidRPr="00AD25D8">
        <w:rPr>
          <w:rFonts w:ascii="Times New Roman" w:hAnsi="Times New Roman" w:cs="Times New Roman"/>
        </w:rPr>
        <w:t>(ACPO, 2009,</w:t>
      </w:r>
      <w:r>
        <w:rPr>
          <w:rFonts w:ascii="Times New Roman" w:hAnsi="Times New Roman" w:cs="Times New Roman"/>
        </w:rPr>
        <w:t xml:space="preserve"> </w:t>
      </w:r>
      <w:r w:rsidRPr="00AD25D8">
        <w:rPr>
          <w:rFonts w:ascii="Times New Roman" w:hAnsi="Times New Roman" w:cs="Times New Roman"/>
        </w:rPr>
        <w:t>p.8</w:t>
      </w:r>
      <w:r>
        <w:rPr>
          <w:rFonts w:ascii="Times New Roman" w:hAnsi="Times New Roman" w:cs="Times New Roman"/>
        </w:rPr>
        <w:t xml:space="preserve">).  </w:t>
      </w:r>
      <w:r w:rsidRPr="00AD25D8">
        <w:rPr>
          <w:rFonts w:ascii="Times New Roman" w:hAnsi="Times New Roman" w:cs="Times New Roman"/>
        </w:rPr>
        <w:t xml:space="preserve">Typically </w:t>
      </w:r>
      <w:r>
        <w:rPr>
          <w:rFonts w:ascii="Times New Roman" w:hAnsi="Times New Roman" w:cs="Times New Roman"/>
        </w:rPr>
        <w:t>volume crimes can</w:t>
      </w:r>
      <w:r w:rsidRPr="00AD25D8">
        <w:rPr>
          <w:rFonts w:ascii="Times New Roman" w:hAnsi="Times New Roman" w:cs="Times New Roman"/>
        </w:rPr>
        <w:t xml:space="preserve"> include crimes like dwelling and non-dwelling burglary, theft of vehicles, theft, robbery, low level frauds, criminal damage and assaults.  They are</w:t>
      </w:r>
      <w:r>
        <w:rPr>
          <w:rFonts w:ascii="Times New Roman" w:hAnsi="Times New Roman" w:cs="Times New Roman"/>
        </w:rPr>
        <w:t xml:space="preserve"> the</w:t>
      </w:r>
      <w:r w:rsidRPr="00AD25D8">
        <w:rPr>
          <w:rFonts w:ascii="Times New Roman" w:hAnsi="Times New Roman" w:cs="Times New Roman"/>
        </w:rPr>
        <w:t xml:space="preserve"> “categories of crime that account for the largest proportion of crime recorded by the police” (Brown and Smith, 2018, p. 4).   Such crime</w:t>
      </w:r>
      <w:r w:rsidR="005D57F3">
        <w:rPr>
          <w:rFonts w:ascii="Times New Roman" w:hAnsi="Times New Roman" w:cs="Times New Roman"/>
        </w:rPr>
        <w:t>s</w:t>
      </w:r>
      <w:r w:rsidRPr="00AD25D8">
        <w:rPr>
          <w:rFonts w:ascii="Times New Roman" w:hAnsi="Times New Roman" w:cs="Times New Roman"/>
        </w:rPr>
        <w:t xml:space="preserve"> also</w:t>
      </w:r>
      <w:r>
        <w:rPr>
          <w:rFonts w:ascii="Times New Roman" w:hAnsi="Times New Roman" w:cs="Times New Roman"/>
        </w:rPr>
        <w:t xml:space="preserve"> often</w:t>
      </w:r>
      <w:r w:rsidRPr="00AD25D8">
        <w:rPr>
          <w:rFonts w:ascii="Times New Roman" w:hAnsi="Times New Roman" w:cs="Times New Roman"/>
        </w:rPr>
        <w:t xml:space="preserve"> have low detection and solvability rates as compared to other crimes (ACPO, 2009, p.</w:t>
      </w:r>
      <w:r>
        <w:rPr>
          <w:rFonts w:ascii="Times New Roman" w:hAnsi="Times New Roman" w:cs="Times New Roman"/>
        </w:rPr>
        <w:t xml:space="preserve"> </w:t>
      </w:r>
      <w:r w:rsidRPr="00AD25D8">
        <w:rPr>
          <w:rFonts w:ascii="Times New Roman" w:hAnsi="Times New Roman" w:cs="Times New Roman"/>
        </w:rPr>
        <w:t>8). Studies have shown however that increased detections are “due to actions taken by the attending officer at the scene” (</w:t>
      </w:r>
      <w:proofErr w:type="spellStart"/>
      <w:r w:rsidRPr="00AD25D8">
        <w:rPr>
          <w:rFonts w:ascii="Times New Roman" w:hAnsi="Times New Roman" w:cs="Times New Roman"/>
        </w:rPr>
        <w:t>Olphin</w:t>
      </w:r>
      <w:proofErr w:type="spellEnd"/>
      <w:r w:rsidRPr="00AD25D8">
        <w:rPr>
          <w:rFonts w:ascii="Times New Roman" w:hAnsi="Times New Roman" w:cs="Times New Roman"/>
        </w:rPr>
        <w:t xml:space="preserve"> and Coupe, 2019, p.25).</w:t>
      </w:r>
      <w:r>
        <w:rPr>
          <w:rFonts w:ascii="Times New Roman" w:hAnsi="Times New Roman" w:cs="Times New Roman"/>
        </w:rPr>
        <w:t xml:space="preserve"> </w:t>
      </w:r>
    </w:p>
    <w:p w14:paraId="08844C73" w14:textId="77777777" w:rsidR="002B3C85" w:rsidRPr="00AD25D8" w:rsidRDefault="002B3C85" w:rsidP="002B3C85">
      <w:pPr>
        <w:spacing w:line="480" w:lineRule="auto"/>
        <w:ind w:firstLine="720"/>
        <w:rPr>
          <w:rFonts w:ascii="Times New Roman" w:hAnsi="Times New Roman" w:cs="Times New Roman"/>
        </w:rPr>
      </w:pPr>
      <w:r w:rsidRPr="00AD25D8">
        <w:rPr>
          <w:rFonts w:ascii="Times New Roman" w:hAnsi="Times New Roman" w:cs="Times New Roman"/>
        </w:rPr>
        <w:t>Solvability and detection rates are caused by different things depending on the crime.  Knowledge of the offender increases the chance of detection whereas stranger crimes (for instance in burglary) decreases. Assaults may have a higher detection rate as well as often the individuals know each other. Studies have also shown that cases with a named suspect are more likely to feature an arrest (</w:t>
      </w:r>
      <w:proofErr w:type="spellStart"/>
      <w:r w:rsidRPr="00AD25D8">
        <w:rPr>
          <w:rFonts w:ascii="Times New Roman" w:hAnsi="Times New Roman" w:cs="Times New Roman"/>
        </w:rPr>
        <w:t>Olphin</w:t>
      </w:r>
      <w:proofErr w:type="spellEnd"/>
      <w:r w:rsidRPr="00AD25D8">
        <w:rPr>
          <w:rFonts w:ascii="Times New Roman" w:hAnsi="Times New Roman" w:cs="Times New Roman"/>
        </w:rPr>
        <w:t xml:space="preserve"> and Coupe, 2019, p.25-26). The inte</w:t>
      </w:r>
      <w:r>
        <w:rPr>
          <w:rFonts w:ascii="Times New Roman" w:hAnsi="Times New Roman" w:cs="Times New Roman"/>
        </w:rPr>
        <w:t>raction</w:t>
      </w:r>
      <w:r w:rsidRPr="00AD25D8">
        <w:rPr>
          <w:rFonts w:ascii="Times New Roman" w:hAnsi="Times New Roman" w:cs="Times New Roman"/>
        </w:rPr>
        <w:t xml:space="preserve"> between public and police has a factor in volume crime detection as well with crimes not always being reported to police or statements being retracted. The former perhaps with low level shoplifts due to perceived triviality of offence (Taylor </w:t>
      </w:r>
      <w:r w:rsidRPr="00F250E8">
        <w:rPr>
          <w:rFonts w:ascii="Times New Roman" w:hAnsi="Times New Roman" w:cs="Times New Roman"/>
          <w:i/>
          <w:iCs/>
        </w:rPr>
        <w:t>et al</w:t>
      </w:r>
      <w:r>
        <w:rPr>
          <w:rFonts w:ascii="Times New Roman" w:hAnsi="Times New Roman" w:cs="Times New Roman"/>
          <w:i/>
          <w:iCs/>
        </w:rPr>
        <w:t>.</w:t>
      </w:r>
      <w:r>
        <w:rPr>
          <w:rFonts w:ascii="Times New Roman" w:hAnsi="Times New Roman" w:cs="Times New Roman"/>
        </w:rPr>
        <w:t>,</w:t>
      </w:r>
      <w:r w:rsidRPr="00AD25D8">
        <w:rPr>
          <w:rFonts w:ascii="Times New Roman" w:hAnsi="Times New Roman" w:cs="Times New Roman"/>
        </w:rPr>
        <w:t xml:space="preserve"> 2024, p.508)</w:t>
      </w:r>
      <w:r>
        <w:rPr>
          <w:rFonts w:ascii="Times New Roman" w:hAnsi="Times New Roman" w:cs="Times New Roman"/>
        </w:rPr>
        <w:t>.</w:t>
      </w:r>
      <w:r w:rsidRPr="00AD25D8">
        <w:rPr>
          <w:rFonts w:ascii="Times New Roman" w:hAnsi="Times New Roman" w:cs="Times New Roman"/>
        </w:rPr>
        <w:t xml:space="preserve"> The latter often with low level repeat domestic violence for complicated reasons in the context of ongoing intimate partner violence</w:t>
      </w:r>
      <w:r>
        <w:rPr>
          <w:rFonts w:ascii="Times New Roman" w:hAnsi="Times New Roman" w:cs="Times New Roman"/>
        </w:rPr>
        <w:t xml:space="preserve"> </w:t>
      </w:r>
      <w:r w:rsidRPr="00AD25D8">
        <w:rPr>
          <w:rFonts w:ascii="Times New Roman" w:hAnsi="Times New Roman" w:cs="Times New Roman"/>
        </w:rPr>
        <w:t>(Rowe, 2007, p.289)</w:t>
      </w:r>
      <w:r>
        <w:rPr>
          <w:rFonts w:ascii="Times New Roman" w:hAnsi="Times New Roman" w:cs="Times New Roman"/>
        </w:rPr>
        <w:t xml:space="preserve">. </w:t>
      </w:r>
    </w:p>
    <w:p w14:paraId="56757D8A" w14:textId="5834B7E5" w:rsidR="002B3C85" w:rsidRPr="00AD25D8" w:rsidRDefault="002B3C85" w:rsidP="002B3C85">
      <w:pPr>
        <w:spacing w:line="480" w:lineRule="auto"/>
        <w:ind w:firstLine="720"/>
        <w:rPr>
          <w:rFonts w:ascii="Times New Roman" w:hAnsi="Times New Roman" w:cs="Times New Roman"/>
        </w:rPr>
      </w:pPr>
      <w:r w:rsidRPr="00AD25D8">
        <w:rPr>
          <w:rFonts w:ascii="Times New Roman" w:hAnsi="Times New Roman" w:cs="Times New Roman"/>
        </w:rPr>
        <w:lastRenderedPageBreak/>
        <w:t>Even before the arrival of attending officers, the investigation of volume crime starts at the first point of contact. The control room makes the initial decisions</w:t>
      </w:r>
      <w:r>
        <w:rPr>
          <w:rFonts w:ascii="Times New Roman" w:hAnsi="Times New Roman" w:cs="Times New Roman"/>
        </w:rPr>
        <w:t xml:space="preserve"> with their discretion</w:t>
      </w:r>
      <w:r w:rsidRPr="00AD25D8">
        <w:rPr>
          <w:rFonts w:ascii="Times New Roman" w:hAnsi="Times New Roman" w:cs="Times New Roman"/>
        </w:rPr>
        <w:t xml:space="preserve"> regarding the initial investigation.  To start is an initial triage where crimes are categorised </w:t>
      </w:r>
      <w:r w:rsidR="00EC4A2D">
        <w:rPr>
          <w:rFonts w:ascii="Times New Roman" w:hAnsi="Times New Roman" w:cs="Times New Roman"/>
        </w:rPr>
        <w:t>by</w:t>
      </w:r>
      <w:r w:rsidRPr="00AD25D8">
        <w:rPr>
          <w:rFonts w:ascii="Times New Roman" w:hAnsi="Times New Roman" w:cs="Times New Roman"/>
        </w:rPr>
        <w:t xml:space="preserve"> their perceived solvability based on information received (Robinson and Tilly, 2009, p.211).  A process of triage was suggested by Eck (1983) whereby crimes were categorised by three types, those easily solved due to easy identification of offender or caught in the act, those with a reasonable likelihood of catching an offender with a moderated amount of investigation and those w</w:t>
      </w:r>
      <w:r>
        <w:rPr>
          <w:rFonts w:ascii="Times New Roman" w:hAnsi="Times New Roman" w:cs="Times New Roman"/>
        </w:rPr>
        <w:t>h</w:t>
      </w:r>
      <w:r w:rsidRPr="00AD25D8">
        <w:rPr>
          <w:rFonts w:ascii="Times New Roman" w:hAnsi="Times New Roman" w:cs="Times New Roman"/>
        </w:rPr>
        <w:t xml:space="preserve">ere solvability was unlikely with reasonable use of resources (1983, </w:t>
      </w:r>
      <w:proofErr w:type="spellStart"/>
      <w:r w:rsidRPr="00AD25D8">
        <w:rPr>
          <w:rFonts w:ascii="Times New Roman" w:hAnsi="Times New Roman" w:cs="Times New Roman"/>
        </w:rPr>
        <w:t>p.xviii</w:t>
      </w:r>
      <w:proofErr w:type="spellEnd"/>
      <w:r w:rsidRPr="00AD25D8">
        <w:rPr>
          <w:rFonts w:ascii="Times New Roman" w:hAnsi="Times New Roman" w:cs="Times New Roman"/>
        </w:rPr>
        <w:t>).  Some triage can be completed entirely in the control room whereas other calls require officer attendance to determine whether there has been a crime.  Staff</w:t>
      </w:r>
      <w:r>
        <w:rPr>
          <w:rFonts w:ascii="Times New Roman" w:hAnsi="Times New Roman" w:cs="Times New Roman"/>
        </w:rPr>
        <w:t xml:space="preserve"> thus </w:t>
      </w:r>
      <w:r w:rsidRPr="00AD25D8">
        <w:rPr>
          <w:rFonts w:ascii="Times New Roman" w:hAnsi="Times New Roman" w:cs="Times New Roman"/>
        </w:rPr>
        <w:t xml:space="preserve">make the first decision on </w:t>
      </w:r>
      <w:r>
        <w:rPr>
          <w:rFonts w:ascii="Times New Roman" w:hAnsi="Times New Roman" w:cs="Times New Roman"/>
        </w:rPr>
        <w:t>response options</w:t>
      </w:r>
      <w:r w:rsidRPr="00AD25D8">
        <w:rPr>
          <w:rFonts w:ascii="Times New Roman" w:hAnsi="Times New Roman" w:cs="Times New Roman"/>
        </w:rPr>
        <w:t xml:space="preserve"> (Robinson and Tilley, 2009, p.211-212).  In some cases as well the control room may be the first to initiate forensic staff attendance at a scene based on information provided by the caller.  Staff will also decide which calls require immediate action and which can be allocated slower at a slower pace based on demand. </w:t>
      </w:r>
    </w:p>
    <w:p w14:paraId="745E05F3" w14:textId="32A98037" w:rsidR="002B3C85" w:rsidRPr="00AD25D8" w:rsidRDefault="002B3C85" w:rsidP="002B3C85">
      <w:pPr>
        <w:spacing w:line="480" w:lineRule="auto"/>
        <w:rPr>
          <w:rFonts w:ascii="Times New Roman" w:hAnsi="Times New Roman" w:cs="Times New Roman"/>
        </w:rPr>
      </w:pPr>
      <w:r w:rsidRPr="00AD25D8">
        <w:rPr>
          <w:rFonts w:ascii="Times New Roman" w:hAnsi="Times New Roman" w:cs="Times New Roman"/>
        </w:rPr>
        <w:tab/>
        <w:t>Officer attendance either by phone or in person is the next step and typically for volume crime, the attending officer then become</w:t>
      </w:r>
      <w:r>
        <w:rPr>
          <w:rFonts w:ascii="Times New Roman" w:hAnsi="Times New Roman" w:cs="Times New Roman"/>
        </w:rPr>
        <w:t>s</w:t>
      </w:r>
      <w:r w:rsidRPr="00AD25D8">
        <w:rPr>
          <w:rFonts w:ascii="Times New Roman" w:hAnsi="Times New Roman" w:cs="Times New Roman"/>
        </w:rPr>
        <w:t xml:space="preserve"> the owning officer or “OIC” (Officer in Case).  Officers must identify and the crime accurately</w:t>
      </w:r>
      <w:r>
        <w:rPr>
          <w:rFonts w:ascii="Times New Roman" w:hAnsi="Times New Roman" w:cs="Times New Roman"/>
        </w:rPr>
        <w:t xml:space="preserve">. They must also decide the </w:t>
      </w:r>
      <w:r w:rsidRPr="00AD25D8">
        <w:rPr>
          <w:rFonts w:ascii="Times New Roman" w:hAnsi="Times New Roman" w:cs="Times New Roman"/>
        </w:rPr>
        <w:t>best way to deal with the crime taking into consideration things like solvability, resources and workload demands</w:t>
      </w:r>
      <w:r>
        <w:rPr>
          <w:rFonts w:ascii="Times New Roman" w:hAnsi="Times New Roman" w:cs="Times New Roman"/>
        </w:rPr>
        <w:t xml:space="preserve"> </w:t>
      </w:r>
      <w:r w:rsidRPr="00AD25D8">
        <w:rPr>
          <w:rFonts w:ascii="Times New Roman" w:hAnsi="Times New Roman" w:cs="Times New Roman"/>
        </w:rPr>
        <w:t>(Robinson and Tilley, 2009, p.21</w:t>
      </w:r>
      <w:r>
        <w:rPr>
          <w:rFonts w:ascii="Times New Roman" w:hAnsi="Times New Roman" w:cs="Times New Roman"/>
        </w:rPr>
        <w:t>4</w:t>
      </w:r>
      <w:r w:rsidRPr="00AD25D8">
        <w:rPr>
          <w:rFonts w:ascii="Times New Roman" w:hAnsi="Times New Roman" w:cs="Times New Roman"/>
        </w:rPr>
        <w:t>).  Decisions must be made when to bring in forensic teams or other specialist teams. Certain types of crimes</w:t>
      </w:r>
      <w:r w:rsidR="00FD3C11">
        <w:rPr>
          <w:rFonts w:ascii="Times New Roman" w:hAnsi="Times New Roman" w:cs="Times New Roman"/>
        </w:rPr>
        <w:t xml:space="preserve"> of</w:t>
      </w:r>
      <w:r w:rsidRPr="00AD25D8">
        <w:rPr>
          <w:rFonts w:ascii="Times New Roman" w:hAnsi="Times New Roman" w:cs="Times New Roman"/>
        </w:rPr>
        <w:t xml:space="preserve"> </w:t>
      </w:r>
      <w:r w:rsidR="00FD3C11">
        <w:rPr>
          <w:rFonts w:ascii="Times New Roman" w:hAnsi="Times New Roman" w:cs="Times New Roman"/>
        </w:rPr>
        <w:t>v</w:t>
      </w:r>
      <w:r w:rsidRPr="00AD25D8">
        <w:rPr>
          <w:rFonts w:ascii="Times New Roman" w:hAnsi="Times New Roman" w:cs="Times New Roman"/>
        </w:rPr>
        <w:t>olume crime however typically stays with the initial OIC. After the initial response and golden hour enquiries decisions must be made regarding further investigation</w:t>
      </w:r>
      <w:r>
        <w:rPr>
          <w:rFonts w:ascii="Times New Roman" w:hAnsi="Times New Roman" w:cs="Times New Roman"/>
        </w:rPr>
        <w:t xml:space="preserve"> </w:t>
      </w:r>
      <w:r w:rsidRPr="00AD25D8">
        <w:rPr>
          <w:rFonts w:ascii="Times New Roman" w:hAnsi="Times New Roman" w:cs="Times New Roman"/>
        </w:rPr>
        <w:t>(Robinson and Tilley, 2009, p.21</w:t>
      </w:r>
      <w:r>
        <w:rPr>
          <w:rFonts w:ascii="Times New Roman" w:hAnsi="Times New Roman" w:cs="Times New Roman"/>
        </w:rPr>
        <w:t>8-219</w:t>
      </w:r>
      <w:r w:rsidRPr="00AD25D8">
        <w:rPr>
          <w:rFonts w:ascii="Times New Roman" w:hAnsi="Times New Roman" w:cs="Times New Roman"/>
        </w:rPr>
        <w:t xml:space="preserve">). This will also be a form </w:t>
      </w:r>
      <w:r>
        <w:rPr>
          <w:rFonts w:ascii="Times New Roman" w:hAnsi="Times New Roman" w:cs="Times New Roman"/>
        </w:rPr>
        <w:t xml:space="preserve">of </w:t>
      </w:r>
      <w:r w:rsidR="002E5072">
        <w:rPr>
          <w:rFonts w:ascii="Times New Roman" w:hAnsi="Times New Roman" w:cs="Times New Roman"/>
        </w:rPr>
        <w:t>decision-making</w:t>
      </w:r>
      <w:r w:rsidRPr="00AD25D8">
        <w:rPr>
          <w:rFonts w:ascii="Times New Roman" w:hAnsi="Times New Roman" w:cs="Times New Roman"/>
        </w:rPr>
        <w:t xml:space="preserve"> triage which considers solvability as well as force priorities. </w:t>
      </w:r>
    </w:p>
    <w:p w14:paraId="56172DEB" w14:textId="7C4E368C" w:rsidR="002B3C85" w:rsidRPr="00AD25D8" w:rsidRDefault="002B3C85" w:rsidP="002B3C85">
      <w:pPr>
        <w:spacing w:line="480" w:lineRule="auto"/>
        <w:rPr>
          <w:rFonts w:ascii="Times New Roman" w:hAnsi="Times New Roman" w:cs="Times New Roman"/>
        </w:rPr>
      </w:pPr>
      <w:r w:rsidRPr="00AD25D8">
        <w:rPr>
          <w:rFonts w:ascii="Times New Roman" w:hAnsi="Times New Roman" w:cs="Times New Roman"/>
        </w:rPr>
        <w:lastRenderedPageBreak/>
        <w:tab/>
        <w:t>Throughout the process of responding to volume crimes, officers and staff must make several key decisions which requires officer and staff discretion. Where decision making relies on individual discretion, decisions will be influence</w:t>
      </w:r>
      <w:r w:rsidR="00FD3C11">
        <w:rPr>
          <w:rFonts w:ascii="Times New Roman" w:hAnsi="Times New Roman" w:cs="Times New Roman"/>
        </w:rPr>
        <w:t>d</w:t>
      </w:r>
      <w:r w:rsidRPr="00AD25D8">
        <w:rPr>
          <w:rFonts w:ascii="Times New Roman" w:hAnsi="Times New Roman" w:cs="Times New Roman"/>
        </w:rPr>
        <w:t xml:space="preserve"> by values, bias and attitude </w:t>
      </w:r>
      <w:r w:rsidR="00FD3C11">
        <w:rPr>
          <w:rFonts w:ascii="Times New Roman" w:hAnsi="Times New Roman" w:cs="Times New Roman"/>
        </w:rPr>
        <w:t xml:space="preserve">which </w:t>
      </w:r>
      <w:r w:rsidRPr="00AD25D8">
        <w:rPr>
          <w:rFonts w:ascii="Times New Roman" w:hAnsi="Times New Roman" w:cs="Times New Roman"/>
        </w:rPr>
        <w:t xml:space="preserve">can play a role in the progression of an investigation. </w:t>
      </w:r>
      <w:r w:rsidR="00D11553">
        <w:rPr>
          <w:rFonts w:ascii="Times New Roman" w:hAnsi="Times New Roman" w:cs="Times New Roman"/>
        </w:rPr>
        <w:t>T</w:t>
      </w:r>
      <w:r w:rsidRPr="00AD25D8">
        <w:rPr>
          <w:rFonts w:ascii="Times New Roman" w:hAnsi="Times New Roman" w:cs="Times New Roman"/>
        </w:rPr>
        <w:t>raining, experience and knowledge can also be a factor (Brown et al., 2023, p.419). With more serious crime</w:t>
      </w:r>
      <w:r w:rsidR="00FD3C11">
        <w:rPr>
          <w:rFonts w:ascii="Times New Roman" w:hAnsi="Times New Roman" w:cs="Times New Roman"/>
        </w:rPr>
        <w:t>s</w:t>
      </w:r>
      <w:r w:rsidRPr="00AD25D8">
        <w:rPr>
          <w:rFonts w:ascii="Times New Roman" w:hAnsi="Times New Roman" w:cs="Times New Roman"/>
        </w:rPr>
        <w:t xml:space="preserve"> or </w:t>
      </w:r>
      <w:r w:rsidR="002E5072" w:rsidRPr="00AD25D8">
        <w:rPr>
          <w:rFonts w:ascii="Times New Roman" w:hAnsi="Times New Roman" w:cs="Times New Roman"/>
        </w:rPr>
        <w:t>high-profile</w:t>
      </w:r>
      <w:r w:rsidRPr="00AD25D8">
        <w:rPr>
          <w:rFonts w:ascii="Times New Roman" w:hAnsi="Times New Roman" w:cs="Times New Roman"/>
        </w:rPr>
        <w:t xml:space="preserve"> investigation</w:t>
      </w:r>
      <w:r w:rsidR="00FD3C11">
        <w:rPr>
          <w:rFonts w:ascii="Times New Roman" w:hAnsi="Times New Roman" w:cs="Times New Roman"/>
        </w:rPr>
        <w:t>s</w:t>
      </w:r>
      <w:r w:rsidRPr="00AD25D8">
        <w:rPr>
          <w:rFonts w:ascii="Times New Roman" w:hAnsi="Times New Roman" w:cs="Times New Roman"/>
        </w:rPr>
        <w:t xml:space="preserve">, there will be more individuals involved in the decision making and </w:t>
      </w:r>
      <w:r w:rsidR="00FD3C11">
        <w:rPr>
          <w:rFonts w:ascii="Times New Roman" w:hAnsi="Times New Roman" w:cs="Times New Roman"/>
        </w:rPr>
        <w:t xml:space="preserve">therefore </w:t>
      </w:r>
      <w:r w:rsidRPr="00AD25D8">
        <w:rPr>
          <w:rFonts w:ascii="Times New Roman" w:hAnsi="Times New Roman" w:cs="Times New Roman"/>
        </w:rPr>
        <w:t xml:space="preserve">a higher level of accountability (Brown et al., 2023, p.420) </w:t>
      </w:r>
    </w:p>
    <w:p w14:paraId="524966EA" w14:textId="77EA8472" w:rsidR="002B3C85" w:rsidRPr="00AD25D8" w:rsidRDefault="002B3C85" w:rsidP="002B3C85">
      <w:pPr>
        <w:spacing w:line="480" w:lineRule="auto"/>
        <w:ind w:firstLine="720"/>
        <w:rPr>
          <w:rFonts w:ascii="Times New Roman" w:hAnsi="Times New Roman" w:cs="Times New Roman"/>
        </w:rPr>
      </w:pPr>
      <w:r w:rsidRPr="00AD25D8">
        <w:rPr>
          <w:rFonts w:ascii="Times New Roman" w:hAnsi="Times New Roman" w:cs="Times New Roman"/>
        </w:rPr>
        <w:t xml:space="preserve">Volume </w:t>
      </w:r>
      <w:r w:rsidR="00D11553">
        <w:rPr>
          <w:rFonts w:ascii="Times New Roman" w:hAnsi="Times New Roman" w:cs="Times New Roman"/>
        </w:rPr>
        <w:t xml:space="preserve">crime </w:t>
      </w:r>
      <w:r w:rsidRPr="00AD25D8">
        <w:rPr>
          <w:rFonts w:ascii="Times New Roman" w:hAnsi="Times New Roman" w:cs="Times New Roman"/>
        </w:rPr>
        <w:t xml:space="preserve">on the other hand may only ever have one </w:t>
      </w:r>
      <w:r>
        <w:rPr>
          <w:rFonts w:ascii="Times New Roman" w:hAnsi="Times New Roman" w:cs="Times New Roman"/>
        </w:rPr>
        <w:t>or two people</w:t>
      </w:r>
      <w:r w:rsidRPr="00AD25D8">
        <w:rPr>
          <w:rFonts w:ascii="Times New Roman" w:hAnsi="Times New Roman" w:cs="Times New Roman"/>
        </w:rPr>
        <w:t xml:space="preserve"> making the key decisions.  There </w:t>
      </w:r>
      <w:r w:rsidR="00AA33F4" w:rsidRPr="00AD25D8">
        <w:rPr>
          <w:rFonts w:ascii="Times New Roman" w:hAnsi="Times New Roman" w:cs="Times New Roman"/>
        </w:rPr>
        <w:t>are</w:t>
      </w:r>
      <w:r w:rsidRPr="00AD25D8">
        <w:rPr>
          <w:rFonts w:ascii="Times New Roman" w:hAnsi="Times New Roman" w:cs="Times New Roman"/>
        </w:rPr>
        <w:t xml:space="preserve"> decisions regarding use of forensics, crime recording and victim vulnerability which all need to be weighed against demand for finite resources.  Studies have found additional property theft allocated to officers lowered</w:t>
      </w:r>
      <w:r w:rsidR="00D11553">
        <w:rPr>
          <w:rFonts w:ascii="Times New Roman" w:hAnsi="Times New Roman" w:cs="Times New Roman"/>
        </w:rPr>
        <w:t xml:space="preserve"> the</w:t>
      </w:r>
      <w:r w:rsidRPr="00AD25D8">
        <w:rPr>
          <w:rFonts w:ascii="Times New Roman" w:hAnsi="Times New Roman" w:cs="Times New Roman"/>
        </w:rPr>
        <w:t xml:space="preserve"> detection rate (</w:t>
      </w:r>
      <w:proofErr w:type="spellStart"/>
      <w:r w:rsidRPr="00AD25D8">
        <w:rPr>
          <w:rFonts w:ascii="Times New Roman" w:hAnsi="Times New Roman" w:cs="Times New Roman"/>
        </w:rPr>
        <w:t>Olphin</w:t>
      </w:r>
      <w:proofErr w:type="spellEnd"/>
      <w:r w:rsidRPr="00AD25D8">
        <w:rPr>
          <w:rFonts w:ascii="Times New Roman" w:hAnsi="Times New Roman" w:cs="Times New Roman"/>
        </w:rPr>
        <w:t>, T. et al. (2019) p.36).  Deciding which crimes to progress may then rely on “officer derived experimental judgments and public interest assessments” (</w:t>
      </w:r>
      <w:proofErr w:type="spellStart"/>
      <w:r w:rsidRPr="00AD25D8">
        <w:rPr>
          <w:rFonts w:ascii="Times New Roman" w:hAnsi="Times New Roman" w:cs="Times New Roman"/>
        </w:rPr>
        <w:t>Olphin</w:t>
      </w:r>
      <w:proofErr w:type="spellEnd"/>
      <w:r w:rsidRPr="00AD25D8">
        <w:rPr>
          <w:rFonts w:ascii="Times New Roman" w:hAnsi="Times New Roman" w:cs="Times New Roman"/>
        </w:rPr>
        <w:t xml:space="preserve"> et al., 2019, p.41). Time critical decisions as well such as collection of CCTV or forensic evidence or even knowledge of how feasible forensic evidence requires a decision from an attending officer which could be influence</w:t>
      </w:r>
      <w:r>
        <w:rPr>
          <w:rFonts w:ascii="Times New Roman" w:hAnsi="Times New Roman" w:cs="Times New Roman"/>
        </w:rPr>
        <w:t>d</w:t>
      </w:r>
      <w:r w:rsidRPr="00AD25D8">
        <w:rPr>
          <w:rFonts w:ascii="Times New Roman" w:hAnsi="Times New Roman" w:cs="Times New Roman"/>
        </w:rPr>
        <w:t xml:space="preserve"> by knowledge, experience or value judgement.</w:t>
      </w:r>
    </w:p>
    <w:p w14:paraId="64FDF0FA" w14:textId="57506FCA" w:rsidR="002B3C85" w:rsidRPr="00AD25D8" w:rsidRDefault="002B3C85" w:rsidP="002B3C85">
      <w:pPr>
        <w:spacing w:line="480" w:lineRule="auto"/>
        <w:rPr>
          <w:rFonts w:ascii="Times New Roman" w:hAnsi="Times New Roman" w:cs="Times New Roman"/>
        </w:rPr>
      </w:pPr>
      <w:r w:rsidRPr="00AD25D8">
        <w:rPr>
          <w:rFonts w:ascii="Times New Roman" w:hAnsi="Times New Roman" w:cs="Times New Roman"/>
        </w:rPr>
        <w:tab/>
        <w:t>Officer decisions can also be affected by victim characteristic as well, whereby a vulnerable victim may be prioritised.  The attending officer or staff member may be making decisions of progression based on their perceptions of vulnerability or choosing to progress thefts based on the value of loss (Robinson and Tilley, 2009, p.217). Is low value shoplifting a “victimless crime?”  Is there a difference in a small shoplift from Tesco or from a small family business?   Much of this type of decision making is subjective and therefore vulnerable to individual bias and attitude. Discretion can lead to “cognitive shortcuts” especially in the absence of “complete or specific information.” (Glaser, 2024, p</w:t>
      </w:r>
      <w:r>
        <w:rPr>
          <w:rFonts w:ascii="Times New Roman" w:hAnsi="Times New Roman" w:cs="Times New Roman"/>
        </w:rPr>
        <w:t>.</w:t>
      </w:r>
      <w:r w:rsidRPr="00AD25D8">
        <w:rPr>
          <w:rFonts w:ascii="Times New Roman" w:hAnsi="Times New Roman" w:cs="Times New Roman"/>
        </w:rPr>
        <w:t xml:space="preserve">160.) In the </w:t>
      </w:r>
      <w:r w:rsidRPr="00AD25D8">
        <w:rPr>
          <w:rFonts w:ascii="Times New Roman" w:hAnsi="Times New Roman" w:cs="Times New Roman"/>
        </w:rPr>
        <w:lastRenderedPageBreak/>
        <w:t>past, discretionary policing has raised controversy for example in policing of domestic violence and unfair targeting of ethnic groups (Rowe, 2997, p</w:t>
      </w:r>
      <w:r>
        <w:rPr>
          <w:rFonts w:ascii="Times New Roman" w:hAnsi="Times New Roman" w:cs="Times New Roman"/>
        </w:rPr>
        <w:t>.</w:t>
      </w:r>
      <w:r w:rsidRPr="00AD25D8">
        <w:rPr>
          <w:rFonts w:ascii="Times New Roman" w:hAnsi="Times New Roman" w:cs="Times New Roman"/>
        </w:rPr>
        <w:t xml:space="preserve">280). </w:t>
      </w:r>
    </w:p>
    <w:p w14:paraId="7D129C14" w14:textId="5EFA9EDB" w:rsidR="002B3C85" w:rsidRPr="00AD25D8" w:rsidRDefault="002B3C85" w:rsidP="002B3C85">
      <w:pPr>
        <w:spacing w:line="480" w:lineRule="auto"/>
        <w:rPr>
          <w:rFonts w:ascii="Times New Roman" w:hAnsi="Times New Roman" w:cs="Times New Roman"/>
        </w:rPr>
      </w:pPr>
      <w:r w:rsidRPr="00AD25D8">
        <w:rPr>
          <w:rFonts w:ascii="Times New Roman" w:hAnsi="Times New Roman" w:cs="Times New Roman"/>
        </w:rPr>
        <w:tab/>
        <w:t xml:space="preserve">Robinson and Tilley acknowledge the role of decision making in investigation in contrasting </w:t>
      </w:r>
      <w:r w:rsidR="008D0CD5">
        <w:rPr>
          <w:rFonts w:ascii="Times New Roman" w:hAnsi="Times New Roman" w:cs="Times New Roman"/>
        </w:rPr>
        <w:t>two</w:t>
      </w:r>
      <w:r w:rsidRPr="00AD25D8">
        <w:rPr>
          <w:rFonts w:ascii="Times New Roman" w:hAnsi="Times New Roman" w:cs="Times New Roman"/>
        </w:rPr>
        <w:t xml:space="preserve"> approaches to investigation, discretionary and procedural. Discretionary may be based on a “case by case” decision making by investigators</w:t>
      </w:r>
      <w:r w:rsidR="001A73B1">
        <w:rPr>
          <w:rFonts w:ascii="Times New Roman" w:hAnsi="Times New Roman" w:cs="Times New Roman"/>
        </w:rPr>
        <w:t xml:space="preserve">. </w:t>
      </w:r>
      <w:r w:rsidR="002A5090" w:rsidRPr="002A5090">
        <w:rPr>
          <w:rFonts w:ascii="Times New Roman" w:hAnsi="Times New Roman" w:cs="Times New Roman"/>
        </w:rPr>
        <w:t xml:space="preserve">A procedural approach constrains discretion and may have more merit especially when officers are inexperienced. </w:t>
      </w:r>
      <w:r w:rsidRPr="00AD25D8">
        <w:rPr>
          <w:rFonts w:ascii="Times New Roman" w:hAnsi="Times New Roman" w:cs="Times New Roman"/>
        </w:rPr>
        <w:t>(Robinson and Tilly, 2009, p</w:t>
      </w:r>
      <w:r>
        <w:rPr>
          <w:rFonts w:ascii="Times New Roman" w:hAnsi="Times New Roman" w:cs="Times New Roman"/>
        </w:rPr>
        <w:t>.</w:t>
      </w:r>
      <w:r w:rsidRPr="00AD25D8">
        <w:rPr>
          <w:rFonts w:ascii="Times New Roman" w:hAnsi="Times New Roman" w:cs="Times New Roman"/>
        </w:rPr>
        <w:t>219)</w:t>
      </w:r>
      <w:r>
        <w:rPr>
          <w:rFonts w:ascii="Times New Roman" w:hAnsi="Times New Roman" w:cs="Times New Roman"/>
        </w:rPr>
        <w:t xml:space="preserve">. </w:t>
      </w:r>
      <w:r w:rsidRPr="00AD25D8">
        <w:rPr>
          <w:rFonts w:ascii="Times New Roman" w:hAnsi="Times New Roman" w:cs="Times New Roman"/>
        </w:rPr>
        <w:t xml:space="preserve"> They found that while these</w:t>
      </w:r>
      <w:r>
        <w:rPr>
          <w:rFonts w:ascii="Times New Roman" w:hAnsi="Times New Roman" w:cs="Times New Roman"/>
        </w:rPr>
        <w:t xml:space="preserve"> methods</w:t>
      </w:r>
      <w:r w:rsidRPr="00AD25D8">
        <w:rPr>
          <w:rFonts w:ascii="Times New Roman" w:hAnsi="Times New Roman" w:cs="Times New Roman"/>
        </w:rPr>
        <w:t xml:space="preserve"> reflected the extreme ends, </w:t>
      </w:r>
      <w:r>
        <w:rPr>
          <w:rFonts w:ascii="Times New Roman" w:hAnsi="Times New Roman" w:cs="Times New Roman"/>
        </w:rPr>
        <w:t xml:space="preserve">effective investigation relies on some officer discretion and procedural oversight </w:t>
      </w:r>
      <w:r w:rsidRPr="00AD25D8">
        <w:rPr>
          <w:rFonts w:ascii="Times New Roman" w:hAnsi="Times New Roman" w:cs="Times New Roman"/>
        </w:rPr>
        <w:t>(Robinson and Tilley, 2009, p</w:t>
      </w:r>
      <w:r>
        <w:rPr>
          <w:rFonts w:ascii="Times New Roman" w:hAnsi="Times New Roman" w:cs="Times New Roman"/>
        </w:rPr>
        <w:t>.</w:t>
      </w:r>
      <w:r w:rsidRPr="00AD25D8">
        <w:rPr>
          <w:rFonts w:ascii="Times New Roman" w:hAnsi="Times New Roman" w:cs="Times New Roman"/>
        </w:rPr>
        <w:t>29).</w:t>
      </w:r>
      <w:r>
        <w:rPr>
          <w:rFonts w:ascii="Times New Roman" w:hAnsi="Times New Roman" w:cs="Times New Roman"/>
        </w:rPr>
        <w:t xml:space="preserve">  Discretion and decision making is influenced by personal attitudes, bias and experience but the impact of bias can be reduced by constraining discretion (Glaser, 2024, p.160).</w:t>
      </w:r>
      <w:r w:rsidRPr="00AD25D8">
        <w:rPr>
          <w:rFonts w:ascii="Times New Roman" w:hAnsi="Times New Roman" w:cs="Times New Roman"/>
        </w:rPr>
        <w:t xml:space="preserve"> </w:t>
      </w:r>
      <w:r>
        <w:rPr>
          <w:rFonts w:ascii="Times New Roman" w:hAnsi="Times New Roman" w:cs="Times New Roman"/>
        </w:rPr>
        <w:t xml:space="preserve"> </w:t>
      </w:r>
      <w:r w:rsidR="004F14D1">
        <w:rPr>
          <w:rFonts w:ascii="Times New Roman" w:hAnsi="Times New Roman" w:cs="Times New Roman"/>
        </w:rPr>
        <w:t xml:space="preserve">Investigative methods </w:t>
      </w:r>
      <w:r w:rsidR="00F65E7F">
        <w:rPr>
          <w:rFonts w:ascii="Times New Roman" w:hAnsi="Times New Roman" w:cs="Times New Roman"/>
        </w:rPr>
        <w:t>consider</w:t>
      </w:r>
      <w:r w:rsidR="00E73AFA">
        <w:rPr>
          <w:rFonts w:ascii="Times New Roman" w:hAnsi="Times New Roman" w:cs="Times New Roman"/>
        </w:rPr>
        <w:t>ing</w:t>
      </w:r>
      <w:r w:rsidR="00F65E7F">
        <w:rPr>
          <w:rFonts w:ascii="Times New Roman" w:hAnsi="Times New Roman" w:cs="Times New Roman"/>
        </w:rPr>
        <w:t xml:space="preserve"> both approaches are likely to be the most effective. </w:t>
      </w:r>
    </w:p>
    <w:p w14:paraId="261ABA8D" w14:textId="6A2BAFFA" w:rsidR="002B3C85" w:rsidRDefault="00F65E7F" w:rsidP="002B3C85">
      <w:pPr>
        <w:spacing w:line="480" w:lineRule="auto"/>
        <w:rPr>
          <w:rFonts w:ascii="Times New Roman" w:hAnsi="Times New Roman" w:cs="Times New Roman"/>
        </w:rPr>
      </w:pPr>
      <w:r>
        <w:rPr>
          <w:rFonts w:ascii="Times New Roman" w:hAnsi="Times New Roman" w:cs="Times New Roman"/>
        </w:rPr>
        <w:t>Word count: 10</w:t>
      </w:r>
      <w:r w:rsidR="00340D55">
        <w:rPr>
          <w:rFonts w:ascii="Times New Roman" w:hAnsi="Times New Roman" w:cs="Times New Roman"/>
        </w:rPr>
        <w:t>89</w:t>
      </w:r>
    </w:p>
    <w:p w14:paraId="6A73711C" w14:textId="77777777" w:rsidR="002B3C85" w:rsidRPr="00AD25D8" w:rsidRDefault="002B3C85" w:rsidP="002B3C85">
      <w:pPr>
        <w:spacing w:line="480" w:lineRule="auto"/>
        <w:rPr>
          <w:rFonts w:ascii="Times New Roman" w:hAnsi="Times New Roman" w:cs="Times New Roman"/>
        </w:rPr>
      </w:pPr>
    </w:p>
    <w:p w14:paraId="419CAB13" w14:textId="77777777" w:rsidR="002B3C85" w:rsidRDefault="002B3C85" w:rsidP="00776968">
      <w:pPr>
        <w:spacing w:after="0"/>
        <w:rPr>
          <w:rFonts w:ascii="Times New Roman" w:hAnsi="Times New Roman" w:cs="Times New Roman"/>
          <w:b/>
          <w:bCs/>
          <w:u w:val="single"/>
        </w:rPr>
      </w:pPr>
    </w:p>
    <w:p w14:paraId="43DB5859" w14:textId="77777777" w:rsidR="002B3C85" w:rsidRDefault="002B3C85" w:rsidP="00776968">
      <w:pPr>
        <w:spacing w:after="0"/>
        <w:rPr>
          <w:rFonts w:ascii="Times New Roman" w:hAnsi="Times New Roman" w:cs="Times New Roman"/>
          <w:b/>
          <w:bCs/>
          <w:u w:val="single"/>
        </w:rPr>
      </w:pPr>
    </w:p>
    <w:p w14:paraId="3496A0CA" w14:textId="77777777" w:rsidR="002B3C85" w:rsidRDefault="002B3C85" w:rsidP="00776968">
      <w:pPr>
        <w:spacing w:after="0"/>
        <w:rPr>
          <w:rFonts w:ascii="Times New Roman" w:hAnsi="Times New Roman" w:cs="Times New Roman"/>
          <w:b/>
          <w:bCs/>
          <w:u w:val="single"/>
        </w:rPr>
      </w:pPr>
    </w:p>
    <w:p w14:paraId="3C30BCBD" w14:textId="77777777" w:rsidR="002B3C85" w:rsidRDefault="002B3C85" w:rsidP="00776968">
      <w:pPr>
        <w:spacing w:after="0"/>
        <w:rPr>
          <w:rFonts w:ascii="Times New Roman" w:hAnsi="Times New Roman" w:cs="Times New Roman"/>
          <w:b/>
          <w:bCs/>
          <w:u w:val="single"/>
        </w:rPr>
      </w:pPr>
    </w:p>
    <w:p w14:paraId="1311E1B0" w14:textId="77777777" w:rsidR="002B3C85" w:rsidRDefault="002B3C85" w:rsidP="00776968">
      <w:pPr>
        <w:spacing w:after="0"/>
        <w:rPr>
          <w:rFonts w:ascii="Times New Roman" w:hAnsi="Times New Roman" w:cs="Times New Roman"/>
          <w:b/>
          <w:bCs/>
          <w:u w:val="single"/>
        </w:rPr>
      </w:pPr>
    </w:p>
    <w:p w14:paraId="52FC0503" w14:textId="77777777" w:rsidR="002B3C85" w:rsidRDefault="002B3C85" w:rsidP="00776968">
      <w:pPr>
        <w:spacing w:after="0"/>
        <w:rPr>
          <w:rFonts w:ascii="Times New Roman" w:hAnsi="Times New Roman" w:cs="Times New Roman"/>
          <w:b/>
          <w:bCs/>
          <w:u w:val="single"/>
        </w:rPr>
      </w:pPr>
    </w:p>
    <w:p w14:paraId="5B709E89" w14:textId="77777777" w:rsidR="002B3C85" w:rsidRDefault="002B3C85" w:rsidP="00776968">
      <w:pPr>
        <w:spacing w:after="0"/>
        <w:rPr>
          <w:rFonts w:ascii="Times New Roman" w:hAnsi="Times New Roman" w:cs="Times New Roman"/>
          <w:b/>
          <w:bCs/>
          <w:u w:val="single"/>
        </w:rPr>
      </w:pPr>
    </w:p>
    <w:p w14:paraId="3FAABB97" w14:textId="77777777" w:rsidR="002B3C85" w:rsidRDefault="002B3C85" w:rsidP="00776968">
      <w:pPr>
        <w:spacing w:after="0"/>
        <w:rPr>
          <w:rFonts w:ascii="Times New Roman" w:hAnsi="Times New Roman" w:cs="Times New Roman"/>
          <w:b/>
          <w:bCs/>
          <w:u w:val="single"/>
        </w:rPr>
      </w:pPr>
    </w:p>
    <w:p w14:paraId="48FAC692" w14:textId="77777777" w:rsidR="002B3C85" w:rsidRDefault="002B3C85" w:rsidP="00776968">
      <w:pPr>
        <w:spacing w:after="0"/>
        <w:rPr>
          <w:rFonts w:ascii="Times New Roman" w:hAnsi="Times New Roman" w:cs="Times New Roman"/>
          <w:b/>
          <w:bCs/>
          <w:u w:val="single"/>
        </w:rPr>
      </w:pPr>
    </w:p>
    <w:p w14:paraId="479B8702" w14:textId="77777777" w:rsidR="002B3C85" w:rsidRDefault="002B3C85" w:rsidP="00776968">
      <w:pPr>
        <w:spacing w:after="0"/>
        <w:rPr>
          <w:rFonts w:ascii="Times New Roman" w:hAnsi="Times New Roman" w:cs="Times New Roman"/>
          <w:b/>
          <w:bCs/>
          <w:u w:val="single"/>
        </w:rPr>
      </w:pPr>
    </w:p>
    <w:p w14:paraId="26EAFE22" w14:textId="77777777" w:rsidR="002B3C85" w:rsidRDefault="002B3C85" w:rsidP="00776968">
      <w:pPr>
        <w:spacing w:after="0"/>
        <w:rPr>
          <w:rFonts w:ascii="Times New Roman" w:hAnsi="Times New Roman" w:cs="Times New Roman"/>
          <w:b/>
          <w:bCs/>
          <w:u w:val="single"/>
        </w:rPr>
      </w:pPr>
    </w:p>
    <w:p w14:paraId="2855E3EE" w14:textId="77777777" w:rsidR="002B3C85" w:rsidRDefault="002B3C85" w:rsidP="00776968">
      <w:pPr>
        <w:spacing w:after="0"/>
        <w:rPr>
          <w:rFonts w:ascii="Times New Roman" w:hAnsi="Times New Roman" w:cs="Times New Roman"/>
          <w:b/>
          <w:bCs/>
          <w:u w:val="single"/>
        </w:rPr>
      </w:pPr>
    </w:p>
    <w:p w14:paraId="352081D2" w14:textId="77777777" w:rsidR="00E73AFA" w:rsidRDefault="00E73AFA" w:rsidP="00776968">
      <w:pPr>
        <w:spacing w:after="0"/>
        <w:rPr>
          <w:rFonts w:ascii="Times New Roman" w:hAnsi="Times New Roman" w:cs="Times New Roman"/>
          <w:b/>
          <w:bCs/>
          <w:u w:val="single"/>
        </w:rPr>
      </w:pPr>
    </w:p>
    <w:p w14:paraId="0039F7C6" w14:textId="77777777" w:rsidR="00E73AFA" w:rsidRDefault="00E73AFA" w:rsidP="00776968">
      <w:pPr>
        <w:spacing w:after="0"/>
        <w:rPr>
          <w:rFonts w:ascii="Times New Roman" w:hAnsi="Times New Roman" w:cs="Times New Roman"/>
          <w:b/>
          <w:bCs/>
          <w:u w:val="single"/>
        </w:rPr>
      </w:pPr>
    </w:p>
    <w:p w14:paraId="2081A8B5" w14:textId="77777777" w:rsidR="002B3C85" w:rsidRDefault="002B3C85" w:rsidP="00776968">
      <w:pPr>
        <w:spacing w:after="0"/>
        <w:rPr>
          <w:rFonts w:ascii="Times New Roman" w:hAnsi="Times New Roman" w:cs="Times New Roman"/>
          <w:b/>
          <w:bCs/>
          <w:u w:val="single"/>
        </w:rPr>
      </w:pPr>
    </w:p>
    <w:p w14:paraId="7ADF1625" w14:textId="77777777" w:rsidR="002B3C85" w:rsidRPr="00B324C4" w:rsidRDefault="002B3C85" w:rsidP="00776968">
      <w:pPr>
        <w:spacing w:after="0"/>
        <w:rPr>
          <w:rFonts w:ascii="Times New Roman" w:hAnsi="Times New Roman" w:cs="Times New Roman"/>
          <w:b/>
          <w:bCs/>
          <w:u w:val="single"/>
        </w:rPr>
      </w:pPr>
    </w:p>
    <w:p w14:paraId="1133CF7C" w14:textId="77777777" w:rsidR="00E95B62" w:rsidRPr="00B324C4" w:rsidRDefault="00E95B62" w:rsidP="00776968">
      <w:pPr>
        <w:spacing w:after="0"/>
        <w:rPr>
          <w:rFonts w:ascii="Times New Roman" w:hAnsi="Times New Roman" w:cs="Times New Roman"/>
          <w:b/>
          <w:bCs/>
          <w:u w:val="single"/>
        </w:rPr>
      </w:pPr>
    </w:p>
    <w:p w14:paraId="4B50406C" w14:textId="3280C5DF" w:rsidR="00311CC4" w:rsidRDefault="009B0EC5" w:rsidP="00776968">
      <w:pPr>
        <w:spacing w:after="0"/>
        <w:rPr>
          <w:rFonts w:ascii="Times New Roman" w:hAnsi="Times New Roman" w:cs="Times New Roman"/>
          <w:b/>
          <w:bCs/>
          <w:u w:val="single"/>
        </w:rPr>
      </w:pPr>
      <w:r w:rsidRPr="00B324C4">
        <w:rPr>
          <w:rFonts w:ascii="Times New Roman" w:hAnsi="Times New Roman" w:cs="Times New Roman"/>
          <w:b/>
          <w:bCs/>
          <w:u w:val="single"/>
        </w:rPr>
        <w:lastRenderedPageBreak/>
        <w:t>Works Cited</w:t>
      </w:r>
    </w:p>
    <w:p w14:paraId="65F39566" w14:textId="77777777" w:rsidR="0090683B" w:rsidRPr="00B324C4" w:rsidRDefault="0090683B" w:rsidP="00776968">
      <w:pPr>
        <w:spacing w:after="0"/>
        <w:rPr>
          <w:rFonts w:ascii="Times New Roman" w:hAnsi="Times New Roman" w:cs="Times New Roman"/>
          <w:b/>
          <w:bCs/>
          <w:u w:val="single"/>
        </w:rPr>
      </w:pPr>
    </w:p>
    <w:p w14:paraId="62457A6A" w14:textId="77777777" w:rsidR="004D3B95" w:rsidRPr="00B324C4" w:rsidRDefault="00E95B62" w:rsidP="00776968">
      <w:pPr>
        <w:spacing w:after="0"/>
        <w:rPr>
          <w:rFonts w:ascii="Times New Roman" w:hAnsi="Times New Roman" w:cs="Times New Roman"/>
        </w:rPr>
      </w:pPr>
      <w:r w:rsidRPr="00B324C4">
        <w:rPr>
          <w:rFonts w:ascii="Times New Roman" w:hAnsi="Times New Roman" w:cs="Times New Roman"/>
        </w:rPr>
        <w:t xml:space="preserve">Association of Chief Police Officers (ACPO) (2009). 'Practice Advice on the Management of </w:t>
      </w:r>
    </w:p>
    <w:p w14:paraId="1FCC9F85" w14:textId="0195936D" w:rsidR="00E95B62" w:rsidRPr="00B324C4" w:rsidRDefault="00E95B62" w:rsidP="004D3B95">
      <w:pPr>
        <w:spacing w:after="0"/>
        <w:ind w:left="720"/>
        <w:rPr>
          <w:rFonts w:ascii="Times New Roman" w:hAnsi="Times New Roman" w:cs="Times New Roman"/>
        </w:rPr>
      </w:pPr>
      <w:r w:rsidRPr="00B324C4">
        <w:rPr>
          <w:rFonts w:ascii="Times New Roman" w:hAnsi="Times New Roman" w:cs="Times New Roman"/>
        </w:rPr>
        <w:t xml:space="preserve">Priority and Volume Crime; (The Volume Crime Management Model)' 2nd Edition, National Policing Improvement Agency. Available at: </w:t>
      </w:r>
      <w:r w:rsidRPr="00B324C4">
        <w:rPr>
          <w:rFonts w:ascii="Times New Roman" w:hAnsi="Times New Roman" w:cs="Times New Roman"/>
          <w:u w:val="single"/>
        </w:rPr>
        <w:t>https://library.college.police.uk/docs/acpo/VCMM-191109.pdf</w:t>
      </w:r>
      <w:r w:rsidRPr="00B324C4">
        <w:rPr>
          <w:rFonts w:ascii="Times New Roman" w:hAnsi="Times New Roman" w:cs="Times New Roman"/>
        </w:rPr>
        <w:t>.  [Accessed May 09 2025].</w:t>
      </w:r>
    </w:p>
    <w:p w14:paraId="081086D0" w14:textId="77777777" w:rsidR="00E95B62" w:rsidRPr="00B324C4" w:rsidRDefault="00E95B62" w:rsidP="00776968">
      <w:pPr>
        <w:spacing w:after="0"/>
        <w:rPr>
          <w:rFonts w:ascii="Times New Roman" w:hAnsi="Times New Roman" w:cs="Times New Roman"/>
        </w:rPr>
      </w:pPr>
    </w:p>
    <w:p w14:paraId="32F2CCE3" w14:textId="77777777" w:rsidR="004D3B95" w:rsidRPr="00B324C4" w:rsidRDefault="00E95B62" w:rsidP="00776968">
      <w:pPr>
        <w:spacing w:after="0" w:line="240" w:lineRule="auto"/>
        <w:rPr>
          <w:rFonts w:ascii="Times New Roman" w:hAnsi="Times New Roman" w:cs="Times New Roman"/>
        </w:rPr>
      </w:pPr>
      <w:r w:rsidRPr="00B324C4">
        <w:rPr>
          <w:rFonts w:ascii="Times New Roman" w:hAnsi="Times New Roman" w:cs="Times New Roman"/>
        </w:rPr>
        <w:t xml:space="preserve">Brown, Rick and Smith, Russell G. (2018).  'Exploring the relationship between organised </w:t>
      </w:r>
    </w:p>
    <w:p w14:paraId="3DE507B2" w14:textId="14DAC17B" w:rsidR="00E95B62" w:rsidRPr="00B324C4" w:rsidRDefault="00E95B62" w:rsidP="004D3B95">
      <w:pPr>
        <w:spacing w:after="0" w:line="240" w:lineRule="auto"/>
        <w:ind w:left="720"/>
        <w:rPr>
          <w:rFonts w:ascii="Times New Roman" w:hAnsi="Times New Roman" w:cs="Times New Roman"/>
        </w:rPr>
      </w:pPr>
      <w:r w:rsidRPr="00B324C4">
        <w:rPr>
          <w:rFonts w:ascii="Times New Roman" w:hAnsi="Times New Roman" w:cs="Times New Roman"/>
        </w:rPr>
        <w:t>crime and volume crime.'  Trends &amp; issues in crime and criminal justice</w:t>
      </w:r>
      <w:r w:rsidRPr="00B324C4">
        <w:rPr>
          <w:rFonts w:ascii="Times New Roman" w:hAnsi="Times New Roman" w:cs="Times New Roman"/>
          <w:i/>
          <w:iCs/>
        </w:rPr>
        <w:t xml:space="preserve">.  Australian Institute of </w:t>
      </w:r>
      <w:r w:rsidR="004B46DC" w:rsidRPr="00B324C4">
        <w:rPr>
          <w:rFonts w:ascii="Times New Roman" w:hAnsi="Times New Roman" w:cs="Times New Roman"/>
          <w:i/>
          <w:iCs/>
        </w:rPr>
        <w:t>Criminology</w:t>
      </w:r>
      <w:r w:rsidR="004B46DC" w:rsidRPr="00B324C4">
        <w:rPr>
          <w:rFonts w:ascii="Times New Roman" w:hAnsi="Times New Roman" w:cs="Times New Roman"/>
        </w:rPr>
        <w:t xml:space="preserve"> no.</w:t>
      </w:r>
      <w:r w:rsidRPr="00B324C4">
        <w:rPr>
          <w:rFonts w:ascii="Times New Roman" w:hAnsi="Times New Roman" w:cs="Times New Roman"/>
        </w:rPr>
        <w:t xml:space="preserve"> 565. Available at: </w:t>
      </w:r>
      <w:r w:rsidRPr="00B324C4">
        <w:rPr>
          <w:rFonts w:ascii="Times New Roman" w:hAnsi="Times New Roman" w:cs="Times New Roman"/>
          <w:u w:val="single"/>
        </w:rPr>
        <w:t>https://www.aic.gov.au/sites/default/files/2020-05/exploring_the_relationship_between_organised_crime_and_volume_crime_071218.pdf</w:t>
      </w:r>
      <w:r w:rsidRPr="00B324C4">
        <w:rPr>
          <w:rFonts w:ascii="Times New Roman" w:hAnsi="Times New Roman" w:cs="Times New Roman"/>
        </w:rPr>
        <w:t>.  [Accessed: May 09 2025].</w:t>
      </w:r>
    </w:p>
    <w:p w14:paraId="166516D4" w14:textId="77777777" w:rsidR="00E95B62" w:rsidRPr="00B324C4" w:rsidRDefault="00E95B62" w:rsidP="00776968">
      <w:pPr>
        <w:spacing w:after="0"/>
        <w:rPr>
          <w:rFonts w:ascii="Times New Roman" w:hAnsi="Times New Roman" w:cs="Times New Roman"/>
        </w:rPr>
      </w:pPr>
    </w:p>
    <w:p w14:paraId="64A4DBC4" w14:textId="77777777" w:rsidR="004D3B95" w:rsidRPr="00B324C4" w:rsidRDefault="00E95B62" w:rsidP="00776968">
      <w:pPr>
        <w:spacing w:after="0"/>
        <w:rPr>
          <w:rFonts w:ascii="Times New Roman" w:hAnsi="Times New Roman" w:cs="Times New Roman"/>
        </w:rPr>
      </w:pPr>
      <w:r w:rsidRPr="00B324C4">
        <w:rPr>
          <w:rFonts w:ascii="Times New Roman" w:hAnsi="Times New Roman" w:cs="Times New Roman"/>
        </w:rPr>
        <w:t xml:space="preserve">Eck, J.E., (1983) </w:t>
      </w:r>
      <w:r w:rsidRPr="002D7011">
        <w:rPr>
          <w:rFonts w:ascii="Times New Roman" w:hAnsi="Times New Roman" w:cs="Times New Roman"/>
          <w:i/>
          <w:iCs/>
        </w:rPr>
        <w:t>Solving crimes: The investigation of burglary and robbery</w:t>
      </w:r>
      <w:r w:rsidRPr="00B324C4">
        <w:rPr>
          <w:rFonts w:ascii="Times New Roman" w:hAnsi="Times New Roman" w:cs="Times New Roman"/>
        </w:rPr>
        <w:t xml:space="preserve">. Washington, D. </w:t>
      </w:r>
    </w:p>
    <w:p w14:paraId="3F2975D1" w14:textId="27AAF5CF" w:rsidR="00E95B62" w:rsidRPr="00B324C4" w:rsidRDefault="00E95B62" w:rsidP="004D3B95">
      <w:pPr>
        <w:spacing w:after="0"/>
        <w:ind w:left="720"/>
        <w:rPr>
          <w:rFonts w:ascii="Times New Roman" w:hAnsi="Times New Roman" w:cs="Times New Roman"/>
        </w:rPr>
      </w:pPr>
      <w:r w:rsidRPr="00B324C4">
        <w:rPr>
          <w:rFonts w:ascii="Times New Roman" w:hAnsi="Times New Roman" w:cs="Times New Roman"/>
        </w:rPr>
        <w:t xml:space="preserve">C.: U.S. Department of Justice. Available at: </w:t>
      </w:r>
      <w:r w:rsidRPr="00B324C4">
        <w:rPr>
          <w:rFonts w:ascii="Times New Roman" w:hAnsi="Times New Roman" w:cs="Times New Roman"/>
          <w:u w:val="single"/>
        </w:rPr>
        <w:t>https://www.ojp.gov/ncjrs/virtual-library/abstracts/solving-crimes-investigation-burglary-and-robbery</w:t>
      </w:r>
      <w:r w:rsidRPr="00B324C4">
        <w:rPr>
          <w:rFonts w:ascii="Times New Roman" w:hAnsi="Times New Roman" w:cs="Times New Roman"/>
        </w:rPr>
        <w:t>. [Accessed May 09 2025].</w:t>
      </w:r>
    </w:p>
    <w:p w14:paraId="3499B29C" w14:textId="77777777" w:rsidR="00E95B62" w:rsidRPr="00B324C4" w:rsidRDefault="00E95B62" w:rsidP="004D3B95">
      <w:pPr>
        <w:spacing w:after="0"/>
        <w:ind w:left="720"/>
        <w:rPr>
          <w:rFonts w:ascii="Times New Roman" w:hAnsi="Times New Roman" w:cs="Times New Roman"/>
        </w:rPr>
      </w:pPr>
    </w:p>
    <w:p w14:paraId="607842F5" w14:textId="77777777" w:rsidR="004D3B95" w:rsidRPr="00B324C4" w:rsidRDefault="00E95B62" w:rsidP="00776968">
      <w:pPr>
        <w:spacing w:after="0"/>
        <w:rPr>
          <w:rFonts w:ascii="Times New Roman" w:hAnsi="Times New Roman" w:cs="Times New Roman"/>
        </w:rPr>
      </w:pPr>
      <w:r w:rsidRPr="00B324C4">
        <w:rPr>
          <w:rFonts w:ascii="Times New Roman" w:hAnsi="Times New Roman" w:cs="Times New Roman"/>
        </w:rPr>
        <w:t>Glaser, J. (2024) ‘Disrupting the Effects of Implicit Bias: The Case of Discretion &amp; Policing’,</w:t>
      </w:r>
    </w:p>
    <w:p w14:paraId="0765E2CB" w14:textId="76C915BD" w:rsidR="00E95B62" w:rsidRPr="00B324C4" w:rsidRDefault="00E95B62" w:rsidP="004D3B95">
      <w:pPr>
        <w:spacing w:after="0"/>
        <w:ind w:left="720"/>
        <w:rPr>
          <w:rFonts w:ascii="Times New Roman" w:hAnsi="Times New Roman" w:cs="Times New Roman"/>
        </w:rPr>
      </w:pPr>
      <w:r w:rsidRPr="00B324C4">
        <w:rPr>
          <w:rFonts w:ascii="Times New Roman" w:hAnsi="Times New Roman" w:cs="Times New Roman"/>
          <w:i/>
          <w:iCs/>
        </w:rPr>
        <w:t xml:space="preserve"> Daedalus</w:t>
      </w:r>
      <w:r w:rsidR="00996317">
        <w:rPr>
          <w:rFonts w:ascii="Times New Roman" w:hAnsi="Times New Roman" w:cs="Times New Roman"/>
          <w:i/>
          <w:iCs/>
        </w:rPr>
        <w:t>,</w:t>
      </w:r>
      <w:r w:rsidRPr="00B324C4">
        <w:rPr>
          <w:rFonts w:ascii="Times New Roman" w:hAnsi="Times New Roman" w:cs="Times New Roman"/>
        </w:rPr>
        <w:t xml:space="preserve"> 153(1), pp. 151–173. Available at: </w:t>
      </w:r>
      <w:r w:rsidRPr="00B324C4">
        <w:rPr>
          <w:rFonts w:ascii="Times New Roman" w:hAnsi="Times New Roman" w:cs="Times New Roman"/>
          <w:u w:val="single"/>
        </w:rPr>
        <w:t>https://doi.org/10.1162/daed_a_02053</w:t>
      </w:r>
      <w:r w:rsidRPr="00B324C4">
        <w:rPr>
          <w:rFonts w:ascii="Times New Roman" w:hAnsi="Times New Roman" w:cs="Times New Roman"/>
        </w:rPr>
        <w:t>. [Accessed May 09 2025</w:t>
      </w:r>
      <w:r w:rsidR="004B46DC" w:rsidRPr="00B324C4">
        <w:rPr>
          <w:rFonts w:ascii="Times New Roman" w:hAnsi="Times New Roman" w:cs="Times New Roman"/>
        </w:rPr>
        <w:t>].</w:t>
      </w:r>
    </w:p>
    <w:p w14:paraId="6ABA2A3C" w14:textId="77777777" w:rsidR="00E95B62" w:rsidRPr="00B324C4" w:rsidRDefault="00E95B62" w:rsidP="00776968">
      <w:pPr>
        <w:spacing w:after="0"/>
        <w:rPr>
          <w:rFonts w:ascii="Times New Roman" w:hAnsi="Times New Roman" w:cs="Times New Roman"/>
        </w:rPr>
      </w:pPr>
    </w:p>
    <w:p w14:paraId="1D8348D5" w14:textId="77777777" w:rsidR="004D3B95" w:rsidRPr="00B324C4" w:rsidRDefault="00E95B62" w:rsidP="00776968">
      <w:pPr>
        <w:spacing w:after="0"/>
        <w:rPr>
          <w:rFonts w:ascii="Times New Roman" w:hAnsi="Times New Roman" w:cs="Times New Roman"/>
        </w:rPr>
      </w:pPr>
      <w:proofErr w:type="spellStart"/>
      <w:r w:rsidRPr="00B324C4">
        <w:rPr>
          <w:rFonts w:ascii="Times New Roman" w:hAnsi="Times New Roman" w:cs="Times New Roman"/>
        </w:rPr>
        <w:t>Olphin</w:t>
      </w:r>
      <w:proofErr w:type="spellEnd"/>
      <w:r w:rsidRPr="00B324C4">
        <w:rPr>
          <w:rFonts w:ascii="Times New Roman" w:hAnsi="Times New Roman" w:cs="Times New Roman"/>
        </w:rPr>
        <w:t xml:space="preserve">, T. et al. (2019) ‘Existing Research on Solvability’, in Coupe, T.  Ariel, B. and </w:t>
      </w:r>
    </w:p>
    <w:p w14:paraId="02F32B40" w14:textId="001547B9" w:rsidR="00E95B62" w:rsidRPr="00B324C4" w:rsidRDefault="00E95B62" w:rsidP="004D3B95">
      <w:pPr>
        <w:spacing w:after="0"/>
        <w:ind w:left="720"/>
        <w:rPr>
          <w:rFonts w:ascii="Times New Roman" w:hAnsi="Times New Roman" w:cs="Times New Roman"/>
        </w:rPr>
      </w:pPr>
      <w:r w:rsidRPr="00B324C4">
        <w:rPr>
          <w:rFonts w:ascii="Times New Roman" w:hAnsi="Times New Roman" w:cs="Times New Roman"/>
        </w:rPr>
        <w:t xml:space="preserve">Mueller-Johnson, K. (eds.) </w:t>
      </w:r>
      <w:r w:rsidRPr="00B324C4">
        <w:rPr>
          <w:rFonts w:ascii="Times New Roman" w:hAnsi="Times New Roman" w:cs="Times New Roman"/>
          <w:i/>
          <w:iCs/>
        </w:rPr>
        <w:t>Crime Solvability Factors</w:t>
      </w:r>
      <w:r w:rsidRPr="00B324C4">
        <w:rPr>
          <w:rFonts w:ascii="Times New Roman" w:hAnsi="Times New Roman" w:cs="Times New Roman"/>
        </w:rPr>
        <w:t xml:space="preserve">. </w:t>
      </w:r>
      <w:r w:rsidRPr="000F7E6C">
        <w:rPr>
          <w:rFonts w:ascii="Times New Roman" w:hAnsi="Times New Roman" w:cs="Times New Roman"/>
          <w:lang w:val="de-DE"/>
        </w:rPr>
        <w:t>(</w:t>
      </w:r>
      <w:r w:rsidR="004B46DC" w:rsidRPr="000F7E6C">
        <w:rPr>
          <w:rFonts w:ascii="Times New Roman" w:hAnsi="Times New Roman" w:cs="Times New Roman"/>
          <w:lang w:val="de-DE"/>
        </w:rPr>
        <w:t>Online) Switzerland</w:t>
      </w:r>
      <w:r w:rsidRPr="000F7E6C">
        <w:rPr>
          <w:rFonts w:ascii="Times New Roman" w:hAnsi="Times New Roman" w:cs="Times New Roman"/>
          <w:lang w:val="de-DE"/>
        </w:rPr>
        <w:t xml:space="preserve">: Springer International Publishing AG, pp. 15–51. </w:t>
      </w:r>
      <w:r w:rsidRPr="00B324C4">
        <w:rPr>
          <w:rFonts w:ascii="Times New Roman" w:hAnsi="Times New Roman" w:cs="Times New Roman"/>
        </w:rPr>
        <w:t xml:space="preserve">Available at: </w:t>
      </w:r>
      <w:r w:rsidRPr="00B324C4">
        <w:rPr>
          <w:rFonts w:ascii="Times New Roman" w:hAnsi="Times New Roman" w:cs="Times New Roman"/>
          <w:u w:val="single"/>
        </w:rPr>
        <w:t>https://doi.org/10.1007/978-3-030-17160-5_2</w:t>
      </w:r>
      <w:r w:rsidRPr="00B324C4">
        <w:rPr>
          <w:rFonts w:ascii="Times New Roman" w:hAnsi="Times New Roman" w:cs="Times New Roman"/>
        </w:rPr>
        <w:t>. [Accessed May 09 2025].</w:t>
      </w:r>
    </w:p>
    <w:p w14:paraId="45CED57F" w14:textId="77777777" w:rsidR="00E95B62" w:rsidRPr="00B324C4" w:rsidRDefault="00E95B62" w:rsidP="004D3B95">
      <w:pPr>
        <w:spacing w:after="0"/>
        <w:ind w:left="720"/>
        <w:rPr>
          <w:rFonts w:ascii="Times New Roman" w:hAnsi="Times New Roman" w:cs="Times New Roman"/>
        </w:rPr>
      </w:pPr>
    </w:p>
    <w:p w14:paraId="6B884BEB" w14:textId="77777777" w:rsidR="004D3B95" w:rsidRPr="00B324C4" w:rsidRDefault="00E95B62" w:rsidP="00776968">
      <w:pPr>
        <w:spacing w:after="0"/>
        <w:rPr>
          <w:rFonts w:ascii="Times New Roman" w:hAnsi="Times New Roman" w:cs="Times New Roman"/>
        </w:rPr>
      </w:pPr>
      <w:r w:rsidRPr="00B324C4">
        <w:rPr>
          <w:rFonts w:ascii="Times New Roman" w:hAnsi="Times New Roman" w:cs="Times New Roman"/>
        </w:rPr>
        <w:t xml:space="preserve">Robinson, A. and Tilley, N. (2009) ‘Factors influencing police performance in the </w:t>
      </w:r>
    </w:p>
    <w:p w14:paraId="2AE1392A" w14:textId="508DD099" w:rsidR="00E95B62" w:rsidRPr="00B324C4" w:rsidRDefault="00E95B62" w:rsidP="004D3B95">
      <w:pPr>
        <w:spacing w:after="0"/>
        <w:ind w:left="720"/>
        <w:rPr>
          <w:rFonts w:ascii="Times New Roman" w:hAnsi="Times New Roman" w:cs="Times New Roman"/>
        </w:rPr>
      </w:pPr>
      <w:r w:rsidRPr="00B324C4">
        <w:rPr>
          <w:rFonts w:ascii="Times New Roman" w:hAnsi="Times New Roman" w:cs="Times New Roman"/>
        </w:rPr>
        <w:t xml:space="preserve">investigation of volume crimes in England and Wales’, </w:t>
      </w:r>
      <w:r w:rsidRPr="00B324C4">
        <w:rPr>
          <w:rFonts w:ascii="Times New Roman" w:hAnsi="Times New Roman" w:cs="Times New Roman"/>
          <w:i/>
          <w:iCs/>
        </w:rPr>
        <w:t>Police practice &amp; research,</w:t>
      </w:r>
      <w:r w:rsidRPr="00B324C4">
        <w:rPr>
          <w:rFonts w:ascii="Times New Roman" w:hAnsi="Times New Roman" w:cs="Times New Roman"/>
        </w:rPr>
        <w:t xml:space="preserve"> 10(3), pp. 209–223. Available at: </w:t>
      </w:r>
      <w:r w:rsidRPr="00B324C4">
        <w:rPr>
          <w:rFonts w:ascii="Times New Roman" w:hAnsi="Times New Roman" w:cs="Times New Roman"/>
          <w:u w:val="single"/>
        </w:rPr>
        <w:t>https://doi.org/10.1080/15614260802381091</w:t>
      </w:r>
      <w:r w:rsidRPr="00B324C4">
        <w:rPr>
          <w:rFonts w:ascii="Times New Roman" w:hAnsi="Times New Roman" w:cs="Times New Roman"/>
        </w:rPr>
        <w:t>. [Accessed: May 09 2025].</w:t>
      </w:r>
    </w:p>
    <w:p w14:paraId="1D5ACA70" w14:textId="77777777" w:rsidR="00E95B62" w:rsidRPr="00B324C4" w:rsidRDefault="00E95B62" w:rsidP="00776968">
      <w:pPr>
        <w:spacing w:after="0"/>
        <w:rPr>
          <w:rFonts w:ascii="Times New Roman" w:hAnsi="Times New Roman" w:cs="Times New Roman"/>
        </w:rPr>
      </w:pPr>
    </w:p>
    <w:p w14:paraId="22C5FEAC" w14:textId="77777777" w:rsidR="004D3B95" w:rsidRPr="00B324C4" w:rsidRDefault="00E95B62" w:rsidP="00776968">
      <w:pPr>
        <w:spacing w:after="0"/>
        <w:rPr>
          <w:rFonts w:ascii="Times New Roman" w:hAnsi="Times New Roman" w:cs="Times New Roman"/>
        </w:rPr>
      </w:pPr>
      <w:r w:rsidRPr="00B324C4">
        <w:rPr>
          <w:rFonts w:ascii="Times New Roman" w:hAnsi="Times New Roman" w:cs="Times New Roman"/>
        </w:rPr>
        <w:t xml:space="preserve">Rowe, M. (2007) ‘Rendering Visible the Invisible: Police Discretion, Professionalism and </w:t>
      </w:r>
    </w:p>
    <w:p w14:paraId="3F14FDC9" w14:textId="66D55FB8" w:rsidR="00E95B62" w:rsidRPr="00B324C4" w:rsidRDefault="00E95B62" w:rsidP="004D3B95">
      <w:pPr>
        <w:spacing w:after="0"/>
        <w:ind w:left="720"/>
        <w:rPr>
          <w:rFonts w:ascii="Times New Roman" w:hAnsi="Times New Roman" w:cs="Times New Roman"/>
        </w:rPr>
      </w:pPr>
      <w:r w:rsidRPr="00B324C4">
        <w:rPr>
          <w:rFonts w:ascii="Times New Roman" w:hAnsi="Times New Roman" w:cs="Times New Roman"/>
        </w:rPr>
        <w:t xml:space="preserve">Decision-making’, </w:t>
      </w:r>
      <w:r w:rsidRPr="00B324C4">
        <w:rPr>
          <w:rFonts w:ascii="Times New Roman" w:hAnsi="Times New Roman" w:cs="Times New Roman"/>
          <w:i/>
          <w:iCs/>
        </w:rPr>
        <w:t>Policing &amp; society</w:t>
      </w:r>
      <w:r w:rsidRPr="00B324C4">
        <w:rPr>
          <w:rFonts w:ascii="Times New Roman" w:hAnsi="Times New Roman" w:cs="Times New Roman"/>
        </w:rPr>
        <w:t xml:space="preserve">, 17(3), pp. 279–294. Available at: </w:t>
      </w:r>
      <w:r w:rsidRPr="00B324C4">
        <w:rPr>
          <w:rFonts w:ascii="Times New Roman" w:hAnsi="Times New Roman" w:cs="Times New Roman"/>
          <w:u w:val="single"/>
        </w:rPr>
        <w:t>https://doi.org/10.1080/10439460701497352</w:t>
      </w:r>
      <w:r w:rsidRPr="00B324C4">
        <w:rPr>
          <w:rFonts w:ascii="Times New Roman" w:hAnsi="Times New Roman" w:cs="Times New Roman"/>
        </w:rPr>
        <w:t>. [Accessed: May 09 2025].</w:t>
      </w:r>
    </w:p>
    <w:p w14:paraId="2358CC5B" w14:textId="77777777" w:rsidR="00E95B62" w:rsidRPr="00B324C4" w:rsidRDefault="00E95B62" w:rsidP="00776968">
      <w:pPr>
        <w:spacing w:after="0"/>
        <w:rPr>
          <w:rFonts w:ascii="Times New Roman" w:hAnsi="Times New Roman" w:cs="Times New Roman"/>
        </w:rPr>
      </w:pPr>
    </w:p>
    <w:p w14:paraId="0C91A133" w14:textId="77777777" w:rsidR="0016747B" w:rsidRPr="00B324C4" w:rsidRDefault="00E95B62" w:rsidP="00776968">
      <w:pPr>
        <w:spacing w:after="0"/>
        <w:rPr>
          <w:rFonts w:ascii="Times New Roman" w:hAnsi="Times New Roman" w:cs="Times New Roman"/>
        </w:rPr>
      </w:pPr>
      <w:r w:rsidRPr="00B324C4">
        <w:rPr>
          <w:rFonts w:ascii="Times New Roman" w:hAnsi="Times New Roman" w:cs="Times New Roman"/>
        </w:rPr>
        <w:t>Taylor, E., Taylor, J. and Unsworth, J. (2024) ‘The Politics and Pitfalls of Policing High‐</w:t>
      </w:r>
    </w:p>
    <w:p w14:paraId="20A48BB6" w14:textId="5744FC58" w:rsidR="00E95B62" w:rsidRPr="00B324C4" w:rsidRDefault="00E95B62" w:rsidP="0016747B">
      <w:pPr>
        <w:spacing w:after="0"/>
        <w:ind w:left="720"/>
        <w:rPr>
          <w:rFonts w:ascii="Times New Roman" w:hAnsi="Times New Roman" w:cs="Times New Roman"/>
        </w:rPr>
      </w:pPr>
      <w:r w:rsidRPr="00B324C4">
        <w:rPr>
          <w:rFonts w:ascii="Times New Roman" w:hAnsi="Times New Roman" w:cs="Times New Roman"/>
        </w:rPr>
        <w:t>Volume Crime: Responding to the Shoplifting Epidemic’</w:t>
      </w:r>
      <w:r w:rsidRPr="00B324C4">
        <w:rPr>
          <w:rFonts w:ascii="Times New Roman" w:hAnsi="Times New Roman" w:cs="Times New Roman"/>
          <w:i/>
          <w:iCs/>
        </w:rPr>
        <w:t>, The Political quarterly</w:t>
      </w:r>
      <w:r w:rsidRPr="00B324C4">
        <w:rPr>
          <w:rFonts w:ascii="Times New Roman" w:hAnsi="Times New Roman" w:cs="Times New Roman"/>
        </w:rPr>
        <w:t xml:space="preserve">, 95(3), pp. 507–513. Available at: </w:t>
      </w:r>
      <w:r w:rsidRPr="00B324C4">
        <w:rPr>
          <w:rFonts w:ascii="Times New Roman" w:hAnsi="Times New Roman" w:cs="Times New Roman"/>
          <w:u w:val="single"/>
        </w:rPr>
        <w:t>https://doi.org/10.1111/1467-923X.13432</w:t>
      </w:r>
      <w:r w:rsidRPr="00B324C4">
        <w:rPr>
          <w:rFonts w:ascii="Times New Roman" w:hAnsi="Times New Roman" w:cs="Times New Roman"/>
        </w:rPr>
        <w:t>. [Accessed: May 09 2025].</w:t>
      </w:r>
    </w:p>
    <w:p w14:paraId="639097FC" w14:textId="77777777" w:rsidR="00E95B62" w:rsidRPr="00B324C4" w:rsidRDefault="00E95B62" w:rsidP="0016747B">
      <w:pPr>
        <w:spacing w:after="0"/>
        <w:ind w:left="720"/>
        <w:rPr>
          <w:rFonts w:ascii="Times New Roman" w:hAnsi="Times New Roman" w:cs="Times New Roman"/>
        </w:rPr>
      </w:pPr>
    </w:p>
    <w:p w14:paraId="3D239AB4" w14:textId="77777777" w:rsidR="00E95B62" w:rsidRPr="00B324C4" w:rsidRDefault="00E95B62" w:rsidP="00776968">
      <w:pPr>
        <w:spacing w:after="0"/>
        <w:rPr>
          <w:rFonts w:ascii="Times New Roman" w:hAnsi="Times New Roman" w:cs="Times New Roman"/>
        </w:rPr>
      </w:pPr>
    </w:p>
    <w:p w14:paraId="1A292BB5" w14:textId="0A047A56" w:rsidR="00311CC4" w:rsidRPr="00B324C4" w:rsidRDefault="00311CC4" w:rsidP="00776968">
      <w:pPr>
        <w:spacing w:after="0"/>
        <w:rPr>
          <w:rFonts w:ascii="Times New Roman" w:hAnsi="Times New Roman" w:cs="Times New Roman"/>
          <w:b/>
          <w:bCs/>
        </w:rPr>
      </w:pPr>
      <w:r w:rsidRPr="00B324C4">
        <w:rPr>
          <w:rFonts w:ascii="Times New Roman" w:hAnsi="Times New Roman" w:cs="Times New Roman"/>
          <w:b/>
          <w:bCs/>
        </w:rPr>
        <w:lastRenderedPageBreak/>
        <w:t xml:space="preserve">Essay 4: </w:t>
      </w:r>
    </w:p>
    <w:p w14:paraId="494F2FCC" w14:textId="47DFC899" w:rsidR="00311CC4" w:rsidRDefault="00311CC4" w:rsidP="00776968">
      <w:pPr>
        <w:spacing w:after="0"/>
        <w:rPr>
          <w:rFonts w:ascii="Times New Roman" w:hAnsi="Times New Roman" w:cs="Times New Roman"/>
          <w:b/>
          <w:bCs/>
        </w:rPr>
      </w:pPr>
      <w:r w:rsidRPr="00B324C4">
        <w:rPr>
          <w:rFonts w:ascii="Times New Roman" w:hAnsi="Times New Roman" w:cs="Times New Roman"/>
          <w:b/>
          <w:bCs/>
        </w:rPr>
        <w:t>Outline potential links between serious and organised crime and public protection issues. What characteristics make some people more vulnerable to exploitation by serious and organised crime gangs? Your answer must be based on academic research.</w:t>
      </w:r>
    </w:p>
    <w:p w14:paraId="06056CBC" w14:textId="77777777" w:rsidR="003B0505" w:rsidRDefault="003B0505" w:rsidP="00776968">
      <w:pPr>
        <w:spacing w:after="0"/>
        <w:rPr>
          <w:rFonts w:ascii="Times New Roman" w:hAnsi="Times New Roman" w:cs="Times New Roman"/>
          <w:b/>
          <w:bCs/>
        </w:rPr>
      </w:pPr>
    </w:p>
    <w:p w14:paraId="49053E7A" w14:textId="53D8FF35" w:rsidR="00D55334" w:rsidRPr="00D55334" w:rsidRDefault="00D55334" w:rsidP="00D55334">
      <w:pPr>
        <w:spacing w:after="0" w:line="480" w:lineRule="auto"/>
        <w:ind w:firstLine="720"/>
        <w:rPr>
          <w:rFonts w:ascii="Times New Roman" w:eastAsia="Calibri" w:hAnsi="Times New Roman" w:cs="Times New Roman"/>
        </w:rPr>
      </w:pPr>
      <w:r w:rsidRPr="00D55334">
        <w:rPr>
          <w:rFonts w:ascii="Times New Roman" w:eastAsia="Calibri" w:hAnsi="Times New Roman" w:cs="Times New Roman"/>
        </w:rPr>
        <w:t xml:space="preserve">Serious and Organised Crime (SOC) has several links with issues in public protection. Traits or situations that render people vulnerable can also make them vulnerable to exploitation from SOC.  According to </w:t>
      </w:r>
      <w:r w:rsidR="001F7E9A">
        <w:rPr>
          <w:rFonts w:ascii="Times New Roman" w:eastAsia="Calibri" w:hAnsi="Times New Roman" w:cs="Times New Roman"/>
        </w:rPr>
        <w:t>a</w:t>
      </w:r>
      <w:r w:rsidRPr="00D55334">
        <w:rPr>
          <w:rFonts w:ascii="Times New Roman" w:eastAsia="Calibri" w:hAnsi="Times New Roman" w:cs="Times New Roman"/>
        </w:rPr>
        <w:t xml:space="preserve"> Home Office Policy Paper, organised crime is defined as “individuals planning, co-ordinating and committing serious offences, whether individually, in groups and/or as part of transnational networks.” (Home Office, 2018, p.16).  Such crimes which can specifically target vulnerable people, crimes like child sexual exploitation, illegal drugs, fraud, economic crime, modern slavery and human trafficking and cybercrime (Home Office, 2018, p.19). Certain serious crimes like child sexual exploitation may not be organised crime but still use some of the same exploitative characteristics.  (Thompson, 2019, p. 103).  </w:t>
      </w:r>
    </w:p>
    <w:p w14:paraId="693A9A98" w14:textId="28E35CED" w:rsidR="00D55334" w:rsidRPr="00D55334" w:rsidRDefault="00D55334" w:rsidP="00D55334">
      <w:pPr>
        <w:spacing w:after="0" w:line="480" w:lineRule="auto"/>
        <w:rPr>
          <w:rFonts w:ascii="Times New Roman" w:eastAsia="Calibri" w:hAnsi="Times New Roman" w:cs="Times New Roman"/>
        </w:rPr>
      </w:pPr>
      <w:r w:rsidRPr="00D55334">
        <w:rPr>
          <w:rFonts w:ascii="Times New Roman" w:eastAsia="Calibri" w:hAnsi="Times New Roman" w:cs="Times New Roman"/>
        </w:rPr>
        <w:t xml:space="preserve">    </w:t>
      </w:r>
      <w:r w:rsidRPr="00D55334">
        <w:rPr>
          <w:rFonts w:ascii="Times New Roman" w:eastAsia="Calibri" w:hAnsi="Times New Roman" w:cs="Times New Roman"/>
        </w:rPr>
        <w:tab/>
        <w:t>Drug trafficking is one of the main</w:t>
      </w:r>
      <w:r w:rsidR="004B46DC">
        <w:rPr>
          <w:rFonts w:ascii="Times New Roman" w:eastAsia="Calibri" w:hAnsi="Times New Roman" w:cs="Times New Roman"/>
        </w:rPr>
        <w:t xml:space="preserve"> </w:t>
      </w:r>
      <w:r w:rsidR="00232CCE">
        <w:rPr>
          <w:rFonts w:ascii="Times New Roman" w:eastAsia="Calibri" w:hAnsi="Times New Roman" w:cs="Times New Roman"/>
        </w:rPr>
        <w:t xml:space="preserve">crimes </w:t>
      </w:r>
      <w:r w:rsidRPr="00D55334">
        <w:rPr>
          <w:rFonts w:ascii="Times New Roman" w:eastAsia="Calibri" w:hAnsi="Times New Roman" w:cs="Times New Roman"/>
        </w:rPr>
        <w:t>that is known for exploiting vulnerable people. The drug trade has been long characterised by an exploitive relationship between the sellers and the organisers (Moyle, 2019, p741). However more recently there has been a shift towards what Moyle calls “outreach methodology” whereby urban sellers move sales from their urban supply hubs to rural “satellite” markets (Moyle, 2019, p.740). This “county lines” model is defined by the National Crime Agency as “out of town dealers (OTD) from a large urban area travelling to smaller locations to sell class A drugs, mainly crack cocaine and heroin</w:t>
      </w:r>
      <w:r w:rsidR="001F7E9A">
        <w:rPr>
          <w:rFonts w:ascii="Times New Roman" w:eastAsia="Calibri" w:hAnsi="Times New Roman" w:cs="Times New Roman"/>
        </w:rPr>
        <w:t>”</w:t>
      </w:r>
      <w:r w:rsidRPr="00D55334">
        <w:rPr>
          <w:rFonts w:ascii="Times New Roman" w:eastAsia="Calibri" w:hAnsi="Times New Roman" w:cs="Times New Roman"/>
        </w:rPr>
        <w:t xml:space="preserve"> (NCA), 2017, 5). They do this by recruiting local individuals to do the street level work. Unlike past models, this method “systematically targets marginalised populations such as children in care, psychologically vulnerable women and drug dependent adults” (Coomber and Moyle, 2017, p.1338). This allows the OTD to remain anonymous and distant from their suppliers while the risky street level work in undertaken by others (Windle </w:t>
      </w:r>
      <w:r w:rsidRPr="00D55334">
        <w:rPr>
          <w:rFonts w:ascii="Times New Roman" w:eastAsia="Calibri" w:hAnsi="Times New Roman" w:cs="Times New Roman"/>
          <w:i/>
          <w:iCs/>
        </w:rPr>
        <w:t>et al.,</w:t>
      </w:r>
      <w:r w:rsidRPr="00D55334">
        <w:rPr>
          <w:rFonts w:ascii="Times New Roman" w:eastAsia="Calibri" w:hAnsi="Times New Roman" w:cs="Times New Roman"/>
        </w:rPr>
        <w:t xml:space="preserve"> 2020, p 65). </w:t>
      </w:r>
      <w:r w:rsidRPr="00D55334">
        <w:rPr>
          <w:rFonts w:ascii="Times New Roman" w:eastAsia="Calibri" w:hAnsi="Times New Roman" w:cs="Times New Roman"/>
        </w:rPr>
        <w:lastRenderedPageBreak/>
        <w:t xml:space="preserve">These “others” can include those taking the drugs to the new locations, those supplying and selling directly to customers and those whose houses are being used to store and manage the local supply (Windle </w:t>
      </w:r>
      <w:r w:rsidRPr="00D55334">
        <w:rPr>
          <w:rFonts w:ascii="Times New Roman" w:eastAsia="Calibri" w:hAnsi="Times New Roman" w:cs="Times New Roman"/>
          <w:i/>
          <w:iCs/>
        </w:rPr>
        <w:t>et al</w:t>
      </w:r>
      <w:r w:rsidRPr="00D55334">
        <w:rPr>
          <w:rFonts w:ascii="Times New Roman" w:eastAsia="Calibri" w:hAnsi="Times New Roman" w:cs="Times New Roman"/>
        </w:rPr>
        <w:t xml:space="preserve">., 2020, p 65). This model has the added benefit </w:t>
      </w:r>
      <w:r w:rsidR="00CC4363">
        <w:rPr>
          <w:rFonts w:ascii="Times New Roman" w:eastAsia="Calibri" w:hAnsi="Times New Roman" w:cs="Times New Roman"/>
        </w:rPr>
        <w:t xml:space="preserve">of </w:t>
      </w:r>
      <w:r w:rsidRPr="00D55334">
        <w:rPr>
          <w:rFonts w:ascii="Times New Roman" w:eastAsia="Calibri" w:hAnsi="Times New Roman" w:cs="Times New Roman"/>
        </w:rPr>
        <w:t xml:space="preserve">operating outside large urban areas </w:t>
      </w:r>
      <w:r w:rsidR="004F742C">
        <w:rPr>
          <w:rFonts w:ascii="Times New Roman" w:eastAsia="Calibri" w:hAnsi="Times New Roman" w:cs="Times New Roman"/>
        </w:rPr>
        <w:t>where the</w:t>
      </w:r>
      <w:r w:rsidRPr="00D55334">
        <w:rPr>
          <w:rFonts w:ascii="Times New Roman" w:eastAsia="Calibri" w:hAnsi="Times New Roman" w:cs="Times New Roman"/>
        </w:rPr>
        <w:t xml:space="preserve"> drug trade</w:t>
      </w:r>
      <w:r w:rsidR="004F742C">
        <w:rPr>
          <w:rFonts w:ascii="Times New Roman" w:eastAsia="Calibri" w:hAnsi="Times New Roman" w:cs="Times New Roman"/>
        </w:rPr>
        <w:t xml:space="preserve"> </w:t>
      </w:r>
      <w:r w:rsidR="00D001E8">
        <w:rPr>
          <w:rFonts w:ascii="Times New Roman" w:eastAsia="Calibri" w:hAnsi="Times New Roman" w:cs="Times New Roman"/>
        </w:rPr>
        <w:t>may have</w:t>
      </w:r>
      <w:r w:rsidRPr="00D55334">
        <w:rPr>
          <w:rFonts w:ascii="Times New Roman" w:eastAsia="Calibri" w:hAnsi="Times New Roman" w:cs="Times New Roman"/>
        </w:rPr>
        <w:t xml:space="preserve"> already saturated </w:t>
      </w:r>
      <w:r w:rsidR="004F742C">
        <w:rPr>
          <w:rFonts w:ascii="Times New Roman" w:eastAsia="Calibri" w:hAnsi="Times New Roman" w:cs="Times New Roman"/>
        </w:rPr>
        <w:t xml:space="preserve">the market </w:t>
      </w:r>
      <w:r w:rsidRPr="00D55334">
        <w:rPr>
          <w:rFonts w:ascii="Times New Roman" w:eastAsia="Calibri" w:hAnsi="Times New Roman" w:cs="Times New Roman"/>
        </w:rPr>
        <w:t xml:space="preserve">or where they may face competition from other rivals (Coomber and Moyle, 2017, p.1324). </w:t>
      </w:r>
    </w:p>
    <w:p w14:paraId="0849B5FA" w14:textId="77777777" w:rsidR="00D55334" w:rsidRPr="00D55334" w:rsidRDefault="00D55334" w:rsidP="00D55334">
      <w:pPr>
        <w:spacing w:after="0" w:line="480" w:lineRule="auto"/>
        <w:ind w:firstLine="720"/>
        <w:rPr>
          <w:rFonts w:ascii="Times New Roman" w:eastAsia="Calibri" w:hAnsi="Times New Roman" w:cs="Times New Roman"/>
        </w:rPr>
      </w:pPr>
      <w:r w:rsidRPr="00D55334">
        <w:rPr>
          <w:rFonts w:ascii="Times New Roman" w:eastAsia="Calibri" w:hAnsi="Times New Roman" w:cs="Times New Roman"/>
        </w:rPr>
        <w:t xml:space="preserve">A strategy outlined in the Home Office Policy Paper for combatting SOC proposes the strategy “Pursue, Prepare, Protect and Prevent.”  Vulnerable people are part of this framework as “Prevent” is to “stop the problem at source identifying and supporting those at risk of engaging in criminality” (Home Office, 2018, p.16).  According to the College of Policing (COP), a person is vulnerable “if as a result of their situation or circumstances, they are unable to take care of or protect themselves or others from harm or exploitation” (COP, 2021). </w:t>
      </w:r>
    </w:p>
    <w:p w14:paraId="0ED6FBDC" w14:textId="5F8B10CD" w:rsidR="00D55334" w:rsidRPr="00D55334" w:rsidRDefault="00D55334" w:rsidP="00D55334">
      <w:pPr>
        <w:spacing w:after="0" w:line="480" w:lineRule="auto"/>
        <w:ind w:firstLine="720"/>
        <w:rPr>
          <w:rFonts w:ascii="Times New Roman" w:eastAsia="Calibri" w:hAnsi="Times New Roman" w:cs="Times New Roman"/>
        </w:rPr>
      </w:pPr>
      <w:r w:rsidRPr="00D55334">
        <w:rPr>
          <w:rFonts w:ascii="Times New Roman" w:eastAsia="Calibri" w:hAnsi="Times New Roman" w:cs="Times New Roman"/>
        </w:rPr>
        <w:t>When it comes to defining vulnerability in the context of SOC there are several different circumstances and traits that can render adults o</w:t>
      </w:r>
      <w:r w:rsidR="00D001E8">
        <w:rPr>
          <w:rFonts w:ascii="Times New Roman" w:eastAsia="Calibri" w:hAnsi="Times New Roman" w:cs="Times New Roman"/>
        </w:rPr>
        <w:t>r</w:t>
      </w:r>
      <w:r w:rsidRPr="00D55334">
        <w:rPr>
          <w:rFonts w:ascii="Times New Roman" w:eastAsia="Calibri" w:hAnsi="Times New Roman" w:cs="Times New Roman"/>
        </w:rPr>
        <w:t xml:space="preserve"> children vulnerable to criminal involvement or exploitation. For instance, characteristics like being expelled from school, suffering violence at home, adverse childhood experiences (ACEs), being in care, and lack of future financial opportunities may leave children in particular risk from the county lines model (Hurley and Boulton, 2021, p.75).  In addition, low self-esteem, trauma, substance </w:t>
      </w:r>
      <w:proofErr w:type="gramStart"/>
      <w:r w:rsidRPr="00D55334">
        <w:rPr>
          <w:rFonts w:ascii="Times New Roman" w:eastAsia="Calibri" w:hAnsi="Times New Roman" w:cs="Times New Roman"/>
        </w:rPr>
        <w:t>use</w:t>
      </w:r>
      <w:proofErr w:type="gramEnd"/>
      <w:r w:rsidRPr="00D55334">
        <w:rPr>
          <w:rFonts w:ascii="Times New Roman" w:eastAsia="Calibri" w:hAnsi="Times New Roman" w:cs="Times New Roman"/>
        </w:rPr>
        <w:t xml:space="preserve"> and mental health problems may leave both children and adults susceptible to grooming (Hurley and Boulton, 2021, p.79-80). Grooming may take the form of gift giving like money, phones or drugs and leave the individual feeling indebted to the dealer/groomer or that they “owe them a favour” (Thompson, 2019, p.111).  Children without strong family or role models may look to the older young people involved in crime and seek to impress</w:t>
      </w:r>
      <w:r w:rsidR="00D001E8">
        <w:rPr>
          <w:rFonts w:ascii="Times New Roman" w:eastAsia="Calibri" w:hAnsi="Times New Roman" w:cs="Times New Roman"/>
        </w:rPr>
        <w:t xml:space="preserve"> them. </w:t>
      </w:r>
      <w:r w:rsidRPr="00D55334">
        <w:rPr>
          <w:rFonts w:ascii="Times New Roman" w:eastAsia="Calibri" w:hAnsi="Times New Roman" w:cs="Times New Roman"/>
        </w:rPr>
        <w:t xml:space="preserve"> (Thompson, 2019, p.113).</w:t>
      </w:r>
    </w:p>
    <w:p w14:paraId="6888D7B3" w14:textId="0804E1FC" w:rsidR="00D55334" w:rsidRPr="00D55334" w:rsidRDefault="00D55334" w:rsidP="00D55334">
      <w:pPr>
        <w:spacing w:after="0" w:line="480" w:lineRule="auto"/>
        <w:ind w:firstLine="720"/>
        <w:rPr>
          <w:rFonts w:ascii="Times New Roman" w:eastAsia="Calibri" w:hAnsi="Times New Roman" w:cs="Times New Roman"/>
        </w:rPr>
      </w:pPr>
      <w:r w:rsidRPr="00D55334">
        <w:rPr>
          <w:rFonts w:ascii="Times New Roman" w:eastAsia="Calibri" w:hAnsi="Times New Roman" w:cs="Times New Roman"/>
        </w:rPr>
        <w:lastRenderedPageBreak/>
        <w:t xml:space="preserve">The boyfriend model is also a common method of exploitation where dealers or other exploiters present themselves as “love interests” to psychologically vulnerable women or girls (Moyle, 2019, p. 745). While the relationship may start out positive, it later turns exploitive, using these individuals for drug running or using their home for a base of drug storage, also called cuckooing. Violence and sexual violence can </w:t>
      </w:r>
      <w:r w:rsidR="005B6012">
        <w:rPr>
          <w:rFonts w:ascii="Times New Roman" w:eastAsia="Calibri" w:hAnsi="Times New Roman" w:cs="Times New Roman"/>
        </w:rPr>
        <w:t xml:space="preserve">be also </w:t>
      </w:r>
      <w:r w:rsidRPr="00D55334">
        <w:rPr>
          <w:rFonts w:ascii="Times New Roman" w:eastAsia="Calibri" w:hAnsi="Times New Roman" w:cs="Times New Roman"/>
        </w:rPr>
        <w:t xml:space="preserve">used to further enforce the exploitive relationship (Moyle, 2019, p.746). This type of grooming </w:t>
      </w:r>
      <w:r w:rsidR="007F0C45">
        <w:rPr>
          <w:rFonts w:ascii="Times New Roman" w:eastAsia="Calibri" w:hAnsi="Times New Roman" w:cs="Times New Roman"/>
        </w:rPr>
        <w:t xml:space="preserve">is </w:t>
      </w:r>
      <w:r w:rsidRPr="00D55334">
        <w:rPr>
          <w:rFonts w:ascii="Times New Roman" w:eastAsia="Calibri" w:hAnsi="Times New Roman" w:cs="Times New Roman"/>
        </w:rPr>
        <w:t xml:space="preserve">present in crimes of sexual exploitation and human trafficking as well as in the context of organised drug crime (Moyle, 2019, p.745).   </w:t>
      </w:r>
    </w:p>
    <w:p w14:paraId="64C7D161" w14:textId="77777777" w:rsidR="00D55334" w:rsidRPr="00D55334" w:rsidRDefault="00D55334" w:rsidP="00D55334">
      <w:pPr>
        <w:spacing w:after="0" w:line="480" w:lineRule="auto"/>
        <w:rPr>
          <w:rFonts w:ascii="Times New Roman" w:eastAsia="Calibri" w:hAnsi="Times New Roman" w:cs="Times New Roman"/>
        </w:rPr>
      </w:pPr>
      <w:r w:rsidRPr="00D55334">
        <w:rPr>
          <w:rFonts w:ascii="Times New Roman" w:eastAsia="Calibri" w:hAnsi="Times New Roman" w:cs="Times New Roman"/>
        </w:rPr>
        <w:tab/>
        <w:t xml:space="preserve">Lack of self-esteem and financial opportunities are some of the main themes underpinning exploitation and involvement of vulnerable people in SOC.  Studies have shown examples of exploited individuals sometimes expressing a “sense of importance” at being part of something “larger” (Moyle, 2019, p.746). There may be additional issues of lack of future legitimate financial opportunity (Thomson, 2019, p.117).  Involvement in SOC promises financial rewards as well as a “sense of belonging” (Thompson, 2019, p113).  Victims may not even consider themselves victims of an exploitive relationship (Windle at al., 2020, p.73).  </w:t>
      </w:r>
    </w:p>
    <w:p w14:paraId="60B870E5" w14:textId="68CB457A" w:rsidR="00D55334" w:rsidRPr="00D55334" w:rsidRDefault="00D55334" w:rsidP="00D55334">
      <w:pPr>
        <w:spacing w:after="0" w:line="480" w:lineRule="auto"/>
        <w:ind w:firstLine="720"/>
        <w:rPr>
          <w:rFonts w:ascii="Times New Roman" w:eastAsia="Calibri" w:hAnsi="Times New Roman" w:cs="Times New Roman"/>
        </w:rPr>
      </w:pPr>
      <w:r w:rsidRPr="00D55334">
        <w:rPr>
          <w:rFonts w:ascii="Times New Roman" w:eastAsia="Calibri" w:hAnsi="Times New Roman" w:cs="Times New Roman"/>
        </w:rPr>
        <w:t xml:space="preserve">In this same theme, adult victims of cuckooing do not always see the county lines model as inherently exploitive (Windle et al., 2020, p.71). While there are often threats of violence and coercion in the context of cuckooing there are also those who believe themselves in a mutually beneficial relationship with the dealers, especially in the beginning of the relationship (Moyle, 2019, p. 747). One of the main vulnerabilities of such adults may be their own addiction and substance abuse. Going along with cuckooing often starts to support their own habit and avoid having to use acquisitive crime to support drug use (Coomber and Moyle, 2017, p. 1333). In human trafficking and sexual exploitation, substance abuse can also be considered a trait of vulnerability. Traffickers may target women </w:t>
      </w:r>
      <w:r w:rsidRPr="00D55334">
        <w:rPr>
          <w:rFonts w:ascii="Times New Roman" w:eastAsia="Calibri" w:hAnsi="Times New Roman" w:cs="Times New Roman"/>
        </w:rPr>
        <w:lastRenderedPageBreak/>
        <w:t xml:space="preserve">who were already substance users or purposely expose them to drugs during the grooming phase. Withholding drugs then can be used to coerce exploited individuals for prostitution (Casassa et al., 2023, p.198-199). </w:t>
      </w:r>
    </w:p>
    <w:p w14:paraId="1ECFE84C" w14:textId="7D598688" w:rsidR="00D55334" w:rsidRPr="00D55334" w:rsidRDefault="00D55334" w:rsidP="00D55334">
      <w:pPr>
        <w:spacing w:after="0" w:line="480" w:lineRule="auto"/>
        <w:rPr>
          <w:rFonts w:ascii="Times New Roman" w:eastAsia="Calibri" w:hAnsi="Times New Roman" w:cs="Times New Roman"/>
        </w:rPr>
      </w:pPr>
      <w:r w:rsidRPr="00D55334">
        <w:rPr>
          <w:rFonts w:ascii="Times New Roman" w:eastAsia="Calibri" w:hAnsi="Times New Roman" w:cs="Times New Roman"/>
        </w:rPr>
        <w:tab/>
        <w:t xml:space="preserve">From the point of view of public protection, recognising and safeguarding victims of SOC may become challenging. For instance, it may not always </w:t>
      </w:r>
      <w:r w:rsidR="007F0C45">
        <w:rPr>
          <w:rFonts w:ascii="Times New Roman" w:eastAsia="Calibri" w:hAnsi="Times New Roman" w:cs="Times New Roman"/>
        </w:rPr>
        <w:t xml:space="preserve">be </w:t>
      </w:r>
      <w:r w:rsidRPr="00D55334">
        <w:rPr>
          <w:rFonts w:ascii="Times New Roman" w:eastAsia="Calibri" w:hAnsi="Times New Roman" w:cs="Times New Roman"/>
        </w:rPr>
        <w:t xml:space="preserve">easy to </w:t>
      </w:r>
      <w:r w:rsidR="00B72290">
        <w:rPr>
          <w:rFonts w:ascii="Times New Roman" w:eastAsia="Calibri" w:hAnsi="Times New Roman" w:cs="Times New Roman"/>
        </w:rPr>
        <w:t>distinguish</w:t>
      </w:r>
      <w:r w:rsidR="00B72290" w:rsidRPr="00D55334">
        <w:rPr>
          <w:rFonts w:ascii="Times New Roman" w:eastAsia="Calibri" w:hAnsi="Times New Roman" w:cs="Times New Roman"/>
        </w:rPr>
        <w:t xml:space="preserve"> “</w:t>
      </w:r>
      <w:r w:rsidRPr="00D55334">
        <w:rPr>
          <w:rFonts w:ascii="Times New Roman" w:eastAsia="Calibri" w:hAnsi="Times New Roman" w:cs="Times New Roman"/>
        </w:rPr>
        <w:t>victims”</w:t>
      </w:r>
      <w:r w:rsidR="007577BC">
        <w:rPr>
          <w:rFonts w:ascii="Times New Roman" w:eastAsia="Calibri" w:hAnsi="Times New Roman" w:cs="Times New Roman"/>
        </w:rPr>
        <w:t xml:space="preserve"> from criminals</w:t>
      </w:r>
      <w:r w:rsidRPr="00D55334">
        <w:rPr>
          <w:rFonts w:ascii="Times New Roman" w:eastAsia="Calibri" w:hAnsi="Times New Roman" w:cs="Times New Roman"/>
        </w:rPr>
        <w:t xml:space="preserve"> and </w:t>
      </w:r>
      <w:r w:rsidR="00485AF0">
        <w:rPr>
          <w:rFonts w:ascii="Times New Roman" w:eastAsia="Calibri" w:hAnsi="Times New Roman" w:cs="Times New Roman"/>
        </w:rPr>
        <w:t xml:space="preserve">thus </w:t>
      </w:r>
      <w:r w:rsidRPr="00D55334">
        <w:rPr>
          <w:rFonts w:ascii="Times New Roman" w:eastAsia="Calibri" w:hAnsi="Times New Roman" w:cs="Times New Roman"/>
        </w:rPr>
        <w:t>victims/</w:t>
      </w:r>
      <w:proofErr w:type="gramStart"/>
      <w:r w:rsidRPr="00D55334">
        <w:rPr>
          <w:rFonts w:ascii="Times New Roman" w:eastAsia="Calibri" w:hAnsi="Times New Roman" w:cs="Times New Roman"/>
        </w:rPr>
        <w:t>offenders</w:t>
      </w:r>
      <w:proofErr w:type="gramEnd"/>
      <w:r w:rsidRPr="00D55334">
        <w:rPr>
          <w:rFonts w:ascii="Times New Roman" w:eastAsia="Calibri" w:hAnsi="Times New Roman" w:cs="Times New Roman"/>
        </w:rPr>
        <w:t xml:space="preserve"> risk being criminalised rather than safeguarded (Windle et al., 2020, p.72).  In addition, a narrow interpretation of public protection as just protecting children from only “abuse and neglect” ignores the larger factors that can lead young people into drug trafficking (Windle et al., 2020, p.72). Individuals who are groomed into crime or use illicit substances themselves and may be afraid to come forward.  Some may have converted from “exploited to exploiter themselves</w:t>
      </w:r>
      <w:r w:rsidR="007577BC">
        <w:rPr>
          <w:rFonts w:ascii="Times New Roman" w:eastAsia="Calibri" w:hAnsi="Times New Roman" w:cs="Times New Roman"/>
        </w:rPr>
        <w:t>”</w:t>
      </w:r>
      <w:r w:rsidRPr="00D55334">
        <w:rPr>
          <w:rFonts w:ascii="Times New Roman" w:eastAsia="Calibri" w:hAnsi="Times New Roman" w:cs="Times New Roman"/>
        </w:rPr>
        <w:t xml:space="preserve"> (Shepherd et al., 2022, p.2421). Regarding the links between SOC and public protection, the difficulty is identifying those vulnerable to SOC and the distinction between offender and victim. </w:t>
      </w:r>
    </w:p>
    <w:p w14:paraId="290F5CB0" w14:textId="77777777" w:rsidR="00D55334" w:rsidRDefault="00D55334" w:rsidP="00D55334">
      <w:pPr>
        <w:spacing w:after="0" w:line="480" w:lineRule="auto"/>
        <w:rPr>
          <w:rFonts w:ascii="Times New Roman" w:eastAsia="Calibri" w:hAnsi="Times New Roman" w:cs="Times New Roman"/>
        </w:rPr>
      </w:pPr>
    </w:p>
    <w:p w14:paraId="2BF4D8AA" w14:textId="3AED22FA" w:rsidR="00340D55" w:rsidRPr="00D55334" w:rsidRDefault="00340D55" w:rsidP="00D55334">
      <w:pPr>
        <w:spacing w:after="0" w:line="480" w:lineRule="auto"/>
        <w:rPr>
          <w:rFonts w:ascii="Times New Roman" w:eastAsia="Calibri" w:hAnsi="Times New Roman" w:cs="Times New Roman"/>
        </w:rPr>
      </w:pPr>
      <w:r>
        <w:rPr>
          <w:rFonts w:ascii="Times New Roman" w:eastAsia="Calibri" w:hAnsi="Times New Roman" w:cs="Times New Roman"/>
        </w:rPr>
        <w:t>Word count: 1091</w:t>
      </w:r>
    </w:p>
    <w:p w14:paraId="4D63A4CD" w14:textId="77777777" w:rsidR="00D55334" w:rsidRPr="00D55334" w:rsidRDefault="00D55334" w:rsidP="00D55334">
      <w:pPr>
        <w:spacing w:after="0" w:line="480" w:lineRule="auto"/>
        <w:rPr>
          <w:rFonts w:ascii="Times New Roman" w:eastAsia="Calibri" w:hAnsi="Times New Roman" w:cs="Times New Roman"/>
        </w:rPr>
      </w:pPr>
      <w:r w:rsidRPr="00D55334">
        <w:rPr>
          <w:rFonts w:ascii="Times New Roman" w:eastAsia="Calibri" w:hAnsi="Times New Roman" w:cs="Times New Roman"/>
        </w:rPr>
        <w:tab/>
      </w:r>
    </w:p>
    <w:p w14:paraId="02B636A6" w14:textId="77777777" w:rsidR="00D55334" w:rsidRPr="00D55334" w:rsidRDefault="00D55334" w:rsidP="00D55334">
      <w:pPr>
        <w:spacing w:after="0" w:line="480" w:lineRule="auto"/>
        <w:rPr>
          <w:rFonts w:ascii="Times New Roman" w:eastAsia="Calibri" w:hAnsi="Times New Roman" w:cs="Times New Roman"/>
        </w:rPr>
      </w:pPr>
    </w:p>
    <w:p w14:paraId="235B408B" w14:textId="77777777" w:rsidR="00D55334" w:rsidRPr="00D55334" w:rsidRDefault="00D55334" w:rsidP="00D55334">
      <w:pPr>
        <w:spacing w:after="0" w:line="480" w:lineRule="auto"/>
        <w:rPr>
          <w:rFonts w:ascii="Times New Roman" w:eastAsia="Calibri" w:hAnsi="Times New Roman" w:cs="Times New Roman"/>
        </w:rPr>
      </w:pPr>
    </w:p>
    <w:p w14:paraId="7EC7DDDA" w14:textId="77777777" w:rsidR="00D55334" w:rsidRPr="00D55334" w:rsidRDefault="00D55334" w:rsidP="00D55334">
      <w:pPr>
        <w:spacing w:after="0" w:line="480" w:lineRule="auto"/>
        <w:rPr>
          <w:rFonts w:ascii="Times New Roman" w:eastAsia="Calibri" w:hAnsi="Times New Roman" w:cs="Times New Roman"/>
        </w:rPr>
      </w:pPr>
    </w:p>
    <w:p w14:paraId="5496DE5E" w14:textId="77777777" w:rsidR="00D55334" w:rsidRPr="00D55334" w:rsidRDefault="00D55334" w:rsidP="00D55334">
      <w:pPr>
        <w:spacing w:after="0" w:line="480" w:lineRule="auto"/>
        <w:rPr>
          <w:rFonts w:ascii="Times New Roman" w:eastAsia="Calibri" w:hAnsi="Times New Roman" w:cs="Times New Roman"/>
        </w:rPr>
      </w:pPr>
    </w:p>
    <w:p w14:paraId="3ADDA4D3" w14:textId="77777777" w:rsidR="00D55334" w:rsidRPr="00D55334" w:rsidRDefault="00D55334" w:rsidP="00D55334">
      <w:pPr>
        <w:spacing w:after="0" w:line="480" w:lineRule="auto"/>
        <w:rPr>
          <w:rFonts w:ascii="Times New Roman" w:eastAsia="Calibri" w:hAnsi="Times New Roman" w:cs="Times New Roman"/>
        </w:rPr>
      </w:pPr>
    </w:p>
    <w:p w14:paraId="640902F9" w14:textId="77777777" w:rsidR="00D55334" w:rsidRPr="00D55334" w:rsidRDefault="00D55334" w:rsidP="00D55334">
      <w:pPr>
        <w:spacing w:after="0" w:line="480" w:lineRule="auto"/>
        <w:rPr>
          <w:rFonts w:ascii="Times New Roman" w:eastAsia="Calibri" w:hAnsi="Times New Roman" w:cs="Times New Roman"/>
        </w:rPr>
      </w:pPr>
    </w:p>
    <w:p w14:paraId="48C3FFDF" w14:textId="77777777" w:rsidR="00D55334" w:rsidRPr="00D55334" w:rsidRDefault="00D55334" w:rsidP="00D55334">
      <w:pPr>
        <w:spacing w:after="0" w:line="480" w:lineRule="auto"/>
        <w:rPr>
          <w:rFonts w:ascii="Times New Roman" w:eastAsia="Calibri" w:hAnsi="Times New Roman" w:cs="Times New Roman"/>
        </w:rPr>
      </w:pPr>
      <w:r w:rsidRPr="00D55334">
        <w:rPr>
          <w:rFonts w:ascii="Times New Roman" w:eastAsia="Calibri" w:hAnsi="Times New Roman" w:cs="Times New Roman"/>
        </w:rPr>
        <w:tab/>
      </w:r>
    </w:p>
    <w:p w14:paraId="223BD9B1" w14:textId="77777777" w:rsidR="00D55334" w:rsidRPr="00D55334" w:rsidRDefault="00D55334" w:rsidP="00D55334">
      <w:pPr>
        <w:spacing w:after="0" w:line="480" w:lineRule="auto"/>
        <w:rPr>
          <w:rFonts w:ascii="Times New Roman" w:eastAsia="Calibri" w:hAnsi="Times New Roman" w:cs="Times New Roman"/>
        </w:rPr>
      </w:pPr>
      <w:r w:rsidRPr="00D55334">
        <w:rPr>
          <w:rFonts w:ascii="Times New Roman" w:eastAsia="Calibri" w:hAnsi="Times New Roman" w:cs="Times New Roman"/>
        </w:rPr>
        <w:tab/>
      </w:r>
    </w:p>
    <w:p w14:paraId="44B35BB4" w14:textId="77777777" w:rsidR="00D55334" w:rsidRPr="00D55334" w:rsidRDefault="00D55334" w:rsidP="00D55334">
      <w:pPr>
        <w:spacing w:after="0" w:line="480" w:lineRule="auto"/>
        <w:rPr>
          <w:rFonts w:ascii="Times New Roman" w:eastAsia="Calibri" w:hAnsi="Times New Roman" w:cs="Times New Roman"/>
        </w:rPr>
      </w:pPr>
    </w:p>
    <w:p w14:paraId="7FC3D873" w14:textId="17A41575" w:rsidR="00311CC4" w:rsidRPr="00B324C4" w:rsidRDefault="00D55334" w:rsidP="00D55334">
      <w:pPr>
        <w:spacing w:after="0" w:line="480" w:lineRule="auto"/>
        <w:rPr>
          <w:rFonts w:ascii="Times New Roman" w:hAnsi="Times New Roman" w:cs="Times New Roman"/>
          <w:b/>
          <w:bCs/>
          <w:u w:val="single"/>
        </w:rPr>
      </w:pPr>
      <w:r w:rsidRPr="00D55334">
        <w:rPr>
          <w:rFonts w:ascii="Times New Roman" w:eastAsia="Calibri" w:hAnsi="Times New Roman" w:cs="Times New Roman"/>
        </w:rPr>
        <w:lastRenderedPageBreak/>
        <w:t xml:space="preserve"> </w:t>
      </w:r>
      <w:r w:rsidR="009B0EC5" w:rsidRPr="00B324C4">
        <w:rPr>
          <w:rFonts w:ascii="Times New Roman" w:hAnsi="Times New Roman" w:cs="Times New Roman"/>
          <w:b/>
          <w:bCs/>
          <w:u w:val="single"/>
        </w:rPr>
        <w:t>Works Cited</w:t>
      </w:r>
    </w:p>
    <w:p w14:paraId="00B72984" w14:textId="77777777" w:rsidR="00475954" w:rsidRPr="00B324C4" w:rsidRDefault="00475954" w:rsidP="00776968">
      <w:pPr>
        <w:spacing w:after="0"/>
        <w:rPr>
          <w:rFonts w:ascii="Times New Roman" w:hAnsi="Times New Roman" w:cs="Times New Roman"/>
          <w:b/>
          <w:bCs/>
          <w:u w:val="single"/>
        </w:rPr>
      </w:pPr>
    </w:p>
    <w:p w14:paraId="634B9B2A" w14:textId="77777777" w:rsidR="00E73AFA" w:rsidRPr="00B324C4" w:rsidRDefault="00E73AFA" w:rsidP="00E73AFA">
      <w:pPr>
        <w:spacing w:after="0"/>
        <w:rPr>
          <w:rFonts w:ascii="Times New Roman" w:hAnsi="Times New Roman" w:cs="Times New Roman"/>
        </w:rPr>
      </w:pPr>
    </w:p>
    <w:p w14:paraId="4C35190C" w14:textId="77777777" w:rsidR="00776968" w:rsidRPr="00B324C4" w:rsidRDefault="00776968" w:rsidP="00776968">
      <w:pPr>
        <w:spacing w:after="0"/>
        <w:rPr>
          <w:rFonts w:ascii="Times New Roman" w:hAnsi="Times New Roman" w:cs="Times New Roman"/>
        </w:rPr>
      </w:pPr>
    </w:p>
    <w:p w14:paraId="34DE3D8B" w14:textId="77777777" w:rsidR="00776968" w:rsidRPr="00B324C4" w:rsidRDefault="00776968" w:rsidP="00776968">
      <w:pPr>
        <w:spacing w:after="0"/>
        <w:rPr>
          <w:rFonts w:ascii="Times New Roman" w:hAnsi="Times New Roman" w:cs="Times New Roman"/>
        </w:rPr>
      </w:pPr>
    </w:p>
    <w:p w14:paraId="6257C6AD" w14:textId="77777777" w:rsidR="004D3B95" w:rsidRPr="00B324C4" w:rsidRDefault="00475954" w:rsidP="00776968">
      <w:pPr>
        <w:spacing w:after="0"/>
        <w:rPr>
          <w:rFonts w:ascii="Times New Roman" w:hAnsi="Times New Roman" w:cs="Times New Roman"/>
        </w:rPr>
      </w:pPr>
      <w:r w:rsidRPr="00B324C4">
        <w:rPr>
          <w:rFonts w:ascii="Times New Roman" w:hAnsi="Times New Roman" w:cs="Times New Roman"/>
        </w:rPr>
        <w:t xml:space="preserve">Casassa, K., Ploss, A. and Karandikar, S. (2023) ‘“Drugs Can Be a Great Coercion”: Service </w:t>
      </w:r>
    </w:p>
    <w:p w14:paraId="1EC79695" w14:textId="7F726348" w:rsidR="00475954" w:rsidRPr="00B324C4" w:rsidRDefault="00475954" w:rsidP="004D3B95">
      <w:pPr>
        <w:spacing w:after="0"/>
        <w:ind w:left="720"/>
        <w:rPr>
          <w:rFonts w:ascii="Times New Roman" w:hAnsi="Times New Roman" w:cs="Times New Roman"/>
        </w:rPr>
      </w:pPr>
      <w:r w:rsidRPr="00B324C4">
        <w:rPr>
          <w:rFonts w:ascii="Times New Roman" w:hAnsi="Times New Roman" w:cs="Times New Roman"/>
        </w:rPr>
        <w:t xml:space="preserve">Providers’ Perspectives on the Relationship between Substance Use and Trauma Bonding among Survivors of Sex Trafficking’, </w:t>
      </w:r>
      <w:r w:rsidRPr="00B324C4">
        <w:rPr>
          <w:rFonts w:ascii="Times New Roman" w:hAnsi="Times New Roman" w:cs="Times New Roman"/>
          <w:i/>
          <w:iCs/>
        </w:rPr>
        <w:t>Health &amp; social work</w:t>
      </w:r>
      <w:r w:rsidRPr="00B324C4">
        <w:rPr>
          <w:rFonts w:ascii="Times New Roman" w:hAnsi="Times New Roman" w:cs="Times New Roman"/>
        </w:rPr>
        <w:t xml:space="preserve">, 48(3), pp. 198–208. Available at: </w:t>
      </w:r>
      <w:r w:rsidRPr="00B324C4">
        <w:rPr>
          <w:rFonts w:ascii="Times New Roman" w:hAnsi="Times New Roman" w:cs="Times New Roman"/>
          <w:u w:val="single"/>
        </w:rPr>
        <w:t>https://doi.org/10.1093/hsw/hlad011</w:t>
      </w:r>
      <w:r w:rsidRPr="00B324C4">
        <w:rPr>
          <w:rFonts w:ascii="Times New Roman" w:hAnsi="Times New Roman" w:cs="Times New Roman"/>
        </w:rPr>
        <w:t>. [Accessed May 26 2025].</w:t>
      </w:r>
    </w:p>
    <w:p w14:paraId="69E89C75" w14:textId="77777777" w:rsidR="00475954" w:rsidRDefault="00475954" w:rsidP="00776968">
      <w:pPr>
        <w:spacing w:after="0"/>
        <w:rPr>
          <w:rFonts w:ascii="Times New Roman" w:hAnsi="Times New Roman" w:cs="Times New Roman"/>
        </w:rPr>
      </w:pPr>
    </w:p>
    <w:p w14:paraId="10590B8F" w14:textId="77777777" w:rsidR="00E73AFA" w:rsidRPr="00B324C4" w:rsidRDefault="00E73AFA" w:rsidP="00E73AFA">
      <w:pPr>
        <w:spacing w:after="0"/>
        <w:rPr>
          <w:rFonts w:ascii="Times New Roman" w:hAnsi="Times New Roman" w:cs="Times New Roman"/>
        </w:rPr>
      </w:pPr>
      <w:r w:rsidRPr="00B324C4">
        <w:rPr>
          <w:rFonts w:ascii="Times New Roman" w:hAnsi="Times New Roman" w:cs="Times New Roman"/>
        </w:rPr>
        <w:t>Coomber, R. and Moyle, L. (2018) ‘The Changing Shape of Street-Level Heroin and Crack</w:t>
      </w:r>
    </w:p>
    <w:p w14:paraId="431D1BC8" w14:textId="77777777" w:rsidR="00E73AFA" w:rsidRPr="00B324C4" w:rsidRDefault="00E73AFA" w:rsidP="00E73AFA">
      <w:pPr>
        <w:spacing w:after="0"/>
        <w:ind w:left="720"/>
        <w:rPr>
          <w:rFonts w:ascii="Times New Roman" w:hAnsi="Times New Roman" w:cs="Times New Roman"/>
        </w:rPr>
      </w:pPr>
      <w:r w:rsidRPr="00B324C4">
        <w:rPr>
          <w:rFonts w:ascii="Times New Roman" w:hAnsi="Times New Roman" w:cs="Times New Roman"/>
        </w:rPr>
        <w:t xml:space="preserve"> Supply in England: Commuting, Holidaying and Cuckooing Drug Dealers Across “County Lines”’, </w:t>
      </w:r>
      <w:r w:rsidRPr="00B324C4">
        <w:rPr>
          <w:rFonts w:ascii="Times New Roman" w:hAnsi="Times New Roman" w:cs="Times New Roman"/>
          <w:i/>
          <w:iCs/>
        </w:rPr>
        <w:t>British journal of criminology</w:t>
      </w:r>
      <w:r w:rsidRPr="00B324C4">
        <w:rPr>
          <w:rFonts w:ascii="Times New Roman" w:hAnsi="Times New Roman" w:cs="Times New Roman"/>
        </w:rPr>
        <w:t xml:space="preserve">, 58(6), pp. 1323–1342. Available at: </w:t>
      </w:r>
      <w:r w:rsidRPr="00B324C4">
        <w:rPr>
          <w:rFonts w:ascii="Times New Roman" w:hAnsi="Times New Roman" w:cs="Times New Roman"/>
          <w:u w:val="single"/>
        </w:rPr>
        <w:t>https://doi.org/10.1093/bjc/azx068</w:t>
      </w:r>
      <w:r w:rsidRPr="00B324C4">
        <w:rPr>
          <w:rFonts w:ascii="Times New Roman" w:hAnsi="Times New Roman" w:cs="Times New Roman"/>
        </w:rPr>
        <w:t>. [Accessed May 26 2025].</w:t>
      </w:r>
    </w:p>
    <w:p w14:paraId="0460CB04" w14:textId="77777777" w:rsidR="00E73AFA" w:rsidRPr="00B324C4" w:rsidRDefault="00E73AFA" w:rsidP="00776968">
      <w:pPr>
        <w:spacing w:after="0"/>
        <w:rPr>
          <w:rFonts w:ascii="Times New Roman" w:hAnsi="Times New Roman" w:cs="Times New Roman"/>
        </w:rPr>
      </w:pPr>
    </w:p>
    <w:p w14:paraId="797E2C41" w14:textId="77777777" w:rsidR="00E73AFA" w:rsidRPr="00B324C4" w:rsidRDefault="00E73AFA" w:rsidP="00E73AFA">
      <w:pPr>
        <w:spacing w:after="0" w:line="240" w:lineRule="auto"/>
        <w:rPr>
          <w:rFonts w:ascii="Times New Roman" w:hAnsi="Times New Roman" w:cs="Times New Roman"/>
        </w:rPr>
      </w:pPr>
      <w:r w:rsidRPr="00B324C4">
        <w:rPr>
          <w:rFonts w:ascii="Times New Roman" w:hAnsi="Times New Roman" w:cs="Times New Roman"/>
        </w:rPr>
        <w:t>Home Office (2014).  Serious and Organised Crime Strategy. Available at:</w:t>
      </w:r>
    </w:p>
    <w:p w14:paraId="7874B970" w14:textId="77777777" w:rsidR="00E73AFA" w:rsidRPr="00B324C4" w:rsidRDefault="00E73AFA" w:rsidP="00E73AFA">
      <w:pPr>
        <w:spacing w:after="0" w:line="240" w:lineRule="auto"/>
        <w:ind w:left="720"/>
        <w:rPr>
          <w:rFonts w:ascii="Times New Roman" w:hAnsi="Times New Roman" w:cs="Times New Roman"/>
        </w:rPr>
      </w:pPr>
      <w:r w:rsidRPr="00B324C4">
        <w:rPr>
          <w:rFonts w:ascii="Times New Roman" w:hAnsi="Times New Roman" w:cs="Times New Roman"/>
          <w:u w:val="single"/>
        </w:rPr>
        <w:t>https://www.gov.uk/government/collections/serious-and-organised-crime-strategy</w:t>
      </w:r>
      <w:r w:rsidRPr="00B324C4">
        <w:rPr>
          <w:rFonts w:ascii="Times New Roman" w:hAnsi="Times New Roman" w:cs="Times New Roman"/>
        </w:rPr>
        <w:t>. [Accessed May 26 2025].</w:t>
      </w:r>
    </w:p>
    <w:p w14:paraId="30FAF965" w14:textId="77777777" w:rsidR="00E73AFA" w:rsidRPr="00B324C4" w:rsidRDefault="00E73AFA" w:rsidP="00E73AFA">
      <w:pPr>
        <w:spacing w:after="0"/>
        <w:rPr>
          <w:rFonts w:ascii="Times New Roman" w:hAnsi="Times New Roman" w:cs="Times New Roman"/>
        </w:rPr>
      </w:pPr>
    </w:p>
    <w:p w14:paraId="273E6D56" w14:textId="77777777" w:rsidR="00E73AFA" w:rsidRPr="00B324C4" w:rsidRDefault="00E73AFA" w:rsidP="00E73AFA">
      <w:pPr>
        <w:spacing w:after="0"/>
        <w:rPr>
          <w:rFonts w:ascii="Times New Roman" w:hAnsi="Times New Roman" w:cs="Times New Roman"/>
        </w:rPr>
      </w:pPr>
      <w:r w:rsidRPr="00B324C4">
        <w:rPr>
          <w:rFonts w:ascii="Times New Roman" w:hAnsi="Times New Roman" w:cs="Times New Roman"/>
        </w:rPr>
        <w:t xml:space="preserve">Home Office (2018) Serious and Organised Crime Strategy Presented to Parliament by the </w:t>
      </w:r>
    </w:p>
    <w:p w14:paraId="20F54753" w14:textId="77777777" w:rsidR="00E73AFA" w:rsidRPr="00B324C4" w:rsidRDefault="00E73AFA" w:rsidP="00E73AFA">
      <w:pPr>
        <w:spacing w:after="0"/>
        <w:ind w:left="720"/>
        <w:rPr>
          <w:rFonts w:ascii="Times New Roman" w:hAnsi="Times New Roman" w:cs="Times New Roman"/>
        </w:rPr>
      </w:pPr>
      <w:r w:rsidRPr="00B324C4">
        <w:rPr>
          <w:rFonts w:ascii="Times New Roman" w:hAnsi="Times New Roman" w:cs="Times New Roman"/>
        </w:rPr>
        <w:t>Secretary of State for the Home Department by Command of Her Majesty, Cm 9718</w:t>
      </w:r>
    </w:p>
    <w:p w14:paraId="7CBDEEC6" w14:textId="77777777" w:rsidR="00E73AFA" w:rsidRPr="00B324C4" w:rsidRDefault="00E73AFA" w:rsidP="00E73AFA">
      <w:pPr>
        <w:spacing w:after="0"/>
        <w:ind w:left="720"/>
        <w:rPr>
          <w:rFonts w:ascii="Times New Roman" w:hAnsi="Times New Roman" w:cs="Times New Roman"/>
        </w:rPr>
      </w:pPr>
      <w:r w:rsidRPr="00B324C4">
        <w:rPr>
          <w:rFonts w:ascii="Times New Roman" w:hAnsi="Times New Roman" w:cs="Times New Roman"/>
        </w:rPr>
        <w:t xml:space="preserve">Available at: </w:t>
      </w:r>
      <w:r w:rsidRPr="00B324C4">
        <w:rPr>
          <w:rFonts w:ascii="Times New Roman" w:hAnsi="Times New Roman" w:cs="Times New Roman"/>
          <w:u w:val="single"/>
        </w:rPr>
        <w:t>https://www.gov.uk/government/publications/serious-and-organised-crime-strategy-2018/serious-and-organised-crime-strategy-accessible-version</w:t>
      </w:r>
      <w:r w:rsidRPr="00B324C4">
        <w:rPr>
          <w:rFonts w:ascii="Times New Roman" w:hAnsi="Times New Roman" w:cs="Times New Roman"/>
        </w:rPr>
        <w:t>. [Accessed May 26 2025].</w:t>
      </w:r>
    </w:p>
    <w:p w14:paraId="1BC7158A" w14:textId="77777777" w:rsidR="00475954" w:rsidRPr="00B324C4" w:rsidRDefault="00475954" w:rsidP="00776968">
      <w:pPr>
        <w:spacing w:after="0"/>
        <w:rPr>
          <w:rFonts w:ascii="Times New Roman" w:hAnsi="Times New Roman" w:cs="Times New Roman"/>
        </w:rPr>
      </w:pPr>
    </w:p>
    <w:p w14:paraId="7BAD6815" w14:textId="77777777" w:rsidR="004D3B95" w:rsidRPr="00B324C4" w:rsidRDefault="00475954" w:rsidP="00776968">
      <w:pPr>
        <w:spacing w:after="0"/>
        <w:rPr>
          <w:rFonts w:ascii="Times New Roman" w:hAnsi="Times New Roman" w:cs="Times New Roman"/>
        </w:rPr>
      </w:pPr>
      <w:r w:rsidRPr="00B324C4">
        <w:rPr>
          <w:rFonts w:ascii="Times New Roman" w:hAnsi="Times New Roman" w:cs="Times New Roman"/>
        </w:rPr>
        <w:t xml:space="preserve">Hurley, M. and Boulton, L.J. (2021) ‘Early identification and intervention with individuals at </w:t>
      </w:r>
    </w:p>
    <w:p w14:paraId="3F920B3A" w14:textId="5C6DCF0F" w:rsidR="00475954" w:rsidRDefault="00475954" w:rsidP="004D3B95">
      <w:pPr>
        <w:spacing w:after="0"/>
        <w:ind w:left="720"/>
        <w:rPr>
          <w:rFonts w:ascii="Times New Roman" w:hAnsi="Times New Roman" w:cs="Times New Roman"/>
        </w:rPr>
      </w:pPr>
      <w:r w:rsidRPr="00B324C4">
        <w:rPr>
          <w:rFonts w:ascii="Times New Roman" w:hAnsi="Times New Roman" w:cs="Times New Roman"/>
        </w:rPr>
        <w:t xml:space="preserve">risk of becoming involved in serious and organised crime (SOC)’, </w:t>
      </w:r>
      <w:r w:rsidRPr="00B324C4">
        <w:rPr>
          <w:rFonts w:ascii="Times New Roman" w:hAnsi="Times New Roman" w:cs="Times New Roman"/>
          <w:i/>
          <w:iCs/>
        </w:rPr>
        <w:t xml:space="preserve">Safer communities, </w:t>
      </w:r>
      <w:r w:rsidRPr="00B324C4">
        <w:rPr>
          <w:rFonts w:ascii="Times New Roman" w:hAnsi="Times New Roman" w:cs="Times New Roman"/>
        </w:rPr>
        <w:t xml:space="preserve">20(2), pp. 73–84. Available at: </w:t>
      </w:r>
      <w:r w:rsidRPr="00B324C4">
        <w:rPr>
          <w:rFonts w:ascii="Times New Roman" w:hAnsi="Times New Roman" w:cs="Times New Roman"/>
          <w:u w:val="single"/>
        </w:rPr>
        <w:t>https://doi.org/10.1108/SC-11-2020-0039</w:t>
      </w:r>
      <w:r w:rsidRPr="00B324C4">
        <w:rPr>
          <w:rFonts w:ascii="Times New Roman" w:hAnsi="Times New Roman" w:cs="Times New Roman"/>
        </w:rPr>
        <w:t>. [Accessed May 26 2025].</w:t>
      </w:r>
    </w:p>
    <w:p w14:paraId="2C7D3D06" w14:textId="77777777" w:rsidR="00E73AFA" w:rsidRPr="00B324C4" w:rsidRDefault="00E73AFA" w:rsidP="004D3B95">
      <w:pPr>
        <w:spacing w:after="0"/>
        <w:ind w:left="720"/>
        <w:rPr>
          <w:rFonts w:ascii="Times New Roman" w:hAnsi="Times New Roman" w:cs="Times New Roman"/>
        </w:rPr>
      </w:pPr>
    </w:p>
    <w:p w14:paraId="2D009578" w14:textId="77777777" w:rsidR="00E73AFA" w:rsidRPr="00B324C4" w:rsidRDefault="00E73AFA" w:rsidP="00E73AFA">
      <w:pPr>
        <w:spacing w:after="0"/>
        <w:rPr>
          <w:rFonts w:ascii="Times New Roman" w:hAnsi="Times New Roman" w:cs="Times New Roman"/>
        </w:rPr>
      </w:pPr>
      <w:r w:rsidRPr="00B324C4">
        <w:rPr>
          <w:rFonts w:ascii="Times New Roman" w:hAnsi="Times New Roman" w:cs="Times New Roman"/>
        </w:rPr>
        <w:t xml:space="preserve">Moyle, L. (2019) ‘Situating Vulnerability and Exploitation in Street-Level Drug Markets: </w:t>
      </w:r>
    </w:p>
    <w:p w14:paraId="0A72DA1D" w14:textId="77777777" w:rsidR="00E73AFA" w:rsidRDefault="00E73AFA" w:rsidP="00E73AFA">
      <w:pPr>
        <w:spacing w:after="0"/>
        <w:ind w:left="720"/>
        <w:rPr>
          <w:rFonts w:ascii="Times New Roman" w:hAnsi="Times New Roman" w:cs="Times New Roman"/>
        </w:rPr>
      </w:pPr>
      <w:r w:rsidRPr="00B324C4">
        <w:rPr>
          <w:rFonts w:ascii="Times New Roman" w:hAnsi="Times New Roman" w:cs="Times New Roman"/>
        </w:rPr>
        <w:t xml:space="preserve">Cuckooing, Commuting, and the “County Lines” Drug Supply Model’, </w:t>
      </w:r>
      <w:r w:rsidRPr="00B324C4">
        <w:rPr>
          <w:rFonts w:ascii="Times New Roman" w:hAnsi="Times New Roman" w:cs="Times New Roman"/>
          <w:i/>
          <w:iCs/>
        </w:rPr>
        <w:t>Journal of drug issues,</w:t>
      </w:r>
      <w:r w:rsidRPr="00B324C4">
        <w:rPr>
          <w:rFonts w:ascii="Times New Roman" w:hAnsi="Times New Roman" w:cs="Times New Roman"/>
        </w:rPr>
        <w:t xml:space="preserve"> 49(4), pp. 739–755. Available at: </w:t>
      </w:r>
      <w:r w:rsidRPr="00B324C4">
        <w:rPr>
          <w:rFonts w:ascii="Times New Roman" w:hAnsi="Times New Roman" w:cs="Times New Roman"/>
          <w:u w:val="single"/>
        </w:rPr>
        <w:t>https://doi.org/10.1177/0022042619861938</w:t>
      </w:r>
      <w:r w:rsidRPr="00B324C4">
        <w:rPr>
          <w:rFonts w:ascii="Times New Roman" w:hAnsi="Times New Roman" w:cs="Times New Roman"/>
        </w:rPr>
        <w:t>. [Accessed May 26 2025].</w:t>
      </w:r>
    </w:p>
    <w:p w14:paraId="71AC51AA" w14:textId="77777777" w:rsidR="00E73AFA" w:rsidRPr="00B324C4" w:rsidRDefault="00E73AFA" w:rsidP="00E73AFA">
      <w:pPr>
        <w:spacing w:after="0"/>
        <w:ind w:left="720"/>
        <w:rPr>
          <w:rFonts w:ascii="Times New Roman" w:hAnsi="Times New Roman" w:cs="Times New Roman"/>
        </w:rPr>
      </w:pPr>
    </w:p>
    <w:p w14:paraId="291E649C" w14:textId="77777777" w:rsidR="00E73AFA" w:rsidRPr="00B324C4" w:rsidRDefault="00E73AFA" w:rsidP="00E73AFA">
      <w:pPr>
        <w:spacing w:after="0"/>
        <w:rPr>
          <w:rFonts w:ascii="Times New Roman" w:hAnsi="Times New Roman" w:cs="Times New Roman"/>
        </w:rPr>
      </w:pPr>
      <w:r w:rsidRPr="00B324C4">
        <w:rPr>
          <w:rFonts w:ascii="Times New Roman" w:hAnsi="Times New Roman" w:cs="Times New Roman"/>
        </w:rPr>
        <w:t xml:space="preserve">Shepherd, D.A. et al. (2022) ‘Organizing the Exploitation of Vulnerable People: </w:t>
      </w:r>
      <w:proofErr w:type="gramStart"/>
      <w:r w:rsidRPr="00B324C4">
        <w:rPr>
          <w:rFonts w:ascii="Times New Roman" w:hAnsi="Times New Roman" w:cs="Times New Roman"/>
        </w:rPr>
        <w:t>A Qualitative</w:t>
      </w:r>
      <w:proofErr w:type="gramEnd"/>
      <w:r w:rsidRPr="00B324C4">
        <w:rPr>
          <w:rFonts w:ascii="Times New Roman" w:hAnsi="Times New Roman" w:cs="Times New Roman"/>
        </w:rPr>
        <w:t xml:space="preserve"> </w:t>
      </w:r>
    </w:p>
    <w:p w14:paraId="0E0680A7" w14:textId="77777777" w:rsidR="00E73AFA" w:rsidRPr="00B324C4" w:rsidRDefault="00E73AFA" w:rsidP="00E73AFA">
      <w:pPr>
        <w:spacing w:after="0"/>
        <w:ind w:left="720"/>
        <w:rPr>
          <w:rFonts w:ascii="Times New Roman" w:hAnsi="Times New Roman" w:cs="Times New Roman"/>
        </w:rPr>
      </w:pPr>
      <w:r w:rsidRPr="00B324C4">
        <w:rPr>
          <w:rFonts w:ascii="Times New Roman" w:hAnsi="Times New Roman" w:cs="Times New Roman"/>
        </w:rPr>
        <w:t>Assessment of Human Trafficking’</w:t>
      </w:r>
      <w:r w:rsidRPr="00B324C4">
        <w:rPr>
          <w:rFonts w:ascii="Times New Roman" w:hAnsi="Times New Roman" w:cs="Times New Roman"/>
          <w:i/>
          <w:iCs/>
        </w:rPr>
        <w:t>, Journal of management</w:t>
      </w:r>
      <w:r w:rsidRPr="00B324C4">
        <w:rPr>
          <w:rFonts w:ascii="Times New Roman" w:hAnsi="Times New Roman" w:cs="Times New Roman"/>
        </w:rPr>
        <w:t xml:space="preserve">, 48(8), pp. 2421–2457. Available at: </w:t>
      </w:r>
      <w:r w:rsidRPr="00B324C4">
        <w:rPr>
          <w:rFonts w:ascii="Times New Roman" w:hAnsi="Times New Roman" w:cs="Times New Roman"/>
          <w:u w:val="single"/>
        </w:rPr>
        <w:t>https://doi.org/10.1177/01492063211046908</w:t>
      </w:r>
      <w:r w:rsidRPr="00B324C4">
        <w:rPr>
          <w:rFonts w:ascii="Times New Roman" w:hAnsi="Times New Roman" w:cs="Times New Roman"/>
        </w:rPr>
        <w:t>. [Accessed May 26 2025].</w:t>
      </w:r>
    </w:p>
    <w:p w14:paraId="60C57D78" w14:textId="77777777" w:rsidR="00475954" w:rsidRDefault="00475954" w:rsidP="00776968">
      <w:pPr>
        <w:spacing w:after="0"/>
        <w:rPr>
          <w:rFonts w:ascii="Times New Roman" w:hAnsi="Times New Roman" w:cs="Times New Roman"/>
        </w:rPr>
      </w:pPr>
    </w:p>
    <w:p w14:paraId="1337BFBB" w14:textId="77777777" w:rsidR="00E73AFA" w:rsidRDefault="00E73AFA" w:rsidP="00776968">
      <w:pPr>
        <w:spacing w:after="0"/>
        <w:rPr>
          <w:rFonts w:ascii="Times New Roman" w:hAnsi="Times New Roman" w:cs="Times New Roman"/>
        </w:rPr>
      </w:pPr>
    </w:p>
    <w:p w14:paraId="453F6D24" w14:textId="77777777" w:rsidR="00E73AFA" w:rsidRDefault="00E73AFA" w:rsidP="00776968">
      <w:pPr>
        <w:spacing w:after="0"/>
        <w:rPr>
          <w:rFonts w:ascii="Times New Roman" w:hAnsi="Times New Roman" w:cs="Times New Roman"/>
        </w:rPr>
      </w:pPr>
    </w:p>
    <w:p w14:paraId="2DF08586" w14:textId="77777777" w:rsidR="00E73AFA" w:rsidRDefault="00E73AFA" w:rsidP="00776968">
      <w:pPr>
        <w:spacing w:after="0"/>
        <w:rPr>
          <w:rFonts w:ascii="Times New Roman" w:hAnsi="Times New Roman" w:cs="Times New Roman"/>
        </w:rPr>
      </w:pPr>
    </w:p>
    <w:p w14:paraId="01475898" w14:textId="77777777" w:rsidR="00E73AFA" w:rsidRPr="00B324C4" w:rsidRDefault="00E73AFA" w:rsidP="00776968">
      <w:pPr>
        <w:spacing w:after="0"/>
        <w:rPr>
          <w:rFonts w:ascii="Times New Roman" w:hAnsi="Times New Roman" w:cs="Times New Roman"/>
        </w:rPr>
      </w:pPr>
    </w:p>
    <w:p w14:paraId="0F798A7D" w14:textId="77777777" w:rsidR="004D3B95" w:rsidRPr="00B324C4" w:rsidRDefault="00475954" w:rsidP="00776968">
      <w:pPr>
        <w:spacing w:after="0"/>
        <w:rPr>
          <w:rFonts w:ascii="Times New Roman" w:hAnsi="Times New Roman" w:cs="Times New Roman"/>
        </w:rPr>
      </w:pPr>
      <w:r w:rsidRPr="00B324C4">
        <w:rPr>
          <w:rFonts w:ascii="Times New Roman" w:hAnsi="Times New Roman" w:cs="Times New Roman"/>
        </w:rPr>
        <w:lastRenderedPageBreak/>
        <w:t xml:space="preserve">Thompson, N. (2019) ‘“It’s a No-Win Scenario, either the Police or the Gang Will Get You”: </w:t>
      </w:r>
    </w:p>
    <w:p w14:paraId="17ED2FF8" w14:textId="467EF493" w:rsidR="00475954" w:rsidRPr="00B324C4" w:rsidRDefault="00475954" w:rsidP="004D3B95">
      <w:pPr>
        <w:spacing w:after="0"/>
        <w:ind w:left="720"/>
        <w:rPr>
          <w:rFonts w:ascii="Times New Roman" w:hAnsi="Times New Roman" w:cs="Times New Roman"/>
        </w:rPr>
      </w:pPr>
      <w:r w:rsidRPr="00B324C4">
        <w:rPr>
          <w:rFonts w:ascii="Times New Roman" w:hAnsi="Times New Roman" w:cs="Times New Roman"/>
        </w:rPr>
        <w:t xml:space="preserve">Young People and Organised Crime – Vulnerable or Criminal?’, </w:t>
      </w:r>
      <w:r w:rsidRPr="00B324C4">
        <w:rPr>
          <w:rFonts w:ascii="Times New Roman" w:hAnsi="Times New Roman" w:cs="Times New Roman"/>
          <w:i/>
          <w:iCs/>
        </w:rPr>
        <w:t>Youth justice</w:t>
      </w:r>
      <w:r w:rsidRPr="00B324C4">
        <w:rPr>
          <w:rFonts w:ascii="Times New Roman" w:hAnsi="Times New Roman" w:cs="Times New Roman"/>
        </w:rPr>
        <w:t xml:space="preserve">, 19(2), pp. 102–119. Available at: </w:t>
      </w:r>
      <w:r w:rsidRPr="00B324C4">
        <w:rPr>
          <w:rFonts w:ascii="Times New Roman" w:hAnsi="Times New Roman" w:cs="Times New Roman"/>
          <w:u w:val="single"/>
        </w:rPr>
        <w:t>https://doi.org/10.1177/1473225419843353</w:t>
      </w:r>
      <w:r w:rsidRPr="00B324C4">
        <w:rPr>
          <w:rFonts w:ascii="Times New Roman" w:hAnsi="Times New Roman" w:cs="Times New Roman"/>
        </w:rPr>
        <w:t>. [Accessed May 26 2025].</w:t>
      </w:r>
    </w:p>
    <w:p w14:paraId="48CE6186" w14:textId="77777777" w:rsidR="00494D1D" w:rsidRDefault="00494D1D" w:rsidP="00776968">
      <w:pPr>
        <w:spacing w:after="0"/>
        <w:rPr>
          <w:rFonts w:ascii="Times New Roman" w:hAnsi="Times New Roman" w:cs="Times New Roman"/>
          <w:b/>
          <w:bCs/>
        </w:rPr>
      </w:pPr>
    </w:p>
    <w:p w14:paraId="3EAD54BD" w14:textId="77777777" w:rsidR="00E73AFA" w:rsidRPr="00B324C4" w:rsidRDefault="00E73AFA" w:rsidP="00E73AFA">
      <w:pPr>
        <w:spacing w:after="0"/>
        <w:rPr>
          <w:rFonts w:ascii="Times New Roman" w:hAnsi="Times New Roman" w:cs="Times New Roman"/>
        </w:rPr>
      </w:pPr>
      <w:r w:rsidRPr="00B324C4">
        <w:rPr>
          <w:rFonts w:ascii="Times New Roman" w:hAnsi="Times New Roman" w:cs="Times New Roman"/>
        </w:rPr>
        <w:t xml:space="preserve">Windle, J., Moyle, L. and Coomber, R. (2020) ‘“Vulnerable” Kids Going Country: Children </w:t>
      </w:r>
    </w:p>
    <w:p w14:paraId="1A98A26A" w14:textId="77777777" w:rsidR="00E73AFA" w:rsidRPr="00B324C4" w:rsidRDefault="00E73AFA" w:rsidP="00E73AFA">
      <w:pPr>
        <w:spacing w:after="0"/>
        <w:ind w:left="720"/>
        <w:rPr>
          <w:rFonts w:ascii="Times New Roman" w:hAnsi="Times New Roman" w:cs="Times New Roman"/>
        </w:rPr>
      </w:pPr>
      <w:r w:rsidRPr="00B324C4">
        <w:rPr>
          <w:rFonts w:ascii="Times New Roman" w:hAnsi="Times New Roman" w:cs="Times New Roman"/>
        </w:rPr>
        <w:t xml:space="preserve">and Young People’s Involvement in County Lines Drug Dealing’, </w:t>
      </w:r>
      <w:r w:rsidRPr="00B324C4">
        <w:rPr>
          <w:rFonts w:ascii="Times New Roman" w:hAnsi="Times New Roman" w:cs="Times New Roman"/>
          <w:i/>
          <w:iCs/>
        </w:rPr>
        <w:t>Youth justice,</w:t>
      </w:r>
      <w:r w:rsidRPr="00B324C4">
        <w:rPr>
          <w:rFonts w:ascii="Times New Roman" w:hAnsi="Times New Roman" w:cs="Times New Roman"/>
        </w:rPr>
        <w:t xml:space="preserve"> 20(1–2), pp. 64–78. Available at: </w:t>
      </w:r>
      <w:r w:rsidRPr="00B324C4">
        <w:rPr>
          <w:rFonts w:ascii="Times New Roman" w:hAnsi="Times New Roman" w:cs="Times New Roman"/>
          <w:u w:val="single"/>
        </w:rPr>
        <w:t>https://doi.org/10.1177/1473225420902840</w:t>
      </w:r>
      <w:r w:rsidRPr="00B324C4">
        <w:rPr>
          <w:rFonts w:ascii="Times New Roman" w:hAnsi="Times New Roman" w:cs="Times New Roman"/>
        </w:rPr>
        <w:t>. [Accessed May 26 2025].</w:t>
      </w:r>
    </w:p>
    <w:p w14:paraId="5EE2D25E" w14:textId="77777777" w:rsidR="00E73AFA" w:rsidRDefault="00E73AFA" w:rsidP="00776968">
      <w:pPr>
        <w:spacing w:after="0"/>
        <w:rPr>
          <w:rFonts w:ascii="Times New Roman" w:hAnsi="Times New Roman" w:cs="Times New Roman"/>
          <w:b/>
          <w:bCs/>
        </w:rPr>
      </w:pPr>
    </w:p>
    <w:p w14:paraId="4594EF98" w14:textId="77777777" w:rsidR="00340D55" w:rsidRDefault="00340D55" w:rsidP="00776968">
      <w:pPr>
        <w:spacing w:after="0"/>
        <w:rPr>
          <w:rFonts w:ascii="Times New Roman" w:hAnsi="Times New Roman" w:cs="Times New Roman"/>
          <w:b/>
          <w:bCs/>
        </w:rPr>
      </w:pPr>
    </w:p>
    <w:p w14:paraId="26048F3F" w14:textId="77777777" w:rsidR="00340D55" w:rsidRDefault="00340D55" w:rsidP="00776968">
      <w:pPr>
        <w:spacing w:after="0"/>
        <w:rPr>
          <w:rFonts w:ascii="Times New Roman" w:hAnsi="Times New Roman" w:cs="Times New Roman"/>
          <w:b/>
          <w:bCs/>
        </w:rPr>
      </w:pPr>
    </w:p>
    <w:p w14:paraId="2798EEF0" w14:textId="77777777" w:rsidR="00340D55" w:rsidRDefault="00340D55" w:rsidP="00776968">
      <w:pPr>
        <w:spacing w:after="0"/>
        <w:rPr>
          <w:rFonts w:ascii="Times New Roman" w:hAnsi="Times New Roman" w:cs="Times New Roman"/>
          <w:b/>
          <w:bCs/>
        </w:rPr>
      </w:pPr>
    </w:p>
    <w:p w14:paraId="46DB9FCA" w14:textId="77777777" w:rsidR="00340D55" w:rsidRDefault="00340D55" w:rsidP="00776968">
      <w:pPr>
        <w:spacing w:after="0"/>
        <w:rPr>
          <w:rFonts w:ascii="Times New Roman" w:hAnsi="Times New Roman" w:cs="Times New Roman"/>
          <w:b/>
          <w:bCs/>
        </w:rPr>
      </w:pPr>
    </w:p>
    <w:p w14:paraId="4A03E12B" w14:textId="77777777" w:rsidR="00340D55" w:rsidRDefault="00340D55" w:rsidP="00776968">
      <w:pPr>
        <w:spacing w:after="0"/>
        <w:rPr>
          <w:rFonts w:ascii="Times New Roman" w:hAnsi="Times New Roman" w:cs="Times New Roman"/>
          <w:b/>
          <w:bCs/>
        </w:rPr>
      </w:pPr>
    </w:p>
    <w:p w14:paraId="29934FB6" w14:textId="77777777" w:rsidR="00340D55" w:rsidRDefault="00340D55" w:rsidP="00776968">
      <w:pPr>
        <w:spacing w:after="0"/>
        <w:rPr>
          <w:rFonts w:ascii="Times New Roman" w:hAnsi="Times New Roman" w:cs="Times New Roman"/>
          <w:b/>
          <w:bCs/>
        </w:rPr>
      </w:pPr>
    </w:p>
    <w:p w14:paraId="40B1BCD6" w14:textId="77777777" w:rsidR="00340D55" w:rsidRDefault="00340D55" w:rsidP="00776968">
      <w:pPr>
        <w:spacing w:after="0"/>
        <w:rPr>
          <w:rFonts w:ascii="Times New Roman" w:hAnsi="Times New Roman" w:cs="Times New Roman"/>
          <w:b/>
          <w:bCs/>
        </w:rPr>
      </w:pPr>
    </w:p>
    <w:p w14:paraId="6CBAA048" w14:textId="77777777" w:rsidR="00340D55" w:rsidRDefault="00340D55" w:rsidP="00776968">
      <w:pPr>
        <w:spacing w:after="0"/>
        <w:rPr>
          <w:rFonts w:ascii="Times New Roman" w:hAnsi="Times New Roman" w:cs="Times New Roman"/>
          <w:b/>
          <w:bCs/>
        </w:rPr>
      </w:pPr>
    </w:p>
    <w:p w14:paraId="7EDEBA22" w14:textId="77777777" w:rsidR="00340D55" w:rsidRDefault="00340D55" w:rsidP="00776968">
      <w:pPr>
        <w:spacing w:after="0"/>
        <w:rPr>
          <w:rFonts w:ascii="Times New Roman" w:hAnsi="Times New Roman" w:cs="Times New Roman"/>
          <w:b/>
          <w:bCs/>
        </w:rPr>
      </w:pPr>
    </w:p>
    <w:p w14:paraId="73CCEC04" w14:textId="77777777" w:rsidR="00340D55" w:rsidRDefault="00340D55" w:rsidP="00776968">
      <w:pPr>
        <w:spacing w:after="0"/>
        <w:rPr>
          <w:rFonts w:ascii="Times New Roman" w:hAnsi="Times New Roman" w:cs="Times New Roman"/>
          <w:b/>
          <w:bCs/>
        </w:rPr>
      </w:pPr>
    </w:p>
    <w:p w14:paraId="3B729C6F" w14:textId="77777777" w:rsidR="00340D55" w:rsidRDefault="00340D55" w:rsidP="00776968">
      <w:pPr>
        <w:spacing w:after="0"/>
        <w:rPr>
          <w:rFonts w:ascii="Times New Roman" w:hAnsi="Times New Roman" w:cs="Times New Roman"/>
          <w:b/>
          <w:bCs/>
        </w:rPr>
      </w:pPr>
    </w:p>
    <w:p w14:paraId="03E0BEDB" w14:textId="77777777" w:rsidR="00340D55" w:rsidRDefault="00340D55" w:rsidP="00776968">
      <w:pPr>
        <w:spacing w:after="0"/>
        <w:rPr>
          <w:rFonts w:ascii="Times New Roman" w:hAnsi="Times New Roman" w:cs="Times New Roman"/>
          <w:b/>
          <w:bCs/>
        </w:rPr>
      </w:pPr>
    </w:p>
    <w:p w14:paraId="75B78DF3" w14:textId="77777777" w:rsidR="00340D55" w:rsidRDefault="00340D55" w:rsidP="00776968">
      <w:pPr>
        <w:spacing w:after="0"/>
        <w:rPr>
          <w:rFonts w:ascii="Times New Roman" w:hAnsi="Times New Roman" w:cs="Times New Roman"/>
          <w:b/>
          <w:bCs/>
        </w:rPr>
      </w:pPr>
    </w:p>
    <w:p w14:paraId="711A44A3" w14:textId="77777777" w:rsidR="00340D55" w:rsidRDefault="00340D55" w:rsidP="00776968">
      <w:pPr>
        <w:spacing w:after="0"/>
        <w:rPr>
          <w:rFonts w:ascii="Times New Roman" w:hAnsi="Times New Roman" w:cs="Times New Roman"/>
          <w:b/>
          <w:bCs/>
        </w:rPr>
      </w:pPr>
    </w:p>
    <w:p w14:paraId="72CE022A" w14:textId="77777777" w:rsidR="00340D55" w:rsidRDefault="00340D55" w:rsidP="00776968">
      <w:pPr>
        <w:spacing w:after="0"/>
        <w:rPr>
          <w:rFonts w:ascii="Times New Roman" w:hAnsi="Times New Roman" w:cs="Times New Roman"/>
          <w:b/>
          <w:bCs/>
        </w:rPr>
      </w:pPr>
    </w:p>
    <w:p w14:paraId="07C9EE33" w14:textId="77777777" w:rsidR="00340D55" w:rsidRDefault="00340D55" w:rsidP="00776968">
      <w:pPr>
        <w:spacing w:after="0"/>
        <w:rPr>
          <w:rFonts w:ascii="Times New Roman" w:hAnsi="Times New Roman" w:cs="Times New Roman"/>
          <w:b/>
          <w:bCs/>
        </w:rPr>
      </w:pPr>
    </w:p>
    <w:p w14:paraId="3D5AD029" w14:textId="77777777" w:rsidR="00340D55" w:rsidRDefault="00340D55" w:rsidP="00776968">
      <w:pPr>
        <w:spacing w:after="0"/>
        <w:rPr>
          <w:rFonts w:ascii="Times New Roman" w:hAnsi="Times New Roman" w:cs="Times New Roman"/>
          <w:b/>
          <w:bCs/>
        </w:rPr>
      </w:pPr>
    </w:p>
    <w:p w14:paraId="2BA06876" w14:textId="77777777" w:rsidR="00340D55" w:rsidRDefault="00340D55" w:rsidP="00776968">
      <w:pPr>
        <w:spacing w:after="0"/>
        <w:rPr>
          <w:rFonts w:ascii="Times New Roman" w:hAnsi="Times New Roman" w:cs="Times New Roman"/>
          <w:b/>
          <w:bCs/>
        </w:rPr>
      </w:pPr>
    </w:p>
    <w:p w14:paraId="3FDEC752" w14:textId="77777777" w:rsidR="00340D55" w:rsidRDefault="00340D55" w:rsidP="00776968">
      <w:pPr>
        <w:spacing w:after="0"/>
        <w:rPr>
          <w:rFonts w:ascii="Times New Roman" w:hAnsi="Times New Roman" w:cs="Times New Roman"/>
          <w:b/>
          <w:bCs/>
        </w:rPr>
      </w:pPr>
    </w:p>
    <w:p w14:paraId="43376BBA" w14:textId="77777777" w:rsidR="00340D55" w:rsidRDefault="00340D55" w:rsidP="00776968">
      <w:pPr>
        <w:spacing w:after="0"/>
        <w:rPr>
          <w:rFonts w:ascii="Times New Roman" w:hAnsi="Times New Roman" w:cs="Times New Roman"/>
          <w:b/>
          <w:bCs/>
        </w:rPr>
      </w:pPr>
    </w:p>
    <w:p w14:paraId="072B04FD" w14:textId="77777777" w:rsidR="00340D55" w:rsidRDefault="00340D55" w:rsidP="00776968">
      <w:pPr>
        <w:spacing w:after="0"/>
        <w:rPr>
          <w:rFonts w:ascii="Times New Roman" w:hAnsi="Times New Roman" w:cs="Times New Roman"/>
          <w:b/>
          <w:bCs/>
        </w:rPr>
      </w:pPr>
    </w:p>
    <w:p w14:paraId="5DD1BCC8" w14:textId="77777777" w:rsidR="00340D55" w:rsidRDefault="00340D55" w:rsidP="00776968">
      <w:pPr>
        <w:spacing w:after="0"/>
        <w:rPr>
          <w:rFonts w:ascii="Times New Roman" w:hAnsi="Times New Roman" w:cs="Times New Roman"/>
          <w:b/>
          <w:bCs/>
        </w:rPr>
      </w:pPr>
    </w:p>
    <w:p w14:paraId="1EAB2DC3" w14:textId="77777777" w:rsidR="00340D55" w:rsidRDefault="00340D55" w:rsidP="00776968">
      <w:pPr>
        <w:spacing w:after="0"/>
        <w:rPr>
          <w:rFonts w:ascii="Times New Roman" w:hAnsi="Times New Roman" w:cs="Times New Roman"/>
          <w:b/>
          <w:bCs/>
        </w:rPr>
      </w:pPr>
    </w:p>
    <w:p w14:paraId="3C5F4A8D" w14:textId="77777777" w:rsidR="00340D55" w:rsidRDefault="00340D55" w:rsidP="00776968">
      <w:pPr>
        <w:spacing w:after="0"/>
        <w:rPr>
          <w:rFonts w:ascii="Times New Roman" w:hAnsi="Times New Roman" w:cs="Times New Roman"/>
          <w:b/>
          <w:bCs/>
        </w:rPr>
      </w:pPr>
    </w:p>
    <w:p w14:paraId="78BA995E" w14:textId="77777777" w:rsidR="00340D55" w:rsidRDefault="00340D55" w:rsidP="00776968">
      <w:pPr>
        <w:spacing w:after="0"/>
        <w:rPr>
          <w:rFonts w:ascii="Times New Roman" w:hAnsi="Times New Roman" w:cs="Times New Roman"/>
          <w:b/>
          <w:bCs/>
        </w:rPr>
      </w:pPr>
    </w:p>
    <w:p w14:paraId="2E224811" w14:textId="77777777" w:rsidR="00340D55" w:rsidRDefault="00340D55" w:rsidP="00776968">
      <w:pPr>
        <w:spacing w:after="0"/>
        <w:rPr>
          <w:rFonts w:ascii="Times New Roman" w:hAnsi="Times New Roman" w:cs="Times New Roman"/>
          <w:b/>
          <w:bCs/>
        </w:rPr>
      </w:pPr>
    </w:p>
    <w:p w14:paraId="7677BCAB" w14:textId="77777777" w:rsidR="00340D55" w:rsidRDefault="00340D55" w:rsidP="00776968">
      <w:pPr>
        <w:spacing w:after="0"/>
        <w:rPr>
          <w:rFonts w:ascii="Times New Roman" w:hAnsi="Times New Roman" w:cs="Times New Roman"/>
          <w:b/>
          <w:bCs/>
        </w:rPr>
      </w:pPr>
    </w:p>
    <w:p w14:paraId="60F2466F" w14:textId="77777777" w:rsidR="00340D55" w:rsidRDefault="00340D55" w:rsidP="00776968">
      <w:pPr>
        <w:spacing w:after="0"/>
        <w:rPr>
          <w:rFonts w:ascii="Times New Roman" w:hAnsi="Times New Roman" w:cs="Times New Roman"/>
          <w:b/>
          <w:bCs/>
        </w:rPr>
      </w:pPr>
    </w:p>
    <w:p w14:paraId="0C966DBC" w14:textId="77777777" w:rsidR="00340D55" w:rsidRDefault="00340D55" w:rsidP="00776968">
      <w:pPr>
        <w:spacing w:after="0"/>
        <w:rPr>
          <w:rFonts w:ascii="Times New Roman" w:hAnsi="Times New Roman" w:cs="Times New Roman"/>
          <w:b/>
          <w:bCs/>
        </w:rPr>
      </w:pPr>
    </w:p>
    <w:p w14:paraId="4BFA4963" w14:textId="77777777" w:rsidR="00340D55" w:rsidRDefault="00340D55" w:rsidP="00776968">
      <w:pPr>
        <w:spacing w:after="0"/>
        <w:rPr>
          <w:rFonts w:ascii="Times New Roman" w:hAnsi="Times New Roman" w:cs="Times New Roman"/>
          <w:b/>
          <w:bCs/>
        </w:rPr>
      </w:pPr>
    </w:p>
    <w:p w14:paraId="790C6F72" w14:textId="77777777" w:rsidR="00340D55" w:rsidRDefault="00340D55" w:rsidP="00776968">
      <w:pPr>
        <w:spacing w:after="0"/>
        <w:rPr>
          <w:rFonts w:ascii="Times New Roman" w:hAnsi="Times New Roman" w:cs="Times New Roman"/>
          <w:b/>
          <w:bCs/>
        </w:rPr>
      </w:pPr>
    </w:p>
    <w:p w14:paraId="72B02C21" w14:textId="77777777" w:rsidR="00340D55" w:rsidRDefault="00340D55" w:rsidP="00776968">
      <w:pPr>
        <w:spacing w:after="0"/>
        <w:rPr>
          <w:rFonts w:ascii="Times New Roman" w:hAnsi="Times New Roman" w:cs="Times New Roman"/>
          <w:b/>
          <w:bCs/>
        </w:rPr>
      </w:pPr>
    </w:p>
    <w:p w14:paraId="0AB86689" w14:textId="77777777" w:rsidR="00340D55" w:rsidRDefault="00340D55" w:rsidP="00776968">
      <w:pPr>
        <w:spacing w:after="0"/>
        <w:rPr>
          <w:rFonts w:ascii="Times New Roman" w:hAnsi="Times New Roman" w:cs="Times New Roman"/>
          <w:b/>
          <w:bCs/>
        </w:rPr>
      </w:pPr>
    </w:p>
    <w:p w14:paraId="0CD8895F" w14:textId="77777777" w:rsidR="00340D55" w:rsidRDefault="00340D55" w:rsidP="00776968">
      <w:pPr>
        <w:spacing w:after="0"/>
        <w:rPr>
          <w:rFonts w:ascii="Times New Roman" w:hAnsi="Times New Roman" w:cs="Times New Roman"/>
          <w:b/>
          <w:bCs/>
        </w:rPr>
      </w:pPr>
    </w:p>
    <w:p w14:paraId="20727EFE" w14:textId="77777777" w:rsidR="00340D55" w:rsidRDefault="00340D55" w:rsidP="00776968">
      <w:pPr>
        <w:spacing w:after="0"/>
        <w:rPr>
          <w:rFonts w:ascii="Times New Roman" w:hAnsi="Times New Roman" w:cs="Times New Roman"/>
          <w:b/>
          <w:bCs/>
        </w:rPr>
      </w:pPr>
    </w:p>
    <w:p w14:paraId="0DBE5FA4" w14:textId="77777777" w:rsidR="00340D55" w:rsidRDefault="00340D55" w:rsidP="00776968">
      <w:pPr>
        <w:spacing w:after="0"/>
        <w:rPr>
          <w:rFonts w:ascii="Times New Roman" w:hAnsi="Times New Roman" w:cs="Times New Roman"/>
          <w:b/>
          <w:bCs/>
        </w:rPr>
      </w:pPr>
    </w:p>
    <w:p w14:paraId="2117834D" w14:textId="77777777" w:rsidR="00340D55" w:rsidRDefault="00340D55" w:rsidP="00776968">
      <w:pPr>
        <w:spacing w:after="0"/>
        <w:rPr>
          <w:rFonts w:ascii="Times New Roman" w:hAnsi="Times New Roman" w:cs="Times New Roman"/>
          <w:b/>
          <w:bCs/>
        </w:rPr>
      </w:pPr>
    </w:p>
    <w:p w14:paraId="3108CA26" w14:textId="77777777" w:rsidR="00340D55" w:rsidRPr="00B324C4" w:rsidRDefault="00340D55" w:rsidP="00776968">
      <w:pPr>
        <w:spacing w:after="0"/>
        <w:rPr>
          <w:rFonts w:ascii="Times New Roman" w:hAnsi="Times New Roman" w:cs="Times New Roman"/>
          <w:b/>
          <w:bCs/>
        </w:rPr>
      </w:pPr>
    </w:p>
    <w:p w14:paraId="3E7A315A" w14:textId="77777777" w:rsidR="00494D1D" w:rsidRPr="00B324C4" w:rsidRDefault="00494D1D" w:rsidP="00776968">
      <w:pPr>
        <w:spacing w:after="0"/>
        <w:rPr>
          <w:rFonts w:ascii="Times New Roman" w:hAnsi="Times New Roman" w:cs="Times New Roman"/>
          <w:b/>
          <w:bCs/>
        </w:rPr>
      </w:pPr>
    </w:p>
    <w:p w14:paraId="6EF1A7A4" w14:textId="308020E1" w:rsidR="00311CC4" w:rsidRPr="00B324C4" w:rsidRDefault="00311CC4" w:rsidP="00776968">
      <w:pPr>
        <w:spacing w:after="0"/>
        <w:rPr>
          <w:rFonts w:ascii="Times New Roman" w:hAnsi="Times New Roman" w:cs="Times New Roman"/>
          <w:b/>
          <w:bCs/>
        </w:rPr>
      </w:pPr>
      <w:r w:rsidRPr="00B324C4">
        <w:rPr>
          <w:rFonts w:ascii="Times New Roman" w:hAnsi="Times New Roman" w:cs="Times New Roman"/>
          <w:b/>
          <w:bCs/>
        </w:rPr>
        <w:t xml:space="preserve">Essay 5: </w:t>
      </w:r>
    </w:p>
    <w:p w14:paraId="2674F7B7" w14:textId="0CE2F8D5" w:rsidR="00311CC4" w:rsidRPr="00B324C4" w:rsidRDefault="00311CC4" w:rsidP="00776968">
      <w:pPr>
        <w:spacing w:after="0"/>
        <w:rPr>
          <w:rFonts w:ascii="Times New Roman" w:hAnsi="Times New Roman" w:cs="Times New Roman"/>
          <w:b/>
          <w:bCs/>
        </w:rPr>
      </w:pPr>
      <w:r w:rsidRPr="00B324C4">
        <w:rPr>
          <w:rFonts w:ascii="Times New Roman" w:hAnsi="Times New Roman" w:cs="Times New Roman"/>
          <w:b/>
          <w:bCs/>
        </w:rPr>
        <w:t xml:space="preserve">How effective is early intervention an effective means of preventing young people from offending or re-offending? Your answer must be based on academic research, but you may </w:t>
      </w:r>
      <w:proofErr w:type="gramStart"/>
      <w:r w:rsidRPr="00B324C4">
        <w:rPr>
          <w:rFonts w:ascii="Times New Roman" w:hAnsi="Times New Roman" w:cs="Times New Roman"/>
          <w:b/>
          <w:bCs/>
        </w:rPr>
        <w:t>make reference</w:t>
      </w:r>
      <w:proofErr w:type="gramEnd"/>
      <w:r w:rsidRPr="00B324C4">
        <w:rPr>
          <w:rFonts w:ascii="Times New Roman" w:hAnsi="Times New Roman" w:cs="Times New Roman"/>
          <w:b/>
          <w:bCs/>
        </w:rPr>
        <w:t xml:space="preserve"> to relevant case studies.</w:t>
      </w:r>
    </w:p>
    <w:p w14:paraId="66DE523F" w14:textId="77777777" w:rsidR="009B0EC5" w:rsidRDefault="009B0EC5" w:rsidP="00776968">
      <w:pPr>
        <w:spacing w:after="0"/>
        <w:rPr>
          <w:rFonts w:ascii="Times New Roman" w:hAnsi="Times New Roman" w:cs="Times New Roman"/>
          <w:b/>
          <w:bCs/>
        </w:rPr>
      </w:pPr>
    </w:p>
    <w:p w14:paraId="7DE0FB76" w14:textId="77777777" w:rsidR="000C7D7E" w:rsidRDefault="00C565E0" w:rsidP="000C7D7E">
      <w:pPr>
        <w:spacing w:line="480" w:lineRule="auto"/>
        <w:ind w:firstLine="720"/>
        <w:rPr>
          <w:rFonts w:ascii="Times New Roman" w:hAnsi="Times New Roman" w:cs="Times New Roman"/>
        </w:rPr>
      </w:pPr>
      <w:r w:rsidRPr="00C565E0">
        <w:rPr>
          <w:rFonts w:ascii="Times New Roman" w:eastAsia="Calibri" w:hAnsi="Times New Roman" w:cs="Times New Roman"/>
        </w:rPr>
        <w:t xml:space="preserve"> </w:t>
      </w:r>
      <w:r w:rsidR="000C7D7E">
        <w:rPr>
          <w:rFonts w:ascii="Times New Roman" w:hAnsi="Times New Roman" w:cs="Times New Roman"/>
        </w:rPr>
        <w:t xml:space="preserve">Young offenders pose a significant challenge to the wider community whereby police and agencies simultaneously must protect young offenders and the community from their offending. </w:t>
      </w:r>
      <w:r w:rsidR="000C7D7E" w:rsidRPr="00ED1176">
        <w:rPr>
          <w:rFonts w:ascii="Times New Roman" w:hAnsi="Times New Roman" w:cs="Times New Roman"/>
        </w:rPr>
        <w:t>Young people are seen as more “susceptible” to risk as well as being a “source” or risk (Goldson, 2009, p.89).</w:t>
      </w:r>
      <w:r w:rsidR="000C7D7E">
        <w:rPr>
          <w:rFonts w:ascii="Times New Roman" w:hAnsi="Times New Roman" w:cs="Times New Roman"/>
        </w:rPr>
        <w:t xml:space="preserve">  Early intervention on the surface sounds appealing. Early intervention “could reduce the amount of distress or harm experienced by a child and when problems may be easier to tackle at a low level” (Munro, E. 2007, p.42).  However, determining the type and effectiveness of early intervention on preventing youth offending or re-offending is problematic and does not have a definitive answer.</w:t>
      </w:r>
    </w:p>
    <w:p w14:paraId="3B1BEC45" w14:textId="6083EABD" w:rsidR="000C7D7E" w:rsidRDefault="000C7D7E" w:rsidP="000C7D7E">
      <w:pPr>
        <w:spacing w:line="480" w:lineRule="auto"/>
        <w:rPr>
          <w:rFonts w:ascii="Times New Roman" w:hAnsi="Times New Roman" w:cs="Times New Roman"/>
        </w:rPr>
      </w:pPr>
      <w:r>
        <w:rPr>
          <w:rFonts w:ascii="Times New Roman" w:hAnsi="Times New Roman" w:cs="Times New Roman"/>
        </w:rPr>
        <w:tab/>
        <w:t>There was a push towards “early intervention” in the 1990s. In 1997, the Home Office publish a White Paper, “No More Excuses.”  This White Paper acknowledged the ineffectiveness of the previous Youth Justice System (YJS) and it’s apparent “excuse culture” (</w:t>
      </w:r>
      <w:proofErr w:type="spellStart"/>
      <w:r>
        <w:rPr>
          <w:rFonts w:ascii="Times New Roman" w:hAnsi="Times New Roman" w:cs="Times New Roman"/>
        </w:rPr>
        <w:t>Hackkert</w:t>
      </w:r>
      <w:proofErr w:type="spellEnd"/>
      <w:r>
        <w:rPr>
          <w:rFonts w:ascii="Times New Roman" w:hAnsi="Times New Roman" w:cs="Times New Roman"/>
        </w:rPr>
        <w:t xml:space="preserve">, 1998, p.279). It was argued there was a causal relationship of risk factors which lead to early offending and subsequently becoming a career criminal.  </w:t>
      </w:r>
      <w:r w:rsidRPr="002B7A43">
        <w:rPr>
          <w:rFonts w:ascii="Times New Roman" w:hAnsi="Times New Roman" w:cs="Times New Roman"/>
        </w:rPr>
        <w:t xml:space="preserve">Social factors </w:t>
      </w:r>
      <w:r>
        <w:rPr>
          <w:rFonts w:ascii="Times New Roman" w:hAnsi="Times New Roman" w:cs="Times New Roman"/>
        </w:rPr>
        <w:t xml:space="preserve">such as lack of parental supervision, criminal parents, exclusion or truancy, lack of employment, poverty and the quality of a young person’s homelife were causal risk factors for a life of crime (Hakkert, 1998, p.281).  Proposed early intervention was thus targeted towards those who had not yet committed an offence but were “at risk” of doing so based on </w:t>
      </w:r>
      <w:r w:rsidR="00902555">
        <w:rPr>
          <w:rFonts w:ascii="Times New Roman" w:hAnsi="Times New Roman" w:cs="Times New Roman"/>
        </w:rPr>
        <w:t xml:space="preserve">these </w:t>
      </w:r>
      <w:r>
        <w:rPr>
          <w:rFonts w:ascii="Times New Roman" w:hAnsi="Times New Roman" w:cs="Times New Roman"/>
        </w:rPr>
        <w:t>social factors (Goldson, 2009, p.91).  Early intervention should</w:t>
      </w:r>
      <w:r w:rsidRPr="00E54214">
        <w:rPr>
          <w:rFonts w:ascii="Times New Roman" w:hAnsi="Times New Roman" w:cs="Times New Roman"/>
        </w:rPr>
        <w:t xml:space="preserve"> divert offenders from beginning a career of criminal offending yet would allow the courts to impose more punitive measures </w:t>
      </w:r>
      <w:r w:rsidRPr="00E54214">
        <w:rPr>
          <w:rFonts w:ascii="Times New Roman" w:hAnsi="Times New Roman" w:cs="Times New Roman"/>
        </w:rPr>
        <w:lastRenderedPageBreak/>
        <w:t xml:space="preserve">where there was “lack of compliance or cooperation” </w:t>
      </w:r>
      <w:r>
        <w:rPr>
          <w:rFonts w:ascii="Times New Roman" w:hAnsi="Times New Roman" w:cs="Times New Roman"/>
        </w:rPr>
        <w:t xml:space="preserve">with </w:t>
      </w:r>
      <w:r w:rsidR="00902555">
        <w:rPr>
          <w:rFonts w:ascii="Times New Roman" w:hAnsi="Times New Roman" w:cs="Times New Roman"/>
        </w:rPr>
        <w:t xml:space="preserve">available </w:t>
      </w:r>
      <w:r>
        <w:rPr>
          <w:rFonts w:ascii="Times New Roman" w:hAnsi="Times New Roman" w:cs="Times New Roman"/>
        </w:rPr>
        <w:t xml:space="preserve">services </w:t>
      </w:r>
      <w:r w:rsidRPr="00E54214">
        <w:rPr>
          <w:rFonts w:ascii="Times New Roman" w:hAnsi="Times New Roman" w:cs="Times New Roman"/>
        </w:rPr>
        <w:t xml:space="preserve">(Goldson, 2009, pp.91-92). </w:t>
      </w:r>
      <w:r>
        <w:rPr>
          <w:rFonts w:ascii="Times New Roman" w:hAnsi="Times New Roman" w:cs="Times New Roman"/>
        </w:rPr>
        <w:t>Punitive i</w:t>
      </w:r>
      <w:r w:rsidRPr="00E54214">
        <w:rPr>
          <w:rFonts w:ascii="Times New Roman" w:hAnsi="Times New Roman" w:cs="Times New Roman"/>
        </w:rPr>
        <w:t xml:space="preserve">nterventions could include increased surveillance, curfews, punishing families for allowing truancy or </w:t>
      </w:r>
      <w:r>
        <w:rPr>
          <w:rFonts w:ascii="Times New Roman" w:hAnsi="Times New Roman" w:cs="Times New Roman"/>
        </w:rPr>
        <w:t>custodial sentences (Hackert, 1998)</w:t>
      </w:r>
      <w:r w:rsidRPr="00E54214">
        <w:rPr>
          <w:rFonts w:ascii="Times New Roman" w:hAnsi="Times New Roman" w:cs="Times New Roman"/>
        </w:rPr>
        <w:t>.</w:t>
      </w:r>
      <w:r>
        <w:rPr>
          <w:rFonts w:ascii="Times New Roman" w:hAnsi="Times New Roman" w:cs="Times New Roman"/>
        </w:rPr>
        <w:t xml:space="preserve"> It suggested that previously young offenders, especially under 14 and their families, were not being forced to take responsibility for their actions </w:t>
      </w:r>
      <w:r w:rsidRPr="00316CDC">
        <w:rPr>
          <w:rFonts w:ascii="Times New Roman" w:hAnsi="Times New Roman" w:cs="Times New Roman"/>
        </w:rPr>
        <w:t>(Hansard HC Deb., 27 November 1997)</w:t>
      </w:r>
      <w:r>
        <w:rPr>
          <w:rFonts w:ascii="Times New Roman" w:hAnsi="Times New Roman" w:cs="Times New Roman"/>
        </w:rPr>
        <w:t>. The</w:t>
      </w:r>
      <w:r w:rsidR="00902555">
        <w:rPr>
          <w:rFonts w:ascii="Times New Roman" w:hAnsi="Times New Roman" w:cs="Times New Roman"/>
        </w:rPr>
        <w:t xml:space="preserve"> previous</w:t>
      </w:r>
      <w:r w:rsidRPr="00316CDC">
        <w:rPr>
          <w:rFonts w:ascii="Times New Roman" w:hAnsi="Times New Roman" w:cs="Times New Roman"/>
        </w:rPr>
        <w:t xml:space="preserve"> assumption </w:t>
      </w:r>
      <w:r w:rsidR="00902555">
        <w:rPr>
          <w:rFonts w:ascii="Times New Roman" w:hAnsi="Times New Roman" w:cs="Times New Roman"/>
        </w:rPr>
        <w:t xml:space="preserve">also was </w:t>
      </w:r>
      <w:r w:rsidRPr="00316CDC">
        <w:rPr>
          <w:rFonts w:ascii="Times New Roman" w:hAnsi="Times New Roman" w:cs="Times New Roman"/>
        </w:rPr>
        <w:t>that children under 14 couldn’t distinguish between right and wrong.</w:t>
      </w:r>
      <w:r>
        <w:rPr>
          <w:rFonts w:ascii="Times New Roman" w:hAnsi="Times New Roman" w:cs="Times New Roman"/>
        </w:rPr>
        <w:t xml:space="preserve"> This idea was dropped in the spirit of tackling crime earlier to “nip it in the bud” and allowing the CJS or other agencies access to younger offenders who were previously covered by the common law idea </w:t>
      </w:r>
      <w:r w:rsidR="00674FC8">
        <w:rPr>
          <w:rFonts w:ascii="Times New Roman" w:hAnsi="Times New Roman" w:cs="Times New Roman"/>
        </w:rPr>
        <w:t>of “</w:t>
      </w:r>
      <w:r>
        <w:rPr>
          <w:rFonts w:ascii="Times New Roman" w:hAnsi="Times New Roman" w:cs="Times New Roman"/>
          <w:i/>
          <w:iCs/>
        </w:rPr>
        <w:t>doli incapax”</w:t>
      </w:r>
      <w:r w:rsidR="00207391">
        <w:rPr>
          <w:rFonts w:ascii="Times New Roman" w:hAnsi="Times New Roman" w:cs="Times New Roman"/>
          <w:i/>
          <w:iCs/>
        </w:rPr>
        <w:t xml:space="preserve"> </w:t>
      </w:r>
      <w:r w:rsidR="00207391">
        <w:rPr>
          <w:rFonts w:ascii="Times New Roman" w:hAnsi="Times New Roman" w:cs="Times New Roman"/>
        </w:rPr>
        <w:t>or where a child is seen as incapable of breaking a law</w:t>
      </w:r>
      <w:r>
        <w:rPr>
          <w:rFonts w:ascii="Times New Roman" w:hAnsi="Times New Roman" w:cs="Times New Roman"/>
        </w:rPr>
        <w:t xml:space="preserve"> (Hakkert, 1998, p.284).  </w:t>
      </w:r>
    </w:p>
    <w:p w14:paraId="3943E1D1" w14:textId="3891B882" w:rsidR="000C7D7E" w:rsidRDefault="000C7D7E" w:rsidP="000C7D7E">
      <w:pPr>
        <w:spacing w:line="480" w:lineRule="auto"/>
        <w:rPr>
          <w:rFonts w:ascii="Times New Roman" w:hAnsi="Times New Roman" w:cs="Times New Roman"/>
        </w:rPr>
      </w:pPr>
      <w:r>
        <w:rPr>
          <w:rFonts w:ascii="Times New Roman" w:hAnsi="Times New Roman" w:cs="Times New Roman"/>
        </w:rPr>
        <w:tab/>
        <w:t xml:space="preserve"> More recently there is much more research on the biological development on the human brain and the effect of trauma during the formative years of children. Adverse Childhood Experiences (ACEs) have been linked to several long-term problems and increased contact with the CJS. Complex traumas such physical and emotional neglect, abuse and other maltreatment have an adverse effect on childhood development </w:t>
      </w:r>
      <w:r w:rsidRPr="007C67BD">
        <w:rPr>
          <w:rFonts w:ascii="Times New Roman" w:hAnsi="Times New Roman" w:cs="Times New Roman"/>
        </w:rPr>
        <w:t xml:space="preserve">(Bollinger, J. </w:t>
      </w:r>
      <w:r w:rsidRPr="008F2302">
        <w:rPr>
          <w:rFonts w:ascii="Times New Roman" w:hAnsi="Times New Roman" w:cs="Times New Roman"/>
          <w:i/>
          <w:iCs/>
        </w:rPr>
        <w:t>et al</w:t>
      </w:r>
      <w:r w:rsidRPr="007C67BD">
        <w:rPr>
          <w:rFonts w:ascii="Times New Roman" w:hAnsi="Times New Roman" w:cs="Times New Roman"/>
        </w:rPr>
        <w:t>., 201</w:t>
      </w:r>
      <w:r>
        <w:rPr>
          <w:rFonts w:ascii="Times New Roman" w:hAnsi="Times New Roman" w:cs="Times New Roman"/>
        </w:rPr>
        <w:t>7</w:t>
      </w:r>
      <w:r w:rsidRPr="007C67BD">
        <w:rPr>
          <w:rFonts w:ascii="Times New Roman" w:hAnsi="Times New Roman" w:cs="Times New Roman"/>
        </w:rPr>
        <w:t>, p.</w:t>
      </w:r>
      <w:r>
        <w:rPr>
          <w:rFonts w:ascii="Times New Roman" w:hAnsi="Times New Roman" w:cs="Times New Roman"/>
        </w:rPr>
        <w:t>108</w:t>
      </w:r>
      <w:r w:rsidRPr="007C67BD">
        <w:rPr>
          <w:rFonts w:ascii="Times New Roman" w:hAnsi="Times New Roman" w:cs="Times New Roman"/>
        </w:rPr>
        <w:t>)</w:t>
      </w:r>
      <w:r>
        <w:rPr>
          <w:rFonts w:ascii="Times New Roman" w:hAnsi="Times New Roman" w:cs="Times New Roman"/>
        </w:rPr>
        <w:t>. In addition to the physiological effects of trauma on brain development, child and adolescent brains are different than adult brains. Cognitively, late adolescents may be able to function as adults, however psychosocial elements such as self-control, emotional regulation or sensitivity or reward play an equal role in decision making. This peaks between late adolescence to the early 20s (</w:t>
      </w:r>
      <w:r w:rsidRPr="007921B6">
        <w:rPr>
          <w:rFonts w:ascii="Times New Roman" w:hAnsi="Times New Roman" w:cs="Times New Roman"/>
        </w:rPr>
        <w:t>Corrado</w:t>
      </w:r>
      <w:r>
        <w:rPr>
          <w:rFonts w:ascii="Times New Roman" w:hAnsi="Times New Roman" w:cs="Times New Roman"/>
        </w:rPr>
        <w:t xml:space="preserve"> and</w:t>
      </w:r>
      <w:r w:rsidRPr="007921B6">
        <w:rPr>
          <w:rFonts w:ascii="Times New Roman" w:hAnsi="Times New Roman" w:cs="Times New Roman"/>
        </w:rPr>
        <w:t xml:space="preserve"> Mathesius</w:t>
      </w:r>
      <w:r>
        <w:rPr>
          <w:rFonts w:ascii="Times New Roman" w:hAnsi="Times New Roman" w:cs="Times New Roman"/>
        </w:rPr>
        <w:t xml:space="preserve">, </w:t>
      </w:r>
      <w:r w:rsidRPr="007921B6">
        <w:rPr>
          <w:rFonts w:ascii="Times New Roman" w:hAnsi="Times New Roman" w:cs="Times New Roman"/>
        </w:rPr>
        <w:t>2014</w:t>
      </w:r>
      <w:r>
        <w:rPr>
          <w:rFonts w:ascii="Times New Roman" w:hAnsi="Times New Roman" w:cs="Times New Roman"/>
        </w:rPr>
        <w:t xml:space="preserve">, pp.147-148). </w:t>
      </w:r>
    </w:p>
    <w:p w14:paraId="7C3AE517" w14:textId="1824221B" w:rsidR="000C7D7E" w:rsidRDefault="000C7D7E" w:rsidP="000C7D7E">
      <w:pPr>
        <w:spacing w:line="480" w:lineRule="auto"/>
        <w:ind w:firstLine="720"/>
        <w:rPr>
          <w:rFonts w:ascii="Times New Roman" w:hAnsi="Times New Roman" w:cs="Times New Roman"/>
        </w:rPr>
      </w:pPr>
      <w:r>
        <w:rPr>
          <w:rFonts w:ascii="Times New Roman" w:hAnsi="Times New Roman" w:cs="Times New Roman"/>
        </w:rPr>
        <w:t xml:space="preserve">This natural brain development can </w:t>
      </w:r>
      <w:r w:rsidR="00674FC8">
        <w:rPr>
          <w:rFonts w:ascii="Times New Roman" w:hAnsi="Times New Roman" w:cs="Times New Roman"/>
        </w:rPr>
        <w:t>be impacted</w:t>
      </w:r>
      <w:r>
        <w:rPr>
          <w:rFonts w:ascii="Times New Roman" w:hAnsi="Times New Roman" w:cs="Times New Roman"/>
        </w:rPr>
        <w:t xml:space="preserve"> by circumstances from pre/perinatal period (</w:t>
      </w:r>
      <w:r w:rsidRPr="007921B6">
        <w:rPr>
          <w:rFonts w:ascii="Times New Roman" w:hAnsi="Times New Roman" w:cs="Times New Roman"/>
        </w:rPr>
        <w:t>Corrado</w:t>
      </w:r>
      <w:r>
        <w:rPr>
          <w:rFonts w:ascii="Times New Roman" w:hAnsi="Times New Roman" w:cs="Times New Roman"/>
        </w:rPr>
        <w:t xml:space="preserve"> and</w:t>
      </w:r>
      <w:r w:rsidRPr="007921B6">
        <w:rPr>
          <w:rFonts w:ascii="Times New Roman" w:hAnsi="Times New Roman" w:cs="Times New Roman"/>
        </w:rPr>
        <w:t xml:space="preserve"> Mathesius</w:t>
      </w:r>
      <w:r>
        <w:rPr>
          <w:rFonts w:ascii="Times New Roman" w:hAnsi="Times New Roman" w:cs="Times New Roman"/>
        </w:rPr>
        <w:t xml:space="preserve">, </w:t>
      </w:r>
      <w:r w:rsidRPr="007921B6">
        <w:rPr>
          <w:rFonts w:ascii="Times New Roman" w:hAnsi="Times New Roman" w:cs="Times New Roman"/>
        </w:rPr>
        <w:t>2014</w:t>
      </w:r>
      <w:r>
        <w:rPr>
          <w:rFonts w:ascii="Times New Roman" w:hAnsi="Times New Roman" w:cs="Times New Roman"/>
        </w:rPr>
        <w:t xml:space="preserve">, p.161). </w:t>
      </w:r>
      <w:r w:rsidR="00C24AB7">
        <w:rPr>
          <w:rFonts w:ascii="Times New Roman" w:hAnsi="Times New Roman" w:cs="Times New Roman"/>
        </w:rPr>
        <w:t>E</w:t>
      </w:r>
      <w:r>
        <w:rPr>
          <w:rFonts w:ascii="Times New Roman" w:hAnsi="Times New Roman" w:cs="Times New Roman"/>
        </w:rPr>
        <w:t xml:space="preserve">nvironmental factors such as in-utero exposure to toxins, for instance </w:t>
      </w:r>
      <w:r w:rsidR="00A92B37">
        <w:rPr>
          <w:rFonts w:ascii="Times New Roman" w:hAnsi="Times New Roman" w:cs="Times New Roman"/>
        </w:rPr>
        <w:t>Foetal</w:t>
      </w:r>
      <w:r>
        <w:rPr>
          <w:rFonts w:ascii="Times New Roman" w:hAnsi="Times New Roman" w:cs="Times New Roman"/>
        </w:rPr>
        <w:t xml:space="preserve"> Alcohol Syndrome can adversely affect child development (</w:t>
      </w:r>
      <w:r w:rsidRPr="008C0574">
        <w:rPr>
          <w:rFonts w:ascii="Times New Roman" w:hAnsi="Times New Roman" w:cs="Times New Roman"/>
        </w:rPr>
        <w:t xml:space="preserve">Tan, G.K.Y. </w:t>
      </w:r>
      <w:r w:rsidRPr="004273B7">
        <w:rPr>
          <w:rFonts w:ascii="Times New Roman" w:hAnsi="Times New Roman" w:cs="Times New Roman"/>
          <w:i/>
          <w:iCs/>
        </w:rPr>
        <w:t>et al</w:t>
      </w:r>
      <w:r w:rsidRPr="008C0574">
        <w:rPr>
          <w:rFonts w:ascii="Times New Roman" w:hAnsi="Times New Roman" w:cs="Times New Roman"/>
        </w:rPr>
        <w:t>.</w:t>
      </w:r>
      <w:r>
        <w:rPr>
          <w:rFonts w:ascii="Times New Roman" w:hAnsi="Times New Roman" w:cs="Times New Roman"/>
        </w:rPr>
        <w:t xml:space="preserve">, </w:t>
      </w:r>
      <w:r w:rsidRPr="008C0574">
        <w:rPr>
          <w:rFonts w:ascii="Times New Roman" w:hAnsi="Times New Roman" w:cs="Times New Roman"/>
        </w:rPr>
        <w:t>2022</w:t>
      </w:r>
      <w:r>
        <w:rPr>
          <w:rFonts w:ascii="Times New Roman" w:hAnsi="Times New Roman" w:cs="Times New Roman"/>
        </w:rPr>
        <w:t xml:space="preserve">, p.2). There have also been statistics correlating lead </w:t>
      </w:r>
      <w:r>
        <w:rPr>
          <w:rFonts w:ascii="Times New Roman" w:hAnsi="Times New Roman" w:cs="Times New Roman"/>
        </w:rPr>
        <w:lastRenderedPageBreak/>
        <w:t>exposure to crime rates which have subsequently decreased with the use of unleaded gasoline (</w:t>
      </w:r>
      <w:r w:rsidRPr="00C16D65">
        <w:rPr>
          <w:rFonts w:ascii="Times New Roman" w:hAnsi="Times New Roman" w:cs="Times New Roman"/>
        </w:rPr>
        <w:t xml:space="preserve">Wright, J.P. </w:t>
      </w:r>
      <w:r w:rsidRPr="004273B7">
        <w:rPr>
          <w:rFonts w:ascii="Times New Roman" w:hAnsi="Times New Roman" w:cs="Times New Roman"/>
          <w:i/>
          <w:iCs/>
        </w:rPr>
        <w:t>et al</w:t>
      </w:r>
      <w:r w:rsidRPr="00C16D65">
        <w:rPr>
          <w:rFonts w:ascii="Times New Roman" w:hAnsi="Times New Roman" w:cs="Times New Roman"/>
        </w:rPr>
        <w:t>.</w:t>
      </w:r>
      <w:r>
        <w:rPr>
          <w:rFonts w:ascii="Times New Roman" w:hAnsi="Times New Roman" w:cs="Times New Roman"/>
        </w:rPr>
        <w:t>, 20</w:t>
      </w:r>
      <w:r w:rsidRPr="00C16D65">
        <w:rPr>
          <w:rFonts w:ascii="Times New Roman" w:hAnsi="Times New Roman" w:cs="Times New Roman"/>
        </w:rPr>
        <w:t>21</w:t>
      </w:r>
      <w:r>
        <w:rPr>
          <w:rFonts w:ascii="Times New Roman" w:hAnsi="Times New Roman" w:cs="Times New Roman"/>
        </w:rPr>
        <w:t>, p.2-3</w:t>
      </w:r>
      <w:r w:rsidRPr="00C16D65">
        <w:rPr>
          <w:rFonts w:ascii="Times New Roman" w:hAnsi="Times New Roman" w:cs="Times New Roman"/>
        </w:rPr>
        <w:t>)</w:t>
      </w:r>
      <w:r>
        <w:rPr>
          <w:rFonts w:ascii="Times New Roman" w:hAnsi="Times New Roman" w:cs="Times New Roman"/>
        </w:rPr>
        <w:t>.</w:t>
      </w:r>
    </w:p>
    <w:p w14:paraId="7A739F35" w14:textId="0DCA65B9" w:rsidR="000C7D7E" w:rsidRDefault="000C7D7E" w:rsidP="000C7D7E">
      <w:pPr>
        <w:spacing w:line="480" w:lineRule="auto"/>
        <w:rPr>
          <w:rFonts w:ascii="Times New Roman" w:hAnsi="Times New Roman" w:cs="Times New Roman"/>
        </w:rPr>
      </w:pPr>
      <w:r>
        <w:rPr>
          <w:rFonts w:ascii="Times New Roman" w:hAnsi="Times New Roman" w:cs="Times New Roman"/>
        </w:rPr>
        <w:tab/>
        <w:t xml:space="preserve">Social crime prevention initiatives may include “interventions in family life, education, health, work and the physical neighbourhood of potential offenders” (Hobson </w:t>
      </w:r>
      <w:r w:rsidRPr="008F2302">
        <w:rPr>
          <w:rFonts w:ascii="Times New Roman" w:hAnsi="Times New Roman" w:cs="Times New Roman"/>
          <w:i/>
          <w:iCs/>
        </w:rPr>
        <w:t>et al</w:t>
      </w:r>
      <w:r>
        <w:rPr>
          <w:rFonts w:ascii="Times New Roman" w:hAnsi="Times New Roman" w:cs="Times New Roman"/>
        </w:rPr>
        <w:t xml:space="preserve">., 2021, p.327). These types of multi-agency </w:t>
      </w:r>
      <w:proofErr w:type="gramStart"/>
      <w:r w:rsidR="00C24AB7">
        <w:rPr>
          <w:rFonts w:ascii="Times New Roman" w:hAnsi="Times New Roman" w:cs="Times New Roman"/>
        </w:rPr>
        <w:t>approach</w:t>
      </w:r>
      <w:r w:rsidR="00916D3A">
        <w:rPr>
          <w:rFonts w:ascii="Times New Roman" w:hAnsi="Times New Roman" w:cs="Times New Roman"/>
        </w:rPr>
        <w:t>es</w:t>
      </w:r>
      <w:proofErr w:type="gramEnd"/>
      <w:r>
        <w:rPr>
          <w:rFonts w:ascii="Times New Roman" w:hAnsi="Times New Roman" w:cs="Times New Roman"/>
        </w:rPr>
        <w:t xml:space="preserve"> </w:t>
      </w:r>
      <w:r w:rsidR="00A144A6">
        <w:rPr>
          <w:rFonts w:ascii="Times New Roman" w:hAnsi="Times New Roman" w:cs="Times New Roman"/>
        </w:rPr>
        <w:t>for</w:t>
      </w:r>
      <w:r>
        <w:rPr>
          <w:rFonts w:ascii="Times New Roman" w:hAnsi="Times New Roman" w:cs="Times New Roman"/>
        </w:rPr>
        <w:t xml:space="preserve"> improving circumstances for “at risk” populations </w:t>
      </w:r>
      <w:proofErr w:type="gramStart"/>
      <w:r>
        <w:rPr>
          <w:rFonts w:ascii="Times New Roman" w:hAnsi="Times New Roman" w:cs="Times New Roman"/>
        </w:rPr>
        <w:t>was</w:t>
      </w:r>
      <w:proofErr w:type="gramEnd"/>
      <w:r>
        <w:rPr>
          <w:rFonts w:ascii="Times New Roman" w:hAnsi="Times New Roman" w:cs="Times New Roman"/>
        </w:rPr>
        <w:t xml:space="preserve"> touched on in the White Paper in the 1990s but with less information of what that would look like in practice.  However, In the years following there have been policy projects in the spirit of intervention to improve the lives of children and improve child poverty rates. For example</w:t>
      </w:r>
      <w:r w:rsidR="00A144A6">
        <w:rPr>
          <w:rFonts w:ascii="Times New Roman" w:hAnsi="Times New Roman" w:cs="Times New Roman"/>
        </w:rPr>
        <w:t>,</w:t>
      </w:r>
      <w:r>
        <w:rPr>
          <w:rFonts w:ascii="Times New Roman" w:hAnsi="Times New Roman" w:cs="Times New Roman"/>
        </w:rPr>
        <w:t xml:space="preserve"> the “Sure Start Program” which involved outreach to at risk families with children under 4, recognising the importances of intervention for children to a certain age to improve their life prospects (</w:t>
      </w:r>
      <w:r w:rsidRPr="00FA1DF4">
        <w:rPr>
          <w:rFonts w:ascii="Times New Roman" w:hAnsi="Times New Roman" w:cs="Times New Roman"/>
        </w:rPr>
        <w:t xml:space="preserve">Sammons, P. </w:t>
      </w:r>
      <w:r w:rsidRPr="00FA1DF4">
        <w:rPr>
          <w:rFonts w:ascii="Times New Roman" w:hAnsi="Times New Roman" w:cs="Times New Roman"/>
          <w:i/>
          <w:iCs/>
        </w:rPr>
        <w:t>et al</w:t>
      </w:r>
      <w:r>
        <w:rPr>
          <w:rFonts w:ascii="Times New Roman" w:hAnsi="Times New Roman" w:cs="Times New Roman"/>
        </w:rPr>
        <w:t xml:space="preserve">., 2023, p.116). </w:t>
      </w:r>
    </w:p>
    <w:p w14:paraId="40AFBE32" w14:textId="77777777" w:rsidR="000C7D7E" w:rsidRDefault="000C7D7E" w:rsidP="000C7D7E">
      <w:pPr>
        <w:spacing w:line="480" w:lineRule="auto"/>
        <w:ind w:firstLine="720"/>
        <w:rPr>
          <w:rFonts w:ascii="Times New Roman" w:hAnsi="Times New Roman" w:cs="Times New Roman"/>
        </w:rPr>
      </w:pPr>
      <w:r>
        <w:rPr>
          <w:rFonts w:ascii="Times New Roman" w:hAnsi="Times New Roman" w:cs="Times New Roman"/>
        </w:rPr>
        <w:t xml:space="preserve">   Since the late 2000s however, austerity has also had a significant impact on services offered by the state (Hobson </w:t>
      </w:r>
      <w:r w:rsidRPr="008F2302">
        <w:rPr>
          <w:rFonts w:ascii="Times New Roman" w:hAnsi="Times New Roman" w:cs="Times New Roman"/>
          <w:i/>
          <w:iCs/>
        </w:rPr>
        <w:t>et al</w:t>
      </w:r>
      <w:r>
        <w:rPr>
          <w:rFonts w:ascii="Times New Roman" w:hAnsi="Times New Roman" w:cs="Times New Roman"/>
        </w:rPr>
        <w:t xml:space="preserve">., 2021, p.329). Other issues in recent multi-agency projects can be reluctance for some agencies to participate, differing values between agencies, lack of communication-sharing, lack of trust or dominance of a policing agenda (Hobson </w:t>
      </w:r>
      <w:r w:rsidRPr="008F2302">
        <w:rPr>
          <w:rFonts w:ascii="Times New Roman" w:hAnsi="Times New Roman" w:cs="Times New Roman"/>
          <w:i/>
          <w:iCs/>
        </w:rPr>
        <w:t>et al</w:t>
      </w:r>
      <w:r>
        <w:rPr>
          <w:rFonts w:ascii="Times New Roman" w:hAnsi="Times New Roman" w:cs="Times New Roman"/>
        </w:rPr>
        <w:t xml:space="preserve">., 2021, p.329). Despite potential difficulties there is value from a cost-benefits perspective of preventative or diversionary initiatives (Hobson </w:t>
      </w:r>
      <w:r w:rsidRPr="008F2302">
        <w:rPr>
          <w:rFonts w:ascii="Times New Roman" w:hAnsi="Times New Roman" w:cs="Times New Roman"/>
          <w:i/>
          <w:iCs/>
        </w:rPr>
        <w:t>et al</w:t>
      </w:r>
      <w:r>
        <w:rPr>
          <w:rFonts w:ascii="Times New Roman" w:hAnsi="Times New Roman" w:cs="Times New Roman"/>
        </w:rPr>
        <w:t>., 2021. p325).</w:t>
      </w:r>
    </w:p>
    <w:p w14:paraId="31206D71" w14:textId="663531F0" w:rsidR="000C7D7E" w:rsidRDefault="000C7D7E" w:rsidP="000C7D7E">
      <w:pPr>
        <w:spacing w:line="480" w:lineRule="auto"/>
        <w:rPr>
          <w:rFonts w:ascii="Times New Roman" w:hAnsi="Times New Roman" w:cs="Times New Roman"/>
        </w:rPr>
      </w:pPr>
      <w:r>
        <w:rPr>
          <w:rFonts w:ascii="Times New Roman" w:hAnsi="Times New Roman" w:cs="Times New Roman"/>
        </w:rPr>
        <w:tab/>
        <w:t>Following the White Paper and subsequent Crime and Disorder Act, some studies suggested that the number of children in custody increased despite the focus on early intervention (</w:t>
      </w:r>
      <w:r w:rsidRPr="006E2EA3">
        <w:rPr>
          <w:rFonts w:ascii="Times New Roman" w:hAnsi="Times New Roman" w:cs="Times New Roman"/>
        </w:rPr>
        <w:t>Smith, and Utting, 2011, p.67-68)</w:t>
      </w:r>
      <w:r>
        <w:rPr>
          <w:rFonts w:ascii="Times New Roman" w:hAnsi="Times New Roman" w:cs="Times New Roman"/>
        </w:rPr>
        <w:t>. There also appeared to be a marked increase of the incarceration of younger offenders aged 12-14 (</w:t>
      </w:r>
      <w:r w:rsidRPr="006E2EA3">
        <w:rPr>
          <w:rFonts w:ascii="Times New Roman" w:hAnsi="Times New Roman" w:cs="Times New Roman"/>
        </w:rPr>
        <w:t xml:space="preserve">Smith, and Utting, 2011, </w:t>
      </w:r>
      <w:r>
        <w:rPr>
          <w:rFonts w:ascii="Times New Roman" w:hAnsi="Times New Roman" w:cs="Times New Roman"/>
        </w:rPr>
        <w:t xml:space="preserve">p.68). </w:t>
      </w:r>
      <w:r w:rsidR="00916D3A">
        <w:rPr>
          <w:rFonts w:ascii="Times New Roman" w:hAnsi="Times New Roman" w:cs="Times New Roman"/>
        </w:rPr>
        <w:t>Goldson</w:t>
      </w:r>
      <w:r>
        <w:rPr>
          <w:rFonts w:ascii="Times New Roman" w:hAnsi="Times New Roman" w:cs="Times New Roman"/>
        </w:rPr>
        <w:t xml:space="preserve"> argues that early intervention and custodial detention are linked and therefore “early intervention” policies have been ultimately counter-productive (2009, pp.99-100). He did however present a more positive view of early intervention may come from use of </w:t>
      </w:r>
      <w:r>
        <w:rPr>
          <w:rFonts w:ascii="Times New Roman" w:hAnsi="Times New Roman" w:cs="Times New Roman"/>
        </w:rPr>
        <w:lastRenderedPageBreak/>
        <w:t xml:space="preserve">diversionary policies rather than punitive ones (Goldson, 2009, p.98).  Other studies have shown potential positive impacts of preventative initiatives tackling different social problems (Hobson et al., 2021, p.325). Such interventions aim to improve protective factors such as education, positive community relationships and “access to trauma-informed services which can mitigate the risks and foster resilience (Rooney </w:t>
      </w:r>
      <w:r w:rsidRPr="004273B7">
        <w:rPr>
          <w:rFonts w:ascii="Times New Roman" w:hAnsi="Times New Roman" w:cs="Times New Roman"/>
          <w:i/>
          <w:iCs/>
        </w:rPr>
        <w:t>et al</w:t>
      </w:r>
      <w:r>
        <w:rPr>
          <w:rFonts w:ascii="Times New Roman" w:hAnsi="Times New Roman" w:cs="Times New Roman"/>
        </w:rPr>
        <w:t xml:space="preserve">., 2024, p.3). </w:t>
      </w:r>
    </w:p>
    <w:p w14:paraId="4011CB12" w14:textId="0EA1DE0A" w:rsidR="000770A2" w:rsidRDefault="000C7D7E" w:rsidP="00340D55">
      <w:pPr>
        <w:spacing w:line="480" w:lineRule="auto"/>
        <w:ind w:firstLine="720"/>
        <w:rPr>
          <w:rFonts w:ascii="Times New Roman" w:hAnsi="Times New Roman" w:cs="Times New Roman"/>
        </w:rPr>
      </w:pPr>
      <w:r>
        <w:rPr>
          <w:rFonts w:ascii="Times New Roman" w:hAnsi="Times New Roman" w:cs="Times New Roman"/>
        </w:rPr>
        <w:t>When considering evidence-led policing for what works and is cost effective it is also problematic identifying when preventative initiatives are successful.  This can be due to the way jurisdictions record detection and solving of crimes (</w:t>
      </w:r>
      <w:proofErr w:type="spellStart"/>
      <w:r w:rsidRPr="00F2046F">
        <w:rPr>
          <w:rFonts w:ascii="Times New Roman" w:hAnsi="Times New Roman" w:cs="Times New Roman"/>
        </w:rPr>
        <w:t>Olphin</w:t>
      </w:r>
      <w:proofErr w:type="spellEnd"/>
      <w:r w:rsidRPr="00F2046F">
        <w:rPr>
          <w:rFonts w:ascii="Times New Roman" w:hAnsi="Times New Roman" w:cs="Times New Roman"/>
        </w:rPr>
        <w:t xml:space="preserve">, T. </w:t>
      </w:r>
      <w:r w:rsidRPr="008F2302">
        <w:rPr>
          <w:rFonts w:ascii="Times New Roman" w:hAnsi="Times New Roman" w:cs="Times New Roman"/>
          <w:i/>
          <w:iCs/>
        </w:rPr>
        <w:t>et al</w:t>
      </w:r>
      <w:r w:rsidRPr="00F2046F">
        <w:rPr>
          <w:rFonts w:ascii="Times New Roman" w:hAnsi="Times New Roman" w:cs="Times New Roman"/>
        </w:rPr>
        <w:t>.</w:t>
      </w:r>
      <w:r>
        <w:rPr>
          <w:rFonts w:ascii="Times New Roman" w:hAnsi="Times New Roman" w:cs="Times New Roman"/>
        </w:rPr>
        <w:t>,</w:t>
      </w:r>
      <w:r w:rsidRPr="00F2046F">
        <w:rPr>
          <w:rFonts w:ascii="Times New Roman" w:hAnsi="Times New Roman" w:cs="Times New Roman"/>
        </w:rPr>
        <w:t xml:space="preserve"> 2019</w:t>
      </w:r>
      <w:r>
        <w:rPr>
          <w:rFonts w:ascii="Times New Roman" w:hAnsi="Times New Roman" w:cs="Times New Roman"/>
        </w:rPr>
        <w:t>, 27-28). Not having clear data can make it difficult then for policy makers to measure progress.  There is also the expectation that criminal behaviour increases and peaks through to early adulthood and then declines (</w:t>
      </w:r>
      <w:r w:rsidRPr="00553EA3">
        <w:rPr>
          <w:rFonts w:ascii="Times New Roman" w:hAnsi="Times New Roman" w:cs="Times New Roman"/>
        </w:rPr>
        <w:t xml:space="preserve">Cauffman, E. </w:t>
      </w:r>
      <w:r w:rsidRPr="008F2302">
        <w:rPr>
          <w:rFonts w:ascii="Times New Roman" w:hAnsi="Times New Roman" w:cs="Times New Roman"/>
          <w:i/>
          <w:iCs/>
        </w:rPr>
        <w:t>et al</w:t>
      </w:r>
      <w:r w:rsidRPr="00553EA3">
        <w:rPr>
          <w:rFonts w:ascii="Times New Roman" w:hAnsi="Times New Roman" w:cs="Times New Roman"/>
        </w:rPr>
        <w:t>.</w:t>
      </w:r>
      <w:r>
        <w:rPr>
          <w:rFonts w:ascii="Times New Roman" w:hAnsi="Times New Roman" w:cs="Times New Roman"/>
        </w:rPr>
        <w:t>,</w:t>
      </w:r>
      <w:r w:rsidRPr="00553EA3">
        <w:rPr>
          <w:rFonts w:ascii="Times New Roman" w:hAnsi="Times New Roman" w:cs="Times New Roman"/>
        </w:rPr>
        <w:t xml:space="preserve"> 2024</w:t>
      </w:r>
      <w:r>
        <w:rPr>
          <w:rFonts w:ascii="Times New Roman" w:hAnsi="Times New Roman" w:cs="Times New Roman"/>
        </w:rPr>
        <w:t xml:space="preserve">, p.1312-1313). Do reductions in youth offending or recidivism reflect a natural trend that would have occurred anyway regardless of interventions?  </w:t>
      </w:r>
      <w:r w:rsidR="000770A2">
        <w:rPr>
          <w:rFonts w:ascii="Times New Roman" w:hAnsi="Times New Roman" w:cs="Times New Roman"/>
        </w:rPr>
        <w:t>Regarding</w:t>
      </w:r>
      <w:r>
        <w:rPr>
          <w:rFonts w:ascii="Times New Roman" w:hAnsi="Times New Roman" w:cs="Times New Roman"/>
        </w:rPr>
        <w:t xml:space="preserve"> prevention of young offending, perhaps instead</w:t>
      </w:r>
      <w:r w:rsidR="000770A2">
        <w:rPr>
          <w:rFonts w:ascii="Times New Roman" w:hAnsi="Times New Roman" w:cs="Times New Roman"/>
        </w:rPr>
        <w:t xml:space="preserve"> using</w:t>
      </w:r>
      <w:r>
        <w:rPr>
          <w:rFonts w:ascii="Times New Roman" w:hAnsi="Times New Roman" w:cs="Times New Roman"/>
        </w:rPr>
        <w:t xml:space="preserve"> rates of recidivism</w:t>
      </w:r>
      <w:r w:rsidR="000770A2">
        <w:rPr>
          <w:rFonts w:ascii="Times New Roman" w:hAnsi="Times New Roman" w:cs="Times New Roman"/>
        </w:rPr>
        <w:t xml:space="preserve"> as </w:t>
      </w:r>
      <w:r w:rsidR="00AD5348">
        <w:rPr>
          <w:rFonts w:ascii="Times New Roman" w:hAnsi="Times New Roman" w:cs="Times New Roman"/>
        </w:rPr>
        <w:t>the measurement of success</w:t>
      </w:r>
      <w:r>
        <w:rPr>
          <w:rFonts w:ascii="Times New Roman" w:hAnsi="Times New Roman" w:cs="Times New Roman"/>
        </w:rPr>
        <w:t xml:space="preserve">, outcomes could maybe be measured on the overall well-being of service-users (Day </w:t>
      </w:r>
      <w:r w:rsidRPr="00962A9B">
        <w:rPr>
          <w:rFonts w:ascii="Times New Roman" w:hAnsi="Times New Roman" w:cs="Times New Roman"/>
          <w:i/>
          <w:iCs/>
        </w:rPr>
        <w:t>et al.</w:t>
      </w:r>
      <w:r>
        <w:rPr>
          <w:rFonts w:ascii="Times New Roman" w:hAnsi="Times New Roman" w:cs="Times New Roman"/>
        </w:rPr>
        <w:t xml:space="preserve">, 2023, p 08). </w:t>
      </w:r>
    </w:p>
    <w:p w14:paraId="2BD14CF3" w14:textId="77777777" w:rsidR="00340D55" w:rsidRDefault="00340D55" w:rsidP="000770A2">
      <w:pPr>
        <w:spacing w:line="480" w:lineRule="auto"/>
        <w:ind w:firstLine="720"/>
        <w:rPr>
          <w:rFonts w:ascii="Times New Roman" w:hAnsi="Times New Roman" w:cs="Times New Roman"/>
        </w:rPr>
      </w:pPr>
    </w:p>
    <w:p w14:paraId="320D4E23" w14:textId="72CFE000" w:rsidR="000C7D7E" w:rsidRDefault="000770A2" w:rsidP="000770A2">
      <w:pPr>
        <w:spacing w:line="480" w:lineRule="auto"/>
        <w:ind w:firstLine="720"/>
        <w:rPr>
          <w:rFonts w:ascii="Times New Roman" w:hAnsi="Times New Roman" w:cs="Times New Roman"/>
        </w:rPr>
      </w:pPr>
      <w:r>
        <w:rPr>
          <w:rFonts w:ascii="Times New Roman" w:hAnsi="Times New Roman" w:cs="Times New Roman"/>
        </w:rPr>
        <w:t xml:space="preserve">Word Count: </w:t>
      </w:r>
      <w:r w:rsidR="001A27C8">
        <w:rPr>
          <w:rFonts w:ascii="Times New Roman" w:hAnsi="Times New Roman" w:cs="Times New Roman"/>
        </w:rPr>
        <w:t>10</w:t>
      </w:r>
      <w:r w:rsidR="00AD5348">
        <w:rPr>
          <w:rFonts w:ascii="Times New Roman" w:hAnsi="Times New Roman" w:cs="Times New Roman"/>
        </w:rPr>
        <w:t>70</w:t>
      </w:r>
    </w:p>
    <w:p w14:paraId="437B6364" w14:textId="77777777" w:rsidR="000C7D7E" w:rsidRDefault="000C7D7E" w:rsidP="000C7D7E">
      <w:pPr>
        <w:spacing w:line="480" w:lineRule="auto"/>
        <w:ind w:firstLine="720"/>
        <w:rPr>
          <w:rFonts w:ascii="Times New Roman" w:hAnsi="Times New Roman" w:cs="Times New Roman"/>
        </w:rPr>
      </w:pPr>
    </w:p>
    <w:p w14:paraId="6FA0C286" w14:textId="77777777" w:rsidR="000C7D7E" w:rsidRDefault="000C7D7E" w:rsidP="000C7D7E">
      <w:pPr>
        <w:spacing w:line="480" w:lineRule="auto"/>
        <w:ind w:firstLine="720"/>
        <w:rPr>
          <w:rFonts w:ascii="Times New Roman" w:hAnsi="Times New Roman" w:cs="Times New Roman"/>
        </w:rPr>
      </w:pPr>
    </w:p>
    <w:p w14:paraId="05538EA9" w14:textId="77777777" w:rsidR="000C7D7E" w:rsidRDefault="000C7D7E" w:rsidP="000C7D7E">
      <w:pPr>
        <w:spacing w:line="480" w:lineRule="auto"/>
        <w:ind w:firstLine="720"/>
        <w:rPr>
          <w:rFonts w:ascii="Times New Roman" w:hAnsi="Times New Roman" w:cs="Times New Roman"/>
        </w:rPr>
      </w:pPr>
    </w:p>
    <w:p w14:paraId="7194A629" w14:textId="77777777" w:rsidR="000C7D7E" w:rsidRDefault="000C7D7E" w:rsidP="000C7D7E">
      <w:pPr>
        <w:spacing w:line="480" w:lineRule="auto"/>
        <w:rPr>
          <w:rFonts w:ascii="Times New Roman" w:hAnsi="Times New Roman" w:cs="Times New Roman"/>
        </w:rPr>
      </w:pPr>
    </w:p>
    <w:p w14:paraId="6EB758A5" w14:textId="77777777" w:rsidR="000C7D7E" w:rsidRDefault="000C7D7E" w:rsidP="000C7D7E">
      <w:pPr>
        <w:spacing w:line="480" w:lineRule="auto"/>
        <w:rPr>
          <w:rFonts w:ascii="Times New Roman" w:hAnsi="Times New Roman" w:cs="Times New Roman"/>
        </w:rPr>
      </w:pPr>
    </w:p>
    <w:p w14:paraId="0AD0A58F" w14:textId="77777777" w:rsidR="000C7D7E" w:rsidRDefault="000C7D7E" w:rsidP="000C7D7E">
      <w:pPr>
        <w:spacing w:line="480" w:lineRule="auto"/>
        <w:rPr>
          <w:rFonts w:ascii="Times New Roman" w:hAnsi="Times New Roman" w:cs="Times New Roman"/>
        </w:rPr>
      </w:pPr>
      <w:r>
        <w:rPr>
          <w:rFonts w:ascii="Times New Roman" w:hAnsi="Times New Roman" w:cs="Times New Roman"/>
        </w:rPr>
        <w:t xml:space="preserve">  </w:t>
      </w:r>
    </w:p>
    <w:p w14:paraId="57AC05DA" w14:textId="2DEF2F27" w:rsidR="009B0EC5" w:rsidRDefault="000C7D7E" w:rsidP="00AD5348">
      <w:pPr>
        <w:spacing w:line="480" w:lineRule="auto"/>
        <w:rPr>
          <w:rFonts w:ascii="Times New Roman" w:hAnsi="Times New Roman" w:cs="Times New Roman"/>
          <w:b/>
          <w:bCs/>
          <w:u w:val="single"/>
        </w:rPr>
      </w:pPr>
      <w:r>
        <w:rPr>
          <w:rFonts w:ascii="Times New Roman" w:hAnsi="Times New Roman" w:cs="Times New Roman"/>
        </w:rPr>
        <w:lastRenderedPageBreak/>
        <w:tab/>
      </w:r>
      <w:r w:rsidR="009B0EC5" w:rsidRPr="00B324C4">
        <w:rPr>
          <w:rFonts w:ascii="Times New Roman" w:hAnsi="Times New Roman" w:cs="Times New Roman"/>
          <w:b/>
          <w:bCs/>
          <w:u w:val="single"/>
        </w:rPr>
        <w:t>Works Cited</w:t>
      </w:r>
    </w:p>
    <w:p w14:paraId="29EF8A09" w14:textId="77777777" w:rsidR="00C565E0" w:rsidRPr="00B324C4" w:rsidRDefault="00C565E0" w:rsidP="00776968">
      <w:pPr>
        <w:spacing w:after="0"/>
        <w:rPr>
          <w:rFonts w:ascii="Times New Roman" w:hAnsi="Times New Roman" w:cs="Times New Roman"/>
          <w:b/>
          <w:bCs/>
          <w:u w:val="single"/>
        </w:rPr>
      </w:pPr>
    </w:p>
    <w:p w14:paraId="3DA50832" w14:textId="77777777" w:rsidR="004D3B95" w:rsidRPr="00B324C4" w:rsidRDefault="00012CFD" w:rsidP="00776968">
      <w:pPr>
        <w:spacing w:after="0"/>
        <w:rPr>
          <w:rFonts w:ascii="Times New Roman" w:hAnsi="Times New Roman" w:cs="Times New Roman"/>
        </w:rPr>
      </w:pPr>
      <w:r w:rsidRPr="00B324C4">
        <w:rPr>
          <w:rFonts w:ascii="Times New Roman" w:hAnsi="Times New Roman" w:cs="Times New Roman"/>
        </w:rPr>
        <w:t xml:space="preserve">Bollinger, J., Scott-Smith, S. and Mendes, P. (2017) ‘How Complex Developmental Trauma, </w:t>
      </w:r>
    </w:p>
    <w:p w14:paraId="4E3F197B" w14:textId="6A5E45B4" w:rsidR="00012CFD" w:rsidRPr="00B324C4" w:rsidRDefault="00012CFD" w:rsidP="004D3B95">
      <w:pPr>
        <w:spacing w:after="0"/>
        <w:ind w:left="720"/>
        <w:rPr>
          <w:rFonts w:ascii="Times New Roman" w:hAnsi="Times New Roman" w:cs="Times New Roman"/>
        </w:rPr>
      </w:pPr>
      <w:r w:rsidRPr="00B324C4">
        <w:rPr>
          <w:rFonts w:ascii="Times New Roman" w:hAnsi="Times New Roman" w:cs="Times New Roman"/>
        </w:rPr>
        <w:t xml:space="preserve">Residential Out-of-Home Care and Contact with the Justice System Intersect’, </w:t>
      </w:r>
      <w:r w:rsidRPr="00B324C4">
        <w:rPr>
          <w:rFonts w:ascii="Times New Roman" w:hAnsi="Times New Roman" w:cs="Times New Roman"/>
          <w:i/>
          <w:iCs/>
        </w:rPr>
        <w:t>Children Australia</w:t>
      </w:r>
      <w:r w:rsidRPr="00B324C4">
        <w:rPr>
          <w:rFonts w:ascii="Times New Roman" w:hAnsi="Times New Roman" w:cs="Times New Roman"/>
        </w:rPr>
        <w:t xml:space="preserve">, 42(2), pp. 108–112. Available at: </w:t>
      </w:r>
      <w:r w:rsidRPr="00B324C4">
        <w:rPr>
          <w:rFonts w:ascii="Times New Roman" w:hAnsi="Times New Roman" w:cs="Times New Roman"/>
          <w:u w:val="single"/>
        </w:rPr>
        <w:t>https://doi.org/10.1017/cha.2017.9</w:t>
      </w:r>
      <w:r w:rsidRPr="00B324C4">
        <w:rPr>
          <w:rFonts w:ascii="Times New Roman" w:hAnsi="Times New Roman" w:cs="Times New Roman"/>
        </w:rPr>
        <w:t>. [Accessed 15 May 2025]</w:t>
      </w:r>
    </w:p>
    <w:p w14:paraId="65C166F6" w14:textId="77777777" w:rsidR="00012CFD" w:rsidRPr="00B324C4" w:rsidRDefault="00012CFD" w:rsidP="00776968">
      <w:pPr>
        <w:spacing w:after="0"/>
        <w:rPr>
          <w:rFonts w:ascii="Times New Roman" w:hAnsi="Times New Roman" w:cs="Times New Roman"/>
        </w:rPr>
      </w:pPr>
    </w:p>
    <w:p w14:paraId="2BD6D9B8" w14:textId="77777777" w:rsidR="004D3B95" w:rsidRPr="00B324C4" w:rsidRDefault="00012CFD" w:rsidP="00776968">
      <w:pPr>
        <w:spacing w:after="0"/>
        <w:rPr>
          <w:rFonts w:ascii="Times New Roman" w:hAnsi="Times New Roman" w:cs="Times New Roman"/>
        </w:rPr>
      </w:pPr>
      <w:r w:rsidRPr="00B324C4">
        <w:rPr>
          <w:rFonts w:ascii="Times New Roman" w:hAnsi="Times New Roman" w:cs="Times New Roman"/>
        </w:rPr>
        <w:t xml:space="preserve">Corrado, Raymond and Jeffrey Mathesius (2014) ‘Developmental Psycho- Neurological </w:t>
      </w:r>
    </w:p>
    <w:p w14:paraId="4797DF0E" w14:textId="7F383F07" w:rsidR="00012CFD" w:rsidRPr="00B324C4" w:rsidRDefault="00012CFD" w:rsidP="004D3B95">
      <w:pPr>
        <w:spacing w:after="0"/>
        <w:ind w:left="720"/>
        <w:rPr>
          <w:rFonts w:ascii="Times New Roman" w:hAnsi="Times New Roman" w:cs="Times New Roman"/>
        </w:rPr>
      </w:pPr>
      <w:r w:rsidRPr="00B324C4">
        <w:rPr>
          <w:rFonts w:ascii="Times New Roman" w:hAnsi="Times New Roman" w:cs="Times New Roman"/>
        </w:rPr>
        <w:t xml:space="preserve">Research Trends and Their Importance for Reassessing Key Decision-Making Assumptions for Children, Adolescents, and Young Adults in Juvenile/Youth and Adult Criminal Justice Systems’, </w:t>
      </w:r>
      <w:r w:rsidRPr="00B324C4">
        <w:rPr>
          <w:rFonts w:ascii="Times New Roman" w:hAnsi="Times New Roman" w:cs="Times New Roman"/>
          <w:i/>
          <w:iCs/>
        </w:rPr>
        <w:t>Bergen Journal of Criminal Law and Criminal Justice</w:t>
      </w:r>
      <w:r w:rsidRPr="00B324C4">
        <w:rPr>
          <w:rFonts w:ascii="Times New Roman" w:hAnsi="Times New Roman" w:cs="Times New Roman"/>
        </w:rPr>
        <w:t xml:space="preserve">, 2(2), pp. 141–163. Available at: </w:t>
      </w:r>
      <w:r w:rsidRPr="00B324C4">
        <w:rPr>
          <w:rFonts w:ascii="Times New Roman" w:hAnsi="Times New Roman" w:cs="Times New Roman"/>
          <w:u w:val="single"/>
        </w:rPr>
        <w:t>https://doi.org/10.15845/bjclcj.v2i2.707</w:t>
      </w:r>
      <w:r w:rsidRPr="00B324C4">
        <w:rPr>
          <w:rFonts w:ascii="Times New Roman" w:hAnsi="Times New Roman" w:cs="Times New Roman"/>
        </w:rPr>
        <w:t>. [accessed date 27 April 2025]</w:t>
      </w:r>
    </w:p>
    <w:p w14:paraId="1C9B9E20" w14:textId="77777777" w:rsidR="004D3B95" w:rsidRPr="00B324C4" w:rsidRDefault="004D3B95" w:rsidP="00776968">
      <w:pPr>
        <w:spacing w:after="0"/>
        <w:rPr>
          <w:rFonts w:ascii="Times New Roman" w:hAnsi="Times New Roman" w:cs="Times New Roman"/>
        </w:rPr>
      </w:pPr>
    </w:p>
    <w:p w14:paraId="4928996E" w14:textId="77777777" w:rsidR="004D3B95" w:rsidRPr="00B324C4" w:rsidRDefault="00012CFD" w:rsidP="00776968">
      <w:pPr>
        <w:spacing w:after="0"/>
        <w:rPr>
          <w:rFonts w:ascii="Times New Roman" w:hAnsi="Times New Roman" w:cs="Times New Roman"/>
        </w:rPr>
      </w:pPr>
      <w:r w:rsidRPr="00B324C4">
        <w:rPr>
          <w:rFonts w:ascii="Times New Roman" w:hAnsi="Times New Roman" w:cs="Times New Roman"/>
        </w:rPr>
        <w:t xml:space="preserve">Cauffman, E. et al. (2024) ‘Trajectories of offending over 9 years after youths’ first arrest: </w:t>
      </w:r>
    </w:p>
    <w:p w14:paraId="5855AEEF" w14:textId="190E0027" w:rsidR="00494D1D" w:rsidRPr="00B324C4" w:rsidRDefault="00012CFD" w:rsidP="004D3B95">
      <w:pPr>
        <w:spacing w:after="0"/>
        <w:ind w:left="720"/>
        <w:rPr>
          <w:rFonts w:ascii="Times New Roman" w:hAnsi="Times New Roman" w:cs="Times New Roman"/>
        </w:rPr>
      </w:pPr>
      <w:r w:rsidRPr="00B324C4">
        <w:rPr>
          <w:rFonts w:ascii="Times New Roman" w:hAnsi="Times New Roman" w:cs="Times New Roman"/>
        </w:rPr>
        <w:t xml:space="preserve">What predicts who desists and who continues to offend?’, </w:t>
      </w:r>
      <w:r w:rsidRPr="00B324C4">
        <w:rPr>
          <w:rFonts w:ascii="Times New Roman" w:hAnsi="Times New Roman" w:cs="Times New Roman"/>
          <w:i/>
          <w:iCs/>
        </w:rPr>
        <w:t>Journal of research on adolescence,</w:t>
      </w:r>
      <w:r w:rsidRPr="00B324C4">
        <w:rPr>
          <w:rFonts w:ascii="Times New Roman" w:hAnsi="Times New Roman" w:cs="Times New Roman"/>
        </w:rPr>
        <w:t xml:space="preserve"> 34(4), pp. 1312–1325. Available at: </w:t>
      </w:r>
      <w:r w:rsidRPr="00B324C4">
        <w:rPr>
          <w:rFonts w:ascii="Times New Roman" w:hAnsi="Times New Roman" w:cs="Times New Roman"/>
          <w:u w:val="single"/>
        </w:rPr>
        <w:t>https://doi.org/10.1111/jora.12926</w:t>
      </w:r>
      <w:r w:rsidRPr="00B324C4">
        <w:rPr>
          <w:rFonts w:ascii="Times New Roman" w:hAnsi="Times New Roman" w:cs="Times New Roman"/>
        </w:rPr>
        <w:t>.</w:t>
      </w:r>
      <w:r w:rsidR="00494D1D" w:rsidRPr="00B324C4">
        <w:rPr>
          <w:rFonts w:ascii="Times New Roman" w:hAnsi="Times New Roman" w:cs="Times New Roman"/>
        </w:rPr>
        <w:t xml:space="preserve"> [Accessed 15 May 2025].</w:t>
      </w:r>
    </w:p>
    <w:p w14:paraId="46BC9397" w14:textId="77777777" w:rsidR="00012CFD" w:rsidRPr="00B324C4" w:rsidRDefault="00012CFD" w:rsidP="00776968">
      <w:pPr>
        <w:spacing w:after="0"/>
        <w:rPr>
          <w:rFonts w:ascii="Times New Roman" w:hAnsi="Times New Roman" w:cs="Times New Roman"/>
        </w:rPr>
      </w:pPr>
    </w:p>
    <w:p w14:paraId="617A1E4E" w14:textId="77777777" w:rsidR="004D3B95" w:rsidRPr="00B324C4" w:rsidRDefault="00012CFD" w:rsidP="00776968">
      <w:pPr>
        <w:spacing w:after="0"/>
        <w:rPr>
          <w:rFonts w:ascii="Times New Roman" w:hAnsi="Times New Roman" w:cs="Times New Roman"/>
        </w:rPr>
      </w:pPr>
      <w:r w:rsidRPr="00B324C4">
        <w:rPr>
          <w:rFonts w:ascii="Times New Roman" w:hAnsi="Times New Roman" w:cs="Times New Roman"/>
        </w:rPr>
        <w:t xml:space="preserve">Day, Andrew et al., (2023) ‘The Effectiveness of Trauma-Informed Youth Justice: a </w:t>
      </w:r>
    </w:p>
    <w:p w14:paraId="4B76E045" w14:textId="3592F2D1" w:rsidR="00012CFD" w:rsidRPr="00B324C4" w:rsidRDefault="00012CFD" w:rsidP="004D3B95">
      <w:pPr>
        <w:spacing w:after="0"/>
        <w:ind w:left="720"/>
        <w:rPr>
          <w:rFonts w:ascii="Times New Roman" w:hAnsi="Times New Roman" w:cs="Times New Roman"/>
        </w:rPr>
      </w:pPr>
      <w:r w:rsidRPr="00B324C4">
        <w:rPr>
          <w:rFonts w:ascii="Times New Roman" w:hAnsi="Times New Roman" w:cs="Times New Roman"/>
        </w:rPr>
        <w:t>Discussion and Review’</w:t>
      </w:r>
      <w:r w:rsidRPr="00B324C4">
        <w:rPr>
          <w:rFonts w:ascii="Times New Roman" w:hAnsi="Times New Roman" w:cs="Times New Roman"/>
          <w:i/>
          <w:iCs/>
        </w:rPr>
        <w:t>, Frontiers in Psychology</w:t>
      </w:r>
      <w:r w:rsidRPr="00B324C4">
        <w:rPr>
          <w:rFonts w:ascii="Times New Roman" w:hAnsi="Times New Roman" w:cs="Times New Roman"/>
        </w:rPr>
        <w:t xml:space="preserve">, 14. Available at: </w:t>
      </w:r>
      <w:r w:rsidRPr="00B324C4">
        <w:rPr>
          <w:rFonts w:ascii="Times New Roman" w:hAnsi="Times New Roman" w:cs="Times New Roman"/>
          <w:u w:val="single"/>
        </w:rPr>
        <w:t>https://doi.org/10.3389/fpsyg.2023.1157695</w:t>
      </w:r>
      <w:r w:rsidRPr="00B324C4">
        <w:rPr>
          <w:rFonts w:ascii="Times New Roman" w:hAnsi="Times New Roman" w:cs="Times New Roman"/>
        </w:rPr>
        <w:t>. [Accessed 15 May 2025]</w:t>
      </w:r>
      <w:r w:rsidR="00494D1D" w:rsidRPr="00B324C4">
        <w:rPr>
          <w:rFonts w:ascii="Times New Roman" w:hAnsi="Times New Roman" w:cs="Times New Roman"/>
        </w:rPr>
        <w:t>.</w:t>
      </w:r>
    </w:p>
    <w:p w14:paraId="2A869DCB" w14:textId="77777777" w:rsidR="00012CFD" w:rsidRPr="00B324C4" w:rsidRDefault="00012CFD" w:rsidP="00776968">
      <w:pPr>
        <w:spacing w:after="0"/>
        <w:rPr>
          <w:rFonts w:ascii="Times New Roman" w:hAnsi="Times New Roman" w:cs="Times New Roman"/>
        </w:rPr>
      </w:pPr>
    </w:p>
    <w:p w14:paraId="2D587F4D" w14:textId="77777777" w:rsidR="004D3B95" w:rsidRPr="00B324C4" w:rsidRDefault="00012CFD" w:rsidP="00776968">
      <w:pPr>
        <w:spacing w:after="0"/>
        <w:rPr>
          <w:rFonts w:ascii="Times New Roman" w:hAnsi="Times New Roman" w:cs="Times New Roman"/>
        </w:rPr>
      </w:pPr>
      <w:r w:rsidRPr="00B324C4">
        <w:rPr>
          <w:rFonts w:ascii="Times New Roman" w:hAnsi="Times New Roman" w:cs="Times New Roman"/>
        </w:rPr>
        <w:t xml:space="preserve">Goldson, Barry. 'Early Intervention in the Youth Justice Sphere: A Knowledge-Based </w:t>
      </w:r>
    </w:p>
    <w:p w14:paraId="09604FB6" w14:textId="50FC4A7A" w:rsidR="00012CFD" w:rsidRPr="00B324C4" w:rsidRDefault="00012CFD" w:rsidP="004D3B95">
      <w:pPr>
        <w:spacing w:after="0"/>
        <w:ind w:left="720"/>
        <w:rPr>
          <w:rFonts w:ascii="Times New Roman" w:hAnsi="Times New Roman" w:cs="Times New Roman"/>
        </w:rPr>
      </w:pPr>
      <w:r w:rsidRPr="00B324C4">
        <w:rPr>
          <w:rFonts w:ascii="Times New Roman" w:hAnsi="Times New Roman" w:cs="Times New Roman"/>
        </w:rPr>
        <w:t xml:space="preserve">Critique.' (2009) In Blyth, M. And Solomon, E. (eds.) </w:t>
      </w:r>
      <w:r w:rsidRPr="00B324C4">
        <w:rPr>
          <w:rFonts w:ascii="Times New Roman" w:hAnsi="Times New Roman" w:cs="Times New Roman"/>
          <w:i/>
          <w:iCs/>
        </w:rPr>
        <w:t xml:space="preserve">Prevention and youth </w:t>
      </w:r>
      <w:r w:rsidR="00916D3A" w:rsidRPr="00B324C4">
        <w:rPr>
          <w:rFonts w:ascii="Times New Roman" w:hAnsi="Times New Roman" w:cs="Times New Roman"/>
          <w:i/>
          <w:iCs/>
        </w:rPr>
        <w:t>crime:</w:t>
      </w:r>
      <w:r w:rsidRPr="00B324C4">
        <w:rPr>
          <w:rFonts w:ascii="Times New Roman" w:hAnsi="Times New Roman" w:cs="Times New Roman"/>
          <w:i/>
          <w:iCs/>
        </w:rPr>
        <w:t xml:space="preserve"> is early intervention working?</w:t>
      </w:r>
      <w:r w:rsidRPr="00B324C4">
        <w:rPr>
          <w:rFonts w:ascii="Times New Roman" w:hAnsi="Times New Roman" w:cs="Times New Roman"/>
        </w:rPr>
        <w:t xml:space="preserve">  1st ed., Bristol University Press, 2009, pp. 89–104. Available at: </w:t>
      </w:r>
      <w:r w:rsidRPr="00B324C4">
        <w:rPr>
          <w:rFonts w:ascii="Times New Roman" w:hAnsi="Times New Roman" w:cs="Times New Roman"/>
          <w:u w:val="single"/>
        </w:rPr>
        <w:t>https://doi.org/10.2307/j.ctt9qgwqk.13</w:t>
      </w:r>
      <w:r w:rsidRPr="00B324C4">
        <w:rPr>
          <w:rFonts w:ascii="Times New Roman" w:hAnsi="Times New Roman" w:cs="Times New Roman"/>
        </w:rPr>
        <w:t>. [Accessed 15 May 2025]</w:t>
      </w:r>
      <w:r w:rsidR="00494D1D" w:rsidRPr="00B324C4">
        <w:rPr>
          <w:rFonts w:ascii="Times New Roman" w:hAnsi="Times New Roman" w:cs="Times New Roman"/>
        </w:rPr>
        <w:t>.</w:t>
      </w:r>
    </w:p>
    <w:p w14:paraId="4EDEC039" w14:textId="77777777" w:rsidR="00012CFD" w:rsidRPr="00B324C4" w:rsidRDefault="00012CFD" w:rsidP="00776968">
      <w:pPr>
        <w:spacing w:after="0"/>
        <w:rPr>
          <w:rFonts w:ascii="Times New Roman" w:hAnsi="Times New Roman" w:cs="Times New Roman"/>
        </w:rPr>
      </w:pPr>
    </w:p>
    <w:p w14:paraId="41E1D7C7" w14:textId="77777777" w:rsidR="004D3B95" w:rsidRPr="00B324C4" w:rsidRDefault="00012CFD" w:rsidP="00776968">
      <w:pPr>
        <w:spacing w:after="0"/>
        <w:rPr>
          <w:rFonts w:ascii="Times New Roman" w:hAnsi="Times New Roman" w:cs="Times New Roman"/>
        </w:rPr>
      </w:pPr>
      <w:r w:rsidRPr="00B324C4">
        <w:rPr>
          <w:rFonts w:ascii="Times New Roman" w:hAnsi="Times New Roman" w:cs="Times New Roman"/>
        </w:rPr>
        <w:t xml:space="preserve">Hakkert, A. (1998). 'No More Excuses: A New Approach to Tackling Youth Crime in England </w:t>
      </w:r>
    </w:p>
    <w:p w14:paraId="52813302" w14:textId="7E52E0A9" w:rsidR="00012CFD" w:rsidRPr="00B324C4" w:rsidRDefault="00012CFD" w:rsidP="004D3B95">
      <w:pPr>
        <w:spacing w:after="0"/>
        <w:ind w:left="720"/>
        <w:rPr>
          <w:rFonts w:ascii="Times New Roman" w:hAnsi="Times New Roman" w:cs="Times New Roman"/>
        </w:rPr>
      </w:pPr>
      <w:r w:rsidRPr="00B324C4">
        <w:rPr>
          <w:rFonts w:ascii="Times New Roman" w:hAnsi="Times New Roman" w:cs="Times New Roman"/>
        </w:rPr>
        <w:t>and Wales; a Summary'</w:t>
      </w:r>
      <w:r w:rsidR="00F602C9" w:rsidRPr="00B324C4">
        <w:rPr>
          <w:rFonts w:ascii="Times New Roman" w:hAnsi="Times New Roman" w:cs="Times New Roman"/>
        </w:rPr>
        <w:t>,</w:t>
      </w:r>
      <w:r w:rsidRPr="00B324C4">
        <w:rPr>
          <w:rFonts w:ascii="Times New Roman" w:hAnsi="Times New Roman" w:cs="Times New Roman"/>
        </w:rPr>
        <w:t xml:space="preserve"> </w:t>
      </w:r>
      <w:r w:rsidRPr="00B324C4">
        <w:rPr>
          <w:rFonts w:ascii="Times New Roman" w:hAnsi="Times New Roman" w:cs="Times New Roman"/>
          <w:i/>
          <w:iCs/>
        </w:rPr>
        <w:t>European Journal on Criminal Policy and Research</w:t>
      </w:r>
      <w:r w:rsidRPr="00B324C4">
        <w:rPr>
          <w:rFonts w:ascii="Times New Roman" w:hAnsi="Times New Roman" w:cs="Times New Roman"/>
        </w:rPr>
        <w:t xml:space="preserve"> 6, 279–291 (1998). Available at: </w:t>
      </w:r>
      <w:r w:rsidRPr="00B324C4">
        <w:rPr>
          <w:rFonts w:ascii="Times New Roman" w:hAnsi="Times New Roman" w:cs="Times New Roman"/>
          <w:u w:val="single"/>
        </w:rPr>
        <w:t>https://doi.org/10.1023/A:1008640710350</w:t>
      </w:r>
      <w:r w:rsidRPr="00B324C4">
        <w:rPr>
          <w:rFonts w:ascii="Times New Roman" w:hAnsi="Times New Roman" w:cs="Times New Roman"/>
        </w:rPr>
        <w:t>. [Accessed 15 May 2025]</w:t>
      </w:r>
      <w:r w:rsidR="00494D1D" w:rsidRPr="00B324C4">
        <w:rPr>
          <w:rFonts w:ascii="Times New Roman" w:hAnsi="Times New Roman" w:cs="Times New Roman"/>
        </w:rPr>
        <w:t>.</w:t>
      </w:r>
    </w:p>
    <w:p w14:paraId="418EA792" w14:textId="77777777" w:rsidR="00012CFD" w:rsidRPr="00B324C4" w:rsidRDefault="00012CFD" w:rsidP="00776968">
      <w:pPr>
        <w:spacing w:after="0"/>
        <w:rPr>
          <w:rFonts w:ascii="Times New Roman" w:hAnsi="Times New Roman" w:cs="Times New Roman"/>
        </w:rPr>
      </w:pPr>
    </w:p>
    <w:p w14:paraId="307FF9FF" w14:textId="77777777" w:rsidR="004D3B95" w:rsidRPr="00B324C4" w:rsidRDefault="00012CFD" w:rsidP="00776968">
      <w:pPr>
        <w:spacing w:after="0"/>
        <w:rPr>
          <w:rFonts w:ascii="Times New Roman" w:hAnsi="Times New Roman" w:cs="Times New Roman"/>
        </w:rPr>
      </w:pPr>
      <w:r w:rsidRPr="00B324C4">
        <w:rPr>
          <w:rFonts w:ascii="Times New Roman" w:hAnsi="Times New Roman" w:cs="Times New Roman"/>
        </w:rPr>
        <w:t xml:space="preserve">Hansard HC Deb., (27 November 1997) vol 583 cc1121-32. Available at: </w:t>
      </w:r>
    </w:p>
    <w:p w14:paraId="18BF6FB2" w14:textId="101FD6CC" w:rsidR="00012CFD" w:rsidRPr="00B324C4" w:rsidRDefault="00012CFD" w:rsidP="004D3B95">
      <w:pPr>
        <w:spacing w:after="0"/>
        <w:ind w:left="720"/>
        <w:rPr>
          <w:rFonts w:ascii="Times New Roman" w:hAnsi="Times New Roman" w:cs="Times New Roman"/>
        </w:rPr>
      </w:pPr>
      <w:r w:rsidRPr="00B324C4">
        <w:rPr>
          <w:rFonts w:ascii="Times New Roman" w:hAnsi="Times New Roman" w:cs="Times New Roman"/>
          <w:u w:val="single"/>
        </w:rPr>
        <w:t>https://api.parliament.uk/historic-hansard/lords/1997/nov/27/youth-justice-white-paper#S5LV0583P0_19971127_HOL_197.</w:t>
      </w:r>
      <w:r w:rsidRPr="00B324C4">
        <w:rPr>
          <w:rFonts w:ascii="Times New Roman" w:hAnsi="Times New Roman" w:cs="Times New Roman"/>
        </w:rPr>
        <w:t xml:space="preserve"> [Accessed May 15 2025]</w:t>
      </w:r>
      <w:r w:rsidR="00494D1D" w:rsidRPr="00B324C4">
        <w:rPr>
          <w:rFonts w:ascii="Times New Roman" w:hAnsi="Times New Roman" w:cs="Times New Roman"/>
        </w:rPr>
        <w:t>.</w:t>
      </w:r>
    </w:p>
    <w:p w14:paraId="032CC979" w14:textId="77777777" w:rsidR="00012CFD" w:rsidRPr="00B324C4" w:rsidRDefault="00012CFD" w:rsidP="00776968">
      <w:pPr>
        <w:spacing w:after="0"/>
        <w:rPr>
          <w:rFonts w:ascii="Times New Roman" w:hAnsi="Times New Roman" w:cs="Times New Roman"/>
        </w:rPr>
      </w:pPr>
    </w:p>
    <w:p w14:paraId="64B229A4" w14:textId="77777777" w:rsidR="004D3B95" w:rsidRPr="00B324C4" w:rsidRDefault="00012CFD" w:rsidP="00776968">
      <w:pPr>
        <w:spacing w:after="0"/>
        <w:rPr>
          <w:rFonts w:ascii="Times New Roman" w:hAnsi="Times New Roman" w:cs="Times New Roman"/>
        </w:rPr>
      </w:pPr>
      <w:r w:rsidRPr="00B324C4">
        <w:rPr>
          <w:rFonts w:ascii="Times New Roman" w:hAnsi="Times New Roman" w:cs="Times New Roman"/>
        </w:rPr>
        <w:t xml:space="preserve">Hobson, J. et al. (2021) ‘Are Police-Led Social Crime Prevention Initiatives Effective? A </w:t>
      </w:r>
    </w:p>
    <w:p w14:paraId="6839D735" w14:textId="38A673B8" w:rsidR="00012CFD" w:rsidRPr="00B324C4" w:rsidRDefault="00012CFD" w:rsidP="004D3B95">
      <w:pPr>
        <w:spacing w:after="0"/>
        <w:ind w:left="720"/>
        <w:rPr>
          <w:rFonts w:ascii="Times New Roman" w:hAnsi="Times New Roman" w:cs="Times New Roman"/>
        </w:rPr>
      </w:pPr>
      <w:r w:rsidRPr="00B324C4">
        <w:rPr>
          <w:rFonts w:ascii="Times New Roman" w:hAnsi="Times New Roman" w:cs="Times New Roman"/>
        </w:rPr>
        <w:t xml:space="preserve">Process and Outcome Evaluation of a UK Youth Intervention’, </w:t>
      </w:r>
      <w:r w:rsidRPr="00B324C4">
        <w:rPr>
          <w:rFonts w:ascii="Times New Roman" w:hAnsi="Times New Roman" w:cs="Times New Roman"/>
          <w:i/>
          <w:iCs/>
        </w:rPr>
        <w:t>International criminal justice review</w:t>
      </w:r>
      <w:r w:rsidRPr="00B324C4">
        <w:rPr>
          <w:rFonts w:ascii="Times New Roman" w:hAnsi="Times New Roman" w:cs="Times New Roman"/>
        </w:rPr>
        <w:t xml:space="preserve">, 31(3), pp. 325–346. Available at: </w:t>
      </w:r>
      <w:r w:rsidRPr="00B324C4">
        <w:rPr>
          <w:rFonts w:ascii="Times New Roman" w:hAnsi="Times New Roman" w:cs="Times New Roman"/>
          <w:u w:val="single"/>
        </w:rPr>
        <w:t>https://doi.org/10.1177/1057567718814891</w:t>
      </w:r>
      <w:r w:rsidRPr="00B324C4">
        <w:rPr>
          <w:rFonts w:ascii="Times New Roman" w:hAnsi="Times New Roman" w:cs="Times New Roman"/>
        </w:rPr>
        <w:t>. [Accessed 15 May 2025]</w:t>
      </w:r>
      <w:r w:rsidR="00494D1D" w:rsidRPr="00B324C4">
        <w:rPr>
          <w:rFonts w:ascii="Times New Roman" w:hAnsi="Times New Roman" w:cs="Times New Roman"/>
        </w:rPr>
        <w:t>.</w:t>
      </w:r>
    </w:p>
    <w:p w14:paraId="0E020B90" w14:textId="77777777" w:rsidR="00012CFD" w:rsidRPr="00B324C4" w:rsidRDefault="00012CFD" w:rsidP="004D3B95">
      <w:pPr>
        <w:spacing w:after="0"/>
        <w:ind w:left="720"/>
        <w:rPr>
          <w:rFonts w:ascii="Times New Roman" w:hAnsi="Times New Roman" w:cs="Times New Roman"/>
        </w:rPr>
      </w:pPr>
    </w:p>
    <w:p w14:paraId="379CE6EE" w14:textId="77777777" w:rsidR="004D3B95" w:rsidRPr="00B324C4" w:rsidRDefault="00012CFD" w:rsidP="00776968">
      <w:pPr>
        <w:spacing w:after="0"/>
        <w:rPr>
          <w:rFonts w:ascii="Times New Roman" w:hAnsi="Times New Roman" w:cs="Times New Roman"/>
          <w:i/>
          <w:iCs/>
        </w:rPr>
      </w:pPr>
      <w:r w:rsidRPr="00B324C4">
        <w:rPr>
          <w:rFonts w:ascii="Times New Roman" w:hAnsi="Times New Roman" w:cs="Times New Roman"/>
        </w:rPr>
        <w:lastRenderedPageBreak/>
        <w:t xml:space="preserve">Munro, E. (2007) ‘Confidentiality in a Preventive Child Welfare System’, </w:t>
      </w:r>
      <w:r w:rsidRPr="00B324C4">
        <w:rPr>
          <w:rFonts w:ascii="Times New Roman" w:hAnsi="Times New Roman" w:cs="Times New Roman"/>
          <w:i/>
          <w:iCs/>
        </w:rPr>
        <w:t xml:space="preserve">Ethics and social </w:t>
      </w:r>
    </w:p>
    <w:p w14:paraId="45133759" w14:textId="21F46394" w:rsidR="00012CFD" w:rsidRPr="00B324C4" w:rsidRDefault="00012CFD" w:rsidP="004D3B95">
      <w:pPr>
        <w:spacing w:after="0"/>
        <w:ind w:left="720"/>
        <w:rPr>
          <w:rFonts w:ascii="Times New Roman" w:hAnsi="Times New Roman" w:cs="Times New Roman"/>
        </w:rPr>
      </w:pPr>
      <w:r w:rsidRPr="00B324C4">
        <w:rPr>
          <w:rFonts w:ascii="Times New Roman" w:hAnsi="Times New Roman" w:cs="Times New Roman"/>
          <w:i/>
          <w:iCs/>
        </w:rPr>
        <w:t>welfare</w:t>
      </w:r>
      <w:r w:rsidRPr="00B324C4">
        <w:rPr>
          <w:rFonts w:ascii="Times New Roman" w:hAnsi="Times New Roman" w:cs="Times New Roman"/>
        </w:rPr>
        <w:t xml:space="preserve">, 1(1), pp. 41–55. Available at: </w:t>
      </w:r>
      <w:r w:rsidRPr="00B324C4">
        <w:rPr>
          <w:rFonts w:ascii="Times New Roman" w:hAnsi="Times New Roman" w:cs="Times New Roman"/>
          <w:u w:val="single"/>
        </w:rPr>
        <w:t>https://doi.org/10.1080/17496530701237167</w:t>
      </w:r>
      <w:r w:rsidRPr="00B324C4">
        <w:rPr>
          <w:rFonts w:ascii="Times New Roman" w:hAnsi="Times New Roman" w:cs="Times New Roman"/>
        </w:rPr>
        <w:t>. [Accessed 15 May 2025]</w:t>
      </w:r>
      <w:r w:rsidR="00494D1D" w:rsidRPr="00B324C4">
        <w:rPr>
          <w:rFonts w:ascii="Times New Roman" w:hAnsi="Times New Roman" w:cs="Times New Roman"/>
        </w:rPr>
        <w:t>.</w:t>
      </w:r>
    </w:p>
    <w:p w14:paraId="0D3F1BE4" w14:textId="77777777" w:rsidR="00012CFD" w:rsidRPr="00B324C4" w:rsidRDefault="00012CFD" w:rsidP="00776968">
      <w:pPr>
        <w:spacing w:after="0"/>
        <w:rPr>
          <w:rFonts w:ascii="Times New Roman" w:hAnsi="Times New Roman" w:cs="Times New Roman"/>
        </w:rPr>
      </w:pPr>
    </w:p>
    <w:p w14:paraId="3AB2CEF9" w14:textId="77777777" w:rsidR="0016747B" w:rsidRPr="00B324C4" w:rsidRDefault="0016747B" w:rsidP="0016747B">
      <w:pPr>
        <w:spacing w:after="0"/>
        <w:rPr>
          <w:rFonts w:ascii="Times New Roman" w:hAnsi="Times New Roman" w:cs="Times New Roman"/>
        </w:rPr>
      </w:pPr>
      <w:proofErr w:type="spellStart"/>
      <w:r w:rsidRPr="00B324C4">
        <w:rPr>
          <w:rFonts w:ascii="Times New Roman" w:hAnsi="Times New Roman" w:cs="Times New Roman"/>
        </w:rPr>
        <w:t>Olphin</w:t>
      </w:r>
      <w:proofErr w:type="spellEnd"/>
      <w:r w:rsidRPr="00B324C4">
        <w:rPr>
          <w:rFonts w:ascii="Times New Roman" w:hAnsi="Times New Roman" w:cs="Times New Roman"/>
        </w:rPr>
        <w:t xml:space="preserve">, T. et al. (2019) ‘Existing Research on Solvability’, in Coupe, T.  Ariel, B. and </w:t>
      </w:r>
    </w:p>
    <w:p w14:paraId="78BAF295" w14:textId="77777777" w:rsidR="0016747B" w:rsidRPr="00B324C4" w:rsidRDefault="0016747B" w:rsidP="0016747B">
      <w:pPr>
        <w:spacing w:after="0"/>
        <w:ind w:left="720"/>
        <w:rPr>
          <w:rFonts w:ascii="Times New Roman" w:hAnsi="Times New Roman" w:cs="Times New Roman"/>
        </w:rPr>
      </w:pPr>
      <w:r w:rsidRPr="00B324C4">
        <w:rPr>
          <w:rFonts w:ascii="Times New Roman" w:hAnsi="Times New Roman" w:cs="Times New Roman"/>
        </w:rPr>
        <w:t xml:space="preserve">Mueller-Johnson, K. (eds.) </w:t>
      </w:r>
      <w:r w:rsidRPr="00B324C4">
        <w:rPr>
          <w:rFonts w:ascii="Times New Roman" w:hAnsi="Times New Roman" w:cs="Times New Roman"/>
          <w:i/>
          <w:iCs/>
        </w:rPr>
        <w:t>Crime Solvability Factors</w:t>
      </w:r>
      <w:r w:rsidRPr="00B324C4">
        <w:rPr>
          <w:rFonts w:ascii="Times New Roman" w:hAnsi="Times New Roman" w:cs="Times New Roman"/>
        </w:rPr>
        <w:t xml:space="preserve">. </w:t>
      </w:r>
      <w:r w:rsidRPr="00B324C4">
        <w:rPr>
          <w:rFonts w:ascii="Times New Roman" w:hAnsi="Times New Roman" w:cs="Times New Roman"/>
          <w:lang w:val="de-DE"/>
        </w:rPr>
        <w:t xml:space="preserve">(Online)  Switzerland: Springer International Publishing AG, pp. 15–51. </w:t>
      </w:r>
      <w:r w:rsidRPr="00B324C4">
        <w:rPr>
          <w:rFonts w:ascii="Times New Roman" w:hAnsi="Times New Roman" w:cs="Times New Roman"/>
        </w:rPr>
        <w:t xml:space="preserve">Available at: </w:t>
      </w:r>
      <w:r w:rsidRPr="00B324C4">
        <w:rPr>
          <w:rFonts w:ascii="Times New Roman" w:hAnsi="Times New Roman" w:cs="Times New Roman"/>
          <w:u w:val="single"/>
        </w:rPr>
        <w:t>https://doi.org/10.1007/978-3-030-17160-5_2</w:t>
      </w:r>
      <w:r w:rsidRPr="00B324C4">
        <w:rPr>
          <w:rFonts w:ascii="Times New Roman" w:hAnsi="Times New Roman" w:cs="Times New Roman"/>
        </w:rPr>
        <w:t>. [Accessed May 09 2025].</w:t>
      </w:r>
    </w:p>
    <w:p w14:paraId="3367BFE8" w14:textId="77777777" w:rsidR="00012CFD" w:rsidRDefault="00012CFD" w:rsidP="004D3B95">
      <w:pPr>
        <w:spacing w:after="0"/>
        <w:ind w:left="720"/>
        <w:rPr>
          <w:rFonts w:ascii="Times New Roman" w:hAnsi="Times New Roman" w:cs="Times New Roman"/>
        </w:rPr>
      </w:pPr>
    </w:p>
    <w:p w14:paraId="08BDEBC4" w14:textId="77777777" w:rsidR="00340D55" w:rsidRPr="00B324C4" w:rsidRDefault="00340D55" w:rsidP="00340D55">
      <w:pPr>
        <w:spacing w:after="0"/>
        <w:rPr>
          <w:rFonts w:ascii="Times New Roman" w:hAnsi="Times New Roman" w:cs="Times New Roman"/>
        </w:rPr>
      </w:pPr>
      <w:r w:rsidRPr="00B324C4">
        <w:rPr>
          <w:rFonts w:ascii="Times New Roman" w:hAnsi="Times New Roman" w:cs="Times New Roman"/>
        </w:rPr>
        <w:t xml:space="preserve">Rooney, R.M. et al. (2024) ‘Protective factors, risk factors, and intervention strategies in the </w:t>
      </w:r>
    </w:p>
    <w:p w14:paraId="790A80D0" w14:textId="77777777" w:rsidR="00340D55" w:rsidRPr="00B324C4" w:rsidRDefault="00340D55" w:rsidP="00340D55">
      <w:pPr>
        <w:spacing w:after="0"/>
        <w:ind w:left="720"/>
        <w:rPr>
          <w:rFonts w:ascii="Times New Roman" w:hAnsi="Times New Roman" w:cs="Times New Roman"/>
        </w:rPr>
      </w:pPr>
      <w:r w:rsidRPr="00B324C4">
        <w:rPr>
          <w:rFonts w:ascii="Times New Roman" w:hAnsi="Times New Roman" w:cs="Times New Roman"/>
        </w:rPr>
        <w:t xml:space="preserve">prevention and reduction of crime among adolescents and young adults aged 12–24 years: A scoping review protocol’, </w:t>
      </w:r>
      <w:proofErr w:type="spellStart"/>
      <w:r w:rsidRPr="00B324C4">
        <w:rPr>
          <w:rFonts w:ascii="Times New Roman" w:hAnsi="Times New Roman" w:cs="Times New Roman"/>
          <w:i/>
          <w:iCs/>
        </w:rPr>
        <w:t>PloS</w:t>
      </w:r>
      <w:proofErr w:type="spellEnd"/>
      <w:r w:rsidRPr="00B324C4">
        <w:rPr>
          <w:rFonts w:ascii="Times New Roman" w:hAnsi="Times New Roman" w:cs="Times New Roman"/>
          <w:i/>
          <w:iCs/>
        </w:rPr>
        <w:t xml:space="preserve"> one</w:t>
      </w:r>
      <w:r w:rsidRPr="00B324C4">
        <w:rPr>
          <w:rFonts w:ascii="Times New Roman" w:hAnsi="Times New Roman" w:cs="Times New Roman"/>
        </w:rPr>
        <w:t xml:space="preserve">, 19(11), pp.1-13. Available at: </w:t>
      </w:r>
      <w:r w:rsidRPr="00B324C4">
        <w:rPr>
          <w:rFonts w:ascii="Times New Roman" w:hAnsi="Times New Roman" w:cs="Times New Roman"/>
          <w:u w:val="single"/>
        </w:rPr>
        <w:t>https://doi.org/10.1371/journal.pone.0312684</w:t>
      </w:r>
      <w:r w:rsidRPr="00B324C4">
        <w:rPr>
          <w:rFonts w:ascii="Times New Roman" w:hAnsi="Times New Roman" w:cs="Times New Roman"/>
        </w:rPr>
        <w:t>. [Accessed May 15 2025].</w:t>
      </w:r>
    </w:p>
    <w:p w14:paraId="22FC97C3" w14:textId="77777777" w:rsidR="00340D55" w:rsidRPr="00B324C4" w:rsidRDefault="00340D55" w:rsidP="00340D55">
      <w:pPr>
        <w:spacing w:after="0"/>
        <w:ind w:left="720"/>
        <w:rPr>
          <w:rFonts w:ascii="Times New Roman" w:hAnsi="Times New Roman" w:cs="Times New Roman"/>
        </w:rPr>
      </w:pPr>
    </w:p>
    <w:p w14:paraId="4F56D268" w14:textId="77777777" w:rsidR="00340D55" w:rsidRPr="00B324C4" w:rsidRDefault="00340D55" w:rsidP="00340D55">
      <w:pPr>
        <w:spacing w:after="0"/>
        <w:ind w:left="720"/>
        <w:rPr>
          <w:rFonts w:ascii="Times New Roman" w:hAnsi="Times New Roman" w:cs="Times New Roman"/>
        </w:rPr>
      </w:pPr>
    </w:p>
    <w:p w14:paraId="50D2ACF5" w14:textId="77777777" w:rsidR="00340D55" w:rsidRPr="00B324C4" w:rsidRDefault="00340D55" w:rsidP="00340D55">
      <w:pPr>
        <w:spacing w:after="0"/>
        <w:rPr>
          <w:rFonts w:ascii="Times New Roman" w:hAnsi="Times New Roman" w:cs="Times New Roman"/>
        </w:rPr>
      </w:pPr>
      <w:r w:rsidRPr="00B324C4">
        <w:rPr>
          <w:rFonts w:ascii="Times New Roman" w:hAnsi="Times New Roman" w:cs="Times New Roman"/>
        </w:rPr>
        <w:t xml:space="preserve">Sammons, P. et al. (2023) ‘Challenges facing interventions to promote equity in the early </w:t>
      </w:r>
    </w:p>
    <w:p w14:paraId="3D42104A" w14:textId="77777777" w:rsidR="00340D55" w:rsidRPr="00B324C4" w:rsidRDefault="00340D55" w:rsidP="00340D55">
      <w:pPr>
        <w:spacing w:after="0"/>
        <w:ind w:left="720"/>
        <w:rPr>
          <w:rFonts w:ascii="Times New Roman" w:hAnsi="Times New Roman" w:cs="Times New Roman"/>
        </w:rPr>
      </w:pPr>
      <w:r w:rsidRPr="00B324C4">
        <w:rPr>
          <w:rFonts w:ascii="Times New Roman" w:hAnsi="Times New Roman" w:cs="Times New Roman"/>
        </w:rPr>
        <w:t xml:space="preserve">years: exploring the “impact”, legacy and lessons learned from a national evaluation of Children’s Centres in England’, </w:t>
      </w:r>
      <w:r w:rsidRPr="00B324C4">
        <w:rPr>
          <w:rFonts w:ascii="Times New Roman" w:hAnsi="Times New Roman" w:cs="Times New Roman"/>
          <w:i/>
          <w:iCs/>
        </w:rPr>
        <w:t>Oxford review of education</w:t>
      </w:r>
      <w:r w:rsidRPr="00B324C4">
        <w:rPr>
          <w:rFonts w:ascii="Times New Roman" w:hAnsi="Times New Roman" w:cs="Times New Roman"/>
        </w:rPr>
        <w:t xml:space="preserve">, 49(1), pp. 114–135. Available at: </w:t>
      </w:r>
      <w:r w:rsidRPr="00B324C4">
        <w:rPr>
          <w:rFonts w:ascii="Times New Roman" w:hAnsi="Times New Roman" w:cs="Times New Roman"/>
          <w:u w:val="single"/>
        </w:rPr>
        <w:t>https://doi.org/10.1080/03054985.2022.2125371</w:t>
      </w:r>
      <w:r w:rsidRPr="00B324C4">
        <w:rPr>
          <w:rFonts w:ascii="Times New Roman" w:hAnsi="Times New Roman" w:cs="Times New Roman"/>
        </w:rPr>
        <w:t>. [Accessed 26 May 2025].</w:t>
      </w:r>
    </w:p>
    <w:p w14:paraId="2A77C631" w14:textId="77777777" w:rsidR="00340D55" w:rsidRPr="00B324C4" w:rsidRDefault="00340D55" w:rsidP="00340D55">
      <w:pPr>
        <w:spacing w:after="0"/>
        <w:rPr>
          <w:rFonts w:ascii="Times New Roman" w:hAnsi="Times New Roman" w:cs="Times New Roman"/>
        </w:rPr>
      </w:pPr>
    </w:p>
    <w:p w14:paraId="534E952E" w14:textId="77777777" w:rsidR="00340D55" w:rsidRPr="00B324C4" w:rsidRDefault="00340D55" w:rsidP="004D3B95">
      <w:pPr>
        <w:spacing w:after="0"/>
        <w:ind w:left="720"/>
        <w:rPr>
          <w:rFonts w:ascii="Times New Roman" w:hAnsi="Times New Roman" w:cs="Times New Roman"/>
        </w:rPr>
      </w:pPr>
    </w:p>
    <w:p w14:paraId="14D103CB" w14:textId="77777777" w:rsidR="004D3B95" w:rsidRPr="00B324C4" w:rsidRDefault="00012CFD" w:rsidP="00776968">
      <w:pPr>
        <w:spacing w:after="0"/>
        <w:rPr>
          <w:rFonts w:ascii="Times New Roman" w:hAnsi="Times New Roman" w:cs="Times New Roman"/>
        </w:rPr>
      </w:pPr>
      <w:r w:rsidRPr="00B324C4">
        <w:rPr>
          <w:rFonts w:ascii="Times New Roman" w:hAnsi="Times New Roman" w:cs="Times New Roman"/>
        </w:rPr>
        <w:t xml:space="preserve">Smith, D.J. &amp; Utting, D. (2011) 'Reforming the response to youth crime: from evidence to </w:t>
      </w:r>
    </w:p>
    <w:p w14:paraId="2E39E998" w14:textId="5589716B" w:rsidR="00012CFD" w:rsidRPr="00B324C4" w:rsidRDefault="00012CFD" w:rsidP="004D3B95">
      <w:pPr>
        <w:spacing w:after="0"/>
        <w:ind w:left="720"/>
        <w:rPr>
          <w:rFonts w:ascii="Times New Roman" w:hAnsi="Times New Roman" w:cs="Times New Roman"/>
        </w:rPr>
      </w:pPr>
      <w:r w:rsidRPr="00B324C4">
        <w:rPr>
          <w:rFonts w:ascii="Times New Roman" w:hAnsi="Times New Roman" w:cs="Times New Roman"/>
        </w:rPr>
        <w:t xml:space="preserve">implementation', </w:t>
      </w:r>
      <w:r w:rsidRPr="00B324C4">
        <w:rPr>
          <w:rFonts w:ascii="Times New Roman" w:hAnsi="Times New Roman" w:cs="Times New Roman"/>
          <w:i/>
          <w:iCs/>
        </w:rPr>
        <w:t>Journal of Children's Services</w:t>
      </w:r>
      <w:r w:rsidRPr="00B324C4">
        <w:rPr>
          <w:rFonts w:ascii="Times New Roman" w:hAnsi="Times New Roman" w:cs="Times New Roman"/>
        </w:rPr>
        <w:t xml:space="preserve">, 6(2), pp. 67-76. Available at: </w:t>
      </w:r>
      <w:r w:rsidRPr="00B324C4">
        <w:rPr>
          <w:rFonts w:ascii="Times New Roman" w:hAnsi="Times New Roman" w:cs="Times New Roman"/>
          <w:u w:val="single"/>
        </w:rPr>
        <w:t>https://www.proquest.com/docview/1012100116/fulltextPDF/C912333A15DF4BA7PQ/13?accountid=130472&amp;sourcetype=Scholarly%20Journals</w:t>
      </w:r>
      <w:r w:rsidRPr="00B324C4">
        <w:rPr>
          <w:rFonts w:ascii="Times New Roman" w:hAnsi="Times New Roman" w:cs="Times New Roman"/>
        </w:rPr>
        <w:t xml:space="preserve">. </w:t>
      </w:r>
      <w:bookmarkStart w:id="0" w:name="_Hlk199170116"/>
      <w:r w:rsidRPr="00B324C4">
        <w:rPr>
          <w:rFonts w:ascii="Times New Roman" w:hAnsi="Times New Roman" w:cs="Times New Roman"/>
        </w:rPr>
        <w:t>[Accessed 26 May 2025].</w:t>
      </w:r>
    </w:p>
    <w:bookmarkEnd w:id="0"/>
    <w:p w14:paraId="7EC33C8A" w14:textId="77777777" w:rsidR="00012CFD" w:rsidRPr="00B324C4" w:rsidRDefault="00012CFD" w:rsidP="00776968">
      <w:pPr>
        <w:spacing w:after="0"/>
        <w:rPr>
          <w:rFonts w:ascii="Times New Roman" w:hAnsi="Times New Roman" w:cs="Times New Roman"/>
        </w:rPr>
      </w:pPr>
    </w:p>
    <w:p w14:paraId="475AFB78" w14:textId="77777777" w:rsidR="004D3B95" w:rsidRPr="00B324C4" w:rsidRDefault="00012CFD" w:rsidP="00776968">
      <w:pPr>
        <w:spacing w:after="0"/>
        <w:rPr>
          <w:rFonts w:ascii="Times New Roman" w:hAnsi="Times New Roman" w:cs="Times New Roman"/>
        </w:rPr>
      </w:pPr>
      <w:r w:rsidRPr="00B324C4">
        <w:rPr>
          <w:rFonts w:ascii="Times New Roman" w:hAnsi="Times New Roman" w:cs="Times New Roman"/>
        </w:rPr>
        <w:t xml:space="preserve">Tan, G.K.Y. et al. (2022) ‘An exploratory study on the role of criminogenic risk factors and </w:t>
      </w:r>
    </w:p>
    <w:p w14:paraId="22F66F8C" w14:textId="318B4822" w:rsidR="00012CFD" w:rsidRPr="00B324C4" w:rsidRDefault="00012CFD" w:rsidP="004D3B95">
      <w:pPr>
        <w:spacing w:after="0"/>
        <w:ind w:left="720"/>
        <w:rPr>
          <w:rFonts w:ascii="Times New Roman" w:hAnsi="Times New Roman" w:cs="Times New Roman"/>
        </w:rPr>
      </w:pPr>
      <w:r w:rsidRPr="00B324C4">
        <w:rPr>
          <w:rFonts w:ascii="Times New Roman" w:hAnsi="Times New Roman" w:cs="Times New Roman"/>
        </w:rPr>
        <w:t xml:space="preserve">informant-rated everyday executive functioning in predicting the age of offending onset in young people with FASD’, </w:t>
      </w:r>
      <w:r w:rsidRPr="00B324C4">
        <w:rPr>
          <w:rFonts w:ascii="Times New Roman" w:hAnsi="Times New Roman" w:cs="Times New Roman"/>
          <w:i/>
          <w:iCs/>
        </w:rPr>
        <w:t>Forensic science international. Mind and law</w:t>
      </w:r>
      <w:r w:rsidRPr="00B324C4">
        <w:rPr>
          <w:rFonts w:ascii="Times New Roman" w:hAnsi="Times New Roman" w:cs="Times New Roman"/>
        </w:rPr>
        <w:t>, 3, pp. 1</w:t>
      </w:r>
      <w:r w:rsidR="006B14F5" w:rsidRPr="00B324C4">
        <w:rPr>
          <w:rFonts w:ascii="Times New Roman" w:hAnsi="Times New Roman" w:cs="Times New Roman"/>
        </w:rPr>
        <w:t>-9</w:t>
      </w:r>
      <w:r w:rsidRPr="00B324C4">
        <w:rPr>
          <w:rFonts w:ascii="Times New Roman" w:hAnsi="Times New Roman" w:cs="Times New Roman"/>
        </w:rPr>
        <w:t xml:space="preserve">. Available at: </w:t>
      </w:r>
      <w:r w:rsidRPr="00B324C4">
        <w:rPr>
          <w:rFonts w:ascii="Times New Roman" w:hAnsi="Times New Roman" w:cs="Times New Roman"/>
          <w:u w:val="single"/>
        </w:rPr>
        <w:t>https://doi.org/10.1016/j.fsiml.2022.100109</w:t>
      </w:r>
      <w:r w:rsidRPr="00B324C4">
        <w:rPr>
          <w:rFonts w:ascii="Times New Roman" w:hAnsi="Times New Roman" w:cs="Times New Roman"/>
        </w:rPr>
        <w:t>.  [Accessed May 15 2025].</w:t>
      </w:r>
    </w:p>
    <w:p w14:paraId="6322199C" w14:textId="77777777" w:rsidR="00012CFD" w:rsidRPr="00B324C4" w:rsidRDefault="00012CFD" w:rsidP="00776968">
      <w:pPr>
        <w:spacing w:after="0"/>
        <w:rPr>
          <w:rFonts w:ascii="Times New Roman" w:hAnsi="Times New Roman" w:cs="Times New Roman"/>
        </w:rPr>
      </w:pPr>
    </w:p>
    <w:p w14:paraId="017BB32E" w14:textId="727B9458" w:rsidR="004D3B95" w:rsidRPr="00B324C4" w:rsidRDefault="00012CFD" w:rsidP="00776968">
      <w:pPr>
        <w:spacing w:after="0"/>
        <w:rPr>
          <w:rFonts w:ascii="Times New Roman" w:hAnsi="Times New Roman" w:cs="Times New Roman"/>
        </w:rPr>
      </w:pPr>
      <w:r w:rsidRPr="00B324C4">
        <w:rPr>
          <w:rFonts w:ascii="Times New Roman" w:hAnsi="Times New Roman" w:cs="Times New Roman"/>
        </w:rPr>
        <w:t xml:space="preserve">Wright, J.P. et al. (2021) ‘Developmental lead exposure and adult criminal </w:t>
      </w:r>
      <w:r w:rsidR="00A92B37" w:rsidRPr="00B324C4">
        <w:rPr>
          <w:rFonts w:ascii="Times New Roman" w:hAnsi="Times New Roman" w:cs="Times New Roman"/>
        </w:rPr>
        <w:t>behaviour</w:t>
      </w:r>
      <w:r w:rsidRPr="00B324C4">
        <w:rPr>
          <w:rFonts w:ascii="Times New Roman" w:hAnsi="Times New Roman" w:cs="Times New Roman"/>
        </w:rPr>
        <w:t>: A 30-</w:t>
      </w:r>
    </w:p>
    <w:p w14:paraId="2E3D6804" w14:textId="086E1080" w:rsidR="00012CFD" w:rsidRPr="00B324C4" w:rsidRDefault="00012CFD" w:rsidP="004D3B95">
      <w:pPr>
        <w:spacing w:after="0"/>
        <w:ind w:left="720"/>
        <w:rPr>
          <w:rFonts w:ascii="Times New Roman" w:hAnsi="Times New Roman" w:cs="Times New Roman"/>
        </w:rPr>
      </w:pPr>
      <w:r w:rsidRPr="00B324C4">
        <w:rPr>
          <w:rFonts w:ascii="Times New Roman" w:hAnsi="Times New Roman" w:cs="Times New Roman"/>
        </w:rPr>
        <w:t xml:space="preserve">year prospective birth cohort study’, </w:t>
      </w:r>
      <w:r w:rsidRPr="00B324C4">
        <w:rPr>
          <w:rFonts w:ascii="Times New Roman" w:hAnsi="Times New Roman" w:cs="Times New Roman"/>
          <w:i/>
          <w:iCs/>
        </w:rPr>
        <w:t>Neurotoxicology and teratology</w:t>
      </w:r>
      <w:r w:rsidRPr="00B324C4">
        <w:rPr>
          <w:rFonts w:ascii="Times New Roman" w:hAnsi="Times New Roman" w:cs="Times New Roman"/>
        </w:rPr>
        <w:t>, 85, pp.</w:t>
      </w:r>
      <w:r w:rsidR="00494D1D" w:rsidRPr="00B324C4">
        <w:rPr>
          <w:rFonts w:ascii="Times New Roman" w:hAnsi="Times New Roman" w:cs="Times New Roman"/>
        </w:rPr>
        <w:t xml:space="preserve">1-7. </w:t>
      </w:r>
      <w:r w:rsidRPr="00B324C4">
        <w:rPr>
          <w:rFonts w:ascii="Times New Roman" w:hAnsi="Times New Roman" w:cs="Times New Roman"/>
        </w:rPr>
        <w:t xml:space="preserve">Available at: </w:t>
      </w:r>
      <w:r w:rsidRPr="00B324C4">
        <w:rPr>
          <w:rFonts w:ascii="Times New Roman" w:hAnsi="Times New Roman" w:cs="Times New Roman"/>
          <w:u w:val="single"/>
        </w:rPr>
        <w:t>https://doi.org/10.1016/j.ntt.2021.106960</w:t>
      </w:r>
      <w:r w:rsidRPr="00B324C4">
        <w:rPr>
          <w:rFonts w:ascii="Times New Roman" w:hAnsi="Times New Roman" w:cs="Times New Roman"/>
        </w:rPr>
        <w:t>.  [Accessed May 15 2025].</w:t>
      </w:r>
    </w:p>
    <w:p w14:paraId="2BF6A9CB" w14:textId="77777777" w:rsidR="00012CFD" w:rsidRPr="00B324C4" w:rsidRDefault="00012CFD" w:rsidP="00776968">
      <w:pPr>
        <w:spacing w:after="0"/>
        <w:rPr>
          <w:rFonts w:ascii="Times New Roman" w:hAnsi="Times New Roman" w:cs="Times New Roman"/>
        </w:rPr>
      </w:pPr>
    </w:p>
    <w:sectPr w:rsidR="00012CFD" w:rsidRPr="00B324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953F2"/>
    <w:multiLevelType w:val="hybridMultilevel"/>
    <w:tmpl w:val="7E5ACA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D6725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77C92C46"/>
    <w:multiLevelType w:val="multilevel"/>
    <w:tmpl w:val="8E9C5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30261260">
    <w:abstractNumId w:val="2"/>
  </w:num>
  <w:num w:numId="2" w16cid:durableId="1607737255">
    <w:abstractNumId w:val="1"/>
  </w:num>
  <w:num w:numId="3" w16cid:durableId="1381974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CC4"/>
    <w:rsid w:val="0000297C"/>
    <w:rsid w:val="00012CFD"/>
    <w:rsid w:val="00012E58"/>
    <w:rsid w:val="00014091"/>
    <w:rsid w:val="000770A2"/>
    <w:rsid w:val="00086E40"/>
    <w:rsid w:val="000C1E86"/>
    <w:rsid w:val="000C7D7E"/>
    <w:rsid w:val="000D24CF"/>
    <w:rsid w:val="000F7E6C"/>
    <w:rsid w:val="00101508"/>
    <w:rsid w:val="0011748D"/>
    <w:rsid w:val="00137222"/>
    <w:rsid w:val="00143F17"/>
    <w:rsid w:val="00157116"/>
    <w:rsid w:val="0016466A"/>
    <w:rsid w:val="0016747B"/>
    <w:rsid w:val="0017713E"/>
    <w:rsid w:val="00177229"/>
    <w:rsid w:val="001A27C8"/>
    <w:rsid w:val="001A73B1"/>
    <w:rsid w:val="001C2493"/>
    <w:rsid w:val="001D700E"/>
    <w:rsid w:val="001E4CE3"/>
    <w:rsid w:val="001F7E9A"/>
    <w:rsid w:val="00207391"/>
    <w:rsid w:val="00232CCE"/>
    <w:rsid w:val="00262A07"/>
    <w:rsid w:val="00276694"/>
    <w:rsid w:val="00296809"/>
    <w:rsid w:val="002A5090"/>
    <w:rsid w:val="002B3C85"/>
    <w:rsid w:val="002D7011"/>
    <w:rsid w:val="002E5072"/>
    <w:rsid w:val="00311CC4"/>
    <w:rsid w:val="003255C6"/>
    <w:rsid w:val="00340D55"/>
    <w:rsid w:val="00361659"/>
    <w:rsid w:val="00370DCA"/>
    <w:rsid w:val="003B0505"/>
    <w:rsid w:val="003F2B9D"/>
    <w:rsid w:val="00475954"/>
    <w:rsid w:val="00485AF0"/>
    <w:rsid w:val="00494D1D"/>
    <w:rsid w:val="004B46DC"/>
    <w:rsid w:val="004D19E7"/>
    <w:rsid w:val="004D3B95"/>
    <w:rsid w:val="004D3D85"/>
    <w:rsid w:val="004D46BE"/>
    <w:rsid w:val="004E4422"/>
    <w:rsid w:val="004F14D1"/>
    <w:rsid w:val="004F742C"/>
    <w:rsid w:val="00504612"/>
    <w:rsid w:val="00525A69"/>
    <w:rsid w:val="00564AEB"/>
    <w:rsid w:val="00587BB9"/>
    <w:rsid w:val="005B6012"/>
    <w:rsid w:val="005D57F3"/>
    <w:rsid w:val="00620753"/>
    <w:rsid w:val="00624C96"/>
    <w:rsid w:val="006621B5"/>
    <w:rsid w:val="00674FC8"/>
    <w:rsid w:val="006B14F5"/>
    <w:rsid w:val="006F074D"/>
    <w:rsid w:val="007377C1"/>
    <w:rsid w:val="007577BC"/>
    <w:rsid w:val="00760932"/>
    <w:rsid w:val="00776968"/>
    <w:rsid w:val="00790890"/>
    <w:rsid w:val="007F0C45"/>
    <w:rsid w:val="008800AE"/>
    <w:rsid w:val="00881C04"/>
    <w:rsid w:val="008D0CD5"/>
    <w:rsid w:val="00902555"/>
    <w:rsid w:val="0090683B"/>
    <w:rsid w:val="00916D3A"/>
    <w:rsid w:val="00930448"/>
    <w:rsid w:val="00950029"/>
    <w:rsid w:val="00972420"/>
    <w:rsid w:val="00991BE5"/>
    <w:rsid w:val="00996317"/>
    <w:rsid w:val="009B0EC5"/>
    <w:rsid w:val="00A144A6"/>
    <w:rsid w:val="00A44FC8"/>
    <w:rsid w:val="00A85077"/>
    <w:rsid w:val="00A92B37"/>
    <w:rsid w:val="00AA33F4"/>
    <w:rsid w:val="00AB1531"/>
    <w:rsid w:val="00AB46BA"/>
    <w:rsid w:val="00AD5348"/>
    <w:rsid w:val="00B324C4"/>
    <w:rsid w:val="00B72290"/>
    <w:rsid w:val="00BB24FC"/>
    <w:rsid w:val="00BE4BC9"/>
    <w:rsid w:val="00C041C1"/>
    <w:rsid w:val="00C24AB7"/>
    <w:rsid w:val="00C306BF"/>
    <w:rsid w:val="00C4371E"/>
    <w:rsid w:val="00C54800"/>
    <w:rsid w:val="00C565E0"/>
    <w:rsid w:val="00CC4363"/>
    <w:rsid w:val="00CF2E9B"/>
    <w:rsid w:val="00CF7491"/>
    <w:rsid w:val="00D001E8"/>
    <w:rsid w:val="00D01CB1"/>
    <w:rsid w:val="00D11553"/>
    <w:rsid w:val="00D25D54"/>
    <w:rsid w:val="00D2791A"/>
    <w:rsid w:val="00D46FA6"/>
    <w:rsid w:val="00D55334"/>
    <w:rsid w:val="00D57D91"/>
    <w:rsid w:val="00DA0095"/>
    <w:rsid w:val="00DA42C5"/>
    <w:rsid w:val="00DB117B"/>
    <w:rsid w:val="00E0484F"/>
    <w:rsid w:val="00E17E67"/>
    <w:rsid w:val="00E41DA6"/>
    <w:rsid w:val="00E6056C"/>
    <w:rsid w:val="00E73AFA"/>
    <w:rsid w:val="00E95B62"/>
    <w:rsid w:val="00EB4032"/>
    <w:rsid w:val="00EC1EE6"/>
    <w:rsid w:val="00EC4A2D"/>
    <w:rsid w:val="00EC5684"/>
    <w:rsid w:val="00EF4403"/>
    <w:rsid w:val="00F06E60"/>
    <w:rsid w:val="00F602C9"/>
    <w:rsid w:val="00F61803"/>
    <w:rsid w:val="00F65E7F"/>
    <w:rsid w:val="00F96663"/>
    <w:rsid w:val="00FD3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C3966"/>
  <w15:chartTrackingRefBased/>
  <w15:docId w15:val="{4810222E-FE94-4523-9162-1AB95303F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1C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1C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1C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1C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1C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1C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1C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1C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1C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C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1C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1C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1C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1C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1C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1C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1C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1CC4"/>
    <w:rPr>
      <w:rFonts w:eastAsiaTheme="majorEastAsia" w:cstheme="majorBidi"/>
      <w:color w:val="272727" w:themeColor="text1" w:themeTint="D8"/>
    </w:rPr>
  </w:style>
  <w:style w:type="paragraph" w:styleId="Title">
    <w:name w:val="Title"/>
    <w:basedOn w:val="Normal"/>
    <w:next w:val="Normal"/>
    <w:link w:val="TitleChar"/>
    <w:uiPriority w:val="10"/>
    <w:qFormat/>
    <w:rsid w:val="00311C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1C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1C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1C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1CC4"/>
    <w:pPr>
      <w:spacing w:before="160"/>
      <w:jc w:val="center"/>
    </w:pPr>
    <w:rPr>
      <w:i/>
      <w:iCs/>
      <w:color w:val="404040" w:themeColor="text1" w:themeTint="BF"/>
    </w:rPr>
  </w:style>
  <w:style w:type="character" w:customStyle="1" w:styleId="QuoteChar">
    <w:name w:val="Quote Char"/>
    <w:basedOn w:val="DefaultParagraphFont"/>
    <w:link w:val="Quote"/>
    <w:uiPriority w:val="29"/>
    <w:rsid w:val="00311CC4"/>
    <w:rPr>
      <w:i/>
      <w:iCs/>
      <w:color w:val="404040" w:themeColor="text1" w:themeTint="BF"/>
    </w:rPr>
  </w:style>
  <w:style w:type="paragraph" w:styleId="ListParagraph">
    <w:name w:val="List Paragraph"/>
    <w:basedOn w:val="Normal"/>
    <w:uiPriority w:val="34"/>
    <w:qFormat/>
    <w:rsid w:val="00311CC4"/>
    <w:pPr>
      <w:ind w:left="720"/>
      <w:contextualSpacing/>
    </w:pPr>
  </w:style>
  <w:style w:type="character" w:styleId="IntenseEmphasis">
    <w:name w:val="Intense Emphasis"/>
    <w:basedOn w:val="DefaultParagraphFont"/>
    <w:uiPriority w:val="21"/>
    <w:qFormat/>
    <w:rsid w:val="00311CC4"/>
    <w:rPr>
      <w:i/>
      <w:iCs/>
      <w:color w:val="0F4761" w:themeColor="accent1" w:themeShade="BF"/>
    </w:rPr>
  </w:style>
  <w:style w:type="paragraph" w:styleId="IntenseQuote">
    <w:name w:val="Intense Quote"/>
    <w:basedOn w:val="Normal"/>
    <w:next w:val="Normal"/>
    <w:link w:val="IntenseQuoteChar"/>
    <w:uiPriority w:val="30"/>
    <w:qFormat/>
    <w:rsid w:val="00311C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1CC4"/>
    <w:rPr>
      <w:i/>
      <w:iCs/>
      <w:color w:val="0F4761" w:themeColor="accent1" w:themeShade="BF"/>
    </w:rPr>
  </w:style>
  <w:style w:type="character" w:styleId="IntenseReference">
    <w:name w:val="Intense Reference"/>
    <w:basedOn w:val="DefaultParagraphFont"/>
    <w:uiPriority w:val="32"/>
    <w:qFormat/>
    <w:rsid w:val="00311CC4"/>
    <w:rPr>
      <w:b/>
      <w:bCs/>
      <w:smallCaps/>
      <w:color w:val="0F4761" w:themeColor="accent1" w:themeShade="BF"/>
      <w:spacing w:val="5"/>
    </w:rPr>
  </w:style>
  <w:style w:type="character" w:styleId="Hyperlink">
    <w:name w:val="Hyperlink"/>
    <w:basedOn w:val="DefaultParagraphFont"/>
    <w:uiPriority w:val="99"/>
    <w:unhideWhenUsed/>
    <w:rsid w:val="00494D1D"/>
    <w:rPr>
      <w:color w:val="467886" w:themeColor="hyperlink"/>
      <w:u w:val="single"/>
    </w:rPr>
  </w:style>
  <w:style w:type="character" w:styleId="UnresolvedMention">
    <w:name w:val="Unresolved Mention"/>
    <w:basedOn w:val="DefaultParagraphFont"/>
    <w:uiPriority w:val="99"/>
    <w:semiHidden/>
    <w:unhideWhenUsed/>
    <w:rsid w:val="00494D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011463">
      <w:bodyDiv w:val="1"/>
      <w:marLeft w:val="0"/>
      <w:marRight w:val="0"/>
      <w:marTop w:val="0"/>
      <w:marBottom w:val="0"/>
      <w:divBdr>
        <w:top w:val="none" w:sz="0" w:space="0" w:color="auto"/>
        <w:left w:val="none" w:sz="0" w:space="0" w:color="auto"/>
        <w:bottom w:val="none" w:sz="0" w:space="0" w:color="auto"/>
        <w:right w:val="none" w:sz="0" w:space="0" w:color="auto"/>
      </w:divBdr>
      <w:divsChild>
        <w:div w:id="755638838">
          <w:marLeft w:val="0"/>
          <w:marRight w:val="0"/>
          <w:marTop w:val="0"/>
          <w:marBottom w:val="0"/>
          <w:divBdr>
            <w:top w:val="none" w:sz="0" w:space="0" w:color="auto"/>
            <w:left w:val="none" w:sz="0" w:space="0" w:color="auto"/>
            <w:bottom w:val="none" w:sz="0" w:space="0" w:color="auto"/>
            <w:right w:val="none" w:sz="0" w:space="0" w:color="auto"/>
          </w:divBdr>
          <w:divsChild>
            <w:div w:id="225268369">
              <w:marLeft w:val="0"/>
              <w:marRight w:val="0"/>
              <w:marTop w:val="0"/>
              <w:marBottom w:val="0"/>
              <w:divBdr>
                <w:top w:val="none" w:sz="0" w:space="0" w:color="auto"/>
                <w:left w:val="none" w:sz="0" w:space="0" w:color="auto"/>
                <w:bottom w:val="none" w:sz="0" w:space="0" w:color="auto"/>
                <w:right w:val="none" w:sz="0" w:space="0" w:color="auto"/>
              </w:divBdr>
              <w:divsChild>
                <w:div w:id="66952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283132">
      <w:bodyDiv w:val="1"/>
      <w:marLeft w:val="0"/>
      <w:marRight w:val="0"/>
      <w:marTop w:val="0"/>
      <w:marBottom w:val="0"/>
      <w:divBdr>
        <w:top w:val="none" w:sz="0" w:space="0" w:color="auto"/>
        <w:left w:val="none" w:sz="0" w:space="0" w:color="auto"/>
        <w:bottom w:val="none" w:sz="0" w:space="0" w:color="auto"/>
        <w:right w:val="none" w:sz="0" w:space="0" w:color="auto"/>
      </w:divBdr>
    </w:div>
    <w:div w:id="559097012">
      <w:bodyDiv w:val="1"/>
      <w:marLeft w:val="0"/>
      <w:marRight w:val="0"/>
      <w:marTop w:val="0"/>
      <w:marBottom w:val="0"/>
      <w:divBdr>
        <w:top w:val="none" w:sz="0" w:space="0" w:color="auto"/>
        <w:left w:val="none" w:sz="0" w:space="0" w:color="auto"/>
        <w:bottom w:val="none" w:sz="0" w:space="0" w:color="auto"/>
        <w:right w:val="none" w:sz="0" w:space="0" w:color="auto"/>
      </w:divBdr>
    </w:div>
    <w:div w:id="747965998">
      <w:bodyDiv w:val="1"/>
      <w:marLeft w:val="0"/>
      <w:marRight w:val="0"/>
      <w:marTop w:val="0"/>
      <w:marBottom w:val="0"/>
      <w:divBdr>
        <w:top w:val="none" w:sz="0" w:space="0" w:color="auto"/>
        <w:left w:val="none" w:sz="0" w:space="0" w:color="auto"/>
        <w:bottom w:val="none" w:sz="0" w:space="0" w:color="auto"/>
        <w:right w:val="none" w:sz="0" w:space="0" w:color="auto"/>
      </w:divBdr>
      <w:divsChild>
        <w:div w:id="1827159542">
          <w:marLeft w:val="0"/>
          <w:marRight w:val="0"/>
          <w:marTop w:val="0"/>
          <w:marBottom w:val="0"/>
          <w:divBdr>
            <w:top w:val="none" w:sz="0" w:space="0" w:color="auto"/>
            <w:left w:val="none" w:sz="0" w:space="0" w:color="auto"/>
            <w:bottom w:val="none" w:sz="0" w:space="0" w:color="auto"/>
            <w:right w:val="none" w:sz="0" w:space="0" w:color="auto"/>
          </w:divBdr>
          <w:divsChild>
            <w:div w:id="1452702271">
              <w:marLeft w:val="0"/>
              <w:marRight w:val="0"/>
              <w:marTop w:val="0"/>
              <w:marBottom w:val="0"/>
              <w:divBdr>
                <w:top w:val="none" w:sz="0" w:space="0" w:color="auto"/>
                <w:left w:val="none" w:sz="0" w:space="0" w:color="auto"/>
                <w:bottom w:val="none" w:sz="0" w:space="0" w:color="auto"/>
                <w:right w:val="none" w:sz="0" w:space="0" w:color="auto"/>
              </w:divBdr>
              <w:divsChild>
                <w:div w:id="80034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722309">
      <w:bodyDiv w:val="1"/>
      <w:marLeft w:val="0"/>
      <w:marRight w:val="0"/>
      <w:marTop w:val="0"/>
      <w:marBottom w:val="0"/>
      <w:divBdr>
        <w:top w:val="none" w:sz="0" w:space="0" w:color="auto"/>
        <w:left w:val="none" w:sz="0" w:space="0" w:color="auto"/>
        <w:bottom w:val="none" w:sz="0" w:space="0" w:color="auto"/>
        <w:right w:val="none" w:sz="0" w:space="0" w:color="auto"/>
      </w:divBdr>
    </w:div>
    <w:div w:id="1125662221">
      <w:bodyDiv w:val="1"/>
      <w:marLeft w:val="0"/>
      <w:marRight w:val="0"/>
      <w:marTop w:val="0"/>
      <w:marBottom w:val="0"/>
      <w:divBdr>
        <w:top w:val="none" w:sz="0" w:space="0" w:color="auto"/>
        <w:left w:val="none" w:sz="0" w:space="0" w:color="auto"/>
        <w:bottom w:val="none" w:sz="0" w:space="0" w:color="auto"/>
        <w:right w:val="none" w:sz="0" w:space="0" w:color="auto"/>
      </w:divBdr>
    </w:div>
    <w:div w:id="1412657959">
      <w:bodyDiv w:val="1"/>
      <w:marLeft w:val="0"/>
      <w:marRight w:val="0"/>
      <w:marTop w:val="0"/>
      <w:marBottom w:val="0"/>
      <w:divBdr>
        <w:top w:val="none" w:sz="0" w:space="0" w:color="auto"/>
        <w:left w:val="none" w:sz="0" w:space="0" w:color="auto"/>
        <w:bottom w:val="none" w:sz="0" w:space="0" w:color="auto"/>
        <w:right w:val="none" w:sz="0" w:space="0" w:color="auto"/>
      </w:divBdr>
      <w:divsChild>
        <w:div w:id="1295796415">
          <w:marLeft w:val="0"/>
          <w:marRight w:val="0"/>
          <w:marTop w:val="0"/>
          <w:marBottom w:val="0"/>
          <w:divBdr>
            <w:top w:val="none" w:sz="0" w:space="0" w:color="auto"/>
            <w:left w:val="none" w:sz="0" w:space="0" w:color="auto"/>
            <w:bottom w:val="none" w:sz="0" w:space="0" w:color="auto"/>
            <w:right w:val="none" w:sz="0" w:space="0" w:color="auto"/>
          </w:divBdr>
          <w:divsChild>
            <w:div w:id="250939311">
              <w:marLeft w:val="0"/>
              <w:marRight w:val="0"/>
              <w:marTop w:val="0"/>
              <w:marBottom w:val="0"/>
              <w:divBdr>
                <w:top w:val="none" w:sz="0" w:space="0" w:color="auto"/>
                <w:left w:val="none" w:sz="0" w:space="0" w:color="auto"/>
                <w:bottom w:val="none" w:sz="0" w:space="0" w:color="auto"/>
                <w:right w:val="none" w:sz="0" w:space="0" w:color="auto"/>
              </w:divBdr>
              <w:divsChild>
                <w:div w:id="211832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846028">
      <w:bodyDiv w:val="1"/>
      <w:marLeft w:val="0"/>
      <w:marRight w:val="0"/>
      <w:marTop w:val="0"/>
      <w:marBottom w:val="0"/>
      <w:divBdr>
        <w:top w:val="none" w:sz="0" w:space="0" w:color="auto"/>
        <w:left w:val="none" w:sz="0" w:space="0" w:color="auto"/>
        <w:bottom w:val="none" w:sz="0" w:space="0" w:color="auto"/>
        <w:right w:val="none" w:sz="0" w:space="0" w:color="auto"/>
      </w:divBdr>
    </w:div>
    <w:div w:id="1881435893">
      <w:bodyDiv w:val="1"/>
      <w:marLeft w:val="0"/>
      <w:marRight w:val="0"/>
      <w:marTop w:val="0"/>
      <w:marBottom w:val="0"/>
      <w:divBdr>
        <w:top w:val="none" w:sz="0" w:space="0" w:color="auto"/>
        <w:left w:val="none" w:sz="0" w:space="0" w:color="auto"/>
        <w:bottom w:val="none" w:sz="0" w:space="0" w:color="auto"/>
        <w:right w:val="none" w:sz="0" w:space="0" w:color="auto"/>
      </w:divBdr>
      <w:divsChild>
        <w:div w:id="2098861067">
          <w:marLeft w:val="0"/>
          <w:marRight w:val="0"/>
          <w:marTop w:val="0"/>
          <w:marBottom w:val="0"/>
          <w:divBdr>
            <w:top w:val="none" w:sz="0" w:space="0" w:color="auto"/>
            <w:left w:val="none" w:sz="0" w:space="0" w:color="auto"/>
            <w:bottom w:val="none" w:sz="0" w:space="0" w:color="auto"/>
            <w:right w:val="none" w:sz="0" w:space="0" w:color="auto"/>
          </w:divBdr>
          <w:divsChild>
            <w:div w:id="2083867827">
              <w:marLeft w:val="0"/>
              <w:marRight w:val="0"/>
              <w:marTop w:val="0"/>
              <w:marBottom w:val="0"/>
              <w:divBdr>
                <w:top w:val="none" w:sz="0" w:space="0" w:color="auto"/>
                <w:left w:val="none" w:sz="0" w:space="0" w:color="auto"/>
                <w:bottom w:val="none" w:sz="0" w:space="0" w:color="auto"/>
                <w:right w:val="none" w:sz="0" w:space="0" w:color="auto"/>
              </w:divBdr>
              <w:divsChild>
                <w:div w:id="26084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465492">
      <w:bodyDiv w:val="1"/>
      <w:marLeft w:val="0"/>
      <w:marRight w:val="0"/>
      <w:marTop w:val="0"/>
      <w:marBottom w:val="0"/>
      <w:divBdr>
        <w:top w:val="none" w:sz="0" w:space="0" w:color="auto"/>
        <w:left w:val="none" w:sz="0" w:space="0" w:color="auto"/>
        <w:bottom w:val="none" w:sz="0" w:space="0" w:color="auto"/>
        <w:right w:val="none" w:sz="0" w:space="0" w:color="auto"/>
      </w:divBdr>
      <w:divsChild>
        <w:div w:id="242029439">
          <w:marLeft w:val="0"/>
          <w:marRight w:val="0"/>
          <w:marTop w:val="0"/>
          <w:marBottom w:val="0"/>
          <w:divBdr>
            <w:top w:val="none" w:sz="0" w:space="0" w:color="auto"/>
            <w:left w:val="none" w:sz="0" w:space="0" w:color="auto"/>
            <w:bottom w:val="none" w:sz="0" w:space="0" w:color="auto"/>
            <w:right w:val="none" w:sz="0" w:space="0" w:color="auto"/>
          </w:divBdr>
          <w:divsChild>
            <w:div w:id="660237710">
              <w:marLeft w:val="0"/>
              <w:marRight w:val="0"/>
              <w:marTop w:val="0"/>
              <w:marBottom w:val="0"/>
              <w:divBdr>
                <w:top w:val="none" w:sz="0" w:space="0" w:color="auto"/>
                <w:left w:val="none" w:sz="0" w:space="0" w:color="auto"/>
                <w:bottom w:val="none" w:sz="0" w:space="0" w:color="auto"/>
                <w:right w:val="none" w:sz="0" w:space="0" w:color="auto"/>
              </w:divBdr>
              <w:divsChild>
                <w:div w:id="12419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293465">
      <w:bodyDiv w:val="1"/>
      <w:marLeft w:val="0"/>
      <w:marRight w:val="0"/>
      <w:marTop w:val="0"/>
      <w:marBottom w:val="0"/>
      <w:divBdr>
        <w:top w:val="none" w:sz="0" w:space="0" w:color="auto"/>
        <w:left w:val="none" w:sz="0" w:space="0" w:color="auto"/>
        <w:bottom w:val="none" w:sz="0" w:space="0" w:color="auto"/>
        <w:right w:val="none" w:sz="0" w:space="0" w:color="auto"/>
      </w:divBdr>
      <w:divsChild>
        <w:div w:id="556092521">
          <w:marLeft w:val="0"/>
          <w:marRight w:val="0"/>
          <w:marTop w:val="0"/>
          <w:marBottom w:val="0"/>
          <w:divBdr>
            <w:top w:val="none" w:sz="0" w:space="0" w:color="auto"/>
            <w:left w:val="none" w:sz="0" w:space="0" w:color="auto"/>
            <w:bottom w:val="none" w:sz="0" w:space="0" w:color="auto"/>
            <w:right w:val="none" w:sz="0" w:space="0" w:color="auto"/>
          </w:divBdr>
          <w:divsChild>
            <w:div w:id="2119373562">
              <w:marLeft w:val="0"/>
              <w:marRight w:val="0"/>
              <w:marTop w:val="0"/>
              <w:marBottom w:val="0"/>
              <w:divBdr>
                <w:top w:val="none" w:sz="0" w:space="0" w:color="auto"/>
                <w:left w:val="none" w:sz="0" w:space="0" w:color="auto"/>
                <w:bottom w:val="none" w:sz="0" w:space="0" w:color="auto"/>
                <w:right w:val="none" w:sz="0" w:space="0" w:color="auto"/>
              </w:divBdr>
              <w:divsChild>
                <w:div w:id="595678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378008">
      <w:bodyDiv w:val="1"/>
      <w:marLeft w:val="0"/>
      <w:marRight w:val="0"/>
      <w:marTop w:val="0"/>
      <w:marBottom w:val="0"/>
      <w:divBdr>
        <w:top w:val="none" w:sz="0" w:space="0" w:color="auto"/>
        <w:left w:val="none" w:sz="0" w:space="0" w:color="auto"/>
        <w:bottom w:val="none" w:sz="0" w:space="0" w:color="auto"/>
        <w:right w:val="none" w:sz="0" w:space="0" w:color="auto"/>
      </w:divBdr>
    </w:div>
    <w:div w:id="2119641857">
      <w:bodyDiv w:val="1"/>
      <w:marLeft w:val="0"/>
      <w:marRight w:val="0"/>
      <w:marTop w:val="0"/>
      <w:marBottom w:val="0"/>
      <w:divBdr>
        <w:top w:val="none" w:sz="0" w:space="0" w:color="auto"/>
        <w:left w:val="none" w:sz="0" w:space="0" w:color="auto"/>
        <w:bottom w:val="none" w:sz="0" w:space="0" w:color="auto"/>
        <w:right w:val="none" w:sz="0" w:space="0" w:color="auto"/>
      </w:divBdr>
      <w:divsChild>
        <w:div w:id="2087342296">
          <w:marLeft w:val="0"/>
          <w:marRight w:val="0"/>
          <w:marTop w:val="0"/>
          <w:marBottom w:val="0"/>
          <w:divBdr>
            <w:top w:val="none" w:sz="0" w:space="0" w:color="auto"/>
            <w:left w:val="none" w:sz="0" w:space="0" w:color="auto"/>
            <w:bottom w:val="none" w:sz="0" w:space="0" w:color="auto"/>
            <w:right w:val="none" w:sz="0" w:space="0" w:color="auto"/>
          </w:divBdr>
          <w:divsChild>
            <w:div w:id="456996821">
              <w:marLeft w:val="0"/>
              <w:marRight w:val="0"/>
              <w:marTop w:val="0"/>
              <w:marBottom w:val="0"/>
              <w:divBdr>
                <w:top w:val="none" w:sz="0" w:space="0" w:color="auto"/>
                <w:left w:val="none" w:sz="0" w:space="0" w:color="auto"/>
                <w:bottom w:val="none" w:sz="0" w:space="0" w:color="auto"/>
                <w:right w:val="none" w:sz="0" w:space="0" w:color="auto"/>
              </w:divBdr>
              <w:divsChild>
                <w:div w:id="119846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57610X.2019.1678878" TargetMode="External"/><Relationship Id="rId13" Type="http://schemas.openxmlformats.org/officeDocument/2006/relationships/hyperlink" Target="https://www-jstor-org.ezproxy.uwtsd.ac.uk/stable/resrep29431?sid=primo&amp;seq=16"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80/03071847.2021.2016316"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2000/11/section/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09546553.2017.1397515" TargetMode="External"/><Relationship Id="rId5" Type="http://schemas.openxmlformats.org/officeDocument/2006/relationships/styles" Target="styles.xml"/><Relationship Id="rId15" Type="http://schemas.openxmlformats.org/officeDocument/2006/relationships/hyperlink" Target="https://doi.org/10.1007/s10611-008-9120-x" TargetMode="External"/><Relationship Id="rId10" Type="http://schemas.openxmlformats.org/officeDocument/2006/relationships/hyperlink" Target="https://doi.org/10.1111/1468-2311.00107" TargetMode="External"/><Relationship Id="rId4" Type="http://schemas.openxmlformats.org/officeDocument/2006/relationships/numbering" Target="numbering.xml"/><Relationship Id="rId9" Type="http://schemas.openxmlformats.org/officeDocument/2006/relationships/hyperlink" Target="https://doi.org/10.1080/1744057042000297025" TargetMode="External"/><Relationship Id="rId14" Type="http://schemas.openxmlformats.org/officeDocument/2006/relationships/hyperlink" Target="https://www.jstor.org/stable/269276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5" ma:contentTypeDescription="Create a new document." ma:contentTypeScope="" ma:versionID="c4a65f829b0440d113eea7b88064ec45">
  <xsd:schema xmlns:xsd="http://www.w3.org/2001/XMLSchema" xmlns:xs="http://www.w3.org/2001/XMLSchema" xmlns:p="http://schemas.microsoft.com/office/2006/metadata/properties" xmlns:ns3="0ebdf10f-b5a3-45b6-acdb-7dc1eb398785" targetNamespace="http://schemas.microsoft.com/office/2006/metadata/properties" ma:root="true" ma:fieldsID="3b5ce3deaf01695f50bf08b3b35920d4"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E4DB96-069D-42AA-963A-6B16A7E2E51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85EB185-39D2-46C1-8767-8744480F5A44}">
  <ds:schemaRefs>
    <ds:schemaRef ds:uri="http://schemas.microsoft.com/sharepoint/v3/contenttype/forms"/>
  </ds:schemaRefs>
</ds:datastoreItem>
</file>

<file path=customXml/itemProps3.xml><?xml version="1.0" encoding="utf-8"?>
<ds:datastoreItem xmlns:ds="http://schemas.openxmlformats.org/officeDocument/2006/customXml" ds:itemID="{74143979-BA60-4E4E-8EEB-3228A52B55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23</Pages>
  <Words>6440</Words>
  <Characters>36709</Characters>
  <Application>Microsoft Office Word</Application>
  <DocSecurity>0</DocSecurity>
  <Lines>305</Lines>
  <Paragraphs>86</Paragraphs>
  <ScaleCrop>false</ScaleCrop>
  <Company/>
  <LinksUpToDate>false</LinksUpToDate>
  <CharactersWithSpaces>43063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Windsor (2320173)</dc:creator>
  <cp:keywords/>
  <dc:description/>
  <cp:lastModifiedBy>Kelly Windsor (2320173)</cp:lastModifiedBy>
  <cp:revision>3</cp:revision>
  <dcterms:created xsi:type="dcterms:W3CDTF">2025-05-26T22:44:00Z</dcterms:created>
  <dcterms:modified xsi:type="dcterms:W3CDTF">2025-05-26T22:52:00Z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