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F672ED" w14:textId="77777777" w:rsidR="00D30A2A" w:rsidRPr="00F4799C" w:rsidRDefault="00D30A2A" w:rsidP="00D30A2A">
      <w:pPr>
        <w:jc w:val="center"/>
        <w:rPr>
          <w:rFonts w:asciiTheme="minorBidi" w:hAnsiTheme="minorBidi"/>
        </w:rPr>
      </w:pPr>
      <w:r w:rsidRPr="00F4799C">
        <w:rPr>
          <w:rFonts w:asciiTheme="minorBidi" w:hAnsiTheme="minorBidi"/>
          <w:noProof/>
        </w:rPr>
        <w:drawing>
          <wp:inline distT="0" distB="0" distL="0" distR="0" wp14:anchorId="779A5A72" wp14:editId="778CAE23">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62A3C3D0" w14:textId="77777777" w:rsidR="00D30A2A" w:rsidRPr="00F4799C" w:rsidRDefault="00D30A2A" w:rsidP="00D30A2A">
      <w:pPr>
        <w:jc w:val="center"/>
        <w:rPr>
          <w:rFonts w:asciiTheme="minorBidi" w:hAnsiTheme="minorBidi"/>
        </w:rPr>
      </w:pPr>
    </w:p>
    <w:p w14:paraId="3F9BFAF9" w14:textId="77777777" w:rsidR="00D30A2A" w:rsidRPr="00F4799C" w:rsidRDefault="00D30A2A" w:rsidP="00D30A2A">
      <w:pPr>
        <w:jc w:val="center"/>
        <w:rPr>
          <w:rFonts w:asciiTheme="minorBidi" w:hAnsiTheme="minorBidi"/>
          <w:b/>
          <w:bCs/>
          <w:sz w:val="28"/>
          <w:szCs w:val="28"/>
        </w:rPr>
      </w:pPr>
      <w:r w:rsidRPr="00F4799C">
        <w:rPr>
          <w:rFonts w:asciiTheme="minorBidi" w:hAnsiTheme="minorBidi"/>
          <w:b/>
          <w:bCs/>
          <w:sz w:val="28"/>
          <w:szCs w:val="28"/>
        </w:rPr>
        <w:t>Student Name:</w:t>
      </w:r>
      <w:r>
        <w:rPr>
          <w:rFonts w:asciiTheme="minorBidi" w:hAnsiTheme="minorBidi"/>
          <w:b/>
          <w:bCs/>
          <w:sz w:val="28"/>
          <w:szCs w:val="28"/>
        </w:rPr>
        <w:t xml:space="preserve"> </w:t>
      </w:r>
      <w:proofErr w:type="spellStart"/>
      <w:r w:rsidRPr="00C33A63">
        <w:rPr>
          <w:rFonts w:asciiTheme="minorBidi" w:hAnsiTheme="minorBidi"/>
          <w:b/>
          <w:bCs/>
          <w:sz w:val="28"/>
          <w:szCs w:val="28"/>
        </w:rPr>
        <w:t>Shohag</w:t>
      </w:r>
      <w:proofErr w:type="spellEnd"/>
      <w:r w:rsidRPr="00C33A63">
        <w:rPr>
          <w:rFonts w:asciiTheme="minorBidi" w:hAnsiTheme="minorBidi"/>
          <w:b/>
          <w:bCs/>
          <w:sz w:val="28"/>
          <w:szCs w:val="28"/>
        </w:rPr>
        <w:t xml:space="preserve"> Hossai</w:t>
      </w:r>
      <w:r>
        <w:rPr>
          <w:rFonts w:asciiTheme="minorBidi" w:hAnsiTheme="minorBidi"/>
          <w:b/>
          <w:bCs/>
          <w:sz w:val="28"/>
          <w:szCs w:val="28"/>
        </w:rPr>
        <w:t>n</w:t>
      </w:r>
    </w:p>
    <w:p w14:paraId="5DF7F853" w14:textId="77777777" w:rsidR="00D30A2A" w:rsidRPr="00F4799C" w:rsidRDefault="00D30A2A" w:rsidP="00D30A2A">
      <w:pPr>
        <w:jc w:val="center"/>
        <w:rPr>
          <w:rFonts w:asciiTheme="minorBidi" w:hAnsiTheme="minorBidi"/>
          <w:b/>
          <w:bCs/>
          <w:sz w:val="28"/>
          <w:szCs w:val="28"/>
        </w:rPr>
      </w:pPr>
    </w:p>
    <w:p w14:paraId="0CFE6824" w14:textId="77777777" w:rsidR="00D30A2A" w:rsidRDefault="00D30A2A" w:rsidP="00D30A2A">
      <w:pPr>
        <w:jc w:val="center"/>
        <w:rPr>
          <w:rFonts w:asciiTheme="minorBidi" w:hAnsiTheme="minorBidi"/>
          <w:b/>
          <w:bCs/>
          <w:sz w:val="28"/>
          <w:szCs w:val="28"/>
        </w:rPr>
      </w:pPr>
      <w:r w:rsidRPr="00F4799C">
        <w:rPr>
          <w:rFonts w:asciiTheme="minorBidi" w:hAnsiTheme="minorBidi"/>
          <w:b/>
          <w:bCs/>
          <w:sz w:val="28"/>
          <w:szCs w:val="28"/>
        </w:rPr>
        <w:t>Student ID:</w:t>
      </w:r>
      <w:r>
        <w:rPr>
          <w:rFonts w:asciiTheme="minorBidi" w:hAnsiTheme="minorBidi"/>
          <w:b/>
          <w:bCs/>
          <w:sz w:val="28"/>
          <w:szCs w:val="28"/>
        </w:rPr>
        <w:t xml:space="preserve"> </w:t>
      </w:r>
      <w:r w:rsidRPr="00C33A63">
        <w:rPr>
          <w:rFonts w:asciiTheme="minorBidi" w:hAnsiTheme="minorBidi"/>
          <w:b/>
          <w:bCs/>
          <w:sz w:val="28"/>
          <w:szCs w:val="28"/>
        </w:rPr>
        <w:t xml:space="preserve"> 2522419</w:t>
      </w:r>
    </w:p>
    <w:p w14:paraId="16EDD458" w14:textId="77777777" w:rsidR="00D30A2A" w:rsidRDefault="00D30A2A" w:rsidP="00D30A2A">
      <w:pPr>
        <w:jc w:val="center"/>
        <w:rPr>
          <w:rFonts w:asciiTheme="minorBidi" w:hAnsiTheme="minorBidi"/>
          <w:b/>
          <w:bCs/>
          <w:sz w:val="28"/>
          <w:szCs w:val="28"/>
        </w:rPr>
      </w:pPr>
      <w:r w:rsidRPr="00C33A63">
        <w:rPr>
          <w:rFonts w:asciiTheme="minorBidi" w:hAnsiTheme="minorBidi"/>
          <w:b/>
          <w:bCs/>
          <w:sz w:val="28"/>
          <w:szCs w:val="28"/>
        </w:rPr>
        <w:t>MBA International Business</w:t>
      </w:r>
    </w:p>
    <w:p w14:paraId="3CF7EE57" w14:textId="77777777" w:rsidR="00D30A2A" w:rsidRPr="0024704C" w:rsidRDefault="00D30A2A" w:rsidP="00D30A2A">
      <w:pPr>
        <w:jc w:val="center"/>
        <w:rPr>
          <w:rFonts w:asciiTheme="minorBidi" w:hAnsiTheme="minorBidi"/>
          <w:b/>
          <w:bCs/>
          <w:sz w:val="28"/>
          <w:szCs w:val="28"/>
        </w:rPr>
      </w:pPr>
      <w:r w:rsidRPr="00C33A63">
        <w:rPr>
          <w:rFonts w:asciiTheme="minorBidi" w:hAnsiTheme="minorBidi"/>
          <w:b/>
          <w:bCs/>
          <w:sz w:val="28"/>
          <w:szCs w:val="28"/>
        </w:rPr>
        <w:t>University Of Wales Trinity Saint David</w:t>
      </w:r>
    </w:p>
    <w:p w14:paraId="0E7F4631" w14:textId="77777777" w:rsidR="00D30A2A" w:rsidRPr="00F4799C" w:rsidRDefault="00D30A2A" w:rsidP="00D30A2A">
      <w:pPr>
        <w:jc w:val="center"/>
        <w:rPr>
          <w:rFonts w:asciiTheme="minorBidi" w:hAnsiTheme="minorBidi"/>
          <w:sz w:val="28"/>
          <w:szCs w:val="28"/>
        </w:rPr>
      </w:pPr>
    </w:p>
    <w:p w14:paraId="43B47D53" w14:textId="22CEC122" w:rsidR="00D30A2A" w:rsidRPr="00F4799C" w:rsidRDefault="00D30A2A" w:rsidP="00D30A2A">
      <w:pPr>
        <w:jc w:val="center"/>
        <w:rPr>
          <w:rFonts w:asciiTheme="minorBidi" w:hAnsiTheme="minorBidi"/>
          <w:b/>
          <w:bCs/>
          <w:sz w:val="28"/>
          <w:szCs w:val="28"/>
        </w:rPr>
      </w:pPr>
      <w:r w:rsidRPr="00F4799C">
        <w:rPr>
          <w:rFonts w:asciiTheme="minorBidi" w:hAnsiTheme="minorBidi"/>
          <w:b/>
          <w:bCs/>
          <w:sz w:val="28"/>
          <w:szCs w:val="28"/>
        </w:rPr>
        <w:t xml:space="preserve">Module Name: </w:t>
      </w:r>
      <w:r w:rsidRPr="00D30A2A">
        <w:rPr>
          <w:rFonts w:asciiTheme="minorBidi" w:hAnsiTheme="minorBidi"/>
          <w:b/>
          <w:bCs/>
          <w:sz w:val="28"/>
          <w:szCs w:val="28"/>
        </w:rPr>
        <w:t>Financial Management</w:t>
      </w:r>
    </w:p>
    <w:p w14:paraId="7E38A37A" w14:textId="5B14F5B3" w:rsidR="00D30A2A" w:rsidRPr="00F4799C" w:rsidRDefault="00D30A2A" w:rsidP="00D30A2A">
      <w:pPr>
        <w:jc w:val="center"/>
        <w:rPr>
          <w:rFonts w:asciiTheme="minorBidi" w:hAnsiTheme="minorBidi"/>
          <w:b/>
          <w:bCs/>
          <w:sz w:val="28"/>
          <w:szCs w:val="28"/>
        </w:rPr>
      </w:pPr>
      <w:r w:rsidRPr="00F4799C">
        <w:rPr>
          <w:rFonts w:asciiTheme="minorBidi" w:hAnsiTheme="minorBidi"/>
          <w:b/>
          <w:bCs/>
          <w:sz w:val="28"/>
          <w:szCs w:val="28"/>
        </w:rPr>
        <w:t xml:space="preserve">Module Code: </w:t>
      </w:r>
      <w:r w:rsidRPr="00D30A2A">
        <w:rPr>
          <w:rFonts w:asciiTheme="minorBidi" w:hAnsiTheme="minorBidi"/>
          <w:b/>
          <w:bCs/>
          <w:sz w:val="28"/>
          <w:szCs w:val="28"/>
        </w:rPr>
        <w:t xml:space="preserve"> LCMB7002</w:t>
      </w:r>
    </w:p>
    <w:p w14:paraId="5DE486B7" w14:textId="77777777" w:rsidR="00D30A2A" w:rsidRPr="00F4799C" w:rsidRDefault="00D30A2A" w:rsidP="00D30A2A">
      <w:pPr>
        <w:rPr>
          <w:rFonts w:asciiTheme="minorBidi" w:hAnsiTheme="minorBidi"/>
          <w:b/>
          <w:bCs/>
          <w:sz w:val="28"/>
          <w:szCs w:val="28"/>
        </w:rPr>
      </w:pPr>
    </w:p>
    <w:p w14:paraId="5DC73075" w14:textId="77777777" w:rsidR="00D30A2A" w:rsidRPr="00F4799C" w:rsidRDefault="00D30A2A" w:rsidP="00D30A2A">
      <w:pPr>
        <w:jc w:val="center"/>
        <w:rPr>
          <w:rFonts w:asciiTheme="minorBidi" w:hAnsiTheme="minorBidi"/>
          <w:b/>
          <w:bCs/>
          <w:sz w:val="28"/>
          <w:szCs w:val="28"/>
        </w:rPr>
      </w:pPr>
    </w:p>
    <w:p w14:paraId="3D9AE693" w14:textId="77777777" w:rsidR="00D30A2A" w:rsidRPr="00F4799C" w:rsidRDefault="00D30A2A" w:rsidP="00D30A2A">
      <w:pPr>
        <w:rPr>
          <w:rFonts w:asciiTheme="minorBidi" w:hAnsiTheme="minorBidi"/>
          <w:b/>
          <w:bCs/>
          <w:sz w:val="28"/>
          <w:szCs w:val="28"/>
        </w:rPr>
      </w:pPr>
    </w:p>
    <w:p w14:paraId="7A8C68B8" w14:textId="2A964634" w:rsidR="00D30A2A" w:rsidRDefault="00D30A2A" w:rsidP="00D30A2A">
      <w:pPr>
        <w:jc w:val="center"/>
        <w:rPr>
          <w:rFonts w:asciiTheme="minorBidi" w:hAnsiTheme="minorBidi"/>
          <w:b/>
          <w:bCs/>
          <w:sz w:val="28"/>
          <w:szCs w:val="28"/>
        </w:rPr>
      </w:pPr>
      <w:r w:rsidRPr="00F4799C">
        <w:rPr>
          <w:rFonts w:asciiTheme="minorBidi" w:hAnsiTheme="minorBidi"/>
          <w:b/>
          <w:bCs/>
          <w:sz w:val="28"/>
          <w:szCs w:val="28"/>
        </w:rPr>
        <w:t>Wor</w:t>
      </w:r>
      <w:r>
        <w:rPr>
          <w:rFonts w:asciiTheme="minorBidi" w:hAnsiTheme="minorBidi"/>
          <w:b/>
          <w:bCs/>
          <w:sz w:val="28"/>
          <w:szCs w:val="28"/>
        </w:rPr>
        <w:t>d</w:t>
      </w:r>
      <w:r w:rsidRPr="00F4799C">
        <w:rPr>
          <w:rFonts w:asciiTheme="minorBidi" w:hAnsiTheme="minorBidi"/>
          <w:b/>
          <w:bCs/>
          <w:sz w:val="28"/>
          <w:szCs w:val="28"/>
        </w:rPr>
        <w:t xml:space="preserve"> Count:</w:t>
      </w:r>
      <w:r>
        <w:rPr>
          <w:rFonts w:asciiTheme="minorBidi" w:hAnsiTheme="minorBidi"/>
          <w:b/>
          <w:bCs/>
          <w:sz w:val="28"/>
          <w:szCs w:val="28"/>
        </w:rPr>
        <w:t xml:space="preserve"> </w:t>
      </w:r>
      <w:r>
        <w:rPr>
          <w:rFonts w:asciiTheme="minorBidi" w:hAnsiTheme="minorBidi"/>
          <w:b/>
          <w:bCs/>
          <w:sz w:val="28"/>
          <w:szCs w:val="28"/>
        </w:rPr>
        <w:t>5000</w:t>
      </w:r>
    </w:p>
    <w:p w14:paraId="0A2642F6" w14:textId="77777777" w:rsidR="00DD2E98" w:rsidRDefault="00DD2E98">
      <w:pPr>
        <w:spacing w:line="259" w:lineRule="auto"/>
        <w:jc w:val="left"/>
        <w:rPr>
          <w:rFonts w:eastAsiaTheme="majorEastAsia" w:cstheme="majorBidi"/>
          <w:color w:val="2E74B5" w:themeColor="accent1" w:themeShade="BF"/>
          <w:sz w:val="32"/>
          <w:szCs w:val="32"/>
          <w:u w:val="single"/>
          <w:lang w:val="en-US"/>
        </w:rPr>
      </w:pPr>
      <w:r>
        <w:rPr>
          <w:lang w:val="en-US"/>
        </w:rPr>
        <w:br w:type="page"/>
      </w:r>
    </w:p>
    <w:p w14:paraId="78E37E2D" w14:textId="77777777" w:rsidR="00637AAF" w:rsidRDefault="00637AAF" w:rsidP="00637AAF">
      <w:pPr>
        <w:pStyle w:val="Heading1"/>
        <w:rPr>
          <w:lang w:val="en-US"/>
        </w:rPr>
      </w:pPr>
      <w:bookmarkStart w:id="0" w:name="_Toc226918067"/>
      <w:r>
        <w:rPr>
          <w:lang w:val="en-US"/>
        </w:rPr>
        <w:lastRenderedPageBreak/>
        <w:t>Abstract</w:t>
      </w:r>
      <w:bookmarkEnd w:id="0"/>
      <w:r>
        <w:rPr>
          <w:lang w:val="en-US"/>
        </w:rPr>
        <w:t xml:space="preserve"> </w:t>
      </w:r>
    </w:p>
    <w:p w14:paraId="4A6C87FF" w14:textId="0897344D" w:rsidR="00637AAF" w:rsidRPr="00637AAF" w:rsidRDefault="00637AAF" w:rsidP="00637AAF">
      <w:pPr>
        <w:rPr>
          <w:lang w:val="en-US"/>
        </w:rPr>
      </w:pPr>
      <w:r w:rsidRPr="00637AAF">
        <w:rPr>
          <w:lang w:val="en-US"/>
        </w:rPr>
        <w:t xml:space="preserve">To </w:t>
      </w:r>
      <w:proofErr w:type="spellStart"/>
      <w:r w:rsidR="00D30A2A">
        <w:rPr>
          <w:lang w:val="en-US"/>
        </w:rPr>
        <w:t>summarise</w:t>
      </w:r>
      <w:proofErr w:type="spellEnd"/>
      <w:r w:rsidRPr="00637AAF">
        <w:rPr>
          <w:lang w:val="en-US"/>
        </w:rPr>
        <w:t xml:space="preserve">, the research focuses on Toyota Corporation's financial report analysis over the last five years, which shows strong financial health, as seen by high profitability, effective shareholder returns, and consistent liquidity. The corporation is taking advantage of such a </w:t>
      </w:r>
      <w:proofErr w:type="spellStart"/>
      <w:r w:rsidR="00D30A2A">
        <w:rPr>
          <w:lang w:val="en-US"/>
        </w:rPr>
        <w:t>favourable</w:t>
      </w:r>
      <w:proofErr w:type="spellEnd"/>
      <w:r w:rsidRPr="00637AAF">
        <w:rPr>
          <w:lang w:val="en-US"/>
        </w:rPr>
        <w:t xml:space="preserve"> </w:t>
      </w:r>
      <w:proofErr w:type="gramStart"/>
      <w:r w:rsidRPr="00637AAF">
        <w:rPr>
          <w:lang w:val="en-US"/>
        </w:rPr>
        <w:t>time period</w:t>
      </w:r>
      <w:proofErr w:type="gramEnd"/>
      <w:r w:rsidRPr="00637AAF">
        <w:rPr>
          <w:lang w:val="en-US"/>
        </w:rPr>
        <w:t xml:space="preserve"> for a specific reason: strategic capital planning. The yearly report </w:t>
      </w:r>
      <w:proofErr w:type="spellStart"/>
      <w:r w:rsidR="00D30A2A">
        <w:rPr>
          <w:lang w:val="en-US"/>
        </w:rPr>
        <w:t>emphasises</w:t>
      </w:r>
      <w:proofErr w:type="spellEnd"/>
      <w:r w:rsidRPr="00637AAF">
        <w:rPr>
          <w:lang w:val="en-US"/>
        </w:rPr>
        <w:t xml:space="preserve"> higher returns on assets and equity. It also examines initiatives that are expected to generate significant profits, since only project C is highly suggested. Financial restructuring recommendations are also given for improved company performance and ethical issues such as CSR, employee well-being, and sustainable business operations, all of which are fundamental business goals for Toyota.</w:t>
      </w:r>
    </w:p>
    <w:p w14:paraId="40AA2105" w14:textId="77777777" w:rsidR="007B3963" w:rsidRDefault="007B3963">
      <w:r>
        <w:br w:type="page"/>
      </w:r>
    </w:p>
    <w:sdt>
      <w:sdtPr>
        <w:rPr>
          <w:rFonts w:ascii="Times New Roman" w:eastAsiaTheme="minorHAnsi" w:hAnsi="Times New Roman" w:cstheme="minorBidi"/>
          <w:color w:val="auto"/>
          <w:sz w:val="24"/>
          <w:szCs w:val="22"/>
          <w:lang w:val="en-GB"/>
        </w:rPr>
        <w:id w:val="1706673263"/>
        <w:docPartObj>
          <w:docPartGallery w:val="Table of Contents"/>
          <w:docPartUnique/>
        </w:docPartObj>
      </w:sdtPr>
      <w:sdtEndPr>
        <w:rPr>
          <w:b/>
          <w:bCs/>
          <w:noProof/>
        </w:rPr>
      </w:sdtEndPr>
      <w:sdtContent>
        <w:p w14:paraId="59C19F6C" w14:textId="77777777" w:rsidR="00637AAF" w:rsidRDefault="00637AAF">
          <w:pPr>
            <w:pStyle w:val="TOCHeading"/>
          </w:pPr>
          <w:r>
            <w:t>Table of Contents</w:t>
          </w:r>
        </w:p>
        <w:p w14:paraId="1D25EFE7" w14:textId="09834B67" w:rsidR="001E401F" w:rsidRDefault="00637AAF">
          <w:pPr>
            <w:pStyle w:val="TOC1"/>
            <w:tabs>
              <w:tab w:val="right" w:leader="dot" w:pos="9350"/>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6918067" w:history="1">
            <w:r w:rsidR="001E401F" w:rsidRPr="00865F4C">
              <w:rPr>
                <w:rStyle w:val="Hyperlink"/>
                <w:noProof/>
                <w:lang w:val="en-US"/>
              </w:rPr>
              <w:t>Abstract</w:t>
            </w:r>
            <w:r w:rsidR="001E401F">
              <w:rPr>
                <w:noProof/>
                <w:webHidden/>
              </w:rPr>
              <w:tab/>
            </w:r>
            <w:r w:rsidR="001E401F">
              <w:rPr>
                <w:noProof/>
                <w:webHidden/>
              </w:rPr>
              <w:fldChar w:fldCharType="begin"/>
            </w:r>
            <w:r w:rsidR="001E401F">
              <w:rPr>
                <w:noProof/>
                <w:webHidden/>
              </w:rPr>
              <w:instrText xml:space="preserve"> PAGEREF _Toc226918067 \h </w:instrText>
            </w:r>
            <w:r w:rsidR="001E401F">
              <w:rPr>
                <w:noProof/>
                <w:webHidden/>
              </w:rPr>
            </w:r>
            <w:r w:rsidR="001E401F">
              <w:rPr>
                <w:noProof/>
                <w:webHidden/>
              </w:rPr>
              <w:fldChar w:fldCharType="separate"/>
            </w:r>
            <w:r w:rsidR="001E401F">
              <w:rPr>
                <w:noProof/>
                <w:webHidden/>
              </w:rPr>
              <w:t>2</w:t>
            </w:r>
            <w:r w:rsidR="001E401F">
              <w:rPr>
                <w:noProof/>
                <w:webHidden/>
              </w:rPr>
              <w:fldChar w:fldCharType="end"/>
            </w:r>
          </w:hyperlink>
        </w:p>
        <w:p w14:paraId="53713600" w14:textId="7F18E6A4" w:rsidR="001E401F" w:rsidRDefault="001E401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6918068" w:history="1">
            <w:r w:rsidRPr="00865F4C">
              <w:rPr>
                <w:rStyle w:val="Hyperlink"/>
                <w:noProof/>
              </w:rPr>
              <w:t>Introduction</w:t>
            </w:r>
            <w:r>
              <w:rPr>
                <w:noProof/>
                <w:webHidden/>
              </w:rPr>
              <w:tab/>
            </w:r>
            <w:r>
              <w:rPr>
                <w:noProof/>
                <w:webHidden/>
              </w:rPr>
              <w:fldChar w:fldCharType="begin"/>
            </w:r>
            <w:r>
              <w:rPr>
                <w:noProof/>
                <w:webHidden/>
              </w:rPr>
              <w:instrText xml:space="preserve"> PAGEREF _Toc226918068 \h </w:instrText>
            </w:r>
            <w:r>
              <w:rPr>
                <w:noProof/>
                <w:webHidden/>
              </w:rPr>
            </w:r>
            <w:r>
              <w:rPr>
                <w:noProof/>
                <w:webHidden/>
              </w:rPr>
              <w:fldChar w:fldCharType="separate"/>
            </w:r>
            <w:r>
              <w:rPr>
                <w:noProof/>
                <w:webHidden/>
              </w:rPr>
              <w:t>4</w:t>
            </w:r>
            <w:r>
              <w:rPr>
                <w:noProof/>
                <w:webHidden/>
              </w:rPr>
              <w:fldChar w:fldCharType="end"/>
            </w:r>
          </w:hyperlink>
        </w:p>
        <w:p w14:paraId="393189F9" w14:textId="523A249D" w:rsidR="001E401F" w:rsidRDefault="001E401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6918069" w:history="1">
            <w:r w:rsidRPr="00865F4C">
              <w:rPr>
                <w:rStyle w:val="Hyperlink"/>
                <w:rFonts w:eastAsia="Times New Roman"/>
                <w:noProof/>
                <w:lang w:val="en-US"/>
              </w:rPr>
              <w:t>Research question</w:t>
            </w:r>
            <w:r>
              <w:rPr>
                <w:noProof/>
                <w:webHidden/>
              </w:rPr>
              <w:tab/>
            </w:r>
            <w:r>
              <w:rPr>
                <w:noProof/>
                <w:webHidden/>
              </w:rPr>
              <w:fldChar w:fldCharType="begin"/>
            </w:r>
            <w:r>
              <w:rPr>
                <w:noProof/>
                <w:webHidden/>
              </w:rPr>
              <w:instrText xml:space="preserve"> PAGEREF _Toc226918069 \h </w:instrText>
            </w:r>
            <w:r>
              <w:rPr>
                <w:noProof/>
                <w:webHidden/>
              </w:rPr>
            </w:r>
            <w:r>
              <w:rPr>
                <w:noProof/>
                <w:webHidden/>
              </w:rPr>
              <w:fldChar w:fldCharType="separate"/>
            </w:r>
            <w:r>
              <w:rPr>
                <w:noProof/>
                <w:webHidden/>
              </w:rPr>
              <w:t>4</w:t>
            </w:r>
            <w:r>
              <w:rPr>
                <w:noProof/>
                <w:webHidden/>
              </w:rPr>
              <w:fldChar w:fldCharType="end"/>
            </w:r>
          </w:hyperlink>
        </w:p>
        <w:p w14:paraId="3C86E57B" w14:textId="345898A3" w:rsidR="001E401F" w:rsidRDefault="001E401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6918070" w:history="1">
            <w:r w:rsidRPr="00865F4C">
              <w:rPr>
                <w:rStyle w:val="Hyperlink"/>
                <w:noProof/>
                <w:lang w:val="en-US"/>
              </w:rPr>
              <w:t>Aim</w:t>
            </w:r>
            <w:r>
              <w:rPr>
                <w:noProof/>
                <w:webHidden/>
              </w:rPr>
              <w:tab/>
            </w:r>
            <w:r>
              <w:rPr>
                <w:noProof/>
                <w:webHidden/>
              </w:rPr>
              <w:fldChar w:fldCharType="begin"/>
            </w:r>
            <w:r>
              <w:rPr>
                <w:noProof/>
                <w:webHidden/>
              </w:rPr>
              <w:instrText xml:space="preserve"> PAGEREF _Toc226918070 \h </w:instrText>
            </w:r>
            <w:r>
              <w:rPr>
                <w:noProof/>
                <w:webHidden/>
              </w:rPr>
            </w:r>
            <w:r>
              <w:rPr>
                <w:noProof/>
                <w:webHidden/>
              </w:rPr>
              <w:fldChar w:fldCharType="separate"/>
            </w:r>
            <w:r>
              <w:rPr>
                <w:noProof/>
                <w:webHidden/>
              </w:rPr>
              <w:t>4</w:t>
            </w:r>
            <w:r>
              <w:rPr>
                <w:noProof/>
                <w:webHidden/>
              </w:rPr>
              <w:fldChar w:fldCharType="end"/>
            </w:r>
          </w:hyperlink>
        </w:p>
        <w:p w14:paraId="1E1E793A" w14:textId="679AE866" w:rsidR="001E401F" w:rsidRDefault="001E401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6918071" w:history="1">
            <w:r w:rsidRPr="00865F4C">
              <w:rPr>
                <w:rStyle w:val="Hyperlink"/>
                <w:noProof/>
                <w:lang w:val="en-US"/>
              </w:rPr>
              <w:t>O</w:t>
            </w:r>
            <w:r w:rsidRPr="00865F4C">
              <w:rPr>
                <w:rStyle w:val="Hyperlink"/>
                <w:rFonts w:eastAsia="Times New Roman"/>
                <w:noProof/>
                <w:lang w:val="en-US"/>
              </w:rPr>
              <w:t>bjectives</w:t>
            </w:r>
            <w:r>
              <w:rPr>
                <w:noProof/>
                <w:webHidden/>
              </w:rPr>
              <w:tab/>
            </w:r>
            <w:r>
              <w:rPr>
                <w:noProof/>
                <w:webHidden/>
              </w:rPr>
              <w:fldChar w:fldCharType="begin"/>
            </w:r>
            <w:r>
              <w:rPr>
                <w:noProof/>
                <w:webHidden/>
              </w:rPr>
              <w:instrText xml:space="preserve"> PAGEREF _Toc226918071 \h </w:instrText>
            </w:r>
            <w:r>
              <w:rPr>
                <w:noProof/>
                <w:webHidden/>
              </w:rPr>
            </w:r>
            <w:r>
              <w:rPr>
                <w:noProof/>
                <w:webHidden/>
              </w:rPr>
              <w:fldChar w:fldCharType="separate"/>
            </w:r>
            <w:r>
              <w:rPr>
                <w:noProof/>
                <w:webHidden/>
              </w:rPr>
              <w:t>4</w:t>
            </w:r>
            <w:r>
              <w:rPr>
                <w:noProof/>
                <w:webHidden/>
              </w:rPr>
              <w:fldChar w:fldCharType="end"/>
            </w:r>
          </w:hyperlink>
        </w:p>
        <w:p w14:paraId="121D5BDF" w14:textId="70081D1A" w:rsidR="001E401F" w:rsidRDefault="001E401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6918072" w:history="1">
            <w:r w:rsidRPr="00865F4C">
              <w:rPr>
                <w:rStyle w:val="Hyperlink"/>
                <w:noProof/>
              </w:rPr>
              <w:t>Financial health check</w:t>
            </w:r>
            <w:r>
              <w:rPr>
                <w:noProof/>
                <w:webHidden/>
              </w:rPr>
              <w:tab/>
            </w:r>
            <w:r>
              <w:rPr>
                <w:noProof/>
                <w:webHidden/>
              </w:rPr>
              <w:fldChar w:fldCharType="begin"/>
            </w:r>
            <w:r>
              <w:rPr>
                <w:noProof/>
                <w:webHidden/>
              </w:rPr>
              <w:instrText xml:space="preserve"> PAGEREF _Toc226918072 \h </w:instrText>
            </w:r>
            <w:r>
              <w:rPr>
                <w:noProof/>
                <w:webHidden/>
              </w:rPr>
            </w:r>
            <w:r>
              <w:rPr>
                <w:noProof/>
                <w:webHidden/>
              </w:rPr>
              <w:fldChar w:fldCharType="separate"/>
            </w:r>
            <w:r>
              <w:rPr>
                <w:noProof/>
                <w:webHidden/>
              </w:rPr>
              <w:t>5</w:t>
            </w:r>
            <w:r>
              <w:rPr>
                <w:noProof/>
                <w:webHidden/>
              </w:rPr>
              <w:fldChar w:fldCharType="end"/>
            </w:r>
          </w:hyperlink>
        </w:p>
        <w:p w14:paraId="0B5A3D87" w14:textId="066E0651" w:rsidR="001E401F" w:rsidRDefault="001E401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6918073" w:history="1">
            <w:r w:rsidRPr="00865F4C">
              <w:rPr>
                <w:rStyle w:val="Hyperlink"/>
                <w:noProof/>
              </w:rPr>
              <w:t>Key financial strengths</w:t>
            </w:r>
            <w:r>
              <w:rPr>
                <w:noProof/>
                <w:webHidden/>
              </w:rPr>
              <w:tab/>
            </w:r>
            <w:r>
              <w:rPr>
                <w:noProof/>
                <w:webHidden/>
              </w:rPr>
              <w:fldChar w:fldCharType="begin"/>
            </w:r>
            <w:r>
              <w:rPr>
                <w:noProof/>
                <w:webHidden/>
              </w:rPr>
              <w:instrText xml:space="preserve"> PAGEREF _Toc226918073 \h </w:instrText>
            </w:r>
            <w:r>
              <w:rPr>
                <w:noProof/>
                <w:webHidden/>
              </w:rPr>
            </w:r>
            <w:r>
              <w:rPr>
                <w:noProof/>
                <w:webHidden/>
              </w:rPr>
              <w:fldChar w:fldCharType="separate"/>
            </w:r>
            <w:r>
              <w:rPr>
                <w:noProof/>
                <w:webHidden/>
              </w:rPr>
              <w:t>8</w:t>
            </w:r>
            <w:r>
              <w:rPr>
                <w:noProof/>
                <w:webHidden/>
              </w:rPr>
              <w:fldChar w:fldCharType="end"/>
            </w:r>
          </w:hyperlink>
        </w:p>
        <w:p w14:paraId="1FF70A69" w14:textId="658D4647" w:rsidR="001E401F" w:rsidRDefault="001E401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6918074" w:history="1">
            <w:r w:rsidRPr="00865F4C">
              <w:rPr>
                <w:rStyle w:val="Hyperlink"/>
                <w:noProof/>
              </w:rPr>
              <w:t>Financial troubles and challenges</w:t>
            </w:r>
            <w:r>
              <w:rPr>
                <w:noProof/>
                <w:webHidden/>
              </w:rPr>
              <w:tab/>
            </w:r>
            <w:r>
              <w:rPr>
                <w:noProof/>
                <w:webHidden/>
              </w:rPr>
              <w:fldChar w:fldCharType="begin"/>
            </w:r>
            <w:r>
              <w:rPr>
                <w:noProof/>
                <w:webHidden/>
              </w:rPr>
              <w:instrText xml:space="preserve"> PAGEREF _Toc226918074 \h </w:instrText>
            </w:r>
            <w:r>
              <w:rPr>
                <w:noProof/>
                <w:webHidden/>
              </w:rPr>
            </w:r>
            <w:r>
              <w:rPr>
                <w:noProof/>
                <w:webHidden/>
              </w:rPr>
              <w:fldChar w:fldCharType="separate"/>
            </w:r>
            <w:r>
              <w:rPr>
                <w:noProof/>
                <w:webHidden/>
              </w:rPr>
              <w:t>9</w:t>
            </w:r>
            <w:r>
              <w:rPr>
                <w:noProof/>
                <w:webHidden/>
              </w:rPr>
              <w:fldChar w:fldCharType="end"/>
            </w:r>
          </w:hyperlink>
        </w:p>
        <w:p w14:paraId="6357119E" w14:textId="34A41731" w:rsidR="001E401F" w:rsidRDefault="001E401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6918075" w:history="1">
            <w:r w:rsidRPr="00865F4C">
              <w:rPr>
                <w:rStyle w:val="Hyperlink"/>
                <w:noProof/>
              </w:rPr>
              <w:t>Working capital management analysis</w:t>
            </w:r>
            <w:r>
              <w:rPr>
                <w:noProof/>
                <w:webHidden/>
              </w:rPr>
              <w:tab/>
            </w:r>
            <w:r>
              <w:rPr>
                <w:noProof/>
                <w:webHidden/>
              </w:rPr>
              <w:fldChar w:fldCharType="begin"/>
            </w:r>
            <w:r>
              <w:rPr>
                <w:noProof/>
                <w:webHidden/>
              </w:rPr>
              <w:instrText xml:space="preserve"> PAGEREF _Toc226918075 \h </w:instrText>
            </w:r>
            <w:r>
              <w:rPr>
                <w:noProof/>
                <w:webHidden/>
              </w:rPr>
            </w:r>
            <w:r>
              <w:rPr>
                <w:noProof/>
                <w:webHidden/>
              </w:rPr>
              <w:fldChar w:fldCharType="separate"/>
            </w:r>
            <w:r>
              <w:rPr>
                <w:noProof/>
                <w:webHidden/>
              </w:rPr>
              <w:t>9</w:t>
            </w:r>
            <w:r>
              <w:rPr>
                <w:noProof/>
                <w:webHidden/>
              </w:rPr>
              <w:fldChar w:fldCharType="end"/>
            </w:r>
          </w:hyperlink>
        </w:p>
        <w:p w14:paraId="1E4BD270" w14:textId="1455B875" w:rsidR="001E401F" w:rsidRDefault="001E401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6918076" w:history="1">
            <w:r w:rsidRPr="00865F4C">
              <w:rPr>
                <w:rStyle w:val="Hyperlink"/>
                <w:noProof/>
              </w:rPr>
              <w:t>The cash conversion cycle</w:t>
            </w:r>
            <w:r>
              <w:rPr>
                <w:noProof/>
                <w:webHidden/>
              </w:rPr>
              <w:tab/>
            </w:r>
            <w:r>
              <w:rPr>
                <w:noProof/>
                <w:webHidden/>
              </w:rPr>
              <w:fldChar w:fldCharType="begin"/>
            </w:r>
            <w:r>
              <w:rPr>
                <w:noProof/>
                <w:webHidden/>
              </w:rPr>
              <w:instrText xml:space="preserve"> PAGEREF _Toc226918076 \h </w:instrText>
            </w:r>
            <w:r>
              <w:rPr>
                <w:noProof/>
                <w:webHidden/>
              </w:rPr>
            </w:r>
            <w:r>
              <w:rPr>
                <w:noProof/>
                <w:webHidden/>
              </w:rPr>
              <w:fldChar w:fldCharType="separate"/>
            </w:r>
            <w:r>
              <w:rPr>
                <w:noProof/>
                <w:webHidden/>
              </w:rPr>
              <w:t>9</w:t>
            </w:r>
            <w:r>
              <w:rPr>
                <w:noProof/>
                <w:webHidden/>
              </w:rPr>
              <w:fldChar w:fldCharType="end"/>
            </w:r>
          </w:hyperlink>
        </w:p>
        <w:p w14:paraId="5DD4C5B6" w14:textId="7E036897" w:rsidR="001E401F" w:rsidRDefault="001E401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6918077" w:history="1">
            <w:r w:rsidRPr="00865F4C">
              <w:rPr>
                <w:rStyle w:val="Hyperlink"/>
                <w:noProof/>
              </w:rPr>
              <w:t>Strategies to improve liquidity through working capital reforms</w:t>
            </w:r>
            <w:r>
              <w:rPr>
                <w:noProof/>
                <w:webHidden/>
              </w:rPr>
              <w:tab/>
            </w:r>
            <w:r>
              <w:rPr>
                <w:noProof/>
                <w:webHidden/>
              </w:rPr>
              <w:fldChar w:fldCharType="begin"/>
            </w:r>
            <w:r>
              <w:rPr>
                <w:noProof/>
                <w:webHidden/>
              </w:rPr>
              <w:instrText xml:space="preserve"> PAGEREF _Toc226918077 \h </w:instrText>
            </w:r>
            <w:r>
              <w:rPr>
                <w:noProof/>
                <w:webHidden/>
              </w:rPr>
            </w:r>
            <w:r>
              <w:rPr>
                <w:noProof/>
                <w:webHidden/>
              </w:rPr>
              <w:fldChar w:fldCharType="separate"/>
            </w:r>
            <w:r>
              <w:rPr>
                <w:noProof/>
                <w:webHidden/>
              </w:rPr>
              <w:t>11</w:t>
            </w:r>
            <w:r>
              <w:rPr>
                <w:noProof/>
                <w:webHidden/>
              </w:rPr>
              <w:fldChar w:fldCharType="end"/>
            </w:r>
          </w:hyperlink>
        </w:p>
        <w:p w14:paraId="46B1CBB5" w14:textId="49DA5E8C" w:rsidR="001E401F" w:rsidRDefault="001E401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6918078" w:history="1">
            <w:r w:rsidRPr="00865F4C">
              <w:rPr>
                <w:rStyle w:val="Hyperlink"/>
                <w:noProof/>
              </w:rPr>
              <w:t>Comparison of short-term and long-term financing options</w:t>
            </w:r>
            <w:r>
              <w:rPr>
                <w:noProof/>
                <w:webHidden/>
              </w:rPr>
              <w:tab/>
            </w:r>
            <w:r>
              <w:rPr>
                <w:noProof/>
                <w:webHidden/>
              </w:rPr>
              <w:fldChar w:fldCharType="begin"/>
            </w:r>
            <w:r>
              <w:rPr>
                <w:noProof/>
                <w:webHidden/>
              </w:rPr>
              <w:instrText xml:space="preserve"> PAGEREF _Toc226918078 \h </w:instrText>
            </w:r>
            <w:r>
              <w:rPr>
                <w:noProof/>
                <w:webHidden/>
              </w:rPr>
            </w:r>
            <w:r>
              <w:rPr>
                <w:noProof/>
                <w:webHidden/>
              </w:rPr>
              <w:fldChar w:fldCharType="separate"/>
            </w:r>
            <w:r>
              <w:rPr>
                <w:noProof/>
                <w:webHidden/>
              </w:rPr>
              <w:t>11</w:t>
            </w:r>
            <w:r>
              <w:rPr>
                <w:noProof/>
                <w:webHidden/>
              </w:rPr>
              <w:fldChar w:fldCharType="end"/>
            </w:r>
          </w:hyperlink>
        </w:p>
        <w:p w14:paraId="2DE0AA82" w14:textId="4FF4AB85" w:rsidR="001E401F" w:rsidRDefault="001E401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6918079" w:history="1">
            <w:r w:rsidRPr="00865F4C">
              <w:rPr>
                <w:rStyle w:val="Hyperlink"/>
                <w:noProof/>
              </w:rPr>
              <w:t>Strategic Financial Restructuring Plan</w:t>
            </w:r>
            <w:r>
              <w:rPr>
                <w:noProof/>
                <w:webHidden/>
              </w:rPr>
              <w:tab/>
            </w:r>
            <w:r>
              <w:rPr>
                <w:noProof/>
                <w:webHidden/>
              </w:rPr>
              <w:fldChar w:fldCharType="begin"/>
            </w:r>
            <w:r>
              <w:rPr>
                <w:noProof/>
                <w:webHidden/>
              </w:rPr>
              <w:instrText xml:space="preserve"> PAGEREF _Toc226918079 \h </w:instrText>
            </w:r>
            <w:r>
              <w:rPr>
                <w:noProof/>
                <w:webHidden/>
              </w:rPr>
            </w:r>
            <w:r>
              <w:rPr>
                <w:noProof/>
                <w:webHidden/>
              </w:rPr>
              <w:fldChar w:fldCharType="separate"/>
            </w:r>
            <w:r>
              <w:rPr>
                <w:noProof/>
                <w:webHidden/>
              </w:rPr>
              <w:t>12</w:t>
            </w:r>
            <w:r>
              <w:rPr>
                <w:noProof/>
                <w:webHidden/>
              </w:rPr>
              <w:fldChar w:fldCharType="end"/>
            </w:r>
          </w:hyperlink>
        </w:p>
        <w:p w14:paraId="1EFA0935" w14:textId="53A58873" w:rsidR="001E401F" w:rsidRDefault="001E401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6918080" w:history="1">
            <w:r w:rsidRPr="00865F4C">
              <w:rPr>
                <w:rStyle w:val="Hyperlink"/>
                <w:rFonts w:eastAsia="Times New Roman"/>
                <w:noProof/>
                <w:lang w:val="en-US"/>
              </w:rPr>
              <w:t>International considerations</w:t>
            </w:r>
            <w:r>
              <w:rPr>
                <w:noProof/>
                <w:webHidden/>
              </w:rPr>
              <w:tab/>
            </w:r>
            <w:r>
              <w:rPr>
                <w:noProof/>
                <w:webHidden/>
              </w:rPr>
              <w:fldChar w:fldCharType="begin"/>
            </w:r>
            <w:r>
              <w:rPr>
                <w:noProof/>
                <w:webHidden/>
              </w:rPr>
              <w:instrText xml:space="preserve"> PAGEREF _Toc226918080 \h </w:instrText>
            </w:r>
            <w:r>
              <w:rPr>
                <w:noProof/>
                <w:webHidden/>
              </w:rPr>
            </w:r>
            <w:r>
              <w:rPr>
                <w:noProof/>
                <w:webHidden/>
              </w:rPr>
              <w:fldChar w:fldCharType="separate"/>
            </w:r>
            <w:r>
              <w:rPr>
                <w:noProof/>
                <w:webHidden/>
              </w:rPr>
              <w:t>14</w:t>
            </w:r>
            <w:r>
              <w:rPr>
                <w:noProof/>
                <w:webHidden/>
              </w:rPr>
              <w:fldChar w:fldCharType="end"/>
            </w:r>
          </w:hyperlink>
        </w:p>
        <w:p w14:paraId="793FF0C5" w14:textId="48F14CA7" w:rsidR="001E401F" w:rsidRDefault="001E401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6918081" w:history="1">
            <w:r w:rsidRPr="00865F4C">
              <w:rPr>
                <w:rStyle w:val="Hyperlink"/>
                <w:noProof/>
                <w:lang w:val="en-US"/>
              </w:rPr>
              <w:t>E</w:t>
            </w:r>
            <w:r w:rsidRPr="00865F4C">
              <w:rPr>
                <w:rStyle w:val="Hyperlink"/>
                <w:rFonts w:eastAsia="Times New Roman"/>
                <w:noProof/>
                <w:lang w:val="en-US"/>
              </w:rPr>
              <w:t>thical considerations</w:t>
            </w:r>
            <w:r>
              <w:rPr>
                <w:noProof/>
                <w:webHidden/>
              </w:rPr>
              <w:tab/>
            </w:r>
            <w:r>
              <w:rPr>
                <w:noProof/>
                <w:webHidden/>
              </w:rPr>
              <w:fldChar w:fldCharType="begin"/>
            </w:r>
            <w:r>
              <w:rPr>
                <w:noProof/>
                <w:webHidden/>
              </w:rPr>
              <w:instrText xml:space="preserve"> PAGEREF _Toc226918081 \h </w:instrText>
            </w:r>
            <w:r>
              <w:rPr>
                <w:noProof/>
                <w:webHidden/>
              </w:rPr>
            </w:r>
            <w:r>
              <w:rPr>
                <w:noProof/>
                <w:webHidden/>
              </w:rPr>
              <w:fldChar w:fldCharType="separate"/>
            </w:r>
            <w:r>
              <w:rPr>
                <w:noProof/>
                <w:webHidden/>
              </w:rPr>
              <w:t>15</w:t>
            </w:r>
            <w:r>
              <w:rPr>
                <w:noProof/>
                <w:webHidden/>
              </w:rPr>
              <w:fldChar w:fldCharType="end"/>
            </w:r>
          </w:hyperlink>
        </w:p>
        <w:p w14:paraId="2504B073" w14:textId="36EF8AAC" w:rsidR="001E401F" w:rsidRDefault="001E401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6918082" w:history="1">
            <w:r w:rsidRPr="00865F4C">
              <w:rPr>
                <w:rStyle w:val="Hyperlink"/>
                <w:noProof/>
              </w:rPr>
              <w:t>Investment Appraisal and Capital Budgeting</w:t>
            </w:r>
            <w:r>
              <w:rPr>
                <w:noProof/>
                <w:webHidden/>
              </w:rPr>
              <w:tab/>
            </w:r>
            <w:r>
              <w:rPr>
                <w:noProof/>
                <w:webHidden/>
              </w:rPr>
              <w:fldChar w:fldCharType="begin"/>
            </w:r>
            <w:r>
              <w:rPr>
                <w:noProof/>
                <w:webHidden/>
              </w:rPr>
              <w:instrText xml:space="preserve"> PAGEREF _Toc226918082 \h </w:instrText>
            </w:r>
            <w:r>
              <w:rPr>
                <w:noProof/>
                <w:webHidden/>
              </w:rPr>
            </w:r>
            <w:r>
              <w:rPr>
                <w:noProof/>
                <w:webHidden/>
              </w:rPr>
              <w:fldChar w:fldCharType="separate"/>
            </w:r>
            <w:r>
              <w:rPr>
                <w:noProof/>
                <w:webHidden/>
              </w:rPr>
              <w:t>15</w:t>
            </w:r>
            <w:r>
              <w:rPr>
                <w:noProof/>
                <w:webHidden/>
              </w:rPr>
              <w:fldChar w:fldCharType="end"/>
            </w:r>
          </w:hyperlink>
        </w:p>
        <w:p w14:paraId="3FF2016C" w14:textId="25D3B072" w:rsidR="001E401F" w:rsidRDefault="001E401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6918083" w:history="1">
            <w:r w:rsidRPr="00865F4C">
              <w:rPr>
                <w:rStyle w:val="Hyperlink"/>
                <w:noProof/>
                <w:lang w:val="en-US"/>
              </w:rPr>
              <w:t>Recommendation of a project</w:t>
            </w:r>
            <w:r>
              <w:rPr>
                <w:noProof/>
                <w:webHidden/>
              </w:rPr>
              <w:tab/>
            </w:r>
            <w:r>
              <w:rPr>
                <w:noProof/>
                <w:webHidden/>
              </w:rPr>
              <w:fldChar w:fldCharType="begin"/>
            </w:r>
            <w:r>
              <w:rPr>
                <w:noProof/>
                <w:webHidden/>
              </w:rPr>
              <w:instrText xml:space="preserve"> PAGEREF _Toc226918083 \h </w:instrText>
            </w:r>
            <w:r>
              <w:rPr>
                <w:noProof/>
                <w:webHidden/>
              </w:rPr>
            </w:r>
            <w:r>
              <w:rPr>
                <w:noProof/>
                <w:webHidden/>
              </w:rPr>
              <w:fldChar w:fldCharType="separate"/>
            </w:r>
            <w:r>
              <w:rPr>
                <w:noProof/>
                <w:webHidden/>
              </w:rPr>
              <w:t>21</w:t>
            </w:r>
            <w:r>
              <w:rPr>
                <w:noProof/>
                <w:webHidden/>
              </w:rPr>
              <w:fldChar w:fldCharType="end"/>
            </w:r>
          </w:hyperlink>
        </w:p>
        <w:p w14:paraId="422D5750" w14:textId="2FE97111" w:rsidR="001E401F" w:rsidRDefault="001E401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6918084" w:history="1">
            <w:r w:rsidRPr="00865F4C">
              <w:rPr>
                <w:rStyle w:val="Hyperlink"/>
                <w:rFonts w:eastAsia="Times New Roman"/>
                <w:noProof/>
                <w:lang w:val="en-US"/>
              </w:rPr>
              <w:t>Capital rationing of the projects.</w:t>
            </w:r>
            <w:r>
              <w:rPr>
                <w:noProof/>
                <w:webHidden/>
              </w:rPr>
              <w:tab/>
            </w:r>
            <w:r>
              <w:rPr>
                <w:noProof/>
                <w:webHidden/>
              </w:rPr>
              <w:fldChar w:fldCharType="begin"/>
            </w:r>
            <w:r>
              <w:rPr>
                <w:noProof/>
                <w:webHidden/>
              </w:rPr>
              <w:instrText xml:space="preserve"> PAGEREF _Toc226918084 \h </w:instrText>
            </w:r>
            <w:r>
              <w:rPr>
                <w:noProof/>
                <w:webHidden/>
              </w:rPr>
            </w:r>
            <w:r>
              <w:rPr>
                <w:noProof/>
                <w:webHidden/>
              </w:rPr>
              <w:fldChar w:fldCharType="separate"/>
            </w:r>
            <w:r>
              <w:rPr>
                <w:noProof/>
                <w:webHidden/>
              </w:rPr>
              <w:t>21</w:t>
            </w:r>
            <w:r>
              <w:rPr>
                <w:noProof/>
                <w:webHidden/>
              </w:rPr>
              <w:fldChar w:fldCharType="end"/>
            </w:r>
          </w:hyperlink>
        </w:p>
        <w:p w14:paraId="607B720D" w14:textId="7BF0CF9C" w:rsidR="001E401F" w:rsidRDefault="001E401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6918085" w:history="1">
            <w:r w:rsidRPr="00865F4C">
              <w:rPr>
                <w:rStyle w:val="Hyperlink"/>
                <w:noProof/>
                <w:lang w:val="en-US"/>
              </w:rPr>
              <w:t>Conclusion</w:t>
            </w:r>
            <w:r>
              <w:rPr>
                <w:noProof/>
                <w:webHidden/>
              </w:rPr>
              <w:tab/>
            </w:r>
            <w:r>
              <w:rPr>
                <w:noProof/>
                <w:webHidden/>
              </w:rPr>
              <w:fldChar w:fldCharType="begin"/>
            </w:r>
            <w:r>
              <w:rPr>
                <w:noProof/>
                <w:webHidden/>
              </w:rPr>
              <w:instrText xml:space="preserve"> PAGEREF _Toc226918085 \h </w:instrText>
            </w:r>
            <w:r>
              <w:rPr>
                <w:noProof/>
                <w:webHidden/>
              </w:rPr>
            </w:r>
            <w:r>
              <w:rPr>
                <w:noProof/>
                <w:webHidden/>
              </w:rPr>
              <w:fldChar w:fldCharType="separate"/>
            </w:r>
            <w:r>
              <w:rPr>
                <w:noProof/>
                <w:webHidden/>
              </w:rPr>
              <w:t>21</w:t>
            </w:r>
            <w:r>
              <w:rPr>
                <w:noProof/>
                <w:webHidden/>
              </w:rPr>
              <w:fldChar w:fldCharType="end"/>
            </w:r>
          </w:hyperlink>
        </w:p>
        <w:p w14:paraId="7AD33C54" w14:textId="648E2C85" w:rsidR="001E401F" w:rsidRDefault="001E401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6918086" w:history="1">
            <w:r w:rsidRPr="00865F4C">
              <w:rPr>
                <w:rStyle w:val="Hyperlink"/>
                <w:noProof/>
                <w:lang w:val="en-US"/>
              </w:rPr>
              <w:t>Reference</w:t>
            </w:r>
            <w:r>
              <w:rPr>
                <w:noProof/>
                <w:webHidden/>
              </w:rPr>
              <w:tab/>
            </w:r>
            <w:r>
              <w:rPr>
                <w:noProof/>
                <w:webHidden/>
              </w:rPr>
              <w:fldChar w:fldCharType="begin"/>
            </w:r>
            <w:r>
              <w:rPr>
                <w:noProof/>
                <w:webHidden/>
              </w:rPr>
              <w:instrText xml:space="preserve"> PAGEREF _Toc226918086 \h </w:instrText>
            </w:r>
            <w:r>
              <w:rPr>
                <w:noProof/>
                <w:webHidden/>
              </w:rPr>
            </w:r>
            <w:r>
              <w:rPr>
                <w:noProof/>
                <w:webHidden/>
              </w:rPr>
              <w:fldChar w:fldCharType="separate"/>
            </w:r>
            <w:r>
              <w:rPr>
                <w:noProof/>
                <w:webHidden/>
              </w:rPr>
              <w:t>22</w:t>
            </w:r>
            <w:r>
              <w:rPr>
                <w:noProof/>
                <w:webHidden/>
              </w:rPr>
              <w:fldChar w:fldCharType="end"/>
            </w:r>
          </w:hyperlink>
        </w:p>
        <w:p w14:paraId="5EF917EC" w14:textId="14BE5A07" w:rsidR="00637AAF" w:rsidRDefault="00637AAF">
          <w:r>
            <w:rPr>
              <w:b/>
              <w:bCs/>
              <w:noProof/>
            </w:rPr>
            <w:fldChar w:fldCharType="end"/>
          </w:r>
        </w:p>
      </w:sdtContent>
    </w:sdt>
    <w:p w14:paraId="1517ABC1" w14:textId="77777777" w:rsidR="006F7861" w:rsidRDefault="007B3963" w:rsidP="006F7861">
      <w:pPr>
        <w:pStyle w:val="Heading1"/>
      </w:pPr>
      <w:r>
        <w:br w:type="page"/>
      </w:r>
      <w:bookmarkStart w:id="1" w:name="_Toc226918068"/>
      <w:r w:rsidR="006F7861" w:rsidRPr="00D30A2A">
        <w:rPr>
          <w:u w:val="none"/>
        </w:rPr>
        <w:lastRenderedPageBreak/>
        <w:t>Introduction</w:t>
      </w:r>
      <w:bookmarkEnd w:id="1"/>
    </w:p>
    <w:p w14:paraId="4824B79F" w14:textId="3E38697C" w:rsidR="00507930" w:rsidRDefault="00507930" w:rsidP="00507930">
      <w:pPr>
        <w:rPr>
          <w:lang w:val="en-US"/>
        </w:rPr>
      </w:pPr>
      <w:r w:rsidRPr="00507930">
        <w:rPr>
          <w:lang w:val="en-US"/>
        </w:rPr>
        <w:t xml:space="preserve">People are changing their lives and progressing day by day, and having a vehicle is essential for their hectic lifestyles. However, the automobile business has served people for a long time, but it is currently undergoing a huge shift. They </w:t>
      </w:r>
      <w:proofErr w:type="spellStart"/>
      <w:r w:rsidR="00D30A2A">
        <w:rPr>
          <w:lang w:val="en-US"/>
        </w:rPr>
        <w:t>recognise</w:t>
      </w:r>
      <w:proofErr w:type="spellEnd"/>
      <w:r w:rsidRPr="00507930">
        <w:rPr>
          <w:lang w:val="en-US"/>
        </w:rPr>
        <w:t xml:space="preserve"> environmental concerns and the need for technological innovation as consumers shift toward electric automobiles. Among the global automobile industry, Toyota Motor Corporation has historically been </w:t>
      </w:r>
      <w:proofErr w:type="spellStart"/>
      <w:r w:rsidR="00D30A2A">
        <w:rPr>
          <w:lang w:val="en-US"/>
        </w:rPr>
        <w:t>recognised</w:t>
      </w:r>
      <w:proofErr w:type="spellEnd"/>
      <w:r w:rsidRPr="00507930">
        <w:rPr>
          <w:lang w:val="en-US"/>
        </w:rPr>
        <w:t xml:space="preserve">, especially because of </w:t>
      </w:r>
      <w:r w:rsidR="00D30A2A">
        <w:rPr>
          <w:lang w:val="en-US"/>
        </w:rPr>
        <w:t>its</w:t>
      </w:r>
      <w:r w:rsidRPr="00507930">
        <w:rPr>
          <w:lang w:val="en-US"/>
        </w:rPr>
        <w:t xml:space="preserve"> operational efficiency</w:t>
      </w:r>
      <w:r w:rsidR="00C67A4D">
        <w:rPr>
          <w:lang w:val="en-US"/>
        </w:rPr>
        <w:t xml:space="preserve"> (</w:t>
      </w:r>
      <w:r w:rsidR="00C67A4D">
        <w:rPr>
          <w:rFonts w:ascii="Arial" w:hAnsi="Arial" w:cs="Arial"/>
          <w:color w:val="222222"/>
          <w:sz w:val="20"/>
          <w:szCs w:val="20"/>
          <w:shd w:val="clear" w:color="auto" w:fill="FFFFFF"/>
        </w:rPr>
        <w:t xml:space="preserve">Xinyao et al., </w:t>
      </w:r>
      <w:r w:rsidR="00C67A4D" w:rsidRPr="00DB2CFF">
        <w:rPr>
          <w:rFonts w:ascii="Arial" w:hAnsi="Arial" w:cs="Arial"/>
          <w:color w:val="222222"/>
          <w:sz w:val="20"/>
          <w:szCs w:val="20"/>
          <w:shd w:val="clear" w:color="auto" w:fill="FFFFFF"/>
        </w:rPr>
        <w:t>2023</w:t>
      </w:r>
      <w:r w:rsidR="00C67A4D">
        <w:rPr>
          <w:lang w:val="en-US"/>
        </w:rPr>
        <w:t>)</w:t>
      </w:r>
      <w:r w:rsidRPr="00507930">
        <w:rPr>
          <w:lang w:val="en-US"/>
        </w:rPr>
        <w:t xml:space="preserve">. But nowadays the company is facing some challenges because of the increasing competition in the EV market. Shifting the business toward EV production is not so easy because a handsome amount of financial stability is mandatory. </w:t>
      </w:r>
    </w:p>
    <w:p w14:paraId="43A5248E" w14:textId="77777777" w:rsidR="00507930" w:rsidRPr="00507930" w:rsidRDefault="00507930" w:rsidP="00507930">
      <w:pPr>
        <w:pStyle w:val="Heading2"/>
        <w:rPr>
          <w:rFonts w:eastAsia="Times New Roman"/>
          <w:lang w:val="en-US"/>
        </w:rPr>
      </w:pPr>
      <w:bookmarkStart w:id="2" w:name="_Toc226918069"/>
      <w:r w:rsidRPr="00507930">
        <w:rPr>
          <w:rFonts w:eastAsia="Times New Roman"/>
          <w:lang w:val="en-US"/>
        </w:rPr>
        <w:t>Research question</w:t>
      </w:r>
      <w:bookmarkEnd w:id="2"/>
    </w:p>
    <w:p w14:paraId="3178349A" w14:textId="65374C3B" w:rsidR="00507930" w:rsidRDefault="00507930" w:rsidP="00507930">
      <w:pPr>
        <w:rPr>
          <w:rFonts w:eastAsia="Times New Roman"/>
          <w:lang w:val="en-US"/>
        </w:rPr>
      </w:pPr>
      <w:r w:rsidRPr="00507930">
        <w:rPr>
          <w:lang w:val="en-US"/>
        </w:rPr>
        <w:t xml:space="preserve">What is the financial health of Toyota Motor Corporation, and how can </w:t>
      </w:r>
      <w:r w:rsidR="00D30A2A">
        <w:rPr>
          <w:lang w:val="en-US"/>
        </w:rPr>
        <w:t>it</w:t>
      </w:r>
      <w:r w:rsidRPr="00507930">
        <w:rPr>
          <w:lang w:val="en-US"/>
        </w:rPr>
        <w:t xml:space="preserve"> improve </w:t>
      </w:r>
      <w:r w:rsidR="00D30A2A">
        <w:rPr>
          <w:lang w:val="en-US"/>
        </w:rPr>
        <w:t>its</w:t>
      </w:r>
      <w:r w:rsidRPr="00507930">
        <w:rPr>
          <w:lang w:val="en-US"/>
        </w:rPr>
        <w:t xml:space="preserve"> financial performance and adapt </w:t>
      </w:r>
      <w:r w:rsidR="00D30A2A">
        <w:rPr>
          <w:lang w:val="en-US"/>
        </w:rPr>
        <w:t>its</w:t>
      </w:r>
      <w:r w:rsidRPr="00507930">
        <w:rPr>
          <w:lang w:val="en-US"/>
        </w:rPr>
        <w:t xml:space="preserve"> restructuring strategy?</w:t>
      </w:r>
    </w:p>
    <w:p w14:paraId="6B86C9B1" w14:textId="77777777" w:rsidR="00507930" w:rsidRDefault="00507930" w:rsidP="00507930">
      <w:pPr>
        <w:pStyle w:val="Heading2"/>
        <w:rPr>
          <w:lang w:val="en-US"/>
        </w:rPr>
      </w:pPr>
      <w:bookmarkStart w:id="3" w:name="_Toc226918070"/>
      <w:r>
        <w:rPr>
          <w:lang w:val="en-US"/>
        </w:rPr>
        <w:t>Aim</w:t>
      </w:r>
      <w:bookmarkEnd w:id="3"/>
      <w:r>
        <w:rPr>
          <w:lang w:val="en-US"/>
        </w:rPr>
        <w:t xml:space="preserve"> </w:t>
      </w:r>
    </w:p>
    <w:p w14:paraId="2CF46BA9" w14:textId="49A1E06A" w:rsidR="00507930" w:rsidRPr="00507930" w:rsidRDefault="00507930" w:rsidP="00507930">
      <w:pPr>
        <w:rPr>
          <w:lang w:val="en-US"/>
        </w:rPr>
      </w:pPr>
      <w:r w:rsidRPr="00507930">
        <w:rPr>
          <w:lang w:val="en-US"/>
        </w:rPr>
        <w:t xml:space="preserve">The aim of this report is to evaluate the financial performance </w:t>
      </w:r>
      <w:r w:rsidR="00D30A2A">
        <w:rPr>
          <w:lang w:val="en-US"/>
        </w:rPr>
        <w:t>of</w:t>
      </w:r>
      <w:r w:rsidRPr="00507930">
        <w:rPr>
          <w:lang w:val="en-US"/>
        </w:rPr>
        <w:t xml:space="preserve"> the motor corporation so that the report will recommend some strategies to help the </w:t>
      </w:r>
      <w:proofErr w:type="spellStart"/>
      <w:r w:rsidR="00D30A2A">
        <w:rPr>
          <w:lang w:val="en-US"/>
        </w:rPr>
        <w:t>organisation</w:t>
      </w:r>
      <w:proofErr w:type="spellEnd"/>
      <w:r w:rsidRPr="00507930">
        <w:rPr>
          <w:lang w:val="en-US"/>
        </w:rPr>
        <w:t xml:space="preserve"> enhance their profitability, liquidity, and long-term sustainability in </w:t>
      </w:r>
      <w:r w:rsidR="00D30A2A">
        <w:rPr>
          <w:lang w:val="en-US"/>
        </w:rPr>
        <w:t>phases</w:t>
      </w:r>
      <w:r w:rsidRPr="00507930">
        <w:rPr>
          <w:lang w:val="en-US"/>
        </w:rPr>
        <w:t>.</w:t>
      </w:r>
    </w:p>
    <w:p w14:paraId="37D2FCA6" w14:textId="77777777" w:rsidR="00507930" w:rsidRPr="00507930" w:rsidRDefault="00507930" w:rsidP="00507930">
      <w:pPr>
        <w:pStyle w:val="Heading2"/>
        <w:rPr>
          <w:rFonts w:eastAsia="Times New Roman"/>
          <w:lang w:val="en-US"/>
        </w:rPr>
      </w:pPr>
      <w:bookmarkStart w:id="4" w:name="_Toc226918071"/>
      <w:r w:rsidRPr="00507930">
        <w:rPr>
          <w:lang w:val="en-US"/>
        </w:rPr>
        <w:t>O</w:t>
      </w:r>
      <w:r w:rsidRPr="00507930">
        <w:rPr>
          <w:rFonts w:eastAsia="Times New Roman"/>
          <w:lang w:val="en-US"/>
        </w:rPr>
        <w:t>bjectives</w:t>
      </w:r>
      <w:bookmarkEnd w:id="4"/>
    </w:p>
    <w:p w14:paraId="3433465F" w14:textId="6F0BB424" w:rsidR="00507930" w:rsidRPr="00507930" w:rsidRDefault="00507930" w:rsidP="00507930">
      <w:pPr>
        <w:pStyle w:val="ListParagraph"/>
        <w:numPr>
          <w:ilvl w:val="0"/>
          <w:numId w:val="6"/>
        </w:numPr>
        <w:rPr>
          <w:lang w:val="en-US"/>
        </w:rPr>
      </w:pPr>
      <w:r w:rsidRPr="00507930">
        <w:rPr>
          <w:lang w:val="en-US"/>
        </w:rPr>
        <w:t xml:space="preserve">To </w:t>
      </w:r>
      <w:proofErr w:type="spellStart"/>
      <w:r w:rsidR="00D30A2A">
        <w:rPr>
          <w:lang w:val="en-US"/>
        </w:rPr>
        <w:t>analyse</w:t>
      </w:r>
      <w:proofErr w:type="spellEnd"/>
      <w:r w:rsidRPr="00507930">
        <w:rPr>
          <w:lang w:val="en-US"/>
        </w:rPr>
        <w:t xml:space="preserve"> the financial health of Toyota </w:t>
      </w:r>
      <w:r w:rsidR="00D30A2A">
        <w:rPr>
          <w:lang w:val="en-US"/>
        </w:rPr>
        <w:t>Motor Corporation</w:t>
      </w:r>
      <w:r w:rsidRPr="00507930">
        <w:rPr>
          <w:lang w:val="en-US"/>
        </w:rPr>
        <w:t xml:space="preserve"> over the past five years.</w:t>
      </w:r>
    </w:p>
    <w:p w14:paraId="2E1F6ABA" w14:textId="77777777" w:rsidR="00507930" w:rsidRPr="00507930" w:rsidRDefault="00507930" w:rsidP="00507930">
      <w:pPr>
        <w:pStyle w:val="ListParagraph"/>
        <w:numPr>
          <w:ilvl w:val="0"/>
          <w:numId w:val="6"/>
        </w:numPr>
        <w:rPr>
          <w:lang w:val="en-US"/>
        </w:rPr>
      </w:pPr>
      <w:r w:rsidRPr="00507930">
        <w:rPr>
          <w:lang w:val="en-US"/>
        </w:rPr>
        <w:t>To evaluate their capital working management.</w:t>
      </w:r>
    </w:p>
    <w:p w14:paraId="064E2E9A" w14:textId="229800E0" w:rsidR="00507930" w:rsidRPr="00507930" w:rsidRDefault="00507930" w:rsidP="00507930">
      <w:pPr>
        <w:pStyle w:val="ListParagraph"/>
        <w:numPr>
          <w:ilvl w:val="0"/>
          <w:numId w:val="6"/>
        </w:numPr>
        <w:rPr>
          <w:lang w:val="en-US"/>
        </w:rPr>
      </w:pPr>
      <w:r w:rsidRPr="00507930">
        <w:rPr>
          <w:lang w:val="en-US"/>
        </w:rPr>
        <w:t xml:space="preserve">To recommend </w:t>
      </w:r>
      <w:r w:rsidR="00D30A2A">
        <w:rPr>
          <w:lang w:val="en-US"/>
        </w:rPr>
        <w:t>a</w:t>
      </w:r>
      <w:r w:rsidRPr="00507930">
        <w:rPr>
          <w:lang w:val="en-US"/>
        </w:rPr>
        <w:t xml:space="preserve"> financial restructuring plan so that they could improve their performance.</w:t>
      </w:r>
    </w:p>
    <w:p w14:paraId="005E72EF" w14:textId="77777777" w:rsidR="00507930" w:rsidRPr="00507930" w:rsidRDefault="00507930" w:rsidP="00507930">
      <w:pPr>
        <w:pStyle w:val="ListParagraph"/>
        <w:numPr>
          <w:ilvl w:val="0"/>
          <w:numId w:val="6"/>
        </w:numPr>
        <w:rPr>
          <w:lang w:val="en-US"/>
        </w:rPr>
      </w:pPr>
      <w:r w:rsidRPr="00507930">
        <w:rPr>
          <w:lang w:val="en-US"/>
        </w:rPr>
        <w:t>To apply the investment appraisal techniques and select suitable projects for the company.</w:t>
      </w:r>
    </w:p>
    <w:p w14:paraId="426BFC03" w14:textId="77777777" w:rsidR="006F7861" w:rsidRPr="00D30A2A" w:rsidRDefault="006F7861" w:rsidP="006F7861">
      <w:pPr>
        <w:pStyle w:val="Heading1"/>
        <w:rPr>
          <w:u w:val="none"/>
        </w:rPr>
      </w:pPr>
      <w:bookmarkStart w:id="5" w:name="_Toc226918072"/>
      <w:r w:rsidRPr="00D30A2A">
        <w:rPr>
          <w:u w:val="none"/>
        </w:rPr>
        <w:lastRenderedPageBreak/>
        <w:t>Financial health check</w:t>
      </w:r>
      <w:bookmarkEnd w:id="5"/>
      <w:r w:rsidRPr="00D30A2A">
        <w:rPr>
          <w:u w:val="none"/>
        </w:rPr>
        <w:t xml:space="preserve"> </w:t>
      </w:r>
    </w:p>
    <w:p w14:paraId="43AFD9FB" w14:textId="77777777" w:rsidR="00977F01" w:rsidRDefault="00977F01" w:rsidP="00977F01">
      <w:r>
        <w:rPr>
          <w:noProof/>
          <w:lang w:val="en-US"/>
        </w:rPr>
        <w:drawing>
          <wp:inline distT="0" distB="0" distL="0" distR="0" wp14:anchorId="2DC977D9" wp14:editId="25078298">
            <wp:extent cx="4038600" cy="20798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6-03-17 at 11.11.07 PM.jpeg"/>
                    <pic:cNvPicPr/>
                  </pic:nvPicPr>
                  <pic:blipFill rotWithShape="1">
                    <a:blip r:embed="rId7">
                      <a:extLst>
                        <a:ext uri="{28A0092B-C50C-407E-A947-70E740481C1C}">
                          <a14:useLocalDpi xmlns:a14="http://schemas.microsoft.com/office/drawing/2010/main" val="0"/>
                        </a:ext>
                      </a:extLst>
                    </a:blip>
                    <a:srcRect l="41673" t="24723" r="19799" b="40794"/>
                    <a:stretch/>
                  </pic:blipFill>
                  <pic:spPr bwMode="auto">
                    <a:xfrm>
                      <a:off x="0" y="0"/>
                      <a:ext cx="4063224" cy="2092561"/>
                    </a:xfrm>
                    <a:prstGeom prst="rect">
                      <a:avLst/>
                    </a:prstGeom>
                    <a:ln>
                      <a:noFill/>
                    </a:ln>
                    <a:extLst>
                      <a:ext uri="{53640926-AAD7-44D8-BBD7-CCE9431645EC}">
                        <a14:shadowObscured xmlns:a14="http://schemas.microsoft.com/office/drawing/2010/main"/>
                      </a:ext>
                    </a:extLst>
                  </pic:spPr>
                </pic:pic>
              </a:graphicData>
            </a:graphic>
          </wp:inline>
        </w:drawing>
      </w:r>
    </w:p>
    <w:p w14:paraId="4C4A40B5" w14:textId="77777777" w:rsidR="003C791A" w:rsidRDefault="003C791A" w:rsidP="00977F01"/>
    <w:tbl>
      <w:tblPr>
        <w:tblW w:w="9352" w:type="dxa"/>
        <w:shd w:val="clear" w:color="auto" w:fill="FFFFFF"/>
        <w:tblCellMar>
          <w:top w:w="15" w:type="dxa"/>
          <w:left w:w="15" w:type="dxa"/>
          <w:bottom w:w="15" w:type="dxa"/>
          <w:right w:w="15" w:type="dxa"/>
        </w:tblCellMar>
        <w:tblLook w:val="04A0" w:firstRow="1" w:lastRow="0" w:firstColumn="1" w:lastColumn="0" w:noHBand="0" w:noVBand="1"/>
      </w:tblPr>
      <w:tblGrid>
        <w:gridCol w:w="426"/>
        <w:gridCol w:w="2151"/>
        <w:gridCol w:w="1355"/>
        <w:gridCol w:w="1355"/>
        <w:gridCol w:w="1355"/>
        <w:gridCol w:w="1355"/>
        <w:gridCol w:w="1355"/>
      </w:tblGrid>
      <w:tr w:rsidR="003C791A" w:rsidRPr="00595E6C" w14:paraId="5DF41919" w14:textId="77777777" w:rsidTr="00AF1EEF">
        <w:tc>
          <w:tcPr>
            <w:tcW w:w="0" w:type="auto"/>
            <w:gridSpan w:val="2"/>
            <w:vMerge w:val="restart"/>
            <w:tcBorders>
              <w:top w:val="single" w:sz="6" w:space="0" w:color="CCCCCC"/>
              <w:left w:val="single" w:sz="6" w:space="0" w:color="CCCCCC"/>
              <w:right w:val="single" w:sz="6" w:space="0" w:color="CCCCCC"/>
            </w:tcBorders>
            <w:shd w:val="clear" w:color="auto" w:fill="FFFFFF"/>
            <w:tcMar>
              <w:top w:w="135" w:type="dxa"/>
              <w:left w:w="210" w:type="dxa"/>
              <w:bottom w:w="135" w:type="dxa"/>
              <w:right w:w="210" w:type="dxa"/>
            </w:tcMar>
            <w:vAlign w:val="center"/>
          </w:tcPr>
          <w:p w14:paraId="57A14761" w14:textId="77777777" w:rsidR="003C791A" w:rsidRPr="00595E6C" w:rsidRDefault="003C791A" w:rsidP="00F605DE">
            <w:pPr>
              <w:spacing w:after="0" w:line="240" w:lineRule="auto"/>
              <w:jc w:val="left"/>
              <w:rPr>
                <w:rFonts w:ascii="Helvetica" w:eastAsia="Times New Roman" w:hAnsi="Helvetica" w:cs="Helvetica"/>
                <w:b/>
                <w:bCs/>
                <w:color w:val="333333"/>
                <w:sz w:val="21"/>
                <w:szCs w:val="21"/>
                <w:lang w:val="en-US"/>
              </w:rPr>
            </w:pPr>
            <w:r>
              <w:rPr>
                <w:rFonts w:ascii="Helvetica" w:eastAsia="Times New Roman" w:hAnsi="Helvetica" w:cs="Helvetica"/>
                <w:b/>
                <w:bCs/>
                <w:color w:val="333333"/>
                <w:sz w:val="21"/>
                <w:szCs w:val="21"/>
                <w:lang w:val="en-US"/>
              </w:rPr>
              <w:t xml:space="preserve">Table 1 </w:t>
            </w:r>
          </w:p>
        </w:tc>
        <w:tc>
          <w:tcPr>
            <w:tcW w:w="0" w:type="auto"/>
            <w:gridSpan w:val="5"/>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tcPr>
          <w:p w14:paraId="613C3618" w14:textId="77777777" w:rsidR="003C791A" w:rsidRDefault="003C791A" w:rsidP="00F605DE">
            <w:pPr>
              <w:jc w:val="center"/>
              <w:rPr>
                <w:rFonts w:ascii="inherit" w:hAnsi="inherit" w:cs="Helvetica"/>
                <w:b/>
                <w:bCs/>
                <w:color w:val="333333"/>
                <w:sz w:val="21"/>
                <w:szCs w:val="21"/>
              </w:rPr>
            </w:pPr>
            <w:r>
              <w:rPr>
                <w:rFonts w:ascii="inherit" w:hAnsi="inherit" w:cs="Helvetica"/>
                <w:b/>
                <w:bCs/>
                <w:color w:val="333333"/>
                <w:sz w:val="21"/>
                <w:szCs w:val="21"/>
              </w:rPr>
              <w:t>Million yen</w:t>
            </w:r>
          </w:p>
        </w:tc>
      </w:tr>
      <w:tr w:rsidR="003C791A" w:rsidRPr="00595E6C" w14:paraId="022D82BE" w14:textId="77777777" w:rsidTr="00AF1EEF">
        <w:tc>
          <w:tcPr>
            <w:tcW w:w="0" w:type="auto"/>
            <w:gridSpan w:val="2"/>
            <w:vMerge/>
            <w:tcBorders>
              <w:left w:val="single" w:sz="6" w:space="0" w:color="CCCCCC"/>
              <w:bottom w:val="nil"/>
              <w:right w:val="single" w:sz="6" w:space="0" w:color="CCCCCC"/>
            </w:tcBorders>
            <w:shd w:val="clear" w:color="auto" w:fill="FFFFFF"/>
            <w:tcMar>
              <w:top w:w="135" w:type="dxa"/>
              <w:left w:w="210" w:type="dxa"/>
              <w:bottom w:w="135" w:type="dxa"/>
              <w:right w:w="210" w:type="dxa"/>
            </w:tcMar>
            <w:vAlign w:val="center"/>
          </w:tcPr>
          <w:p w14:paraId="7873C0E0" w14:textId="77777777" w:rsidR="003C791A" w:rsidRPr="00595E6C" w:rsidRDefault="003C791A" w:rsidP="00F605DE">
            <w:pPr>
              <w:spacing w:after="0" w:line="240" w:lineRule="auto"/>
              <w:jc w:val="left"/>
              <w:rPr>
                <w:rFonts w:ascii="Helvetica" w:eastAsia="Times New Roman" w:hAnsi="Helvetica" w:cs="Helvetica"/>
                <w:b/>
                <w:bCs/>
                <w:color w:val="333333"/>
                <w:sz w:val="21"/>
                <w:szCs w:val="21"/>
                <w:lang w:val="en-US"/>
              </w:rPr>
            </w:pP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tcPr>
          <w:p w14:paraId="0BBB47B1" w14:textId="77777777" w:rsidR="003C791A" w:rsidRDefault="003C791A" w:rsidP="00F605DE">
            <w:pPr>
              <w:spacing w:line="240" w:lineRule="auto"/>
              <w:jc w:val="center"/>
              <w:rPr>
                <w:rFonts w:ascii="inherit" w:hAnsi="inherit" w:cs="Helvetica"/>
                <w:b/>
                <w:bCs/>
                <w:color w:val="333333"/>
                <w:sz w:val="21"/>
                <w:szCs w:val="21"/>
                <w:lang w:val="en-US"/>
              </w:rPr>
            </w:pPr>
            <w:r>
              <w:rPr>
                <w:rFonts w:ascii="inherit" w:hAnsi="inherit" w:cs="Helvetica"/>
                <w:b/>
                <w:bCs/>
                <w:color w:val="333333"/>
                <w:sz w:val="21"/>
                <w:szCs w:val="21"/>
              </w:rPr>
              <w:t>FY 2021</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tcPr>
          <w:p w14:paraId="2AB9FD96" w14:textId="77777777" w:rsidR="003C791A" w:rsidRDefault="003C791A" w:rsidP="00F605DE">
            <w:pPr>
              <w:jc w:val="center"/>
              <w:rPr>
                <w:rFonts w:ascii="inherit" w:hAnsi="inherit" w:cs="Helvetica"/>
                <w:b/>
                <w:bCs/>
                <w:color w:val="333333"/>
                <w:sz w:val="21"/>
                <w:szCs w:val="21"/>
              </w:rPr>
            </w:pPr>
            <w:r>
              <w:rPr>
                <w:rFonts w:ascii="inherit" w:hAnsi="inherit" w:cs="Helvetica"/>
                <w:b/>
                <w:bCs/>
                <w:color w:val="333333"/>
                <w:sz w:val="21"/>
                <w:szCs w:val="21"/>
              </w:rPr>
              <w:t>FY 2022</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tcPr>
          <w:p w14:paraId="3C422461" w14:textId="77777777" w:rsidR="003C791A" w:rsidRDefault="003C791A" w:rsidP="00F605DE">
            <w:pPr>
              <w:jc w:val="center"/>
              <w:rPr>
                <w:rFonts w:ascii="inherit" w:hAnsi="inherit" w:cs="Helvetica"/>
                <w:b/>
                <w:bCs/>
                <w:color w:val="333333"/>
                <w:sz w:val="21"/>
                <w:szCs w:val="21"/>
              </w:rPr>
            </w:pPr>
            <w:r>
              <w:rPr>
                <w:rFonts w:ascii="inherit" w:hAnsi="inherit" w:cs="Helvetica"/>
                <w:b/>
                <w:bCs/>
                <w:color w:val="333333"/>
                <w:sz w:val="21"/>
                <w:szCs w:val="21"/>
              </w:rPr>
              <w:t>FY 2023</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tcPr>
          <w:p w14:paraId="507A829E" w14:textId="77777777" w:rsidR="003C791A" w:rsidRDefault="003C791A" w:rsidP="00F605DE">
            <w:pPr>
              <w:jc w:val="center"/>
              <w:rPr>
                <w:rFonts w:ascii="inherit" w:hAnsi="inherit" w:cs="Helvetica"/>
                <w:b/>
                <w:bCs/>
                <w:color w:val="333333"/>
                <w:sz w:val="21"/>
                <w:szCs w:val="21"/>
              </w:rPr>
            </w:pPr>
            <w:r>
              <w:rPr>
                <w:rFonts w:ascii="inherit" w:hAnsi="inherit" w:cs="Helvetica"/>
                <w:b/>
                <w:bCs/>
                <w:color w:val="333333"/>
                <w:sz w:val="21"/>
                <w:szCs w:val="21"/>
              </w:rPr>
              <w:t>FY 2024</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tcPr>
          <w:p w14:paraId="06F1B806" w14:textId="77777777" w:rsidR="003C791A" w:rsidRDefault="003C791A" w:rsidP="00F605DE">
            <w:pPr>
              <w:jc w:val="center"/>
              <w:rPr>
                <w:rFonts w:ascii="inherit" w:hAnsi="inherit" w:cs="Helvetica"/>
                <w:b/>
                <w:bCs/>
                <w:color w:val="333333"/>
                <w:sz w:val="21"/>
                <w:szCs w:val="21"/>
              </w:rPr>
            </w:pPr>
            <w:r>
              <w:rPr>
                <w:rFonts w:ascii="inherit" w:hAnsi="inherit" w:cs="Helvetica"/>
                <w:b/>
                <w:bCs/>
                <w:color w:val="333333"/>
                <w:sz w:val="21"/>
                <w:szCs w:val="21"/>
              </w:rPr>
              <w:t>FY 2025</w:t>
            </w:r>
          </w:p>
        </w:tc>
      </w:tr>
      <w:tr w:rsidR="00595E6C" w:rsidRPr="00595E6C" w14:paraId="1695A0F0" w14:textId="77777777" w:rsidTr="00AF1EEF">
        <w:tc>
          <w:tcPr>
            <w:tcW w:w="0" w:type="auto"/>
            <w:gridSpan w:val="2"/>
            <w:tcBorders>
              <w:top w:val="single" w:sz="6" w:space="0" w:color="CCCCCC"/>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26FD6E38" w14:textId="77777777" w:rsidR="00595E6C" w:rsidRPr="00595E6C" w:rsidRDefault="00595E6C" w:rsidP="00595E6C">
            <w:pPr>
              <w:spacing w:after="0" w:line="240" w:lineRule="auto"/>
              <w:jc w:val="left"/>
              <w:rPr>
                <w:rFonts w:ascii="Helvetica" w:eastAsia="Times New Roman" w:hAnsi="Helvetica" w:cs="Helvetica"/>
                <w:color w:val="333333"/>
                <w:sz w:val="21"/>
                <w:szCs w:val="21"/>
                <w:lang w:val="en-US"/>
              </w:rPr>
            </w:pPr>
            <w:r w:rsidRPr="00595E6C">
              <w:rPr>
                <w:rFonts w:ascii="Helvetica" w:eastAsia="Times New Roman" w:hAnsi="Helvetica" w:cs="Helvetica"/>
                <w:b/>
                <w:bCs/>
                <w:color w:val="333333"/>
                <w:sz w:val="21"/>
                <w:szCs w:val="21"/>
                <w:lang w:val="en-US"/>
              </w:rPr>
              <w:t>For the Year</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637A20DA" w14:textId="77777777" w:rsidR="00595E6C" w:rsidRPr="00595E6C" w:rsidRDefault="00595E6C" w:rsidP="00595E6C">
            <w:pPr>
              <w:spacing w:after="0" w:line="240" w:lineRule="auto"/>
              <w:jc w:val="left"/>
              <w:rPr>
                <w:rFonts w:ascii="Helvetica" w:eastAsia="Times New Roman" w:hAnsi="Helvetica" w:cs="Helvetica"/>
                <w:color w:val="333333"/>
                <w:sz w:val="21"/>
                <w:szCs w:val="21"/>
                <w:lang w:val="en-US"/>
              </w:rPr>
            </w:pP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5F4B391D" w14:textId="77777777" w:rsidR="00595E6C" w:rsidRPr="00595E6C" w:rsidRDefault="00595E6C" w:rsidP="00595E6C">
            <w:pPr>
              <w:spacing w:after="0" w:line="240" w:lineRule="auto"/>
              <w:jc w:val="left"/>
              <w:rPr>
                <w:rFonts w:eastAsia="Times New Roman" w:cs="Times New Roman"/>
                <w:sz w:val="20"/>
                <w:szCs w:val="20"/>
                <w:lang w:val="en-US"/>
              </w:rPr>
            </w:pP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63DAF948" w14:textId="77777777" w:rsidR="00595E6C" w:rsidRPr="00595E6C" w:rsidRDefault="00595E6C" w:rsidP="00595E6C">
            <w:pPr>
              <w:spacing w:after="0" w:line="240" w:lineRule="auto"/>
              <w:jc w:val="left"/>
              <w:rPr>
                <w:rFonts w:eastAsia="Times New Roman" w:cs="Times New Roman"/>
                <w:sz w:val="20"/>
                <w:szCs w:val="20"/>
                <w:lang w:val="en-US"/>
              </w:rPr>
            </w:pP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629A20A3" w14:textId="77777777" w:rsidR="00595E6C" w:rsidRPr="00595E6C" w:rsidRDefault="00595E6C" w:rsidP="00595E6C">
            <w:pPr>
              <w:spacing w:after="0" w:line="240" w:lineRule="auto"/>
              <w:jc w:val="left"/>
              <w:rPr>
                <w:rFonts w:eastAsia="Times New Roman" w:cs="Times New Roman"/>
                <w:sz w:val="20"/>
                <w:szCs w:val="20"/>
                <w:lang w:val="en-US"/>
              </w:rPr>
            </w:pP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4DE2F31E" w14:textId="77777777" w:rsidR="00595E6C" w:rsidRPr="00595E6C" w:rsidRDefault="00595E6C" w:rsidP="00595E6C">
            <w:pPr>
              <w:spacing w:after="0" w:line="240" w:lineRule="auto"/>
              <w:jc w:val="left"/>
              <w:rPr>
                <w:rFonts w:eastAsia="Times New Roman" w:cs="Times New Roman"/>
                <w:sz w:val="20"/>
                <w:szCs w:val="20"/>
                <w:lang w:val="en-US"/>
              </w:rPr>
            </w:pPr>
          </w:p>
        </w:tc>
      </w:tr>
      <w:tr w:rsidR="00595E6C" w:rsidRPr="00595E6C" w14:paraId="526F0F0D" w14:textId="77777777" w:rsidTr="00AF1EEF">
        <w:tc>
          <w:tcPr>
            <w:tcW w:w="0" w:type="auto"/>
            <w:tcBorders>
              <w:top w:val="nil"/>
              <w:left w:val="single" w:sz="6" w:space="0" w:color="CCCCCC"/>
              <w:bottom w:val="nil"/>
              <w:right w:val="nil"/>
            </w:tcBorders>
            <w:shd w:val="clear" w:color="auto" w:fill="FFFFFF"/>
            <w:tcMar>
              <w:top w:w="135" w:type="dxa"/>
              <w:left w:w="210" w:type="dxa"/>
              <w:bottom w:w="135" w:type="dxa"/>
              <w:right w:w="210" w:type="dxa"/>
            </w:tcMar>
            <w:vAlign w:val="center"/>
            <w:hideMark/>
          </w:tcPr>
          <w:p w14:paraId="054BE544" w14:textId="77777777" w:rsidR="00595E6C" w:rsidRPr="00595E6C" w:rsidRDefault="00595E6C" w:rsidP="00595E6C">
            <w:pPr>
              <w:spacing w:after="0" w:line="240" w:lineRule="auto"/>
              <w:jc w:val="left"/>
              <w:rPr>
                <w:rFonts w:eastAsia="Times New Roman" w:cs="Times New Roman"/>
                <w:sz w:val="20"/>
                <w:szCs w:val="20"/>
                <w:lang w:val="en-US"/>
              </w:rPr>
            </w:pPr>
          </w:p>
        </w:tc>
        <w:tc>
          <w:tcPr>
            <w:tcW w:w="0" w:type="auto"/>
            <w:tcBorders>
              <w:top w:val="nil"/>
              <w:left w:val="nil"/>
              <w:bottom w:val="nil"/>
              <w:right w:val="single" w:sz="6" w:space="0" w:color="CCCCCC"/>
            </w:tcBorders>
            <w:shd w:val="clear" w:color="auto" w:fill="FFFFFF"/>
            <w:tcMar>
              <w:top w:w="135" w:type="dxa"/>
              <w:left w:w="210" w:type="dxa"/>
              <w:bottom w:w="135" w:type="dxa"/>
              <w:right w:w="210" w:type="dxa"/>
            </w:tcMar>
            <w:vAlign w:val="center"/>
            <w:hideMark/>
          </w:tcPr>
          <w:p w14:paraId="4BA71F85" w14:textId="77777777" w:rsidR="00595E6C" w:rsidRPr="00595E6C" w:rsidRDefault="00595E6C" w:rsidP="00595E6C">
            <w:pPr>
              <w:spacing w:after="0" w:line="240" w:lineRule="auto"/>
              <w:jc w:val="lef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Net sales</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65710589"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2,118,302</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3BEE38E7"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2,705,183</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3D09D17B"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3,379,891</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3CB6342D"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3,833,205</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34FC69AE"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4,084,984</w:t>
            </w:r>
          </w:p>
        </w:tc>
      </w:tr>
      <w:tr w:rsidR="00595E6C" w:rsidRPr="00595E6C" w14:paraId="08213A3B" w14:textId="77777777" w:rsidTr="00AF1EEF">
        <w:tc>
          <w:tcPr>
            <w:tcW w:w="0" w:type="auto"/>
            <w:tcBorders>
              <w:top w:val="nil"/>
              <w:left w:val="single" w:sz="6" w:space="0" w:color="CCCCCC"/>
              <w:bottom w:val="nil"/>
              <w:right w:val="nil"/>
            </w:tcBorders>
            <w:shd w:val="clear" w:color="auto" w:fill="FFFFFF"/>
            <w:tcMar>
              <w:top w:w="135" w:type="dxa"/>
              <w:left w:w="210" w:type="dxa"/>
              <w:bottom w:w="135" w:type="dxa"/>
              <w:right w:w="210" w:type="dxa"/>
            </w:tcMar>
            <w:vAlign w:val="center"/>
            <w:hideMark/>
          </w:tcPr>
          <w:p w14:paraId="09A15392"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p>
        </w:tc>
        <w:tc>
          <w:tcPr>
            <w:tcW w:w="0" w:type="auto"/>
            <w:tcBorders>
              <w:top w:val="nil"/>
              <w:left w:val="nil"/>
              <w:bottom w:val="nil"/>
              <w:right w:val="single" w:sz="6" w:space="0" w:color="CCCCCC"/>
            </w:tcBorders>
            <w:shd w:val="clear" w:color="auto" w:fill="FFFFFF"/>
            <w:tcMar>
              <w:top w:w="135" w:type="dxa"/>
              <w:left w:w="210" w:type="dxa"/>
              <w:bottom w:w="135" w:type="dxa"/>
              <w:right w:w="210" w:type="dxa"/>
            </w:tcMar>
            <w:vAlign w:val="center"/>
            <w:hideMark/>
          </w:tcPr>
          <w:p w14:paraId="0D0FC675" w14:textId="77777777" w:rsidR="00595E6C" w:rsidRPr="00595E6C" w:rsidRDefault="00595E6C" w:rsidP="00595E6C">
            <w:pPr>
              <w:spacing w:after="0" w:line="240" w:lineRule="auto"/>
              <w:jc w:val="lef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Operating profit</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313D35BF"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118,159</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14439F8E"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159,066</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014CC2C9"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169,904</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78D95555"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200,404</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44ABA68D"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221,695</w:t>
            </w:r>
          </w:p>
        </w:tc>
      </w:tr>
      <w:tr w:rsidR="00595E6C" w:rsidRPr="00595E6C" w14:paraId="6E5A1E91" w14:textId="77777777" w:rsidTr="00AF1EEF">
        <w:tc>
          <w:tcPr>
            <w:tcW w:w="0" w:type="auto"/>
            <w:tcBorders>
              <w:top w:val="nil"/>
              <w:left w:val="single" w:sz="6" w:space="0" w:color="CCCCCC"/>
              <w:bottom w:val="nil"/>
              <w:right w:val="nil"/>
            </w:tcBorders>
            <w:shd w:val="clear" w:color="auto" w:fill="FFFFFF"/>
            <w:tcMar>
              <w:top w:w="135" w:type="dxa"/>
              <w:left w:w="210" w:type="dxa"/>
              <w:bottom w:w="135" w:type="dxa"/>
              <w:right w:w="210" w:type="dxa"/>
            </w:tcMar>
            <w:vAlign w:val="center"/>
            <w:hideMark/>
          </w:tcPr>
          <w:p w14:paraId="7DC39616"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p>
        </w:tc>
        <w:tc>
          <w:tcPr>
            <w:tcW w:w="0" w:type="auto"/>
            <w:tcBorders>
              <w:top w:val="nil"/>
              <w:left w:val="nil"/>
              <w:bottom w:val="nil"/>
              <w:right w:val="single" w:sz="6" w:space="0" w:color="CCCCCC"/>
            </w:tcBorders>
            <w:shd w:val="clear" w:color="auto" w:fill="FFFFFF"/>
            <w:tcMar>
              <w:top w:w="135" w:type="dxa"/>
              <w:left w:w="210" w:type="dxa"/>
              <w:bottom w:w="135" w:type="dxa"/>
              <w:right w:w="210" w:type="dxa"/>
            </w:tcMar>
            <w:vAlign w:val="center"/>
            <w:hideMark/>
          </w:tcPr>
          <w:p w14:paraId="5361D416" w14:textId="77777777" w:rsidR="00595E6C" w:rsidRPr="00595E6C" w:rsidRDefault="00595E6C" w:rsidP="00595E6C">
            <w:pPr>
              <w:spacing w:after="0" w:line="240" w:lineRule="auto"/>
              <w:jc w:val="lef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Profit before income taxes</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6B1220D6"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184,011</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3182B192"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246,123</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7DE30361"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262,967</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09059C2C"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309,190</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3745083F"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351,463</w:t>
            </w:r>
          </w:p>
        </w:tc>
      </w:tr>
      <w:tr w:rsidR="00595E6C" w:rsidRPr="00595E6C" w14:paraId="79B2E3F0" w14:textId="77777777" w:rsidTr="00AF1EEF">
        <w:tc>
          <w:tcPr>
            <w:tcW w:w="0" w:type="auto"/>
            <w:tcBorders>
              <w:top w:val="nil"/>
              <w:left w:val="single" w:sz="6" w:space="0" w:color="CCCCCC"/>
              <w:bottom w:val="nil"/>
              <w:right w:val="nil"/>
            </w:tcBorders>
            <w:shd w:val="clear" w:color="auto" w:fill="FFFFFF"/>
            <w:tcMar>
              <w:top w:w="135" w:type="dxa"/>
              <w:left w:w="210" w:type="dxa"/>
              <w:bottom w:w="135" w:type="dxa"/>
              <w:right w:w="210" w:type="dxa"/>
            </w:tcMar>
            <w:vAlign w:val="center"/>
            <w:hideMark/>
          </w:tcPr>
          <w:p w14:paraId="12539E09"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p>
        </w:tc>
        <w:tc>
          <w:tcPr>
            <w:tcW w:w="0" w:type="auto"/>
            <w:tcBorders>
              <w:top w:val="nil"/>
              <w:left w:val="nil"/>
              <w:bottom w:val="nil"/>
              <w:right w:val="single" w:sz="6" w:space="0" w:color="CCCCCC"/>
            </w:tcBorders>
            <w:shd w:val="clear" w:color="auto" w:fill="FFFFFF"/>
            <w:tcMar>
              <w:top w:w="135" w:type="dxa"/>
              <w:left w:w="210" w:type="dxa"/>
              <w:bottom w:w="135" w:type="dxa"/>
              <w:right w:w="210" w:type="dxa"/>
            </w:tcMar>
            <w:vAlign w:val="center"/>
            <w:hideMark/>
          </w:tcPr>
          <w:p w14:paraId="2CE26E67" w14:textId="77777777" w:rsidR="00595E6C" w:rsidRPr="00595E6C" w:rsidRDefault="00595E6C" w:rsidP="00595E6C">
            <w:pPr>
              <w:spacing w:after="0" w:line="240" w:lineRule="auto"/>
              <w:jc w:val="lef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Profit*1</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05B22290"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136,700</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1DE4AA2F"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180,306</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68618591"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192,861</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004E0A3C"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228,778</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4CEB4B41"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262,312</w:t>
            </w:r>
          </w:p>
        </w:tc>
      </w:tr>
      <w:tr w:rsidR="00595E6C" w:rsidRPr="00595E6C" w14:paraId="5A092867" w14:textId="77777777" w:rsidTr="00AF1EEF">
        <w:tc>
          <w:tcPr>
            <w:tcW w:w="0" w:type="auto"/>
            <w:tcBorders>
              <w:top w:val="nil"/>
              <w:left w:val="single" w:sz="6" w:space="0" w:color="CCCCCC"/>
              <w:bottom w:val="nil"/>
              <w:right w:val="nil"/>
            </w:tcBorders>
            <w:shd w:val="clear" w:color="auto" w:fill="FFFFFF"/>
            <w:tcMar>
              <w:top w:w="135" w:type="dxa"/>
              <w:left w:w="210" w:type="dxa"/>
              <w:bottom w:w="135" w:type="dxa"/>
              <w:right w:w="210" w:type="dxa"/>
            </w:tcMar>
            <w:vAlign w:val="center"/>
            <w:hideMark/>
          </w:tcPr>
          <w:p w14:paraId="5EDF68EB"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p>
        </w:tc>
        <w:tc>
          <w:tcPr>
            <w:tcW w:w="0" w:type="auto"/>
            <w:tcBorders>
              <w:top w:val="single" w:sz="6" w:space="0" w:color="CCCCCC"/>
              <w:left w:val="nil"/>
              <w:bottom w:val="nil"/>
              <w:right w:val="single" w:sz="6" w:space="0" w:color="CCCCCC"/>
            </w:tcBorders>
            <w:shd w:val="clear" w:color="auto" w:fill="FFFFFF"/>
            <w:tcMar>
              <w:top w:w="135" w:type="dxa"/>
              <w:left w:w="210" w:type="dxa"/>
              <w:bottom w:w="135" w:type="dxa"/>
              <w:right w:w="210" w:type="dxa"/>
            </w:tcMar>
            <w:vAlign w:val="center"/>
            <w:hideMark/>
          </w:tcPr>
          <w:p w14:paraId="3BC8ED97" w14:textId="77777777" w:rsidR="00595E6C" w:rsidRPr="00595E6C" w:rsidRDefault="00595E6C" w:rsidP="00595E6C">
            <w:pPr>
              <w:spacing w:after="0" w:line="240" w:lineRule="auto"/>
              <w:jc w:val="lef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Investment in tangible assets*2</w:t>
            </w:r>
          </w:p>
        </w:tc>
        <w:tc>
          <w:tcPr>
            <w:tcW w:w="0" w:type="auto"/>
            <w:tcBorders>
              <w:top w:val="single" w:sz="6" w:space="0" w:color="CCCCCC"/>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264F9B1D"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113,361</w:t>
            </w:r>
          </w:p>
        </w:tc>
        <w:tc>
          <w:tcPr>
            <w:tcW w:w="0" w:type="auto"/>
            <w:tcBorders>
              <w:top w:val="single" w:sz="6" w:space="0" w:color="CCCCCC"/>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56FE7888"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134,867</w:t>
            </w:r>
          </w:p>
        </w:tc>
        <w:tc>
          <w:tcPr>
            <w:tcW w:w="0" w:type="auto"/>
            <w:tcBorders>
              <w:top w:val="single" w:sz="6" w:space="0" w:color="CCCCCC"/>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7B62E0CE"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144,403</w:t>
            </w:r>
          </w:p>
        </w:tc>
        <w:tc>
          <w:tcPr>
            <w:tcW w:w="0" w:type="auto"/>
            <w:tcBorders>
              <w:top w:val="single" w:sz="6" w:space="0" w:color="CCCCCC"/>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1B573227"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170,528</w:t>
            </w:r>
          </w:p>
        </w:tc>
        <w:tc>
          <w:tcPr>
            <w:tcW w:w="0" w:type="auto"/>
            <w:tcBorders>
              <w:top w:val="single" w:sz="6" w:space="0" w:color="CCCCCC"/>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7B2BCA9F"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199,888</w:t>
            </w:r>
          </w:p>
        </w:tc>
      </w:tr>
      <w:tr w:rsidR="00595E6C" w:rsidRPr="00595E6C" w14:paraId="624ED492" w14:textId="77777777" w:rsidTr="00AF1EEF">
        <w:tc>
          <w:tcPr>
            <w:tcW w:w="0" w:type="auto"/>
            <w:tcBorders>
              <w:top w:val="nil"/>
              <w:left w:val="single" w:sz="6" w:space="0" w:color="CCCCCC"/>
              <w:bottom w:val="nil"/>
              <w:right w:val="nil"/>
            </w:tcBorders>
            <w:shd w:val="clear" w:color="auto" w:fill="FFFFFF"/>
            <w:tcMar>
              <w:top w:w="135" w:type="dxa"/>
              <w:left w:w="210" w:type="dxa"/>
              <w:bottom w:w="135" w:type="dxa"/>
              <w:right w:w="210" w:type="dxa"/>
            </w:tcMar>
            <w:vAlign w:val="center"/>
            <w:hideMark/>
          </w:tcPr>
          <w:p w14:paraId="2C5FCDF6"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p>
        </w:tc>
        <w:tc>
          <w:tcPr>
            <w:tcW w:w="0" w:type="auto"/>
            <w:tcBorders>
              <w:top w:val="nil"/>
              <w:left w:val="nil"/>
              <w:bottom w:val="nil"/>
              <w:right w:val="single" w:sz="6" w:space="0" w:color="CCCCCC"/>
            </w:tcBorders>
            <w:shd w:val="clear" w:color="auto" w:fill="FFFFFF"/>
            <w:tcMar>
              <w:top w:w="135" w:type="dxa"/>
              <w:left w:w="210" w:type="dxa"/>
              <w:bottom w:w="135" w:type="dxa"/>
              <w:right w:w="210" w:type="dxa"/>
            </w:tcMar>
            <w:vAlign w:val="center"/>
            <w:hideMark/>
          </w:tcPr>
          <w:p w14:paraId="726D2856" w14:textId="77777777" w:rsidR="00595E6C" w:rsidRPr="00595E6C" w:rsidRDefault="00595E6C" w:rsidP="00595E6C">
            <w:pPr>
              <w:spacing w:after="0" w:line="240" w:lineRule="auto"/>
              <w:jc w:val="lef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Depreciation*2</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60B16081"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91,097</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0FD0190C"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94,190</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3D5D8F37"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99,901</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494C111D"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105,779</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0639611A"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114,109</w:t>
            </w:r>
          </w:p>
        </w:tc>
      </w:tr>
      <w:tr w:rsidR="00595E6C" w:rsidRPr="00595E6C" w14:paraId="74350B0A" w14:textId="77777777" w:rsidTr="00AF1EEF">
        <w:tc>
          <w:tcPr>
            <w:tcW w:w="0" w:type="auto"/>
            <w:tcBorders>
              <w:top w:val="nil"/>
              <w:left w:val="single" w:sz="6" w:space="0" w:color="CCCCCC"/>
              <w:bottom w:val="nil"/>
              <w:right w:val="nil"/>
            </w:tcBorders>
            <w:shd w:val="clear" w:color="auto" w:fill="FFFFFF"/>
            <w:tcMar>
              <w:top w:w="135" w:type="dxa"/>
              <w:left w:w="210" w:type="dxa"/>
              <w:bottom w:w="135" w:type="dxa"/>
              <w:right w:w="210" w:type="dxa"/>
            </w:tcMar>
            <w:vAlign w:val="center"/>
            <w:hideMark/>
          </w:tcPr>
          <w:p w14:paraId="053DD2BD"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p>
        </w:tc>
        <w:tc>
          <w:tcPr>
            <w:tcW w:w="0" w:type="auto"/>
            <w:tcBorders>
              <w:top w:val="nil"/>
              <w:left w:val="nil"/>
              <w:bottom w:val="nil"/>
              <w:right w:val="single" w:sz="6" w:space="0" w:color="CCCCCC"/>
            </w:tcBorders>
            <w:shd w:val="clear" w:color="auto" w:fill="FFFFFF"/>
            <w:tcMar>
              <w:top w:w="135" w:type="dxa"/>
              <w:left w:w="210" w:type="dxa"/>
              <w:bottom w:w="135" w:type="dxa"/>
              <w:right w:w="210" w:type="dxa"/>
            </w:tcMar>
            <w:vAlign w:val="center"/>
            <w:hideMark/>
          </w:tcPr>
          <w:p w14:paraId="2FCA4D24" w14:textId="77777777" w:rsidR="00595E6C" w:rsidRPr="00595E6C" w:rsidRDefault="00595E6C" w:rsidP="00595E6C">
            <w:pPr>
              <w:spacing w:after="0" w:line="240" w:lineRule="auto"/>
              <w:jc w:val="lef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Research and development expenses</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7EFE258E"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88,900</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76F3C3BA"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94,484</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00A89C41"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111,877</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5F7F0975"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128,615</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279AAEEA"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135,438</w:t>
            </w:r>
          </w:p>
        </w:tc>
      </w:tr>
      <w:tr w:rsidR="006626EF" w:rsidRPr="00595E6C" w14:paraId="1BFF1CB5" w14:textId="77777777" w:rsidTr="005A1724">
        <w:trPr>
          <w:trHeight w:val="1071"/>
        </w:trPr>
        <w:tc>
          <w:tcPr>
            <w:tcW w:w="0" w:type="auto"/>
            <w:gridSpan w:val="7"/>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tcPr>
          <w:p w14:paraId="31F57C24" w14:textId="648DF6DC" w:rsidR="006626EF" w:rsidRPr="00977F01" w:rsidRDefault="006626EF" w:rsidP="006626EF">
            <w:r>
              <w:t xml:space="preserve">      (Table 1- Toyota </w:t>
            </w:r>
            <w:r w:rsidR="00D30A2A">
              <w:t>Motors</w:t>
            </w:r>
            <w:r>
              <w:t xml:space="preserve"> financial ratios, Source: Toyota annual report) (Rachelle, 2024)</w:t>
            </w:r>
          </w:p>
          <w:p w14:paraId="31A82E25" w14:textId="77777777" w:rsidR="006626EF" w:rsidRPr="00595E6C" w:rsidRDefault="006626EF" w:rsidP="00595E6C">
            <w:pPr>
              <w:spacing w:after="0" w:line="240" w:lineRule="auto"/>
              <w:jc w:val="right"/>
              <w:rPr>
                <w:rFonts w:ascii="Helvetica" w:eastAsia="Times New Roman" w:hAnsi="Helvetica" w:cs="Helvetica"/>
                <w:color w:val="333333"/>
                <w:sz w:val="21"/>
                <w:szCs w:val="21"/>
                <w:lang w:val="en-US"/>
              </w:rPr>
            </w:pPr>
          </w:p>
        </w:tc>
      </w:tr>
      <w:tr w:rsidR="006626EF" w:rsidRPr="00595E6C" w14:paraId="4B6CBADD" w14:textId="77777777" w:rsidTr="00AF1EEF">
        <w:tc>
          <w:tcPr>
            <w:tcW w:w="0" w:type="auto"/>
            <w:tcBorders>
              <w:top w:val="nil"/>
              <w:left w:val="single" w:sz="6" w:space="0" w:color="CCCCCC"/>
              <w:bottom w:val="nil"/>
              <w:right w:val="nil"/>
            </w:tcBorders>
            <w:shd w:val="clear" w:color="auto" w:fill="FFFFFF"/>
            <w:tcMar>
              <w:top w:w="135" w:type="dxa"/>
              <w:left w:w="210" w:type="dxa"/>
              <w:bottom w:w="135" w:type="dxa"/>
              <w:right w:w="210" w:type="dxa"/>
            </w:tcMar>
            <w:vAlign w:val="center"/>
          </w:tcPr>
          <w:p w14:paraId="24FD085F" w14:textId="77777777" w:rsidR="006626EF" w:rsidRPr="00595E6C" w:rsidRDefault="006626EF" w:rsidP="006626EF">
            <w:pPr>
              <w:spacing w:after="0" w:line="240" w:lineRule="auto"/>
              <w:jc w:val="right"/>
              <w:rPr>
                <w:rFonts w:ascii="Helvetica" w:eastAsia="Times New Roman" w:hAnsi="Helvetica" w:cs="Helvetica"/>
                <w:color w:val="333333"/>
                <w:sz w:val="21"/>
                <w:szCs w:val="21"/>
                <w:lang w:val="en-US"/>
              </w:rPr>
            </w:pPr>
          </w:p>
        </w:tc>
        <w:tc>
          <w:tcPr>
            <w:tcW w:w="0" w:type="auto"/>
            <w:tcBorders>
              <w:top w:val="nil"/>
              <w:left w:val="nil"/>
              <w:bottom w:val="nil"/>
              <w:right w:val="single" w:sz="6" w:space="0" w:color="CCCCCC"/>
            </w:tcBorders>
            <w:shd w:val="clear" w:color="auto" w:fill="FFFFFF"/>
            <w:tcMar>
              <w:top w:w="135" w:type="dxa"/>
              <w:left w:w="210" w:type="dxa"/>
              <w:bottom w:w="135" w:type="dxa"/>
              <w:right w:w="210" w:type="dxa"/>
            </w:tcMar>
            <w:vAlign w:val="center"/>
          </w:tcPr>
          <w:p w14:paraId="1A36FC55" w14:textId="77777777" w:rsidR="006626EF" w:rsidRPr="009B4F1C" w:rsidRDefault="006626EF" w:rsidP="006626EF">
            <w:pPr>
              <w:spacing w:after="0" w:line="240" w:lineRule="auto"/>
              <w:jc w:val="left"/>
              <w:rPr>
                <w:rFonts w:ascii="Helvetica" w:eastAsia="Times New Roman" w:hAnsi="Helvetica" w:cs="Helvetica"/>
                <w:b/>
                <w:color w:val="333333"/>
                <w:sz w:val="21"/>
                <w:szCs w:val="21"/>
                <w:lang w:val="en-US"/>
              </w:rPr>
            </w:pPr>
            <w:r w:rsidRPr="009B4F1C">
              <w:rPr>
                <w:rFonts w:ascii="Helvetica" w:eastAsia="Times New Roman" w:hAnsi="Helvetica" w:cs="Helvetica"/>
                <w:b/>
                <w:color w:val="333333"/>
                <w:sz w:val="21"/>
                <w:szCs w:val="21"/>
                <w:lang w:val="en-US"/>
              </w:rPr>
              <w:t>Table 2</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tcPr>
          <w:p w14:paraId="4A7AF7DC" w14:textId="77777777" w:rsidR="006626EF" w:rsidRDefault="006626EF" w:rsidP="006626EF">
            <w:pPr>
              <w:spacing w:line="240" w:lineRule="auto"/>
              <w:jc w:val="center"/>
              <w:rPr>
                <w:rFonts w:ascii="inherit" w:hAnsi="inherit" w:cs="Helvetica"/>
                <w:b/>
                <w:bCs/>
                <w:color w:val="333333"/>
                <w:sz w:val="21"/>
                <w:szCs w:val="21"/>
                <w:lang w:val="en-US"/>
              </w:rPr>
            </w:pPr>
            <w:r>
              <w:rPr>
                <w:rFonts w:ascii="inherit" w:hAnsi="inherit" w:cs="Helvetica"/>
                <w:b/>
                <w:bCs/>
                <w:color w:val="333333"/>
                <w:sz w:val="21"/>
                <w:szCs w:val="21"/>
              </w:rPr>
              <w:t>FY 2021</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tcPr>
          <w:p w14:paraId="6A83887D" w14:textId="77777777" w:rsidR="006626EF" w:rsidRDefault="006626EF" w:rsidP="006626EF">
            <w:pPr>
              <w:jc w:val="center"/>
              <w:rPr>
                <w:rFonts w:ascii="inherit" w:hAnsi="inherit" w:cs="Helvetica"/>
                <w:b/>
                <w:bCs/>
                <w:color w:val="333333"/>
                <w:sz w:val="21"/>
                <w:szCs w:val="21"/>
              </w:rPr>
            </w:pPr>
            <w:r>
              <w:rPr>
                <w:rFonts w:ascii="inherit" w:hAnsi="inherit" w:cs="Helvetica"/>
                <w:b/>
                <w:bCs/>
                <w:color w:val="333333"/>
                <w:sz w:val="21"/>
                <w:szCs w:val="21"/>
              </w:rPr>
              <w:t>FY 2022</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tcPr>
          <w:p w14:paraId="53180DE2" w14:textId="77777777" w:rsidR="006626EF" w:rsidRDefault="006626EF" w:rsidP="006626EF">
            <w:pPr>
              <w:jc w:val="center"/>
              <w:rPr>
                <w:rFonts w:ascii="inherit" w:hAnsi="inherit" w:cs="Helvetica"/>
                <w:b/>
                <w:bCs/>
                <w:color w:val="333333"/>
                <w:sz w:val="21"/>
                <w:szCs w:val="21"/>
              </w:rPr>
            </w:pPr>
            <w:r>
              <w:rPr>
                <w:rFonts w:ascii="inherit" w:hAnsi="inherit" w:cs="Helvetica"/>
                <w:b/>
                <w:bCs/>
                <w:color w:val="333333"/>
                <w:sz w:val="21"/>
                <w:szCs w:val="21"/>
              </w:rPr>
              <w:t>FY 2023</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tcPr>
          <w:p w14:paraId="5CD97536" w14:textId="77777777" w:rsidR="006626EF" w:rsidRDefault="006626EF" w:rsidP="006626EF">
            <w:pPr>
              <w:jc w:val="center"/>
              <w:rPr>
                <w:rFonts w:ascii="inherit" w:hAnsi="inherit" w:cs="Helvetica"/>
                <w:b/>
                <w:bCs/>
                <w:color w:val="333333"/>
                <w:sz w:val="21"/>
                <w:szCs w:val="21"/>
              </w:rPr>
            </w:pPr>
            <w:r>
              <w:rPr>
                <w:rFonts w:ascii="inherit" w:hAnsi="inherit" w:cs="Helvetica"/>
                <w:b/>
                <w:bCs/>
                <w:color w:val="333333"/>
                <w:sz w:val="21"/>
                <w:szCs w:val="21"/>
              </w:rPr>
              <w:t>FY 2024</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tcPr>
          <w:p w14:paraId="1D7277DA" w14:textId="77777777" w:rsidR="006626EF" w:rsidRDefault="006626EF" w:rsidP="006626EF">
            <w:pPr>
              <w:jc w:val="center"/>
              <w:rPr>
                <w:rFonts w:ascii="inherit" w:hAnsi="inherit" w:cs="Helvetica"/>
                <w:b/>
                <w:bCs/>
                <w:color w:val="333333"/>
                <w:sz w:val="21"/>
                <w:szCs w:val="21"/>
              </w:rPr>
            </w:pPr>
            <w:r>
              <w:rPr>
                <w:rFonts w:ascii="inherit" w:hAnsi="inherit" w:cs="Helvetica"/>
                <w:b/>
                <w:bCs/>
                <w:color w:val="333333"/>
                <w:sz w:val="21"/>
                <w:szCs w:val="21"/>
              </w:rPr>
              <w:t>FY 2025</w:t>
            </w:r>
          </w:p>
        </w:tc>
      </w:tr>
      <w:tr w:rsidR="00595E6C" w:rsidRPr="00595E6C" w14:paraId="53651973" w14:textId="77777777" w:rsidTr="00AF1EEF">
        <w:tc>
          <w:tcPr>
            <w:tcW w:w="0" w:type="auto"/>
            <w:gridSpan w:val="2"/>
            <w:tcBorders>
              <w:top w:val="single" w:sz="6" w:space="0" w:color="CCCCCC"/>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254993DE" w14:textId="77777777" w:rsidR="00595E6C" w:rsidRPr="00595E6C" w:rsidRDefault="00595E6C" w:rsidP="00595E6C">
            <w:pPr>
              <w:spacing w:after="0" w:line="240" w:lineRule="auto"/>
              <w:jc w:val="left"/>
              <w:rPr>
                <w:rFonts w:ascii="Helvetica" w:eastAsia="Times New Roman" w:hAnsi="Helvetica" w:cs="Helvetica"/>
                <w:color w:val="333333"/>
                <w:sz w:val="21"/>
                <w:szCs w:val="21"/>
                <w:lang w:val="en-US"/>
              </w:rPr>
            </w:pPr>
            <w:r w:rsidRPr="00595E6C">
              <w:rPr>
                <w:rFonts w:ascii="Helvetica" w:eastAsia="Times New Roman" w:hAnsi="Helvetica" w:cs="Helvetica"/>
                <w:b/>
                <w:bCs/>
                <w:color w:val="333333"/>
                <w:sz w:val="21"/>
                <w:szCs w:val="21"/>
                <w:lang w:val="en-US"/>
              </w:rPr>
              <w:t>Cash Flows</w:t>
            </w:r>
          </w:p>
        </w:tc>
        <w:tc>
          <w:tcPr>
            <w:tcW w:w="0" w:type="auto"/>
            <w:tcBorders>
              <w:top w:val="single" w:sz="6" w:space="0" w:color="CCCCCC"/>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12BA6E7D" w14:textId="77777777" w:rsidR="00595E6C" w:rsidRPr="00595E6C" w:rsidRDefault="00595E6C" w:rsidP="00595E6C">
            <w:pPr>
              <w:spacing w:after="0" w:line="240" w:lineRule="auto"/>
              <w:jc w:val="left"/>
              <w:rPr>
                <w:rFonts w:ascii="Helvetica" w:eastAsia="Times New Roman" w:hAnsi="Helvetica" w:cs="Helvetica"/>
                <w:color w:val="333333"/>
                <w:sz w:val="21"/>
                <w:szCs w:val="21"/>
                <w:lang w:val="en-US"/>
              </w:rPr>
            </w:pPr>
          </w:p>
        </w:tc>
        <w:tc>
          <w:tcPr>
            <w:tcW w:w="0" w:type="auto"/>
            <w:tcBorders>
              <w:top w:val="single" w:sz="6" w:space="0" w:color="CCCCCC"/>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152D65CA" w14:textId="77777777" w:rsidR="00595E6C" w:rsidRPr="00595E6C" w:rsidRDefault="00595E6C" w:rsidP="00595E6C">
            <w:pPr>
              <w:spacing w:after="0" w:line="240" w:lineRule="auto"/>
              <w:jc w:val="right"/>
              <w:rPr>
                <w:rFonts w:eastAsia="Times New Roman" w:cs="Times New Roman"/>
                <w:sz w:val="20"/>
                <w:szCs w:val="20"/>
                <w:lang w:val="en-US"/>
              </w:rPr>
            </w:pPr>
          </w:p>
        </w:tc>
        <w:tc>
          <w:tcPr>
            <w:tcW w:w="0" w:type="auto"/>
            <w:tcBorders>
              <w:top w:val="single" w:sz="6" w:space="0" w:color="CCCCCC"/>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09A6A897" w14:textId="77777777" w:rsidR="00595E6C" w:rsidRPr="00595E6C" w:rsidRDefault="00595E6C" w:rsidP="00595E6C">
            <w:pPr>
              <w:spacing w:after="0" w:line="240" w:lineRule="auto"/>
              <w:jc w:val="right"/>
              <w:rPr>
                <w:rFonts w:eastAsia="Times New Roman" w:cs="Times New Roman"/>
                <w:sz w:val="20"/>
                <w:szCs w:val="20"/>
                <w:lang w:val="en-US"/>
              </w:rPr>
            </w:pPr>
          </w:p>
        </w:tc>
        <w:tc>
          <w:tcPr>
            <w:tcW w:w="0" w:type="auto"/>
            <w:tcBorders>
              <w:top w:val="single" w:sz="6" w:space="0" w:color="CCCCCC"/>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599E50CB" w14:textId="77777777" w:rsidR="00595E6C" w:rsidRPr="00595E6C" w:rsidRDefault="00595E6C" w:rsidP="00595E6C">
            <w:pPr>
              <w:spacing w:after="0" w:line="240" w:lineRule="auto"/>
              <w:jc w:val="right"/>
              <w:rPr>
                <w:rFonts w:eastAsia="Times New Roman" w:cs="Times New Roman"/>
                <w:sz w:val="20"/>
                <w:szCs w:val="20"/>
                <w:lang w:val="en-US"/>
              </w:rPr>
            </w:pPr>
          </w:p>
        </w:tc>
        <w:tc>
          <w:tcPr>
            <w:tcW w:w="0" w:type="auto"/>
            <w:tcBorders>
              <w:top w:val="single" w:sz="6" w:space="0" w:color="CCCCCC"/>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298E4E78" w14:textId="77777777" w:rsidR="00595E6C" w:rsidRPr="00595E6C" w:rsidRDefault="00595E6C" w:rsidP="00595E6C">
            <w:pPr>
              <w:spacing w:after="0" w:line="240" w:lineRule="auto"/>
              <w:jc w:val="right"/>
              <w:rPr>
                <w:rFonts w:eastAsia="Times New Roman" w:cs="Times New Roman"/>
                <w:sz w:val="20"/>
                <w:szCs w:val="20"/>
                <w:lang w:val="en-US"/>
              </w:rPr>
            </w:pPr>
          </w:p>
        </w:tc>
      </w:tr>
      <w:tr w:rsidR="00595E6C" w:rsidRPr="00595E6C" w14:paraId="70D04DC0" w14:textId="77777777" w:rsidTr="00AF1EEF">
        <w:tc>
          <w:tcPr>
            <w:tcW w:w="0" w:type="auto"/>
            <w:tcBorders>
              <w:top w:val="nil"/>
              <w:left w:val="single" w:sz="6" w:space="0" w:color="CCCCCC"/>
              <w:bottom w:val="nil"/>
              <w:right w:val="nil"/>
            </w:tcBorders>
            <w:shd w:val="clear" w:color="auto" w:fill="FFFFFF"/>
            <w:tcMar>
              <w:top w:w="135" w:type="dxa"/>
              <w:left w:w="210" w:type="dxa"/>
              <w:bottom w:w="135" w:type="dxa"/>
              <w:right w:w="210" w:type="dxa"/>
            </w:tcMar>
            <w:vAlign w:val="center"/>
            <w:hideMark/>
          </w:tcPr>
          <w:p w14:paraId="688E3208" w14:textId="77777777" w:rsidR="00595E6C" w:rsidRPr="00595E6C" w:rsidRDefault="00595E6C" w:rsidP="00595E6C">
            <w:pPr>
              <w:spacing w:after="0" w:line="240" w:lineRule="auto"/>
              <w:jc w:val="right"/>
              <w:rPr>
                <w:rFonts w:eastAsia="Times New Roman" w:cs="Times New Roman"/>
                <w:sz w:val="20"/>
                <w:szCs w:val="20"/>
                <w:lang w:val="en-US"/>
              </w:rPr>
            </w:pPr>
          </w:p>
        </w:tc>
        <w:tc>
          <w:tcPr>
            <w:tcW w:w="0" w:type="auto"/>
            <w:tcBorders>
              <w:top w:val="nil"/>
              <w:left w:val="nil"/>
              <w:bottom w:val="nil"/>
              <w:right w:val="single" w:sz="6" w:space="0" w:color="CCCCCC"/>
            </w:tcBorders>
            <w:shd w:val="clear" w:color="auto" w:fill="FFFFFF"/>
            <w:tcMar>
              <w:top w:w="135" w:type="dxa"/>
              <w:left w:w="210" w:type="dxa"/>
              <w:bottom w:w="135" w:type="dxa"/>
              <w:right w:w="210" w:type="dxa"/>
            </w:tcMar>
            <w:vAlign w:val="center"/>
            <w:hideMark/>
          </w:tcPr>
          <w:p w14:paraId="32225445" w14:textId="77777777" w:rsidR="00595E6C" w:rsidRPr="00595E6C" w:rsidRDefault="00595E6C" w:rsidP="00595E6C">
            <w:pPr>
              <w:spacing w:after="0" w:line="240" w:lineRule="auto"/>
              <w:jc w:val="lef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Net cash provided by operating activities</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6A079C1A"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382,386</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40FC84C3"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321,085</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327DF539"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194,964</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25355105"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443,590</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0971E0F8"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171,578</w:t>
            </w:r>
          </w:p>
        </w:tc>
      </w:tr>
      <w:tr w:rsidR="00595E6C" w:rsidRPr="00595E6C" w14:paraId="28C52F89" w14:textId="77777777" w:rsidTr="00AF1EEF">
        <w:tc>
          <w:tcPr>
            <w:tcW w:w="0" w:type="auto"/>
            <w:tcBorders>
              <w:top w:val="nil"/>
              <w:left w:val="single" w:sz="6" w:space="0" w:color="CCCCCC"/>
              <w:bottom w:val="nil"/>
              <w:right w:val="nil"/>
            </w:tcBorders>
            <w:shd w:val="clear" w:color="auto" w:fill="FFFFFF"/>
            <w:tcMar>
              <w:top w:w="135" w:type="dxa"/>
              <w:left w:w="210" w:type="dxa"/>
              <w:bottom w:w="135" w:type="dxa"/>
              <w:right w:w="210" w:type="dxa"/>
            </w:tcMar>
            <w:vAlign w:val="center"/>
            <w:hideMark/>
          </w:tcPr>
          <w:p w14:paraId="0243BFC8"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p>
        </w:tc>
        <w:tc>
          <w:tcPr>
            <w:tcW w:w="0" w:type="auto"/>
            <w:tcBorders>
              <w:top w:val="nil"/>
              <w:left w:val="nil"/>
              <w:bottom w:val="nil"/>
              <w:right w:val="single" w:sz="6" w:space="0" w:color="CCCCCC"/>
            </w:tcBorders>
            <w:shd w:val="clear" w:color="auto" w:fill="FFFFFF"/>
            <w:tcMar>
              <w:top w:w="135" w:type="dxa"/>
              <w:left w:w="210" w:type="dxa"/>
              <w:bottom w:w="135" w:type="dxa"/>
              <w:right w:w="210" w:type="dxa"/>
            </w:tcMar>
            <w:vAlign w:val="center"/>
            <w:hideMark/>
          </w:tcPr>
          <w:p w14:paraId="7C210709" w14:textId="77777777" w:rsidR="00595E6C" w:rsidRPr="00595E6C" w:rsidRDefault="00595E6C" w:rsidP="00595E6C">
            <w:pPr>
              <w:spacing w:after="0" w:line="240" w:lineRule="auto"/>
              <w:jc w:val="lef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Net cash used in investing activities</w:t>
            </w:r>
          </w:p>
        </w:tc>
        <w:tc>
          <w:tcPr>
            <w:tcW w:w="0" w:type="auto"/>
            <w:tcBorders>
              <w:top w:val="nil"/>
              <w:left w:val="single" w:sz="6" w:space="0" w:color="CCCCCC"/>
              <w:bottom w:val="nil"/>
              <w:right w:val="single" w:sz="6" w:space="0" w:color="CCCCCC"/>
            </w:tcBorders>
            <w:shd w:val="clear" w:color="auto" w:fill="FFFFFF"/>
            <w:noWrap/>
            <w:tcMar>
              <w:top w:w="135" w:type="dxa"/>
              <w:left w:w="210" w:type="dxa"/>
              <w:bottom w:w="135" w:type="dxa"/>
              <w:right w:w="210" w:type="dxa"/>
            </w:tcMar>
            <w:vAlign w:val="center"/>
            <w:hideMark/>
          </w:tcPr>
          <w:p w14:paraId="1A17EAFF"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(404,164)</w:t>
            </w:r>
          </w:p>
        </w:tc>
        <w:tc>
          <w:tcPr>
            <w:tcW w:w="0" w:type="auto"/>
            <w:tcBorders>
              <w:top w:val="nil"/>
              <w:left w:val="single" w:sz="6" w:space="0" w:color="CCCCCC"/>
              <w:bottom w:val="nil"/>
              <w:right w:val="single" w:sz="6" w:space="0" w:color="CCCCCC"/>
            </w:tcBorders>
            <w:shd w:val="clear" w:color="auto" w:fill="FFFFFF"/>
            <w:noWrap/>
            <w:tcMar>
              <w:top w:w="135" w:type="dxa"/>
              <w:left w:w="210" w:type="dxa"/>
              <w:bottom w:w="135" w:type="dxa"/>
              <w:right w:w="210" w:type="dxa"/>
            </w:tcMar>
            <w:vAlign w:val="center"/>
            <w:hideMark/>
          </w:tcPr>
          <w:p w14:paraId="229EF375"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(229,805)</w:t>
            </w:r>
          </w:p>
        </w:tc>
        <w:tc>
          <w:tcPr>
            <w:tcW w:w="0" w:type="auto"/>
            <w:tcBorders>
              <w:top w:val="nil"/>
              <w:left w:val="single" w:sz="6" w:space="0" w:color="CCCCCC"/>
              <w:bottom w:val="nil"/>
              <w:right w:val="single" w:sz="6" w:space="0" w:color="CCCCCC"/>
            </w:tcBorders>
            <w:shd w:val="clear" w:color="auto" w:fill="FFFFFF"/>
            <w:noWrap/>
            <w:tcMar>
              <w:top w:w="135" w:type="dxa"/>
              <w:left w:w="210" w:type="dxa"/>
              <w:bottom w:w="135" w:type="dxa"/>
              <w:right w:w="210" w:type="dxa"/>
            </w:tcMar>
            <w:vAlign w:val="center"/>
            <w:hideMark/>
          </w:tcPr>
          <w:p w14:paraId="46EE9988"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(427,642)</w:t>
            </w:r>
          </w:p>
        </w:tc>
        <w:tc>
          <w:tcPr>
            <w:tcW w:w="0" w:type="auto"/>
            <w:tcBorders>
              <w:top w:val="nil"/>
              <w:left w:val="single" w:sz="6" w:space="0" w:color="CCCCCC"/>
              <w:bottom w:val="nil"/>
              <w:right w:val="single" w:sz="6" w:space="0" w:color="CCCCCC"/>
            </w:tcBorders>
            <w:shd w:val="clear" w:color="auto" w:fill="FFFFFF"/>
            <w:noWrap/>
            <w:tcMar>
              <w:top w:w="135" w:type="dxa"/>
              <w:left w:w="210" w:type="dxa"/>
              <w:bottom w:w="135" w:type="dxa"/>
              <w:right w:w="210" w:type="dxa"/>
            </w:tcMar>
            <w:vAlign w:val="center"/>
            <w:hideMark/>
          </w:tcPr>
          <w:p w14:paraId="4A84E1EE"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47,903</w:t>
            </w:r>
          </w:p>
        </w:tc>
        <w:tc>
          <w:tcPr>
            <w:tcW w:w="0" w:type="auto"/>
            <w:tcBorders>
              <w:top w:val="nil"/>
              <w:left w:val="single" w:sz="6" w:space="0" w:color="CCCCCC"/>
              <w:bottom w:val="nil"/>
              <w:right w:val="single" w:sz="6" w:space="0" w:color="CCCCCC"/>
            </w:tcBorders>
            <w:shd w:val="clear" w:color="auto" w:fill="FFFFFF"/>
            <w:noWrap/>
            <w:tcMar>
              <w:top w:w="135" w:type="dxa"/>
              <w:left w:w="210" w:type="dxa"/>
              <w:bottom w:w="135" w:type="dxa"/>
              <w:right w:w="210" w:type="dxa"/>
            </w:tcMar>
            <w:vAlign w:val="center"/>
            <w:hideMark/>
          </w:tcPr>
          <w:p w14:paraId="66DC3409"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(43,403)</w:t>
            </w:r>
          </w:p>
        </w:tc>
      </w:tr>
      <w:tr w:rsidR="00595E6C" w:rsidRPr="00595E6C" w14:paraId="50868F20" w14:textId="77777777" w:rsidTr="00AF1EEF">
        <w:tc>
          <w:tcPr>
            <w:tcW w:w="0" w:type="auto"/>
            <w:tcBorders>
              <w:top w:val="nil"/>
              <w:left w:val="single" w:sz="6" w:space="0" w:color="CCCCCC"/>
              <w:bottom w:val="nil"/>
              <w:right w:val="nil"/>
            </w:tcBorders>
            <w:shd w:val="clear" w:color="auto" w:fill="FFFFFF"/>
            <w:tcMar>
              <w:top w:w="135" w:type="dxa"/>
              <w:left w:w="210" w:type="dxa"/>
              <w:bottom w:w="135" w:type="dxa"/>
              <w:right w:w="210" w:type="dxa"/>
            </w:tcMar>
            <w:vAlign w:val="center"/>
            <w:hideMark/>
          </w:tcPr>
          <w:p w14:paraId="2FBD74AF"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p>
        </w:tc>
        <w:tc>
          <w:tcPr>
            <w:tcW w:w="0" w:type="auto"/>
            <w:tcBorders>
              <w:top w:val="nil"/>
              <w:left w:val="nil"/>
              <w:bottom w:val="nil"/>
              <w:right w:val="single" w:sz="6" w:space="0" w:color="CCCCCC"/>
            </w:tcBorders>
            <w:shd w:val="clear" w:color="auto" w:fill="FFFFFF"/>
            <w:tcMar>
              <w:top w:w="135" w:type="dxa"/>
              <w:left w:w="210" w:type="dxa"/>
              <w:bottom w:w="135" w:type="dxa"/>
              <w:right w:w="210" w:type="dxa"/>
            </w:tcMar>
            <w:vAlign w:val="center"/>
            <w:hideMark/>
          </w:tcPr>
          <w:p w14:paraId="12323638" w14:textId="77777777" w:rsidR="00595E6C" w:rsidRPr="00595E6C" w:rsidRDefault="00595E6C" w:rsidP="00595E6C">
            <w:pPr>
              <w:spacing w:after="0" w:line="240" w:lineRule="auto"/>
              <w:jc w:val="lef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Net cash provided by (used in) financing activities</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2B56B140"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(105,477)</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37DAB2DA"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(92,114)</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5C0C1D6D"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183,690</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57D1BC55"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(209,491)</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2432EBA3"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(198,654)</w:t>
            </w:r>
          </w:p>
        </w:tc>
      </w:tr>
      <w:tr w:rsidR="00595E6C" w:rsidRPr="00595E6C" w14:paraId="7CA85517" w14:textId="77777777" w:rsidTr="00AF1EEF">
        <w:tc>
          <w:tcPr>
            <w:tcW w:w="0" w:type="auto"/>
            <w:tcBorders>
              <w:top w:val="nil"/>
              <w:left w:val="single" w:sz="6" w:space="0" w:color="CCCCCC"/>
              <w:bottom w:val="nil"/>
              <w:right w:val="nil"/>
            </w:tcBorders>
            <w:shd w:val="clear" w:color="auto" w:fill="FFFFFF"/>
            <w:tcMar>
              <w:top w:w="135" w:type="dxa"/>
              <w:left w:w="210" w:type="dxa"/>
              <w:bottom w:w="135" w:type="dxa"/>
              <w:right w:w="210" w:type="dxa"/>
            </w:tcMar>
            <w:vAlign w:val="center"/>
            <w:hideMark/>
          </w:tcPr>
          <w:p w14:paraId="552DA055"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p>
        </w:tc>
        <w:tc>
          <w:tcPr>
            <w:tcW w:w="0" w:type="auto"/>
            <w:tcBorders>
              <w:top w:val="nil"/>
              <w:left w:val="nil"/>
              <w:bottom w:val="nil"/>
              <w:right w:val="single" w:sz="6" w:space="0" w:color="CCCCCC"/>
            </w:tcBorders>
            <w:shd w:val="clear" w:color="auto" w:fill="FFFFFF"/>
            <w:tcMar>
              <w:top w:w="135" w:type="dxa"/>
              <w:left w:w="210" w:type="dxa"/>
              <w:bottom w:w="135" w:type="dxa"/>
              <w:right w:w="210" w:type="dxa"/>
            </w:tcMar>
            <w:vAlign w:val="center"/>
            <w:hideMark/>
          </w:tcPr>
          <w:p w14:paraId="526CB153" w14:textId="12C15D8C" w:rsidR="00595E6C" w:rsidRPr="00595E6C" w:rsidRDefault="00595E6C" w:rsidP="00595E6C">
            <w:pPr>
              <w:spacing w:after="0" w:line="240" w:lineRule="auto"/>
              <w:jc w:val="lef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 xml:space="preserve">Cash and cash equivalents at </w:t>
            </w:r>
            <w:r w:rsidR="00D30A2A">
              <w:rPr>
                <w:rFonts w:ascii="Helvetica" w:eastAsia="Times New Roman" w:hAnsi="Helvetica" w:cs="Helvetica"/>
                <w:color w:val="333333"/>
                <w:sz w:val="21"/>
                <w:szCs w:val="21"/>
                <w:lang w:val="en-US"/>
              </w:rPr>
              <w:t xml:space="preserve">the </w:t>
            </w:r>
            <w:r w:rsidRPr="00595E6C">
              <w:rPr>
                <w:rFonts w:ascii="Helvetica" w:eastAsia="Times New Roman" w:hAnsi="Helvetica" w:cs="Helvetica"/>
                <w:color w:val="333333"/>
                <w:sz w:val="21"/>
                <w:szCs w:val="21"/>
                <w:lang w:val="en-US"/>
              </w:rPr>
              <w:t xml:space="preserve">end of </w:t>
            </w:r>
            <w:r w:rsidR="00D30A2A">
              <w:rPr>
                <w:rFonts w:ascii="Helvetica" w:eastAsia="Times New Roman" w:hAnsi="Helvetica" w:cs="Helvetica"/>
                <w:color w:val="333333"/>
                <w:sz w:val="21"/>
                <w:szCs w:val="21"/>
                <w:lang w:val="en-US"/>
              </w:rPr>
              <w:t xml:space="preserve">the </w:t>
            </w:r>
            <w:r w:rsidRPr="00595E6C">
              <w:rPr>
                <w:rFonts w:ascii="Helvetica" w:eastAsia="Times New Roman" w:hAnsi="Helvetica" w:cs="Helvetica"/>
                <w:color w:val="333333"/>
                <w:sz w:val="21"/>
                <w:szCs w:val="21"/>
                <w:lang w:val="en-US"/>
              </w:rPr>
              <w:t>year</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2EDB8BD4"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238,248</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37901337"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247,085</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2D3DFE99"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202,731</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3E5CF059"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496,849</w:t>
            </w:r>
          </w:p>
        </w:tc>
        <w:tc>
          <w:tcPr>
            <w:tcW w:w="0" w:type="auto"/>
            <w:tcBorders>
              <w:top w:val="nil"/>
              <w:left w:val="single" w:sz="6" w:space="0" w:color="CCCCCC"/>
              <w:bottom w:val="nil"/>
              <w:right w:val="single" w:sz="6" w:space="0" w:color="CCCCCC"/>
            </w:tcBorders>
            <w:shd w:val="clear" w:color="auto" w:fill="FFFFFF"/>
            <w:tcMar>
              <w:top w:w="135" w:type="dxa"/>
              <w:left w:w="210" w:type="dxa"/>
              <w:bottom w:w="135" w:type="dxa"/>
              <w:right w:w="210" w:type="dxa"/>
            </w:tcMar>
            <w:vAlign w:val="center"/>
            <w:hideMark/>
          </w:tcPr>
          <w:p w14:paraId="0E7D6C17" w14:textId="77777777" w:rsidR="00595E6C" w:rsidRPr="00595E6C" w:rsidRDefault="00595E6C" w:rsidP="00595E6C">
            <w:pPr>
              <w:spacing w:after="0" w:line="240" w:lineRule="auto"/>
              <w:jc w:val="right"/>
              <w:rPr>
                <w:rFonts w:ascii="Helvetica" w:eastAsia="Times New Roman" w:hAnsi="Helvetica" w:cs="Helvetica"/>
                <w:color w:val="333333"/>
                <w:sz w:val="21"/>
                <w:szCs w:val="21"/>
                <w:lang w:val="en-US"/>
              </w:rPr>
            </w:pPr>
            <w:r w:rsidRPr="00595E6C">
              <w:rPr>
                <w:rFonts w:ascii="Helvetica" w:eastAsia="Times New Roman" w:hAnsi="Helvetica" w:cs="Helvetica"/>
                <w:color w:val="333333"/>
                <w:sz w:val="21"/>
                <w:szCs w:val="21"/>
                <w:lang w:val="en-US"/>
              </w:rPr>
              <w:t>378,455</w:t>
            </w:r>
          </w:p>
        </w:tc>
      </w:tr>
    </w:tbl>
    <w:p w14:paraId="60D55009" w14:textId="77777777" w:rsidR="00595E6C" w:rsidRDefault="00595E6C" w:rsidP="00977F01"/>
    <w:p w14:paraId="726C4CB2" w14:textId="21F5CF5D" w:rsidR="006A4AB9" w:rsidRPr="00977F01" w:rsidRDefault="00C25BAE" w:rsidP="00977F01">
      <w:r>
        <w:t xml:space="preserve"> </w:t>
      </w:r>
      <w:r w:rsidR="00420B29">
        <w:t xml:space="preserve">    </w:t>
      </w:r>
      <w:r w:rsidR="006A4AB9">
        <w:t xml:space="preserve"> (</w:t>
      </w:r>
      <w:r>
        <w:t>Table</w:t>
      </w:r>
      <w:r w:rsidR="00420B29">
        <w:t xml:space="preserve"> </w:t>
      </w:r>
      <w:r w:rsidR="006A4AB9">
        <w:t xml:space="preserve">- Toyota </w:t>
      </w:r>
      <w:r w:rsidR="00D30A2A">
        <w:t>Motors</w:t>
      </w:r>
      <w:r w:rsidR="006626EF">
        <w:t xml:space="preserve"> cash</w:t>
      </w:r>
      <w:r w:rsidR="00420B29">
        <w:t>, Source: Toyota annual report</w:t>
      </w:r>
      <w:r w:rsidR="006A4AB9">
        <w:t>)</w:t>
      </w:r>
      <w:r>
        <w:t xml:space="preserve"> </w:t>
      </w:r>
      <w:r w:rsidR="0034213C">
        <w:t>(</w:t>
      </w:r>
      <w:r w:rsidR="0034213C">
        <w:rPr>
          <w:rFonts w:ascii="Arial" w:hAnsi="Arial" w:cs="Arial"/>
          <w:color w:val="222222"/>
          <w:sz w:val="20"/>
          <w:szCs w:val="20"/>
          <w:shd w:val="clear" w:color="auto" w:fill="FFFFFF"/>
        </w:rPr>
        <w:t>Babo et al., 2024</w:t>
      </w:r>
      <w:r>
        <w:t>)</w:t>
      </w:r>
    </w:p>
    <w:p w14:paraId="3FC74A4A" w14:textId="0E22C1CF" w:rsidR="006F7861" w:rsidRDefault="006F7861" w:rsidP="006F7861">
      <w:r w:rsidRPr="006F7861">
        <w:rPr>
          <w:b/>
        </w:rPr>
        <w:t xml:space="preserve">Profitability: </w:t>
      </w:r>
      <w:r>
        <w:t xml:space="preserve">Toyota is renowned worldwide, so it is obvious that the company is highly profitable. Table 1 shows the profitability ratios of Toyota </w:t>
      </w:r>
      <w:r w:rsidR="00977251">
        <w:t>from 2021</w:t>
      </w:r>
      <w:r w:rsidR="00D30A2A">
        <w:t xml:space="preserve"> to</w:t>
      </w:r>
      <w:r w:rsidR="00977251">
        <w:t xml:space="preserve"> 2025</w:t>
      </w:r>
      <w:r>
        <w:t>. According to this table, the market value of Toyota is the highest, and the company has a higher ROA and ROE than its competitors</w:t>
      </w:r>
      <w:r w:rsidR="00D30A2A">
        <w:t>,</w:t>
      </w:r>
      <w:r>
        <w:t xml:space="preserve"> like </w:t>
      </w:r>
      <w:r w:rsidR="00977251">
        <w:t>Volkswagen or Ford</w:t>
      </w:r>
      <w:r w:rsidR="00C25BAE">
        <w:t xml:space="preserve"> </w:t>
      </w:r>
      <w:r w:rsidR="005B0B79">
        <w:t>(Rachelle, 2024</w:t>
      </w:r>
      <w:r w:rsidR="00C25BAE">
        <w:t>)</w:t>
      </w:r>
      <w:r w:rsidR="00977251">
        <w:t xml:space="preserve">. From </w:t>
      </w:r>
      <w:r w:rsidR="00D30A2A">
        <w:t>Table</w:t>
      </w:r>
      <w:r w:rsidR="00977251">
        <w:t xml:space="preserve"> 1</w:t>
      </w:r>
      <w:r>
        <w:t>, the operating profit ratio over the past five years is provided, and it measures how efficiently the company converts its revenue into operating profit.</w:t>
      </w:r>
    </w:p>
    <w:p w14:paraId="5B79DC03" w14:textId="77777777" w:rsidR="006F7861" w:rsidRDefault="006F7861" w:rsidP="006F7861">
      <w:r w:rsidRPr="006F7861">
        <w:rPr>
          <w:b/>
        </w:rPr>
        <w:t>Shareholders</w:t>
      </w:r>
      <w:r>
        <w:t>: Toyota is effectively generating profit from the shareholders, and also they are using their assets to generate profit, as the table shows that the ROE &amp; ROA are both stable around 5%</w:t>
      </w:r>
      <w:r w:rsidR="005B0B79">
        <w:t xml:space="preserve"> (Rachelle, 2024)</w:t>
      </w:r>
      <w:r>
        <w:t xml:space="preserve">. From 2021 to 2025, Toyota has increased its operating profit because the growth was marvellous due to higher sales and </w:t>
      </w:r>
      <w:r w:rsidR="00C02875">
        <w:t>favourable</w:t>
      </w:r>
      <w:r>
        <w:t xml:space="preserve"> exchange rate movements, but it faced a major loss during COVID-19, especially in 2020. Another point to be noted is the profit. In FY 2021, it was roughly ¥184,011 million before income taxes, which increased to ¥351,463 million, representing a significant increase. Toyota is a highly lucrative firm, with a profit of ¥62.3 billion for shareholders and an incre</w:t>
      </w:r>
      <w:r w:rsidR="00444C63">
        <w:t>ase of ¥33.6 billion, about 15% (Rachelle, 2024)</w:t>
      </w:r>
    </w:p>
    <w:p w14:paraId="6CFA44D7" w14:textId="1E5F97AC" w:rsidR="006F7861" w:rsidRDefault="006F7861" w:rsidP="006F7861">
      <w:r w:rsidRPr="006F7861">
        <w:rPr>
          <w:b/>
        </w:rPr>
        <w:lastRenderedPageBreak/>
        <w:t xml:space="preserve">Liquidity: </w:t>
      </w:r>
      <w:r>
        <w:t xml:space="preserve">The liquidity ratio is a type of financial ratio that is used </w:t>
      </w:r>
      <w:proofErr w:type="gramStart"/>
      <w:r>
        <w:t>in order to</w:t>
      </w:r>
      <w:proofErr w:type="gramEnd"/>
      <w:r>
        <w:t xml:space="preserve"> determine and understand if the company can achieve </w:t>
      </w:r>
      <w:r w:rsidR="00D30A2A">
        <w:t>its short-term</w:t>
      </w:r>
      <w:r>
        <w:t xml:space="preserve"> goals using </w:t>
      </w:r>
      <w:r w:rsidR="00D30A2A">
        <w:t>its short-term</w:t>
      </w:r>
      <w:r>
        <w:t xml:space="preserve"> assets. Companies mostly </w:t>
      </w:r>
      <w:r w:rsidR="00D30A2A">
        <w:t>utilise</w:t>
      </w:r>
      <w:r>
        <w:t xml:space="preserve"> the current ratio and quick ratio to assess their financial health. Toyota uses current assets such as cash and cash equivalents, as well as short-term investments. In short, a company with strong liquidity is financially secure, but low liquidity suggests that the company is at risk of a cash deficit</w:t>
      </w:r>
      <w:r w:rsidR="00D30A2A">
        <w:t>.</w:t>
      </w:r>
      <w:r w:rsidR="00444C63">
        <w:t xml:space="preserve"> </w:t>
      </w:r>
      <w:r>
        <w:t>Through the table</w:t>
      </w:r>
      <w:r w:rsidR="00D30A2A">
        <w:t>,</w:t>
      </w:r>
      <w:r>
        <w:t xml:space="preserve"> it is confirmed that Toyota has enough cash and other current assets, so it is easier for the company to cover its short-term obligations. Currently</w:t>
      </w:r>
      <w:r w:rsidR="00D30A2A">
        <w:t>,</w:t>
      </w:r>
      <w:r>
        <w:t xml:space="preserve"> the company has strong liquidity, and if they maintain their strategy, </w:t>
      </w:r>
      <w:r w:rsidR="00D30A2A">
        <w:t>it</w:t>
      </w:r>
      <w:r>
        <w:t xml:space="preserve"> will remain competitive in the automotive industry.</w:t>
      </w:r>
    </w:p>
    <w:p w14:paraId="582FDF92" w14:textId="56C9BCB2" w:rsidR="006F7861" w:rsidRDefault="006F7861" w:rsidP="006F7861">
      <w:r w:rsidRPr="006F7861">
        <w:rPr>
          <w:b/>
        </w:rPr>
        <w:t>Efficiency</w:t>
      </w:r>
      <w:r>
        <w:t xml:space="preserve">: Any corporation cannot generate revenue without successfully </w:t>
      </w:r>
      <w:r w:rsidR="00D30A2A">
        <w:t>utilising</w:t>
      </w:r>
      <w:r>
        <w:t xml:space="preserve"> its resources and developing </w:t>
      </w:r>
      <w:r w:rsidR="00D30A2A">
        <w:t xml:space="preserve">a </w:t>
      </w:r>
      <w:r>
        <w:t xml:space="preserve">strategy. Efficiency ratios are indicators that companies employ to effectively create revenue. If a corporation successfully and efficiently manages its resources, such as capital and assets, it may earn the maximum return desired by both its owners and shareholders. In this category, inventory turnover is the major component that a company needs to manage. Toyota's inventory turnover is extraordinary because these sellers sell vehicles as fast as they can, approximately 9 to 11 times per year. If the company cancels their current product quickly, </w:t>
      </w:r>
      <w:r w:rsidR="00D30A2A">
        <w:t>it</w:t>
      </w:r>
      <w:r>
        <w:t xml:space="preserve"> can efficiently use </w:t>
      </w:r>
      <w:r w:rsidR="00D30A2A">
        <w:t>its</w:t>
      </w:r>
      <w:r>
        <w:t xml:space="preserve"> factories, which means the resources, and </w:t>
      </w:r>
      <w:r w:rsidR="00D30A2A">
        <w:t>it</w:t>
      </w:r>
      <w:r>
        <w:t xml:space="preserve"> can efficiently manage the supply chain as well.</w:t>
      </w:r>
    </w:p>
    <w:p w14:paraId="3FA0BA6F" w14:textId="77777777" w:rsidR="006F7861" w:rsidRDefault="006F7861" w:rsidP="006F7861">
      <w:r w:rsidRPr="006F7861">
        <w:rPr>
          <w:b/>
        </w:rPr>
        <w:t>Gearing:</w:t>
      </w:r>
      <w:r>
        <w:t xml:space="preserve"> The gearing ratio compares some form of owner's equity or capital to debt or funds borrowed by the company</w:t>
      </w:r>
      <w:r w:rsidR="004A79FC">
        <w:t xml:space="preserve"> (Kenton, 2025). </w:t>
      </w:r>
      <w:r>
        <w:t>The gearing ratio is also necessary to determine because it helps in assessing a company’s financial stability and leverage. In simple words, the gearing ratio is a measurement of a company's financial risk and dependence on debt. Toyota does take car loans as part of their financial support, as well as financial services debt, but these are not always problematic because the corporation is also profitable. Paying back the loans is critical for maintaining financial stability, and Toyota simply repays the debt. People can produce a variety of gearing ratios, but the most typical is the debt-to-equity ratio, which is preferable if it is lower. The ratio needs to be below 25% because if it goes higher, the company may suffer financial difficulties, and 50% is considered optimal. Toyota's debt-to-equity ratio is around 1.8 to 2%, which means they are not that much in debt, and it shows a conservative capital structure.</w:t>
      </w:r>
    </w:p>
    <w:p w14:paraId="141CF85D" w14:textId="2B7A1299" w:rsidR="006F7861" w:rsidRDefault="006F7861" w:rsidP="006F7861">
      <w:r w:rsidRPr="006F7861">
        <w:rPr>
          <w:b/>
        </w:rPr>
        <w:lastRenderedPageBreak/>
        <w:t>Cash flow</w:t>
      </w:r>
      <w:r>
        <w:t>: A company needs to ensure their inflow and outflow and record it safely because the money received and money paid will eventually determine the actual profit. The industries need to effectively manage their cash flow because if the inflow is less than the outflow, then the comp</w:t>
      </w:r>
      <w:r w:rsidR="009B4F1C">
        <w:t xml:space="preserve">any will remain in </w:t>
      </w:r>
      <w:r w:rsidR="00D30A2A">
        <w:t xml:space="preserve">a </w:t>
      </w:r>
      <w:r w:rsidR="009B4F1C">
        <w:t>loss. Table 2</w:t>
      </w:r>
      <w:r>
        <w:t xml:space="preserve"> </w:t>
      </w:r>
      <w:r w:rsidR="00D30A2A">
        <w:t>showcases</w:t>
      </w:r>
      <w:r>
        <w:t xml:space="preserve"> the cash flows of Toyota’s company over the five years from 2021 to 2025. Let’s speak about the cash flow information randomly in 2023. In 2023</w:t>
      </w:r>
      <w:r w:rsidR="00D30A2A">
        <w:t>,</w:t>
      </w:r>
      <w:r>
        <w:t xml:space="preserve"> the net cash provided by operating activities was ¥194,964 million, and the cash the company used </w:t>
      </w:r>
      <w:proofErr w:type="gramStart"/>
      <w:r>
        <w:t>in order to</w:t>
      </w:r>
      <w:proofErr w:type="gramEnd"/>
      <w:r>
        <w:t xml:space="preserve"> invest was ¥42,764.2 million</w:t>
      </w:r>
      <w:r w:rsidR="0034213C">
        <w:t xml:space="preserve"> (</w:t>
      </w:r>
      <w:r w:rsidR="0034213C">
        <w:rPr>
          <w:rFonts w:ascii="Arial" w:hAnsi="Arial" w:cs="Arial"/>
          <w:color w:val="222222"/>
          <w:sz w:val="20"/>
          <w:szCs w:val="20"/>
          <w:shd w:val="clear" w:color="auto" w:fill="FFFFFF"/>
        </w:rPr>
        <w:t>Babo et al., 2024</w:t>
      </w:r>
      <w:r w:rsidR="0034213C">
        <w:t>)</w:t>
      </w:r>
      <w:r>
        <w:t xml:space="preserve">. And the cash they used </w:t>
      </w:r>
      <w:proofErr w:type="gramStart"/>
      <w:r>
        <w:t>in order to</w:t>
      </w:r>
      <w:proofErr w:type="gramEnd"/>
      <w:r>
        <w:t xml:space="preserve"> </w:t>
      </w:r>
      <w:r w:rsidR="00D30A2A">
        <w:t>fulfil</w:t>
      </w:r>
      <w:r>
        <w:t xml:space="preserve"> the financial activities was ¥183.690 million. Finally, the cash the company had at the end of the year was ¥20.27 million. From the table</w:t>
      </w:r>
      <w:r w:rsidR="00D30A2A">
        <w:t>,</w:t>
      </w:r>
      <w:r>
        <w:t xml:space="preserve"> it is determined that the company consistently generates a good amount of cash flow while they are also allocating their farms </w:t>
      </w:r>
      <w:proofErr w:type="gramStart"/>
      <w:r>
        <w:t>in order to</w:t>
      </w:r>
      <w:proofErr w:type="gramEnd"/>
      <w:r>
        <w:t xml:space="preserve"> invest, which is crucial, and they are maintaining a healthy cash balance. In 2025</w:t>
      </w:r>
      <w:r w:rsidR="00D30A2A">
        <w:t>,</w:t>
      </w:r>
      <w:r>
        <w:t xml:space="preserve"> the cash at the end of the year was around ¥378.455 million; </w:t>
      </w:r>
      <w:r w:rsidR="00D30A2A">
        <w:t>this</w:t>
      </w:r>
      <w:r>
        <w:t xml:space="preserve"> suggests the company has strong cash accumulation during this year, and they have stable liquidity along with good financial management</w:t>
      </w:r>
      <w:r w:rsidR="009B4F1C">
        <w:t xml:space="preserve"> (</w:t>
      </w:r>
      <w:r w:rsidR="009B4F1C">
        <w:rPr>
          <w:rFonts w:ascii="Arial" w:hAnsi="Arial" w:cs="Arial"/>
          <w:color w:val="222222"/>
          <w:sz w:val="20"/>
          <w:szCs w:val="20"/>
          <w:shd w:val="clear" w:color="auto" w:fill="FFFFFF"/>
        </w:rPr>
        <w:t>Babo et al., 2024</w:t>
      </w:r>
      <w:r w:rsidR="009B4F1C">
        <w:t>).</w:t>
      </w:r>
    </w:p>
    <w:p w14:paraId="3670B890" w14:textId="27C30895" w:rsidR="006F7861" w:rsidRDefault="006F7861" w:rsidP="006F7861">
      <w:r w:rsidRPr="006F7861">
        <w:rPr>
          <w:b/>
        </w:rPr>
        <w:t xml:space="preserve">Investment: </w:t>
      </w:r>
      <w:r>
        <w:t xml:space="preserve">Every company invests in the resources that </w:t>
      </w:r>
      <w:r w:rsidR="00D30A2A">
        <w:t xml:space="preserve">produce </w:t>
      </w:r>
      <w:r>
        <w:t xml:space="preserve">products and approaches some investors, so the investment ratio is another financial </w:t>
      </w:r>
      <w:r w:rsidR="00D30A2A">
        <w:t xml:space="preserve">metric </w:t>
      </w:r>
      <w:r>
        <w:t xml:space="preserve">that management evaluates </w:t>
      </w:r>
      <w:r w:rsidR="00D30A2A">
        <w:t xml:space="preserve">to determine </w:t>
      </w:r>
      <w:r>
        <w:t xml:space="preserve">the returns and value the company gives to the shareholders. This indicates </w:t>
      </w:r>
      <w:r w:rsidR="00D30A2A">
        <w:t>whether</w:t>
      </w:r>
      <w:r>
        <w:t xml:space="preserve"> the company is investing in the right product and resources or not. There are some indicators that can be measured to identify the investment ratios, such as earnings per share, price to earnings ratio, call mom, dividend yield, and dividend </w:t>
      </w:r>
      <w:r w:rsidR="00D30A2A">
        <w:t>payout</w:t>
      </w:r>
      <w:r>
        <w:t xml:space="preserve"> ratio. In the recent fiscal year, the EPS of Toyota Corporation increased from ¥736.86 to ¥856.96</w:t>
      </w:r>
      <w:r w:rsidR="00B724C4">
        <w:t xml:space="preserve"> (</w:t>
      </w:r>
      <w:r w:rsidR="00B724C4">
        <w:rPr>
          <w:rFonts w:ascii="Arial" w:hAnsi="Arial" w:cs="Arial"/>
          <w:color w:val="222222"/>
          <w:sz w:val="20"/>
          <w:szCs w:val="20"/>
          <w:shd w:val="clear" w:color="auto" w:fill="FFFFFF"/>
        </w:rPr>
        <w:t>Xinyao et al., 2023)</w:t>
      </w:r>
      <w:r>
        <w:t xml:space="preserve">. This indicates that the company is ruling the industry and generating higher profits </w:t>
      </w:r>
      <w:r w:rsidR="00D30A2A">
        <w:t>for</w:t>
      </w:r>
      <w:r>
        <w:t xml:space="preserve"> the investor.</w:t>
      </w:r>
    </w:p>
    <w:p w14:paraId="1D654FAB" w14:textId="77777777" w:rsidR="006F7861" w:rsidRDefault="006F7861" w:rsidP="006F7861">
      <w:pPr>
        <w:pStyle w:val="Heading2"/>
      </w:pPr>
      <w:bookmarkStart w:id="6" w:name="_Toc226918073"/>
      <w:r>
        <w:t>Key financial strengths</w:t>
      </w:r>
      <w:bookmarkEnd w:id="6"/>
    </w:p>
    <w:p w14:paraId="52AE276A" w14:textId="1DE9989A" w:rsidR="006F7861" w:rsidRDefault="006F7861" w:rsidP="006F7861">
      <w:r>
        <w:t xml:space="preserve">Key financial strengths are </w:t>
      </w:r>
      <w:r w:rsidR="00D30A2A">
        <w:t xml:space="preserve">identified </w:t>
      </w:r>
      <w:r>
        <w:t xml:space="preserve">by </w:t>
      </w:r>
      <w:r w:rsidR="00D30A2A">
        <w:t>analysing</w:t>
      </w:r>
      <w:r>
        <w:t xml:space="preserve"> the financial health of the Toyota Corporation</w:t>
      </w:r>
      <w:r w:rsidR="00D30A2A">
        <w:t>.</w:t>
      </w:r>
      <w:r>
        <w:t xml:space="preserve"> Some financial strengths of Toyota have been identified, and a brief explanation is provided below.</w:t>
      </w:r>
    </w:p>
    <w:p w14:paraId="7E2AF49B" w14:textId="2903736F" w:rsidR="006F7861" w:rsidRDefault="006F7861" w:rsidP="006F7861">
      <w:pPr>
        <w:pStyle w:val="ListParagraph"/>
        <w:numPr>
          <w:ilvl w:val="0"/>
          <w:numId w:val="3"/>
        </w:numPr>
      </w:pPr>
      <w:r>
        <w:t xml:space="preserve">Toyota is one of the oldest and largest global automakers, and they have a strong position in the global market because of </w:t>
      </w:r>
      <w:r w:rsidR="00D30A2A">
        <w:t>its</w:t>
      </w:r>
      <w:r>
        <w:t xml:space="preserve"> huge production volume.</w:t>
      </w:r>
    </w:p>
    <w:p w14:paraId="50F6DC1D" w14:textId="77777777" w:rsidR="006F7861" w:rsidRDefault="006F7861" w:rsidP="006F7861">
      <w:pPr>
        <w:pStyle w:val="ListParagraph"/>
        <w:numPr>
          <w:ilvl w:val="0"/>
          <w:numId w:val="3"/>
        </w:numPr>
      </w:pPr>
      <w:r>
        <w:t>One of the most challenging times was COVID. But even during those challenges and economic disruptions, Toyota remains stable.</w:t>
      </w:r>
    </w:p>
    <w:p w14:paraId="29671D7A" w14:textId="3DF48058" w:rsidR="006F7861" w:rsidRDefault="006F7861" w:rsidP="006F7861">
      <w:pPr>
        <w:pStyle w:val="ListParagraph"/>
        <w:numPr>
          <w:ilvl w:val="0"/>
          <w:numId w:val="3"/>
        </w:numPr>
      </w:pPr>
      <w:r>
        <w:lastRenderedPageBreak/>
        <w:t xml:space="preserve">The company’s cash flow is also strong, and it can help them </w:t>
      </w:r>
      <w:r w:rsidR="00D30A2A">
        <w:t>invest</w:t>
      </w:r>
      <w:r>
        <w:t xml:space="preserve"> more in EV technology so they can give good competition to the EV competitors.</w:t>
      </w:r>
    </w:p>
    <w:p w14:paraId="73E29C19" w14:textId="77777777" w:rsidR="006F7861" w:rsidRDefault="006F7861" w:rsidP="006F7861">
      <w:pPr>
        <w:pStyle w:val="Heading2"/>
      </w:pPr>
      <w:bookmarkStart w:id="7" w:name="_Toc226918074"/>
      <w:r>
        <w:t>Financial troubles and challenges</w:t>
      </w:r>
      <w:bookmarkEnd w:id="7"/>
    </w:p>
    <w:p w14:paraId="578B4F8F" w14:textId="1CAE7F92" w:rsidR="006F7861" w:rsidRDefault="006F7861" w:rsidP="006F7861">
      <w:r>
        <w:t xml:space="preserve">Although Toyota has strong cash flow and an opportunity to invest in the EV transition, they need to deal with some strong competitors, such as Tesla, </w:t>
      </w:r>
      <w:r w:rsidR="00D30A2A">
        <w:t>which</w:t>
      </w:r>
      <w:r>
        <w:t xml:space="preserve"> are strong players in the EV market. Compared to them, Toyota started </w:t>
      </w:r>
      <w:r w:rsidR="00D30A2A">
        <w:t>its</w:t>
      </w:r>
      <w:r>
        <w:t xml:space="preserve"> business focusing on hybrid vehicles and then pure EVs, so it could be challenging.</w:t>
      </w:r>
    </w:p>
    <w:p w14:paraId="1678111F" w14:textId="77777777" w:rsidR="006F7861" w:rsidRDefault="006F7861" w:rsidP="006F7861">
      <w:pPr>
        <w:pStyle w:val="ListParagraph"/>
        <w:numPr>
          <w:ilvl w:val="0"/>
          <w:numId w:val="4"/>
        </w:numPr>
      </w:pPr>
      <w:r>
        <w:t>Manufacturing EVs is even more expensive due to battery facilities, and they must also invest in R&amp;D.</w:t>
      </w:r>
    </w:p>
    <w:p w14:paraId="17358285" w14:textId="77777777" w:rsidR="006F7861" w:rsidRDefault="006F7861" w:rsidP="006F7861">
      <w:pPr>
        <w:pStyle w:val="ListParagraph"/>
        <w:numPr>
          <w:ilvl w:val="0"/>
          <w:numId w:val="4"/>
        </w:numPr>
      </w:pPr>
      <w:r>
        <w:t>In recent times, there have been multiple instances of raw material price hikes as a result of the ongoing Middle Eastern conflict, which may put future profitability under pressure.</w:t>
      </w:r>
    </w:p>
    <w:p w14:paraId="7ADCDAE4" w14:textId="77777777" w:rsidR="006F7861" w:rsidRDefault="006F7861" w:rsidP="006F7861">
      <w:pPr>
        <w:pStyle w:val="ListParagraph"/>
        <w:numPr>
          <w:ilvl w:val="0"/>
          <w:numId w:val="4"/>
        </w:numPr>
      </w:pPr>
      <w:r>
        <w:t>Toyota is a Japanese company, and they need to export their products globally, and the Japanese yen fluctuations can pose a threat because of their high exposure to the Japanese market.</w:t>
      </w:r>
    </w:p>
    <w:p w14:paraId="05C64DF9" w14:textId="77777777" w:rsidR="006F7861" w:rsidRPr="00D30A2A" w:rsidRDefault="006F7861" w:rsidP="006F7861">
      <w:pPr>
        <w:pStyle w:val="Heading1"/>
        <w:rPr>
          <w:u w:val="none"/>
        </w:rPr>
      </w:pPr>
      <w:bookmarkStart w:id="8" w:name="_Toc226918075"/>
      <w:r w:rsidRPr="00D30A2A">
        <w:rPr>
          <w:u w:val="none"/>
        </w:rPr>
        <w:t>Working capital management analysis</w:t>
      </w:r>
      <w:bookmarkEnd w:id="8"/>
      <w:r w:rsidRPr="00D30A2A">
        <w:rPr>
          <w:u w:val="none"/>
        </w:rPr>
        <w:t xml:space="preserve"> </w:t>
      </w:r>
    </w:p>
    <w:p w14:paraId="23AA07B9" w14:textId="77777777" w:rsidR="006F7861" w:rsidRDefault="00507930" w:rsidP="00595AB8">
      <w:pPr>
        <w:pStyle w:val="Heading2"/>
      </w:pPr>
      <w:bookmarkStart w:id="9" w:name="_Toc226918076"/>
      <w:r>
        <w:t>T</w:t>
      </w:r>
      <w:r w:rsidR="006F7861">
        <w:t>he cash conversion cycle</w:t>
      </w:r>
      <w:bookmarkEnd w:id="9"/>
    </w:p>
    <w:p w14:paraId="4CF71BDF" w14:textId="6F7CFB53" w:rsidR="006F7861" w:rsidRDefault="006F7861" w:rsidP="006F7861">
      <w:r>
        <w:t xml:space="preserve">The cash conversion cycle is a metric that measures the amount of time it takes for a company to sell its inventory, collect receivables, and pay its bills. In simple words, it measures the time required for a company </w:t>
      </w:r>
      <w:r w:rsidR="00D30A2A">
        <w:t>to</w:t>
      </w:r>
      <w:r>
        <w:t xml:space="preserve"> convert their investment in each area of </w:t>
      </w:r>
      <w:r w:rsidR="00D30A2A">
        <w:t>its</w:t>
      </w:r>
      <w:r>
        <w:t xml:space="preserve"> business into cash. The formula for CCC is provided below.</w:t>
      </w:r>
    </w:p>
    <w:p w14:paraId="3EF527C8" w14:textId="77777777" w:rsidR="006F7861" w:rsidRDefault="006F7861" w:rsidP="006F7861">
      <w:r>
        <w:t xml:space="preserve">Cash Conversion Cycle (CCC) = DIO + DSO </w:t>
      </w:r>
      <w:r w:rsidR="00DD3012">
        <w:t>–</w:t>
      </w:r>
      <w:r>
        <w:t xml:space="preserve"> DPO</w:t>
      </w:r>
      <w:r w:rsidR="00DD3012">
        <w:t xml:space="preserve"> (</w:t>
      </w:r>
      <w:proofErr w:type="spellStart"/>
      <w:r w:rsidR="00DD3012">
        <w:rPr>
          <w:rFonts w:ascii="Arial" w:hAnsi="Arial" w:cs="Arial"/>
          <w:color w:val="222222"/>
          <w:sz w:val="20"/>
          <w:szCs w:val="20"/>
          <w:shd w:val="clear" w:color="auto" w:fill="FFFFFF"/>
        </w:rPr>
        <w:t>Bhattacheryay</w:t>
      </w:r>
      <w:proofErr w:type="spellEnd"/>
      <w:r w:rsidR="00DD3012">
        <w:rPr>
          <w:rFonts w:ascii="Arial" w:hAnsi="Arial" w:cs="Arial"/>
          <w:color w:val="222222"/>
          <w:sz w:val="20"/>
          <w:szCs w:val="20"/>
          <w:shd w:val="clear" w:color="auto" w:fill="FFFFFF"/>
        </w:rPr>
        <w:t>, 2023</w:t>
      </w:r>
      <w:r w:rsidR="00DD3012">
        <w:t>)</w:t>
      </w:r>
    </w:p>
    <w:p w14:paraId="5E040177" w14:textId="77777777" w:rsidR="006F7861" w:rsidRDefault="006F7861" w:rsidP="006F7861">
      <w:r>
        <w:t>In the above formula</w:t>
      </w:r>
    </w:p>
    <w:p w14:paraId="5AB91BF4" w14:textId="77777777" w:rsidR="006F7861" w:rsidRDefault="006F7861" w:rsidP="00595AB8">
      <w:pPr>
        <w:pStyle w:val="ListParagraph"/>
        <w:numPr>
          <w:ilvl w:val="0"/>
          <w:numId w:val="7"/>
        </w:numPr>
      </w:pPr>
      <w:r>
        <w:t>DIO: It calculates the minimum number of days that a company focuses on inventory before sale.</w:t>
      </w:r>
    </w:p>
    <w:p w14:paraId="0A7244CC" w14:textId="77777777" w:rsidR="006F7861" w:rsidRDefault="006F7861" w:rsidP="00595AB8">
      <w:pPr>
        <w:pStyle w:val="ListParagraph"/>
        <w:numPr>
          <w:ilvl w:val="0"/>
          <w:numId w:val="7"/>
        </w:numPr>
      </w:pPr>
      <w:r>
        <w:t>DSO: The DSO means the receivable days, or the average time that a customer takes to pay the bill</w:t>
      </w:r>
      <w:r w:rsidR="002C468B">
        <w:t xml:space="preserve"> (</w:t>
      </w:r>
      <w:proofErr w:type="spellStart"/>
      <w:r w:rsidR="002C468B">
        <w:rPr>
          <w:rFonts w:ascii="Arial" w:hAnsi="Arial" w:cs="Arial"/>
          <w:color w:val="222222"/>
          <w:sz w:val="20"/>
          <w:szCs w:val="20"/>
          <w:shd w:val="clear" w:color="auto" w:fill="FFFFFF"/>
        </w:rPr>
        <w:t>Nobanee</w:t>
      </w:r>
      <w:proofErr w:type="spellEnd"/>
      <w:r w:rsidR="002C468B">
        <w:rPr>
          <w:rFonts w:ascii="Arial" w:hAnsi="Arial" w:cs="Arial"/>
          <w:color w:val="222222"/>
          <w:sz w:val="20"/>
          <w:szCs w:val="20"/>
          <w:shd w:val="clear" w:color="auto" w:fill="FFFFFF"/>
        </w:rPr>
        <w:t xml:space="preserve"> et al., 2011</w:t>
      </w:r>
      <w:r w:rsidR="002C468B">
        <w:t>)</w:t>
      </w:r>
      <w:r>
        <w:t>.</w:t>
      </w:r>
    </w:p>
    <w:p w14:paraId="5CC601D3" w14:textId="549DD96B" w:rsidR="006F7861" w:rsidRDefault="006F7861" w:rsidP="00595AB8">
      <w:pPr>
        <w:pStyle w:val="ListParagraph"/>
        <w:numPr>
          <w:ilvl w:val="0"/>
          <w:numId w:val="7"/>
        </w:numPr>
      </w:pPr>
      <w:r>
        <w:t>DPO: After getting paid</w:t>
      </w:r>
      <w:r w:rsidR="00D30A2A">
        <w:t>,</w:t>
      </w:r>
      <w:r>
        <w:t xml:space="preserve"> the company fees, the suppliers, and the average time to pay them are known as the payable days.</w:t>
      </w:r>
    </w:p>
    <w:p w14:paraId="3340F2F0" w14:textId="77777777" w:rsidR="006F7861" w:rsidRDefault="006F7861" w:rsidP="006F7861">
      <w:r>
        <w:lastRenderedPageBreak/>
        <w:t>By relating the CCC with Toyota Motor Corporation, it is an automotive company, and they maintain their inventories appropriately, such as the raw materials and the finished products. It is known globally because of some reason: their highly efficient production system and how they effectively manage their inventory. Any company's cash conversion cycle moves through 3 distinct stages. The stages are discussed below, focusing mainly on Toyota Motors Corporation.</w:t>
      </w:r>
    </w:p>
    <w:p w14:paraId="5DB4C19E" w14:textId="77777777" w:rsidR="006F7861" w:rsidRPr="00595AB8" w:rsidRDefault="006F7861" w:rsidP="00595AB8">
      <w:pPr>
        <w:pStyle w:val="ListParagraph"/>
        <w:numPr>
          <w:ilvl w:val="0"/>
          <w:numId w:val="8"/>
        </w:numPr>
        <w:rPr>
          <w:u w:val="single"/>
        </w:rPr>
      </w:pPr>
      <w:r w:rsidRPr="00595AB8">
        <w:rPr>
          <w:u w:val="single"/>
        </w:rPr>
        <w:t>Inventory management</w:t>
      </w:r>
    </w:p>
    <w:p w14:paraId="7A74C1D5" w14:textId="6131AE2B" w:rsidR="006F7861" w:rsidRDefault="006F7861" w:rsidP="006F7861">
      <w:r>
        <w:t xml:space="preserve">The first stage of the cash conversion cycle </w:t>
      </w:r>
      <w:r w:rsidR="00D30A2A">
        <w:t>focuses</w:t>
      </w:r>
      <w:r>
        <w:t xml:space="preserve"> on calculating how long any business takes to sell its product or inventory. If the turnover rate is insufficient, it shows that the company is unable to sell its goods; therefore, a lower value of the DIO is advantageous because it indicates that the company is making sales quickly</w:t>
      </w:r>
      <w:r w:rsidR="00391A59">
        <w:t xml:space="preserve"> (</w:t>
      </w:r>
      <w:proofErr w:type="gramStart"/>
      <w:r w:rsidR="00391A59">
        <w:rPr>
          <w:rFonts w:ascii="Arial" w:hAnsi="Arial" w:cs="Arial"/>
          <w:color w:val="222222"/>
          <w:sz w:val="20"/>
          <w:szCs w:val="20"/>
          <w:shd w:val="clear" w:color="auto" w:fill="FFFFFF"/>
        </w:rPr>
        <w:t>Panigrahi,  2013</w:t>
      </w:r>
      <w:proofErr w:type="gramEnd"/>
      <w:r w:rsidR="00391A59">
        <w:t>)</w:t>
      </w:r>
      <w:r>
        <w:t xml:space="preserve">. Toyota's inventory days, or DIO, are relatively short when compared to others due to its just-in-time production philosophy. It means Toyota keeps its goods just when it is needed, reducing extra inventory and ensuring that the products do not lie idle in one area for too long. If Toyota begins to store vehicles quickly, it will stymie </w:t>
      </w:r>
      <w:r w:rsidR="00D30A2A">
        <w:t>its</w:t>
      </w:r>
      <w:r>
        <w:t xml:space="preserve"> sales.</w:t>
      </w:r>
    </w:p>
    <w:p w14:paraId="6C3CF6BF" w14:textId="77777777" w:rsidR="006F7861" w:rsidRDefault="006F7861" w:rsidP="006F7861">
      <w:r>
        <w:t>The strategy Toyota is following is excellent, but there are several external factors that can create challenges in proper inventory management, such as global supply chain disruption, fluctuation in demand, etc. If all these challenges increase, it may increase the inventory holding periods as well; therefore, it will be challenging to maintain a healthy cash cycle.</w:t>
      </w:r>
    </w:p>
    <w:p w14:paraId="79D2ECA7" w14:textId="77777777" w:rsidR="006F7861" w:rsidRPr="00595AB8" w:rsidRDefault="006F7861" w:rsidP="006F7861">
      <w:pPr>
        <w:pStyle w:val="ListParagraph"/>
        <w:numPr>
          <w:ilvl w:val="0"/>
          <w:numId w:val="8"/>
        </w:numPr>
        <w:rPr>
          <w:u w:val="single"/>
        </w:rPr>
      </w:pPr>
      <w:r w:rsidRPr="00595AB8">
        <w:rPr>
          <w:u w:val="single"/>
        </w:rPr>
        <w:t>Receivable management</w:t>
      </w:r>
    </w:p>
    <w:p w14:paraId="2BCDB8D5" w14:textId="695DD818" w:rsidR="006F7861" w:rsidRDefault="00391A59" w:rsidP="006F7861">
      <w:r>
        <w:t>M</w:t>
      </w:r>
      <w:r w:rsidR="006F7861">
        <w:t xml:space="preserve">oving toward the second stage, where the company collects the cash generated from sales. The receivables can arise if the company is able to sell more products, which means if Toyota keeps arriving, they are vehicle sales to dealers; it will benefit them financially and, in short, </w:t>
      </w:r>
      <w:r w:rsidR="00D30A2A">
        <w:t xml:space="preserve">result in </w:t>
      </w:r>
      <w:r w:rsidR="006F7861">
        <w:t>timely payments. Toyota meetings are in their relationship with the dealers because they maintain their structured credit terms with the dealers</w:t>
      </w:r>
      <w:r w:rsidR="00D30A2A">
        <w:t>,</w:t>
      </w:r>
      <w:r w:rsidR="006F7861">
        <w:t xml:space="preserve"> so they do not get into trouble with delayed payments. So it is necessary to efficiently manage the receivables so that they will improve the liquidity, besides delays in customer payments</w:t>
      </w:r>
      <w:r w:rsidR="000214D0">
        <w:t xml:space="preserve"> (</w:t>
      </w:r>
      <w:r w:rsidR="000214D0">
        <w:rPr>
          <w:rFonts w:ascii="Arial" w:hAnsi="Arial" w:cs="Arial"/>
          <w:color w:val="222222"/>
          <w:sz w:val="20"/>
          <w:szCs w:val="20"/>
          <w:shd w:val="clear" w:color="auto" w:fill="FFFFFF"/>
        </w:rPr>
        <w:t>Panigrahi, 2013</w:t>
      </w:r>
      <w:r w:rsidR="000214D0">
        <w:t>)</w:t>
      </w:r>
      <w:r w:rsidR="006F7861">
        <w:t xml:space="preserve">. In short, Toyota must efficiently manage </w:t>
      </w:r>
      <w:r w:rsidR="00D30A2A">
        <w:t>its</w:t>
      </w:r>
      <w:r w:rsidR="006F7861">
        <w:t xml:space="preserve"> receivable payments so it will boost </w:t>
      </w:r>
      <w:r w:rsidR="00D30A2A">
        <w:t>its</w:t>
      </w:r>
      <w:r w:rsidR="006F7861">
        <w:t xml:space="preserve"> cash flow </w:t>
      </w:r>
      <w:proofErr w:type="gramStart"/>
      <w:r w:rsidR="006F7861">
        <w:t>and also</w:t>
      </w:r>
      <w:proofErr w:type="gramEnd"/>
      <w:r w:rsidR="006F7861">
        <w:t xml:space="preserve"> avoid any </w:t>
      </w:r>
      <w:r w:rsidR="00D30A2A">
        <w:t>kind</w:t>
      </w:r>
      <w:r w:rsidR="006F7861">
        <w:t xml:space="preserve"> of bad debt.</w:t>
      </w:r>
    </w:p>
    <w:p w14:paraId="0E388817" w14:textId="77777777" w:rsidR="006F7861" w:rsidRPr="00595AB8" w:rsidRDefault="006F7861" w:rsidP="00595AB8">
      <w:pPr>
        <w:pStyle w:val="ListParagraph"/>
        <w:numPr>
          <w:ilvl w:val="0"/>
          <w:numId w:val="8"/>
        </w:numPr>
        <w:rPr>
          <w:u w:val="single"/>
        </w:rPr>
      </w:pPr>
      <w:r w:rsidRPr="00595AB8">
        <w:rPr>
          <w:u w:val="single"/>
        </w:rPr>
        <w:t>Payable management</w:t>
      </w:r>
    </w:p>
    <w:p w14:paraId="29C9A37D" w14:textId="3FF2A2C8" w:rsidR="006F7861" w:rsidRDefault="006F7861" w:rsidP="006F7861">
      <w:r>
        <w:lastRenderedPageBreak/>
        <w:t xml:space="preserve">The next stage of the cash conversion cycle is the DPO, or days payable outstanding, and it is the cash </w:t>
      </w:r>
      <w:r w:rsidR="00D30A2A">
        <w:t>that</w:t>
      </w:r>
      <w:r>
        <w:t xml:space="preserve"> the </w:t>
      </w:r>
      <w:r w:rsidR="00D30A2A">
        <w:t>company needs</w:t>
      </w:r>
      <w:r>
        <w:t xml:space="preserve"> today: the suppliers and the period in which it must pay them off</w:t>
      </w:r>
      <w:r w:rsidR="000214D0">
        <w:t xml:space="preserve"> (</w:t>
      </w:r>
      <w:r w:rsidR="000214D0">
        <w:rPr>
          <w:rFonts w:ascii="Arial" w:hAnsi="Arial" w:cs="Arial"/>
          <w:color w:val="222222"/>
          <w:sz w:val="20"/>
          <w:szCs w:val="20"/>
          <w:shd w:val="clear" w:color="auto" w:fill="FFFFFF"/>
        </w:rPr>
        <w:t xml:space="preserve">Rizky and </w:t>
      </w:r>
      <w:proofErr w:type="spellStart"/>
      <w:r w:rsidR="000214D0">
        <w:rPr>
          <w:rFonts w:ascii="Arial" w:hAnsi="Arial" w:cs="Arial"/>
          <w:color w:val="222222"/>
          <w:sz w:val="20"/>
          <w:szCs w:val="20"/>
          <w:shd w:val="clear" w:color="auto" w:fill="FFFFFF"/>
        </w:rPr>
        <w:t>Mayasari</w:t>
      </w:r>
      <w:proofErr w:type="spellEnd"/>
      <w:r w:rsidR="000214D0">
        <w:rPr>
          <w:rFonts w:ascii="Arial" w:hAnsi="Arial" w:cs="Arial"/>
          <w:color w:val="222222"/>
          <w:sz w:val="20"/>
          <w:szCs w:val="20"/>
          <w:shd w:val="clear" w:color="auto" w:fill="FFFFFF"/>
        </w:rPr>
        <w:t>, 2018</w:t>
      </w:r>
      <w:r w:rsidR="000214D0">
        <w:t>)</w:t>
      </w:r>
      <w:r>
        <w:t xml:space="preserve">. Toyota negotiates with the suppliers </w:t>
      </w:r>
      <w:proofErr w:type="gramStart"/>
      <w:r>
        <w:t>in order to</w:t>
      </w:r>
      <w:proofErr w:type="gramEnd"/>
      <w:r>
        <w:t xml:space="preserve"> </w:t>
      </w:r>
      <w:r w:rsidR="00D30A2A">
        <w:t xml:space="preserve">manage </w:t>
      </w:r>
      <w:r>
        <w:t xml:space="preserve">inventory and purchase goods, and they negotiate along with </w:t>
      </w:r>
      <w:r w:rsidR="00A1136F">
        <w:t>favourable</w:t>
      </w:r>
      <w:r>
        <w:t xml:space="preserve"> credit terms because they have strong bargaining power. They initially took time from the supplier and extended the payment periods strategically so that they could conserve the cash and finance part to increase their profit margin through supplier credit.</w:t>
      </w:r>
    </w:p>
    <w:p w14:paraId="3791B0AD" w14:textId="77777777" w:rsidR="006F7861" w:rsidRDefault="006F7861" w:rsidP="00595AB8">
      <w:pPr>
        <w:pStyle w:val="Heading2"/>
      </w:pPr>
      <w:bookmarkStart w:id="10" w:name="_Toc226918077"/>
      <w:r>
        <w:t>Strategies to improve liquidity through working capital reforms</w:t>
      </w:r>
      <w:bookmarkEnd w:id="10"/>
    </w:p>
    <w:p w14:paraId="6B33B483" w14:textId="77777777" w:rsidR="006F7861" w:rsidRDefault="006F7861" w:rsidP="006F7861">
      <w:r>
        <w:t>Toyota is one of the largest global automotive companies, and they have a strong financial position as well, but improvement makes any company better and better, so further improvements in working capital management will help them enhance their liquidity and efficiency in every step of their operation.</w:t>
      </w:r>
    </w:p>
    <w:p w14:paraId="39A0F35C" w14:textId="77777777" w:rsidR="006F7861" w:rsidRPr="00595AB8" w:rsidRDefault="006F7861" w:rsidP="00595AB8">
      <w:pPr>
        <w:pStyle w:val="ListParagraph"/>
        <w:numPr>
          <w:ilvl w:val="0"/>
          <w:numId w:val="8"/>
        </w:numPr>
        <w:rPr>
          <w:u w:val="single"/>
        </w:rPr>
      </w:pPr>
      <w:r w:rsidRPr="00595AB8">
        <w:rPr>
          <w:u w:val="single"/>
        </w:rPr>
        <w:t>Improve inventory control</w:t>
      </w:r>
    </w:p>
    <w:p w14:paraId="6EA4EE4E" w14:textId="0B3585A7" w:rsidR="006F7861" w:rsidRDefault="006F7861" w:rsidP="006F7861">
      <w:r>
        <w:t xml:space="preserve">Effective inventory management is the first strategy talked about because nowadays </w:t>
      </w:r>
      <w:r w:rsidR="00D30A2A">
        <w:t>digitalisation</w:t>
      </w:r>
      <w:r>
        <w:t xml:space="preserve"> in business is increasing </w:t>
      </w:r>
      <w:r w:rsidR="00D30A2A">
        <w:t>its</w:t>
      </w:r>
      <w:r>
        <w:t xml:space="preserve"> demand, and Toyota can adopt advanced data analytics and demand forecasting technologies in </w:t>
      </w:r>
      <w:r w:rsidR="00D30A2A">
        <w:t>its</w:t>
      </w:r>
      <w:r>
        <w:t xml:space="preserve"> inventory management. Reduction in excess inventory levels needs to be done strategically, and if Toyota adopted artificial intelligence to predict the demand and customer interest, it would help them across the globe.</w:t>
      </w:r>
    </w:p>
    <w:p w14:paraId="48571707" w14:textId="77777777" w:rsidR="006F7861" w:rsidRPr="00595AB8" w:rsidRDefault="006F7861" w:rsidP="00595AB8">
      <w:pPr>
        <w:pStyle w:val="ListParagraph"/>
        <w:numPr>
          <w:ilvl w:val="0"/>
          <w:numId w:val="8"/>
        </w:numPr>
        <w:rPr>
          <w:u w:val="single"/>
        </w:rPr>
      </w:pPr>
      <w:r w:rsidRPr="00595AB8">
        <w:rPr>
          <w:u w:val="single"/>
        </w:rPr>
        <w:t>Accelerate receivable correction.</w:t>
      </w:r>
    </w:p>
    <w:p w14:paraId="501B4893" w14:textId="7418BE77" w:rsidR="006F7861" w:rsidRDefault="006F7861" w:rsidP="006F7861">
      <w:r>
        <w:t xml:space="preserve">People who order to improve the liquidity of Toyota must mean they need to reduce the accounts receivable collection as well. The company </w:t>
      </w:r>
      <w:r w:rsidR="00D30A2A">
        <w:t>can also</w:t>
      </w:r>
      <w:r>
        <w:t xml:space="preserve"> improve their monitoring of outstanding receivables; </w:t>
      </w:r>
      <w:r w:rsidR="00D30A2A">
        <w:t>it</w:t>
      </w:r>
      <w:r>
        <w:t xml:space="preserve"> could also strengthen </w:t>
      </w:r>
      <w:r w:rsidR="00D30A2A">
        <w:t>its</w:t>
      </w:r>
      <w:r>
        <w:t xml:space="preserve"> credit control policies because it will help </w:t>
      </w:r>
      <w:r w:rsidR="00D30A2A">
        <w:t>it</w:t>
      </w:r>
      <w:r>
        <w:t xml:space="preserve"> reduce delays in cash collection</w:t>
      </w:r>
      <w:r w:rsidR="002206C9">
        <w:t xml:space="preserve"> </w:t>
      </w:r>
      <w:r w:rsidR="002206C9" w:rsidRPr="001E401F">
        <w:rPr>
          <w:rFonts w:cs="Times New Roman"/>
          <w:szCs w:val="24"/>
        </w:rPr>
        <w:t>(</w:t>
      </w:r>
      <w:proofErr w:type="spellStart"/>
      <w:r w:rsidR="002206C9" w:rsidRPr="001E401F">
        <w:rPr>
          <w:rFonts w:cs="Times New Roman"/>
          <w:color w:val="222222"/>
          <w:szCs w:val="24"/>
          <w:shd w:val="clear" w:color="auto" w:fill="FFFFFF"/>
        </w:rPr>
        <w:t>Mathuva</w:t>
      </w:r>
      <w:proofErr w:type="spellEnd"/>
      <w:r w:rsidR="002206C9" w:rsidRPr="001E401F">
        <w:rPr>
          <w:rFonts w:cs="Times New Roman"/>
          <w:color w:val="222222"/>
          <w:szCs w:val="24"/>
          <w:shd w:val="clear" w:color="auto" w:fill="FFFFFF"/>
        </w:rPr>
        <w:t>, 2015</w:t>
      </w:r>
      <w:r w:rsidR="002206C9" w:rsidRPr="001E401F">
        <w:rPr>
          <w:rFonts w:cs="Times New Roman"/>
          <w:szCs w:val="24"/>
        </w:rPr>
        <w:t>)</w:t>
      </w:r>
      <w:r w:rsidRPr="001E401F">
        <w:rPr>
          <w:rFonts w:cs="Times New Roman"/>
          <w:szCs w:val="24"/>
        </w:rPr>
        <w:t>.</w:t>
      </w:r>
    </w:p>
    <w:p w14:paraId="41BC11DC" w14:textId="77777777" w:rsidR="00595AB8" w:rsidRPr="00595AB8" w:rsidRDefault="006F7861" w:rsidP="00974225">
      <w:pPr>
        <w:pStyle w:val="Heading2"/>
      </w:pPr>
      <w:bookmarkStart w:id="11" w:name="_Toc226918078"/>
      <w:r>
        <w:t>Comparison of short-term and long-term financing options</w:t>
      </w:r>
      <w:bookmarkEnd w:id="11"/>
    </w:p>
    <w:p w14:paraId="6705F252" w14:textId="77777777" w:rsidR="006F7861" w:rsidRPr="00974225" w:rsidRDefault="006F7861" w:rsidP="00974225">
      <w:pPr>
        <w:pStyle w:val="ListParagraph"/>
        <w:numPr>
          <w:ilvl w:val="0"/>
          <w:numId w:val="8"/>
        </w:numPr>
      </w:pPr>
      <w:r w:rsidRPr="00974225">
        <w:t>Short-term financing means addressing and working on immediate liquidity needs; they typically include bank overdrafts and short-term loans</w:t>
      </w:r>
      <w:r w:rsidR="002206C9">
        <w:t xml:space="preserve"> (</w:t>
      </w:r>
      <w:r w:rsidR="002206C9">
        <w:rPr>
          <w:rFonts w:ascii="Arial" w:hAnsi="Arial" w:cs="Arial"/>
          <w:color w:val="222222"/>
          <w:sz w:val="20"/>
          <w:szCs w:val="20"/>
          <w:shd w:val="clear" w:color="auto" w:fill="FFFFFF"/>
        </w:rPr>
        <w:t>Filbeck</w:t>
      </w:r>
      <w:r w:rsidR="00B2064F">
        <w:rPr>
          <w:rFonts w:ascii="Arial" w:hAnsi="Arial" w:cs="Arial"/>
          <w:color w:val="222222"/>
          <w:sz w:val="20"/>
          <w:szCs w:val="20"/>
          <w:shd w:val="clear" w:color="auto" w:fill="FFFFFF"/>
        </w:rPr>
        <w:t xml:space="preserve"> and Krueger, </w:t>
      </w:r>
      <w:r w:rsidR="002206C9">
        <w:rPr>
          <w:rFonts w:ascii="Arial" w:hAnsi="Arial" w:cs="Arial"/>
          <w:color w:val="222222"/>
          <w:sz w:val="20"/>
          <w:szCs w:val="20"/>
          <w:shd w:val="clear" w:color="auto" w:fill="FFFFFF"/>
        </w:rPr>
        <w:t>2005</w:t>
      </w:r>
      <w:r w:rsidR="002206C9">
        <w:t>)</w:t>
      </w:r>
      <w:r w:rsidRPr="00974225">
        <w:t>.</w:t>
      </w:r>
      <w:r w:rsidR="00974225">
        <w:t xml:space="preserve"> </w:t>
      </w:r>
      <w:r w:rsidR="00974225" w:rsidRPr="00974225">
        <w:t>The purpose of the long-term financing is to support the capital investment and work on the strategic growth.</w:t>
      </w:r>
    </w:p>
    <w:p w14:paraId="6A2E25FA" w14:textId="4F527B9B" w:rsidR="006F7861" w:rsidRPr="00974225" w:rsidRDefault="006F7861" w:rsidP="00974225">
      <w:pPr>
        <w:pStyle w:val="ListParagraph"/>
        <w:numPr>
          <w:ilvl w:val="0"/>
          <w:numId w:val="8"/>
        </w:numPr>
      </w:pPr>
      <w:r w:rsidRPr="00974225">
        <w:lastRenderedPageBreak/>
        <w:t>The short-term financing needs faster approval. In long-term financing</w:t>
      </w:r>
      <w:r w:rsidR="00D30A2A">
        <w:t>,</w:t>
      </w:r>
      <w:r w:rsidRPr="00974225">
        <w:t xml:space="preserve"> there are detailed evaluations required, so the approval is delayed</w:t>
      </w:r>
      <w:r w:rsidR="002206C9">
        <w:t>.</w:t>
      </w:r>
    </w:p>
    <w:p w14:paraId="0773E122" w14:textId="77777777" w:rsidR="006F7861" w:rsidRPr="00974225" w:rsidRDefault="006F7861" w:rsidP="00974225">
      <w:pPr>
        <w:pStyle w:val="ListParagraph"/>
        <w:numPr>
          <w:ilvl w:val="0"/>
          <w:numId w:val="8"/>
        </w:numPr>
      </w:pPr>
      <w:r w:rsidRPr="00974225">
        <w:t>For operational needs and immediate requirements, short-term financing is crucial.</w:t>
      </w:r>
    </w:p>
    <w:p w14:paraId="03908BC1" w14:textId="33EEE56D" w:rsidR="006F7861" w:rsidRPr="00974225" w:rsidRDefault="006F7861" w:rsidP="00974225">
      <w:pPr>
        <w:pStyle w:val="ListParagraph"/>
        <w:numPr>
          <w:ilvl w:val="0"/>
          <w:numId w:val="8"/>
        </w:numPr>
      </w:pPr>
      <w:r w:rsidRPr="00974225">
        <w:t>Long-term financing means extended repayment periods and lower interest rates, which include the bonds and long-term bank loans. According to the SBA, the loans can reach up to $5,000,000 with interest rates ranging from 5% to 10%. It is a beneficial term for Toyota because they can take the loan and work on their growth without stress.</w:t>
      </w:r>
    </w:p>
    <w:p w14:paraId="5B4E19A4" w14:textId="77777777" w:rsidR="006F7861" w:rsidRDefault="006F7861" w:rsidP="006F7861">
      <w:pPr>
        <w:pStyle w:val="Heading1"/>
      </w:pPr>
      <w:bookmarkStart w:id="12" w:name="_Toc226918079"/>
      <w:r w:rsidRPr="006F7861">
        <w:t>Strategic Financial Restructuring Plan</w:t>
      </w:r>
      <w:bookmarkEnd w:id="12"/>
      <w:r w:rsidRPr="006F7861">
        <w:t xml:space="preserve"> </w:t>
      </w:r>
    </w:p>
    <w:p w14:paraId="5E3AA110" w14:textId="7069F1BD" w:rsidR="00FB61BD" w:rsidRPr="00FB61BD" w:rsidRDefault="00FB61BD" w:rsidP="00FB61BD">
      <w:pPr>
        <w:rPr>
          <w:lang w:val="en-US"/>
        </w:rPr>
      </w:pPr>
      <w:r w:rsidRPr="00FB61BD">
        <w:rPr>
          <w:lang w:val="en-US"/>
        </w:rPr>
        <w:t xml:space="preserve">The global automobile business is increasing, and </w:t>
      </w:r>
      <w:r w:rsidR="00D30A2A">
        <w:rPr>
          <w:lang w:val="en-US"/>
        </w:rPr>
        <w:t xml:space="preserve">a </w:t>
      </w:r>
      <w:r w:rsidRPr="00FB61BD">
        <w:rPr>
          <w:lang w:val="en-US"/>
        </w:rPr>
        <w:t xml:space="preserve">transformation driven by technical innovation is critical since customers nowadays have high expectations for electric vehicles. Toyota Motor Corporation must also constantly change </w:t>
      </w:r>
      <w:r w:rsidR="00D30A2A">
        <w:rPr>
          <w:lang w:val="en-US"/>
        </w:rPr>
        <w:t>its</w:t>
      </w:r>
      <w:r w:rsidRPr="00FB61BD">
        <w:rPr>
          <w:lang w:val="en-US"/>
        </w:rPr>
        <w:t xml:space="preserve"> financial plan because they are fierce </w:t>
      </w:r>
      <w:r w:rsidR="00D30A2A">
        <w:rPr>
          <w:lang w:val="en-US"/>
        </w:rPr>
        <w:t>rival</w:t>
      </w:r>
      <w:r w:rsidRPr="00FB61BD">
        <w:rPr>
          <w:lang w:val="en-US"/>
        </w:rPr>
        <w:t xml:space="preserve"> in the vehicle industry and must retain </w:t>
      </w:r>
      <w:r w:rsidR="00D30A2A">
        <w:rPr>
          <w:lang w:val="en-US"/>
        </w:rPr>
        <w:t>its</w:t>
      </w:r>
      <w:r w:rsidRPr="00FB61BD">
        <w:rPr>
          <w:lang w:val="en-US"/>
        </w:rPr>
        <w:t xml:space="preserve"> competitiveness </w:t>
      </w:r>
      <w:proofErr w:type="gramStart"/>
      <w:r w:rsidRPr="00FB61BD">
        <w:rPr>
          <w:lang w:val="en-US"/>
        </w:rPr>
        <w:t>in order to</w:t>
      </w:r>
      <w:proofErr w:type="gramEnd"/>
      <w:r w:rsidRPr="00FB61BD">
        <w:rPr>
          <w:lang w:val="en-US"/>
        </w:rPr>
        <w:t xml:space="preserve"> develop over time.</w:t>
      </w:r>
    </w:p>
    <w:p w14:paraId="0A41BFA7" w14:textId="77777777" w:rsidR="00FB61BD" w:rsidRPr="003C231B" w:rsidRDefault="00FB61BD" w:rsidP="00FB61BD">
      <w:pPr>
        <w:rPr>
          <w:i/>
          <w:sz w:val="28"/>
          <w:u w:val="single"/>
          <w:lang w:val="en-US"/>
        </w:rPr>
      </w:pPr>
      <w:r w:rsidRPr="003C231B">
        <w:rPr>
          <w:i/>
          <w:sz w:val="28"/>
          <w:u w:val="single"/>
          <w:lang w:val="en-US"/>
        </w:rPr>
        <w:t>Divestiture of non-core assets</w:t>
      </w:r>
    </w:p>
    <w:p w14:paraId="17621F2B" w14:textId="7992BE54" w:rsidR="00FB61BD" w:rsidRPr="00FB61BD" w:rsidRDefault="00FB61BD" w:rsidP="00FB61BD">
      <w:pPr>
        <w:rPr>
          <w:lang w:val="en-US"/>
        </w:rPr>
      </w:pPr>
      <w:r w:rsidRPr="00FB61BD">
        <w:rPr>
          <w:lang w:val="en-US"/>
        </w:rPr>
        <w:t>This strategy is the first recommendation for Toyota Corporation because the company needs to identify the parts of its business that are no longer useful</w:t>
      </w:r>
      <w:r w:rsidR="00D30A2A">
        <w:rPr>
          <w:lang w:val="en-US"/>
        </w:rPr>
        <w:t>,</w:t>
      </w:r>
      <w:r w:rsidRPr="00FB61BD">
        <w:rPr>
          <w:lang w:val="en-US"/>
        </w:rPr>
        <w:t xml:space="preserve"> even if they do not make any profits. Toyota is a very large </w:t>
      </w:r>
      <w:proofErr w:type="spellStart"/>
      <w:r w:rsidR="00D30A2A">
        <w:rPr>
          <w:lang w:val="en-US"/>
        </w:rPr>
        <w:t>organisation</w:t>
      </w:r>
      <w:proofErr w:type="spellEnd"/>
      <w:r w:rsidRPr="00FB61BD">
        <w:rPr>
          <w:lang w:val="en-US"/>
        </w:rPr>
        <w:t xml:space="preserve"> that has several factories; moreover, the company especially works with the traditional engine division. </w:t>
      </w:r>
      <w:proofErr w:type="gramStart"/>
      <w:r w:rsidR="00D30A2A">
        <w:rPr>
          <w:lang w:val="en-US"/>
        </w:rPr>
        <w:t>So</w:t>
      </w:r>
      <w:proofErr w:type="gramEnd"/>
      <w:r w:rsidRPr="00FB61BD">
        <w:rPr>
          <w:lang w:val="en-US"/>
        </w:rPr>
        <w:t xml:space="preserve"> they can do two things: one is they can sell their low-performing factories and move to focus on electric vehicles, so they shut down traditional combustion engine products. This strategy is called divestiture.</w:t>
      </w:r>
    </w:p>
    <w:p w14:paraId="2A5282A0" w14:textId="77777777" w:rsidR="00FB61BD" w:rsidRPr="003C231B" w:rsidRDefault="00FB61BD" w:rsidP="003C231B">
      <w:pPr>
        <w:pStyle w:val="ListParagraph"/>
        <w:numPr>
          <w:ilvl w:val="0"/>
          <w:numId w:val="5"/>
        </w:numPr>
        <w:rPr>
          <w:lang w:val="en-US"/>
        </w:rPr>
      </w:pPr>
      <w:r w:rsidRPr="003C231B">
        <w:rPr>
          <w:lang w:val="en-US"/>
        </w:rPr>
        <w:t>Impact on shareholder value</w:t>
      </w:r>
    </w:p>
    <w:p w14:paraId="3A69EAF9" w14:textId="768DDC98" w:rsidR="00FB61BD" w:rsidRPr="00FB61BD" w:rsidRDefault="00FB61BD" w:rsidP="00FB61BD">
      <w:pPr>
        <w:rPr>
          <w:lang w:val="en-US"/>
        </w:rPr>
      </w:pPr>
      <w:r w:rsidRPr="00FB61BD">
        <w:rPr>
          <w:lang w:val="en-US"/>
        </w:rPr>
        <w:t>Any firm can raise shareholder value by implementing three key strategies: raising and working on revenue growth, focusing on expanding the operating margin, and enhancing capital efficiency</w:t>
      </w:r>
      <w:r w:rsidR="00B976A8">
        <w:rPr>
          <w:lang w:val="en-US"/>
        </w:rPr>
        <w:t xml:space="preserve"> (</w:t>
      </w:r>
      <w:proofErr w:type="spellStart"/>
      <w:r w:rsidR="00B976A8">
        <w:rPr>
          <w:rFonts w:ascii="Arial" w:hAnsi="Arial" w:cs="Arial"/>
          <w:color w:val="222222"/>
          <w:sz w:val="20"/>
          <w:szCs w:val="20"/>
          <w:shd w:val="clear" w:color="auto" w:fill="FFFFFF"/>
        </w:rPr>
        <w:t>Mavlutova</w:t>
      </w:r>
      <w:proofErr w:type="spellEnd"/>
      <w:r w:rsidR="00B976A8">
        <w:rPr>
          <w:rFonts w:ascii="Arial" w:hAnsi="Arial" w:cs="Arial"/>
          <w:color w:val="222222"/>
          <w:sz w:val="20"/>
          <w:szCs w:val="20"/>
          <w:shd w:val="clear" w:color="auto" w:fill="FFFFFF"/>
        </w:rPr>
        <w:t xml:space="preserve"> et al., 2021</w:t>
      </w:r>
      <w:r w:rsidR="00B976A8">
        <w:rPr>
          <w:lang w:val="en-US"/>
        </w:rPr>
        <w:t>)</w:t>
      </w:r>
      <w:r w:rsidRPr="00FB61BD">
        <w:rPr>
          <w:lang w:val="en-US"/>
        </w:rPr>
        <w:t xml:space="preserve">. Toyota's divestiture plan can certainly assist in raising shareholder value because it allows </w:t>
      </w:r>
      <w:r w:rsidR="00D30A2A">
        <w:rPr>
          <w:lang w:val="en-US"/>
        </w:rPr>
        <w:t>it</w:t>
      </w:r>
      <w:r w:rsidRPr="00FB61BD">
        <w:rPr>
          <w:lang w:val="en-US"/>
        </w:rPr>
        <w:t xml:space="preserve"> to focus on revenue growth and high-growth EV and hybrid sectors, which improves profitability and increases cash for innovation.</w:t>
      </w:r>
    </w:p>
    <w:p w14:paraId="0C682ACD" w14:textId="77777777" w:rsidR="00FB61BD" w:rsidRPr="003C231B" w:rsidRDefault="00FB61BD" w:rsidP="003C231B">
      <w:pPr>
        <w:pStyle w:val="ListParagraph"/>
        <w:numPr>
          <w:ilvl w:val="0"/>
          <w:numId w:val="5"/>
        </w:numPr>
        <w:rPr>
          <w:lang w:val="en-US"/>
        </w:rPr>
      </w:pPr>
      <w:r w:rsidRPr="003C231B">
        <w:rPr>
          <w:lang w:val="en-US"/>
        </w:rPr>
        <w:t>Impact on debt structure</w:t>
      </w:r>
    </w:p>
    <w:p w14:paraId="133EB3DF" w14:textId="045A4F71" w:rsidR="00FB61BD" w:rsidRPr="00FB61BD" w:rsidRDefault="00FB61BD" w:rsidP="00FB61BD">
      <w:pPr>
        <w:rPr>
          <w:lang w:val="en-US"/>
        </w:rPr>
      </w:pPr>
      <w:proofErr w:type="gramStart"/>
      <w:r w:rsidRPr="00FB61BD">
        <w:rPr>
          <w:lang w:val="en-US"/>
        </w:rPr>
        <w:t>In order to</w:t>
      </w:r>
      <w:proofErr w:type="gramEnd"/>
      <w:r w:rsidRPr="00FB61BD">
        <w:rPr>
          <w:lang w:val="en-US"/>
        </w:rPr>
        <w:t xml:space="preserve"> invest in the product and service, they may need to get </w:t>
      </w:r>
      <w:r w:rsidR="00D30A2A">
        <w:rPr>
          <w:lang w:val="en-US"/>
        </w:rPr>
        <w:t>into</w:t>
      </w:r>
      <w:r w:rsidRPr="00FB61BD">
        <w:rPr>
          <w:lang w:val="en-US"/>
        </w:rPr>
        <w:t xml:space="preserve"> debt, and it may impact negatively their performance, but the divestiture strategy can improve their capital structure. By </w:t>
      </w:r>
      <w:r w:rsidRPr="00FB61BD">
        <w:rPr>
          <w:lang w:val="en-US"/>
        </w:rPr>
        <w:lastRenderedPageBreak/>
        <w:t xml:space="preserve">selling or eliminating the </w:t>
      </w:r>
      <w:r w:rsidR="00D30A2A">
        <w:rPr>
          <w:lang w:val="en-US"/>
        </w:rPr>
        <w:t>unprofitable</w:t>
      </w:r>
      <w:r w:rsidRPr="00FB61BD">
        <w:rPr>
          <w:lang w:val="en-US"/>
        </w:rPr>
        <w:t xml:space="preserve"> products or business strategy, the company can focus on generating cash inflows and reduce reliance on external borrowing.</w:t>
      </w:r>
    </w:p>
    <w:p w14:paraId="67872ABB" w14:textId="77777777" w:rsidR="00FB61BD" w:rsidRPr="003C231B" w:rsidRDefault="00FB61BD" w:rsidP="003C231B">
      <w:pPr>
        <w:pStyle w:val="ListParagraph"/>
        <w:numPr>
          <w:ilvl w:val="0"/>
          <w:numId w:val="5"/>
        </w:numPr>
        <w:rPr>
          <w:lang w:val="en-US"/>
        </w:rPr>
      </w:pPr>
      <w:r w:rsidRPr="003C231B">
        <w:rPr>
          <w:lang w:val="en-US"/>
        </w:rPr>
        <w:t>Impact on operational flexibility</w:t>
      </w:r>
    </w:p>
    <w:p w14:paraId="477F3507" w14:textId="46BBE227" w:rsidR="00FB61BD" w:rsidRPr="00FB61BD" w:rsidRDefault="00FB61BD" w:rsidP="00FB61BD">
      <w:pPr>
        <w:rPr>
          <w:lang w:val="en-US"/>
        </w:rPr>
      </w:pPr>
      <w:r w:rsidRPr="00FB61BD">
        <w:rPr>
          <w:lang w:val="en-US"/>
        </w:rPr>
        <w:t xml:space="preserve">Toyota will use the divestment business model to sell non-core assets, allowing </w:t>
      </w:r>
      <w:r w:rsidR="00D30A2A">
        <w:rPr>
          <w:lang w:val="en-US"/>
        </w:rPr>
        <w:t>it</w:t>
      </w:r>
      <w:r w:rsidRPr="00FB61BD">
        <w:rPr>
          <w:lang w:val="en-US"/>
        </w:rPr>
        <w:t xml:space="preserve"> to devote more resources to electric automobiles. Nowadays, customers prefer electric automobiles; therefore, this will help them enhance their manufacturing efficiency as well.</w:t>
      </w:r>
    </w:p>
    <w:p w14:paraId="7622395D" w14:textId="77777777" w:rsidR="00FB61BD" w:rsidRPr="003C231B" w:rsidRDefault="003C231B" w:rsidP="00FB61BD">
      <w:pPr>
        <w:rPr>
          <w:i/>
          <w:sz w:val="28"/>
          <w:u w:val="single"/>
          <w:lang w:val="en-US"/>
        </w:rPr>
      </w:pPr>
      <w:r>
        <w:rPr>
          <w:i/>
          <w:sz w:val="28"/>
          <w:u w:val="single"/>
          <w:lang w:val="en-US"/>
        </w:rPr>
        <w:t>Me</w:t>
      </w:r>
      <w:r w:rsidR="00FB61BD" w:rsidRPr="003C231B">
        <w:rPr>
          <w:i/>
          <w:sz w:val="28"/>
          <w:u w:val="single"/>
          <w:lang w:val="en-US"/>
        </w:rPr>
        <w:t>rger, or strategic partnership business strategy</w:t>
      </w:r>
    </w:p>
    <w:p w14:paraId="19FF8D3D" w14:textId="0290400A" w:rsidR="00FB61BD" w:rsidRPr="00FB61BD" w:rsidRDefault="003C231B" w:rsidP="00FB61BD">
      <w:pPr>
        <w:rPr>
          <w:lang w:val="en-US"/>
        </w:rPr>
      </w:pPr>
      <w:r>
        <w:rPr>
          <w:lang w:val="en-US"/>
        </w:rPr>
        <w:t>Me</w:t>
      </w:r>
      <w:r w:rsidR="00FB61BD" w:rsidRPr="00FB61BD">
        <w:rPr>
          <w:lang w:val="en-US"/>
        </w:rPr>
        <w:t xml:space="preserve">rger, or the strategic partnership, is a great idea for Toyota because in this way the company can combine their entity with the technology and battery companies so that </w:t>
      </w:r>
      <w:r w:rsidR="00D30A2A">
        <w:rPr>
          <w:lang w:val="en-US"/>
        </w:rPr>
        <w:t>it</w:t>
      </w:r>
      <w:r w:rsidR="00FB61BD" w:rsidRPr="00FB61BD">
        <w:rPr>
          <w:lang w:val="en-US"/>
        </w:rPr>
        <w:t xml:space="preserve"> will be able to leverage all the resources and capabilities in moving toward working with electric vehicles</w:t>
      </w:r>
      <w:r w:rsidR="00B976A8">
        <w:rPr>
          <w:lang w:val="en-US"/>
        </w:rPr>
        <w:t xml:space="preserve"> (</w:t>
      </w:r>
      <w:proofErr w:type="spellStart"/>
      <w:r w:rsidR="00B976A8">
        <w:rPr>
          <w:rFonts w:ascii="Arial" w:hAnsi="Arial" w:cs="Arial"/>
          <w:color w:val="222222"/>
          <w:sz w:val="20"/>
          <w:szCs w:val="20"/>
          <w:shd w:val="clear" w:color="auto" w:fill="FFFFFF"/>
        </w:rPr>
        <w:t>Zaramella</w:t>
      </w:r>
      <w:proofErr w:type="spellEnd"/>
      <w:r w:rsidR="00B976A8">
        <w:rPr>
          <w:rFonts w:ascii="Arial" w:hAnsi="Arial" w:cs="Arial"/>
          <w:color w:val="222222"/>
          <w:sz w:val="20"/>
          <w:szCs w:val="20"/>
          <w:shd w:val="clear" w:color="auto" w:fill="FFFFFF"/>
        </w:rPr>
        <w:t>, 2023</w:t>
      </w:r>
      <w:r w:rsidR="00B976A8">
        <w:rPr>
          <w:lang w:val="en-US"/>
        </w:rPr>
        <w:t>)</w:t>
      </w:r>
      <w:r w:rsidR="00FB61BD" w:rsidRPr="00FB61BD">
        <w:rPr>
          <w:lang w:val="en-US"/>
        </w:rPr>
        <w:t xml:space="preserve">. These strategic moves aim to bring the business into </w:t>
      </w:r>
      <w:r w:rsidR="00D30A2A">
        <w:rPr>
          <w:lang w:val="en-US"/>
        </w:rPr>
        <w:t xml:space="preserve">an </w:t>
      </w:r>
      <w:r w:rsidR="00FB61BD" w:rsidRPr="00FB61BD">
        <w:rPr>
          <w:lang w:val="en-US"/>
        </w:rPr>
        <w:t>expanded market reach and reduce costs because when two companies combine, it gives strength.</w:t>
      </w:r>
    </w:p>
    <w:p w14:paraId="7BDA18BA" w14:textId="77777777" w:rsidR="00FB61BD" w:rsidRPr="003C231B" w:rsidRDefault="00FB61BD" w:rsidP="003C231B">
      <w:pPr>
        <w:pStyle w:val="ListParagraph"/>
        <w:numPr>
          <w:ilvl w:val="0"/>
          <w:numId w:val="5"/>
        </w:numPr>
        <w:rPr>
          <w:lang w:val="en-US"/>
        </w:rPr>
      </w:pPr>
      <w:r w:rsidRPr="003C231B">
        <w:rPr>
          <w:lang w:val="en-US"/>
        </w:rPr>
        <w:t>Impact on shareholder value</w:t>
      </w:r>
    </w:p>
    <w:p w14:paraId="78F380EB" w14:textId="415C809B" w:rsidR="00FB61BD" w:rsidRPr="00FB61BD" w:rsidRDefault="00FB61BD" w:rsidP="00FB61BD">
      <w:pPr>
        <w:rPr>
          <w:lang w:val="en-US"/>
        </w:rPr>
      </w:pPr>
      <w:r w:rsidRPr="00FB61BD">
        <w:rPr>
          <w:lang w:val="en-US"/>
        </w:rPr>
        <w:t xml:space="preserve">Toyota can form partnerships with battery technology companies like Panasonic Holdings Corporation because it will help them reduce the development cost when they work </w:t>
      </w:r>
      <w:r w:rsidR="00D30A2A">
        <w:rPr>
          <w:lang w:val="en-US"/>
        </w:rPr>
        <w:t>on</w:t>
      </w:r>
      <w:r w:rsidRPr="00FB61BD">
        <w:rPr>
          <w:lang w:val="en-US"/>
        </w:rPr>
        <w:t xml:space="preserve"> electric vehicles. Toyota can easily accelerate the innovations and increase </w:t>
      </w:r>
      <w:r w:rsidR="00D30A2A">
        <w:rPr>
          <w:lang w:val="en-US"/>
        </w:rPr>
        <w:t>its</w:t>
      </w:r>
      <w:r w:rsidRPr="00FB61BD">
        <w:rPr>
          <w:lang w:val="en-US"/>
        </w:rPr>
        <w:t xml:space="preserve"> global reach.</w:t>
      </w:r>
    </w:p>
    <w:p w14:paraId="30A5A032" w14:textId="77777777" w:rsidR="00FB61BD" w:rsidRPr="003C231B" w:rsidRDefault="00FB61BD" w:rsidP="003C231B">
      <w:pPr>
        <w:pStyle w:val="ListParagraph"/>
        <w:numPr>
          <w:ilvl w:val="0"/>
          <w:numId w:val="5"/>
        </w:numPr>
        <w:rPr>
          <w:lang w:val="en-US"/>
        </w:rPr>
      </w:pPr>
      <w:r w:rsidRPr="003C231B">
        <w:rPr>
          <w:lang w:val="en-US"/>
        </w:rPr>
        <w:t>Impact on debt structure</w:t>
      </w:r>
    </w:p>
    <w:p w14:paraId="5CFF7C7F" w14:textId="0DA27606" w:rsidR="00FB61BD" w:rsidRPr="00FB61BD" w:rsidRDefault="00FB61BD" w:rsidP="00FB61BD">
      <w:pPr>
        <w:rPr>
          <w:lang w:val="en-US"/>
        </w:rPr>
      </w:pPr>
      <w:r w:rsidRPr="00FB61BD">
        <w:rPr>
          <w:lang w:val="en-US"/>
        </w:rPr>
        <w:t xml:space="preserve">Toyota will be able to reduce </w:t>
      </w:r>
      <w:r w:rsidR="00D30A2A">
        <w:rPr>
          <w:lang w:val="en-US"/>
        </w:rPr>
        <w:t>its</w:t>
      </w:r>
      <w:r w:rsidRPr="00FB61BD">
        <w:rPr>
          <w:lang w:val="en-US"/>
        </w:rPr>
        <w:t xml:space="preserve"> finance costs in larger projects by merging enterprises or forming partnerships. As a result, the risk of significant debt will be reduced, and the company will be able to pursue larger initiatives.</w:t>
      </w:r>
    </w:p>
    <w:p w14:paraId="50580846" w14:textId="77777777" w:rsidR="00FB61BD" w:rsidRPr="003C231B" w:rsidRDefault="00FB61BD" w:rsidP="003C231B">
      <w:pPr>
        <w:pStyle w:val="ListParagraph"/>
        <w:numPr>
          <w:ilvl w:val="0"/>
          <w:numId w:val="5"/>
        </w:numPr>
        <w:rPr>
          <w:lang w:val="en-US"/>
        </w:rPr>
      </w:pPr>
      <w:r w:rsidRPr="003C231B">
        <w:rPr>
          <w:lang w:val="en-US"/>
        </w:rPr>
        <w:t>Impact on operational flexibility.</w:t>
      </w:r>
    </w:p>
    <w:p w14:paraId="5C425419" w14:textId="306CE177" w:rsidR="00FB61BD" w:rsidRPr="00FB61BD" w:rsidRDefault="00FB61BD" w:rsidP="00FB61BD">
      <w:pPr>
        <w:rPr>
          <w:lang w:val="en-US"/>
        </w:rPr>
      </w:pPr>
      <w:r w:rsidRPr="00FB61BD">
        <w:rPr>
          <w:lang w:val="en-US"/>
        </w:rPr>
        <w:t xml:space="preserve">Toyota's operational flexibility will also benefit from the merger business structure, as </w:t>
      </w:r>
      <w:r w:rsidR="00D30A2A">
        <w:rPr>
          <w:lang w:val="en-US"/>
        </w:rPr>
        <w:t>it</w:t>
      </w:r>
      <w:r w:rsidRPr="00FB61BD">
        <w:rPr>
          <w:lang w:val="en-US"/>
        </w:rPr>
        <w:t xml:space="preserve"> will be able to invest in the installation of new technologies and advanced manufacturing systems because </w:t>
      </w:r>
      <w:r w:rsidR="00D30A2A">
        <w:rPr>
          <w:lang w:val="en-US"/>
        </w:rPr>
        <w:t>its</w:t>
      </w:r>
      <w:r w:rsidRPr="00FB61BD">
        <w:rPr>
          <w:lang w:val="en-US"/>
        </w:rPr>
        <w:t xml:space="preserve"> initial costs would be shared.</w:t>
      </w:r>
    </w:p>
    <w:p w14:paraId="77A127C8" w14:textId="77777777" w:rsidR="00FB61BD" w:rsidRPr="003C231B" w:rsidRDefault="00FB61BD" w:rsidP="00FB61BD">
      <w:pPr>
        <w:rPr>
          <w:i/>
          <w:sz w:val="28"/>
          <w:u w:val="single"/>
          <w:lang w:val="en-US"/>
        </w:rPr>
      </w:pPr>
      <w:r w:rsidRPr="003C231B">
        <w:rPr>
          <w:i/>
          <w:sz w:val="28"/>
          <w:u w:val="single"/>
          <w:lang w:val="en-US"/>
        </w:rPr>
        <w:t>Equity injection</w:t>
      </w:r>
    </w:p>
    <w:p w14:paraId="7C8028A7" w14:textId="6A8CB986" w:rsidR="00FB61BD" w:rsidRPr="00FB61BD" w:rsidRDefault="00FB61BD" w:rsidP="00FB61BD">
      <w:pPr>
        <w:rPr>
          <w:lang w:val="en-US"/>
        </w:rPr>
      </w:pPr>
      <w:r w:rsidRPr="00FB61BD">
        <w:rPr>
          <w:lang w:val="en-US"/>
        </w:rPr>
        <w:lastRenderedPageBreak/>
        <w:t xml:space="preserve">Another recommendation for Toyota is adopting equity injection, as it is an investment of capital where the buyer contributes to a business acquisition. By adopting this strategy, Toyota can easily raise additional capital by issuing new shares or </w:t>
      </w:r>
      <w:r w:rsidR="00D30A2A">
        <w:rPr>
          <w:lang w:val="en-US"/>
        </w:rPr>
        <w:t>contributing</w:t>
      </w:r>
      <w:r w:rsidRPr="00FB61BD">
        <w:rPr>
          <w:lang w:val="en-US"/>
        </w:rPr>
        <w:t xml:space="preserve"> </w:t>
      </w:r>
      <w:r w:rsidR="00D30A2A">
        <w:rPr>
          <w:lang w:val="en-US"/>
        </w:rPr>
        <w:t xml:space="preserve">to </w:t>
      </w:r>
      <w:r w:rsidRPr="00FB61BD">
        <w:rPr>
          <w:lang w:val="en-US"/>
        </w:rPr>
        <w:t xml:space="preserve">the financing </w:t>
      </w:r>
      <w:r w:rsidR="00D30A2A">
        <w:rPr>
          <w:lang w:val="en-US"/>
        </w:rPr>
        <w:t>of</w:t>
      </w:r>
      <w:r w:rsidRPr="00FB61BD">
        <w:rPr>
          <w:lang w:val="en-US"/>
        </w:rPr>
        <w:t xml:space="preserve"> </w:t>
      </w:r>
      <w:r w:rsidR="00D30A2A">
        <w:rPr>
          <w:lang w:val="en-US"/>
        </w:rPr>
        <w:t>EV</w:t>
      </w:r>
      <w:r w:rsidRPr="00FB61BD">
        <w:rPr>
          <w:lang w:val="en-US"/>
        </w:rPr>
        <w:t xml:space="preserve"> development.</w:t>
      </w:r>
    </w:p>
    <w:p w14:paraId="5BA47864" w14:textId="77777777" w:rsidR="00FB61BD" w:rsidRPr="003C231B" w:rsidRDefault="00FB61BD" w:rsidP="003C231B">
      <w:pPr>
        <w:pStyle w:val="ListParagraph"/>
        <w:numPr>
          <w:ilvl w:val="0"/>
          <w:numId w:val="5"/>
        </w:numPr>
        <w:rPr>
          <w:lang w:val="en-US"/>
        </w:rPr>
      </w:pPr>
      <w:r w:rsidRPr="003C231B">
        <w:rPr>
          <w:lang w:val="en-US"/>
        </w:rPr>
        <w:t>impact on shareholder value</w:t>
      </w:r>
    </w:p>
    <w:p w14:paraId="4FAB798E" w14:textId="77777777" w:rsidR="00FB61BD" w:rsidRPr="00FB61BD" w:rsidRDefault="00FB61BD" w:rsidP="00FB61BD">
      <w:pPr>
        <w:rPr>
          <w:lang w:val="en-US"/>
        </w:rPr>
      </w:pPr>
      <w:r w:rsidRPr="00FB61BD">
        <w:rPr>
          <w:lang w:val="en-US"/>
        </w:rPr>
        <w:t>Issuing additional shares may be complex and challenging, and it may dilute current ownership, but equity financing will help Toyota fund profitable projects while also contributing to long-term earnings growth.</w:t>
      </w:r>
    </w:p>
    <w:p w14:paraId="006325A4" w14:textId="77777777" w:rsidR="00FB61BD" w:rsidRPr="003C231B" w:rsidRDefault="00FB61BD" w:rsidP="003C231B">
      <w:pPr>
        <w:pStyle w:val="ListParagraph"/>
        <w:numPr>
          <w:ilvl w:val="0"/>
          <w:numId w:val="5"/>
        </w:numPr>
        <w:rPr>
          <w:lang w:val="en-US"/>
        </w:rPr>
      </w:pPr>
      <w:r w:rsidRPr="003C231B">
        <w:rPr>
          <w:lang w:val="en-US"/>
        </w:rPr>
        <w:t>Impact on Debt Structure</w:t>
      </w:r>
    </w:p>
    <w:p w14:paraId="76A7AB03" w14:textId="77777777" w:rsidR="00FB61BD" w:rsidRPr="00FB61BD" w:rsidRDefault="00FB61BD" w:rsidP="00FB61BD">
      <w:pPr>
        <w:rPr>
          <w:lang w:val="en-US"/>
        </w:rPr>
      </w:pPr>
      <w:r w:rsidRPr="00FB61BD">
        <w:rPr>
          <w:lang w:val="en-US"/>
        </w:rPr>
        <w:t>With equity injection, the corporation reduces risk while simultaneously protecting its investment in the transaction</w:t>
      </w:r>
      <w:r w:rsidR="00256464">
        <w:rPr>
          <w:lang w:val="en-US"/>
        </w:rPr>
        <w:t xml:space="preserve"> (</w:t>
      </w:r>
      <w:proofErr w:type="spellStart"/>
      <w:r w:rsidR="00256464">
        <w:rPr>
          <w:rFonts w:ascii="Arial" w:hAnsi="Arial" w:cs="Arial"/>
          <w:color w:val="222222"/>
          <w:sz w:val="20"/>
          <w:szCs w:val="20"/>
          <w:shd w:val="clear" w:color="auto" w:fill="FFFFFF"/>
        </w:rPr>
        <w:t>Zaramella</w:t>
      </w:r>
      <w:proofErr w:type="spellEnd"/>
      <w:r w:rsidR="00256464">
        <w:rPr>
          <w:rFonts w:ascii="Arial" w:hAnsi="Arial" w:cs="Arial"/>
          <w:color w:val="222222"/>
          <w:sz w:val="20"/>
          <w:szCs w:val="20"/>
          <w:shd w:val="clear" w:color="auto" w:fill="FFFFFF"/>
        </w:rPr>
        <w:t>, 2023</w:t>
      </w:r>
      <w:r w:rsidR="00256464">
        <w:rPr>
          <w:lang w:val="en-US"/>
        </w:rPr>
        <w:t>)</w:t>
      </w:r>
      <w:r w:rsidRPr="00FB61BD">
        <w:rPr>
          <w:lang w:val="en-US"/>
        </w:rPr>
        <w:t>. As a result, Toyota will be able to reduce its debt dependency. Furthermore, equity funding will assist enterprises in strengthening their financial sheets.</w:t>
      </w:r>
    </w:p>
    <w:p w14:paraId="19589944" w14:textId="77777777" w:rsidR="00FB61BD" w:rsidRPr="003C231B" w:rsidRDefault="00FB61BD" w:rsidP="003C231B">
      <w:pPr>
        <w:pStyle w:val="ListParagraph"/>
        <w:numPr>
          <w:ilvl w:val="0"/>
          <w:numId w:val="5"/>
        </w:numPr>
        <w:rPr>
          <w:lang w:val="en-US"/>
        </w:rPr>
      </w:pPr>
      <w:r w:rsidRPr="003C231B">
        <w:rPr>
          <w:lang w:val="en-US"/>
        </w:rPr>
        <w:t>Effect on operational flexibility</w:t>
      </w:r>
    </w:p>
    <w:p w14:paraId="76FC7B46" w14:textId="77777777" w:rsidR="00FB61BD" w:rsidRPr="00FB61BD" w:rsidRDefault="00FB61BD" w:rsidP="00FB61BD">
      <w:pPr>
        <w:rPr>
          <w:lang w:val="en-US"/>
        </w:rPr>
      </w:pPr>
      <w:r w:rsidRPr="00FB61BD">
        <w:rPr>
          <w:lang w:val="en-US"/>
        </w:rPr>
        <w:t>As a result of this business plan, Toyota will have more capital to grow EV production, and the company's strategic flexibility and development spending will improve in the long run.</w:t>
      </w:r>
    </w:p>
    <w:p w14:paraId="4F1227C3" w14:textId="77777777" w:rsidR="00FB61BD" w:rsidRPr="00FB61BD" w:rsidRDefault="00FB61BD" w:rsidP="005E1A13">
      <w:pPr>
        <w:pStyle w:val="Heading2"/>
        <w:rPr>
          <w:rFonts w:eastAsia="Times New Roman"/>
          <w:lang w:val="en-US"/>
        </w:rPr>
      </w:pPr>
      <w:bookmarkStart w:id="13" w:name="_Toc226918080"/>
      <w:r w:rsidRPr="00FB61BD">
        <w:rPr>
          <w:rFonts w:eastAsia="Times New Roman"/>
          <w:lang w:val="en-US"/>
        </w:rPr>
        <w:t>International considerations</w:t>
      </w:r>
      <w:bookmarkEnd w:id="13"/>
    </w:p>
    <w:p w14:paraId="068C3D15" w14:textId="77777777" w:rsidR="00FB61BD" w:rsidRPr="00FB61BD" w:rsidRDefault="00FB61BD" w:rsidP="00FB61BD">
      <w:pPr>
        <w:rPr>
          <w:lang w:val="en-US"/>
        </w:rPr>
      </w:pPr>
      <w:r w:rsidRPr="00FB61BD">
        <w:rPr>
          <w:lang w:val="en-US"/>
        </w:rPr>
        <w:t>Financial restructuring is mandatory for every company, even if the company is small. Since Toyota operates globally, it is very crucial for them. To understand international economic factors, some international economic factors are discussed below.</w:t>
      </w:r>
    </w:p>
    <w:p w14:paraId="4D100EEB" w14:textId="77777777" w:rsidR="00FB61BD" w:rsidRPr="005E1A13" w:rsidRDefault="00FB61BD" w:rsidP="00FB61BD">
      <w:pPr>
        <w:rPr>
          <w:b/>
          <w:lang w:val="en-US"/>
        </w:rPr>
      </w:pPr>
      <w:r w:rsidRPr="005E1A13">
        <w:rPr>
          <w:b/>
          <w:lang w:val="en-US"/>
        </w:rPr>
        <w:t>Taxation</w:t>
      </w:r>
    </w:p>
    <w:p w14:paraId="7C19215D" w14:textId="620FA4BC" w:rsidR="00FB61BD" w:rsidRPr="00FB61BD" w:rsidRDefault="00FB61BD" w:rsidP="00FB61BD">
      <w:pPr>
        <w:rPr>
          <w:lang w:val="en-US"/>
        </w:rPr>
      </w:pPr>
      <w:r w:rsidRPr="00FB61BD">
        <w:rPr>
          <w:lang w:val="en-US"/>
        </w:rPr>
        <w:t>Every business needs to give a fixed amount of compulsory money to the government, and every country in the world needs to give it to the government</w:t>
      </w:r>
      <w:r w:rsidR="00322DB7">
        <w:rPr>
          <w:lang w:val="en-US"/>
        </w:rPr>
        <w:t xml:space="preserve"> (</w:t>
      </w:r>
      <w:r w:rsidR="00322DB7">
        <w:rPr>
          <w:rFonts w:ascii="Arial" w:hAnsi="Arial" w:cs="Arial"/>
          <w:color w:val="222222"/>
          <w:sz w:val="20"/>
          <w:szCs w:val="20"/>
          <w:shd w:val="clear" w:color="auto" w:fill="FFFFFF"/>
        </w:rPr>
        <w:t>Burgess and Stern, 2013</w:t>
      </w:r>
      <w:r w:rsidR="00322DB7">
        <w:rPr>
          <w:lang w:val="en-US"/>
        </w:rPr>
        <w:t>)</w:t>
      </w:r>
      <w:r w:rsidRPr="00FB61BD">
        <w:rPr>
          <w:lang w:val="en-US"/>
        </w:rPr>
        <w:t>. The government then used this for their own expenditures</w:t>
      </w:r>
      <w:r w:rsidR="00D30A2A">
        <w:rPr>
          <w:lang w:val="en-US"/>
        </w:rPr>
        <w:t>,</w:t>
      </w:r>
      <w:r w:rsidRPr="00FB61BD">
        <w:rPr>
          <w:lang w:val="en-US"/>
        </w:rPr>
        <w:t xml:space="preserve"> along with serving the people of the country. This taxation process is different kinds of policies from country to country. Toyota needs to efficiently plan the taxation and understand each country's policy effectively because it will help it reduce operational costs.</w:t>
      </w:r>
    </w:p>
    <w:p w14:paraId="6B21DE60" w14:textId="77777777" w:rsidR="00FB61BD" w:rsidRPr="005E1A13" w:rsidRDefault="00FB61BD" w:rsidP="00FB61BD">
      <w:pPr>
        <w:rPr>
          <w:b/>
          <w:lang w:val="en-US"/>
        </w:rPr>
      </w:pPr>
      <w:r w:rsidRPr="005E1A13">
        <w:rPr>
          <w:b/>
          <w:lang w:val="en-US"/>
        </w:rPr>
        <w:t>Currency risk</w:t>
      </w:r>
    </w:p>
    <w:p w14:paraId="0D5CF0CE" w14:textId="6D9A0AF0" w:rsidR="00FB61BD" w:rsidRPr="00FB61BD" w:rsidRDefault="00FB61BD" w:rsidP="00FB61BD">
      <w:pPr>
        <w:rPr>
          <w:lang w:val="en-US"/>
        </w:rPr>
      </w:pPr>
      <w:r w:rsidRPr="00FB61BD">
        <w:rPr>
          <w:lang w:val="en-US"/>
        </w:rPr>
        <w:lastRenderedPageBreak/>
        <w:t xml:space="preserve">The currency is also different and varies </w:t>
      </w:r>
      <w:r w:rsidR="00D30A2A">
        <w:rPr>
          <w:lang w:val="en-US"/>
        </w:rPr>
        <w:t xml:space="preserve">from </w:t>
      </w:r>
      <w:r w:rsidRPr="00FB61BD">
        <w:rPr>
          <w:lang w:val="en-US"/>
        </w:rPr>
        <w:t>country to country. Toyota is basically a Japanese company, but as they worked globally, they operated in multiple currencies, which means, along with the Japanese yen, the company needed to work in U.S. dollars and euros</w:t>
      </w:r>
      <w:r w:rsidR="00322DB7">
        <w:rPr>
          <w:lang w:val="en-US"/>
        </w:rPr>
        <w:t xml:space="preserve"> (</w:t>
      </w:r>
      <w:r w:rsidR="00322DB7">
        <w:rPr>
          <w:rFonts w:ascii="Arial" w:hAnsi="Arial" w:cs="Arial"/>
          <w:color w:val="222222"/>
          <w:sz w:val="20"/>
          <w:szCs w:val="20"/>
          <w:shd w:val="clear" w:color="auto" w:fill="FFFFFF"/>
        </w:rPr>
        <w:t>Xinyao et al.</w:t>
      </w:r>
      <w:proofErr w:type="gramStart"/>
      <w:r w:rsidR="00322DB7">
        <w:rPr>
          <w:rFonts w:ascii="Arial" w:hAnsi="Arial" w:cs="Arial"/>
          <w:color w:val="222222"/>
          <w:sz w:val="20"/>
          <w:szCs w:val="20"/>
          <w:shd w:val="clear" w:color="auto" w:fill="FFFFFF"/>
        </w:rPr>
        <w:t xml:space="preserve">, </w:t>
      </w:r>
      <w:r w:rsidR="00322DB7" w:rsidRPr="00DB2CFF">
        <w:rPr>
          <w:rFonts w:ascii="Arial" w:hAnsi="Arial" w:cs="Arial"/>
          <w:color w:val="222222"/>
          <w:sz w:val="20"/>
          <w:szCs w:val="20"/>
          <w:shd w:val="clear" w:color="auto" w:fill="FFFFFF"/>
        </w:rPr>
        <w:t xml:space="preserve"> 2023</w:t>
      </w:r>
      <w:proofErr w:type="gramEnd"/>
      <w:r w:rsidR="00322DB7">
        <w:rPr>
          <w:lang w:val="en-US"/>
        </w:rPr>
        <w:t>)</w:t>
      </w:r>
      <w:r w:rsidRPr="00FB61BD">
        <w:rPr>
          <w:lang w:val="en-US"/>
        </w:rPr>
        <w:t xml:space="preserve">. It is quite challenging to maintain the currency because exchange rate fluctuations can pose a negative impact and affect revenue and </w:t>
      </w:r>
      <w:r w:rsidR="00D30A2A">
        <w:rPr>
          <w:lang w:val="en-US"/>
        </w:rPr>
        <w:t>costs</w:t>
      </w:r>
      <w:r w:rsidRPr="00FB61BD">
        <w:rPr>
          <w:lang w:val="en-US"/>
        </w:rPr>
        <w:t>. In order to manage this problem, Toyota can consider hedging strategies, implement currency diversification techniques, or enhance global production networks.</w:t>
      </w:r>
    </w:p>
    <w:p w14:paraId="418EBFEA" w14:textId="77777777" w:rsidR="00FB61BD" w:rsidRPr="005E1A13" w:rsidRDefault="00FB61BD" w:rsidP="00FB61BD">
      <w:pPr>
        <w:rPr>
          <w:b/>
          <w:lang w:val="en-US"/>
        </w:rPr>
      </w:pPr>
      <w:r w:rsidRPr="005E1A13">
        <w:rPr>
          <w:b/>
          <w:lang w:val="en-US"/>
        </w:rPr>
        <w:t>Inflation risk</w:t>
      </w:r>
    </w:p>
    <w:p w14:paraId="1C654CE0" w14:textId="19F5005C" w:rsidR="00FB61BD" w:rsidRPr="00FB61BD" w:rsidRDefault="00FB61BD" w:rsidP="00FB61BD">
      <w:pPr>
        <w:rPr>
          <w:lang w:val="en-US"/>
        </w:rPr>
      </w:pPr>
      <w:r w:rsidRPr="00FB61BD">
        <w:rPr>
          <w:lang w:val="en-US"/>
        </w:rPr>
        <w:t xml:space="preserve">An increased inflation rate will also increase the raw material cost, the </w:t>
      </w:r>
      <w:proofErr w:type="spellStart"/>
      <w:r w:rsidR="00D30A2A">
        <w:rPr>
          <w:lang w:val="en-US"/>
        </w:rPr>
        <w:t>labour</w:t>
      </w:r>
      <w:proofErr w:type="spellEnd"/>
      <w:r w:rsidRPr="00FB61BD">
        <w:rPr>
          <w:lang w:val="en-US"/>
        </w:rPr>
        <w:t xml:space="preserve"> cost, and even the supply chain expenses, so operating the business globally would be a headache. Toyota needs to take into account managing the inflation rate, and the most fundamental way is building an inflation premium into the interest rate, the required rate of return demanded for an investment</w:t>
      </w:r>
      <w:r w:rsidR="00D23F24">
        <w:rPr>
          <w:lang w:val="en-US"/>
        </w:rPr>
        <w:t xml:space="preserve"> (</w:t>
      </w:r>
      <w:r w:rsidR="00D23F24">
        <w:rPr>
          <w:rFonts w:eastAsia="Times New Roman" w:cs="Times New Roman"/>
          <w:szCs w:val="24"/>
          <w:lang w:val="en-US"/>
        </w:rPr>
        <w:t xml:space="preserve">Clay, </w:t>
      </w:r>
      <w:r w:rsidR="00D23F24" w:rsidRPr="00472DD6">
        <w:rPr>
          <w:rFonts w:eastAsia="Times New Roman" w:cs="Times New Roman"/>
          <w:szCs w:val="24"/>
          <w:lang w:val="en-US"/>
        </w:rPr>
        <w:t>2023</w:t>
      </w:r>
      <w:r w:rsidR="00D23F24">
        <w:rPr>
          <w:lang w:val="en-US"/>
        </w:rPr>
        <w:t>)</w:t>
      </w:r>
      <w:r w:rsidRPr="00FB61BD">
        <w:rPr>
          <w:lang w:val="en-US"/>
        </w:rPr>
        <w:t xml:space="preserve">. Toyota also needs to improve </w:t>
      </w:r>
      <w:r w:rsidR="00D30A2A">
        <w:rPr>
          <w:lang w:val="en-US"/>
        </w:rPr>
        <w:t>its</w:t>
      </w:r>
      <w:r w:rsidRPr="00FB61BD">
        <w:rPr>
          <w:lang w:val="en-US"/>
        </w:rPr>
        <w:t xml:space="preserve"> cost control strategies because</w:t>
      </w:r>
      <w:r w:rsidR="00D30A2A">
        <w:rPr>
          <w:lang w:val="en-US"/>
        </w:rPr>
        <w:t>,</w:t>
      </w:r>
      <w:r w:rsidRPr="00FB61BD">
        <w:rPr>
          <w:lang w:val="en-US"/>
        </w:rPr>
        <w:t xml:space="preserve"> in this situation of rising inflation rates, maintaining profit margins is paramount.</w:t>
      </w:r>
    </w:p>
    <w:p w14:paraId="7542F12F" w14:textId="77777777" w:rsidR="00FB61BD" w:rsidRPr="00FB61BD" w:rsidRDefault="005E1A13" w:rsidP="005E1A13">
      <w:pPr>
        <w:pStyle w:val="Heading2"/>
        <w:rPr>
          <w:rFonts w:eastAsia="Times New Roman"/>
          <w:lang w:val="en-US"/>
        </w:rPr>
      </w:pPr>
      <w:bookmarkStart w:id="14" w:name="_Toc226918081"/>
      <w:r w:rsidRPr="00FB61BD">
        <w:rPr>
          <w:lang w:val="en-US"/>
        </w:rPr>
        <w:t>E</w:t>
      </w:r>
      <w:r w:rsidR="00FB61BD" w:rsidRPr="00FB61BD">
        <w:rPr>
          <w:rFonts w:eastAsia="Times New Roman"/>
          <w:lang w:val="en-US"/>
        </w:rPr>
        <w:t>thical considerations</w:t>
      </w:r>
      <w:bookmarkEnd w:id="14"/>
    </w:p>
    <w:p w14:paraId="242B80AD" w14:textId="77777777" w:rsidR="00FB61BD" w:rsidRPr="005E1A13" w:rsidRDefault="005E1A13" w:rsidP="005E1A13">
      <w:pPr>
        <w:pStyle w:val="ListParagraph"/>
        <w:numPr>
          <w:ilvl w:val="0"/>
          <w:numId w:val="5"/>
        </w:numPr>
        <w:rPr>
          <w:b/>
          <w:lang w:val="en-US"/>
        </w:rPr>
      </w:pPr>
      <w:r w:rsidRPr="005E1A13">
        <w:rPr>
          <w:b/>
          <w:lang w:val="en-US"/>
        </w:rPr>
        <w:t>C</w:t>
      </w:r>
      <w:r w:rsidR="00FB61BD" w:rsidRPr="005E1A13">
        <w:rPr>
          <w:b/>
          <w:lang w:val="en-US"/>
        </w:rPr>
        <w:t>orporate social responsibility</w:t>
      </w:r>
    </w:p>
    <w:p w14:paraId="33F43634" w14:textId="7D3B0ADC" w:rsidR="00FB61BD" w:rsidRPr="00FB61BD" w:rsidRDefault="00FB61BD" w:rsidP="00FB61BD">
      <w:pPr>
        <w:rPr>
          <w:lang w:val="en-US"/>
        </w:rPr>
      </w:pPr>
      <w:r w:rsidRPr="00FB61BD">
        <w:rPr>
          <w:lang w:val="en-US"/>
        </w:rPr>
        <w:t xml:space="preserve">Toyota's corporate strategy is now changing toward environmental sustainability measures, as they have lately worked on carbon neutrality goals and seek to transition from traditional combustion engine products to EV manufacturing. The </w:t>
      </w:r>
      <w:proofErr w:type="spellStart"/>
      <w:r w:rsidR="00D30A2A">
        <w:rPr>
          <w:lang w:val="en-US"/>
        </w:rPr>
        <w:t>reorganisation</w:t>
      </w:r>
      <w:proofErr w:type="spellEnd"/>
      <w:r w:rsidRPr="00FB61BD">
        <w:rPr>
          <w:lang w:val="en-US"/>
        </w:rPr>
        <w:t xml:space="preserve"> methods will assist the company in supporting sustainability and mobility while also attracting customer attention.</w:t>
      </w:r>
    </w:p>
    <w:p w14:paraId="3AD03C10" w14:textId="77777777" w:rsidR="00FB61BD" w:rsidRPr="005E1A13" w:rsidRDefault="00FB61BD" w:rsidP="005E1A13">
      <w:pPr>
        <w:pStyle w:val="ListParagraph"/>
        <w:numPr>
          <w:ilvl w:val="0"/>
          <w:numId w:val="5"/>
        </w:numPr>
        <w:rPr>
          <w:b/>
          <w:lang w:val="en-US"/>
        </w:rPr>
      </w:pPr>
      <w:r w:rsidRPr="005E1A13">
        <w:rPr>
          <w:b/>
          <w:lang w:val="en-US"/>
        </w:rPr>
        <w:t>Employee Welfare</w:t>
      </w:r>
    </w:p>
    <w:p w14:paraId="619CFD1D" w14:textId="25CD0F33" w:rsidR="00FB61BD" w:rsidRPr="00FB61BD" w:rsidRDefault="00FB61BD" w:rsidP="00FB61BD">
      <w:pPr>
        <w:rPr>
          <w:lang w:val="en-US"/>
        </w:rPr>
      </w:pPr>
      <w:r w:rsidRPr="00FB61BD">
        <w:rPr>
          <w:lang w:val="en-US"/>
        </w:rPr>
        <w:t xml:space="preserve">Learning and implementing employee welfare is another ethical consideration that Toyota should have, which is offering equitable wages, equal training opportunities, and </w:t>
      </w:r>
      <w:proofErr w:type="spellStart"/>
      <w:r w:rsidR="00D30A2A">
        <w:rPr>
          <w:lang w:val="en-US"/>
        </w:rPr>
        <w:t>recognising</w:t>
      </w:r>
      <w:proofErr w:type="spellEnd"/>
      <w:r w:rsidRPr="00FB61BD">
        <w:rPr>
          <w:lang w:val="en-US"/>
        </w:rPr>
        <w:t xml:space="preserve"> employees' needs.</w:t>
      </w:r>
    </w:p>
    <w:p w14:paraId="5EA7306D" w14:textId="77777777" w:rsidR="006F7861" w:rsidRPr="00D30A2A" w:rsidRDefault="006F7861" w:rsidP="006F7861">
      <w:pPr>
        <w:pStyle w:val="Heading1"/>
        <w:rPr>
          <w:u w:val="none"/>
        </w:rPr>
      </w:pPr>
      <w:bookmarkStart w:id="15" w:name="_Toc226918082"/>
      <w:r w:rsidRPr="00D30A2A">
        <w:rPr>
          <w:u w:val="none"/>
        </w:rPr>
        <w:t>Investment Appraisal and Capital Budgeting</w:t>
      </w:r>
      <w:bookmarkEnd w:id="15"/>
      <w:r w:rsidRPr="00D30A2A">
        <w:rPr>
          <w:u w:val="none"/>
        </w:rPr>
        <w:t xml:space="preserve"> </w:t>
      </w:r>
    </w:p>
    <w:p w14:paraId="4EF9BF35" w14:textId="57904D8B" w:rsidR="005E1A13" w:rsidRPr="005E1A13" w:rsidRDefault="005E1A13" w:rsidP="005E1A13">
      <w:pPr>
        <w:rPr>
          <w:lang w:val="en-US"/>
        </w:rPr>
      </w:pPr>
      <w:r w:rsidRPr="005E1A13">
        <w:rPr>
          <w:lang w:val="en-US"/>
        </w:rPr>
        <w:t xml:space="preserve">Capital budgeting is a critical process </w:t>
      </w:r>
      <w:proofErr w:type="spellStart"/>
      <w:r w:rsidR="00D30A2A">
        <w:rPr>
          <w:lang w:val="en-US"/>
        </w:rPr>
        <w:t>organisations</w:t>
      </w:r>
      <w:proofErr w:type="spellEnd"/>
      <w:r w:rsidRPr="005E1A13">
        <w:rPr>
          <w:lang w:val="en-US"/>
        </w:rPr>
        <w:t xml:space="preserve"> use to evaluate potential investments such as real estate, equipment, and personnel enhancement</w:t>
      </w:r>
      <w:r w:rsidR="00FD579A">
        <w:rPr>
          <w:lang w:val="en-US"/>
        </w:rPr>
        <w:t xml:space="preserve"> (</w:t>
      </w:r>
      <w:r w:rsidR="00FD579A">
        <w:rPr>
          <w:rFonts w:ascii="Arial" w:hAnsi="Arial" w:cs="Arial"/>
          <w:color w:val="222222"/>
          <w:sz w:val="20"/>
          <w:szCs w:val="20"/>
          <w:shd w:val="clear" w:color="auto" w:fill="FFFFFF"/>
        </w:rPr>
        <w:t>Schall et al., 2018</w:t>
      </w:r>
      <w:r w:rsidR="00FD579A">
        <w:rPr>
          <w:lang w:val="en-US"/>
        </w:rPr>
        <w:t>)</w:t>
      </w:r>
      <w:r w:rsidRPr="005E1A13">
        <w:rPr>
          <w:lang w:val="en-US"/>
        </w:rPr>
        <w:t xml:space="preserve">. In the capital budgeting process, there are many things included, such as </w:t>
      </w:r>
      <w:proofErr w:type="spellStart"/>
      <w:r w:rsidR="00D30A2A">
        <w:rPr>
          <w:lang w:val="en-US"/>
        </w:rPr>
        <w:t>analysing</w:t>
      </w:r>
      <w:proofErr w:type="spellEnd"/>
      <w:r w:rsidRPr="005E1A13">
        <w:rPr>
          <w:lang w:val="en-US"/>
        </w:rPr>
        <w:t xml:space="preserve"> the investment in properties, plants, </w:t>
      </w:r>
      <w:r w:rsidRPr="005E1A13">
        <w:rPr>
          <w:lang w:val="en-US"/>
        </w:rPr>
        <w:lastRenderedPageBreak/>
        <w:t xml:space="preserve">equipment, and vehicles and acquiring the desired profit in a limited time bound. The objective of </w:t>
      </w:r>
      <w:proofErr w:type="spellStart"/>
      <w:r w:rsidR="00D30A2A">
        <w:rPr>
          <w:lang w:val="en-US"/>
        </w:rPr>
        <w:t>analysing</w:t>
      </w:r>
      <w:proofErr w:type="spellEnd"/>
      <w:r w:rsidRPr="005E1A13">
        <w:rPr>
          <w:lang w:val="en-US"/>
        </w:rPr>
        <w:t xml:space="preserve"> the capital expenditure is </w:t>
      </w:r>
      <w:r w:rsidR="00D30A2A">
        <w:rPr>
          <w:lang w:val="en-US"/>
        </w:rPr>
        <w:t>to understand</w:t>
      </w:r>
      <w:r w:rsidRPr="005E1A13">
        <w:rPr>
          <w:lang w:val="en-US"/>
        </w:rPr>
        <w:t xml:space="preserve"> whether the project is profitable and the net worth of the enterprise over the long run</w:t>
      </w:r>
      <w:r w:rsidR="00D30A2A">
        <w:rPr>
          <w:lang w:val="en-US"/>
        </w:rPr>
        <w:t>,</w:t>
      </w:r>
      <w:r w:rsidRPr="005E1A13">
        <w:rPr>
          <w:lang w:val="en-US"/>
        </w:rPr>
        <w:t xml:space="preserve"> or not</w:t>
      </w:r>
      <w:r w:rsidR="00D30A2A">
        <w:rPr>
          <w:lang w:val="en-US"/>
        </w:rPr>
        <w:t>,</w:t>
      </w:r>
      <w:r w:rsidRPr="005E1A13">
        <w:rPr>
          <w:lang w:val="en-US"/>
        </w:rPr>
        <w:t xml:space="preserve"> because, based on the result, the company will select and work on a project. The core method of this process is classified </w:t>
      </w:r>
      <w:r w:rsidR="00D30A2A">
        <w:rPr>
          <w:lang w:val="en-US"/>
        </w:rPr>
        <w:t xml:space="preserve">into </w:t>
      </w:r>
      <w:r w:rsidRPr="005E1A13">
        <w:rPr>
          <w:lang w:val="en-US"/>
        </w:rPr>
        <w:t>two ways</w:t>
      </w:r>
      <w:r w:rsidR="00D30A2A">
        <w:rPr>
          <w:lang w:val="en-US"/>
        </w:rPr>
        <w:t>:</w:t>
      </w:r>
      <w:r w:rsidRPr="005E1A13">
        <w:rPr>
          <w:lang w:val="en-US"/>
        </w:rPr>
        <w:t xml:space="preserve"> discounting and non-discounting techniques. Discounting cash flow methods include net present value and internal rate of return, whereas non-discounting methods include the payback method and the accounting rate of retur</w:t>
      </w:r>
      <w:r w:rsidR="00FD579A">
        <w:rPr>
          <w:lang w:val="en-US"/>
        </w:rPr>
        <w:t>n (</w:t>
      </w:r>
      <w:r w:rsidR="00FD579A">
        <w:rPr>
          <w:rFonts w:ascii="Arial" w:hAnsi="Arial" w:cs="Arial"/>
          <w:color w:val="222222"/>
          <w:sz w:val="20"/>
          <w:szCs w:val="20"/>
          <w:shd w:val="clear" w:color="auto" w:fill="FFFFFF"/>
        </w:rPr>
        <w:t>Weingartner, 2016</w:t>
      </w:r>
      <w:r w:rsidRPr="005E1A13">
        <w:rPr>
          <w:lang w:val="en-US"/>
        </w:rPr>
        <w:t xml:space="preserve">). There are 3 projects discussed here, and by </w:t>
      </w:r>
      <w:proofErr w:type="spellStart"/>
      <w:r w:rsidR="00D30A2A">
        <w:rPr>
          <w:lang w:val="en-US"/>
        </w:rPr>
        <w:t>analysing</w:t>
      </w:r>
      <w:proofErr w:type="spellEnd"/>
      <w:r w:rsidRPr="005E1A13">
        <w:rPr>
          <w:lang w:val="en-US"/>
        </w:rPr>
        <w:t xml:space="preserve"> the capital budgeting of each project, it will be easy to understand the best project to work on for Toyota.</w:t>
      </w:r>
    </w:p>
    <w:p w14:paraId="5E292686" w14:textId="77777777" w:rsidR="006F7861" w:rsidRPr="006F7861" w:rsidRDefault="006F7861" w:rsidP="006F7861">
      <w:pPr>
        <w:spacing w:before="100" w:beforeAutospacing="1" w:after="100" w:afterAutospacing="1" w:line="240" w:lineRule="auto"/>
        <w:jc w:val="left"/>
        <w:rPr>
          <w:rFonts w:eastAsia="Times New Roman" w:cs="Times New Roman"/>
          <w:b/>
          <w:szCs w:val="24"/>
          <w:lang w:val="en-US"/>
        </w:rPr>
      </w:pPr>
      <w:r w:rsidRPr="006F7861">
        <w:rPr>
          <w:rFonts w:eastAsia="Times New Roman" w:cs="Times New Roman"/>
          <w:b/>
          <w:szCs w:val="24"/>
          <w:lang w:val="en-US"/>
        </w:rPr>
        <w:t>Payback period (PBP)</w:t>
      </w:r>
    </w:p>
    <w:p w14:paraId="6BB7CD73" w14:textId="5DF92CC1" w:rsidR="006F7861" w:rsidRPr="006F7861" w:rsidRDefault="006F7861" w:rsidP="006F7861">
      <w:pPr>
        <w:rPr>
          <w:lang w:val="en-US"/>
        </w:rPr>
      </w:pPr>
      <w:r w:rsidRPr="006F7861">
        <w:rPr>
          <w:lang w:val="en-US"/>
        </w:rPr>
        <w:t>A company invests a significant amount of money before beginning a project, but it is required to recover the investment first b</w:t>
      </w:r>
      <w:r w:rsidR="00C33DAE">
        <w:rPr>
          <w:lang w:val="en-US"/>
        </w:rPr>
        <w:t>efore achieving profitability. It i</w:t>
      </w:r>
      <w:r w:rsidRPr="006F7861">
        <w:rPr>
          <w:lang w:val="en-US"/>
        </w:rPr>
        <w:t>s the payback period</w:t>
      </w:r>
      <w:r w:rsidR="00D30A2A">
        <w:rPr>
          <w:lang w:val="en-US"/>
        </w:rPr>
        <w:t>,</w:t>
      </w:r>
      <w:r w:rsidRPr="006F7861">
        <w:rPr>
          <w:lang w:val="en-US"/>
        </w:rPr>
        <w:t xml:space="preserve"> the time or the number of years required for the company to recover their o</w:t>
      </w:r>
      <w:r w:rsidR="00C33DAE">
        <w:rPr>
          <w:lang w:val="en-US"/>
        </w:rPr>
        <w:t>riginal investment in a project (</w:t>
      </w:r>
      <w:r w:rsidR="00C33DAE">
        <w:rPr>
          <w:rFonts w:ascii="Arial" w:hAnsi="Arial" w:cs="Arial"/>
          <w:color w:val="222222"/>
          <w:sz w:val="20"/>
          <w:szCs w:val="20"/>
          <w:shd w:val="clear" w:color="auto" w:fill="FFFFFF"/>
        </w:rPr>
        <w:t>Sinaga et al., 2023).</w:t>
      </w:r>
      <w:r w:rsidRPr="006F7861">
        <w:rPr>
          <w:lang w:val="en-US"/>
        </w:rPr>
        <w:t xml:space="preserve"> When the company recovers their original investment, </w:t>
      </w:r>
      <w:r w:rsidR="00D30A2A">
        <w:rPr>
          <w:lang w:val="en-US"/>
        </w:rPr>
        <w:t>it</w:t>
      </w:r>
      <w:r w:rsidRPr="006F7861">
        <w:rPr>
          <w:lang w:val="en-US"/>
        </w:rPr>
        <w:t xml:space="preserve"> can be sure that the project will give </w:t>
      </w:r>
      <w:r w:rsidR="00D30A2A">
        <w:rPr>
          <w:lang w:val="en-US"/>
        </w:rPr>
        <w:t>it</w:t>
      </w:r>
      <w:r w:rsidRPr="006F7861">
        <w:rPr>
          <w:lang w:val="en-US"/>
        </w:rPr>
        <w:t xml:space="preserve"> </w:t>
      </w:r>
      <w:r w:rsidR="00D30A2A">
        <w:rPr>
          <w:lang w:val="en-US"/>
        </w:rPr>
        <w:t xml:space="preserve">a </w:t>
      </w:r>
      <w:r w:rsidRPr="006F7861">
        <w:rPr>
          <w:lang w:val="en-US"/>
        </w:rPr>
        <w:t xml:space="preserve">profit over time and the risk of dissipation will be </w:t>
      </w:r>
      <w:proofErr w:type="spellStart"/>
      <w:r w:rsidR="00D30A2A">
        <w:rPr>
          <w:lang w:val="en-US"/>
        </w:rPr>
        <w:t>minimised</w:t>
      </w:r>
      <w:proofErr w:type="spellEnd"/>
      <w:r w:rsidRPr="006F7861">
        <w:rPr>
          <w:lang w:val="en-US"/>
        </w:rPr>
        <w:t xml:space="preserve">. </w:t>
      </w:r>
      <w:r w:rsidR="00D30A2A">
        <w:rPr>
          <w:lang w:val="en-US"/>
        </w:rPr>
        <w:t>The formula for the</w:t>
      </w:r>
      <w:r w:rsidRPr="006F7861">
        <w:rPr>
          <w:lang w:val="en-US"/>
        </w:rPr>
        <w:t xml:space="preserve"> payback period for uneven cash flow</w:t>
      </w:r>
    </w:p>
    <w:p w14:paraId="0551AEC4" w14:textId="62DF789F" w:rsidR="006F7861" w:rsidRPr="006F7861" w:rsidRDefault="006F7861" w:rsidP="006F7861">
      <w:pPr>
        <w:spacing w:before="100" w:beforeAutospacing="1" w:after="100" w:afterAutospacing="1" w:line="240" w:lineRule="auto"/>
        <w:jc w:val="left"/>
        <w:rPr>
          <w:rFonts w:eastAsia="Times New Roman" w:cs="Times New Roman"/>
          <w:b/>
          <w:szCs w:val="24"/>
          <w:lang w:val="en-US"/>
        </w:rPr>
      </w:pPr>
      <w:r w:rsidRPr="006F7861">
        <w:rPr>
          <w:rFonts w:eastAsia="Times New Roman" w:cs="Times New Roman"/>
          <w:b/>
          <w:szCs w:val="24"/>
          <w:lang w:val="en-US"/>
        </w:rPr>
        <w:t xml:space="preserve">Payback period = years before full recovery + remaining </w:t>
      </w:r>
      <w:r w:rsidR="00D30A2A">
        <w:rPr>
          <w:rFonts w:eastAsia="Times New Roman" w:cs="Times New Roman"/>
          <w:b/>
          <w:szCs w:val="24"/>
          <w:lang w:val="en-US"/>
        </w:rPr>
        <w:t>investment/cash</w:t>
      </w:r>
      <w:r w:rsidRPr="006F7861">
        <w:rPr>
          <w:rFonts w:eastAsia="Times New Roman" w:cs="Times New Roman"/>
          <w:b/>
          <w:szCs w:val="24"/>
          <w:lang w:val="en-US"/>
        </w:rPr>
        <w:t xml:space="preserve"> flow in the next year</w:t>
      </w:r>
      <w:r w:rsidR="00A014AC">
        <w:rPr>
          <w:rFonts w:eastAsia="Times New Roman" w:cs="Times New Roman"/>
          <w:b/>
          <w:szCs w:val="24"/>
          <w:lang w:val="en-US"/>
        </w:rPr>
        <w:t xml:space="preserve"> (</w:t>
      </w:r>
      <w:r w:rsidR="00C33DAE">
        <w:rPr>
          <w:rFonts w:ascii="Arial" w:hAnsi="Arial" w:cs="Arial"/>
          <w:color w:val="222222"/>
          <w:sz w:val="20"/>
          <w:szCs w:val="20"/>
          <w:shd w:val="clear" w:color="auto" w:fill="FFFFFF"/>
        </w:rPr>
        <w:t>Sinaga et al., 2023</w:t>
      </w:r>
      <w:r w:rsidR="00A014AC">
        <w:rPr>
          <w:rFonts w:eastAsia="Times New Roman" w:cs="Times New Roman"/>
          <w:b/>
          <w:szCs w:val="24"/>
          <w:lang w:val="en-US"/>
        </w:rPr>
        <w:t>)</w:t>
      </w:r>
      <w:r w:rsidRPr="006F7861">
        <w:rPr>
          <w:rFonts w:eastAsia="Times New Roman" w:cs="Times New Roman"/>
          <w:b/>
          <w:szCs w:val="24"/>
          <w:lang w:val="en-US"/>
        </w:rPr>
        <w:t>.</w:t>
      </w:r>
    </w:p>
    <w:p w14:paraId="29AA3D97" w14:textId="77777777" w:rsidR="006F7861" w:rsidRPr="006F7861" w:rsidRDefault="006F7861" w:rsidP="006F7861">
      <w:pPr>
        <w:rPr>
          <w:lang w:val="en-US"/>
        </w:rPr>
      </w:pPr>
      <w:r w:rsidRPr="006F7861">
        <w:rPr>
          <w:lang w:val="en-US"/>
        </w:rPr>
        <w:t>There are three projects recommended for Toyota Motor Corporation. Among them, the project with shorter payback periods is preferable, as the shorter payback periods mean the project will bring the investment money faster, so it will help them to reduce financial risk.</w:t>
      </w:r>
    </w:p>
    <w:p w14:paraId="0309A007"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sidRPr="006F7861">
        <w:rPr>
          <w:rFonts w:eastAsia="Times New Roman" w:cs="Times New Roman"/>
          <w:i/>
          <w:sz w:val="28"/>
          <w:szCs w:val="24"/>
          <w:lang w:val="en-US"/>
        </w:rPr>
        <w:t xml:space="preserve">Project A, </w:t>
      </w:r>
    </w:p>
    <w:tbl>
      <w:tblPr>
        <w:tblStyle w:val="GridTable2-Accent1"/>
        <w:tblW w:w="0" w:type="auto"/>
        <w:tblLook w:val="04A0" w:firstRow="1" w:lastRow="0" w:firstColumn="1" w:lastColumn="0" w:noHBand="0" w:noVBand="1"/>
      </w:tblPr>
      <w:tblGrid>
        <w:gridCol w:w="3116"/>
        <w:gridCol w:w="3117"/>
        <w:gridCol w:w="3117"/>
      </w:tblGrid>
      <w:tr w:rsidR="006F7861" w14:paraId="39F8D03C" w14:textId="77777777" w:rsidTr="006F78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34CDBAD" w14:textId="77777777" w:rsidR="006F7861" w:rsidRDefault="006F7861" w:rsidP="006F7861">
            <w:pPr>
              <w:rPr>
                <w:lang w:val="en-US"/>
              </w:rPr>
            </w:pPr>
            <w:r>
              <w:rPr>
                <w:lang w:val="en-US"/>
              </w:rPr>
              <w:t xml:space="preserve">Year </w:t>
            </w:r>
          </w:p>
        </w:tc>
        <w:tc>
          <w:tcPr>
            <w:tcW w:w="3117" w:type="dxa"/>
          </w:tcPr>
          <w:p w14:paraId="569438FE" w14:textId="77777777" w:rsidR="006F7861" w:rsidRDefault="006F7861" w:rsidP="006F7861">
            <w:pPr>
              <w:cnfStyle w:val="100000000000" w:firstRow="1"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Cash flow</w:t>
            </w:r>
          </w:p>
        </w:tc>
        <w:tc>
          <w:tcPr>
            <w:tcW w:w="3117" w:type="dxa"/>
          </w:tcPr>
          <w:p w14:paraId="0F5B3B26" w14:textId="77777777" w:rsidR="006F7861" w:rsidRDefault="006F7861" w:rsidP="006F7861">
            <w:pPr>
              <w:cnfStyle w:val="100000000000" w:firstRow="1"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 xml:space="preserve">Cumulative </w:t>
            </w:r>
          </w:p>
        </w:tc>
      </w:tr>
      <w:tr w:rsidR="006F7861" w14:paraId="18F5278E" w14:textId="77777777" w:rsidTr="006F7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95966D0" w14:textId="77777777" w:rsidR="006F7861" w:rsidRDefault="006F7861" w:rsidP="006F7861">
            <w:pPr>
              <w:rPr>
                <w:rFonts w:eastAsia="Times New Roman" w:cs="Times New Roman"/>
                <w:i/>
                <w:sz w:val="28"/>
                <w:szCs w:val="24"/>
                <w:lang w:val="en-US"/>
              </w:rPr>
            </w:pPr>
            <w:r>
              <w:rPr>
                <w:rFonts w:eastAsia="Times New Roman" w:cs="Times New Roman"/>
                <w:i/>
                <w:sz w:val="28"/>
                <w:szCs w:val="24"/>
                <w:lang w:val="en-US"/>
              </w:rPr>
              <w:t>1</w:t>
            </w:r>
          </w:p>
        </w:tc>
        <w:tc>
          <w:tcPr>
            <w:tcW w:w="3117" w:type="dxa"/>
          </w:tcPr>
          <w:p w14:paraId="15CA0B50" w14:textId="77777777" w:rsidR="006F7861" w:rsidRDefault="006F7861" w:rsidP="006F7861">
            <w:pPr>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10</w:t>
            </w:r>
          </w:p>
        </w:tc>
        <w:tc>
          <w:tcPr>
            <w:tcW w:w="3117" w:type="dxa"/>
          </w:tcPr>
          <w:p w14:paraId="0320B610" w14:textId="77777777" w:rsidR="006F7861" w:rsidRDefault="006F7861" w:rsidP="006F7861">
            <w:pPr>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10</w:t>
            </w:r>
          </w:p>
        </w:tc>
      </w:tr>
      <w:tr w:rsidR="006F7861" w14:paraId="7685890E" w14:textId="77777777" w:rsidTr="006F7861">
        <w:tc>
          <w:tcPr>
            <w:cnfStyle w:val="001000000000" w:firstRow="0" w:lastRow="0" w:firstColumn="1" w:lastColumn="0" w:oddVBand="0" w:evenVBand="0" w:oddHBand="0" w:evenHBand="0" w:firstRowFirstColumn="0" w:firstRowLastColumn="0" w:lastRowFirstColumn="0" w:lastRowLastColumn="0"/>
            <w:tcW w:w="3116" w:type="dxa"/>
          </w:tcPr>
          <w:p w14:paraId="0FFB3EB8" w14:textId="77777777" w:rsidR="006F7861" w:rsidRDefault="006F7861" w:rsidP="006F7861">
            <w:pPr>
              <w:rPr>
                <w:rFonts w:eastAsia="Times New Roman" w:cs="Times New Roman"/>
                <w:i/>
                <w:sz w:val="28"/>
                <w:szCs w:val="24"/>
                <w:lang w:val="en-US"/>
              </w:rPr>
            </w:pPr>
            <w:r>
              <w:rPr>
                <w:rFonts w:eastAsia="Times New Roman" w:cs="Times New Roman"/>
                <w:i/>
                <w:sz w:val="28"/>
                <w:szCs w:val="24"/>
                <w:lang w:val="en-US"/>
              </w:rPr>
              <w:t>2</w:t>
            </w:r>
          </w:p>
        </w:tc>
        <w:tc>
          <w:tcPr>
            <w:tcW w:w="3117" w:type="dxa"/>
          </w:tcPr>
          <w:p w14:paraId="34A1D1F1" w14:textId="77777777" w:rsidR="006F7861" w:rsidRDefault="006F7861" w:rsidP="006F7861">
            <w:pPr>
              <w:cnfStyle w:val="000000000000" w:firstRow="0"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12</w:t>
            </w:r>
          </w:p>
        </w:tc>
        <w:tc>
          <w:tcPr>
            <w:tcW w:w="3117" w:type="dxa"/>
          </w:tcPr>
          <w:p w14:paraId="3EFFCDC3" w14:textId="77777777" w:rsidR="006F7861" w:rsidRDefault="006F7861" w:rsidP="006F7861">
            <w:pPr>
              <w:cnfStyle w:val="000000000000" w:firstRow="0"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10+12= 22</w:t>
            </w:r>
          </w:p>
        </w:tc>
      </w:tr>
      <w:tr w:rsidR="006F7861" w14:paraId="419A3199" w14:textId="77777777" w:rsidTr="006F7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BE7C868" w14:textId="77777777" w:rsidR="006F7861" w:rsidRDefault="006F7861" w:rsidP="006F7861">
            <w:pPr>
              <w:rPr>
                <w:rFonts w:eastAsia="Times New Roman" w:cs="Times New Roman"/>
                <w:i/>
                <w:sz w:val="28"/>
                <w:szCs w:val="24"/>
                <w:lang w:val="en-US"/>
              </w:rPr>
            </w:pPr>
            <w:r>
              <w:rPr>
                <w:rFonts w:eastAsia="Times New Roman" w:cs="Times New Roman"/>
                <w:i/>
                <w:sz w:val="28"/>
                <w:szCs w:val="24"/>
                <w:lang w:val="en-US"/>
              </w:rPr>
              <w:t>3</w:t>
            </w:r>
          </w:p>
        </w:tc>
        <w:tc>
          <w:tcPr>
            <w:tcW w:w="3117" w:type="dxa"/>
          </w:tcPr>
          <w:p w14:paraId="06003466" w14:textId="77777777" w:rsidR="006F7861" w:rsidRDefault="006F7861" w:rsidP="006F7861">
            <w:pPr>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14</w:t>
            </w:r>
          </w:p>
        </w:tc>
        <w:tc>
          <w:tcPr>
            <w:tcW w:w="3117" w:type="dxa"/>
          </w:tcPr>
          <w:p w14:paraId="50E6CED9" w14:textId="77777777" w:rsidR="006F7861" w:rsidRDefault="006F7861" w:rsidP="006F7861">
            <w:pPr>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22+14=36</w:t>
            </w:r>
          </w:p>
        </w:tc>
      </w:tr>
      <w:tr w:rsidR="006F7861" w14:paraId="362804FE" w14:textId="77777777" w:rsidTr="006F7861">
        <w:tc>
          <w:tcPr>
            <w:cnfStyle w:val="001000000000" w:firstRow="0" w:lastRow="0" w:firstColumn="1" w:lastColumn="0" w:oddVBand="0" w:evenVBand="0" w:oddHBand="0" w:evenHBand="0" w:firstRowFirstColumn="0" w:firstRowLastColumn="0" w:lastRowFirstColumn="0" w:lastRowLastColumn="0"/>
            <w:tcW w:w="3116" w:type="dxa"/>
          </w:tcPr>
          <w:p w14:paraId="536DA175" w14:textId="77777777" w:rsidR="006F7861" w:rsidRDefault="006F7861" w:rsidP="006F7861">
            <w:pPr>
              <w:rPr>
                <w:rFonts w:eastAsia="Times New Roman" w:cs="Times New Roman"/>
                <w:i/>
                <w:sz w:val="28"/>
                <w:szCs w:val="24"/>
                <w:lang w:val="en-US"/>
              </w:rPr>
            </w:pPr>
            <w:r>
              <w:rPr>
                <w:rFonts w:eastAsia="Times New Roman" w:cs="Times New Roman"/>
                <w:i/>
                <w:sz w:val="28"/>
                <w:szCs w:val="24"/>
                <w:lang w:val="en-US"/>
              </w:rPr>
              <w:t>4</w:t>
            </w:r>
          </w:p>
        </w:tc>
        <w:tc>
          <w:tcPr>
            <w:tcW w:w="3117" w:type="dxa"/>
          </w:tcPr>
          <w:p w14:paraId="2FD7EE68" w14:textId="77777777" w:rsidR="006F7861" w:rsidRDefault="006F7861" w:rsidP="006F7861">
            <w:pPr>
              <w:cnfStyle w:val="000000000000" w:firstRow="0"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10</w:t>
            </w:r>
          </w:p>
        </w:tc>
        <w:tc>
          <w:tcPr>
            <w:tcW w:w="3117" w:type="dxa"/>
          </w:tcPr>
          <w:p w14:paraId="09E1CAA6" w14:textId="77777777" w:rsidR="006F7861" w:rsidRDefault="006F7861" w:rsidP="006F7861">
            <w:pPr>
              <w:cnfStyle w:val="000000000000" w:firstRow="0"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36+10=46</w:t>
            </w:r>
          </w:p>
        </w:tc>
      </w:tr>
      <w:tr w:rsidR="006F7861" w14:paraId="096236E4" w14:textId="77777777" w:rsidTr="006F7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8545113" w14:textId="77777777" w:rsidR="006F7861" w:rsidRDefault="006F7861" w:rsidP="006F7861">
            <w:pPr>
              <w:rPr>
                <w:rFonts w:eastAsia="Times New Roman" w:cs="Times New Roman"/>
                <w:i/>
                <w:sz w:val="28"/>
                <w:szCs w:val="24"/>
                <w:lang w:val="en-US"/>
              </w:rPr>
            </w:pPr>
            <w:r>
              <w:rPr>
                <w:rFonts w:eastAsia="Times New Roman" w:cs="Times New Roman"/>
                <w:i/>
                <w:sz w:val="28"/>
                <w:szCs w:val="24"/>
                <w:lang w:val="en-US"/>
              </w:rPr>
              <w:lastRenderedPageBreak/>
              <w:t>5</w:t>
            </w:r>
          </w:p>
        </w:tc>
        <w:tc>
          <w:tcPr>
            <w:tcW w:w="3117" w:type="dxa"/>
          </w:tcPr>
          <w:p w14:paraId="15B726B6" w14:textId="77777777" w:rsidR="006F7861" w:rsidRDefault="006F7861" w:rsidP="006F7861">
            <w:pPr>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8</w:t>
            </w:r>
          </w:p>
        </w:tc>
        <w:tc>
          <w:tcPr>
            <w:tcW w:w="3117" w:type="dxa"/>
          </w:tcPr>
          <w:p w14:paraId="2E54E1AB" w14:textId="77777777" w:rsidR="006F7861" w:rsidRDefault="006F7861" w:rsidP="006F7861">
            <w:pPr>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46+8=54</w:t>
            </w:r>
          </w:p>
        </w:tc>
      </w:tr>
    </w:tbl>
    <w:p w14:paraId="17E06D2C" w14:textId="77777777" w:rsidR="006F7861" w:rsidRDefault="006F7861" w:rsidP="006F7861">
      <w:pPr>
        <w:rPr>
          <w:lang w:val="en-US"/>
        </w:rPr>
      </w:pPr>
    </w:p>
    <w:p w14:paraId="17C8E822" w14:textId="77777777" w:rsidR="006F7861" w:rsidRPr="006F7861" w:rsidRDefault="006F7861" w:rsidP="006F7861">
      <w:pPr>
        <w:rPr>
          <w:rFonts w:eastAsiaTheme="minorEastAsia"/>
        </w:rPr>
      </w:pPr>
      <w:r>
        <w:rPr>
          <w:lang w:val="en-US"/>
        </w:rPr>
        <w:t xml:space="preserve">      PBP= 4+</w:t>
      </w:r>
      <m:oMath>
        <m:f>
          <m:fPr>
            <m:ctrlPr>
              <w:rPr>
                <w:rFonts w:ascii="Cambria Math" w:hAnsi="Cambria Math" w:cs="Times New Roman"/>
              </w:rPr>
            </m:ctrlPr>
          </m:fPr>
          <m:num>
            <m:r>
              <m:rPr>
                <m:sty m:val="p"/>
              </m:rPr>
              <w:rPr>
                <w:rFonts w:ascii="Cambria Math" w:hAnsi="Cambria Math" w:cs="Times New Roman"/>
              </w:rPr>
              <m:t>50-46</m:t>
            </m:r>
          </m:num>
          <m:den>
            <m:r>
              <m:rPr>
                <m:sty m:val="p"/>
              </m:rPr>
              <w:rPr>
                <w:rFonts w:ascii="Cambria Math" w:hAnsi="Cambria Math" w:cs="Times New Roman"/>
              </w:rPr>
              <m:t>8</m:t>
            </m:r>
          </m:den>
        </m:f>
      </m:oMath>
      <w:r>
        <w:rPr>
          <w:rFonts w:eastAsiaTheme="minorEastAsia"/>
        </w:rPr>
        <w:t xml:space="preserve"> , 4.5 years</w:t>
      </w:r>
    </w:p>
    <w:p w14:paraId="117E2E35"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sidRPr="006F7861">
        <w:rPr>
          <w:rFonts w:eastAsia="Times New Roman" w:cs="Times New Roman"/>
          <w:i/>
          <w:sz w:val="28"/>
          <w:szCs w:val="24"/>
          <w:lang w:val="en-US"/>
        </w:rPr>
        <w:t xml:space="preserve">Project B, </w:t>
      </w:r>
    </w:p>
    <w:tbl>
      <w:tblPr>
        <w:tblStyle w:val="GridTable2-Accent1"/>
        <w:tblW w:w="0" w:type="auto"/>
        <w:tblLook w:val="04A0" w:firstRow="1" w:lastRow="0" w:firstColumn="1" w:lastColumn="0" w:noHBand="0" w:noVBand="1"/>
      </w:tblPr>
      <w:tblGrid>
        <w:gridCol w:w="3116"/>
        <w:gridCol w:w="3117"/>
        <w:gridCol w:w="3117"/>
      </w:tblGrid>
      <w:tr w:rsidR="006F7861" w14:paraId="03E4ECAB" w14:textId="77777777" w:rsidTr="006F78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0BF502B" w14:textId="77777777" w:rsidR="006F7861" w:rsidRDefault="006F7861" w:rsidP="00595E6C">
            <w:pPr>
              <w:rPr>
                <w:lang w:val="en-US"/>
              </w:rPr>
            </w:pPr>
            <w:r>
              <w:rPr>
                <w:lang w:val="en-US"/>
              </w:rPr>
              <w:t xml:space="preserve">Year </w:t>
            </w:r>
          </w:p>
        </w:tc>
        <w:tc>
          <w:tcPr>
            <w:tcW w:w="3117" w:type="dxa"/>
          </w:tcPr>
          <w:p w14:paraId="36733BD7" w14:textId="77777777" w:rsidR="006F7861" w:rsidRDefault="006F7861" w:rsidP="00595E6C">
            <w:pPr>
              <w:spacing w:before="100" w:beforeAutospacing="1" w:after="100" w:afterAutospacing="1"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Cash flow</w:t>
            </w:r>
          </w:p>
        </w:tc>
        <w:tc>
          <w:tcPr>
            <w:tcW w:w="3117" w:type="dxa"/>
          </w:tcPr>
          <w:p w14:paraId="7DCB861C" w14:textId="77777777" w:rsidR="006F7861" w:rsidRDefault="006F7861" w:rsidP="00595E6C">
            <w:pPr>
              <w:spacing w:before="100" w:beforeAutospacing="1" w:after="100" w:afterAutospacing="1"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 xml:space="preserve">Cumulative </w:t>
            </w:r>
          </w:p>
        </w:tc>
      </w:tr>
      <w:tr w:rsidR="006F7861" w14:paraId="62CC742D" w14:textId="77777777" w:rsidTr="006F7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057FF6B"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w:t>
            </w:r>
          </w:p>
        </w:tc>
        <w:tc>
          <w:tcPr>
            <w:tcW w:w="3117" w:type="dxa"/>
          </w:tcPr>
          <w:p w14:paraId="4AEE4E30" w14:textId="77777777" w:rsidR="006F7861" w:rsidRDefault="006F7861" w:rsidP="00595E6C">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11</w:t>
            </w:r>
          </w:p>
        </w:tc>
        <w:tc>
          <w:tcPr>
            <w:tcW w:w="3117" w:type="dxa"/>
          </w:tcPr>
          <w:p w14:paraId="333A689F" w14:textId="77777777" w:rsidR="006F7861" w:rsidRDefault="006F7861" w:rsidP="00595E6C">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11</w:t>
            </w:r>
          </w:p>
        </w:tc>
      </w:tr>
      <w:tr w:rsidR="006F7861" w14:paraId="7EE14B7C" w14:textId="77777777" w:rsidTr="006F7861">
        <w:tc>
          <w:tcPr>
            <w:cnfStyle w:val="001000000000" w:firstRow="0" w:lastRow="0" w:firstColumn="1" w:lastColumn="0" w:oddVBand="0" w:evenVBand="0" w:oddHBand="0" w:evenHBand="0" w:firstRowFirstColumn="0" w:firstRowLastColumn="0" w:lastRowFirstColumn="0" w:lastRowLastColumn="0"/>
            <w:tcW w:w="3116" w:type="dxa"/>
          </w:tcPr>
          <w:p w14:paraId="5891C913"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2</w:t>
            </w:r>
          </w:p>
        </w:tc>
        <w:tc>
          <w:tcPr>
            <w:tcW w:w="3117" w:type="dxa"/>
          </w:tcPr>
          <w:p w14:paraId="6BDBB8DD" w14:textId="77777777" w:rsidR="006F7861" w:rsidRDefault="006F7861" w:rsidP="00595E6C">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11</w:t>
            </w:r>
          </w:p>
        </w:tc>
        <w:tc>
          <w:tcPr>
            <w:tcW w:w="3117" w:type="dxa"/>
          </w:tcPr>
          <w:p w14:paraId="674FE3C1" w14:textId="77777777" w:rsidR="006F7861" w:rsidRDefault="006F7861" w:rsidP="00595E6C">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22</w:t>
            </w:r>
          </w:p>
        </w:tc>
      </w:tr>
      <w:tr w:rsidR="006F7861" w14:paraId="5420737C" w14:textId="77777777" w:rsidTr="006F7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419D53A"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3</w:t>
            </w:r>
          </w:p>
        </w:tc>
        <w:tc>
          <w:tcPr>
            <w:tcW w:w="3117" w:type="dxa"/>
          </w:tcPr>
          <w:p w14:paraId="0E15CB3E" w14:textId="77777777" w:rsidR="006F7861" w:rsidRDefault="006F7861" w:rsidP="00595E6C">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11</w:t>
            </w:r>
          </w:p>
        </w:tc>
        <w:tc>
          <w:tcPr>
            <w:tcW w:w="3117" w:type="dxa"/>
          </w:tcPr>
          <w:p w14:paraId="7522D3B3" w14:textId="77777777" w:rsidR="006F7861" w:rsidRDefault="006F7861" w:rsidP="00595E6C">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33</w:t>
            </w:r>
          </w:p>
        </w:tc>
      </w:tr>
      <w:tr w:rsidR="006F7861" w14:paraId="7BA66EEE" w14:textId="77777777" w:rsidTr="006F7861">
        <w:tc>
          <w:tcPr>
            <w:cnfStyle w:val="001000000000" w:firstRow="0" w:lastRow="0" w:firstColumn="1" w:lastColumn="0" w:oddVBand="0" w:evenVBand="0" w:oddHBand="0" w:evenHBand="0" w:firstRowFirstColumn="0" w:firstRowLastColumn="0" w:lastRowFirstColumn="0" w:lastRowLastColumn="0"/>
            <w:tcW w:w="3116" w:type="dxa"/>
          </w:tcPr>
          <w:p w14:paraId="7BFB46D1"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4</w:t>
            </w:r>
          </w:p>
        </w:tc>
        <w:tc>
          <w:tcPr>
            <w:tcW w:w="3117" w:type="dxa"/>
          </w:tcPr>
          <w:p w14:paraId="71D8B9E8" w14:textId="77777777" w:rsidR="006F7861" w:rsidRDefault="006F7861" w:rsidP="00595E6C">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11</w:t>
            </w:r>
          </w:p>
        </w:tc>
        <w:tc>
          <w:tcPr>
            <w:tcW w:w="3117" w:type="dxa"/>
          </w:tcPr>
          <w:p w14:paraId="2260EE65" w14:textId="77777777" w:rsidR="006F7861" w:rsidRDefault="006F7861" w:rsidP="00595E6C">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44</w:t>
            </w:r>
          </w:p>
        </w:tc>
      </w:tr>
      <w:tr w:rsidR="006F7861" w14:paraId="7EB0F9CC" w14:textId="77777777" w:rsidTr="006F7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AFAA349"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5</w:t>
            </w:r>
          </w:p>
        </w:tc>
        <w:tc>
          <w:tcPr>
            <w:tcW w:w="3117" w:type="dxa"/>
          </w:tcPr>
          <w:p w14:paraId="3C57070E" w14:textId="77777777" w:rsidR="006F7861" w:rsidRDefault="006F7861" w:rsidP="00595E6C">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11</w:t>
            </w:r>
          </w:p>
        </w:tc>
        <w:tc>
          <w:tcPr>
            <w:tcW w:w="3117" w:type="dxa"/>
          </w:tcPr>
          <w:p w14:paraId="71B66E43" w14:textId="77777777" w:rsidR="006F7861" w:rsidRDefault="006F7861" w:rsidP="00595E6C">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55</w:t>
            </w:r>
          </w:p>
        </w:tc>
      </w:tr>
    </w:tbl>
    <w:p w14:paraId="666BF1E1" w14:textId="77777777" w:rsidR="006F7861" w:rsidRDefault="006F7861" w:rsidP="006F7861">
      <w:pPr>
        <w:rPr>
          <w:lang w:val="en-US"/>
        </w:rPr>
      </w:pPr>
      <w:r>
        <w:rPr>
          <w:lang w:val="en-US"/>
        </w:rPr>
        <w:t xml:space="preserve">      </w:t>
      </w:r>
    </w:p>
    <w:p w14:paraId="562B3ECC" w14:textId="77777777" w:rsidR="006F7861" w:rsidRPr="006F7861" w:rsidRDefault="006F7861" w:rsidP="006F7861">
      <w:pPr>
        <w:rPr>
          <w:rFonts w:eastAsiaTheme="minorEastAsia"/>
        </w:rPr>
      </w:pPr>
      <w:r>
        <w:rPr>
          <w:lang w:val="en-US"/>
        </w:rPr>
        <w:t>PBP= 4+</w:t>
      </w:r>
      <m:oMath>
        <m:f>
          <m:fPr>
            <m:ctrlPr>
              <w:rPr>
                <w:rFonts w:ascii="Cambria Math" w:hAnsi="Cambria Math" w:cs="Times New Roman"/>
              </w:rPr>
            </m:ctrlPr>
          </m:fPr>
          <m:num>
            <m:r>
              <m:rPr>
                <m:sty m:val="p"/>
              </m:rPr>
              <w:rPr>
                <w:rFonts w:ascii="Cambria Math" w:hAnsi="Cambria Math" w:cs="Times New Roman"/>
              </w:rPr>
              <m:t>50-44</m:t>
            </m:r>
          </m:num>
          <m:den>
            <m:r>
              <m:rPr>
                <m:sty m:val="p"/>
              </m:rPr>
              <w:rPr>
                <w:rFonts w:ascii="Cambria Math" w:hAnsi="Cambria Math" w:cs="Times New Roman"/>
              </w:rPr>
              <m:t>11</m:t>
            </m:r>
          </m:den>
        </m:f>
      </m:oMath>
      <w:r>
        <w:rPr>
          <w:rFonts w:eastAsiaTheme="minorEastAsia"/>
        </w:rPr>
        <w:t xml:space="preserve"> , 4.55 years</w:t>
      </w:r>
    </w:p>
    <w:p w14:paraId="5414EDD4"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sidRPr="006F7861">
        <w:rPr>
          <w:rFonts w:eastAsia="Times New Roman" w:cs="Times New Roman"/>
          <w:i/>
          <w:sz w:val="28"/>
          <w:szCs w:val="24"/>
          <w:lang w:val="en-US"/>
        </w:rPr>
        <w:t>Project C</w:t>
      </w:r>
    </w:p>
    <w:tbl>
      <w:tblPr>
        <w:tblStyle w:val="GridTable2-Accent1"/>
        <w:tblW w:w="0" w:type="auto"/>
        <w:tblLook w:val="04A0" w:firstRow="1" w:lastRow="0" w:firstColumn="1" w:lastColumn="0" w:noHBand="0" w:noVBand="1"/>
      </w:tblPr>
      <w:tblGrid>
        <w:gridCol w:w="3116"/>
        <w:gridCol w:w="3117"/>
        <w:gridCol w:w="3117"/>
      </w:tblGrid>
      <w:tr w:rsidR="006F7861" w14:paraId="461855CA" w14:textId="77777777" w:rsidTr="006F78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1F4B010" w14:textId="77777777" w:rsidR="006F7861" w:rsidRDefault="006F7861" w:rsidP="00595E6C">
            <w:pPr>
              <w:rPr>
                <w:lang w:val="en-US"/>
              </w:rPr>
            </w:pPr>
            <w:r>
              <w:rPr>
                <w:lang w:val="en-US"/>
              </w:rPr>
              <w:t xml:space="preserve">Year </w:t>
            </w:r>
          </w:p>
        </w:tc>
        <w:tc>
          <w:tcPr>
            <w:tcW w:w="3117" w:type="dxa"/>
          </w:tcPr>
          <w:p w14:paraId="63132BAE" w14:textId="77777777" w:rsidR="006F7861" w:rsidRDefault="006F7861" w:rsidP="00595E6C">
            <w:pPr>
              <w:spacing w:before="100" w:beforeAutospacing="1" w:after="100" w:afterAutospacing="1"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Cash flow</w:t>
            </w:r>
          </w:p>
        </w:tc>
        <w:tc>
          <w:tcPr>
            <w:tcW w:w="3117" w:type="dxa"/>
          </w:tcPr>
          <w:p w14:paraId="717F9231" w14:textId="77777777" w:rsidR="006F7861" w:rsidRDefault="006F7861" w:rsidP="00595E6C">
            <w:pPr>
              <w:spacing w:before="100" w:beforeAutospacing="1" w:after="100" w:afterAutospacing="1"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 xml:space="preserve">Cumulative </w:t>
            </w:r>
          </w:p>
        </w:tc>
      </w:tr>
      <w:tr w:rsidR="006F7861" w14:paraId="49E1975E" w14:textId="77777777" w:rsidTr="006F7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EA0071E"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w:t>
            </w:r>
          </w:p>
        </w:tc>
        <w:tc>
          <w:tcPr>
            <w:tcW w:w="3117" w:type="dxa"/>
          </w:tcPr>
          <w:p w14:paraId="4C3DD07B" w14:textId="77777777" w:rsidR="006F7861" w:rsidRDefault="006F7861" w:rsidP="00595E6C">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5</w:t>
            </w:r>
          </w:p>
        </w:tc>
        <w:tc>
          <w:tcPr>
            <w:tcW w:w="3117" w:type="dxa"/>
          </w:tcPr>
          <w:p w14:paraId="7A73DC91" w14:textId="77777777" w:rsidR="006F7861" w:rsidRDefault="006F7861" w:rsidP="00595E6C">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5</w:t>
            </w:r>
          </w:p>
        </w:tc>
      </w:tr>
      <w:tr w:rsidR="006F7861" w14:paraId="4449ADC0" w14:textId="77777777" w:rsidTr="006F7861">
        <w:tc>
          <w:tcPr>
            <w:cnfStyle w:val="001000000000" w:firstRow="0" w:lastRow="0" w:firstColumn="1" w:lastColumn="0" w:oddVBand="0" w:evenVBand="0" w:oddHBand="0" w:evenHBand="0" w:firstRowFirstColumn="0" w:firstRowLastColumn="0" w:lastRowFirstColumn="0" w:lastRowLastColumn="0"/>
            <w:tcW w:w="3116" w:type="dxa"/>
          </w:tcPr>
          <w:p w14:paraId="6E78D22E"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2</w:t>
            </w:r>
          </w:p>
        </w:tc>
        <w:tc>
          <w:tcPr>
            <w:tcW w:w="3117" w:type="dxa"/>
          </w:tcPr>
          <w:p w14:paraId="2C24112B" w14:textId="77777777" w:rsidR="006F7861" w:rsidRDefault="006F7861" w:rsidP="00595E6C">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10</w:t>
            </w:r>
          </w:p>
        </w:tc>
        <w:tc>
          <w:tcPr>
            <w:tcW w:w="3117" w:type="dxa"/>
          </w:tcPr>
          <w:p w14:paraId="7EB36C2B" w14:textId="77777777" w:rsidR="006F7861" w:rsidRDefault="006F7861" w:rsidP="00595E6C">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15</w:t>
            </w:r>
          </w:p>
        </w:tc>
      </w:tr>
      <w:tr w:rsidR="006F7861" w14:paraId="7142E5FE" w14:textId="77777777" w:rsidTr="006F7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99B699A"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3</w:t>
            </w:r>
          </w:p>
        </w:tc>
        <w:tc>
          <w:tcPr>
            <w:tcW w:w="3117" w:type="dxa"/>
          </w:tcPr>
          <w:p w14:paraId="3A2F2465" w14:textId="77777777" w:rsidR="006F7861" w:rsidRDefault="006F7861" w:rsidP="00595E6C">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20</w:t>
            </w:r>
          </w:p>
        </w:tc>
        <w:tc>
          <w:tcPr>
            <w:tcW w:w="3117" w:type="dxa"/>
          </w:tcPr>
          <w:p w14:paraId="3D93FC4D" w14:textId="77777777" w:rsidR="006F7861" w:rsidRDefault="006F7861" w:rsidP="00595E6C">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35</w:t>
            </w:r>
          </w:p>
        </w:tc>
      </w:tr>
      <w:tr w:rsidR="006F7861" w14:paraId="726EFC0F" w14:textId="77777777" w:rsidTr="006F7861">
        <w:tc>
          <w:tcPr>
            <w:cnfStyle w:val="001000000000" w:firstRow="0" w:lastRow="0" w:firstColumn="1" w:lastColumn="0" w:oddVBand="0" w:evenVBand="0" w:oddHBand="0" w:evenHBand="0" w:firstRowFirstColumn="0" w:firstRowLastColumn="0" w:lastRowFirstColumn="0" w:lastRowLastColumn="0"/>
            <w:tcW w:w="3116" w:type="dxa"/>
          </w:tcPr>
          <w:p w14:paraId="2E7E412D"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4</w:t>
            </w:r>
          </w:p>
        </w:tc>
        <w:tc>
          <w:tcPr>
            <w:tcW w:w="3117" w:type="dxa"/>
          </w:tcPr>
          <w:p w14:paraId="3C973796" w14:textId="77777777" w:rsidR="006F7861" w:rsidRDefault="006F7861" w:rsidP="00595E6C">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25</w:t>
            </w:r>
          </w:p>
        </w:tc>
        <w:tc>
          <w:tcPr>
            <w:tcW w:w="3117" w:type="dxa"/>
          </w:tcPr>
          <w:p w14:paraId="103C3FF9" w14:textId="77777777" w:rsidR="006F7861" w:rsidRDefault="006F7861" w:rsidP="00595E6C">
            <w:pPr>
              <w:spacing w:before="100" w:beforeAutospacing="1" w:after="100" w:afterAutospacing="1"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60</w:t>
            </w:r>
          </w:p>
        </w:tc>
      </w:tr>
      <w:tr w:rsidR="006F7861" w14:paraId="36563EE1" w14:textId="77777777" w:rsidTr="006F7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6C8CC07"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5</w:t>
            </w:r>
          </w:p>
        </w:tc>
        <w:tc>
          <w:tcPr>
            <w:tcW w:w="3117" w:type="dxa"/>
          </w:tcPr>
          <w:p w14:paraId="0047F6B3" w14:textId="77777777" w:rsidR="006F7861" w:rsidRDefault="006F7861" w:rsidP="00595E6C">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5</w:t>
            </w:r>
          </w:p>
        </w:tc>
        <w:tc>
          <w:tcPr>
            <w:tcW w:w="3117" w:type="dxa"/>
          </w:tcPr>
          <w:p w14:paraId="63CFCF72" w14:textId="77777777" w:rsidR="006F7861" w:rsidRDefault="006F7861" w:rsidP="00595E6C">
            <w:pPr>
              <w:spacing w:before="100" w:beforeAutospacing="1" w:after="100" w:afterAutospacing="1"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i/>
                <w:sz w:val="28"/>
                <w:szCs w:val="24"/>
                <w:lang w:val="en-US"/>
              </w:rPr>
            </w:pPr>
            <w:r>
              <w:rPr>
                <w:rFonts w:eastAsia="Times New Roman" w:cs="Times New Roman"/>
                <w:i/>
                <w:sz w:val="28"/>
                <w:szCs w:val="24"/>
                <w:lang w:val="en-US"/>
              </w:rPr>
              <w:t>65</w:t>
            </w:r>
          </w:p>
        </w:tc>
      </w:tr>
    </w:tbl>
    <w:p w14:paraId="25B70645" w14:textId="77777777" w:rsidR="006F7861" w:rsidRDefault="006F7861" w:rsidP="006F7861">
      <w:pPr>
        <w:rPr>
          <w:lang w:val="en-US"/>
        </w:rPr>
      </w:pPr>
    </w:p>
    <w:p w14:paraId="7978584F" w14:textId="033B15F6" w:rsidR="006F7861" w:rsidRDefault="006F7861" w:rsidP="006F7861">
      <w:pPr>
        <w:rPr>
          <w:lang w:val="en-US"/>
        </w:rPr>
      </w:pPr>
      <w:r>
        <w:rPr>
          <w:lang w:val="en-US"/>
        </w:rPr>
        <w:t xml:space="preserve">In </w:t>
      </w:r>
      <w:r w:rsidR="00D30A2A">
        <w:rPr>
          <w:lang w:val="en-US"/>
        </w:rPr>
        <w:t xml:space="preserve">the </w:t>
      </w:r>
      <w:r>
        <w:rPr>
          <w:lang w:val="en-US"/>
        </w:rPr>
        <w:t>case of project C</w:t>
      </w:r>
      <w:r w:rsidR="00D30A2A">
        <w:rPr>
          <w:lang w:val="en-US"/>
        </w:rPr>
        <w:t>,</w:t>
      </w:r>
      <w:r>
        <w:rPr>
          <w:lang w:val="en-US"/>
        </w:rPr>
        <w:t xml:space="preserve"> the investment recovered between 3 and 4 years</w:t>
      </w:r>
      <w:r w:rsidR="00D30A2A">
        <w:rPr>
          <w:lang w:val="en-US"/>
        </w:rPr>
        <w:t>,</w:t>
      </w:r>
      <w:r>
        <w:rPr>
          <w:lang w:val="en-US"/>
        </w:rPr>
        <w:t xml:space="preserve"> and after that</w:t>
      </w:r>
      <w:r w:rsidR="00D30A2A">
        <w:rPr>
          <w:lang w:val="en-US"/>
        </w:rPr>
        <w:t>,</w:t>
      </w:r>
      <w:r>
        <w:rPr>
          <w:lang w:val="en-US"/>
        </w:rPr>
        <w:t xml:space="preserve"> the cash flow is </w:t>
      </w:r>
      <w:r w:rsidR="00D30A2A">
        <w:rPr>
          <w:lang w:val="en-US"/>
        </w:rPr>
        <w:t>counted,</w:t>
      </w:r>
      <w:r>
        <w:rPr>
          <w:lang w:val="en-US"/>
        </w:rPr>
        <w:t xml:space="preserve"> and </w:t>
      </w:r>
      <w:r w:rsidR="00D30A2A">
        <w:rPr>
          <w:lang w:val="en-US"/>
        </w:rPr>
        <w:t xml:space="preserve">the </w:t>
      </w:r>
      <w:r>
        <w:rPr>
          <w:lang w:val="en-US"/>
        </w:rPr>
        <w:t>profit</w:t>
      </w:r>
      <w:r w:rsidR="00D30A2A">
        <w:rPr>
          <w:lang w:val="en-US"/>
        </w:rPr>
        <w:t xml:space="preserve"> is calculated</w:t>
      </w:r>
      <w:r>
        <w:rPr>
          <w:lang w:val="en-US"/>
        </w:rPr>
        <w:t xml:space="preserve">.      </w:t>
      </w:r>
    </w:p>
    <w:p w14:paraId="18E0C756" w14:textId="77777777" w:rsidR="006F7861" w:rsidRPr="006F7861" w:rsidRDefault="006F7861" w:rsidP="006F7861">
      <w:pPr>
        <w:rPr>
          <w:rFonts w:eastAsiaTheme="minorEastAsia"/>
        </w:rPr>
      </w:pPr>
      <w:r>
        <w:rPr>
          <w:lang w:val="en-US"/>
        </w:rPr>
        <w:t xml:space="preserve"> PBP= 3+</w:t>
      </w:r>
      <m:oMath>
        <m:f>
          <m:fPr>
            <m:ctrlPr>
              <w:rPr>
                <w:rFonts w:ascii="Cambria Math" w:hAnsi="Cambria Math" w:cs="Times New Roman"/>
              </w:rPr>
            </m:ctrlPr>
          </m:fPr>
          <m:num>
            <m:r>
              <m:rPr>
                <m:sty m:val="p"/>
              </m:rPr>
              <w:rPr>
                <w:rFonts w:ascii="Cambria Math" w:hAnsi="Cambria Math" w:cs="Times New Roman"/>
              </w:rPr>
              <m:t>50-35</m:t>
            </m:r>
          </m:num>
          <m:den>
            <m:r>
              <m:rPr>
                <m:sty m:val="p"/>
              </m:rPr>
              <w:rPr>
                <w:rFonts w:ascii="Cambria Math" w:hAnsi="Cambria Math" w:cs="Times New Roman"/>
              </w:rPr>
              <m:t>25</m:t>
            </m:r>
          </m:den>
        </m:f>
      </m:oMath>
      <w:r>
        <w:rPr>
          <w:rFonts w:eastAsiaTheme="minorEastAsia"/>
        </w:rPr>
        <w:t xml:space="preserve"> , 3.6 years</w:t>
      </w:r>
    </w:p>
    <w:p w14:paraId="024BF2CE" w14:textId="77777777" w:rsidR="006F7861" w:rsidRPr="006F7861" w:rsidRDefault="006F7861" w:rsidP="006F7861">
      <w:pPr>
        <w:spacing w:before="100" w:beforeAutospacing="1" w:after="100" w:afterAutospacing="1" w:line="240" w:lineRule="auto"/>
        <w:jc w:val="left"/>
        <w:rPr>
          <w:rFonts w:eastAsia="Times New Roman" w:cs="Times New Roman"/>
          <w:b/>
          <w:szCs w:val="24"/>
          <w:lang w:val="en-US"/>
        </w:rPr>
      </w:pPr>
      <w:r w:rsidRPr="006F7861">
        <w:rPr>
          <w:rFonts w:eastAsia="Times New Roman" w:cs="Times New Roman"/>
          <w:b/>
          <w:szCs w:val="24"/>
          <w:lang w:val="en-US"/>
        </w:rPr>
        <w:t>Accounting rate of return (ARR)</w:t>
      </w:r>
    </w:p>
    <w:p w14:paraId="36AE8408" w14:textId="1D2579FC" w:rsidR="006F7861" w:rsidRPr="006F7861" w:rsidRDefault="006F7861" w:rsidP="006F7861">
      <w:pPr>
        <w:rPr>
          <w:lang w:val="en-US"/>
        </w:rPr>
      </w:pPr>
      <w:r w:rsidRPr="006F7861">
        <w:rPr>
          <w:lang w:val="en-US"/>
        </w:rPr>
        <w:t xml:space="preserve">For this project, each of them should bring an average net income by its average capital cost in order to make sure that the project is the best decision for the company for their future net earnings. The accounting rate of return is the formula that is used </w:t>
      </w:r>
      <w:r w:rsidR="00D30A2A">
        <w:rPr>
          <w:lang w:val="en-US"/>
        </w:rPr>
        <w:t>in</w:t>
      </w:r>
      <w:r w:rsidRPr="006F7861">
        <w:rPr>
          <w:lang w:val="en-US"/>
        </w:rPr>
        <w:t xml:space="preserve"> capital budgeting and is expressed as </w:t>
      </w:r>
      <w:r w:rsidRPr="006F7861">
        <w:rPr>
          <w:lang w:val="en-US"/>
        </w:rPr>
        <w:lastRenderedPageBreak/>
        <w:t>an annual percentage where the company can find out the average net income of their exit or their project generated</w:t>
      </w:r>
      <w:r w:rsidR="00D30A2A">
        <w:rPr>
          <w:lang w:val="en-US"/>
        </w:rPr>
        <w:t>,</w:t>
      </w:r>
      <w:r w:rsidRPr="006F7861">
        <w:rPr>
          <w:lang w:val="en-US"/>
        </w:rPr>
        <w:t xml:space="preserve"> divided by their average capital cost</w:t>
      </w:r>
      <w:r w:rsidR="0004267A">
        <w:rPr>
          <w:lang w:val="en-US"/>
        </w:rPr>
        <w:t xml:space="preserve"> (</w:t>
      </w:r>
      <w:r w:rsidR="0004267A">
        <w:rPr>
          <w:rFonts w:ascii="Arial" w:hAnsi="Arial" w:cs="Arial"/>
          <w:color w:val="222222"/>
          <w:sz w:val="20"/>
          <w:szCs w:val="20"/>
          <w:shd w:val="clear" w:color="auto" w:fill="FFFFFF"/>
        </w:rPr>
        <w:t>Banerjee, 2015</w:t>
      </w:r>
      <w:r w:rsidR="0004267A">
        <w:rPr>
          <w:lang w:val="en-US"/>
        </w:rPr>
        <w:t>)</w:t>
      </w:r>
      <w:r w:rsidRPr="006F7861">
        <w:rPr>
          <w:lang w:val="en-US"/>
        </w:rPr>
        <w:t>.</w:t>
      </w:r>
    </w:p>
    <w:p w14:paraId="600BED6A" w14:textId="77777777" w:rsidR="006F7861" w:rsidRPr="006F7861" w:rsidRDefault="006F7861" w:rsidP="006F7861">
      <w:pPr>
        <w:rPr>
          <w:lang w:val="en-US"/>
        </w:rPr>
      </w:pPr>
      <w:r w:rsidRPr="006F7861">
        <w:rPr>
          <w:lang w:val="en-US"/>
        </w:rPr>
        <w:t>The formula for accounting rate of return is</w:t>
      </w:r>
    </w:p>
    <w:p w14:paraId="449FE96D" w14:textId="77777777" w:rsidR="006F7861" w:rsidRPr="006F7861" w:rsidRDefault="006F7861" w:rsidP="006F7861">
      <w:pPr>
        <w:spacing w:before="100" w:beforeAutospacing="1" w:after="100" w:afterAutospacing="1" w:line="240" w:lineRule="auto"/>
        <w:jc w:val="left"/>
        <w:rPr>
          <w:rFonts w:eastAsia="Times New Roman" w:cs="Times New Roman"/>
          <w:b/>
          <w:szCs w:val="24"/>
          <w:lang w:val="en-US"/>
        </w:rPr>
      </w:pPr>
      <w:r w:rsidRPr="006F7861">
        <w:rPr>
          <w:rFonts w:eastAsia="Times New Roman" w:cs="Times New Roman"/>
          <w:b/>
          <w:szCs w:val="24"/>
          <w:lang w:val="en-US"/>
        </w:rPr>
        <w:t>Accounting rate of return =</w:t>
      </w:r>
      <w:r w:rsidRPr="006F7861">
        <w:rPr>
          <w:rFonts w:eastAsia="Times New Roman" w:cs="Times New Roman"/>
          <w:b/>
          <w:sz w:val="28"/>
          <w:szCs w:val="24"/>
          <w:lang w:val="en-US"/>
        </w:rPr>
        <w:t xml:space="preserve"> </w:t>
      </w:r>
      <m:oMath>
        <m:f>
          <m:fPr>
            <m:ctrlPr>
              <w:rPr>
                <w:rFonts w:ascii="Cambria Math" w:eastAsia="Times New Roman" w:hAnsi="Cambria Math" w:cs="Times New Roman"/>
                <w:b/>
                <w:i/>
                <w:sz w:val="28"/>
                <w:szCs w:val="24"/>
                <w:lang w:val="en-US"/>
              </w:rPr>
            </m:ctrlPr>
          </m:fPr>
          <m:num>
            <m:r>
              <m:rPr>
                <m:sty m:val="b"/>
              </m:rPr>
              <w:rPr>
                <w:rFonts w:ascii="Cambria Math" w:eastAsia="Times New Roman" w:hAnsi="Cambria Math" w:cs="Times New Roman"/>
                <w:sz w:val="28"/>
                <w:szCs w:val="24"/>
                <w:lang w:val="en-US"/>
              </w:rPr>
              <m:t>average annual profit</m:t>
            </m:r>
          </m:num>
          <m:den>
            <m:r>
              <m:rPr>
                <m:sty m:val="b"/>
              </m:rPr>
              <w:rPr>
                <w:rFonts w:ascii="Cambria Math" w:eastAsia="Times New Roman" w:hAnsi="Cambria Math" w:cs="Times New Roman"/>
                <w:sz w:val="28"/>
                <w:szCs w:val="24"/>
                <w:lang w:val="en-US"/>
              </w:rPr>
              <m:t xml:space="preserve"> average investment </m:t>
            </m:r>
          </m:den>
        </m:f>
      </m:oMath>
      <w:r w:rsidRPr="006F7861">
        <w:rPr>
          <w:rFonts w:eastAsia="Times New Roman" w:cs="Times New Roman"/>
          <w:b/>
          <w:szCs w:val="24"/>
          <w:lang w:val="en-US"/>
        </w:rPr>
        <w:t xml:space="preserve"> </w:t>
      </w:r>
      <w:r w:rsidRPr="006F7861">
        <w:rPr>
          <w:b/>
        </w:rPr>
        <w:t>×</w:t>
      </w:r>
      <w:r w:rsidRPr="006F7861">
        <w:rPr>
          <w:rFonts w:eastAsia="Times New Roman" w:cs="Times New Roman"/>
          <w:b/>
          <w:szCs w:val="24"/>
          <w:lang w:val="en-US"/>
        </w:rPr>
        <w:t>100%</w:t>
      </w:r>
    </w:p>
    <w:p w14:paraId="45CAE658" w14:textId="77777777" w:rsidR="006F7861" w:rsidRPr="006F7861" w:rsidRDefault="006F7861" w:rsidP="006F7861">
      <w:pPr>
        <w:rPr>
          <w:lang w:val="en-US"/>
        </w:rPr>
      </w:pPr>
      <w:r w:rsidRPr="006F7861">
        <w:rPr>
          <w:lang w:val="en-US"/>
        </w:rPr>
        <w:t>Depreciation per year = £10m</w:t>
      </w:r>
    </w:p>
    <w:p w14:paraId="13F39F74" w14:textId="77777777" w:rsidR="006F7861" w:rsidRPr="006F7861" w:rsidRDefault="006F7861" w:rsidP="006F7861">
      <w:pPr>
        <w:rPr>
          <w:lang w:val="en-US"/>
        </w:rPr>
      </w:pPr>
      <w:r w:rsidRPr="006F7861">
        <w:rPr>
          <w:b/>
          <w:lang w:val="en-US"/>
        </w:rPr>
        <w:t>Profit</w:t>
      </w:r>
      <w:r w:rsidRPr="006F7861">
        <w:rPr>
          <w:lang w:val="en-US"/>
        </w:rPr>
        <w:t xml:space="preserve"> = cash flow – depreciation</w:t>
      </w:r>
    </w:p>
    <w:p w14:paraId="0438E4AF" w14:textId="77777777" w:rsidR="006F7861" w:rsidRPr="006F7861" w:rsidRDefault="006F7861" w:rsidP="006F7861">
      <w:pPr>
        <w:spacing w:before="100" w:beforeAutospacing="1" w:after="100" w:afterAutospacing="1" w:line="240" w:lineRule="auto"/>
        <w:jc w:val="left"/>
        <w:rPr>
          <w:rFonts w:eastAsia="Times New Roman" w:cs="Times New Roman"/>
          <w:i/>
          <w:sz w:val="28"/>
          <w:szCs w:val="24"/>
          <w:lang w:val="en-US"/>
        </w:rPr>
      </w:pPr>
      <w:r w:rsidRPr="006F7861">
        <w:rPr>
          <w:rFonts w:eastAsia="Times New Roman" w:cs="Times New Roman"/>
          <w:i/>
          <w:sz w:val="28"/>
          <w:szCs w:val="24"/>
          <w:lang w:val="en-US"/>
        </w:rPr>
        <w:t>Project A</w:t>
      </w:r>
    </w:p>
    <w:tbl>
      <w:tblPr>
        <w:tblStyle w:val="TableGrid"/>
        <w:tblW w:w="0" w:type="auto"/>
        <w:tblLook w:val="04A0" w:firstRow="1" w:lastRow="0" w:firstColumn="1" w:lastColumn="0" w:noHBand="0" w:noVBand="1"/>
      </w:tblPr>
      <w:tblGrid>
        <w:gridCol w:w="3116"/>
        <w:gridCol w:w="3117"/>
        <w:gridCol w:w="3117"/>
      </w:tblGrid>
      <w:tr w:rsidR="006F7861" w14:paraId="4FCC2C19" w14:textId="77777777" w:rsidTr="006F7861">
        <w:tc>
          <w:tcPr>
            <w:tcW w:w="3116" w:type="dxa"/>
            <w:tcBorders>
              <w:top w:val="single" w:sz="4" w:space="0" w:color="auto"/>
              <w:left w:val="single" w:sz="4" w:space="0" w:color="auto"/>
              <w:bottom w:val="single" w:sz="4" w:space="0" w:color="auto"/>
              <w:right w:val="single" w:sz="4" w:space="0" w:color="auto"/>
            </w:tcBorders>
            <w:hideMark/>
          </w:tcPr>
          <w:p w14:paraId="15A9C240" w14:textId="77777777" w:rsidR="006F7861" w:rsidRDefault="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Cash flow</w:t>
            </w:r>
          </w:p>
        </w:tc>
        <w:tc>
          <w:tcPr>
            <w:tcW w:w="3117" w:type="dxa"/>
            <w:tcBorders>
              <w:top w:val="single" w:sz="4" w:space="0" w:color="auto"/>
              <w:left w:val="single" w:sz="4" w:space="0" w:color="auto"/>
              <w:bottom w:val="single" w:sz="4" w:space="0" w:color="auto"/>
              <w:right w:val="single" w:sz="4" w:space="0" w:color="auto"/>
            </w:tcBorders>
            <w:hideMark/>
          </w:tcPr>
          <w:p w14:paraId="2C8DDF54" w14:textId="77777777" w:rsidR="006F7861" w:rsidRDefault="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 xml:space="preserve">      Depreciation </w:t>
            </w:r>
          </w:p>
        </w:tc>
        <w:tc>
          <w:tcPr>
            <w:tcW w:w="3117" w:type="dxa"/>
            <w:tcBorders>
              <w:top w:val="single" w:sz="4" w:space="0" w:color="auto"/>
              <w:left w:val="single" w:sz="4" w:space="0" w:color="auto"/>
              <w:bottom w:val="single" w:sz="4" w:space="0" w:color="auto"/>
              <w:right w:val="single" w:sz="4" w:space="0" w:color="auto"/>
            </w:tcBorders>
          </w:tcPr>
          <w:p w14:paraId="59BD5755" w14:textId="77777777" w:rsidR="006F7861" w:rsidRDefault="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 xml:space="preserve">Profit </w:t>
            </w:r>
          </w:p>
        </w:tc>
      </w:tr>
      <w:tr w:rsidR="006F7861" w14:paraId="7F03825D"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66C49B37" w14:textId="77777777" w:rsidR="006F7861" w:rsidRDefault="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10</w:t>
            </w:r>
          </w:p>
        </w:tc>
        <w:tc>
          <w:tcPr>
            <w:tcW w:w="3117" w:type="dxa"/>
            <w:vMerge w:val="restart"/>
            <w:tcBorders>
              <w:top w:val="single" w:sz="4" w:space="0" w:color="auto"/>
              <w:left w:val="single" w:sz="4" w:space="0" w:color="auto"/>
              <w:right w:val="single" w:sz="4" w:space="0" w:color="auto"/>
            </w:tcBorders>
            <w:hideMark/>
          </w:tcPr>
          <w:p w14:paraId="1F83688C" w14:textId="77777777" w:rsidR="006F7861" w:rsidRDefault="006F7861">
            <w:pPr>
              <w:spacing w:before="100" w:beforeAutospacing="1" w:after="100" w:afterAutospacing="1" w:line="240" w:lineRule="auto"/>
              <w:jc w:val="left"/>
              <w:rPr>
                <w:rFonts w:eastAsia="Times New Roman" w:cs="Times New Roman"/>
                <w:i/>
                <w:sz w:val="28"/>
                <w:szCs w:val="24"/>
                <w:lang w:val="en-US"/>
              </w:rPr>
            </w:pPr>
          </w:p>
          <w:p w14:paraId="0F4E74FD" w14:textId="77777777" w:rsidR="006F7861" w:rsidRDefault="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szCs w:val="24"/>
                <w:lang w:val="en-US"/>
              </w:rPr>
              <w:t xml:space="preserve">             </w:t>
            </w:r>
            <w:r w:rsidRPr="006F7861">
              <w:rPr>
                <w:rFonts w:eastAsia="Times New Roman" w:cs="Times New Roman"/>
                <w:szCs w:val="24"/>
                <w:lang w:val="en-US"/>
              </w:rPr>
              <w:t>£10m</w:t>
            </w:r>
          </w:p>
        </w:tc>
        <w:tc>
          <w:tcPr>
            <w:tcW w:w="3117" w:type="dxa"/>
            <w:tcBorders>
              <w:top w:val="single" w:sz="4" w:space="0" w:color="auto"/>
              <w:left w:val="single" w:sz="4" w:space="0" w:color="auto"/>
              <w:bottom w:val="single" w:sz="4" w:space="0" w:color="auto"/>
              <w:right w:val="single" w:sz="4" w:space="0" w:color="auto"/>
            </w:tcBorders>
          </w:tcPr>
          <w:p w14:paraId="4FEAD53E" w14:textId="77777777" w:rsidR="006F7861" w:rsidRDefault="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0</w:t>
            </w:r>
          </w:p>
        </w:tc>
      </w:tr>
      <w:tr w:rsidR="006F7861" w14:paraId="2267C7A6"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44AD17A1" w14:textId="77777777" w:rsidR="006F7861" w:rsidRDefault="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12</w:t>
            </w:r>
          </w:p>
        </w:tc>
        <w:tc>
          <w:tcPr>
            <w:tcW w:w="3117" w:type="dxa"/>
            <w:vMerge/>
            <w:tcBorders>
              <w:left w:val="single" w:sz="4" w:space="0" w:color="auto"/>
              <w:right w:val="single" w:sz="4" w:space="0" w:color="auto"/>
            </w:tcBorders>
            <w:hideMark/>
          </w:tcPr>
          <w:p w14:paraId="3F70606B" w14:textId="77777777" w:rsidR="006F7861" w:rsidRDefault="006F7861">
            <w:pPr>
              <w:spacing w:before="100" w:beforeAutospacing="1" w:after="100" w:afterAutospacing="1" w:line="240" w:lineRule="auto"/>
              <w:jc w:val="left"/>
              <w:rPr>
                <w:rFonts w:eastAsia="Times New Roman" w:cs="Times New Roman"/>
                <w:i/>
                <w:sz w:val="28"/>
                <w:szCs w:val="24"/>
                <w:lang w:val="en-US"/>
              </w:rPr>
            </w:pPr>
          </w:p>
        </w:tc>
        <w:tc>
          <w:tcPr>
            <w:tcW w:w="3117" w:type="dxa"/>
            <w:tcBorders>
              <w:top w:val="single" w:sz="4" w:space="0" w:color="auto"/>
              <w:left w:val="single" w:sz="4" w:space="0" w:color="auto"/>
              <w:bottom w:val="single" w:sz="4" w:space="0" w:color="auto"/>
              <w:right w:val="single" w:sz="4" w:space="0" w:color="auto"/>
            </w:tcBorders>
          </w:tcPr>
          <w:p w14:paraId="552FB60C" w14:textId="77777777" w:rsidR="006F7861" w:rsidRDefault="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2</w:t>
            </w:r>
          </w:p>
        </w:tc>
      </w:tr>
      <w:tr w:rsidR="006F7861" w14:paraId="0FC2CB51"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0262E441" w14:textId="77777777" w:rsidR="006F7861" w:rsidRDefault="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14</w:t>
            </w:r>
          </w:p>
        </w:tc>
        <w:tc>
          <w:tcPr>
            <w:tcW w:w="3117" w:type="dxa"/>
            <w:vMerge/>
            <w:tcBorders>
              <w:left w:val="single" w:sz="4" w:space="0" w:color="auto"/>
              <w:right w:val="single" w:sz="4" w:space="0" w:color="auto"/>
            </w:tcBorders>
            <w:hideMark/>
          </w:tcPr>
          <w:p w14:paraId="26DB46E4" w14:textId="77777777" w:rsidR="006F7861" w:rsidRDefault="006F7861">
            <w:pPr>
              <w:spacing w:before="100" w:beforeAutospacing="1" w:after="100" w:afterAutospacing="1" w:line="240" w:lineRule="auto"/>
              <w:jc w:val="left"/>
              <w:rPr>
                <w:rFonts w:eastAsia="Times New Roman" w:cs="Times New Roman"/>
                <w:i/>
                <w:sz w:val="28"/>
                <w:szCs w:val="24"/>
                <w:lang w:val="en-US"/>
              </w:rPr>
            </w:pPr>
          </w:p>
        </w:tc>
        <w:tc>
          <w:tcPr>
            <w:tcW w:w="3117" w:type="dxa"/>
            <w:tcBorders>
              <w:top w:val="single" w:sz="4" w:space="0" w:color="auto"/>
              <w:left w:val="single" w:sz="4" w:space="0" w:color="auto"/>
              <w:bottom w:val="single" w:sz="4" w:space="0" w:color="auto"/>
              <w:right w:val="single" w:sz="4" w:space="0" w:color="auto"/>
            </w:tcBorders>
          </w:tcPr>
          <w:p w14:paraId="453B51ED" w14:textId="77777777" w:rsidR="006F7861" w:rsidRDefault="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4</w:t>
            </w:r>
          </w:p>
        </w:tc>
      </w:tr>
      <w:tr w:rsidR="006F7861" w14:paraId="5526C17B"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3EFE8A37" w14:textId="77777777" w:rsidR="006F7861" w:rsidRDefault="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10</w:t>
            </w:r>
          </w:p>
        </w:tc>
        <w:tc>
          <w:tcPr>
            <w:tcW w:w="3117" w:type="dxa"/>
            <w:vMerge/>
            <w:tcBorders>
              <w:left w:val="single" w:sz="4" w:space="0" w:color="auto"/>
              <w:right w:val="single" w:sz="4" w:space="0" w:color="auto"/>
            </w:tcBorders>
            <w:hideMark/>
          </w:tcPr>
          <w:p w14:paraId="460924C4" w14:textId="77777777" w:rsidR="006F7861" w:rsidRDefault="006F7861">
            <w:pPr>
              <w:spacing w:before="100" w:beforeAutospacing="1" w:after="100" w:afterAutospacing="1" w:line="240" w:lineRule="auto"/>
              <w:jc w:val="left"/>
              <w:rPr>
                <w:rFonts w:eastAsia="Times New Roman" w:cs="Times New Roman"/>
                <w:i/>
                <w:sz w:val="28"/>
                <w:szCs w:val="24"/>
                <w:lang w:val="en-US"/>
              </w:rPr>
            </w:pPr>
          </w:p>
        </w:tc>
        <w:tc>
          <w:tcPr>
            <w:tcW w:w="3117" w:type="dxa"/>
            <w:tcBorders>
              <w:top w:val="single" w:sz="4" w:space="0" w:color="auto"/>
              <w:left w:val="single" w:sz="4" w:space="0" w:color="auto"/>
              <w:bottom w:val="single" w:sz="4" w:space="0" w:color="auto"/>
              <w:right w:val="single" w:sz="4" w:space="0" w:color="auto"/>
            </w:tcBorders>
          </w:tcPr>
          <w:p w14:paraId="67D4434D" w14:textId="77777777" w:rsidR="006F7861" w:rsidRDefault="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0</w:t>
            </w:r>
          </w:p>
        </w:tc>
      </w:tr>
      <w:tr w:rsidR="006F7861" w14:paraId="4A07625A"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4AD963B9" w14:textId="77777777" w:rsidR="006F7861" w:rsidRDefault="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8</w:t>
            </w:r>
          </w:p>
        </w:tc>
        <w:tc>
          <w:tcPr>
            <w:tcW w:w="3117" w:type="dxa"/>
            <w:vMerge/>
            <w:tcBorders>
              <w:left w:val="single" w:sz="4" w:space="0" w:color="auto"/>
              <w:bottom w:val="single" w:sz="4" w:space="0" w:color="auto"/>
              <w:right w:val="single" w:sz="4" w:space="0" w:color="auto"/>
            </w:tcBorders>
            <w:hideMark/>
          </w:tcPr>
          <w:p w14:paraId="10D39A75" w14:textId="77777777" w:rsidR="006F7861" w:rsidRDefault="006F7861">
            <w:pPr>
              <w:spacing w:before="100" w:beforeAutospacing="1" w:after="100" w:afterAutospacing="1" w:line="240" w:lineRule="auto"/>
              <w:jc w:val="left"/>
              <w:rPr>
                <w:rFonts w:eastAsia="Times New Roman" w:cs="Times New Roman"/>
                <w:i/>
                <w:sz w:val="28"/>
                <w:szCs w:val="24"/>
                <w:lang w:val="en-US"/>
              </w:rPr>
            </w:pPr>
          </w:p>
        </w:tc>
        <w:tc>
          <w:tcPr>
            <w:tcW w:w="3117" w:type="dxa"/>
            <w:tcBorders>
              <w:top w:val="single" w:sz="4" w:space="0" w:color="auto"/>
              <w:left w:val="single" w:sz="4" w:space="0" w:color="auto"/>
              <w:bottom w:val="single" w:sz="4" w:space="0" w:color="auto"/>
              <w:right w:val="single" w:sz="4" w:space="0" w:color="auto"/>
            </w:tcBorders>
          </w:tcPr>
          <w:p w14:paraId="20D943B6" w14:textId="77777777" w:rsidR="006F7861" w:rsidRDefault="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-2</w:t>
            </w:r>
          </w:p>
        </w:tc>
      </w:tr>
    </w:tbl>
    <w:p w14:paraId="1854EA3E" w14:textId="77777777" w:rsidR="006F7861" w:rsidRPr="006F7861" w:rsidRDefault="006F7861" w:rsidP="006F7861">
      <w:pPr>
        <w:spacing w:before="100" w:beforeAutospacing="1" w:after="100" w:afterAutospacing="1" w:line="240" w:lineRule="auto"/>
        <w:jc w:val="left"/>
        <w:rPr>
          <w:rFonts w:eastAsia="Times New Roman" w:cs="Times New Roman"/>
          <w:b/>
          <w:szCs w:val="24"/>
          <w:lang w:val="en-US"/>
        </w:rPr>
      </w:pPr>
      <w:r w:rsidRPr="006F7861">
        <w:rPr>
          <w:rFonts w:eastAsia="Times New Roman" w:cs="Times New Roman"/>
          <w:b/>
          <w:szCs w:val="24"/>
          <w:lang w:val="en-US"/>
        </w:rPr>
        <w:t xml:space="preserve">Average profit = </w:t>
      </w:r>
      <m:oMath>
        <m:f>
          <m:fPr>
            <m:ctrlPr>
              <w:rPr>
                <w:rFonts w:ascii="Cambria Math" w:eastAsia="Times New Roman" w:hAnsi="Cambria Math" w:cs="Times New Roman"/>
                <w:b/>
                <w:i/>
                <w:szCs w:val="24"/>
                <w:lang w:val="en-US"/>
              </w:rPr>
            </m:ctrlPr>
          </m:fPr>
          <m:num>
            <m:r>
              <m:rPr>
                <m:sty m:val="bi"/>
              </m:rPr>
              <w:rPr>
                <w:rFonts w:ascii="Cambria Math" w:eastAsia="Times New Roman" w:hAnsi="Cambria Math" w:cs="Times New Roman"/>
                <w:szCs w:val="24"/>
                <w:lang w:val="en-US"/>
              </w:rPr>
              <m:t>0+2+4+0-2</m:t>
            </m:r>
          </m:num>
          <m:den>
            <m:r>
              <m:rPr>
                <m:sty m:val="bi"/>
              </m:rPr>
              <w:rPr>
                <w:rFonts w:ascii="Cambria Math" w:eastAsia="Times New Roman" w:hAnsi="Cambria Math" w:cs="Times New Roman"/>
                <w:szCs w:val="24"/>
                <w:lang w:val="en-US"/>
              </w:rPr>
              <m:t>5</m:t>
            </m:r>
          </m:den>
        </m:f>
      </m:oMath>
      <w:r w:rsidRPr="006F7861">
        <w:rPr>
          <w:rFonts w:eastAsia="Times New Roman" w:cs="Times New Roman"/>
          <w:b/>
          <w:szCs w:val="24"/>
          <w:lang w:val="en-US"/>
        </w:rPr>
        <w:t xml:space="preserve"> = 0.8</w:t>
      </w:r>
    </w:p>
    <w:p w14:paraId="0CAB144F" w14:textId="77777777" w:rsidR="006F7861" w:rsidRPr="006F7861" w:rsidRDefault="006F7861" w:rsidP="006F7861">
      <w:pPr>
        <w:spacing w:before="100" w:beforeAutospacing="1" w:after="100" w:afterAutospacing="1" w:line="240" w:lineRule="auto"/>
        <w:jc w:val="left"/>
        <w:rPr>
          <w:rFonts w:eastAsia="Times New Roman" w:cs="Times New Roman"/>
          <w:b/>
          <w:szCs w:val="24"/>
          <w:lang w:val="en-US"/>
        </w:rPr>
      </w:pPr>
      <w:r w:rsidRPr="006F7861">
        <w:rPr>
          <w:rFonts w:eastAsia="Times New Roman" w:cs="Times New Roman"/>
          <w:b/>
          <w:szCs w:val="24"/>
          <w:lang w:val="en-US"/>
        </w:rPr>
        <w:t xml:space="preserve">ARR = </w:t>
      </w:r>
      <m:oMath>
        <m:f>
          <m:fPr>
            <m:ctrlPr>
              <w:rPr>
                <w:rFonts w:ascii="Cambria Math" w:eastAsia="Times New Roman" w:hAnsi="Cambria Math" w:cs="Times New Roman"/>
                <w:b/>
                <w:i/>
                <w:szCs w:val="24"/>
                <w:lang w:val="en-US"/>
              </w:rPr>
            </m:ctrlPr>
          </m:fPr>
          <m:num>
            <m:r>
              <m:rPr>
                <m:sty m:val="bi"/>
              </m:rPr>
              <w:rPr>
                <w:rFonts w:ascii="Cambria Math" w:eastAsia="Times New Roman" w:hAnsi="Cambria Math" w:cs="Times New Roman"/>
                <w:szCs w:val="24"/>
                <w:lang w:val="en-US"/>
              </w:rPr>
              <m:t>o.8</m:t>
            </m:r>
          </m:num>
          <m:den>
            <m:r>
              <m:rPr>
                <m:sty m:val="bi"/>
              </m:rPr>
              <w:rPr>
                <w:rFonts w:ascii="Cambria Math" w:eastAsia="Times New Roman" w:hAnsi="Cambria Math" w:cs="Times New Roman"/>
                <w:szCs w:val="24"/>
                <w:lang w:val="en-US"/>
              </w:rPr>
              <m:t>50</m:t>
            </m:r>
          </m:den>
        </m:f>
      </m:oMath>
      <w:r w:rsidRPr="006F7861">
        <w:rPr>
          <w:rFonts w:eastAsia="Times New Roman" w:cs="Times New Roman"/>
          <w:b/>
          <w:szCs w:val="24"/>
          <w:lang w:val="en-US"/>
        </w:rPr>
        <w:t xml:space="preserve"> </w:t>
      </w:r>
      <w:r w:rsidRPr="006F7861">
        <w:rPr>
          <w:b/>
        </w:rPr>
        <w:t xml:space="preserve">×100% </w:t>
      </w:r>
      <w:r w:rsidRPr="006F7861">
        <w:rPr>
          <w:rFonts w:eastAsia="Times New Roman" w:cs="Times New Roman"/>
          <w:b/>
          <w:szCs w:val="24"/>
          <w:lang w:val="en-US"/>
        </w:rPr>
        <w:t>= 1.6%</w:t>
      </w:r>
    </w:p>
    <w:p w14:paraId="1A36CEA1"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szCs w:val="24"/>
          <w:lang w:val="en-US"/>
        </w:rPr>
        <w:t xml:space="preserve"> </w:t>
      </w:r>
      <w:r w:rsidRPr="006F7861">
        <w:rPr>
          <w:rFonts w:eastAsia="Times New Roman" w:cs="Times New Roman"/>
          <w:i/>
          <w:sz w:val="28"/>
          <w:szCs w:val="24"/>
          <w:lang w:val="en-US"/>
        </w:rPr>
        <w:t>Project B</w:t>
      </w:r>
    </w:p>
    <w:tbl>
      <w:tblPr>
        <w:tblStyle w:val="TableGrid"/>
        <w:tblW w:w="0" w:type="auto"/>
        <w:tblLook w:val="04A0" w:firstRow="1" w:lastRow="0" w:firstColumn="1" w:lastColumn="0" w:noHBand="0" w:noVBand="1"/>
      </w:tblPr>
      <w:tblGrid>
        <w:gridCol w:w="3116"/>
        <w:gridCol w:w="3117"/>
        <w:gridCol w:w="3117"/>
      </w:tblGrid>
      <w:tr w:rsidR="006F7861" w14:paraId="4FEBC8A6"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43A1A53E"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Cash flow</w:t>
            </w:r>
          </w:p>
        </w:tc>
        <w:tc>
          <w:tcPr>
            <w:tcW w:w="3117" w:type="dxa"/>
            <w:tcBorders>
              <w:top w:val="single" w:sz="4" w:space="0" w:color="auto"/>
              <w:left w:val="single" w:sz="4" w:space="0" w:color="auto"/>
              <w:bottom w:val="single" w:sz="4" w:space="0" w:color="auto"/>
              <w:right w:val="single" w:sz="4" w:space="0" w:color="auto"/>
            </w:tcBorders>
            <w:hideMark/>
          </w:tcPr>
          <w:p w14:paraId="2B4D228D"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 xml:space="preserve">      Depreciation </w:t>
            </w:r>
          </w:p>
        </w:tc>
        <w:tc>
          <w:tcPr>
            <w:tcW w:w="3117" w:type="dxa"/>
            <w:tcBorders>
              <w:top w:val="single" w:sz="4" w:space="0" w:color="auto"/>
              <w:left w:val="single" w:sz="4" w:space="0" w:color="auto"/>
              <w:bottom w:val="single" w:sz="4" w:space="0" w:color="auto"/>
              <w:right w:val="single" w:sz="4" w:space="0" w:color="auto"/>
            </w:tcBorders>
          </w:tcPr>
          <w:p w14:paraId="49334BB2"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 xml:space="preserve">Profit </w:t>
            </w:r>
          </w:p>
        </w:tc>
      </w:tr>
      <w:tr w:rsidR="006F7861" w14:paraId="5F218393"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237D721B"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11</w:t>
            </w:r>
          </w:p>
        </w:tc>
        <w:tc>
          <w:tcPr>
            <w:tcW w:w="3117" w:type="dxa"/>
            <w:vMerge w:val="restart"/>
            <w:tcBorders>
              <w:top w:val="single" w:sz="4" w:space="0" w:color="auto"/>
              <w:left w:val="single" w:sz="4" w:space="0" w:color="auto"/>
              <w:right w:val="single" w:sz="4" w:space="0" w:color="auto"/>
            </w:tcBorders>
            <w:hideMark/>
          </w:tcPr>
          <w:p w14:paraId="1E8F3B92"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p>
          <w:p w14:paraId="77ED07A2"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szCs w:val="24"/>
                <w:lang w:val="en-US"/>
              </w:rPr>
              <w:t xml:space="preserve">             </w:t>
            </w:r>
            <w:r w:rsidRPr="006F7861">
              <w:rPr>
                <w:rFonts w:eastAsia="Times New Roman" w:cs="Times New Roman"/>
                <w:szCs w:val="24"/>
                <w:lang w:val="en-US"/>
              </w:rPr>
              <w:t>£10m</w:t>
            </w:r>
          </w:p>
        </w:tc>
        <w:tc>
          <w:tcPr>
            <w:tcW w:w="3117" w:type="dxa"/>
            <w:tcBorders>
              <w:top w:val="single" w:sz="4" w:space="0" w:color="auto"/>
              <w:left w:val="single" w:sz="4" w:space="0" w:color="auto"/>
              <w:bottom w:val="single" w:sz="4" w:space="0" w:color="auto"/>
              <w:right w:val="single" w:sz="4" w:space="0" w:color="auto"/>
            </w:tcBorders>
          </w:tcPr>
          <w:p w14:paraId="5B4AC983"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w:t>
            </w:r>
          </w:p>
        </w:tc>
      </w:tr>
      <w:tr w:rsidR="006F7861" w14:paraId="707DBFFF"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23C18834"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11</w:t>
            </w:r>
          </w:p>
        </w:tc>
        <w:tc>
          <w:tcPr>
            <w:tcW w:w="3117" w:type="dxa"/>
            <w:vMerge/>
            <w:tcBorders>
              <w:left w:val="single" w:sz="4" w:space="0" w:color="auto"/>
              <w:right w:val="single" w:sz="4" w:space="0" w:color="auto"/>
            </w:tcBorders>
            <w:hideMark/>
          </w:tcPr>
          <w:p w14:paraId="5292F8A6"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p>
        </w:tc>
        <w:tc>
          <w:tcPr>
            <w:tcW w:w="3117" w:type="dxa"/>
            <w:tcBorders>
              <w:top w:val="single" w:sz="4" w:space="0" w:color="auto"/>
              <w:left w:val="single" w:sz="4" w:space="0" w:color="auto"/>
              <w:bottom w:val="single" w:sz="4" w:space="0" w:color="auto"/>
              <w:right w:val="single" w:sz="4" w:space="0" w:color="auto"/>
            </w:tcBorders>
          </w:tcPr>
          <w:p w14:paraId="6B59D643"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w:t>
            </w:r>
          </w:p>
        </w:tc>
      </w:tr>
      <w:tr w:rsidR="006F7861" w14:paraId="6F87C734"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233B9CFD"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11</w:t>
            </w:r>
          </w:p>
        </w:tc>
        <w:tc>
          <w:tcPr>
            <w:tcW w:w="3117" w:type="dxa"/>
            <w:vMerge/>
            <w:tcBorders>
              <w:left w:val="single" w:sz="4" w:space="0" w:color="auto"/>
              <w:right w:val="single" w:sz="4" w:space="0" w:color="auto"/>
            </w:tcBorders>
            <w:hideMark/>
          </w:tcPr>
          <w:p w14:paraId="4102596C"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p>
        </w:tc>
        <w:tc>
          <w:tcPr>
            <w:tcW w:w="3117" w:type="dxa"/>
            <w:tcBorders>
              <w:top w:val="single" w:sz="4" w:space="0" w:color="auto"/>
              <w:left w:val="single" w:sz="4" w:space="0" w:color="auto"/>
              <w:bottom w:val="single" w:sz="4" w:space="0" w:color="auto"/>
              <w:right w:val="single" w:sz="4" w:space="0" w:color="auto"/>
            </w:tcBorders>
          </w:tcPr>
          <w:p w14:paraId="122D50F7"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w:t>
            </w:r>
          </w:p>
        </w:tc>
      </w:tr>
      <w:tr w:rsidR="006F7861" w14:paraId="250117C0"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46F20DED"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11</w:t>
            </w:r>
          </w:p>
        </w:tc>
        <w:tc>
          <w:tcPr>
            <w:tcW w:w="3117" w:type="dxa"/>
            <w:vMerge/>
            <w:tcBorders>
              <w:left w:val="single" w:sz="4" w:space="0" w:color="auto"/>
              <w:right w:val="single" w:sz="4" w:space="0" w:color="auto"/>
            </w:tcBorders>
            <w:hideMark/>
          </w:tcPr>
          <w:p w14:paraId="4F0D16A3"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p>
        </w:tc>
        <w:tc>
          <w:tcPr>
            <w:tcW w:w="3117" w:type="dxa"/>
            <w:tcBorders>
              <w:top w:val="single" w:sz="4" w:space="0" w:color="auto"/>
              <w:left w:val="single" w:sz="4" w:space="0" w:color="auto"/>
              <w:bottom w:val="single" w:sz="4" w:space="0" w:color="auto"/>
              <w:right w:val="single" w:sz="4" w:space="0" w:color="auto"/>
            </w:tcBorders>
          </w:tcPr>
          <w:p w14:paraId="442A4760"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w:t>
            </w:r>
          </w:p>
        </w:tc>
      </w:tr>
      <w:tr w:rsidR="006F7861" w14:paraId="451A4511"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35F8ED7A"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11</w:t>
            </w:r>
          </w:p>
        </w:tc>
        <w:tc>
          <w:tcPr>
            <w:tcW w:w="3117" w:type="dxa"/>
            <w:vMerge/>
            <w:tcBorders>
              <w:left w:val="single" w:sz="4" w:space="0" w:color="auto"/>
              <w:bottom w:val="single" w:sz="4" w:space="0" w:color="auto"/>
              <w:right w:val="single" w:sz="4" w:space="0" w:color="auto"/>
            </w:tcBorders>
            <w:hideMark/>
          </w:tcPr>
          <w:p w14:paraId="29BB3B29"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p>
        </w:tc>
        <w:tc>
          <w:tcPr>
            <w:tcW w:w="3117" w:type="dxa"/>
            <w:tcBorders>
              <w:top w:val="single" w:sz="4" w:space="0" w:color="auto"/>
              <w:left w:val="single" w:sz="4" w:space="0" w:color="auto"/>
              <w:bottom w:val="single" w:sz="4" w:space="0" w:color="auto"/>
              <w:right w:val="single" w:sz="4" w:space="0" w:color="auto"/>
            </w:tcBorders>
          </w:tcPr>
          <w:p w14:paraId="0ED96592"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w:t>
            </w:r>
          </w:p>
        </w:tc>
      </w:tr>
    </w:tbl>
    <w:p w14:paraId="1BD86B67" w14:textId="77777777" w:rsidR="006F7861" w:rsidRPr="006F7861" w:rsidRDefault="006F7861" w:rsidP="006F7861">
      <w:pPr>
        <w:spacing w:before="100" w:beforeAutospacing="1" w:after="100" w:afterAutospacing="1" w:line="240" w:lineRule="auto"/>
        <w:jc w:val="left"/>
        <w:rPr>
          <w:rFonts w:eastAsia="Times New Roman" w:cs="Times New Roman"/>
          <w:b/>
          <w:szCs w:val="24"/>
          <w:lang w:val="en-US"/>
        </w:rPr>
      </w:pPr>
      <w:r w:rsidRPr="006F7861">
        <w:rPr>
          <w:rFonts w:eastAsia="Times New Roman" w:cs="Times New Roman"/>
          <w:b/>
          <w:szCs w:val="24"/>
          <w:lang w:val="en-US"/>
        </w:rPr>
        <w:t xml:space="preserve">ARR = </w:t>
      </w:r>
      <m:oMath>
        <m:f>
          <m:fPr>
            <m:ctrlPr>
              <w:rPr>
                <w:rFonts w:ascii="Cambria Math" w:eastAsia="Times New Roman" w:hAnsi="Cambria Math" w:cs="Times New Roman"/>
                <w:b/>
                <w:i/>
                <w:szCs w:val="24"/>
                <w:lang w:val="en-US"/>
              </w:rPr>
            </m:ctrlPr>
          </m:fPr>
          <m:num>
            <m:r>
              <m:rPr>
                <m:sty m:val="bi"/>
              </m:rPr>
              <w:rPr>
                <w:rFonts w:ascii="Cambria Math" w:eastAsia="Times New Roman" w:hAnsi="Cambria Math" w:cs="Times New Roman"/>
                <w:szCs w:val="24"/>
                <w:lang w:val="en-US"/>
              </w:rPr>
              <m:t>1</m:t>
            </m:r>
          </m:num>
          <m:den>
            <m:r>
              <m:rPr>
                <m:sty m:val="bi"/>
              </m:rPr>
              <w:rPr>
                <w:rFonts w:ascii="Cambria Math" w:eastAsia="Times New Roman" w:hAnsi="Cambria Math" w:cs="Times New Roman"/>
                <w:szCs w:val="24"/>
                <w:lang w:val="en-US"/>
              </w:rPr>
              <m:t>50</m:t>
            </m:r>
          </m:den>
        </m:f>
      </m:oMath>
      <w:r w:rsidRPr="006F7861">
        <w:rPr>
          <w:rFonts w:eastAsia="Times New Roman" w:cs="Times New Roman"/>
          <w:b/>
          <w:szCs w:val="24"/>
          <w:lang w:val="en-US"/>
        </w:rPr>
        <w:t xml:space="preserve"> </w:t>
      </w:r>
      <w:r w:rsidRPr="006F7861">
        <w:rPr>
          <w:b/>
        </w:rPr>
        <w:t xml:space="preserve">×100% </w:t>
      </w:r>
      <w:r w:rsidRPr="006F7861">
        <w:rPr>
          <w:rFonts w:eastAsia="Times New Roman" w:cs="Times New Roman"/>
          <w:b/>
          <w:szCs w:val="24"/>
          <w:lang w:val="en-US"/>
        </w:rPr>
        <w:t>= 2%</w:t>
      </w:r>
    </w:p>
    <w:p w14:paraId="589D1A2B"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sidRPr="006F7861">
        <w:rPr>
          <w:rFonts w:eastAsia="Times New Roman" w:cs="Times New Roman"/>
          <w:i/>
          <w:sz w:val="28"/>
          <w:szCs w:val="24"/>
          <w:lang w:val="en-US"/>
        </w:rPr>
        <w:t xml:space="preserve"> Project C</w:t>
      </w:r>
    </w:p>
    <w:tbl>
      <w:tblPr>
        <w:tblStyle w:val="TableGrid"/>
        <w:tblW w:w="0" w:type="auto"/>
        <w:tblLook w:val="04A0" w:firstRow="1" w:lastRow="0" w:firstColumn="1" w:lastColumn="0" w:noHBand="0" w:noVBand="1"/>
      </w:tblPr>
      <w:tblGrid>
        <w:gridCol w:w="3116"/>
        <w:gridCol w:w="3117"/>
        <w:gridCol w:w="3117"/>
      </w:tblGrid>
      <w:tr w:rsidR="006F7861" w14:paraId="2EF69136"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1E01D5F7"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Cash flow</w:t>
            </w:r>
          </w:p>
        </w:tc>
        <w:tc>
          <w:tcPr>
            <w:tcW w:w="3117" w:type="dxa"/>
            <w:tcBorders>
              <w:top w:val="single" w:sz="4" w:space="0" w:color="auto"/>
              <w:left w:val="single" w:sz="4" w:space="0" w:color="auto"/>
              <w:bottom w:val="single" w:sz="4" w:space="0" w:color="auto"/>
              <w:right w:val="single" w:sz="4" w:space="0" w:color="auto"/>
            </w:tcBorders>
            <w:hideMark/>
          </w:tcPr>
          <w:p w14:paraId="477A1F40"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 xml:space="preserve">      Depreciation </w:t>
            </w:r>
          </w:p>
        </w:tc>
        <w:tc>
          <w:tcPr>
            <w:tcW w:w="3117" w:type="dxa"/>
            <w:tcBorders>
              <w:top w:val="single" w:sz="4" w:space="0" w:color="auto"/>
              <w:left w:val="single" w:sz="4" w:space="0" w:color="auto"/>
              <w:bottom w:val="single" w:sz="4" w:space="0" w:color="auto"/>
              <w:right w:val="single" w:sz="4" w:space="0" w:color="auto"/>
            </w:tcBorders>
          </w:tcPr>
          <w:p w14:paraId="330DAEC5"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 xml:space="preserve">Profit </w:t>
            </w:r>
          </w:p>
        </w:tc>
      </w:tr>
      <w:tr w:rsidR="006F7861" w14:paraId="0BAE0387"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442D8FB2"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5</w:t>
            </w:r>
          </w:p>
        </w:tc>
        <w:tc>
          <w:tcPr>
            <w:tcW w:w="3117" w:type="dxa"/>
            <w:vMerge w:val="restart"/>
            <w:tcBorders>
              <w:top w:val="single" w:sz="4" w:space="0" w:color="auto"/>
              <w:left w:val="single" w:sz="4" w:space="0" w:color="auto"/>
              <w:right w:val="single" w:sz="4" w:space="0" w:color="auto"/>
            </w:tcBorders>
            <w:hideMark/>
          </w:tcPr>
          <w:p w14:paraId="22EE79A8"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p>
          <w:p w14:paraId="31BDDB47"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szCs w:val="24"/>
                <w:lang w:val="en-US"/>
              </w:rPr>
              <w:t xml:space="preserve">             </w:t>
            </w:r>
            <w:r w:rsidRPr="006F7861">
              <w:rPr>
                <w:rFonts w:eastAsia="Times New Roman" w:cs="Times New Roman"/>
                <w:szCs w:val="24"/>
                <w:lang w:val="en-US"/>
              </w:rPr>
              <w:t>£10m</w:t>
            </w:r>
          </w:p>
        </w:tc>
        <w:tc>
          <w:tcPr>
            <w:tcW w:w="3117" w:type="dxa"/>
            <w:tcBorders>
              <w:top w:val="single" w:sz="4" w:space="0" w:color="auto"/>
              <w:left w:val="single" w:sz="4" w:space="0" w:color="auto"/>
              <w:bottom w:val="single" w:sz="4" w:space="0" w:color="auto"/>
              <w:right w:val="single" w:sz="4" w:space="0" w:color="auto"/>
            </w:tcBorders>
          </w:tcPr>
          <w:p w14:paraId="5B9203F0"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-5</w:t>
            </w:r>
          </w:p>
        </w:tc>
      </w:tr>
      <w:tr w:rsidR="006F7861" w14:paraId="4E9E4DD5"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2DCA16C1"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lastRenderedPageBreak/>
              <w:t>10</w:t>
            </w:r>
          </w:p>
        </w:tc>
        <w:tc>
          <w:tcPr>
            <w:tcW w:w="3117" w:type="dxa"/>
            <w:vMerge/>
            <w:tcBorders>
              <w:left w:val="single" w:sz="4" w:space="0" w:color="auto"/>
              <w:right w:val="single" w:sz="4" w:space="0" w:color="auto"/>
            </w:tcBorders>
            <w:hideMark/>
          </w:tcPr>
          <w:p w14:paraId="3CD7B33E"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p>
        </w:tc>
        <w:tc>
          <w:tcPr>
            <w:tcW w:w="3117" w:type="dxa"/>
            <w:tcBorders>
              <w:top w:val="single" w:sz="4" w:space="0" w:color="auto"/>
              <w:left w:val="single" w:sz="4" w:space="0" w:color="auto"/>
              <w:bottom w:val="single" w:sz="4" w:space="0" w:color="auto"/>
              <w:right w:val="single" w:sz="4" w:space="0" w:color="auto"/>
            </w:tcBorders>
          </w:tcPr>
          <w:p w14:paraId="3A043627"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0</w:t>
            </w:r>
          </w:p>
        </w:tc>
      </w:tr>
      <w:tr w:rsidR="006F7861" w14:paraId="72CC08A1"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2A1CD227"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20</w:t>
            </w:r>
          </w:p>
        </w:tc>
        <w:tc>
          <w:tcPr>
            <w:tcW w:w="3117" w:type="dxa"/>
            <w:vMerge/>
            <w:tcBorders>
              <w:left w:val="single" w:sz="4" w:space="0" w:color="auto"/>
              <w:right w:val="single" w:sz="4" w:space="0" w:color="auto"/>
            </w:tcBorders>
            <w:hideMark/>
          </w:tcPr>
          <w:p w14:paraId="2EB6D99E"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p>
        </w:tc>
        <w:tc>
          <w:tcPr>
            <w:tcW w:w="3117" w:type="dxa"/>
            <w:tcBorders>
              <w:top w:val="single" w:sz="4" w:space="0" w:color="auto"/>
              <w:left w:val="single" w:sz="4" w:space="0" w:color="auto"/>
              <w:bottom w:val="single" w:sz="4" w:space="0" w:color="auto"/>
              <w:right w:val="single" w:sz="4" w:space="0" w:color="auto"/>
            </w:tcBorders>
          </w:tcPr>
          <w:p w14:paraId="37C745C3"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10</w:t>
            </w:r>
          </w:p>
        </w:tc>
      </w:tr>
      <w:tr w:rsidR="006F7861" w14:paraId="2D8F2770"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1873EA92"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25</w:t>
            </w:r>
          </w:p>
        </w:tc>
        <w:tc>
          <w:tcPr>
            <w:tcW w:w="3117" w:type="dxa"/>
            <w:vMerge/>
            <w:tcBorders>
              <w:left w:val="single" w:sz="4" w:space="0" w:color="auto"/>
              <w:right w:val="single" w:sz="4" w:space="0" w:color="auto"/>
            </w:tcBorders>
            <w:hideMark/>
          </w:tcPr>
          <w:p w14:paraId="31FAB40A"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p>
        </w:tc>
        <w:tc>
          <w:tcPr>
            <w:tcW w:w="3117" w:type="dxa"/>
            <w:tcBorders>
              <w:top w:val="single" w:sz="4" w:space="0" w:color="auto"/>
              <w:left w:val="single" w:sz="4" w:space="0" w:color="auto"/>
              <w:bottom w:val="single" w:sz="4" w:space="0" w:color="auto"/>
              <w:right w:val="single" w:sz="4" w:space="0" w:color="auto"/>
            </w:tcBorders>
          </w:tcPr>
          <w:p w14:paraId="79D9A4AB"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15</w:t>
            </w:r>
          </w:p>
        </w:tc>
      </w:tr>
      <w:tr w:rsidR="006F7861" w14:paraId="7B670831" w14:textId="77777777" w:rsidTr="00595E6C">
        <w:tc>
          <w:tcPr>
            <w:tcW w:w="3116" w:type="dxa"/>
            <w:tcBorders>
              <w:top w:val="single" w:sz="4" w:space="0" w:color="auto"/>
              <w:left w:val="single" w:sz="4" w:space="0" w:color="auto"/>
              <w:bottom w:val="single" w:sz="4" w:space="0" w:color="auto"/>
              <w:right w:val="single" w:sz="4" w:space="0" w:color="auto"/>
            </w:tcBorders>
            <w:hideMark/>
          </w:tcPr>
          <w:p w14:paraId="67E8BC24"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5</w:t>
            </w:r>
          </w:p>
        </w:tc>
        <w:tc>
          <w:tcPr>
            <w:tcW w:w="3117" w:type="dxa"/>
            <w:vMerge/>
            <w:tcBorders>
              <w:left w:val="single" w:sz="4" w:space="0" w:color="auto"/>
              <w:bottom w:val="single" w:sz="4" w:space="0" w:color="auto"/>
              <w:right w:val="single" w:sz="4" w:space="0" w:color="auto"/>
            </w:tcBorders>
            <w:hideMark/>
          </w:tcPr>
          <w:p w14:paraId="6686A3B7"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p>
        </w:tc>
        <w:tc>
          <w:tcPr>
            <w:tcW w:w="3117" w:type="dxa"/>
            <w:tcBorders>
              <w:top w:val="single" w:sz="4" w:space="0" w:color="auto"/>
              <w:left w:val="single" w:sz="4" w:space="0" w:color="auto"/>
              <w:bottom w:val="single" w:sz="4" w:space="0" w:color="auto"/>
              <w:right w:val="single" w:sz="4" w:space="0" w:color="auto"/>
            </w:tcBorders>
          </w:tcPr>
          <w:p w14:paraId="5643A03C" w14:textId="77777777" w:rsidR="006F7861" w:rsidRDefault="006F7861" w:rsidP="00595E6C">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-5</w:t>
            </w:r>
          </w:p>
        </w:tc>
      </w:tr>
    </w:tbl>
    <w:p w14:paraId="3AB23D4E" w14:textId="77777777" w:rsidR="006F7861" w:rsidRPr="006F7861" w:rsidRDefault="006F7861" w:rsidP="006F7861">
      <w:pPr>
        <w:spacing w:before="100" w:beforeAutospacing="1" w:after="100" w:afterAutospacing="1" w:line="240" w:lineRule="auto"/>
        <w:jc w:val="left"/>
        <w:rPr>
          <w:rFonts w:eastAsia="Times New Roman" w:cs="Times New Roman"/>
          <w:b/>
          <w:szCs w:val="24"/>
          <w:lang w:val="en-US"/>
        </w:rPr>
      </w:pPr>
      <w:r w:rsidRPr="006F7861">
        <w:rPr>
          <w:rFonts w:eastAsia="Times New Roman" w:cs="Times New Roman"/>
          <w:b/>
          <w:szCs w:val="24"/>
          <w:lang w:val="en-US"/>
        </w:rPr>
        <w:t xml:space="preserve">ARR = </w:t>
      </w:r>
      <m:oMath>
        <m:f>
          <m:fPr>
            <m:ctrlPr>
              <w:rPr>
                <w:rFonts w:ascii="Cambria Math" w:eastAsia="Times New Roman" w:hAnsi="Cambria Math" w:cs="Times New Roman"/>
                <w:b/>
                <w:i/>
                <w:szCs w:val="24"/>
                <w:lang w:val="en-US"/>
              </w:rPr>
            </m:ctrlPr>
          </m:fPr>
          <m:num>
            <m:r>
              <m:rPr>
                <m:sty m:val="bi"/>
              </m:rPr>
              <w:rPr>
                <w:rFonts w:ascii="Cambria Math" w:eastAsia="Times New Roman" w:hAnsi="Cambria Math" w:cs="Times New Roman"/>
                <w:szCs w:val="24"/>
                <w:lang w:val="en-US"/>
              </w:rPr>
              <m:t>3</m:t>
            </m:r>
          </m:num>
          <m:den>
            <m:r>
              <m:rPr>
                <m:sty m:val="bi"/>
              </m:rPr>
              <w:rPr>
                <w:rFonts w:ascii="Cambria Math" w:eastAsia="Times New Roman" w:hAnsi="Cambria Math" w:cs="Times New Roman"/>
                <w:szCs w:val="24"/>
                <w:lang w:val="en-US"/>
              </w:rPr>
              <m:t>50</m:t>
            </m:r>
          </m:den>
        </m:f>
      </m:oMath>
      <w:r w:rsidRPr="006F7861">
        <w:rPr>
          <w:rFonts w:eastAsia="Times New Roman" w:cs="Times New Roman"/>
          <w:b/>
          <w:szCs w:val="24"/>
          <w:lang w:val="en-US"/>
        </w:rPr>
        <w:t xml:space="preserve"> </w:t>
      </w:r>
      <w:r w:rsidRPr="006F7861">
        <w:rPr>
          <w:b/>
        </w:rPr>
        <w:t xml:space="preserve">×100% </w:t>
      </w:r>
      <w:r w:rsidRPr="006F7861">
        <w:rPr>
          <w:rFonts w:eastAsia="Times New Roman" w:cs="Times New Roman"/>
          <w:b/>
          <w:szCs w:val="24"/>
          <w:lang w:val="en-US"/>
        </w:rPr>
        <w:t>= 6%</w:t>
      </w:r>
    </w:p>
    <w:p w14:paraId="62E6BCC4" w14:textId="77777777" w:rsidR="006F7861" w:rsidRPr="006F7861" w:rsidRDefault="006F7861" w:rsidP="006F7861">
      <w:pPr>
        <w:rPr>
          <w:lang w:val="en-US"/>
        </w:rPr>
      </w:pPr>
      <w:r w:rsidRPr="006F7861">
        <w:rPr>
          <w:lang w:val="en-US"/>
        </w:rPr>
        <w:t>Among the three projects, by calculating the accounting rate of return, project C has the highest ARR. The accounting rate of return needs to be higher than the target rate</w:t>
      </w:r>
      <w:r w:rsidR="004F0AA3">
        <w:rPr>
          <w:lang w:val="en-US"/>
        </w:rPr>
        <w:t xml:space="preserve"> (</w:t>
      </w:r>
      <w:proofErr w:type="gramStart"/>
      <w:r w:rsidR="004F0AA3">
        <w:rPr>
          <w:rFonts w:ascii="Arial" w:hAnsi="Arial" w:cs="Arial"/>
          <w:color w:val="222222"/>
          <w:sz w:val="20"/>
          <w:szCs w:val="20"/>
          <w:shd w:val="clear" w:color="auto" w:fill="FFFFFF"/>
        </w:rPr>
        <w:t>Banerjee,  2015</w:t>
      </w:r>
      <w:proofErr w:type="gramEnd"/>
      <w:r w:rsidR="004F0AA3">
        <w:rPr>
          <w:lang w:val="en-US"/>
        </w:rPr>
        <w:t>)</w:t>
      </w:r>
      <w:r w:rsidRPr="006F7861">
        <w:rPr>
          <w:lang w:val="en-US"/>
        </w:rPr>
        <w:t>. It means in the case of these three projects that one is acceptable whose accounting rate of return is higher than 10%. None of this project's ARR is higher than the target rate. However, the project, C, has come so close to the target rate, so only project C is acceptable.</w:t>
      </w:r>
    </w:p>
    <w:p w14:paraId="48E48677" w14:textId="77777777" w:rsidR="006F7861" w:rsidRPr="006F7861" w:rsidRDefault="006F7861" w:rsidP="006F7861">
      <w:pPr>
        <w:spacing w:before="100" w:beforeAutospacing="1" w:after="100" w:afterAutospacing="1" w:line="240" w:lineRule="auto"/>
        <w:jc w:val="left"/>
        <w:rPr>
          <w:rFonts w:eastAsia="Times New Roman" w:cs="Times New Roman"/>
          <w:b/>
          <w:szCs w:val="24"/>
          <w:lang w:val="en-US"/>
        </w:rPr>
      </w:pPr>
      <w:r w:rsidRPr="006F7861">
        <w:rPr>
          <w:rFonts w:eastAsia="Times New Roman" w:cs="Times New Roman"/>
          <w:b/>
          <w:szCs w:val="24"/>
          <w:lang w:val="en-US"/>
        </w:rPr>
        <w:t>Net present value</w:t>
      </w:r>
      <w:r>
        <w:rPr>
          <w:rFonts w:eastAsia="Times New Roman" w:cs="Times New Roman"/>
          <w:b/>
          <w:szCs w:val="24"/>
          <w:lang w:val="en-US"/>
        </w:rPr>
        <w:t xml:space="preserve"> (NPV)</w:t>
      </w:r>
    </w:p>
    <w:p w14:paraId="02076637" w14:textId="77777777" w:rsidR="006F7861" w:rsidRPr="006F7861" w:rsidRDefault="006F7861" w:rsidP="006F7861">
      <w:pPr>
        <w:rPr>
          <w:lang w:val="en-US"/>
        </w:rPr>
      </w:pPr>
      <w:r w:rsidRPr="006F7861">
        <w:rPr>
          <w:lang w:val="en-US"/>
        </w:rPr>
        <w:t>In order to determine an investment's profitability, there is another financial metric that a company can use, which calculates the difference between the present value of cash inflows and outflows over time, and it is known as the net present value, or NPV. NPV is a great formula to identify if the company will invest in that particular project or not because a positive NPV means the project is worth pursuing, but if the NPV is negative, it means the project will be nothing but potential losses</w:t>
      </w:r>
      <w:r w:rsidR="004F0AA3">
        <w:rPr>
          <w:lang w:val="en-US"/>
        </w:rPr>
        <w:t xml:space="preserve"> (</w:t>
      </w:r>
      <w:r w:rsidR="004F0AA3">
        <w:rPr>
          <w:rFonts w:ascii="Arial" w:hAnsi="Arial" w:cs="Arial"/>
          <w:color w:val="222222"/>
          <w:sz w:val="20"/>
          <w:szCs w:val="20"/>
          <w:shd w:val="clear" w:color="auto" w:fill="FFFFFF"/>
        </w:rPr>
        <w:t>Chandra and Naik, 2025</w:t>
      </w:r>
      <w:r w:rsidR="004F0AA3">
        <w:rPr>
          <w:lang w:val="en-US"/>
        </w:rPr>
        <w:t>)</w:t>
      </w:r>
      <w:r w:rsidRPr="006F7861">
        <w:rPr>
          <w:lang w:val="en-US"/>
        </w:rPr>
        <w:t>. In the case of Toyota, the NPV identification is provided below.</w:t>
      </w:r>
    </w:p>
    <w:p w14:paraId="70E8FD6E" w14:textId="77777777" w:rsidR="006F7861" w:rsidRPr="006F7861" w:rsidRDefault="006F7861" w:rsidP="006F7861">
      <w:pPr>
        <w:rPr>
          <w:rFonts w:eastAsia="Times New Roman" w:cs="Times New Roman"/>
          <w:szCs w:val="24"/>
          <w:lang w:val="en-US"/>
        </w:rPr>
      </w:pPr>
      <w:r w:rsidRPr="006F7861">
        <w:rPr>
          <w:rStyle w:val="mord"/>
          <w:rFonts w:cs="Times New Roman"/>
          <w:i/>
          <w:iCs/>
          <w:spacing w:val="1"/>
          <w:sz w:val="33"/>
          <w:szCs w:val="33"/>
          <w:shd w:val="clear" w:color="auto" w:fill="FFFFFF"/>
        </w:rPr>
        <w:t>NPV</w:t>
      </w:r>
      <w:r w:rsidRPr="006F7861">
        <w:rPr>
          <w:rStyle w:val="mrel"/>
          <w:rFonts w:cs="Times New Roman"/>
          <w:spacing w:val="1"/>
          <w:sz w:val="33"/>
          <w:szCs w:val="33"/>
          <w:shd w:val="clear" w:color="auto" w:fill="FFFFFF"/>
        </w:rPr>
        <w:t xml:space="preserve">= </w:t>
      </w:r>
      <m:oMath>
        <m:f>
          <m:fPr>
            <m:ctrlPr>
              <w:rPr>
                <w:rStyle w:val="mrel"/>
                <w:rFonts w:ascii="Cambria Math" w:hAnsi="Cambria Math" w:cs="Times New Roman"/>
                <w:i/>
                <w:spacing w:val="1"/>
                <w:sz w:val="33"/>
                <w:szCs w:val="33"/>
                <w:shd w:val="clear" w:color="auto" w:fill="FFFFFF"/>
              </w:rPr>
            </m:ctrlPr>
          </m:fPr>
          <m:num>
            <m:r>
              <m:rPr>
                <m:sty m:val="p"/>
              </m:rPr>
              <w:rPr>
                <w:rStyle w:val="mord"/>
                <w:rFonts w:ascii="Cambria Math" w:hAnsi="Cambria Math" w:cs="Times New Roman"/>
                <w:spacing w:val="1"/>
                <w:sz w:val="33"/>
                <w:szCs w:val="33"/>
                <w:shd w:val="clear" w:color="auto" w:fill="FFFFFF"/>
              </w:rPr>
              <m:t>Cash flow</m:t>
            </m:r>
          </m:num>
          <m:den>
            <m:r>
              <m:rPr>
                <m:sty m:val="p"/>
              </m:rPr>
              <w:rPr>
                <w:rStyle w:val="mopen"/>
                <w:rFonts w:ascii="Cambria Math" w:hAnsi="Cambria Math" w:cs="Times New Roman"/>
                <w:spacing w:val="1"/>
                <w:sz w:val="33"/>
                <w:szCs w:val="33"/>
                <w:shd w:val="clear" w:color="auto" w:fill="FFFFFF"/>
              </w:rPr>
              <m:t>(</m:t>
            </m:r>
            <m:r>
              <m:rPr>
                <m:sty m:val="p"/>
              </m:rPr>
              <w:rPr>
                <w:rStyle w:val="mord"/>
                <w:rFonts w:ascii="Cambria Math" w:hAnsi="Cambria Math" w:cs="Times New Roman"/>
                <w:spacing w:val="1"/>
                <w:sz w:val="33"/>
                <w:szCs w:val="33"/>
                <w:shd w:val="clear" w:color="auto" w:fill="FFFFFF"/>
              </w:rPr>
              <m:t>1</m:t>
            </m:r>
            <m:r>
              <m:rPr>
                <m:sty m:val="p"/>
              </m:rPr>
              <w:rPr>
                <w:rStyle w:val="mbin"/>
                <w:rFonts w:ascii="Cambria Math" w:hAnsi="Cambria Math" w:cs="Times New Roman"/>
                <w:spacing w:val="1"/>
                <w:sz w:val="33"/>
                <w:szCs w:val="33"/>
                <w:shd w:val="clear" w:color="auto" w:fill="FFFFFF"/>
              </w:rPr>
              <m:t>+</m:t>
            </m:r>
            <m:r>
              <w:rPr>
                <w:rStyle w:val="mord"/>
                <w:rFonts w:ascii="Cambria Math" w:hAnsi="Cambria Math" w:cs="Times New Roman"/>
                <w:spacing w:val="1"/>
                <w:sz w:val="33"/>
                <w:szCs w:val="33"/>
                <w:shd w:val="clear" w:color="auto" w:fill="FFFFFF"/>
              </w:rPr>
              <m:t>r</m:t>
            </m:r>
            <m:r>
              <m:rPr>
                <m:sty m:val="p"/>
              </m:rPr>
              <w:rPr>
                <w:rStyle w:val="mclose"/>
                <w:rFonts w:ascii="Cambria Math" w:hAnsi="Cambria Math" w:cs="Times New Roman"/>
                <w:spacing w:val="1"/>
                <w:sz w:val="33"/>
                <w:szCs w:val="33"/>
                <w:shd w:val="clear" w:color="auto" w:fill="FFFFFF"/>
              </w:rPr>
              <m:t>)</m:t>
            </m:r>
            <m:r>
              <w:rPr>
                <w:rStyle w:val="mord"/>
                <w:rFonts w:ascii="Cambria Math" w:hAnsi="Cambria Math" w:cs="Times New Roman"/>
                <w:spacing w:val="1"/>
                <w:sz w:val="23"/>
                <w:szCs w:val="23"/>
                <w:shd w:val="clear" w:color="auto" w:fill="FFFFFF"/>
              </w:rPr>
              <m:t xml:space="preserve">t </m:t>
            </m:r>
          </m:den>
        </m:f>
        <m:r>
          <w:rPr>
            <w:rStyle w:val="mrel"/>
            <w:rFonts w:ascii="Cambria Math" w:hAnsi="Cambria Math" w:cs="Times New Roman"/>
            <w:spacing w:val="1"/>
            <w:sz w:val="33"/>
            <w:szCs w:val="33"/>
            <w:shd w:val="clear" w:color="auto" w:fill="FFFFFF"/>
          </w:rPr>
          <m:t xml:space="preserve"> </m:t>
        </m:r>
      </m:oMath>
      <w:r w:rsidRPr="006F7861">
        <w:rPr>
          <w:rStyle w:val="vlist-s"/>
          <w:rFonts w:cs="Times New Roman"/>
          <w:spacing w:val="1"/>
          <w:sz w:val="2"/>
          <w:szCs w:val="2"/>
          <w:shd w:val="clear" w:color="auto" w:fill="FFFFFF"/>
        </w:rPr>
        <w:t>​</w:t>
      </w:r>
      <w:r w:rsidRPr="006F7861">
        <w:rPr>
          <w:rStyle w:val="mbin"/>
          <w:rFonts w:cs="Times New Roman"/>
          <w:spacing w:val="1"/>
          <w:sz w:val="33"/>
          <w:szCs w:val="33"/>
          <w:shd w:val="clear" w:color="auto" w:fill="FFFFFF"/>
        </w:rPr>
        <w:t>−</w:t>
      </w:r>
      <w:r w:rsidRPr="006F7861">
        <w:rPr>
          <w:rStyle w:val="mord"/>
          <w:rFonts w:cs="Times New Roman"/>
          <w:spacing w:val="1"/>
          <w:sz w:val="33"/>
          <w:szCs w:val="33"/>
          <w:shd w:val="clear" w:color="auto" w:fill="FFFFFF"/>
        </w:rPr>
        <w:t>initial investment</w:t>
      </w:r>
    </w:p>
    <w:p w14:paraId="354F60AC" w14:textId="77777777" w:rsidR="006F7861" w:rsidRPr="006F7861" w:rsidRDefault="006F7861" w:rsidP="006F7861">
      <w:pPr>
        <w:rPr>
          <w:rFonts w:eastAsia="Times New Roman" w:cs="Times New Roman"/>
          <w:szCs w:val="24"/>
          <w:lang w:val="en-US"/>
        </w:rPr>
      </w:pPr>
      <w:r w:rsidRPr="006F7861">
        <w:rPr>
          <w:rFonts w:eastAsia="Times New Roman" w:cs="Times New Roman"/>
          <w:szCs w:val="24"/>
          <w:lang w:val="en-US"/>
        </w:rPr>
        <w:t>Here</w:t>
      </w:r>
    </w:p>
    <w:p w14:paraId="413C6CB1" w14:textId="77777777" w:rsidR="006F7861" w:rsidRP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r</w:t>
      </w:r>
      <w:r w:rsidRPr="006F7861">
        <w:rPr>
          <w:rFonts w:eastAsia="Times New Roman" w:cs="Times New Roman"/>
          <w:szCs w:val="24"/>
          <w:lang w:val="en-US"/>
        </w:rPr>
        <w:t xml:space="preserve"> = discount rate, which is 10%</w:t>
      </w:r>
    </w:p>
    <w:p w14:paraId="4622A3B5" w14:textId="77777777" w:rsidR="006F7861" w:rsidRP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t</w:t>
      </w:r>
      <w:r w:rsidRPr="006F7861">
        <w:rPr>
          <w:rFonts w:eastAsia="Times New Roman" w:cs="Times New Roman"/>
          <w:szCs w:val="24"/>
          <w:lang w:val="en-US"/>
        </w:rPr>
        <w:t xml:space="preserve"> = year</w:t>
      </w:r>
    </w:p>
    <w:p w14:paraId="39EF35B0"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sidRPr="006F7861">
        <w:rPr>
          <w:rFonts w:eastAsia="Times New Roman" w:cs="Times New Roman"/>
          <w:szCs w:val="24"/>
          <w:lang w:val="en-US"/>
        </w:rPr>
        <w:t xml:space="preserve">So the </w:t>
      </w:r>
      <w:r w:rsidRPr="006F7861">
        <w:rPr>
          <w:rFonts w:eastAsia="Times New Roman" w:cs="Times New Roman"/>
          <w:b/>
          <w:szCs w:val="24"/>
          <w:lang w:val="en-US"/>
        </w:rPr>
        <w:t xml:space="preserve">discount factor = </w:t>
      </w:r>
      <m:oMath>
        <m:f>
          <m:fPr>
            <m:ctrlPr>
              <w:rPr>
                <w:rFonts w:ascii="Cambria Math" w:eastAsia="Times New Roman" w:hAnsi="Cambria Math" w:cs="Times New Roman"/>
                <w:b/>
                <w:i/>
                <w:szCs w:val="24"/>
                <w:lang w:val="en-US"/>
              </w:rPr>
            </m:ctrlPr>
          </m:fPr>
          <m:num>
            <m:r>
              <m:rPr>
                <m:sty m:val="bi"/>
              </m:rPr>
              <w:rPr>
                <w:rFonts w:ascii="Cambria Math" w:eastAsia="Times New Roman" w:hAnsi="Cambria Math" w:cs="Times New Roman"/>
                <w:szCs w:val="24"/>
                <w:lang w:val="en-US"/>
              </w:rPr>
              <m:t>1</m:t>
            </m:r>
          </m:num>
          <m:den>
            <m:r>
              <m:rPr>
                <m:sty m:val="b"/>
              </m:rPr>
              <w:rPr>
                <w:rStyle w:val="mopen"/>
                <w:rFonts w:ascii="Cambria Math" w:hAnsi="Cambria Math" w:cs="Times New Roman"/>
                <w:spacing w:val="1"/>
                <w:sz w:val="33"/>
                <w:szCs w:val="33"/>
                <w:shd w:val="clear" w:color="auto" w:fill="FFFFFF"/>
              </w:rPr>
              <m:t>(</m:t>
            </m:r>
            <m:r>
              <m:rPr>
                <m:sty m:val="b"/>
              </m:rPr>
              <w:rPr>
                <w:rStyle w:val="mord"/>
                <w:rFonts w:ascii="Cambria Math" w:hAnsi="Cambria Math" w:cs="Times New Roman"/>
                <w:spacing w:val="1"/>
                <w:sz w:val="33"/>
                <w:szCs w:val="33"/>
                <w:shd w:val="clear" w:color="auto" w:fill="FFFFFF"/>
              </w:rPr>
              <m:t>1</m:t>
            </m:r>
            <m:r>
              <m:rPr>
                <m:sty m:val="b"/>
              </m:rPr>
              <w:rPr>
                <w:rStyle w:val="mbin"/>
                <w:rFonts w:ascii="Cambria Math" w:hAnsi="Cambria Math" w:cs="Times New Roman"/>
                <w:spacing w:val="1"/>
                <w:sz w:val="33"/>
                <w:szCs w:val="33"/>
                <w:shd w:val="clear" w:color="auto" w:fill="FFFFFF"/>
              </w:rPr>
              <m:t>+</m:t>
            </m:r>
            <m:r>
              <m:rPr>
                <m:sty m:val="bi"/>
              </m:rPr>
              <w:rPr>
                <w:rStyle w:val="mord"/>
                <w:rFonts w:ascii="Cambria Math" w:hAnsi="Cambria Math" w:cs="Times New Roman"/>
                <w:spacing w:val="1"/>
                <w:sz w:val="33"/>
                <w:szCs w:val="33"/>
                <w:shd w:val="clear" w:color="auto" w:fill="FFFFFF"/>
              </w:rPr>
              <m:t>r</m:t>
            </m:r>
            <m:r>
              <m:rPr>
                <m:sty m:val="b"/>
              </m:rPr>
              <w:rPr>
                <w:rStyle w:val="mclose"/>
                <w:rFonts w:ascii="Cambria Math" w:hAnsi="Cambria Math" w:cs="Times New Roman"/>
                <w:spacing w:val="1"/>
                <w:sz w:val="33"/>
                <w:szCs w:val="33"/>
                <w:shd w:val="clear" w:color="auto" w:fill="FFFFFF"/>
              </w:rPr>
              <m:t>)</m:t>
            </m:r>
            <m:r>
              <m:rPr>
                <m:sty m:val="bi"/>
              </m:rPr>
              <w:rPr>
                <w:rStyle w:val="mord"/>
                <w:rFonts w:ascii="Cambria Math" w:hAnsi="Cambria Math" w:cs="Times New Roman"/>
                <w:spacing w:val="1"/>
                <w:sz w:val="23"/>
                <w:szCs w:val="23"/>
                <w:shd w:val="clear" w:color="auto" w:fill="FFFFFF"/>
              </w:rPr>
              <m:t>t</m:t>
            </m:r>
          </m:den>
        </m:f>
      </m:oMath>
    </w:p>
    <w:tbl>
      <w:tblPr>
        <w:tblStyle w:val="TableGrid"/>
        <w:tblW w:w="0" w:type="auto"/>
        <w:tblLook w:val="04A0" w:firstRow="1" w:lastRow="0" w:firstColumn="1" w:lastColumn="0" w:noHBand="0" w:noVBand="1"/>
      </w:tblPr>
      <w:tblGrid>
        <w:gridCol w:w="1870"/>
        <w:gridCol w:w="1870"/>
        <w:gridCol w:w="1870"/>
        <w:gridCol w:w="1870"/>
        <w:gridCol w:w="1870"/>
      </w:tblGrid>
      <w:tr w:rsidR="006F7861" w14:paraId="3C255198" w14:textId="77777777" w:rsidTr="006F7861">
        <w:tc>
          <w:tcPr>
            <w:tcW w:w="1870" w:type="dxa"/>
          </w:tcPr>
          <w:p w14:paraId="28EB8019"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 xml:space="preserve">Year </w:t>
            </w:r>
          </w:p>
        </w:tc>
        <w:tc>
          <w:tcPr>
            <w:tcW w:w="1870" w:type="dxa"/>
          </w:tcPr>
          <w:p w14:paraId="6D9E0CC8" w14:textId="7AF61D30"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 xml:space="preserve"> = </w:t>
            </w:r>
            <m:oMath>
              <m:f>
                <m:fPr>
                  <m:ctrlPr>
                    <w:rPr>
                      <w:rFonts w:ascii="Cambria Math" w:eastAsia="Times New Roman" w:hAnsi="Cambria Math" w:cs="Times New Roman"/>
                      <w:i/>
                      <w:szCs w:val="24"/>
                      <w:lang w:val="en-US"/>
                    </w:rPr>
                  </m:ctrlPr>
                </m:fPr>
                <m:num>
                  <m:r>
                    <w:rPr>
                      <w:rFonts w:ascii="Cambria Math" w:eastAsia="Times New Roman" w:hAnsi="Cambria Math" w:cs="Times New Roman"/>
                      <w:szCs w:val="24"/>
                      <w:lang w:val="en-US"/>
                    </w:rPr>
                    <m:t>1</m:t>
                  </m:r>
                </m:num>
                <m:den>
                  <m:r>
                    <m:rPr>
                      <m:sty m:val="p"/>
                    </m:rPr>
                    <w:rPr>
                      <w:rStyle w:val="mopen"/>
                      <w:rFonts w:ascii="Cambria Math" w:hAnsi="Cambria Math" w:cs="Times New Roman"/>
                      <w:spacing w:val="1"/>
                      <w:sz w:val="33"/>
                      <w:szCs w:val="33"/>
                      <w:shd w:val="clear" w:color="auto" w:fill="FFFFFF"/>
                    </w:rPr>
                    <m:t>(</m:t>
                  </m:r>
                  <m:r>
                    <m:rPr>
                      <m:sty m:val="p"/>
                    </m:rPr>
                    <w:rPr>
                      <w:rStyle w:val="mord"/>
                      <w:rFonts w:ascii="Cambria Math" w:hAnsi="Cambria Math" w:cs="Times New Roman"/>
                      <w:spacing w:val="1"/>
                      <w:sz w:val="33"/>
                      <w:szCs w:val="33"/>
                      <w:shd w:val="clear" w:color="auto" w:fill="FFFFFF"/>
                    </w:rPr>
                    <m:t>1</m:t>
                  </m:r>
                  <m:r>
                    <m:rPr>
                      <m:sty m:val="p"/>
                    </m:rPr>
                    <w:rPr>
                      <w:rStyle w:val="mbin"/>
                      <w:rFonts w:ascii="Cambria Math" w:hAnsi="Cambria Math" w:cs="Times New Roman"/>
                      <w:spacing w:val="1"/>
                      <w:sz w:val="33"/>
                      <w:szCs w:val="33"/>
                      <w:shd w:val="clear" w:color="auto" w:fill="FFFFFF"/>
                    </w:rPr>
                    <m:t>+</m:t>
                  </m:r>
                  <m:r>
                    <w:rPr>
                      <w:rStyle w:val="mord"/>
                      <w:rFonts w:ascii="Cambria Math" w:hAnsi="Cambria Math" w:cs="Times New Roman"/>
                      <w:spacing w:val="1"/>
                      <w:sz w:val="33"/>
                      <w:szCs w:val="33"/>
                      <w:shd w:val="clear" w:color="auto" w:fill="FFFFFF"/>
                    </w:rPr>
                    <m:t>r</m:t>
                  </m:r>
                  <m:r>
                    <m:rPr>
                      <m:sty m:val="p"/>
                    </m:rPr>
                    <w:rPr>
                      <w:rStyle w:val="mclose"/>
                      <w:rFonts w:ascii="Cambria Math" w:hAnsi="Cambria Math" w:cs="Times New Roman"/>
                      <w:spacing w:val="1"/>
                      <w:sz w:val="33"/>
                      <w:szCs w:val="33"/>
                      <w:shd w:val="clear" w:color="auto" w:fill="FFFFFF"/>
                    </w:rPr>
                    <m:t>)</m:t>
                  </m:r>
                  <m:r>
                    <w:rPr>
                      <w:rStyle w:val="mord"/>
                      <w:rFonts w:ascii="Cambria Math" w:hAnsi="Cambria Math" w:cs="Times New Roman"/>
                      <w:spacing w:val="1"/>
                      <w:sz w:val="23"/>
                      <w:szCs w:val="23"/>
                      <w:shd w:val="clear" w:color="auto" w:fill="FFFFFF"/>
                    </w:rPr>
                    <m:t>t</m:t>
                  </m:r>
                </m:den>
              </m:f>
            </m:oMath>
          </w:p>
        </w:tc>
        <w:tc>
          <w:tcPr>
            <w:tcW w:w="1870" w:type="dxa"/>
          </w:tcPr>
          <w:p w14:paraId="635D3C5B"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sidRPr="006F7861">
              <w:rPr>
                <w:rFonts w:eastAsia="Times New Roman" w:cs="Times New Roman"/>
                <w:i/>
                <w:sz w:val="28"/>
                <w:szCs w:val="24"/>
                <w:lang w:val="en-US"/>
              </w:rPr>
              <w:t>Project</w:t>
            </w:r>
            <w:r>
              <w:rPr>
                <w:rFonts w:eastAsia="Times New Roman" w:cs="Times New Roman"/>
                <w:i/>
                <w:sz w:val="28"/>
                <w:szCs w:val="24"/>
                <w:lang w:val="en-US"/>
              </w:rPr>
              <w:t xml:space="preserve"> A</w:t>
            </w:r>
            <w:r w:rsidRPr="006F7861">
              <w:rPr>
                <w:rFonts w:eastAsia="Times New Roman" w:cs="Times New Roman"/>
                <w:i/>
                <w:sz w:val="28"/>
                <w:szCs w:val="24"/>
                <w:lang w:val="en-US"/>
              </w:rPr>
              <w:t xml:space="preserve"> </w:t>
            </w:r>
          </w:p>
        </w:tc>
        <w:tc>
          <w:tcPr>
            <w:tcW w:w="1870" w:type="dxa"/>
          </w:tcPr>
          <w:p w14:paraId="0AE157E3" w14:textId="77777777" w:rsidR="006F7861" w:rsidRPr="006F7861" w:rsidRDefault="006F7861" w:rsidP="006F7861">
            <w:pPr>
              <w:spacing w:before="100" w:beforeAutospacing="1" w:after="100" w:afterAutospacing="1" w:line="240" w:lineRule="auto"/>
              <w:jc w:val="left"/>
              <w:rPr>
                <w:rFonts w:eastAsia="Times New Roman" w:cs="Times New Roman"/>
                <w:i/>
                <w:sz w:val="28"/>
                <w:szCs w:val="24"/>
                <w:lang w:val="en-US"/>
              </w:rPr>
            </w:pPr>
            <w:r w:rsidRPr="006F7861">
              <w:rPr>
                <w:rFonts w:eastAsia="Times New Roman" w:cs="Times New Roman"/>
                <w:i/>
                <w:sz w:val="28"/>
                <w:szCs w:val="24"/>
                <w:lang w:val="en-US"/>
              </w:rPr>
              <w:t xml:space="preserve">project B </w:t>
            </w:r>
          </w:p>
        </w:tc>
        <w:tc>
          <w:tcPr>
            <w:tcW w:w="1870" w:type="dxa"/>
          </w:tcPr>
          <w:p w14:paraId="01F5575E"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sidRPr="006F7861">
              <w:rPr>
                <w:rFonts w:eastAsia="Times New Roman" w:cs="Times New Roman"/>
                <w:i/>
                <w:sz w:val="28"/>
                <w:szCs w:val="24"/>
                <w:lang w:val="en-US"/>
              </w:rPr>
              <w:t>project C</w:t>
            </w:r>
          </w:p>
        </w:tc>
      </w:tr>
      <w:tr w:rsidR="006F7861" w14:paraId="25EBC604" w14:textId="77777777" w:rsidTr="006F7861">
        <w:tc>
          <w:tcPr>
            <w:tcW w:w="1870" w:type="dxa"/>
          </w:tcPr>
          <w:p w14:paraId="7EB800A5"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1</w:t>
            </w:r>
          </w:p>
        </w:tc>
        <w:tc>
          <w:tcPr>
            <w:tcW w:w="1870" w:type="dxa"/>
          </w:tcPr>
          <w:p w14:paraId="73FDB545"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0.909</w:t>
            </w:r>
          </w:p>
        </w:tc>
        <w:tc>
          <w:tcPr>
            <w:tcW w:w="1870" w:type="dxa"/>
            <w:vMerge w:val="restart"/>
          </w:tcPr>
          <w:p w14:paraId="672017AB"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PV= 41.31</w:t>
            </w:r>
          </w:p>
          <w:p w14:paraId="5538E1D9"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lastRenderedPageBreak/>
              <w:t>NPV= 41.31-50</w:t>
            </w:r>
          </w:p>
          <w:p w14:paraId="023D1CCD"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 xml:space="preserve">        = -8.69</w:t>
            </w:r>
          </w:p>
        </w:tc>
        <w:tc>
          <w:tcPr>
            <w:tcW w:w="1870" w:type="dxa"/>
            <w:vMerge w:val="restart"/>
          </w:tcPr>
          <w:p w14:paraId="7D868537"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lastRenderedPageBreak/>
              <w:t>PV= 41.70</w:t>
            </w:r>
          </w:p>
          <w:p w14:paraId="2CB17749"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lastRenderedPageBreak/>
              <w:t>NPV= 41.70-50</w:t>
            </w:r>
          </w:p>
          <w:p w14:paraId="2F39F015"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 xml:space="preserve">        = -8.30</w:t>
            </w:r>
          </w:p>
        </w:tc>
        <w:tc>
          <w:tcPr>
            <w:tcW w:w="1870" w:type="dxa"/>
            <w:vMerge w:val="restart"/>
          </w:tcPr>
          <w:p w14:paraId="5CBC10D2"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lastRenderedPageBreak/>
              <w:t>PV= 48.02</w:t>
            </w:r>
          </w:p>
          <w:p w14:paraId="35DE3529"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lastRenderedPageBreak/>
              <w:t>NPV= 48.02-50</w:t>
            </w:r>
          </w:p>
          <w:p w14:paraId="28AA3CD0"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 xml:space="preserve">        = - 1.99</w:t>
            </w:r>
          </w:p>
        </w:tc>
      </w:tr>
      <w:tr w:rsidR="006F7861" w14:paraId="442F13D4" w14:textId="77777777" w:rsidTr="006F7861">
        <w:tc>
          <w:tcPr>
            <w:tcW w:w="1870" w:type="dxa"/>
          </w:tcPr>
          <w:p w14:paraId="611841BF"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2</w:t>
            </w:r>
          </w:p>
        </w:tc>
        <w:tc>
          <w:tcPr>
            <w:tcW w:w="1870" w:type="dxa"/>
          </w:tcPr>
          <w:p w14:paraId="7A9F225C"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0.826</w:t>
            </w:r>
          </w:p>
        </w:tc>
        <w:tc>
          <w:tcPr>
            <w:tcW w:w="1870" w:type="dxa"/>
            <w:vMerge/>
          </w:tcPr>
          <w:p w14:paraId="45F62BCB" w14:textId="77777777" w:rsidR="006F7861" w:rsidRDefault="006F7861" w:rsidP="006F7861">
            <w:pPr>
              <w:spacing w:before="100" w:beforeAutospacing="1" w:after="100" w:afterAutospacing="1" w:line="240" w:lineRule="auto"/>
              <w:jc w:val="left"/>
              <w:rPr>
                <w:rFonts w:eastAsia="Times New Roman" w:cs="Times New Roman"/>
                <w:szCs w:val="24"/>
                <w:lang w:val="en-US"/>
              </w:rPr>
            </w:pPr>
          </w:p>
        </w:tc>
        <w:tc>
          <w:tcPr>
            <w:tcW w:w="1870" w:type="dxa"/>
            <w:vMerge/>
          </w:tcPr>
          <w:p w14:paraId="0FFAD4B4" w14:textId="77777777" w:rsidR="006F7861" w:rsidRDefault="006F7861" w:rsidP="006F7861">
            <w:pPr>
              <w:spacing w:before="100" w:beforeAutospacing="1" w:after="100" w:afterAutospacing="1" w:line="240" w:lineRule="auto"/>
              <w:jc w:val="left"/>
              <w:rPr>
                <w:rFonts w:eastAsia="Times New Roman" w:cs="Times New Roman"/>
                <w:szCs w:val="24"/>
                <w:lang w:val="en-US"/>
              </w:rPr>
            </w:pPr>
          </w:p>
        </w:tc>
        <w:tc>
          <w:tcPr>
            <w:tcW w:w="1870" w:type="dxa"/>
            <w:vMerge/>
          </w:tcPr>
          <w:p w14:paraId="24BEBB95" w14:textId="77777777" w:rsidR="006F7861" w:rsidRDefault="006F7861" w:rsidP="006F7861">
            <w:pPr>
              <w:spacing w:before="100" w:beforeAutospacing="1" w:after="100" w:afterAutospacing="1" w:line="240" w:lineRule="auto"/>
              <w:jc w:val="left"/>
              <w:rPr>
                <w:rFonts w:eastAsia="Times New Roman" w:cs="Times New Roman"/>
                <w:szCs w:val="24"/>
                <w:lang w:val="en-US"/>
              </w:rPr>
            </w:pPr>
          </w:p>
        </w:tc>
      </w:tr>
      <w:tr w:rsidR="006F7861" w14:paraId="20EAC99F" w14:textId="77777777" w:rsidTr="006F7861">
        <w:tc>
          <w:tcPr>
            <w:tcW w:w="1870" w:type="dxa"/>
          </w:tcPr>
          <w:p w14:paraId="5D18778B"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3</w:t>
            </w:r>
          </w:p>
        </w:tc>
        <w:tc>
          <w:tcPr>
            <w:tcW w:w="1870" w:type="dxa"/>
          </w:tcPr>
          <w:p w14:paraId="0EAEECEF"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0.751</w:t>
            </w:r>
          </w:p>
        </w:tc>
        <w:tc>
          <w:tcPr>
            <w:tcW w:w="1870" w:type="dxa"/>
            <w:vMerge/>
          </w:tcPr>
          <w:p w14:paraId="67C453B4" w14:textId="77777777" w:rsidR="006F7861" w:rsidRDefault="006F7861" w:rsidP="006F7861">
            <w:pPr>
              <w:spacing w:before="100" w:beforeAutospacing="1" w:after="100" w:afterAutospacing="1" w:line="240" w:lineRule="auto"/>
              <w:jc w:val="left"/>
              <w:rPr>
                <w:rFonts w:eastAsia="Times New Roman" w:cs="Times New Roman"/>
                <w:szCs w:val="24"/>
                <w:lang w:val="en-US"/>
              </w:rPr>
            </w:pPr>
          </w:p>
        </w:tc>
        <w:tc>
          <w:tcPr>
            <w:tcW w:w="1870" w:type="dxa"/>
            <w:vMerge/>
          </w:tcPr>
          <w:p w14:paraId="71CC1A25" w14:textId="77777777" w:rsidR="006F7861" w:rsidRDefault="006F7861" w:rsidP="006F7861">
            <w:pPr>
              <w:spacing w:before="100" w:beforeAutospacing="1" w:after="100" w:afterAutospacing="1" w:line="240" w:lineRule="auto"/>
              <w:jc w:val="left"/>
              <w:rPr>
                <w:rFonts w:eastAsia="Times New Roman" w:cs="Times New Roman"/>
                <w:szCs w:val="24"/>
                <w:lang w:val="en-US"/>
              </w:rPr>
            </w:pPr>
          </w:p>
        </w:tc>
        <w:tc>
          <w:tcPr>
            <w:tcW w:w="1870" w:type="dxa"/>
            <w:vMerge/>
          </w:tcPr>
          <w:p w14:paraId="3E140403" w14:textId="77777777" w:rsidR="006F7861" w:rsidRDefault="006F7861" w:rsidP="006F7861">
            <w:pPr>
              <w:spacing w:before="100" w:beforeAutospacing="1" w:after="100" w:afterAutospacing="1" w:line="240" w:lineRule="auto"/>
              <w:jc w:val="left"/>
              <w:rPr>
                <w:rFonts w:eastAsia="Times New Roman" w:cs="Times New Roman"/>
                <w:szCs w:val="24"/>
                <w:lang w:val="en-US"/>
              </w:rPr>
            </w:pPr>
          </w:p>
        </w:tc>
      </w:tr>
      <w:tr w:rsidR="006F7861" w14:paraId="488E5168" w14:textId="77777777" w:rsidTr="006F7861">
        <w:tc>
          <w:tcPr>
            <w:tcW w:w="1870" w:type="dxa"/>
          </w:tcPr>
          <w:p w14:paraId="6A45AD21"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lastRenderedPageBreak/>
              <w:t>4</w:t>
            </w:r>
          </w:p>
        </w:tc>
        <w:tc>
          <w:tcPr>
            <w:tcW w:w="1870" w:type="dxa"/>
          </w:tcPr>
          <w:p w14:paraId="0E0FB910"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0.683</w:t>
            </w:r>
          </w:p>
        </w:tc>
        <w:tc>
          <w:tcPr>
            <w:tcW w:w="1870" w:type="dxa"/>
            <w:vMerge/>
          </w:tcPr>
          <w:p w14:paraId="0C3B47C6" w14:textId="77777777" w:rsidR="006F7861" w:rsidRDefault="006F7861" w:rsidP="006F7861">
            <w:pPr>
              <w:spacing w:before="100" w:beforeAutospacing="1" w:after="100" w:afterAutospacing="1" w:line="240" w:lineRule="auto"/>
              <w:jc w:val="left"/>
              <w:rPr>
                <w:rFonts w:eastAsia="Times New Roman" w:cs="Times New Roman"/>
                <w:szCs w:val="24"/>
                <w:lang w:val="en-US"/>
              </w:rPr>
            </w:pPr>
          </w:p>
        </w:tc>
        <w:tc>
          <w:tcPr>
            <w:tcW w:w="1870" w:type="dxa"/>
            <w:vMerge/>
          </w:tcPr>
          <w:p w14:paraId="593D29CE" w14:textId="77777777" w:rsidR="006F7861" w:rsidRDefault="006F7861" w:rsidP="006F7861">
            <w:pPr>
              <w:spacing w:before="100" w:beforeAutospacing="1" w:after="100" w:afterAutospacing="1" w:line="240" w:lineRule="auto"/>
              <w:jc w:val="left"/>
              <w:rPr>
                <w:rFonts w:eastAsia="Times New Roman" w:cs="Times New Roman"/>
                <w:szCs w:val="24"/>
                <w:lang w:val="en-US"/>
              </w:rPr>
            </w:pPr>
          </w:p>
        </w:tc>
        <w:tc>
          <w:tcPr>
            <w:tcW w:w="1870" w:type="dxa"/>
            <w:vMerge/>
          </w:tcPr>
          <w:p w14:paraId="1A79AA7E" w14:textId="77777777" w:rsidR="006F7861" w:rsidRDefault="006F7861" w:rsidP="006F7861">
            <w:pPr>
              <w:spacing w:before="100" w:beforeAutospacing="1" w:after="100" w:afterAutospacing="1" w:line="240" w:lineRule="auto"/>
              <w:jc w:val="left"/>
              <w:rPr>
                <w:rFonts w:eastAsia="Times New Roman" w:cs="Times New Roman"/>
                <w:szCs w:val="24"/>
                <w:lang w:val="en-US"/>
              </w:rPr>
            </w:pPr>
          </w:p>
        </w:tc>
      </w:tr>
      <w:tr w:rsidR="006F7861" w14:paraId="3C8B0173" w14:textId="77777777" w:rsidTr="006F7861">
        <w:tc>
          <w:tcPr>
            <w:tcW w:w="1870" w:type="dxa"/>
          </w:tcPr>
          <w:p w14:paraId="16D5CE03"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5</w:t>
            </w:r>
          </w:p>
        </w:tc>
        <w:tc>
          <w:tcPr>
            <w:tcW w:w="1870" w:type="dxa"/>
          </w:tcPr>
          <w:p w14:paraId="234D0AA7"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0.621</w:t>
            </w:r>
          </w:p>
        </w:tc>
        <w:tc>
          <w:tcPr>
            <w:tcW w:w="1870" w:type="dxa"/>
            <w:vMerge/>
          </w:tcPr>
          <w:p w14:paraId="5D9E8008" w14:textId="77777777" w:rsidR="006F7861" w:rsidRDefault="006F7861" w:rsidP="006F7861">
            <w:pPr>
              <w:spacing w:before="100" w:beforeAutospacing="1" w:after="100" w:afterAutospacing="1" w:line="240" w:lineRule="auto"/>
              <w:jc w:val="left"/>
              <w:rPr>
                <w:rFonts w:eastAsia="Times New Roman" w:cs="Times New Roman"/>
                <w:szCs w:val="24"/>
                <w:lang w:val="en-US"/>
              </w:rPr>
            </w:pPr>
          </w:p>
        </w:tc>
        <w:tc>
          <w:tcPr>
            <w:tcW w:w="1870" w:type="dxa"/>
            <w:vMerge/>
          </w:tcPr>
          <w:p w14:paraId="24A2AB2B" w14:textId="77777777" w:rsidR="006F7861" w:rsidRDefault="006F7861" w:rsidP="006F7861">
            <w:pPr>
              <w:spacing w:before="100" w:beforeAutospacing="1" w:after="100" w:afterAutospacing="1" w:line="240" w:lineRule="auto"/>
              <w:jc w:val="left"/>
              <w:rPr>
                <w:rFonts w:eastAsia="Times New Roman" w:cs="Times New Roman"/>
                <w:szCs w:val="24"/>
                <w:lang w:val="en-US"/>
              </w:rPr>
            </w:pPr>
          </w:p>
        </w:tc>
        <w:tc>
          <w:tcPr>
            <w:tcW w:w="1870" w:type="dxa"/>
            <w:vMerge/>
          </w:tcPr>
          <w:p w14:paraId="0F8D588E" w14:textId="77777777" w:rsidR="006F7861" w:rsidRDefault="006F7861" w:rsidP="006F7861">
            <w:pPr>
              <w:spacing w:before="100" w:beforeAutospacing="1" w:after="100" w:afterAutospacing="1" w:line="240" w:lineRule="auto"/>
              <w:jc w:val="left"/>
              <w:rPr>
                <w:rFonts w:eastAsia="Times New Roman" w:cs="Times New Roman"/>
                <w:szCs w:val="24"/>
                <w:lang w:val="en-US"/>
              </w:rPr>
            </w:pPr>
          </w:p>
        </w:tc>
      </w:tr>
    </w:tbl>
    <w:p w14:paraId="3BC365A8" w14:textId="072D9C9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 xml:space="preserve">Calculation of PV just for Project A is </w:t>
      </w:r>
      <w:r w:rsidR="00D30A2A">
        <w:rPr>
          <w:rFonts w:eastAsia="Times New Roman" w:cs="Times New Roman"/>
          <w:szCs w:val="24"/>
          <w:lang w:val="en-US"/>
        </w:rPr>
        <w:t>showcased</w:t>
      </w:r>
      <w:r>
        <w:rPr>
          <w:rFonts w:eastAsia="Times New Roman" w:cs="Times New Roman"/>
          <w:szCs w:val="24"/>
          <w:lang w:val="en-US"/>
        </w:rPr>
        <w:t xml:space="preserve"> below,</w:t>
      </w:r>
    </w:p>
    <w:tbl>
      <w:tblPr>
        <w:tblStyle w:val="TableGrid"/>
        <w:tblW w:w="11612" w:type="dxa"/>
        <w:tblLook w:val="04A0" w:firstRow="1" w:lastRow="0" w:firstColumn="1" w:lastColumn="0" w:noHBand="0" w:noVBand="1"/>
      </w:tblPr>
      <w:tblGrid>
        <w:gridCol w:w="2396"/>
        <w:gridCol w:w="2430"/>
        <w:gridCol w:w="2262"/>
        <w:gridCol w:w="2262"/>
        <w:gridCol w:w="2262"/>
      </w:tblGrid>
      <w:tr w:rsidR="006F7861" w14:paraId="51C1E277" w14:textId="77777777" w:rsidTr="006F7861">
        <w:trPr>
          <w:gridAfter w:val="1"/>
          <w:wAfter w:w="2262" w:type="dxa"/>
        </w:trPr>
        <w:tc>
          <w:tcPr>
            <w:tcW w:w="2396" w:type="dxa"/>
            <w:tcBorders>
              <w:top w:val="single" w:sz="4" w:space="0" w:color="auto"/>
              <w:left w:val="single" w:sz="4" w:space="0" w:color="auto"/>
              <w:bottom w:val="single" w:sz="4" w:space="0" w:color="auto"/>
              <w:right w:val="single" w:sz="4" w:space="0" w:color="auto"/>
            </w:tcBorders>
            <w:hideMark/>
          </w:tcPr>
          <w:p w14:paraId="521F9F71" w14:textId="77777777" w:rsidR="006F7861" w:rsidRDefault="006F7861" w:rsidP="006F7861">
            <w:pPr>
              <w:rPr>
                <w:lang w:val="en-US"/>
              </w:rPr>
            </w:pPr>
            <w:r>
              <w:rPr>
                <w:lang w:val="en-US"/>
              </w:rPr>
              <w:t xml:space="preserve">Year </w:t>
            </w:r>
          </w:p>
        </w:tc>
        <w:tc>
          <w:tcPr>
            <w:tcW w:w="2430" w:type="dxa"/>
            <w:tcBorders>
              <w:top w:val="single" w:sz="4" w:space="0" w:color="auto"/>
              <w:left w:val="single" w:sz="4" w:space="0" w:color="auto"/>
              <w:bottom w:val="single" w:sz="4" w:space="0" w:color="auto"/>
              <w:right w:val="single" w:sz="4" w:space="0" w:color="auto"/>
            </w:tcBorders>
            <w:hideMark/>
          </w:tcPr>
          <w:p w14:paraId="2234A1D9"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Cash flow</w:t>
            </w:r>
          </w:p>
        </w:tc>
        <w:tc>
          <w:tcPr>
            <w:tcW w:w="2262" w:type="dxa"/>
            <w:tcBorders>
              <w:top w:val="single" w:sz="4" w:space="0" w:color="auto"/>
              <w:left w:val="single" w:sz="4" w:space="0" w:color="auto"/>
              <w:bottom w:val="single" w:sz="4" w:space="0" w:color="auto"/>
              <w:right w:val="single" w:sz="4" w:space="0" w:color="auto"/>
            </w:tcBorders>
          </w:tcPr>
          <w:p w14:paraId="5831B59B" w14:textId="24142888"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 xml:space="preserve"> = </w:t>
            </w:r>
            <m:oMath>
              <m:f>
                <m:fPr>
                  <m:ctrlPr>
                    <w:rPr>
                      <w:rFonts w:ascii="Cambria Math" w:eastAsia="Times New Roman" w:hAnsi="Cambria Math" w:cs="Times New Roman"/>
                      <w:i/>
                      <w:szCs w:val="24"/>
                      <w:lang w:val="en-US"/>
                    </w:rPr>
                  </m:ctrlPr>
                </m:fPr>
                <m:num>
                  <m:r>
                    <w:rPr>
                      <w:rFonts w:ascii="Cambria Math" w:eastAsia="Times New Roman" w:hAnsi="Cambria Math" w:cs="Times New Roman"/>
                      <w:szCs w:val="24"/>
                      <w:lang w:val="en-US"/>
                    </w:rPr>
                    <m:t>1</m:t>
                  </m:r>
                </m:num>
                <m:den>
                  <m:r>
                    <m:rPr>
                      <m:sty m:val="p"/>
                    </m:rPr>
                    <w:rPr>
                      <w:rStyle w:val="mopen"/>
                      <w:rFonts w:ascii="Cambria Math" w:hAnsi="Cambria Math" w:cs="Times New Roman"/>
                      <w:spacing w:val="1"/>
                      <w:sz w:val="33"/>
                      <w:szCs w:val="33"/>
                      <w:shd w:val="clear" w:color="auto" w:fill="FFFFFF"/>
                    </w:rPr>
                    <m:t>(</m:t>
                  </m:r>
                  <m:r>
                    <m:rPr>
                      <m:sty m:val="p"/>
                    </m:rPr>
                    <w:rPr>
                      <w:rStyle w:val="mord"/>
                      <w:rFonts w:ascii="Cambria Math" w:hAnsi="Cambria Math" w:cs="Times New Roman"/>
                      <w:spacing w:val="1"/>
                      <w:sz w:val="33"/>
                      <w:szCs w:val="33"/>
                      <w:shd w:val="clear" w:color="auto" w:fill="FFFFFF"/>
                    </w:rPr>
                    <m:t>1</m:t>
                  </m:r>
                  <m:r>
                    <m:rPr>
                      <m:sty m:val="p"/>
                    </m:rPr>
                    <w:rPr>
                      <w:rStyle w:val="mbin"/>
                      <w:rFonts w:ascii="Cambria Math" w:hAnsi="Cambria Math" w:cs="Times New Roman"/>
                      <w:spacing w:val="1"/>
                      <w:sz w:val="33"/>
                      <w:szCs w:val="33"/>
                      <w:shd w:val="clear" w:color="auto" w:fill="FFFFFF"/>
                    </w:rPr>
                    <m:t>+</m:t>
                  </m:r>
                  <m:r>
                    <w:rPr>
                      <w:rStyle w:val="mord"/>
                      <w:rFonts w:ascii="Cambria Math" w:hAnsi="Cambria Math" w:cs="Times New Roman"/>
                      <w:spacing w:val="1"/>
                      <w:sz w:val="33"/>
                      <w:szCs w:val="33"/>
                      <w:shd w:val="clear" w:color="auto" w:fill="FFFFFF"/>
                    </w:rPr>
                    <m:t>r</m:t>
                  </m:r>
                  <m:r>
                    <m:rPr>
                      <m:sty m:val="p"/>
                    </m:rPr>
                    <w:rPr>
                      <w:rStyle w:val="mclose"/>
                      <w:rFonts w:ascii="Cambria Math" w:hAnsi="Cambria Math" w:cs="Times New Roman"/>
                      <w:spacing w:val="1"/>
                      <w:sz w:val="33"/>
                      <w:szCs w:val="33"/>
                      <w:shd w:val="clear" w:color="auto" w:fill="FFFFFF"/>
                    </w:rPr>
                    <m:t>)</m:t>
                  </m:r>
                  <m:r>
                    <w:rPr>
                      <w:rStyle w:val="mord"/>
                      <w:rFonts w:ascii="Cambria Math" w:hAnsi="Cambria Math" w:cs="Times New Roman"/>
                      <w:spacing w:val="1"/>
                      <w:sz w:val="23"/>
                      <w:szCs w:val="23"/>
                      <w:shd w:val="clear" w:color="auto" w:fill="FFFFFF"/>
                    </w:rPr>
                    <m:t>t</m:t>
                  </m:r>
                </m:den>
              </m:f>
            </m:oMath>
          </w:p>
        </w:tc>
        <w:tc>
          <w:tcPr>
            <w:tcW w:w="2262" w:type="dxa"/>
            <w:tcBorders>
              <w:top w:val="single" w:sz="4" w:space="0" w:color="auto"/>
              <w:left w:val="single" w:sz="4" w:space="0" w:color="auto"/>
              <w:bottom w:val="single" w:sz="4" w:space="0" w:color="auto"/>
              <w:right w:val="single" w:sz="4" w:space="0" w:color="auto"/>
            </w:tcBorders>
          </w:tcPr>
          <w:p w14:paraId="0610E8DC"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PV</w:t>
            </w:r>
          </w:p>
        </w:tc>
      </w:tr>
      <w:tr w:rsidR="006F7861" w14:paraId="67BBE165" w14:textId="77777777" w:rsidTr="006F7861">
        <w:trPr>
          <w:gridAfter w:val="1"/>
          <w:wAfter w:w="2262" w:type="dxa"/>
        </w:trPr>
        <w:tc>
          <w:tcPr>
            <w:tcW w:w="2396" w:type="dxa"/>
            <w:tcBorders>
              <w:top w:val="single" w:sz="4" w:space="0" w:color="auto"/>
              <w:left w:val="single" w:sz="4" w:space="0" w:color="auto"/>
              <w:bottom w:val="single" w:sz="4" w:space="0" w:color="auto"/>
              <w:right w:val="single" w:sz="4" w:space="0" w:color="auto"/>
            </w:tcBorders>
            <w:hideMark/>
          </w:tcPr>
          <w:p w14:paraId="1619BEF5"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w:t>
            </w:r>
          </w:p>
        </w:tc>
        <w:tc>
          <w:tcPr>
            <w:tcW w:w="2430" w:type="dxa"/>
            <w:tcBorders>
              <w:top w:val="single" w:sz="4" w:space="0" w:color="auto"/>
              <w:left w:val="single" w:sz="4" w:space="0" w:color="auto"/>
              <w:bottom w:val="single" w:sz="4" w:space="0" w:color="auto"/>
              <w:right w:val="single" w:sz="4" w:space="0" w:color="auto"/>
            </w:tcBorders>
            <w:hideMark/>
          </w:tcPr>
          <w:p w14:paraId="74BF7AAB"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10</w:t>
            </w:r>
          </w:p>
        </w:tc>
        <w:tc>
          <w:tcPr>
            <w:tcW w:w="2262" w:type="dxa"/>
            <w:tcBorders>
              <w:top w:val="single" w:sz="4" w:space="0" w:color="auto"/>
              <w:left w:val="single" w:sz="4" w:space="0" w:color="auto"/>
              <w:bottom w:val="single" w:sz="4" w:space="0" w:color="auto"/>
              <w:right w:val="single" w:sz="4" w:space="0" w:color="auto"/>
            </w:tcBorders>
          </w:tcPr>
          <w:p w14:paraId="70D1DEC4"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0.909</w:t>
            </w:r>
          </w:p>
        </w:tc>
        <w:tc>
          <w:tcPr>
            <w:tcW w:w="2262" w:type="dxa"/>
            <w:tcBorders>
              <w:top w:val="single" w:sz="4" w:space="0" w:color="auto"/>
              <w:left w:val="single" w:sz="4" w:space="0" w:color="auto"/>
              <w:bottom w:val="single" w:sz="4" w:space="0" w:color="auto"/>
              <w:right w:val="single" w:sz="4" w:space="0" w:color="auto"/>
            </w:tcBorders>
          </w:tcPr>
          <w:p w14:paraId="3E5BEDBB"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10</w:t>
            </w:r>
            <w:r>
              <w:t>×0.909 =9.09</w:t>
            </w:r>
          </w:p>
        </w:tc>
      </w:tr>
      <w:tr w:rsidR="006F7861" w14:paraId="11052181" w14:textId="77777777" w:rsidTr="006F7861">
        <w:trPr>
          <w:gridAfter w:val="1"/>
          <w:wAfter w:w="2262" w:type="dxa"/>
        </w:trPr>
        <w:tc>
          <w:tcPr>
            <w:tcW w:w="2396" w:type="dxa"/>
            <w:tcBorders>
              <w:top w:val="single" w:sz="4" w:space="0" w:color="auto"/>
              <w:left w:val="single" w:sz="4" w:space="0" w:color="auto"/>
              <w:bottom w:val="single" w:sz="4" w:space="0" w:color="auto"/>
              <w:right w:val="single" w:sz="4" w:space="0" w:color="auto"/>
            </w:tcBorders>
            <w:hideMark/>
          </w:tcPr>
          <w:p w14:paraId="2DC2BDF4"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2</w:t>
            </w:r>
          </w:p>
        </w:tc>
        <w:tc>
          <w:tcPr>
            <w:tcW w:w="2430" w:type="dxa"/>
            <w:tcBorders>
              <w:top w:val="single" w:sz="4" w:space="0" w:color="auto"/>
              <w:left w:val="single" w:sz="4" w:space="0" w:color="auto"/>
              <w:bottom w:val="single" w:sz="4" w:space="0" w:color="auto"/>
              <w:right w:val="single" w:sz="4" w:space="0" w:color="auto"/>
            </w:tcBorders>
            <w:hideMark/>
          </w:tcPr>
          <w:p w14:paraId="22FE0073"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12</w:t>
            </w:r>
          </w:p>
        </w:tc>
        <w:tc>
          <w:tcPr>
            <w:tcW w:w="2262" w:type="dxa"/>
            <w:tcBorders>
              <w:top w:val="single" w:sz="4" w:space="0" w:color="auto"/>
              <w:left w:val="single" w:sz="4" w:space="0" w:color="auto"/>
              <w:bottom w:val="single" w:sz="4" w:space="0" w:color="auto"/>
              <w:right w:val="single" w:sz="4" w:space="0" w:color="auto"/>
            </w:tcBorders>
          </w:tcPr>
          <w:p w14:paraId="05640835"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0.826</w:t>
            </w:r>
          </w:p>
        </w:tc>
        <w:tc>
          <w:tcPr>
            <w:tcW w:w="2262" w:type="dxa"/>
            <w:tcBorders>
              <w:top w:val="single" w:sz="4" w:space="0" w:color="auto"/>
              <w:left w:val="single" w:sz="4" w:space="0" w:color="auto"/>
              <w:bottom w:val="single" w:sz="4" w:space="0" w:color="auto"/>
              <w:right w:val="single" w:sz="4" w:space="0" w:color="auto"/>
            </w:tcBorders>
          </w:tcPr>
          <w:p w14:paraId="699B9738"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12</w:t>
            </w:r>
            <w:r>
              <w:t>×0.826 = 9.912</w:t>
            </w:r>
          </w:p>
        </w:tc>
      </w:tr>
      <w:tr w:rsidR="006F7861" w14:paraId="4EDEAC00" w14:textId="77777777" w:rsidTr="006F7861">
        <w:trPr>
          <w:gridAfter w:val="1"/>
          <w:wAfter w:w="2262" w:type="dxa"/>
        </w:trPr>
        <w:tc>
          <w:tcPr>
            <w:tcW w:w="2396" w:type="dxa"/>
            <w:tcBorders>
              <w:top w:val="single" w:sz="4" w:space="0" w:color="auto"/>
              <w:left w:val="single" w:sz="4" w:space="0" w:color="auto"/>
              <w:bottom w:val="single" w:sz="4" w:space="0" w:color="auto"/>
              <w:right w:val="single" w:sz="4" w:space="0" w:color="auto"/>
            </w:tcBorders>
            <w:hideMark/>
          </w:tcPr>
          <w:p w14:paraId="0CE30365"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3</w:t>
            </w:r>
          </w:p>
        </w:tc>
        <w:tc>
          <w:tcPr>
            <w:tcW w:w="2430" w:type="dxa"/>
            <w:tcBorders>
              <w:top w:val="single" w:sz="4" w:space="0" w:color="auto"/>
              <w:left w:val="single" w:sz="4" w:space="0" w:color="auto"/>
              <w:bottom w:val="single" w:sz="4" w:space="0" w:color="auto"/>
              <w:right w:val="single" w:sz="4" w:space="0" w:color="auto"/>
            </w:tcBorders>
            <w:hideMark/>
          </w:tcPr>
          <w:p w14:paraId="7C05EFA3"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14</w:t>
            </w:r>
          </w:p>
        </w:tc>
        <w:tc>
          <w:tcPr>
            <w:tcW w:w="2262" w:type="dxa"/>
            <w:tcBorders>
              <w:top w:val="single" w:sz="4" w:space="0" w:color="auto"/>
              <w:left w:val="single" w:sz="4" w:space="0" w:color="auto"/>
              <w:bottom w:val="single" w:sz="4" w:space="0" w:color="auto"/>
              <w:right w:val="single" w:sz="4" w:space="0" w:color="auto"/>
            </w:tcBorders>
          </w:tcPr>
          <w:p w14:paraId="0AC73807"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0.751</w:t>
            </w:r>
          </w:p>
        </w:tc>
        <w:tc>
          <w:tcPr>
            <w:tcW w:w="2262" w:type="dxa"/>
            <w:tcBorders>
              <w:top w:val="single" w:sz="4" w:space="0" w:color="auto"/>
              <w:left w:val="single" w:sz="4" w:space="0" w:color="auto"/>
              <w:bottom w:val="single" w:sz="4" w:space="0" w:color="auto"/>
              <w:right w:val="single" w:sz="4" w:space="0" w:color="auto"/>
            </w:tcBorders>
          </w:tcPr>
          <w:p w14:paraId="17BD291B"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10.51</w:t>
            </w:r>
          </w:p>
        </w:tc>
      </w:tr>
      <w:tr w:rsidR="006F7861" w14:paraId="35E573E6" w14:textId="77777777" w:rsidTr="006F7861">
        <w:trPr>
          <w:gridAfter w:val="1"/>
          <w:wAfter w:w="2262" w:type="dxa"/>
        </w:trPr>
        <w:tc>
          <w:tcPr>
            <w:tcW w:w="2396" w:type="dxa"/>
            <w:tcBorders>
              <w:top w:val="single" w:sz="4" w:space="0" w:color="auto"/>
              <w:left w:val="single" w:sz="4" w:space="0" w:color="auto"/>
              <w:bottom w:val="single" w:sz="4" w:space="0" w:color="auto"/>
              <w:right w:val="single" w:sz="4" w:space="0" w:color="auto"/>
            </w:tcBorders>
            <w:hideMark/>
          </w:tcPr>
          <w:p w14:paraId="4F7968DF"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4</w:t>
            </w:r>
          </w:p>
        </w:tc>
        <w:tc>
          <w:tcPr>
            <w:tcW w:w="2430" w:type="dxa"/>
            <w:tcBorders>
              <w:top w:val="single" w:sz="4" w:space="0" w:color="auto"/>
              <w:left w:val="single" w:sz="4" w:space="0" w:color="auto"/>
              <w:bottom w:val="single" w:sz="4" w:space="0" w:color="auto"/>
              <w:right w:val="single" w:sz="4" w:space="0" w:color="auto"/>
            </w:tcBorders>
            <w:hideMark/>
          </w:tcPr>
          <w:p w14:paraId="7FB909ED"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10</w:t>
            </w:r>
          </w:p>
        </w:tc>
        <w:tc>
          <w:tcPr>
            <w:tcW w:w="2262" w:type="dxa"/>
            <w:tcBorders>
              <w:top w:val="single" w:sz="4" w:space="0" w:color="auto"/>
              <w:left w:val="single" w:sz="4" w:space="0" w:color="auto"/>
              <w:bottom w:val="single" w:sz="4" w:space="0" w:color="auto"/>
              <w:right w:val="single" w:sz="4" w:space="0" w:color="auto"/>
            </w:tcBorders>
          </w:tcPr>
          <w:p w14:paraId="78BEBDE8"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0.683</w:t>
            </w:r>
          </w:p>
        </w:tc>
        <w:tc>
          <w:tcPr>
            <w:tcW w:w="2262" w:type="dxa"/>
            <w:tcBorders>
              <w:top w:val="single" w:sz="4" w:space="0" w:color="auto"/>
              <w:left w:val="single" w:sz="4" w:space="0" w:color="auto"/>
              <w:bottom w:val="single" w:sz="4" w:space="0" w:color="auto"/>
              <w:right w:val="single" w:sz="4" w:space="0" w:color="auto"/>
            </w:tcBorders>
          </w:tcPr>
          <w:p w14:paraId="48887460"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6.83</w:t>
            </w:r>
          </w:p>
        </w:tc>
      </w:tr>
      <w:tr w:rsidR="006F7861" w14:paraId="775A8DCE" w14:textId="77777777" w:rsidTr="006F7861">
        <w:tc>
          <w:tcPr>
            <w:tcW w:w="2396" w:type="dxa"/>
            <w:tcBorders>
              <w:top w:val="single" w:sz="4" w:space="0" w:color="auto"/>
              <w:left w:val="single" w:sz="4" w:space="0" w:color="auto"/>
              <w:bottom w:val="single" w:sz="4" w:space="0" w:color="auto"/>
              <w:right w:val="single" w:sz="4" w:space="0" w:color="auto"/>
            </w:tcBorders>
            <w:hideMark/>
          </w:tcPr>
          <w:p w14:paraId="3E9BFD0C"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5</w:t>
            </w:r>
          </w:p>
        </w:tc>
        <w:tc>
          <w:tcPr>
            <w:tcW w:w="2430" w:type="dxa"/>
            <w:tcBorders>
              <w:top w:val="single" w:sz="4" w:space="0" w:color="auto"/>
              <w:left w:val="single" w:sz="4" w:space="0" w:color="auto"/>
              <w:bottom w:val="single" w:sz="4" w:space="0" w:color="auto"/>
              <w:right w:val="single" w:sz="4" w:space="0" w:color="auto"/>
            </w:tcBorders>
            <w:hideMark/>
          </w:tcPr>
          <w:p w14:paraId="01477B92"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8</w:t>
            </w:r>
          </w:p>
        </w:tc>
        <w:tc>
          <w:tcPr>
            <w:tcW w:w="2262" w:type="dxa"/>
            <w:tcBorders>
              <w:top w:val="single" w:sz="4" w:space="0" w:color="auto"/>
              <w:left w:val="single" w:sz="4" w:space="0" w:color="auto"/>
              <w:bottom w:val="single" w:sz="4" w:space="0" w:color="auto"/>
              <w:right w:val="single" w:sz="4" w:space="0" w:color="auto"/>
            </w:tcBorders>
          </w:tcPr>
          <w:p w14:paraId="2E5C4B15"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0.621</w:t>
            </w:r>
          </w:p>
        </w:tc>
        <w:tc>
          <w:tcPr>
            <w:tcW w:w="2262" w:type="dxa"/>
            <w:tcBorders>
              <w:top w:val="single" w:sz="4" w:space="0" w:color="auto"/>
              <w:left w:val="single" w:sz="4" w:space="0" w:color="auto"/>
              <w:bottom w:val="single" w:sz="4" w:space="0" w:color="auto"/>
              <w:right w:val="single" w:sz="4" w:space="0" w:color="auto"/>
            </w:tcBorders>
          </w:tcPr>
          <w:p w14:paraId="25B94391"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r>
              <w:rPr>
                <w:rFonts w:eastAsia="Times New Roman" w:cs="Times New Roman"/>
                <w:i/>
                <w:sz w:val="28"/>
                <w:szCs w:val="24"/>
                <w:lang w:val="en-US"/>
              </w:rPr>
              <w:t>4.97</w:t>
            </w:r>
          </w:p>
        </w:tc>
        <w:tc>
          <w:tcPr>
            <w:tcW w:w="2262" w:type="dxa"/>
            <w:tcBorders>
              <w:top w:val="single" w:sz="4" w:space="0" w:color="auto"/>
              <w:left w:val="single" w:sz="4" w:space="0" w:color="auto"/>
              <w:bottom w:val="single" w:sz="4" w:space="0" w:color="auto"/>
              <w:right w:val="single" w:sz="4" w:space="0" w:color="auto"/>
            </w:tcBorders>
          </w:tcPr>
          <w:p w14:paraId="4F61D5F9" w14:textId="77777777" w:rsidR="006F7861" w:rsidRDefault="006F7861" w:rsidP="006F7861">
            <w:pPr>
              <w:spacing w:before="100" w:beforeAutospacing="1" w:after="100" w:afterAutospacing="1" w:line="240" w:lineRule="auto"/>
              <w:jc w:val="left"/>
              <w:rPr>
                <w:rFonts w:eastAsia="Times New Roman" w:cs="Times New Roman"/>
                <w:i/>
                <w:sz w:val="28"/>
                <w:szCs w:val="24"/>
                <w:lang w:val="en-US"/>
              </w:rPr>
            </w:pPr>
          </w:p>
        </w:tc>
      </w:tr>
    </w:tbl>
    <w:p w14:paraId="67FEFFFC" w14:textId="77777777" w:rsidR="006F7861" w:rsidRPr="006F7861" w:rsidRDefault="006F7861" w:rsidP="006F7861">
      <w:pPr>
        <w:spacing w:before="100" w:beforeAutospacing="1" w:after="100" w:afterAutospacing="1" w:line="240" w:lineRule="auto"/>
        <w:jc w:val="left"/>
        <w:rPr>
          <w:rFonts w:eastAsia="Times New Roman" w:cs="Times New Roman"/>
          <w:szCs w:val="24"/>
          <w:lang w:val="en-US"/>
        </w:rPr>
      </w:pPr>
    </w:p>
    <w:p w14:paraId="3CAF52F8" w14:textId="77777777" w:rsidR="006F7861" w:rsidRPr="006F7861" w:rsidRDefault="006F7861" w:rsidP="006F7861">
      <w:pPr>
        <w:spacing w:before="100" w:beforeAutospacing="1" w:after="100" w:afterAutospacing="1" w:line="240" w:lineRule="auto"/>
        <w:jc w:val="left"/>
        <w:rPr>
          <w:rFonts w:eastAsia="Times New Roman" w:cs="Times New Roman"/>
          <w:b/>
          <w:szCs w:val="24"/>
          <w:lang w:val="en-US"/>
        </w:rPr>
      </w:pPr>
      <w:r w:rsidRPr="006F7861">
        <w:rPr>
          <w:rFonts w:eastAsia="Times New Roman" w:cs="Times New Roman"/>
          <w:b/>
          <w:szCs w:val="24"/>
          <w:lang w:val="en-US"/>
        </w:rPr>
        <w:t>Profitability index</w:t>
      </w:r>
    </w:p>
    <w:p w14:paraId="2D0EC791" w14:textId="5AEA49EC" w:rsidR="006F7861" w:rsidRPr="006F7861" w:rsidRDefault="00D30A2A" w:rsidP="006F7861">
      <w:pPr>
        <w:rPr>
          <w:lang w:val="en-US"/>
        </w:rPr>
      </w:pPr>
      <w:proofErr w:type="spellStart"/>
      <w:r>
        <w:rPr>
          <w:lang w:val="en-US"/>
        </w:rPr>
        <w:t>Analysing</w:t>
      </w:r>
      <w:proofErr w:type="spellEnd"/>
      <w:r w:rsidR="006F7861" w:rsidRPr="006F7861">
        <w:rPr>
          <w:lang w:val="en-US"/>
        </w:rPr>
        <w:t xml:space="preserve"> and predicting the future cash flow is also necessary to prevent any kind of financial loss, so companies calculate the profitability index, which refers to the present value of a project's future cash</w:t>
      </w:r>
      <w:r>
        <w:rPr>
          <w:lang w:val="en-US"/>
        </w:rPr>
        <w:t xml:space="preserve"> flow</w:t>
      </w:r>
      <w:r w:rsidR="006F7861" w:rsidRPr="006F7861">
        <w:rPr>
          <w:lang w:val="en-US"/>
        </w:rPr>
        <w:t>. Choosing the right project by calculating the profitability index brings brains always success. Whenever the NPV is greater than 0, th</w:t>
      </w:r>
      <w:r w:rsidR="00D16D76">
        <w:rPr>
          <w:lang w:val="en-US"/>
        </w:rPr>
        <w:t>e PI will be greater than 1.0</w:t>
      </w:r>
      <w:r>
        <w:rPr>
          <w:lang w:val="en-US"/>
        </w:rPr>
        <w:t>;</w:t>
      </w:r>
      <w:r w:rsidR="00D16D76">
        <w:rPr>
          <w:lang w:val="en-US"/>
        </w:rPr>
        <w:t xml:space="preserve"> c</w:t>
      </w:r>
      <w:r w:rsidR="006F7861" w:rsidRPr="006F7861">
        <w:rPr>
          <w:lang w:val="en-US"/>
        </w:rPr>
        <w:t xml:space="preserve">onversely, whenever the NB is negative, the </w:t>
      </w:r>
      <w:r>
        <w:rPr>
          <w:lang w:val="en-US"/>
        </w:rPr>
        <w:t>PI</w:t>
      </w:r>
      <w:r w:rsidR="006F7861" w:rsidRPr="006F7861">
        <w:rPr>
          <w:lang w:val="en-US"/>
        </w:rPr>
        <w:t xml:space="preserve"> will be less than 1.0</w:t>
      </w:r>
      <w:r w:rsidR="00D16D76">
        <w:rPr>
          <w:lang w:val="en-US"/>
        </w:rPr>
        <w:t xml:space="preserve"> (</w:t>
      </w:r>
      <w:r w:rsidR="00D16D76">
        <w:rPr>
          <w:rFonts w:ascii="Arial" w:hAnsi="Arial" w:cs="Arial"/>
          <w:color w:val="222222"/>
          <w:sz w:val="20"/>
          <w:szCs w:val="20"/>
          <w:shd w:val="clear" w:color="auto" w:fill="FFFFFF"/>
        </w:rPr>
        <w:t>Chandra and Naik, 2025</w:t>
      </w:r>
      <w:r w:rsidR="00D16D76">
        <w:rPr>
          <w:lang w:val="en-US"/>
        </w:rPr>
        <w:t>)</w:t>
      </w:r>
      <w:r w:rsidR="006F7861" w:rsidRPr="006F7861">
        <w:rPr>
          <w:lang w:val="en-US"/>
        </w:rPr>
        <w:t>.</w:t>
      </w:r>
    </w:p>
    <w:p w14:paraId="2B0AC67E" w14:textId="5F5C1823" w:rsidR="006F7861" w:rsidRDefault="006F7861" w:rsidP="006F7861">
      <w:pPr>
        <w:spacing w:before="100" w:beforeAutospacing="1" w:after="100" w:afterAutospacing="1" w:line="240" w:lineRule="auto"/>
        <w:jc w:val="left"/>
        <w:rPr>
          <w:rFonts w:eastAsia="Times New Roman" w:cs="Times New Roman"/>
          <w:szCs w:val="24"/>
          <w:lang w:val="en-US"/>
        </w:rPr>
      </w:pPr>
      <w:r w:rsidRPr="006F7861">
        <w:rPr>
          <w:rFonts w:eastAsia="Times New Roman" w:cs="Times New Roman"/>
          <w:szCs w:val="24"/>
          <w:lang w:val="en-US"/>
        </w:rPr>
        <w:t xml:space="preserve">The formula for </w:t>
      </w:r>
      <w:r w:rsidR="00D30A2A">
        <w:rPr>
          <w:rFonts w:eastAsia="Times New Roman" w:cs="Times New Roman"/>
          <w:szCs w:val="24"/>
          <w:lang w:val="en-US"/>
        </w:rPr>
        <w:t xml:space="preserve">the </w:t>
      </w:r>
      <w:r w:rsidRPr="006F7861">
        <w:rPr>
          <w:rFonts w:eastAsia="Times New Roman" w:cs="Times New Roman"/>
          <w:szCs w:val="24"/>
          <w:lang w:val="en-US"/>
        </w:rPr>
        <w:t>profitability index is</w:t>
      </w:r>
    </w:p>
    <w:p w14:paraId="576D87D2" w14:textId="77777777" w:rsidR="006F7861" w:rsidRPr="006F7861" w:rsidRDefault="006F7861" w:rsidP="006F7861">
      <w:pPr>
        <w:spacing w:before="100" w:beforeAutospacing="1" w:after="100" w:afterAutospacing="1" w:line="240" w:lineRule="auto"/>
        <w:jc w:val="left"/>
        <w:rPr>
          <w:rFonts w:eastAsia="Times New Roman" w:cs="Times New Roman"/>
          <w:b/>
          <w:sz w:val="32"/>
          <w:szCs w:val="24"/>
          <w:lang w:val="en-US"/>
        </w:rPr>
      </w:pPr>
      <w:r w:rsidRPr="006F7861">
        <w:rPr>
          <w:rFonts w:eastAsia="Times New Roman" w:cs="Times New Roman"/>
          <w:b/>
          <w:szCs w:val="24"/>
          <w:lang w:val="en-US"/>
        </w:rPr>
        <w:t xml:space="preserve"> PI = </w:t>
      </w:r>
      <m:oMath>
        <m:f>
          <m:fPr>
            <m:ctrlPr>
              <w:rPr>
                <w:rFonts w:ascii="Cambria Math" w:eastAsia="Times New Roman" w:hAnsi="Cambria Math" w:cs="Times New Roman"/>
                <w:b/>
                <w:i/>
                <w:sz w:val="32"/>
                <w:szCs w:val="24"/>
                <w:lang w:val="en-US"/>
              </w:rPr>
            </m:ctrlPr>
          </m:fPr>
          <m:num>
            <m:r>
              <m:rPr>
                <m:sty m:val="bi"/>
              </m:rPr>
              <w:rPr>
                <w:rFonts w:ascii="Cambria Math" w:eastAsia="Times New Roman" w:hAnsi="Cambria Math" w:cs="Times New Roman"/>
                <w:sz w:val="32"/>
                <w:szCs w:val="24"/>
                <w:lang w:val="en-US"/>
              </w:rPr>
              <m:t>present value of cash inflows</m:t>
            </m:r>
          </m:num>
          <m:den>
            <m:r>
              <m:rPr>
                <m:sty m:val="bi"/>
              </m:rPr>
              <w:rPr>
                <w:rFonts w:ascii="Cambria Math" w:eastAsia="Times New Roman" w:hAnsi="Cambria Math" w:cs="Times New Roman"/>
                <w:sz w:val="32"/>
                <w:szCs w:val="24"/>
                <w:lang w:val="en-US"/>
              </w:rPr>
              <m:t xml:space="preserve">initial investment </m:t>
            </m:r>
          </m:den>
        </m:f>
      </m:oMath>
    </w:p>
    <w:tbl>
      <w:tblPr>
        <w:tblStyle w:val="TableGrid"/>
        <w:tblW w:w="0" w:type="auto"/>
        <w:tblLook w:val="04A0" w:firstRow="1" w:lastRow="0" w:firstColumn="1" w:lastColumn="0" w:noHBand="0" w:noVBand="1"/>
      </w:tblPr>
      <w:tblGrid>
        <w:gridCol w:w="3116"/>
        <w:gridCol w:w="3117"/>
        <w:gridCol w:w="3117"/>
      </w:tblGrid>
      <w:tr w:rsidR="006F7861" w14:paraId="2CDE8775" w14:textId="77777777" w:rsidTr="006F7861">
        <w:tc>
          <w:tcPr>
            <w:tcW w:w="3116" w:type="dxa"/>
          </w:tcPr>
          <w:p w14:paraId="20005809" w14:textId="77777777" w:rsidR="006F7861" w:rsidRDefault="006F7861" w:rsidP="006F7861">
            <w:pPr>
              <w:spacing w:before="100" w:beforeAutospacing="1" w:after="100" w:afterAutospacing="1" w:line="240" w:lineRule="auto"/>
              <w:jc w:val="left"/>
              <w:rPr>
                <w:rFonts w:eastAsia="Times New Roman" w:cs="Times New Roman"/>
                <w:szCs w:val="24"/>
                <w:lang w:val="en-US"/>
              </w:rPr>
            </w:pPr>
          </w:p>
        </w:tc>
        <w:tc>
          <w:tcPr>
            <w:tcW w:w="3117" w:type="dxa"/>
          </w:tcPr>
          <w:p w14:paraId="483E1574"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 xml:space="preserve">       PV inflows</w:t>
            </w:r>
          </w:p>
        </w:tc>
        <w:tc>
          <w:tcPr>
            <w:tcW w:w="3117" w:type="dxa"/>
          </w:tcPr>
          <w:p w14:paraId="10C9E839"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 xml:space="preserve">PI </w:t>
            </w:r>
          </w:p>
        </w:tc>
      </w:tr>
      <w:tr w:rsidR="006F7861" w14:paraId="0010D116" w14:textId="77777777" w:rsidTr="006F7861">
        <w:tc>
          <w:tcPr>
            <w:tcW w:w="3116" w:type="dxa"/>
          </w:tcPr>
          <w:p w14:paraId="6FFF688B"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Project A</w:t>
            </w:r>
          </w:p>
        </w:tc>
        <w:tc>
          <w:tcPr>
            <w:tcW w:w="3117" w:type="dxa"/>
          </w:tcPr>
          <w:p w14:paraId="345AA2EB"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41.31</w:t>
            </w:r>
          </w:p>
        </w:tc>
        <w:tc>
          <w:tcPr>
            <w:tcW w:w="3117" w:type="dxa"/>
          </w:tcPr>
          <w:p w14:paraId="1428E61E"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0.83</w:t>
            </w:r>
          </w:p>
        </w:tc>
      </w:tr>
      <w:tr w:rsidR="006F7861" w14:paraId="6F8EC0D2" w14:textId="77777777" w:rsidTr="006F7861">
        <w:tc>
          <w:tcPr>
            <w:tcW w:w="3116" w:type="dxa"/>
          </w:tcPr>
          <w:p w14:paraId="2031F7B6"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Project B</w:t>
            </w:r>
          </w:p>
        </w:tc>
        <w:tc>
          <w:tcPr>
            <w:tcW w:w="3117" w:type="dxa"/>
          </w:tcPr>
          <w:p w14:paraId="37F8B5DE"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41. 70</w:t>
            </w:r>
          </w:p>
        </w:tc>
        <w:tc>
          <w:tcPr>
            <w:tcW w:w="3117" w:type="dxa"/>
          </w:tcPr>
          <w:p w14:paraId="5B65E854"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0.83</w:t>
            </w:r>
          </w:p>
        </w:tc>
      </w:tr>
      <w:tr w:rsidR="006F7861" w14:paraId="3C2AE894" w14:textId="77777777" w:rsidTr="006F7861">
        <w:tc>
          <w:tcPr>
            <w:tcW w:w="3116" w:type="dxa"/>
          </w:tcPr>
          <w:p w14:paraId="52881E1E"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Project C</w:t>
            </w:r>
          </w:p>
        </w:tc>
        <w:tc>
          <w:tcPr>
            <w:tcW w:w="3117" w:type="dxa"/>
          </w:tcPr>
          <w:p w14:paraId="4AF8390B"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48.02</w:t>
            </w:r>
          </w:p>
        </w:tc>
        <w:tc>
          <w:tcPr>
            <w:tcW w:w="3117" w:type="dxa"/>
          </w:tcPr>
          <w:p w14:paraId="2FB13429" w14:textId="77777777" w:rsidR="006F7861" w:rsidRDefault="006F7861" w:rsidP="006F7861">
            <w:pPr>
              <w:spacing w:before="100" w:beforeAutospacing="1" w:after="100" w:afterAutospacing="1" w:line="240" w:lineRule="auto"/>
              <w:jc w:val="left"/>
              <w:rPr>
                <w:rFonts w:eastAsia="Times New Roman" w:cs="Times New Roman"/>
                <w:szCs w:val="24"/>
                <w:lang w:val="en-US"/>
              </w:rPr>
            </w:pPr>
            <w:r>
              <w:rPr>
                <w:rFonts w:eastAsia="Times New Roman" w:cs="Times New Roman"/>
                <w:szCs w:val="24"/>
                <w:lang w:val="en-US"/>
              </w:rPr>
              <w:t>0.96</w:t>
            </w:r>
          </w:p>
        </w:tc>
      </w:tr>
    </w:tbl>
    <w:p w14:paraId="55294DE1" w14:textId="77777777" w:rsidR="006F7861" w:rsidRPr="006F7861" w:rsidRDefault="006F7861" w:rsidP="006F7861">
      <w:pPr>
        <w:spacing w:before="100" w:beforeAutospacing="1" w:after="100" w:afterAutospacing="1" w:line="240" w:lineRule="auto"/>
        <w:jc w:val="left"/>
        <w:rPr>
          <w:rFonts w:eastAsia="Times New Roman" w:cs="Times New Roman"/>
          <w:szCs w:val="24"/>
          <w:lang w:val="en-US"/>
        </w:rPr>
      </w:pPr>
    </w:p>
    <w:p w14:paraId="2C9DA1F5" w14:textId="77777777" w:rsidR="006F7861" w:rsidRPr="006F7861" w:rsidRDefault="006F7861" w:rsidP="006F7861">
      <w:pPr>
        <w:spacing w:before="100" w:beforeAutospacing="1" w:after="100" w:afterAutospacing="1" w:line="240" w:lineRule="auto"/>
        <w:jc w:val="left"/>
        <w:rPr>
          <w:rFonts w:eastAsia="Times New Roman" w:cs="Times New Roman"/>
          <w:b/>
          <w:szCs w:val="24"/>
          <w:lang w:val="en-US"/>
        </w:rPr>
      </w:pPr>
      <w:r w:rsidRPr="006F7861">
        <w:rPr>
          <w:rFonts w:eastAsia="Times New Roman" w:cs="Times New Roman"/>
          <w:b/>
          <w:szCs w:val="24"/>
          <w:lang w:val="en-US"/>
        </w:rPr>
        <w:t>Internal rate of return (IRR)</w:t>
      </w:r>
    </w:p>
    <w:p w14:paraId="365AF917" w14:textId="2F6C11F5" w:rsidR="006F7861" w:rsidRDefault="006F7861" w:rsidP="006F7861">
      <w:pPr>
        <w:rPr>
          <w:lang w:val="en-US"/>
        </w:rPr>
      </w:pPr>
      <w:r w:rsidRPr="006F7861">
        <w:rPr>
          <w:lang w:val="en-US"/>
        </w:rPr>
        <w:t>The internal rate of return, or IRR, is basically the discount rate that makes the net present value of all cash flows from a par</w:t>
      </w:r>
      <w:r w:rsidR="00D16D76">
        <w:rPr>
          <w:lang w:val="en-US"/>
        </w:rPr>
        <w:t>ticular project equal to 0 (</w:t>
      </w:r>
      <w:r w:rsidR="00D16D76">
        <w:rPr>
          <w:rFonts w:ascii="Arial" w:hAnsi="Arial" w:cs="Arial"/>
          <w:color w:val="222222"/>
          <w:sz w:val="20"/>
          <w:szCs w:val="20"/>
          <w:shd w:val="clear" w:color="auto" w:fill="FFFFFF"/>
        </w:rPr>
        <w:t>Patrick and French, 2016</w:t>
      </w:r>
      <w:r w:rsidR="00D16D76">
        <w:rPr>
          <w:lang w:val="en-US"/>
        </w:rPr>
        <w:t>).</w:t>
      </w:r>
      <w:r w:rsidRPr="006F7861">
        <w:rPr>
          <w:lang w:val="en-US"/>
        </w:rPr>
        <w:t xml:space="preserve"> In simple words, the IR</w:t>
      </w:r>
      <w:r>
        <w:rPr>
          <w:lang w:val="en-US"/>
        </w:rPr>
        <w:t>R</w:t>
      </w:r>
      <w:r w:rsidRPr="006F7861">
        <w:rPr>
          <w:lang w:val="en-US"/>
        </w:rPr>
        <w:t xml:space="preserve"> is the discount rate </w:t>
      </w:r>
      <w:r w:rsidR="00D30A2A">
        <w:rPr>
          <w:lang w:val="en-US"/>
        </w:rPr>
        <w:t>at which</w:t>
      </w:r>
      <w:r w:rsidRPr="006F7861">
        <w:rPr>
          <w:lang w:val="en-US"/>
        </w:rPr>
        <w:t xml:space="preserve"> the NPV needs to be 0. And the decision rule for the IRR is </w:t>
      </w:r>
      <w:r w:rsidR="00D30A2A">
        <w:rPr>
          <w:lang w:val="en-US"/>
        </w:rPr>
        <w:lastRenderedPageBreak/>
        <w:t xml:space="preserve">that </w:t>
      </w:r>
      <w:r w:rsidRPr="006F7861">
        <w:rPr>
          <w:lang w:val="en-US"/>
        </w:rPr>
        <w:t>the company needs to invest in those projects where the IR</w:t>
      </w:r>
      <w:r>
        <w:rPr>
          <w:lang w:val="en-US"/>
        </w:rPr>
        <w:t>R</w:t>
      </w:r>
      <w:r w:rsidRPr="006F7861">
        <w:rPr>
          <w:lang w:val="en-US"/>
        </w:rPr>
        <w:t xml:space="preserve"> is greater than the required rate of return. In the case of projects A, B, and C, the required rate </w:t>
      </w:r>
      <w:r w:rsidR="00D30A2A">
        <w:rPr>
          <w:lang w:val="en-US"/>
        </w:rPr>
        <w:t>for</w:t>
      </w:r>
      <w:r w:rsidRPr="006F7861">
        <w:rPr>
          <w:lang w:val="en-US"/>
        </w:rPr>
        <w:t xml:space="preserve"> each year is 10%. But from the analysis, none of the projects </w:t>
      </w:r>
      <w:r w:rsidR="00D30A2A">
        <w:rPr>
          <w:lang w:val="en-US"/>
        </w:rPr>
        <w:t>is</w:t>
      </w:r>
      <w:r w:rsidRPr="006F7861">
        <w:rPr>
          <w:lang w:val="en-US"/>
        </w:rPr>
        <w:t xml:space="preserve"> even 10%, but project C is the closest.</w:t>
      </w:r>
    </w:p>
    <w:p w14:paraId="5B12ACF6" w14:textId="77777777" w:rsidR="006F7861" w:rsidRDefault="006F7861" w:rsidP="006F7861">
      <w:pPr>
        <w:pStyle w:val="Heading2"/>
        <w:rPr>
          <w:lang w:val="en-US"/>
        </w:rPr>
      </w:pPr>
      <w:bookmarkStart w:id="16" w:name="_Toc226918083"/>
      <w:r>
        <w:rPr>
          <w:lang w:val="en-US"/>
        </w:rPr>
        <w:t>Recommendation of a project</w:t>
      </w:r>
      <w:bookmarkEnd w:id="16"/>
    </w:p>
    <w:p w14:paraId="76824FC0" w14:textId="1D9976B4" w:rsidR="006F7861" w:rsidRPr="006F7861" w:rsidRDefault="006F7861" w:rsidP="006F7861">
      <w:pPr>
        <w:rPr>
          <w:lang w:val="en-US"/>
        </w:rPr>
      </w:pPr>
      <w:r w:rsidRPr="006F7861">
        <w:rPr>
          <w:lang w:val="en-US"/>
        </w:rPr>
        <w:t xml:space="preserve">In a nutshell, the recommended project is project C because of </w:t>
      </w:r>
      <w:r w:rsidR="00D30A2A">
        <w:rPr>
          <w:lang w:val="en-US"/>
        </w:rPr>
        <w:t>various</w:t>
      </w:r>
      <w:r w:rsidRPr="006F7861">
        <w:rPr>
          <w:lang w:val="en-US"/>
        </w:rPr>
        <w:t xml:space="preserve"> reasons.</w:t>
      </w:r>
    </w:p>
    <w:p w14:paraId="003A78A8" w14:textId="77777777" w:rsidR="006F7861" w:rsidRPr="006F7861" w:rsidRDefault="006F7861" w:rsidP="006F7861">
      <w:pPr>
        <w:pStyle w:val="ListParagraph"/>
        <w:numPr>
          <w:ilvl w:val="0"/>
          <w:numId w:val="2"/>
        </w:numPr>
        <w:rPr>
          <w:lang w:val="en-US"/>
        </w:rPr>
      </w:pPr>
      <w:r w:rsidRPr="006F7861">
        <w:rPr>
          <w:lang w:val="en-US"/>
        </w:rPr>
        <w:t>The payback period for project C is the shortest.</w:t>
      </w:r>
    </w:p>
    <w:p w14:paraId="5E337AE7" w14:textId="77777777" w:rsidR="006F7861" w:rsidRPr="006F7861" w:rsidRDefault="006F7861" w:rsidP="006F7861">
      <w:pPr>
        <w:pStyle w:val="ListParagraph"/>
        <w:numPr>
          <w:ilvl w:val="0"/>
          <w:numId w:val="2"/>
        </w:numPr>
        <w:rPr>
          <w:lang w:val="en-US"/>
        </w:rPr>
      </w:pPr>
      <w:r w:rsidRPr="006F7861">
        <w:rPr>
          <w:lang w:val="en-US"/>
        </w:rPr>
        <w:t>Only project C has the highest ARR</w:t>
      </w:r>
    </w:p>
    <w:p w14:paraId="77FEE0C2" w14:textId="77777777" w:rsidR="006F7861" w:rsidRDefault="006F7861" w:rsidP="006F7861">
      <w:pPr>
        <w:pStyle w:val="ListParagraph"/>
        <w:numPr>
          <w:ilvl w:val="0"/>
          <w:numId w:val="2"/>
        </w:numPr>
        <w:rPr>
          <w:lang w:val="en-US"/>
        </w:rPr>
      </w:pPr>
      <w:r>
        <w:rPr>
          <w:lang w:val="en-US"/>
        </w:rPr>
        <w:t>It has the highest</w:t>
      </w:r>
      <w:r w:rsidRPr="006F7861">
        <w:rPr>
          <w:lang w:val="en-US"/>
        </w:rPr>
        <w:t xml:space="preserve"> NPV, PI, and IRR as well. </w:t>
      </w:r>
    </w:p>
    <w:p w14:paraId="08016FD6" w14:textId="7712CBBA" w:rsidR="006F7861" w:rsidRPr="006F7861" w:rsidRDefault="006F7861" w:rsidP="006F7861">
      <w:pPr>
        <w:rPr>
          <w:lang w:val="en-US"/>
        </w:rPr>
      </w:pPr>
      <w:proofErr w:type="gramStart"/>
      <w:r w:rsidRPr="006F7861">
        <w:rPr>
          <w:lang w:val="en-US"/>
        </w:rPr>
        <w:t>So</w:t>
      </w:r>
      <w:proofErr w:type="gramEnd"/>
      <w:r w:rsidRPr="006F7861">
        <w:rPr>
          <w:lang w:val="en-US"/>
        </w:rPr>
        <w:t xml:space="preserve"> in every way</w:t>
      </w:r>
      <w:r w:rsidR="00D30A2A">
        <w:rPr>
          <w:lang w:val="en-US"/>
        </w:rPr>
        <w:t>, Project</w:t>
      </w:r>
      <w:r w:rsidRPr="006F7861">
        <w:rPr>
          <w:lang w:val="en-US"/>
        </w:rPr>
        <w:t xml:space="preserve"> C will bring good results for the Toyota Corporation. If the company stra</w:t>
      </w:r>
      <w:r>
        <w:rPr>
          <w:lang w:val="en-US"/>
        </w:rPr>
        <w:t>tegically works on project C, it</w:t>
      </w:r>
      <w:r w:rsidRPr="006F7861">
        <w:rPr>
          <w:lang w:val="en-US"/>
        </w:rPr>
        <w:t xml:space="preserve"> will bring the company good profitability and liquidity because, most importantly, this project will bring the invested amount faster</w:t>
      </w:r>
      <w:r w:rsidR="004B6459">
        <w:rPr>
          <w:lang w:val="en-US"/>
        </w:rPr>
        <w:t xml:space="preserve"> (</w:t>
      </w:r>
      <w:r w:rsidR="004B6459">
        <w:rPr>
          <w:rFonts w:ascii="Arial" w:hAnsi="Arial" w:cs="Arial"/>
          <w:color w:val="222222"/>
          <w:sz w:val="20"/>
          <w:szCs w:val="20"/>
          <w:shd w:val="clear" w:color="auto" w:fill="FFFFFF"/>
        </w:rPr>
        <w:t>Banerjee, 2015</w:t>
      </w:r>
      <w:r w:rsidR="004B6459">
        <w:rPr>
          <w:lang w:val="en-US"/>
        </w:rPr>
        <w:t>)</w:t>
      </w:r>
      <w:r w:rsidRPr="006F7861">
        <w:rPr>
          <w:lang w:val="en-US"/>
        </w:rPr>
        <w:t>.</w:t>
      </w:r>
    </w:p>
    <w:p w14:paraId="3A2C13DF" w14:textId="77777777" w:rsidR="006F7861" w:rsidRDefault="006F7861" w:rsidP="006F7861">
      <w:pPr>
        <w:pStyle w:val="Heading2"/>
        <w:rPr>
          <w:rFonts w:eastAsia="Times New Roman"/>
          <w:lang w:val="en-US"/>
        </w:rPr>
      </w:pPr>
      <w:bookmarkStart w:id="17" w:name="_Toc226918084"/>
      <w:r w:rsidRPr="006F7861">
        <w:rPr>
          <w:rFonts w:eastAsia="Times New Roman"/>
          <w:lang w:val="en-US"/>
        </w:rPr>
        <w:t>Capital rationing of the projects.</w:t>
      </w:r>
      <w:bookmarkEnd w:id="17"/>
    </w:p>
    <w:p w14:paraId="48033584" w14:textId="698CC9B7" w:rsidR="006F7861" w:rsidRDefault="006F7861" w:rsidP="006F7861">
      <w:pPr>
        <w:rPr>
          <w:lang w:val="en-US"/>
        </w:rPr>
      </w:pPr>
      <w:r w:rsidRPr="006F7861">
        <w:rPr>
          <w:lang w:val="en-US"/>
        </w:rPr>
        <w:t xml:space="preserve">In </w:t>
      </w:r>
      <w:r w:rsidR="00D30A2A">
        <w:rPr>
          <w:lang w:val="en-US"/>
        </w:rPr>
        <w:t xml:space="preserve">the </w:t>
      </w:r>
      <w:r w:rsidRPr="006F7861">
        <w:rPr>
          <w:lang w:val="en-US"/>
        </w:rPr>
        <w:t>case of capital rationing, the maximum investment rate is £100 million, and only two combinations of projects can be beneficial.</w:t>
      </w:r>
    </w:p>
    <w:tbl>
      <w:tblPr>
        <w:tblStyle w:val="TableGrid"/>
        <w:tblW w:w="0" w:type="auto"/>
        <w:tblLook w:val="04A0" w:firstRow="1" w:lastRow="0" w:firstColumn="1" w:lastColumn="0" w:noHBand="0" w:noVBand="1"/>
      </w:tblPr>
      <w:tblGrid>
        <w:gridCol w:w="2337"/>
        <w:gridCol w:w="2337"/>
        <w:gridCol w:w="2338"/>
        <w:gridCol w:w="2338"/>
      </w:tblGrid>
      <w:tr w:rsidR="006F7861" w14:paraId="00335CC3" w14:textId="77777777" w:rsidTr="006F7861">
        <w:tc>
          <w:tcPr>
            <w:tcW w:w="2337" w:type="dxa"/>
          </w:tcPr>
          <w:p w14:paraId="3E28EB2F" w14:textId="77777777" w:rsidR="006F7861" w:rsidRDefault="006F7861" w:rsidP="006F7861">
            <w:pPr>
              <w:rPr>
                <w:lang w:val="en-US"/>
              </w:rPr>
            </w:pPr>
            <w:r>
              <w:rPr>
                <w:lang w:val="en-US"/>
              </w:rPr>
              <w:t>Projects</w:t>
            </w:r>
          </w:p>
        </w:tc>
        <w:tc>
          <w:tcPr>
            <w:tcW w:w="2337" w:type="dxa"/>
          </w:tcPr>
          <w:p w14:paraId="42D348EF" w14:textId="77777777" w:rsidR="006F7861" w:rsidRDefault="006F7861" w:rsidP="006F7861">
            <w:pPr>
              <w:rPr>
                <w:lang w:val="en-US"/>
              </w:rPr>
            </w:pPr>
            <w:r>
              <w:rPr>
                <w:lang w:val="en-US"/>
              </w:rPr>
              <w:t>NPV</w:t>
            </w:r>
          </w:p>
        </w:tc>
        <w:tc>
          <w:tcPr>
            <w:tcW w:w="2338" w:type="dxa"/>
          </w:tcPr>
          <w:p w14:paraId="3EA1D104" w14:textId="77777777" w:rsidR="006F7861" w:rsidRDefault="006F7861" w:rsidP="006F7861">
            <w:pPr>
              <w:rPr>
                <w:lang w:val="en-US"/>
              </w:rPr>
            </w:pPr>
            <w:r>
              <w:rPr>
                <w:lang w:val="en-US"/>
              </w:rPr>
              <w:t xml:space="preserve">Combinations </w:t>
            </w:r>
          </w:p>
        </w:tc>
        <w:tc>
          <w:tcPr>
            <w:tcW w:w="2338" w:type="dxa"/>
          </w:tcPr>
          <w:p w14:paraId="60DC5846" w14:textId="77777777" w:rsidR="006F7861" w:rsidRDefault="006F7861" w:rsidP="006F7861">
            <w:pPr>
              <w:rPr>
                <w:lang w:val="en-US"/>
              </w:rPr>
            </w:pPr>
            <w:r>
              <w:rPr>
                <w:lang w:val="en-US"/>
              </w:rPr>
              <w:t>Total NPV</w:t>
            </w:r>
          </w:p>
        </w:tc>
      </w:tr>
      <w:tr w:rsidR="006F7861" w14:paraId="3DAF7A0D" w14:textId="77777777" w:rsidTr="006F7861">
        <w:tc>
          <w:tcPr>
            <w:tcW w:w="2337" w:type="dxa"/>
          </w:tcPr>
          <w:p w14:paraId="4D7A4476" w14:textId="77777777" w:rsidR="006F7861" w:rsidRDefault="006F7861" w:rsidP="006F7861">
            <w:pPr>
              <w:rPr>
                <w:lang w:val="en-US"/>
              </w:rPr>
            </w:pPr>
            <w:r>
              <w:rPr>
                <w:lang w:val="en-US"/>
              </w:rPr>
              <w:t>A</w:t>
            </w:r>
          </w:p>
        </w:tc>
        <w:tc>
          <w:tcPr>
            <w:tcW w:w="2337" w:type="dxa"/>
          </w:tcPr>
          <w:p w14:paraId="66A12F5E" w14:textId="77777777" w:rsidR="006F7861" w:rsidRDefault="006F7861" w:rsidP="006F7861">
            <w:pPr>
              <w:rPr>
                <w:lang w:val="en-US"/>
              </w:rPr>
            </w:pPr>
            <w:r>
              <w:rPr>
                <w:lang w:val="en-US"/>
              </w:rPr>
              <w:t>-8.69</w:t>
            </w:r>
          </w:p>
        </w:tc>
        <w:tc>
          <w:tcPr>
            <w:tcW w:w="2338" w:type="dxa"/>
          </w:tcPr>
          <w:p w14:paraId="50A322D5" w14:textId="77777777" w:rsidR="006F7861" w:rsidRDefault="006F7861" w:rsidP="006F7861">
            <w:pPr>
              <w:rPr>
                <w:lang w:val="en-US"/>
              </w:rPr>
            </w:pPr>
            <w:r>
              <w:rPr>
                <w:lang w:val="en-US"/>
              </w:rPr>
              <w:t>A+B</w:t>
            </w:r>
          </w:p>
        </w:tc>
        <w:tc>
          <w:tcPr>
            <w:tcW w:w="2338" w:type="dxa"/>
          </w:tcPr>
          <w:p w14:paraId="1D7C1E9F" w14:textId="77777777" w:rsidR="006F7861" w:rsidRDefault="006F7861" w:rsidP="006F7861">
            <w:pPr>
              <w:rPr>
                <w:lang w:val="en-US"/>
              </w:rPr>
            </w:pPr>
            <w:r>
              <w:rPr>
                <w:lang w:val="en-US"/>
              </w:rPr>
              <w:t>-16.99</w:t>
            </w:r>
          </w:p>
        </w:tc>
      </w:tr>
      <w:tr w:rsidR="006F7861" w14:paraId="65C1937A" w14:textId="77777777" w:rsidTr="006F7861">
        <w:tc>
          <w:tcPr>
            <w:tcW w:w="2337" w:type="dxa"/>
          </w:tcPr>
          <w:p w14:paraId="0FEA18B8" w14:textId="77777777" w:rsidR="006F7861" w:rsidRDefault="006F7861" w:rsidP="006F7861">
            <w:pPr>
              <w:rPr>
                <w:lang w:val="en-US"/>
              </w:rPr>
            </w:pPr>
            <w:r>
              <w:rPr>
                <w:lang w:val="en-US"/>
              </w:rPr>
              <w:t>B</w:t>
            </w:r>
          </w:p>
        </w:tc>
        <w:tc>
          <w:tcPr>
            <w:tcW w:w="2337" w:type="dxa"/>
          </w:tcPr>
          <w:p w14:paraId="22C31613" w14:textId="77777777" w:rsidR="006F7861" w:rsidRDefault="006F7861" w:rsidP="006F7861">
            <w:pPr>
              <w:rPr>
                <w:lang w:val="en-US"/>
              </w:rPr>
            </w:pPr>
            <w:r>
              <w:rPr>
                <w:lang w:val="en-US"/>
              </w:rPr>
              <w:t>-8.30</w:t>
            </w:r>
          </w:p>
        </w:tc>
        <w:tc>
          <w:tcPr>
            <w:tcW w:w="2338" w:type="dxa"/>
          </w:tcPr>
          <w:p w14:paraId="31329877" w14:textId="77777777" w:rsidR="006F7861" w:rsidRDefault="006F7861" w:rsidP="006F7861">
            <w:pPr>
              <w:rPr>
                <w:lang w:val="en-US"/>
              </w:rPr>
            </w:pPr>
            <w:r>
              <w:rPr>
                <w:lang w:val="en-US"/>
              </w:rPr>
              <w:t>A+C</w:t>
            </w:r>
          </w:p>
        </w:tc>
        <w:tc>
          <w:tcPr>
            <w:tcW w:w="2338" w:type="dxa"/>
          </w:tcPr>
          <w:p w14:paraId="7D0FE498" w14:textId="77777777" w:rsidR="006F7861" w:rsidRDefault="006F7861" w:rsidP="006F7861">
            <w:pPr>
              <w:rPr>
                <w:lang w:val="en-US"/>
              </w:rPr>
            </w:pPr>
            <w:r>
              <w:rPr>
                <w:lang w:val="en-US"/>
              </w:rPr>
              <w:t>-10.68</w:t>
            </w:r>
          </w:p>
        </w:tc>
      </w:tr>
      <w:tr w:rsidR="006F7861" w14:paraId="5B6D4B46" w14:textId="77777777" w:rsidTr="006F7861">
        <w:tc>
          <w:tcPr>
            <w:tcW w:w="2337" w:type="dxa"/>
          </w:tcPr>
          <w:p w14:paraId="4E439DB0" w14:textId="77777777" w:rsidR="006F7861" w:rsidRDefault="006F7861" w:rsidP="006F7861">
            <w:pPr>
              <w:rPr>
                <w:lang w:val="en-US"/>
              </w:rPr>
            </w:pPr>
            <w:r>
              <w:rPr>
                <w:lang w:val="en-US"/>
              </w:rPr>
              <w:t>C</w:t>
            </w:r>
          </w:p>
        </w:tc>
        <w:tc>
          <w:tcPr>
            <w:tcW w:w="2337" w:type="dxa"/>
          </w:tcPr>
          <w:p w14:paraId="13055822" w14:textId="77777777" w:rsidR="006F7861" w:rsidRDefault="006F7861" w:rsidP="006F7861">
            <w:pPr>
              <w:rPr>
                <w:lang w:val="en-US"/>
              </w:rPr>
            </w:pPr>
            <w:r>
              <w:rPr>
                <w:lang w:val="en-US"/>
              </w:rPr>
              <w:t>-1.99</w:t>
            </w:r>
          </w:p>
        </w:tc>
        <w:tc>
          <w:tcPr>
            <w:tcW w:w="2338" w:type="dxa"/>
          </w:tcPr>
          <w:p w14:paraId="4F12D91B" w14:textId="77777777" w:rsidR="006F7861" w:rsidRDefault="006F7861" w:rsidP="006F7861">
            <w:pPr>
              <w:rPr>
                <w:lang w:val="en-US"/>
              </w:rPr>
            </w:pPr>
            <w:r>
              <w:rPr>
                <w:lang w:val="en-US"/>
              </w:rPr>
              <w:t>B+C</w:t>
            </w:r>
          </w:p>
        </w:tc>
        <w:tc>
          <w:tcPr>
            <w:tcW w:w="2338" w:type="dxa"/>
          </w:tcPr>
          <w:p w14:paraId="211FC8F6" w14:textId="77777777" w:rsidR="006F7861" w:rsidRDefault="006F7861" w:rsidP="006F7861">
            <w:pPr>
              <w:rPr>
                <w:lang w:val="en-US"/>
              </w:rPr>
            </w:pPr>
            <w:r>
              <w:rPr>
                <w:lang w:val="en-US"/>
              </w:rPr>
              <w:t>-10.29</w:t>
            </w:r>
          </w:p>
        </w:tc>
      </w:tr>
    </w:tbl>
    <w:p w14:paraId="0AEDA854" w14:textId="77777777" w:rsidR="006F7861" w:rsidRDefault="006F7861" w:rsidP="006F7861">
      <w:pPr>
        <w:rPr>
          <w:lang w:val="en-US"/>
        </w:rPr>
      </w:pPr>
    </w:p>
    <w:p w14:paraId="5A5F6792" w14:textId="77777777" w:rsidR="006F7861" w:rsidRDefault="006F7861" w:rsidP="006F7861">
      <w:pPr>
        <w:rPr>
          <w:lang w:val="en-US"/>
        </w:rPr>
      </w:pPr>
      <w:r w:rsidRPr="006F7861">
        <w:rPr>
          <w:lang w:val="en-US"/>
        </w:rPr>
        <w:t>The best combination among these projects is project B + project C because this combin</w:t>
      </w:r>
      <w:r>
        <w:rPr>
          <w:lang w:val="en-US"/>
        </w:rPr>
        <w:t>ation will provide the highest N</w:t>
      </w:r>
      <w:r w:rsidRPr="006F7861">
        <w:rPr>
          <w:lang w:val="en-US"/>
        </w:rPr>
        <w:t>PV, and the payback period is also short.</w:t>
      </w:r>
    </w:p>
    <w:p w14:paraId="191529B4" w14:textId="77777777" w:rsidR="00B87189" w:rsidRPr="00D30A2A" w:rsidRDefault="00B87189" w:rsidP="00B87189">
      <w:pPr>
        <w:pStyle w:val="Heading1"/>
        <w:rPr>
          <w:u w:val="none"/>
          <w:lang w:val="en-US"/>
        </w:rPr>
      </w:pPr>
      <w:bookmarkStart w:id="18" w:name="_Toc226918085"/>
      <w:r w:rsidRPr="00D30A2A">
        <w:rPr>
          <w:u w:val="none"/>
          <w:lang w:val="en-US"/>
        </w:rPr>
        <w:t>Conclusion</w:t>
      </w:r>
      <w:bookmarkEnd w:id="18"/>
      <w:r w:rsidRPr="00D30A2A">
        <w:rPr>
          <w:u w:val="none"/>
          <w:lang w:val="en-US"/>
        </w:rPr>
        <w:t xml:space="preserve"> </w:t>
      </w:r>
    </w:p>
    <w:p w14:paraId="5BED93D0" w14:textId="4CCE8EE7" w:rsidR="00B87189" w:rsidRPr="00B87189" w:rsidRDefault="00B87189" w:rsidP="00B87189">
      <w:pPr>
        <w:rPr>
          <w:lang w:val="en-US"/>
        </w:rPr>
      </w:pPr>
      <w:r w:rsidRPr="00B87189">
        <w:rPr>
          <w:lang w:val="en-US"/>
        </w:rPr>
        <w:t xml:space="preserve">In conclusion, this report </w:t>
      </w:r>
      <w:proofErr w:type="spellStart"/>
      <w:r w:rsidR="00D30A2A">
        <w:rPr>
          <w:lang w:val="en-US"/>
        </w:rPr>
        <w:t>analysed</w:t>
      </w:r>
      <w:proofErr w:type="spellEnd"/>
      <w:r w:rsidRPr="00B87189">
        <w:rPr>
          <w:lang w:val="en-US"/>
        </w:rPr>
        <w:t xml:space="preserve"> the financial health of Toyota Corporation, which demonstrates strong financial health and </w:t>
      </w:r>
      <w:r w:rsidR="00D30A2A">
        <w:rPr>
          <w:lang w:val="en-US"/>
        </w:rPr>
        <w:t xml:space="preserve">is </w:t>
      </w:r>
      <w:r w:rsidRPr="00B87189">
        <w:rPr>
          <w:lang w:val="en-US"/>
        </w:rPr>
        <w:t xml:space="preserve">one of the leading global automobile industries. The company is marked by significant profitability; they maintain the shareholder returns effectively and also have stable liquidity. The annual report of Toyota Corporation is also included in this report, where it is clearly visible that they have higher returns on assets and equity. This report also analyzed the </w:t>
      </w:r>
      <w:r w:rsidRPr="00B87189">
        <w:rPr>
          <w:lang w:val="en-US"/>
        </w:rPr>
        <w:lastRenderedPageBreak/>
        <w:t>effective project that will bring sufficient profit, and the investment amount will also be restored faster using the capital budgeting process. Some financial restructuring strategies are recommended for them, such as divestiture, merger, and equity injection.</w:t>
      </w:r>
      <w:r w:rsidR="00521B28">
        <w:rPr>
          <w:lang w:val="en-US"/>
        </w:rPr>
        <w:t xml:space="preserve"> The ethical </w:t>
      </w:r>
      <w:r w:rsidR="00D30A2A">
        <w:rPr>
          <w:lang w:val="en-US"/>
        </w:rPr>
        <w:t>considerations include</w:t>
      </w:r>
      <w:r w:rsidR="00521B28">
        <w:rPr>
          <w:lang w:val="en-US"/>
        </w:rPr>
        <w:t xml:space="preserve"> effective CSR management</w:t>
      </w:r>
      <w:r w:rsidR="00D30A2A">
        <w:rPr>
          <w:lang w:val="en-US"/>
        </w:rPr>
        <w:t xml:space="preserve"> and</w:t>
      </w:r>
      <w:r w:rsidR="00521B28">
        <w:rPr>
          <w:lang w:val="en-US"/>
        </w:rPr>
        <w:t xml:space="preserve"> employee welfare. </w:t>
      </w:r>
    </w:p>
    <w:p w14:paraId="444C7FF5" w14:textId="77777777" w:rsidR="007B3963" w:rsidRPr="00B87189" w:rsidRDefault="00B87189" w:rsidP="00B87189">
      <w:pPr>
        <w:pStyle w:val="Heading1"/>
        <w:rPr>
          <w:lang w:val="en-US"/>
        </w:rPr>
      </w:pPr>
      <w:bookmarkStart w:id="19" w:name="_Toc226918086"/>
      <w:r>
        <w:rPr>
          <w:lang w:val="en-US"/>
        </w:rPr>
        <w:t>Reference</w:t>
      </w:r>
      <w:bookmarkEnd w:id="19"/>
      <w:r>
        <w:rPr>
          <w:lang w:val="en-US"/>
        </w:rPr>
        <w:t xml:space="preserve"> </w:t>
      </w:r>
    </w:p>
    <w:p w14:paraId="45D5BB56" w14:textId="4F6FC62E" w:rsidR="00521B28" w:rsidRPr="00D16D76" w:rsidRDefault="00521B28" w:rsidP="008E2936">
      <w:pPr>
        <w:pStyle w:val="ListParagraph"/>
        <w:numPr>
          <w:ilvl w:val="0"/>
          <w:numId w:val="9"/>
        </w:numPr>
      </w:pPr>
      <w:r w:rsidRPr="008E2936">
        <w:rPr>
          <w:rFonts w:ascii="Arial" w:hAnsi="Arial" w:cs="Arial"/>
          <w:color w:val="222222"/>
          <w:sz w:val="20"/>
          <w:szCs w:val="20"/>
          <w:shd w:val="clear" w:color="auto" w:fill="FFFFFF"/>
        </w:rPr>
        <w:t xml:space="preserve">Babo, F.S., Wiagustini, N.L.P. </w:t>
      </w:r>
      <w:r w:rsidR="00D30A2A">
        <w:rPr>
          <w:rFonts w:ascii="Arial" w:hAnsi="Arial" w:cs="Arial"/>
          <w:color w:val="222222"/>
          <w:sz w:val="20"/>
          <w:szCs w:val="20"/>
          <w:shd w:val="clear" w:color="auto" w:fill="FFFFFF"/>
        </w:rPr>
        <w:t>e</w:t>
      </w:r>
      <w:r w:rsidRPr="008E2936">
        <w:rPr>
          <w:rFonts w:ascii="Arial" w:hAnsi="Arial" w:cs="Arial"/>
          <w:color w:val="222222"/>
          <w:sz w:val="20"/>
          <w:szCs w:val="20"/>
          <w:shd w:val="clear" w:color="auto" w:fill="FFFFFF"/>
        </w:rPr>
        <w:t xml:space="preserve"> Ximenes, M., 2024. FINANCIAL REPORT ANALYSIS IN ASSESSING THE FINANCIAL PERFORMANCE OF AUTO TOYOTA TIMOR LESTE COMPANY. </w:t>
      </w:r>
      <w:r w:rsidRPr="008E2936">
        <w:rPr>
          <w:rFonts w:ascii="Arial" w:hAnsi="Arial" w:cs="Arial"/>
          <w:i/>
          <w:iCs/>
          <w:color w:val="222222"/>
          <w:sz w:val="20"/>
          <w:szCs w:val="20"/>
          <w:shd w:val="clear" w:color="auto" w:fill="FFFFFF"/>
        </w:rPr>
        <w:t>TIMOR LOROSA'E JOURNAL OF BUSINESS AND INNOVATION (TORBIN)</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1</w:t>
      </w:r>
      <w:r w:rsidRPr="008E2936">
        <w:rPr>
          <w:rFonts w:ascii="Arial" w:hAnsi="Arial" w:cs="Arial"/>
          <w:color w:val="222222"/>
          <w:sz w:val="20"/>
          <w:szCs w:val="20"/>
          <w:shd w:val="clear" w:color="auto" w:fill="FFFFFF"/>
        </w:rPr>
        <w:t>(01), pp.129-143.</w:t>
      </w:r>
    </w:p>
    <w:p w14:paraId="3380AA36" w14:textId="77777777" w:rsidR="00521B28" w:rsidRPr="00A014AC" w:rsidRDefault="00521B28" w:rsidP="008E2936">
      <w:pPr>
        <w:pStyle w:val="ListParagraph"/>
        <w:numPr>
          <w:ilvl w:val="0"/>
          <w:numId w:val="9"/>
        </w:numPr>
      </w:pPr>
      <w:r w:rsidRPr="008E2936">
        <w:rPr>
          <w:rFonts w:ascii="Arial" w:hAnsi="Arial" w:cs="Arial"/>
          <w:color w:val="222222"/>
          <w:sz w:val="20"/>
          <w:szCs w:val="20"/>
          <w:shd w:val="clear" w:color="auto" w:fill="FFFFFF"/>
        </w:rPr>
        <w:t>Banerjee, S., 2015. Contravention between NPV &amp; IRR due to timing of cash flows: a case of capital budgeting decision of an oil refinery company. </w:t>
      </w:r>
      <w:r w:rsidRPr="008E2936">
        <w:rPr>
          <w:rFonts w:ascii="Arial" w:hAnsi="Arial" w:cs="Arial"/>
          <w:i/>
          <w:iCs/>
          <w:color w:val="222222"/>
          <w:sz w:val="20"/>
          <w:szCs w:val="20"/>
          <w:shd w:val="clear" w:color="auto" w:fill="FFFFFF"/>
        </w:rPr>
        <w:t>American Journal of Theoretical and Applied Business</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1</w:t>
      </w:r>
      <w:r w:rsidRPr="008E2936">
        <w:rPr>
          <w:rFonts w:ascii="Arial" w:hAnsi="Arial" w:cs="Arial"/>
          <w:color w:val="222222"/>
          <w:sz w:val="20"/>
          <w:szCs w:val="20"/>
          <w:shd w:val="clear" w:color="auto" w:fill="FFFFFF"/>
        </w:rPr>
        <w:t>(2), pp.48-52.</w:t>
      </w:r>
    </w:p>
    <w:p w14:paraId="6A0E9688" w14:textId="398BD222" w:rsidR="00521B28" w:rsidRPr="008E2936" w:rsidRDefault="00521B28" w:rsidP="008E2936">
      <w:pPr>
        <w:pStyle w:val="ListParagraph"/>
        <w:numPr>
          <w:ilvl w:val="0"/>
          <w:numId w:val="9"/>
        </w:numPr>
        <w:rPr>
          <w:rFonts w:ascii="Arial" w:hAnsi="Arial" w:cs="Arial"/>
          <w:color w:val="222222"/>
          <w:sz w:val="20"/>
          <w:szCs w:val="20"/>
          <w:shd w:val="clear" w:color="auto" w:fill="FFFFFF"/>
        </w:rPr>
      </w:pPr>
      <w:proofErr w:type="spellStart"/>
      <w:r w:rsidRPr="008E2936">
        <w:rPr>
          <w:rFonts w:ascii="Arial" w:hAnsi="Arial" w:cs="Arial"/>
          <w:color w:val="222222"/>
          <w:sz w:val="20"/>
          <w:szCs w:val="20"/>
          <w:shd w:val="clear" w:color="auto" w:fill="FFFFFF"/>
        </w:rPr>
        <w:t>Bhattacheryay</w:t>
      </w:r>
      <w:proofErr w:type="spellEnd"/>
      <w:r w:rsidRPr="008E2936">
        <w:rPr>
          <w:rFonts w:ascii="Arial" w:hAnsi="Arial" w:cs="Arial"/>
          <w:color w:val="222222"/>
          <w:sz w:val="20"/>
          <w:szCs w:val="20"/>
          <w:shd w:val="clear" w:color="auto" w:fill="FFFFFF"/>
        </w:rPr>
        <w:t xml:space="preserve">, S., 2023. Multinational </w:t>
      </w:r>
      <w:r w:rsidR="00D30A2A">
        <w:rPr>
          <w:rFonts w:ascii="Arial" w:hAnsi="Arial" w:cs="Arial"/>
          <w:color w:val="222222"/>
          <w:sz w:val="20"/>
          <w:szCs w:val="20"/>
          <w:shd w:val="clear" w:color="auto" w:fill="FFFFFF"/>
        </w:rPr>
        <w:t>Working Capital Management: A Study</w:t>
      </w:r>
      <w:r w:rsidRPr="008E2936">
        <w:rPr>
          <w:rFonts w:ascii="Arial" w:hAnsi="Arial" w:cs="Arial"/>
          <w:color w:val="222222"/>
          <w:sz w:val="20"/>
          <w:szCs w:val="20"/>
          <w:shd w:val="clear" w:color="auto" w:fill="FFFFFF"/>
        </w:rPr>
        <w:t xml:space="preserve"> on Toyota Motor Corporation. </w:t>
      </w:r>
      <w:r w:rsidRPr="008E2936">
        <w:rPr>
          <w:rFonts w:ascii="Arial" w:hAnsi="Arial" w:cs="Arial"/>
          <w:i/>
          <w:iCs/>
          <w:color w:val="222222"/>
          <w:sz w:val="20"/>
          <w:szCs w:val="20"/>
          <w:shd w:val="clear" w:color="auto" w:fill="FFFFFF"/>
        </w:rPr>
        <w:t>International Journal of Finance &amp; Economics</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28</w:t>
      </w:r>
      <w:r w:rsidRPr="008E2936">
        <w:rPr>
          <w:rFonts w:ascii="Arial" w:hAnsi="Arial" w:cs="Arial"/>
          <w:color w:val="222222"/>
          <w:sz w:val="20"/>
          <w:szCs w:val="20"/>
          <w:shd w:val="clear" w:color="auto" w:fill="FFFFFF"/>
        </w:rPr>
        <w:t>(1), pp.236-256.</w:t>
      </w:r>
    </w:p>
    <w:p w14:paraId="4CB1D318" w14:textId="47602749" w:rsidR="00521B28" w:rsidRPr="00B2064F" w:rsidRDefault="00521B28" w:rsidP="008E2936">
      <w:pPr>
        <w:pStyle w:val="ListParagraph"/>
        <w:numPr>
          <w:ilvl w:val="0"/>
          <w:numId w:val="9"/>
        </w:numPr>
      </w:pPr>
      <w:r w:rsidRPr="008E2936">
        <w:rPr>
          <w:rFonts w:ascii="Arial" w:hAnsi="Arial" w:cs="Arial"/>
          <w:color w:val="222222"/>
          <w:sz w:val="20"/>
          <w:szCs w:val="20"/>
          <w:shd w:val="clear" w:color="auto" w:fill="FFFFFF"/>
        </w:rPr>
        <w:t>Burgess, R. and Stern, N., 2013. Taxation and development. </w:t>
      </w:r>
      <w:r w:rsidRPr="008E2936">
        <w:rPr>
          <w:rFonts w:ascii="Arial" w:hAnsi="Arial" w:cs="Arial"/>
          <w:i/>
          <w:iCs/>
          <w:color w:val="222222"/>
          <w:sz w:val="20"/>
          <w:szCs w:val="20"/>
          <w:shd w:val="clear" w:color="auto" w:fill="FFFFFF"/>
        </w:rPr>
        <w:t xml:space="preserve">Journal of </w:t>
      </w:r>
      <w:r w:rsidR="00D30A2A">
        <w:rPr>
          <w:rFonts w:ascii="Arial" w:hAnsi="Arial" w:cs="Arial"/>
          <w:i/>
          <w:iCs/>
          <w:color w:val="222222"/>
          <w:sz w:val="20"/>
          <w:szCs w:val="20"/>
          <w:shd w:val="clear" w:color="auto" w:fill="FFFFFF"/>
        </w:rPr>
        <w:t>Economic Literature</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31</w:t>
      </w:r>
      <w:r w:rsidRPr="008E2936">
        <w:rPr>
          <w:rFonts w:ascii="Arial" w:hAnsi="Arial" w:cs="Arial"/>
          <w:color w:val="222222"/>
          <w:sz w:val="20"/>
          <w:szCs w:val="20"/>
          <w:shd w:val="clear" w:color="auto" w:fill="FFFFFF"/>
        </w:rPr>
        <w:t>(2), pp.762-830.</w:t>
      </w:r>
    </w:p>
    <w:p w14:paraId="5CFC2AF1" w14:textId="4ED6B7DD" w:rsidR="00521B28" w:rsidRDefault="00521B28" w:rsidP="008E2936">
      <w:pPr>
        <w:pStyle w:val="ListParagraph"/>
        <w:numPr>
          <w:ilvl w:val="0"/>
          <w:numId w:val="9"/>
        </w:numPr>
      </w:pPr>
      <w:r w:rsidRPr="008E2936">
        <w:rPr>
          <w:rFonts w:ascii="Arial" w:hAnsi="Arial" w:cs="Arial"/>
          <w:color w:val="222222"/>
          <w:sz w:val="20"/>
          <w:szCs w:val="20"/>
          <w:shd w:val="clear" w:color="auto" w:fill="FFFFFF"/>
        </w:rPr>
        <w:t>Chandra, S.R. and Naik M, D., 2025. Net Present Index Rate</w:t>
      </w:r>
      <w:r w:rsidR="00D30A2A">
        <w:rPr>
          <w:rFonts w:ascii="Arial" w:hAnsi="Arial" w:cs="Arial"/>
          <w:color w:val="222222"/>
          <w:sz w:val="20"/>
          <w:szCs w:val="20"/>
          <w:shd w:val="clear" w:color="auto" w:fill="FFFFFF"/>
        </w:rPr>
        <w:t>:</w:t>
      </w:r>
      <w:r w:rsidRPr="008E2936">
        <w:rPr>
          <w:rFonts w:ascii="Arial" w:hAnsi="Arial" w:cs="Arial"/>
          <w:color w:val="222222"/>
          <w:sz w:val="20"/>
          <w:szCs w:val="20"/>
          <w:shd w:val="clear" w:color="auto" w:fill="FFFFFF"/>
        </w:rPr>
        <w:t xml:space="preserve"> The </w:t>
      </w:r>
      <w:r w:rsidR="00D30A2A">
        <w:rPr>
          <w:rFonts w:ascii="Arial" w:hAnsi="Arial" w:cs="Arial"/>
          <w:color w:val="222222"/>
          <w:sz w:val="20"/>
          <w:szCs w:val="20"/>
          <w:shd w:val="clear" w:color="auto" w:fill="FFFFFF"/>
        </w:rPr>
        <w:t>DCF Method for</w:t>
      </w:r>
      <w:r w:rsidRPr="008E2936">
        <w:rPr>
          <w:rFonts w:ascii="Arial" w:hAnsi="Arial" w:cs="Arial"/>
          <w:color w:val="222222"/>
          <w:sz w:val="20"/>
          <w:szCs w:val="20"/>
          <w:shd w:val="clear" w:color="auto" w:fill="FFFFFF"/>
        </w:rPr>
        <w:t xml:space="preserve"> Product Lifecycle </w:t>
      </w:r>
      <w:r w:rsidR="00D30A2A">
        <w:rPr>
          <w:rFonts w:ascii="Arial" w:hAnsi="Arial" w:cs="Arial"/>
          <w:color w:val="222222"/>
          <w:sz w:val="20"/>
          <w:szCs w:val="20"/>
          <w:shd w:val="clear" w:color="auto" w:fill="FFFFFF"/>
        </w:rPr>
        <w:t>Cost-Based</w:t>
      </w:r>
      <w:r w:rsidRPr="008E2936">
        <w:rPr>
          <w:rFonts w:ascii="Arial" w:hAnsi="Arial" w:cs="Arial"/>
          <w:color w:val="222222"/>
          <w:sz w:val="20"/>
          <w:szCs w:val="20"/>
          <w:shd w:val="clear" w:color="auto" w:fill="FFFFFF"/>
        </w:rPr>
        <w:t xml:space="preserve"> Capital Budgeting-An Innovative Application </w:t>
      </w:r>
      <w:proofErr w:type="gramStart"/>
      <w:r w:rsidRPr="008E2936">
        <w:rPr>
          <w:rFonts w:ascii="Arial" w:hAnsi="Arial" w:cs="Arial"/>
          <w:color w:val="222222"/>
          <w:sz w:val="20"/>
          <w:szCs w:val="20"/>
          <w:shd w:val="clear" w:color="auto" w:fill="FFFFFF"/>
        </w:rPr>
        <w:t>Of</w:t>
      </w:r>
      <w:proofErr w:type="gramEnd"/>
      <w:r w:rsidRPr="008E2936">
        <w:rPr>
          <w:rFonts w:ascii="Arial" w:hAnsi="Arial" w:cs="Arial"/>
          <w:color w:val="222222"/>
          <w:sz w:val="20"/>
          <w:szCs w:val="20"/>
          <w:shd w:val="clear" w:color="auto" w:fill="FFFFFF"/>
        </w:rPr>
        <w:t xml:space="preserve"> Profitability Index. </w:t>
      </w:r>
      <w:r w:rsidRPr="008E2936">
        <w:rPr>
          <w:rFonts w:ascii="Arial" w:hAnsi="Arial" w:cs="Arial"/>
          <w:i/>
          <w:iCs/>
          <w:color w:val="222222"/>
          <w:sz w:val="20"/>
          <w:szCs w:val="20"/>
          <w:shd w:val="clear" w:color="auto" w:fill="FFFFFF"/>
        </w:rPr>
        <w:t>Advances in Consumer Research</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2</w:t>
      </w:r>
      <w:r w:rsidRPr="008E2936">
        <w:rPr>
          <w:rFonts w:ascii="Arial" w:hAnsi="Arial" w:cs="Arial"/>
          <w:color w:val="222222"/>
          <w:sz w:val="20"/>
          <w:szCs w:val="20"/>
          <w:shd w:val="clear" w:color="auto" w:fill="FFFFFF"/>
        </w:rPr>
        <w:t>(2).</w:t>
      </w:r>
    </w:p>
    <w:p w14:paraId="5108369E" w14:textId="2FC4B9DE" w:rsidR="00521B28" w:rsidRPr="008E2936" w:rsidRDefault="00521B28" w:rsidP="008E2936">
      <w:pPr>
        <w:pStyle w:val="ListParagraph"/>
        <w:numPr>
          <w:ilvl w:val="0"/>
          <w:numId w:val="9"/>
        </w:numPr>
        <w:rPr>
          <w:rFonts w:eastAsia="Times New Roman" w:cs="Times New Roman"/>
          <w:szCs w:val="24"/>
          <w:lang w:val="en-US"/>
        </w:rPr>
      </w:pPr>
      <w:r w:rsidRPr="008E2936">
        <w:rPr>
          <w:rFonts w:eastAsia="Times New Roman" w:cs="Times New Roman"/>
          <w:szCs w:val="24"/>
          <w:lang w:val="en-US"/>
        </w:rPr>
        <w:t>Clay, H. (2023)</w:t>
      </w:r>
      <w:r w:rsidR="00D30A2A">
        <w:rPr>
          <w:rFonts w:eastAsia="Times New Roman" w:cs="Times New Roman"/>
          <w:szCs w:val="24"/>
          <w:lang w:val="en-US"/>
        </w:rPr>
        <w:t>.</w:t>
      </w:r>
      <w:r w:rsidRPr="008E2936">
        <w:rPr>
          <w:rFonts w:eastAsia="Times New Roman" w:cs="Times New Roman"/>
          <w:szCs w:val="24"/>
          <w:lang w:val="en-US"/>
        </w:rPr>
        <w:t xml:space="preserve"> </w:t>
      </w:r>
      <w:r w:rsidRPr="008E2936">
        <w:rPr>
          <w:rFonts w:eastAsia="Times New Roman" w:cs="Times New Roman"/>
          <w:i/>
          <w:iCs/>
          <w:szCs w:val="24"/>
          <w:lang w:val="en-US"/>
        </w:rPr>
        <w:t>Understanding inflationary risk and how to mitigate it</w:t>
      </w:r>
      <w:r w:rsidRPr="008E2936">
        <w:rPr>
          <w:rFonts w:eastAsia="Times New Roman" w:cs="Times New Roman"/>
          <w:szCs w:val="24"/>
          <w:lang w:val="en-US"/>
        </w:rPr>
        <w:t xml:space="preserve">, </w:t>
      </w:r>
      <w:r w:rsidRPr="008E2936">
        <w:rPr>
          <w:rFonts w:eastAsia="Times New Roman" w:cs="Times New Roman"/>
          <w:i/>
          <w:iCs/>
          <w:szCs w:val="24"/>
          <w:lang w:val="en-US"/>
        </w:rPr>
        <w:t>Investopedia</w:t>
      </w:r>
      <w:r w:rsidRPr="008E2936">
        <w:rPr>
          <w:rFonts w:eastAsia="Times New Roman" w:cs="Times New Roman"/>
          <w:szCs w:val="24"/>
          <w:lang w:val="en-US"/>
        </w:rPr>
        <w:t xml:space="preserve">. Available at: https://www.investopedia.com/terms/i/inflationrisk.asp (Accessed: 17 March 2026). </w:t>
      </w:r>
    </w:p>
    <w:p w14:paraId="432427C9" w14:textId="77777777" w:rsidR="00521B28" w:rsidRPr="000214D0" w:rsidRDefault="00521B28" w:rsidP="008E2936">
      <w:pPr>
        <w:pStyle w:val="ListParagraph"/>
        <w:numPr>
          <w:ilvl w:val="0"/>
          <w:numId w:val="9"/>
        </w:numPr>
      </w:pPr>
      <w:r w:rsidRPr="008E2936">
        <w:rPr>
          <w:rFonts w:ascii="Arial" w:hAnsi="Arial" w:cs="Arial"/>
          <w:color w:val="222222"/>
          <w:sz w:val="20"/>
          <w:szCs w:val="20"/>
          <w:shd w:val="clear" w:color="auto" w:fill="FFFFFF"/>
        </w:rPr>
        <w:t>Filbeck, G. and Krueger, T.M., 2005. An analysis of working capital management results across industries. </w:t>
      </w:r>
      <w:r w:rsidRPr="008E2936">
        <w:rPr>
          <w:rFonts w:ascii="Arial" w:hAnsi="Arial" w:cs="Arial"/>
          <w:i/>
          <w:iCs/>
          <w:color w:val="222222"/>
          <w:sz w:val="20"/>
          <w:szCs w:val="20"/>
          <w:shd w:val="clear" w:color="auto" w:fill="FFFFFF"/>
        </w:rPr>
        <w:t>Mid-American Journal of Business</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20</w:t>
      </w:r>
      <w:r w:rsidRPr="008E2936">
        <w:rPr>
          <w:rFonts w:ascii="Arial" w:hAnsi="Arial" w:cs="Arial"/>
          <w:color w:val="222222"/>
          <w:sz w:val="20"/>
          <w:szCs w:val="20"/>
          <w:shd w:val="clear" w:color="auto" w:fill="FFFFFF"/>
        </w:rPr>
        <w:t>(2), pp.11-20.</w:t>
      </w:r>
    </w:p>
    <w:p w14:paraId="5D17226F" w14:textId="4F91CDA8" w:rsidR="00521B28" w:rsidRDefault="00521B28" w:rsidP="008E2936">
      <w:pPr>
        <w:pStyle w:val="ListParagraph"/>
        <w:numPr>
          <w:ilvl w:val="0"/>
          <w:numId w:val="9"/>
        </w:numPr>
      </w:pPr>
      <w:r>
        <w:t>Kenton, W. (2025)</w:t>
      </w:r>
      <w:r w:rsidR="00D30A2A">
        <w:t>.</w:t>
      </w:r>
      <w:r>
        <w:t xml:space="preserve"> </w:t>
      </w:r>
      <w:r w:rsidRPr="008E2936">
        <w:rPr>
          <w:i/>
          <w:iCs/>
        </w:rPr>
        <w:t>Understanding gearing ratios: Definitions, types, and calculations</w:t>
      </w:r>
      <w:r>
        <w:t xml:space="preserve">, </w:t>
      </w:r>
      <w:r w:rsidRPr="008E2936">
        <w:rPr>
          <w:i/>
          <w:iCs/>
        </w:rPr>
        <w:t>Investopedia</w:t>
      </w:r>
      <w:r>
        <w:t xml:space="preserve">. Available at: https://www.investopedia.com/terms/g/gearingratio.asp (Accessed: 11 March 2026). </w:t>
      </w:r>
    </w:p>
    <w:p w14:paraId="5B90E30D" w14:textId="77777777" w:rsidR="00521B28" w:rsidRPr="00A1136F" w:rsidRDefault="00521B28" w:rsidP="008E2936">
      <w:pPr>
        <w:pStyle w:val="ListParagraph"/>
        <w:numPr>
          <w:ilvl w:val="0"/>
          <w:numId w:val="9"/>
        </w:numPr>
      </w:pPr>
      <w:proofErr w:type="spellStart"/>
      <w:r w:rsidRPr="008E2936">
        <w:rPr>
          <w:rFonts w:ascii="Arial" w:hAnsi="Arial" w:cs="Arial"/>
          <w:color w:val="222222"/>
          <w:sz w:val="20"/>
          <w:szCs w:val="20"/>
          <w:shd w:val="clear" w:color="auto" w:fill="FFFFFF"/>
        </w:rPr>
        <w:t>Mathuva</w:t>
      </w:r>
      <w:proofErr w:type="spellEnd"/>
      <w:r w:rsidRPr="008E2936">
        <w:rPr>
          <w:rFonts w:ascii="Arial" w:hAnsi="Arial" w:cs="Arial"/>
          <w:color w:val="222222"/>
          <w:sz w:val="20"/>
          <w:szCs w:val="20"/>
          <w:shd w:val="clear" w:color="auto" w:fill="FFFFFF"/>
        </w:rPr>
        <w:t>, D., 2015. The Influence of working capital management components on corporate profitability.</w:t>
      </w:r>
    </w:p>
    <w:p w14:paraId="606344AF" w14:textId="536BA656" w:rsidR="00521B28" w:rsidRPr="00A1136F" w:rsidRDefault="00521B28" w:rsidP="008E2936">
      <w:pPr>
        <w:pStyle w:val="ListParagraph"/>
        <w:numPr>
          <w:ilvl w:val="0"/>
          <w:numId w:val="9"/>
        </w:numPr>
      </w:pPr>
      <w:r w:rsidRPr="008E2936">
        <w:rPr>
          <w:rFonts w:ascii="Arial" w:hAnsi="Arial" w:cs="Arial"/>
          <w:color w:val="222222"/>
          <w:sz w:val="20"/>
          <w:szCs w:val="20"/>
          <w:shd w:val="clear" w:color="auto" w:fill="FFFFFF"/>
        </w:rPr>
        <w:t xml:space="preserve">Mavlutova, I., Babenko, V., Dykan, V., Prokopenko, N., </w:t>
      </w:r>
      <w:proofErr w:type="spellStart"/>
      <w:r w:rsidRPr="008E2936">
        <w:rPr>
          <w:rFonts w:ascii="Arial" w:hAnsi="Arial" w:cs="Arial"/>
          <w:color w:val="222222"/>
          <w:sz w:val="20"/>
          <w:szCs w:val="20"/>
          <w:shd w:val="clear" w:color="auto" w:fill="FFFFFF"/>
        </w:rPr>
        <w:t>Kalinichenko</w:t>
      </w:r>
      <w:proofErr w:type="spellEnd"/>
      <w:r w:rsidRPr="008E2936">
        <w:rPr>
          <w:rFonts w:ascii="Arial" w:hAnsi="Arial" w:cs="Arial"/>
          <w:color w:val="222222"/>
          <w:sz w:val="20"/>
          <w:szCs w:val="20"/>
          <w:shd w:val="clear" w:color="auto" w:fill="FFFFFF"/>
        </w:rPr>
        <w:t xml:space="preserve">, S. and </w:t>
      </w:r>
      <w:proofErr w:type="spellStart"/>
      <w:r w:rsidRPr="008E2936">
        <w:rPr>
          <w:rFonts w:ascii="Arial" w:hAnsi="Arial" w:cs="Arial"/>
          <w:color w:val="222222"/>
          <w:sz w:val="20"/>
          <w:szCs w:val="20"/>
          <w:shd w:val="clear" w:color="auto" w:fill="FFFFFF"/>
        </w:rPr>
        <w:t>Tokmakova</w:t>
      </w:r>
      <w:proofErr w:type="spellEnd"/>
      <w:r w:rsidRPr="008E2936">
        <w:rPr>
          <w:rFonts w:ascii="Arial" w:hAnsi="Arial" w:cs="Arial"/>
          <w:color w:val="222222"/>
          <w:sz w:val="20"/>
          <w:szCs w:val="20"/>
          <w:shd w:val="clear" w:color="auto" w:fill="FFFFFF"/>
        </w:rPr>
        <w:t xml:space="preserve">, I., 2021. Business restructuring </w:t>
      </w:r>
      <w:r w:rsidR="00D30A2A">
        <w:rPr>
          <w:rFonts w:ascii="Arial" w:hAnsi="Arial" w:cs="Arial"/>
          <w:color w:val="222222"/>
          <w:sz w:val="20"/>
          <w:szCs w:val="20"/>
          <w:shd w:val="clear" w:color="auto" w:fill="FFFFFF"/>
        </w:rPr>
        <w:t>is</w:t>
      </w:r>
      <w:r w:rsidRPr="008E2936">
        <w:rPr>
          <w:rFonts w:ascii="Arial" w:hAnsi="Arial" w:cs="Arial"/>
          <w:color w:val="222222"/>
          <w:sz w:val="20"/>
          <w:szCs w:val="20"/>
          <w:shd w:val="clear" w:color="auto" w:fill="FFFFFF"/>
        </w:rPr>
        <w:t xml:space="preserve"> a method of </w:t>
      </w:r>
      <w:r w:rsidR="00D30A2A">
        <w:rPr>
          <w:rFonts w:ascii="Arial" w:hAnsi="Arial" w:cs="Arial"/>
          <w:color w:val="222222"/>
          <w:sz w:val="20"/>
          <w:szCs w:val="20"/>
          <w:shd w:val="clear" w:color="auto" w:fill="FFFFFF"/>
        </w:rPr>
        <w:t>strengthening a</w:t>
      </w:r>
      <w:r w:rsidRPr="008E2936">
        <w:rPr>
          <w:rFonts w:ascii="Arial" w:hAnsi="Arial" w:cs="Arial"/>
          <w:color w:val="222222"/>
          <w:sz w:val="20"/>
          <w:szCs w:val="20"/>
          <w:shd w:val="clear" w:color="auto" w:fill="FFFFFF"/>
        </w:rPr>
        <w:t xml:space="preserve"> company’s financial position. </w:t>
      </w:r>
      <w:r w:rsidRPr="008E2936">
        <w:rPr>
          <w:rFonts w:ascii="Arial" w:hAnsi="Arial" w:cs="Arial"/>
          <w:i/>
          <w:iCs/>
          <w:color w:val="222222"/>
          <w:sz w:val="20"/>
          <w:szCs w:val="20"/>
          <w:shd w:val="clear" w:color="auto" w:fill="FFFFFF"/>
        </w:rPr>
        <w:t xml:space="preserve">Journal of </w:t>
      </w:r>
      <w:r w:rsidR="00D30A2A">
        <w:rPr>
          <w:rFonts w:ascii="Arial" w:hAnsi="Arial" w:cs="Arial"/>
          <w:i/>
          <w:iCs/>
          <w:color w:val="222222"/>
          <w:sz w:val="20"/>
          <w:szCs w:val="20"/>
          <w:shd w:val="clear" w:color="auto" w:fill="FFFFFF"/>
        </w:rPr>
        <w:t>Optimisation</w:t>
      </w:r>
      <w:r w:rsidRPr="008E2936">
        <w:rPr>
          <w:rFonts w:ascii="Arial" w:hAnsi="Arial" w:cs="Arial"/>
          <w:i/>
          <w:iCs/>
          <w:color w:val="222222"/>
          <w:sz w:val="20"/>
          <w:szCs w:val="20"/>
          <w:shd w:val="clear" w:color="auto" w:fill="FFFFFF"/>
        </w:rPr>
        <w:t xml:space="preserve"> in Industrial Engineering</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14</w:t>
      </w:r>
      <w:r w:rsidRPr="008E2936">
        <w:rPr>
          <w:rFonts w:ascii="Arial" w:hAnsi="Arial" w:cs="Arial"/>
          <w:color w:val="222222"/>
          <w:sz w:val="20"/>
          <w:szCs w:val="20"/>
          <w:shd w:val="clear" w:color="auto" w:fill="FFFFFF"/>
        </w:rPr>
        <w:t>(1), pp.129-139.</w:t>
      </w:r>
    </w:p>
    <w:p w14:paraId="5B4EDB0B" w14:textId="32B31DE7" w:rsidR="00521B28" w:rsidRPr="00A014AC" w:rsidRDefault="00521B28" w:rsidP="008E2936">
      <w:pPr>
        <w:pStyle w:val="ListParagraph"/>
        <w:numPr>
          <w:ilvl w:val="0"/>
          <w:numId w:val="9"/>
        </w:numPr>
      </w:pPr>
      <w:proofErr w:type="spellStart"/>
      <w:r w:rsidRPr="008E2936">
        <w:rPr>
          <w:rFonts w:ascii="Arial" w:hAnsi="Arial" w:cs="Arial"/>
          <w:color w:val="222222"/>
          <w:sz w:val="20"/>
          <w:szCs w:val="20"/>
          <w:shd w:val="clear" w:color="auto" w:fill="FFFFFF"/>
        </w:rPr>
        <w:lastRenderedPageBreak/>
        <w:t>Nobanee</w:t>
      </w:r>
      <w:proofErr w:type="spellEnd"/>
      <w:r w:rsidRPr="008E2936">
        <w:rPr>
          <w:rFonts w:ascii="Arial" w:hAnsi="Arial" w:cs="Arial"/>
          <w:color w:val="222222"/>
          <w:sz w:val="20"/>
          <w:szCs w:val="20"/>
          <w:shd w:val="clear" w:color="auto" w:fill="FFFFFF"/>
        </w:rPr>
        <w:t xml:space="preserve">, H., Abdullatif, M. and </w:t>
      </w:r>
      <w:proofErr w:type="spellStart"/>
      <w:r w:rsidRPr="008E2936">
        <w:rPr>
          <w:rFonts w:ascii="Arial" w:hAnsi="Arial" w:cs="Arial"/>
          <w:color w:val="222222"/>
          <w:sz w:val="20"/>
          <w:szCs w:val="20"/>
          <w:shd w:val="clear" w:color="auto" w:fill="FFFFFF"/>
        </w:rPr>
        <w:t>AlHajjar</w:t>
      </w:r>
      <w:proofErr w:type="spellEnd"/>
      <w:r w:rsidRPr="008E2936">
        <w:rPr>
          <w:rFonts w:ascii="Arial" w:hAnsi="Arial" w:cs="Arial"/>
          <w:color w:val="222222"/>
          <w:sz w:val="20"/>
          <w:szCs w:val="20"/>
          <w:shd w:val="clear" w:color="auto" w:fill="FFFFFF"/>
        </w:rPr>
        <w:t xml:space="preserve">, M., 2011. Cash conversion cycle and </w:t>
      </w:r>
      <w:r w:rsidR="00D30A2A">
        <w:rPr>
          <w:rFonts w:ascii="Arial" w:hAnsi="Arial" w:cs="Arial"/>
          <w:color w:val="222222"/>
          <w:sz w:val="20"/>
          <w:szCs w:val="20"/>
          <w:shd w:val="clear" w:color="auto" w:fill="FFFFFF"/>
        </w:rPr>
        <w:t>the</w:t>
      </w:r>
      <w:r w:rsidRPr="008E2936">
        <w:rPr>
          <w:rFonts w:ascii="Arial" w:hAnsi="Arial" w:cs="Arial"/>
          <w:color w:val="222222"/>
          <w:sz w:val="20"/>
          <w:szCs w:val="20"/>
          <w:shd w:val="clear" w:color="auto" w:fill="FFFFFF"/>
        </w:rPr>
        <w:t xml:space="preserve"> performance of Japanese firms. </w:t>
      </w:r>
      <w:r w:rsidRPr="008E2936">
        <w:rPr>
          <w:rFonts w:ascii="Arial" w:hAnsi="Arial" w:cs="Arial"/>
          <w:i/>
          <w:iCs/>
          <w:color w:val="222222"/>
          <w:sz w:val="20"/>
          <w:szCs w:val="20"/>
          <w:shd w:val="clear" w:color="auto" w:fill="FFFFFF"/>
        </w:rPr>
        <w:t>Asian review of accounting</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19</w:t>
      </w:r>
      <w:r w:rsidRPr="008E2936">
        <w:rPr>
          <w:rFonts w:ascii="Arial" w:hAnsi="Arial" w:cs="Arial"/>
          <w:color w:val="222222"/>
          <w:sz w:val="20"/>
          <w:szCs w:val="20"/>
          <w:shd w:val="clear" w:color="auto" w:fill="FFFFFF"/>
        </w:rPr>
        <w:t>(2), pp.147-156.</w:t>
      </w:r>
    </w:p>
    <w:p w14:paraId="7B361D4B" w14:textId="77777777" w:rsidR="00521B28" w:rsidRPr="00F54D7B" w:rsidRDefault="00521B28" w:rsidP="008E2936">
      <w:pPr>
        <w:pStyle w:val="ListParagraph"/>
        <w:numPr>
          <w:ilvl w:val="0"/>
          <w:numId w:val="9"/>
        </w:numPr>
      </w:pPr>
      <w:r w:rsidRPr="008E2936">
        <w:rPr>
          <w:rFonts w:ascii="Arial" w:hAnsi="Arial" w:cs="Arial"/>
          <w:color w:val="222222"/>
          <w:sz w:val="20"/>
          <w:szCs w:val="20"/>
          <w:shd w:val="clear" w:color="auto" w:fill="FFFFFF"/>
        </w:rPr>
        <w:t>Panigrahi, D.A.K., 2013. Cash conversion cycle and firms’ profitability–A study of cement manufacturing companies of Japan. </w:t>
      </w:r>
      <w:r w:rsidRPr="008E2936">
        <w:rPr>
          <w:rFonts w:ascii="Arial" w:hAnsi="Arial" w:cs="Arial"/>
          <w:i/>
          <w:iCs/>
          <w:color w:val="222222"/>
          <w:sz w:val="20"/>
          <w:szCs w:val="20"/>
          <w:shd w:val="clear" w:color="auto" w:fill="FFFFFF"/>
        </w:rPr>
        <w:t>International Journal of Current Research</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5</w:t>
      </w:r>
      <w:r w:rsidRPr="008E2936">
        <w:rPr>
          <w:rFonts w:ascii="Arial" w:hAnsi="Arial" w:cs="Arial"/>
          <w:color w:val="222222"/>
          <w:sz w:val="20"/>
          <w:szCs w:val="20"/>
          <w:shd w:val="clear" w:color="auto" w:fill="FFFFFF"/>
        </w:rPr>
        <w:t>(6), pp.1484-1488.</w:t>
      </w:r>
    </w:p>
    <w:p w14:paraId="660EC074" w14:textId="77777777" w:rsidR="00521B28" w:rsidRPr="00A3342F" w:rsidRDefault="00521B28" w:rsidP="008E2936">
      <w:pPr>
        <w:pStyle w:val="ListParagraph"/>
        <w:numPr>
          <w:ilvl w:val="0"/>
          <w:numId w:val="9"/>
        </w:numPr>
      </w:pPr>
      <w:r w:rsidRPr="008E2936">
        <w:rPr>
          <w:rFonts w:ascii="Arial" w:hAnsi="Arial" w:cs="Arial"/>
          <w:color w:val="222222"/>
          <w:sz w:val="20"/>
          <w:szCs w:val="20"/>
          <w:shd w:val="clear" w:color="auto" w:fill="FFFFFF"/>
        </w:rPr>
        <w:t>Patrick, M. and French, N., 2016. The internal rate of return (IRR): projections, benchmarks and pitfalls. </w:t>
      </w:r>
      <w:r w:rsidRPr="008E2936">
        <w:rPr>
          <w:rFonts w:ascii="Arial" w:hAnsi="Arial" w:cs="Arial"/>
          <w:i/>
          <w:iCs/>
          <w:color w:val="222222"/>
          <w:sz w:val="20"/>
          <w:szCs w:val="20"/>
          <w:shd w:val="clear" w:color="auto" w:fill="FFFFFF"/>
        </w:rPr>
        <w:t>Journal of Property Investment &amp; Finance</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34</w:t>
      </w:r>
      <w:r w:rsidRPr="008E2936">
        <w:rPr>
          <w:rFonts w:ascii="Arial" w:hAnsi="Arial" w:cs="Arial"/>
          <w:color w:val="222222"/>
          <w:sz w:val="20"/>
          <w:szCs w:val="20"/>
          <w:shd w:val="clear" w:color="auto" w:fill="FFFFFF"/>
        </w:rPr>
        <w:t>(6), pp.664-669.</w:t>
      </w:r>
    </w:p>
    <w:p w14:paraId="5EFA05DE" w14:textId="48F552EA" w:rsidR="00521B28" w:rsidRDefault="00521B28" w:rsidP="008E2936">
      <w:pPr>
        <w:pStyle w:val="ListParagraph"/>
        <w:numPr>
          <w:ilvl w:val="0"/>
          <w:numId w:val="9"/>
        </w:numPr>
      </w:pPr>
      <w:r>
        <w:t>Rachelle, M. (2024)</w:t>
      </w:r>
      <w:r w:rsidR="00D30A2A">
        <w:t>.</w:t>
      </w:r>
      <w:r>
        <w:t xml:space="preserve"> </w:t>
      </w:r>
      <w:r w:rsidRPr="008E2936">
        <w:rPr>
          <w:i/>
          <w:iCs/>
        </w:rPr>
        <w:t>Toyota long-term investments 2012-2025: TM</w:t>
      </w:r>
      <w:r>
        <w:t xml:space="preserve">, </w:t>
      </w:r>
      <w:r w:rsidRPr="008E2936">
        <w:rPr>
          <w:i/>
          <w:iCs/>
        </w:rPr>
        <w:t>Macrotrends</w:t>
      </w:r>
      <w:r>
        <w:t xml:space="preserve">. Available at: https://www.macrotrends.net/stocks/charts/TM/toyota/long-term-investments (Accessed: 11 March 2026). </w:t>
      </w:r>
    </w:p>
    <w:p w14:paraId="38C00CC9" w14:textId="4F4B22C7" w:rsidR="00521B28" w:rsidRPr="00472DD6" w:rsidRDefault="00521B28" w:rsidP="008E2936">
      <w:pPr>
        <w:pStyle w:val="ListParagraph"/>
        <w:numPr>
          <w:ilvl w:val="0"/>
          <w:numId w:val="9"/>
        </w:numPr>
      </w:pPr>
      <w:r w:rsidRPr="008E2936">
        <w:rPr>
          <w:rFonts w:ascii="Arial" w:hAnsi="Arial" w:cs="Arial"/>
          <w:color w:val="222222"/>
          <w:sz w:val="20"/>
          <w:szCs w:val="20"/>
          <w:shd w:val="clear" w:color="auto" w:fill="FFFFFF"/>
        </w:rPr>
        <w:t xml:space="preserve">Rizky, A. and </w:t>
      </w:r>
      <w:proofErr w:type="spellStart"/>
      <w:r w:rsidRPr="008E2936">
        <w:rPr>
          <w:rFonts w:ascii="Arial" w:hAnsi="Arial" w:cs="Arial"/>
          <w:color w:val="222222"/>
          <w:sz w:val="20"/>
          <w:szCs w:val="20"/>
          <w:shd w:val="clear" w:color="auto" w:fill="FFFFFF"/>
        </w:rPr>
        <w:t>Mayasari</w:t>
      </w:r>
      <w:proofErr w:type="spellEnd"/>
      <w:r w:rsidRPr="008E2936">
        <w:rPr>
          <w:rFonts w:ascii="Arial" w:hAnsi="Arial" w:cs="Arial"/>
          <w:color w:val="222222"/>
          <w:sz w:val="20"/>
          <w:szCs w:val="20"/>
          <w:shd w:val="clear" w:color="auto" w:fill="FFFFFF"/>
        </w:rPr>
        <w:t xml:space="preserve">, M., 2018. The impact of cash conversion cycle on </w:t>
      </w:r>
      <w:r w:rsidR="00D30A2A">
        <w:rPr>
          <w:rFonts w:ascii="Arial" w:hAnsi="Arial" w:cs="Arial"/>
          <w:color w:val="222222"/>
          <w:sz w:val="20"/>
          <w:szCs w:val="20"/>
          <w:shd w:val="clear" w:color="auto" w:fill="FFFFFF"/>
        </w:rPr>
        <w:t xml:space="preserve">the </w:t>
      </w:r>
      <w:r w:rsidRPr="008E2936">
        <w:rPr>
          <w:rFonts w:ascii="Arial" w:hAnsi="Arial" w:cs="Arial"/>
          <w:color w:val="222222"/>
          <w:sz w:val="20"/>
          <w:szCs w:val="20"/>
          <w:shd w:val="clear" w:color="auto" w:fill="FFFFFF"/>
        </w:rPr>
        <w:t>profitability of retail companies. </w:t>
      </w:r>
      <w:r w:rsidRPr="008E2936">
        <w:rPr>
          <w:rFonts w:ascii="Arial" w:hAnsi="Arial" w:cs="Arial"/>
          <w:i/>
          <w:iCs/>
          <w:color w:val="222222"/>
          <w:sz w:val="20"/>
          <w:szCs w:val="20"/>
          <w:shd w:val="clear" w:color="auto" w:fill="FFFFFF"/>
        </w:rPr>
        <w:t>Journal of applied accounting and taxation</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3</w:t>
      </w:r>
      <w:r w:rsidRPr="008E2936">
        <w:rPr>
          <w:rFonts w:ascii="Arial" w:hAnsi="Arial" w:cs="Arial"/>
          <w:color w:val="222222"/>
          <w:sz w:val="20"/>
          <w:szCs w:val="20"/>
          <w:shd w:val="clear" w:color="auto" w:fill="FFFFFF"/>
        </w:rPr>
        <w:t>(1), pp.73-78.</w:t>
      </w:r>
    </w:p>
    <w:p w14:paraId="3AB74D84" w14:textId="31D2A508" w:rsidR="00521B28" w:rsidRPr="00256464" w:rsidRDefault="00521B28" w:rsidP="008E2936">
      <w:pPr>
        <w:pStyle w:val="ListParagraph"/>
        <w:numPr>
          <w:ilvl w:val="0"/>
          <w:numId w:val="9"/>
        </w:numPr>
      </w:pPr>
      <w:r w:rsidRPr="008E2936">
        <w:rPr>
          <w:rFonts w:ascii="Arial" w:hAnsi="Arial" w:cs="Arial"/>
          <w:color w:val="222222"/>
          <w:sz w:val="20"/>
          <w:szCs w:val="20"/>
          <w:shd w:val="clear" w:color="auto" w:fill="FFFFFF"/>
        </w:rPr>
        <w:t xml:space="preserve">Schall, L.D., Sundem, G.L. and </w:t>
      </w:r>
      <w:proofErr w:type="spellStart"/>
      <w:r w:rsidRPr="008E2936">
        <w:rPr>
          <w:rFonts w:ascii="Arial" w:hAnsi="Arial" w:cs="Arial"/>
          <w:color w:val="222222"/>
          <w:sz w:val="20"/>
          <w:szCs w:val="20"/>
          <w:shd w:val="clear" w:color="auto" w:fill="FFFFFF"/>
        </w:rPr>
        <w:t>Geijsbeek</w:t>
      </w:r>
      <w:proofErr w:type="spellEnd"/>
      <w:r w:rsidRPr="008E2936">
        <w:rPr>
          <w:rFonts w:ascii="Arial" w:hAnsi="Arial" w:cs="Arial"/>
          <w:color w:val="222222"/>
          <w:sz w:val="20"/>
          <w:szCs w:val="20"/>
          <w:shd w:val="clear" w:color="auto" w:fill="FFFFFF"/>
        </w:rPr>
        <w:t>, W.R., 2018. Survey and analysis of capital budgeting methods. </w:t>
      </w:r>
      <w:r w:rsidRPr="008E2936">
        <w:rPr>
          <w:rFonts w:ascii="Arial" w:hAnsi="Arial" w:cs="Arial"/>
          <w:i/>
          <w:iCs/>
          <w:color w:val="222222"/>
          <w:sz w:val="20"/>
          <w:szCs w:val="20"/>
          <w:shd w:val="clear" w:color="auto" w:fill="FFFFFF"/>
        </w:rPr>
        <w:t xml:space="preserve">The </w:t>
      </w:r>
      <w:r w:rsidR="00D30A2A">
        <w:rPr>
          <w:rFonts w:ascii="Arial" w:hAnsi="Arial" w:cs="Arial"/>
          <w:i/>
          <w:iCs/>
          <w:color w:val="222222"/>
          <w:sz w:val="20"/>
          <w:szCs w:val="20"/>
          <w:shd w:val="clear" w:color="auto" w:fill="FFFFFF"/>
        </w:rPr>
        <w:t>Journal</w:t>
      </w:r>
      <w:r w:rsidRPr="008E2936">
        <w:rPr>
          <w:rFonts w:ascii="Arial" w:hAnsi="Arial" w:cs="Arial"/>
          <w:i/>
          <w:iCs/>
          <w:color w:val="222222"/>
          <w:sz w:val="20"/>
          <w:szCs w:val="20"/>
          <w:shd w:val="clear" w:color="auto" w:fill="FFFFFF"/>
        </w:rPr>
        <w:t xml:space="preserve"> of </w:t>
      </w:r>
      <w:r w:rsidR="00D30A2A">
        <w:rPr>
          <w:rFonts w:ascii="Arial" w:hAnsi="Arial" w:cs="Arial"/>
          <w:i/>
          <w:iCs/>
          <w:color w:val="222222"/>
          <w:sz w:val="20"/>
          <w:szCs w:val="20"/>
          <w:shd w:val="clear" w:color="auto" w:fill="FFFFFF"/>
        </w:rPr>
        <w:t>Finance</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33</w:t>
      </w:r>
      <w:r w:rsidRPr="008E2936">
        <w:rPr>
          <w:rFonts w:ascii="Arial" w:hAnsi="Arial" w:cs="Arial"/>
          <w:color w:val="222222"/>
          <w:sz w:val="20"/>
          <w:szCs w:val="20"/>
          <w:shd w:val="clear" w:color="auto" w:fill="FFFFFF"/>
        </w:rPr>
        <w:t>(1), pp.281-287.</w:t>
      </w:r>
    </w:p>
    <w:p w14:paraId="25259A45" w14:textId="77777777" w:rsidR="00521B28" w:rsidRPr="00A014AC" w:rsidRDefault="00521B28" w:rsidP="008E2936">
      <w:pPr>
        <w:pStyle w:val="ListParagraph"/>
        <w:numPr>
          <w:ilvl w:val="0"/>
          <w:numId w:val="9"/>
        </w:numPr>
      </w:pPr>
      <w:r w:rsidRPr="008E2936">
        <w:rPr>
          <w:rFonts w:ascii="Arial" w:hAnsi="Arial" w:cs="Arial"/>
          <w:color w:val="222222"/>
          <w:sz w:val="20"/>
          <w:szCs w:val="20"/>
          <w:shd w:val="clear" w:color="auto" w:fill="FFFFFF"/>
        </w:rPr>
        <w:t xml:space="preserve">Sinaga, A.S., Sari, M.M., </w:t>
      </w:r>
      <w:proofErr w:type="spellStart"/>
      <w:r w:rsidRPr="008E2936">
        <w:rPr>
          <w:rFonts w:ascii="Arial" w:hAnsi="Arial" w:cs="Arial"/>
          <w:color w:val="222222"/>
          <w:sz w:val="20"/>
          <w:szCs w:val="20"/>
          <w:shd w:val="clear" w:color="auto" w:fill="FFFFFF"/>
        </w:rPr>
        <w:t>Hutasuhut</w:t>
      </w:r>
      <w:proofErr w:type="spellEnd"/>
      <w:r w:rsidRPr="008E2936">
        <w:rPr>
          <w:rFonts w:ascii="Arial" w:hAnsi="Arial" w:cs="Arial"/>
          <w:color w:val="222222"/>
          <w:sz w:val="20"/>
          <w:szCs w:val="20"/>
          <w:shd w:val="clear" w:color="auto" w:fill="FFFFFF"/>
        </w:rPr>
        <w:t>, A.A., Zahara, S.T., Amanda, A., Fitri, A. and Caesario, M.A., 2023. Comparison of capital budgeting methods: NPV, IRR, PAYBACK PERIOD. </w:t>
      </w:r>
      <w:r w:rsidRPr="008E2936">
        <w:rPr>
          <w:rFonts w:ascii="Arial" w:hAnsi="Arial" w:cs="Arial"/>
          <w:i/>
          <w:iCs/>
          <w:color w:val="222222"/>
          <w:sz w:val="20"/>
          <w:szCs w:val="20"/>
          <w:shd w:val="clear" w:color="auto" w:fill="FFFFFF"/>
        </w:rPr>
        <w:t>World Journal of Advanced Research and Reviews</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19</w:t>
      </w:r>
      <w:r w:rsidRPr="008E2936">
        <w:rPr>
          <w:rFonts w:ascii="Arial" w:hAnsi="Arial" w:cs="Arial"/>
          <w:color w:val="222222"/>
          <w:sz w:val="20"/>
          <w:szCs w:val="20"/>
          <w:shd w:val="clear" w:color="auto" w:fill="FFFFFF"/>
        </w:rPr>
        <w:t>(2), pp.1078-1081.</w:t>
      </w:r>
    </w:p>
    <w:p w14:paraId="2E9C1053" w14:textId="77777777" w:rsidR="00521B28" w:rsidRPr="00A3342F" w:rsidRDefault="00521B28" w:rsidP="008E2936">
      <w:pPr>
        <w:pStyle w:val="ListParagraph"/>
        <w:numPr>
          <w:ilvl w:val="0"/>
          <w:numId w:val="9"/>
        </w:numPr>
      </w:pPr>
      <w:r w:rsidRPr="008E2936">
        <w:rPr>
          <w:rFonts w:ascii="Arial" w:hAnsi="Arial" w:cs="Arial"/>
          <w:color w:val="222222"/>
          <w:sz w:val="20"/>
          <w:szCs w:val="20"/>
          <w:shd w:val="clear" w:color="auto" w:fill="FFFFFF"/>
        </w:rPr>
        <w:t>Weingartner, H.M., 2016. Capital budgeting of interrelated projects: survey and synthesis. </w:t>
      </w:r>
      <w:r w:rsidRPr="008E2936">
        <w:rPr>
          <w:rFonts w:ascii="Arial" w:hAnsi="Arial" w:cs="Arial"/>
          <w:i/>
          <w:iCs/>
          <w:color w:val="222222"/>
          <w:sz w:val="20"/>
          <w:szCs w:val="20"/>
          <w:shd w:val="clear" w:color="auto" w:fill="FFFFFF"/>
        </w:rPr>
        <w:t>Management Science</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12</w:t>
      </w:r>
      <w:r w:rsidRPr="008E2936">
        <w:rPr>
          <w:rFonts w:ascii="Arial" w:hAnsi="Arial" w:cs="Arial"/>
          <w:color w:val="222222"/>
          <w:sz w:val="20"/>
          <w:szCs w:val="20"/>
          <w:shd w:val="clear" w:color="auto" w:fill="FFFFFF"/>
        </w:rPr>
        <w:t>(7), pp.485-516.</w:t>
      </w:r>
    </w:p>
    <w:p w14:paraId="342B1007" w14:textId="77777777" w:rsidR="00521B28" w:rsidRPr="008E2936" w:rsidRDefault="00521B28" w:rsidP="008E2936">
      <w:pPr>
        <w:pStyle w:val="ListParagraph"/>
        <w:numPr>
          <w:ilvl w:val="0"/>
          <w:numId w:val="9"/>
        </w:numPr>
        <w:rPr>
          <w:rFonts w:ascii="Arial" w:hAnsi="Arial" w:cs="Arial"/>
          <w:color w:val="222222"/>
          <w:sz w:val="20"/>
          <w:szCs w:val="20"/>
          <w:shd w:val="clear" w:color="auto" w:fill="FFFFFF"/>
        </w:rPr>
      </w:pPr>
      <w:r w:rsidRPr="008E2936">
        <w:rPr>
          <w:rFonts w:ascii="Arial" w:hAnsi="Arial" w:cs="Arial"/>
          <w:color w:val="222222"/>
          <w:sz w:val="20"/>
          <w:szCs w:val="20"/>
          <w:shd w:val="clear" w:color="auto" w:fill="FFFFFF"/>
        </w:rPr>
        <w:t xml:space="preserve">Xinyao, D., Wen, X., Jingjing, X., Xiaohui, W. and </w:t>
      </w:r>
      <w:proofErr w:type="spellStart"/>
      <w:r w:rsidRPr="008E2936">
        <w:rPr>
          <w:rFonts w:ascii="Arial" w:hAnsi="Arial" w:cs="Arial"/>
          <w:color w:val="222222"/>
          <w:sz w:val="20"/>
          <w:szCs w:val="20"/>
          <w:shd w:val="clear" w:color="auto" w:fill="FFFFFF"/>
        </w:rPr>
        <w:t>Loang</w:t>
      </w:r>
      <w:proofErr w:type="spellEnd"/>
      <w:r w:rsidRPr="008E2936">
        <w:rPr>
          <w:rFonts w:ascii="Arial" w:hAnsi="Arial" w:cs="Arial"/>
          <w:color w:val="222222"/>
          <w:sz w:val="20"/>
          <w:szCs w:val="20"/>
          <w:shd w:val="clear" w:color="auto" w:fill="FFFFFF"/>
        </w:rPr>
        <w:t>, O.K., 2023. Financial and Non-Financial Analysis of Toyota and Ford: A Comparative Study. </w:t>
      </w:r>
      <w:r w:rsidRPr="008E2936">
        <w:rPr>
          <w:rFonts w:ascii="Arial" w:hAnsi="Arial" w:cs="Arial"/>
          <w:i/>
          <w:iCs/>
          <w:color w:val="222222"/>
          <w:sz w:val="20"/>
          <w:szCs w:val="20"/>
          <w:shd w:val="clear" w:color="auto" w:fill="FFFFFF"/>
        </w:rPr>
        <w:t>Journal of Islamic, Social, Economics and Development</w:t>
      </w:r>
      <w:r w:rsidRPr="008E2936">
        <w:rPr>
          <w:rFonts w:ascii="Arial" w:hAnsi="Arial" w:cs="Arial"/>
          <w:color w:val="222222"/>
          <w:sz w:val="20"/>
          <w:szCs w:val="20"/>
          <w:shd w:val="clear" w:color="auto" w:fill="FFFFFF"/>
        </w:rPr>
        <w:t>, </w:t>
      </w:r>
      <w:r w:rsidRPr="008E2936">
        <w:rPr>
          <w:rFonts w:ascii="Arial" w:hAnsi="Arial" w:cs="Arial"/>
          <w:i/>
          <w:iCs/>
          <w:color w:val="222222"/>
          <w:sz w:val="20"/>
          <w:szCs w:val="20"/>
          <w:shd w:val="clear" w:color="auto" w:fill="FFFFFF"/>
        </w:rPr>
        <w:t>8</w:t>
      </w:r>
      <w:r w:rsidRPr="008E2936">
        <w:rPr>
          <w:rFonts w:ascii="Arial" w:hAnsi="Arial" w:cs="Arial"/>
          <w:color w:val="222222"/>
          <w:sz w:val="20"/>
          <w:szCs w:val="20"/>
          <w:shd w:val="clear" w:color="auto" w:fill="FFFFFF"/>
        </w:rPr>
        <w:t>(52), pp.203-214.</w:t>
      </w:r>
    </w:p>
    <w:p w14:paraId="7312A825" w14:textId="77777777" w:rsidR="00521B28" w:rsidRPr="00B2064F" w:rsidRDefault="00521B28" w:rsidP="008E2936">
      <w:pPr>
        <w:pStyle w:val="ListParagraph"/>
        <w:numPr>
          <w:ilvl w:val="0"/>
          <w:numId w:val="9"/>
        </w:numPr>
      </w:pPr>
      <w:proofErr w:type="spellStart"/>
      <w:r w:rsidRPr="008E2936">
        <w:rPr>
          <w:rFonts w:ascii="Arial" w:hAnsi="Arial" w:cs="Arial"/>
          <w:color w:val="222222"/>
          <w:sz w:val="20"/>
          <w:szCs w:val="20"/>
          <w:shd w:val="clear" w:color="auto" w:fill="FFFFFF"/>
        </w:rPr>
        <w:t>Zaramella</w:t>
      </w:r>
      <w:proofErr w:type="spellEnd"/>
      <w:r w:rsidRPr="008E2936">
        <w:rPr>
          <w:rFonts w:ascii="Arial" w:hAnsi="Arial" w:cs="Arial"/>
          <w:color w:val="222222"/>
          <w:sz w:val="20"/>
          <w:szCs w:val="20"/>
          <w:shd w:val="clear" w:color="auto" w:fill="FFFFFF"/>
        </w:rPr>
        <w:t>, G., 2023. Financial Restructuring: analysis and applications.</w:t>
      </w:r>
    </w:p>
    <w:sectPr w:rsidR="00521B28" w:rsidRPr="00B2064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5597E"/>
    <w:multiLevelType w:val="hybridMultilevel"/>
    <w:tmpl w:val="F698B7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BC5284"/>
    <w:multiLevelType w:val="hybridMultilevel"/>
    <w:tmpl w:val="B8147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F62860"/>
    <w:multiLevelType w:val="hybridMultilevel"/>
    <w:tmpl w:val="4D82FC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004FC8"/>
    <w:multiLevelType w:val="hybridMultilevel"/>
    <w:tmpl w:val="DC9CE3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B8B65DD"/>
    <w:multiLevelType w:val="hybridMultilevel"/>
    <w:tmpl w:val="178CB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7243E7"/>
    <w:multiLevelType w:val="hybridMultilevel"/>
    <w:tmpl w:val="83C81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5002C2"/>
    <w:multiLevelType w:val="hybridMultilevel"/>
    <w:tmpl w:val="FBE4F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883991"/>
    <w:multiLevelType w:val="hybridMultilevel"/>
    <w:tmpl w:val="6DA861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577715"/>
    <w:multiLevelType w:val="hybridMultilevel"/>
    <w:tmpl w:val="B066B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9347023">
    <w:abstractNumId w:val="0"/>
  </w:num>
  <w:num w:numId="2" w16cid:durableId="389814997">
    <w:abstractNumId w:val="6"/>
  </w:num>
  <w:num w:numId="3" w16cid:durableId="488597821">
    <w:abstractNumId w:val="2"/>
  </w:num>
  <w:num w:numId="4" w16cid:durableId="1481144677">
    <w:abstractNumId w:val="1"/>
  </w:num>
  <w:num w:numId="5" w16cid:durableId="927077831">
    <w:abstractNumId w:val="8"/>
  </w:num>
  <w:num w:numId="6" w16cid:durableId="512183813">
    <w:abstractNumId w:val="5"/>
  </w:num>
  <w:num w:numId="7" w16cid:durableId="1250433006">
    <w:abstractNumId w:val="4"/>
  </w:num>
  <w:num w:numId="8" w16cid:durableId="683047110">
    <w:abstractNumId w:val="7"/>
  </w:num>
  <w:num w:numId="9" w16cid:durableId="4968421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077F"/>
    <w:rsid w:val="000214D0"/>
    <w:rsid w:val="000423A8"/>
    <w:rsid w:val="0004267A"/>
    <w:rsid w:val="0004433A"/>
    <w:rsid w:val="001E401F"/>
    <w:rsid w:val="002206C9"/>
    <w:rsid w:val="0024077F"/>
    <w:rsid w:val="00256464"/>
    <w:rsid w:val="002C468B"/>
    <w:rsid w:val="00322DB7"/>
    <w:rsid w:val="0034213C"/>
    <w:rsid w:val="00391A59"/>
    <w:rsid w:val="003C231B"/>
    <w:rsid w:val="003C791A"/>
    <w:rsid w:val="00405A18"/>
    <w:rsid w:val="00420B29"/>
    <w:rsid w:val="00444C63"/>
    <w:rsid w:val="00472DD6"/>
    <w:rsid w:val="00483ED2"/>
    <w:rsid w:val="004A79FC"/>
    <w:rsid w:val="004B6459"/>
    <w:rsid w:val="004F0AA3"/>
    <w:rsid w:val="00507930"/>
    <w:rsid w:val="00521B28"/>
    <w:rsid w:val="00595AB8"/>
    <w:rsid w:val="00595E6C"/>
    <w:rsid w:val="005B0B79"/>
    <w:rsid w:val="005D1C27"/>
    <w:rsid w:val="005E1A13"/>
    <w:rsid w:val="00637AAF"/>
    <w:rsid w:val="006626EF"/>
    <w:rsid w:val="006A4AB9"/>
    <w:rsid w:val="006F7861"/>
    <w:rsid w:val="007075F5"/>
    <w:rsid w:val="00750C19"/>
    <w:rsid w:val="00784C17"/>
    <w:rsid w:val="007B3963"/>
    <w:rsid w:val="007D0926"/>
    <w:rsid w:val="00864D2E"/>
    <w:rsid w:val="008E2936"/>
    <w:rsid w:val="00974225"/>
    <w:rsid w:val="00977251"/>
    <w:rsid w:val="00977F01"/>
    <w:rsid w:val="009B4F1C"/>
    <w:rsid w:val="00A014AC"/>
    <w:rsid w:val="00A1136F"/>
    <w:rsid w:val="00A3342F"/>
    <w:rsid w:val="00AF1EEF"/>
    <w:rsid w:val="00B2064F"/>
    <w:rsid w:val="00B54FB7"/>
    <w:rsid w:val="00B724C4"/>
    <w:rsid w:val="00B87189"/>
    <w:rsid w:val="00B976A8"/>
    <w:rsid w:val="00BD0266"/>
    <w:rsid w:val="00C02875"/>
    <w:rsid w:val="00C25BAE"/>
    <w:rsid w:val="00C33DAE"/>
    <w:rsid w:val="00C5553A"/>
    <w:rsid w:val="00C67A4D"/>
    <w:rsid w:val="00D16D76"/>
    <w:rsid w:val="00D23F24"/>
    <w:rsid w:val="00D30A2A"/>
    <w:rsid w:val="00DB2CFF"/>
    <w:rsid w:val="00DD2E98"/>
    <w:rsid w:val="00DD3012"/>
    <w:rsid w:val="00EC1B6F"/>
    <w:rsid w:val="00F54D7B"/>
    <w:rsid w:val="00F605DE"/>
    <w:rsid w:val="00F617DA"/>
    <w:rsid w:val="00FB61BD"/>
    <w:rsid w:val="00FD57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9DA79"/>
  <w15:chartTrackingRefBased/>
  <w15:docId w15:val="{40CC09F0-85D7-41BB-8D50-9A88514AA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6E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F7861"/>
    <w:pPr>
      <w:keepNext/>
      <w:keepLines/>
      <w:spacing w:before="240" w:after="0"/>
      <w:outlineLvl w:val="0"/>
    </w:pPr>
    <w:rPr>
      <w:rFonts w:eastAsiaTheme="majorEastAsia" w:cstheme="majorBidi"/>
      <w:color w:val="2E74B5" w:themeColor="accent1" w:themeShade="BF"/>
      <w:sz w:val="32"/>
      <w:szCs w:val="32"/>
      <w:u w:val="single"/>
    </w:rPr>
  </w:style>
  <w:style w:type="paragraph" w:styleId="Heading2">
    <w:name w:val="heading 2"/>
    <w:basedOn w:val="Normal"/>
    <w:next w:val="Normal"/>
    <w:link w:val="Heading2Char"/>
    <w:uiPriority w:val="9"/>
    <w:unhideWhenUsed/>
    <w:qFormat/>
    <w:rsid w:val="006F7861"/>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1A13"/>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4077F"/>
    <w:rPr>
      <w:b/>
      <w:bCs/>
    </w:rPr>
  </w:style>
  <w:style w:type="paragraph" w:styleId="NormalWeb">
    <w:name w:val="Normal (Web)"/>
    <w:basedOn w:val="Normal"/>
    <w:uiPriority w:val="99"/>
    <w:semiHidden/>
    <w:unhideWhenUsed/>
    <w:rsid w:val="007B3963"/>
    <w:pPr>
      <w:spacing w:before="100" w:beforeAutospacing="1" w:after="100" w:afterAutospacing="1" w:line="240" w:lineRule="auto"/>
    </w:pPr>
    <w:rPr>
      <w:rFonts w:eastAsia="Times New Roman" w:cs="Times New Roman"/>
      <w:szCs w:val="24"/>
      <w:lang w:val="en-US"/>
    </w:rPr>
  </w:style>
  <w:style w:type="paragraph" w:styleId="ListParagraph">
    <w:name w:val="List Paragraph"/>
    <w:basedOn w:val="Normal"/>
    <w:uiPriority w:val="34"/>
    <w:qFormat/>
    <w:rsid w:val="00DB2CFF"/>
    <w:pPr>
      <w:ind w:left="720"/>
      <w:contextualSpacing/>
    </w:pPr>
  </w:style>
  <w:style w:type="character" w:customStyle="1" w:styleId="Heading1Char">
    <w:name w:val="Heading 1 Char"/>
    <w:basedOn w:val="DefaultParagraphFont"/>
    <w:link w:val="Heading1"/>
    <w:uiPriority w:val="9"/>
    <w:rsid w:val="006F7861"/>
    <w:rPr>
      <w:rFonts w:ascii="Times New Roman" w:eastAsiaTheme="majorEastAsia" w:hAnsi="Times New Roman" w:cstheme="majorBidi"/>
      <w:color w:val="2E74B5" w:themeColor="accent1" w:themeShade="BF"/>
      <w:sz w:val="32"/>
      <w:szCs w:val="32"/>
      <w:u w:val="single"/>
      <w:lang w:val="en-GB"/>
    </w:rPr>
  </w:style>
  <w:style w:type="character" w:customStyle="1" w:styleId="Heading2Char">
    <w:name w:val="Heading 2 Char"/>
    <w:basedOn w:val="DefaultParagraphFont"/>
    <w:link w:val="Heading2"/>
    <w:uiPriority w:val="9"/>
    <w:rsid w:val="006F7861"/>
    <w:rPr>
      <w:rFonts w:ascii="Times New Roman" w:eastAsiaTheme="majorEastAsia" w:hAnsi="Times New Roman" w:cstheme="majorBidi"/>
      <w:color w:val="2E74B5" w:themeColor="accent1" w:themeShade="BF"/>
      <w:sz w:val="26"/>
      <w:szCs w:val="26"/>
      <w:lang w:val="en-GB"/>
    </w:rPr>
  </w:style>
  <w:style w:type="character" w:customStyle="1" w:styleId="dtet0b">
    <w:name w:val="dtet0b"/>
    <w:basedOn w:val="DefaultParagraphFont"/>
    <w:rsid w:val="006F7861"/>
  </w:style>
  <w:style w:type="character" w:customStyle="1" w:styleId="mbin">
    <w:name w:val="mbin"/>
    <w:basedOn w:val="DefaultParagraphFont"/>
    <w:rsid w:val="006F7861"/>
  </w:style>
  <w:style w:type="character" w:customStyle="1" w:styleId="mspace">
    <w:name w:val="mspace"/>
    <w:basedOn w:val="DefaultParagraphFont"/>
    <w:rsid w:val="006F7861"/>
  </w:style>
  <w:style w:type="character" w:customStyle="1" w:styleId="mord">
    <w:name w:val="mord"/>
    <w:basedOn w:val="DefaultParagraphFont"/>
    <w:rsid w:val="006F7861"/>
  </w:style>
  <w:style w:type="character" w:customStyle="1" w:styleId="vlist-s">
    <w:name w:val="vlist-s"/>
    <w:basedOn w:val="DefaultParagraphFont"/>
    <w:rsid w:val="006F7861"/>
  </w:style>
  <w:style w:type="table" w:styleId="TableGrid">
    <w:name w:val="Table Grid"/>
    <w:basedOn w:val="TableNormal"/>
    <w:uiPriority w:val="39"/>
    <w:rsid w:val="006F78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F7861"/>
    <w:rPr>
      <w:color w:val="808080"/>
    </w:rPr>
  </w:style>
  <w:style w:type="character" w:customStyle="1" w:styleId="mrel">
    <w:name w:val="mrel"/>
    <w:basedOn w:val="DefaultParagraphFont"/>
    <w:rsid w:val="006F7861"/>
  </w:style>
  <w:style w:type="character" w:customStyle="1" w:styleId="mopen">
    <w:name w:val="mopen"/>
    <w:basedOn w:val="DefaultParagraphFont"/>
    <w:rsid w:val="006F7861"/>
  </w:style>
  <w:style w:type="character" w:customStyle="1" w:styleId="mclose">
    <w:name w:val="mclose"/>
    <w:basedOn w:val="DefaultParagraphFont"/>
    <w:rsid w:val="006F7861"/>
  </w:style>
  <w:style w:type="table" w:styleId="GridTable2-Accent1">
    <w:name w:val="Grid Table 2 Accent 1"/>
    <w:basedOn w:val="TableNormal"/>
    <w:uiPriority w:val="47"/>
    <w:rsid w:val="006F7861"/>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Heading3Char">
    <w:name w:val="Heading 3 Char"/>
    <w:basedOn w:val="DefaultParagraphFont"/>
    <w:link w:val="Heading3"/>
    <w:uiPriority w:val="9"/>
    <w:rsid w:val="005E1A13"/>
    <w:rPr>
      <w:rFonts w:asciiTheme="majorHAnsi" w:eastAsiaTheme="majorEastAsia" w:hAnsiTheme="majorHAnsi" w:cstheme="majorBidi"/>
      <w:color w:val="1F4D78" w:themeColor="accent1" w:themeShade="7F"/>
      <w:sz w:val="24"/>
      <w:szCs w:val="24"/>
      <w:lang w:val="en-GB"/>
    </w:rPr>
  </w:style>
  <w:style w:type="paragraph" w:styleId="TOCHeading">
    <w:name w:val="TOC Heading"/>
    <w:basedOn w:val="Heading1"/>
    <w:next w:val="Normal"/>
    <w:uiPriority w:val="39"/>
    <w:unhideWhenUsed/>
    <w:qFormat/>
    <w:rsid w:val="00637AAF"/>
    <w:pPr>
      <w:spacing w:line="259" w:lineRule="auto"/>
      <w:jc w:val="left"/>
      <w:outlineLvl w:val="9"/>
    </w:pPr>
    <w:rPr>
      <w:rFonts w:asciiTheme="majorHAnsi" w:hAnsiTheme="majorHAnsi"/>
      <w:u w:val="none"/>
      <w:lang w:val="en-US"/>
    </w:rPr>
  </w:style>
  <w:style w:type="paragraph" w:styleId="TOC1">
    <w:name w:val="toc 1"/>
    <w:basedOn w:val="Normal"/>
    <w:next w:val="Normal"/>
    <w:autoRedefine/>
    <w:uiPriority w:val="39"/>
    <w:unhideWhenUsed/>
    <w:rsid w:val="00637AAF"/>
    <w:pPr>
      <w:spacing w:after="100"/>
    </w:pPr>
  </w:style>
  <w:style w:type="paragraph" w:styleId="TOC2">
    <w:name w:val="toc 2"/>
    <w:basedOn w:val="Normal"/>
    <w:next w:val="Normal"/>
    <w:autoRedefine/>
    <w:uiPriority w:val="39"/>
    <w:unhideWhenUsed/>
    <w:rsid w:val="00637AAF"/>
    <w:pPr>
      <w:spacing w:after="100"/>
      <w:ind w:left="240"/>
    </w:pPr>
  </w:style>
  <w:style w:type="character" w:styleId="Hyperlink">
    <w:name w:val="Hyperlink"/>
    <w:basedOn w:val="DefaultParagraphFont"/>
    <w:uiPriority w:val="99"/>
    <w:unhideWhenUsed/>
    <w:rsid w:val="00637A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42104">
      <w:bodyDiv w:val="1"/>
      <w:marLeft w:val="0"/>
      <w:marRight w:val="0"/>
      <w:marTop w:val="0"/>
      <w:marBottom w:val="0"/>
      <w:divBdr>
        <w:top w:val="none" w:sz="0" w:space="0" w:color="auto"/>
        <w:left w:val="none" w:sz="0" w:space="0" w:color="auto"/>
        <w:bottom w:val="none" w:sz="0" w:space="0" w:color="auto"/>
        <w:right w:val="none" w:sz="0" w:space="0" w:color="auto"/>
      </w:divBdr>
    </w:div>
    <w:div w:id="433983770">
      <w:bodyDiv w:val="1"/>
      <w:marLeft w:val="0"/>
      <w:marRight w:val="0"/>
      <w:marTop w:val="0"/>
      <w:marBottom w:val="0"/>
      <w:divBdr>
        <w:top w:val="none" w:sz="0" w:space="0" w:color="auto"/>
        <w:left w:val="none" w:sz="0" w:space="0" w:color="auto"/>
        <w:bottom w:val="none" w:sz="0" w:space="0" w:color="auto"/>
        <w:right w:val="none" w:sz="0" w:space="0" w:color="auto"/>
      </w:divBdr>
    </w:div>
    <w:div w:id="521549001">
      <w:bodyDiv w:val="1"/>
      <w:marLeft w:val="0"/>
      <w:marRight w:val="0"/>
      <w:marTop w:val="0"/>
      <w:marBottom w:val="0"/>
      <w:divBdr>
        <w:top w:val="none" w:sz="0" w:space="0" w:color="auto"/>
        <w:left w:val="none" w:sz="0" w:space="0" w:color="auto"/>
        <w:bottom w:val="none" w:sz="0" w:space="0" w:color="auto"/>
        <w:right w:val="none" w:sz="0" w:space="0" w:color="auto"/>
      </w:divBdr>
    </w:div>
    <w:div w:id="681585240">
      <w:bodyDiv w:val="1"/>
      <w:marLeft w:val="0"/>
      <w:marRight w:val="0"/>
      <w:marTop w:val="0"/>
      <w:marBottom w:val="0"/>
      <w:divBdr>
        <w:top w:val="none" w:sz="0" w:space="0" w:color="auto"/>
        <w:left w:val="none" w:sz="0" w:space="0" w:color="auto"/>
        <w:bottom w:val="none" w:sz="0" w:space="0" w:color="auto"/>
        <w:right w:val="none" w:sz="0" w:space="0" w:color="auto"/>
      </w:divBdr>
    </w:div>
    <w:div w:id="715859782">
      <w:bodyDiv w:val="1"/>
      <w:marLeft w:val="0"/>
      <w:marRight w:val="0"/>
      <w:marTop w:val="0"/>
      <w:marBottom w:val="0"/>
      <w:divBdr>
        <w:top w:val="none" w:sz="0" w:space="0" w:color="auto"/>
        <w:left w:val="none" w:sz="0" w:space="0" w:color="auto"/>
        <w:bottom w:val="none" w:sz="0" w:space="0" w:color="auto"/>
        <w:right w:val="none" w:sz="0" w:space="0" w:color="auto"/>
      </w:divBdr>
    </w:div>
    <w:div w:id="785197212">
      <w:bodyDiv w:val="1"/>
      <w:marLeft w:val="0"/>
      <w:marRight w:val="0"/>
      <w:marTop w:val="0"/>
      <w:marBottom w:val="0"/>
      <w:divBdr>
        <w:top w:val="none" w:sz="0" w:space="0" w:color="auto"/>
        <w:left w:val="none" w:sz="0" w:space="0" w:color="auto"/>
        <w:bottom w:val="none" w:sz="0" w:space="0" w:color="auto"/>
        <w:right w:val="none" w:sz="0" w:space="0" w:color="auto"/>
      </w:divBdr>
    </w:div>
    <w:div w:id="868638604">
      <w:bodyDiv w:val="1"/>
      <w:marLeft w:val="0"/>
      <w:marRight w:val="0"/>
      <w:marTop w:val="0"/>
      <w:marBottom w:val="0"/>
      <w:divBdr>
        <w:top w:val="none" w:sz="0" w:space="0" w:color="auto"/>
        <w:left w:val="none" w:sz="0" w:space="0" w:color="auto"/>
        <w:bottom w:val="none" w:sz="0" w:space="0" w:color="auto"/>
        <w:right w:val="none" w:sz="0" w:space="0" w:color="auto"/>
      </w:divBdr>
    </w:div>
    <w:div w:id="1035815424">
      <w:bodyDiv w:val="1"/>
      <w:marLeft w:val="0"/>
      <w:marRight w:val="0"/>
      <w:marTop w:val="0"/>
      <w:marBottom w:val="0"/>
      <w:divBdr>
        <w:top w:val="none" w:sz="0" w:space="0" w:color="auto"/>
        <w:left w:val="none" w:sz="0" w:space="0" w:color="auto"/>
        <w:bottom w:val="none" w:sz="0" w:space="0" w:color="auto"/>
        <w:right w:val="none" w:sz="0" w:space="0" w:color="auto"/>
      </w:divBdr>
    </w:div>
    <w:div w:id="1243024451">
      <w:bodyDiv w:val="1"/>
      <w:marLeft w:val="0"/>
      <w:marRight w:val="0"/>
      <w:marTop w:val="0"/>
      <w:marBottom w:val="0"/>
      <w:divBdr>
        <w:top w:val="none" w:sz="0" w:space="0" w:color="auto"/>
        <w:left w:val="none" w:sz="0" w:space="0" w:color="auto"/>
        <w:bottom w:val="none" w:sz="0" w:space="0" w:color="auto"/>
        <w:right w:val="none" w:sz="0" w:space="0" w:color="auto"/>
      </w:divBdr>
    </w:div>
    <w:div w:id="1286933215">
      <w:bodyDiv w:val="1"/>
      <w:marLeft w:val="0"/>
      <w:marRight w:val="0"/>
      <w:marTop w:val="0"/>
      <w:marBottom w:val="0"/>
      <w:divBdr>
        <w:top w:val="none" w:sz="0" w:space="0" w:color="auto"/>
        <w:left w:val="none" w:sz="0" w:space="0" w:color="auto"/>
        <w:bottom w:val="none" w:sz="0" w:space="0" w:color="auto"/>
        <w:right w:val="none" w:sz="0" w:space="0" w:color="auto"/>
      </w:divBdr>
    </w:div>
    <w:div w:id="1299461000">
      <w:bodyDiv w:val="1"/>
      <w:marLeft w:val="0"/>
      <w:marRight w:val="0"/>
      <w:marTop w:val="0"/>
      <w:marBottom w:val="0"/>
      <w:divBdr>
        <w:top w:val="none" w:sz="0" w:space="0" w:color="auto"/>
        <w:left w:val="none" w:sz="0" w:space="0" w:color="auto"/>
        <w:bottom w:val="none" w:sz="0" w:space="0" w:color="auto"/>
        <w:right w:val="none" w:sz="0" w:space="0" w:color="auto"/>
      </w:divBdr>
    </w:div>
    <w:div w:id="1555384387">
      <w:bodyDiv w:val="1"/>
      <w:marLeft w:val="0"/>
      <w:marRight w:val="0"/>
      <w:marTop w:val="0"/>
      <w:marBottom w:val="0"/>
      <w:divBdr>
        <w:top w:val="none" w:sz="0" w:space="0" w:color="auto"/>
        <w:left w:val="none" w:sz="0" w:space="0" w:color="auto"/>
        <w:bottom w:val="none" w:sz="0" w:space="0" w:color="auto"/>
        <w:right w:val="none" w:sz="0" w:space="0" w:color="auto"/>
      </w:divBdr>
    </w:div>
    <w:div w:id="1559782857">
      <w:bodyDiv w:val="1"/>
      <w:marLeft w:val="0"/>
      <w:marRight w:val="0"/>
      <w:marTop w:val="0"/>
      <w:marBottom w:val="0"/>
      <w:divBdr>
        <w:top w:val="none" w:sz="0" w:space="0" w:color="auto"/>
        <w:left w:val="none" w:sz="0" w:space="0" w:color="auto"/>
        <w:bottom w:val="none" w:sz="0" w:space="0" w:color="auto"/>
        <w:right w:val="none" w:sz="0" w:space="0" w:color="auto"/>
      </w:divBdr>
    </w:div>
    <w:div w:id="1675911576">
      <w:bodyDiv w:val="1"/>
      <w:marLeft w:val="0"/>
      <w:marRight w:val="0"/>
      <w:marTop w:val="0"/>
      <w:marBottom w:val="0"/>
      <w:divBdr>
        <w:top w:val="none" w:sz="0" w:space="0" w:color="auto"/>
        <w:left w:val="none" w:sz="0" w:space="0" w:color="auto"/>
        <w:bottom w:val="none" w:sz="0" w:space="0" w:color="auto"/>
        <w:right w:val="none" w:sz="0" w:space="0" w:color="auto"/>
      </w:divBdr>
    </w:div>
    <w:div w:id="1930384262">
      <w:bodyDiv w:val="1"/>
      <w:marLeft w:val="0"/>
      <w:marRight w:val="0"/>
      <w:marTop w:val="0"/>
      <w:marBottom w:val="0"/>
      <w:divBdr>
        <w:top w:val="none" w:sz="0" w:space="0" w:color="auto"/>
        <w:left w:val="none" w:sz="0" w:space="0" w:color="auto"/>
        <w:bottom w:val="none" w:sz="0" w:space="0" w:color="auto"/>
        <w:right w:val="none" w:sz="0" w:space="0" w:color="auto"/>
      </w:divBdr>
    </w:div>
    <w:div w:id="2105227123">
      <w:bodyDiv w:val="1"/>
      <w:marLeft w:val="0"/>
      <w:marRight w:val="0"/>
      <w:marTop w:val="0"/>
      <w:marBottom w:val="0"/>
      <w:divBdr>
        <w:top w:val="none" w:sz="0" w:space="0" w:color="auto"/>
        <w:left w:val="none" w:sz="0" w:space="0" w:color="auto"/>
        <w:bottom w:val="none" w:sz="0" w:space="0" w:color="auto"/>
        <w:right w:val="none" w:sz="0" w:space="0" w:color="auto"/>
      </w:divBdr>
      <w:divsChild>
        <w:div w:id="2006518194">
          <w:marLeft w:val="0"/>
          <w:marRight w:val="0"/>
          <w:marTop w:val="0"/>
          <w:marBottom w:val="0"/>
          <w:divBdr>
            <w:top w:val="none" w:sz="0" w:space="0" w:color="auto"/>
            <w:left w:val="none" w:sz="0" w:space="0" w:color="auto"/>
            <w:bottom w:val="none" w:sz="0" w:space="0" w:color="auto"/>
            <w:right w:val="none" w:sz="0" w:space="0" w:color="auto"/>
          </w:divBdr>
        </w:div>
        <w:div w:id="135298017">
          <w:marLeft w:val="0"/>
          <w:marRight w:val="0"/>
          <w:marTop w:val="0"/>
          <w:marBottom w:val="0"/>
          <w:divBdr>
            <w:top w:val="none" w:sz="0" w:space="0" w:color="auto"/>
            <w:left w:val="none" w:sz="0" w:space="0" w:color="auto"/>
            <w:bottom w:val="none" w:sz="0" w:space="0" w:color="auto"/>
            <w:right w:val="none" w:sz="0" w:space="0" w:color="auto"/>
          </w:divBdr>
        </w:div>
        <w:div w:id="2988446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2654B9-F7A1-483E-BB8F-3350A07843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5696</Words>
  <Characters>32470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Tanim Ahmed</cp:lastModifiedBy>
  <cp:revision>2</cp:revision>
  <dcterms:created xsi:type="dcterms:W3CDTF">2026-04-12T14:27:00Z</dcterms:created>
  <dcterms:modified xsi:type="dcterms:W3CDTF">2026-04-12T14:27:00Z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28403ded-4886-4fe2-9b92-219560509d1f</vt:lpwstr>
  </property>
</Properties>
</file>