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D7487" w14:textId="77777777" w:rsidR="00526245" w:rsidRDefault="00526245" w:rsidP="00277407">
      <w:pPr>
        <w:spacing w:after="0" w:line="240" w:lineRule="auto"/>
        <w:rPr>
          <w:rFonts w:cs="Times New Roman"/>
          <w:b/>
          <w:bCs/>
          <w:sz w:val="40"/>
          <w:szCs w:val="38"/>
        </w:rPr>
      </w:pPr>
    </w:p>
    <w:p w14:paraId="30690EF9" w14:textId="10E3BDDF" w:rsidR="003F209B" w:rsidRPr="00526245" w:rsidRDefault="003F209B" w:rsidP="00794F58">
      <w:pPr>
        <w:spacing w:after="0" w:line="240" w:lineRule="auto"/>
        <w:rPr>
          <w:rFonts w:cs="Times New Roman"/>
          <w:b/>
          <w:bCs/>
          <w:sz w:val="40"/>
          <w:szCs w:val="38"/>
        </w:rPr>
      </w:pPr>
    </w:p>
    <w:p w14:paraId="771805A6" w14:textId="1EF359B5" w:rsidR="003F209B" w:rsidRPr="00526245" w:rsidRDefault="003F209B" w:rsidP="00526245">
      <w:pPr>
        <w:spacing w:after="0" w:line="240" w:lineRule="auto"/>
        <w:jc w:val="center"/>
        <w:rPr>
          <w:rFonts w:cs="Times New Roman"/>
          <w:b/>
          <w:bCs/>
          <w:sz w:val="40"/>
          <w:szCs w:val="38"/>
        </w:rPr>
      </w:pPr>
      <w:r w:rsidRPr="00526245">
        <w:rPr>
          <w:rFonts w:cs="Times New Roman"/>
          <w:b/>
          <w:bCs/>
          <w:sz w:val="40"/>
          <w:szCs w:val="38"/>
        </w:rPr>
        <w:t>Module Name &amp; Code: Community Engagement (LCBB4002)</w:t>
      </w:r>
    </w:p>
    <w:p w14:paraId="5654E2AE" w14:textId="475CAC0A" w:rsidR="003F209B" w:rsidRDefault="003F209B" w:rsidP="00526245">
      <w:pPr>
        <w:spacing w:after="0" w:line="240" w:lineRule="auto"/>
        <w:jc w:val="center"/>
        <w:rPr>
          <w:rFonts w:cs="Times New Roman"/>
          <w:b/>
          <w:bCs/>
          <w:sz w:val="32"/>
          <w:szCs w:val="30"/>
        </w:rPr>
      </w:pPr>
    </w:p>
    <w:p w14:paraId="12C013E6" w14:textId="77777777" w:rsidR="00277407" w:rsidRPr="00277407" w:rsidRDefault="00277407" w:rsidP="00277407">
      <w:pPr>
        <w:spacing w:after="0" w:line="240" w:lineRule="auto"/>
        <w:jc w:val="left"/>
        <w:rPr>
          <w:rFonts w:asciiTheme="minorHAnsi" w:hAnsiTheme="minorHAnsi" w:cstheme="minorHAnsi"/>
          <w:b/>
          <w:sz w:val="48"/>
        </w:rPr>
      </w:pPr>
      <w:r w:rsidRPr="00277407">
        <w:rPr>
          <w:rFonts w:asciiTheme="minorHAnsi" w:hAnsiTheme="minorHAnsi" w:cstheme="minorHAnsi"/>
          <w:b/>
          <w:sz w:val="48"/>
        </w:rPr>
        <w:t>Student ID: 2030583</w:t>
      </w:r>
    </w:p>
    <w:p w14:paraId="6DC808E3" w14:textId="77777777" w:rsidR="00277407" w:rsidRPr="00277407" w:rsidRDefault="00277407" w:rsidP="00277407">
      <w:pPr>
        <w:spacing w:after="0" w:line="240" w:lineRule="auto"/>
        <w:jc w:val="left"/>
        <w:rPr>
          <w:rFonts w:asciiTheme="minorHAnsi" w:hAnsiTheme="minorHAnsi" w:cstheme="minorHAnsi"/>
          <w:b/>
          <w:sz w:val="48"/>
        </w:rPr>
      </w:pPr>
      <w:r w:rsidRPr="00277407">
        <w:rPr>
          <w:rFonts w:asciiTheme="minorHAnsi" w:hAnsiTheme="minorHAnsi" w:cstheme="minorHAnsi"/>
          <w:b/>
          <w:sz w:val="48"/>
        </w:rPr>
        <w:t>Student name: Silviu Rosu</w:t>
      </w:r>
    </w:p>
    <w:p w14:paraId="4940DFD0" w14:textId="58D702C8" w:rsidR="00526245" w:rsidRDefault="00526245" w:rsidP="00526245">
      <w:pPr>
        <w:spacing w:after="0" w:line="240" w:lineRule="auto"/>
        <w:jc w:val="center"/>
        <w:rPr>
          <w:rFonts w:cs="Times New Roman"/>
          <w:b/>
          <w:bCs/>
          <w:sz w:val="32"/>
          <w:szCs w:val="30"/>
        </w:rPr>
      </w:pPr>
    </w:p>
    <w:p w14:paraId="4B9292CA" w14:textId="77777777" w:rsidR="00526245" w:rsidRPr="00526245" w:rsidRDefault="00526245" w:rsidP="00526245">
      <w:pPr>
        <w:spacing w:after="0" w:line="240" w:lineRule="auto"/>
        <w:jc w:val="center"/>
        <w:rPr>
          <w:rFonts w:cs="Times New Roman"/>
          <w:b/>
          <w:bCs/>
          <w:sz w:val="32"/>
          <w:szCs w:val="30"/>
        </w:rPr>
      </w:pPr>
    </w:p>
    <w:p w14:paraId="4739502C" w14:textId="77777777" w:rsidR="003F209B" w:rsidRPr="00526245" w:rsidRDefault="003F209B" w:rsidP="00526245">
      <w:pPr>
        <w:spacing w:after="0" w:line="240" w:lineRule="auto"/>
        <w:rPr>
          <w:rFonts w:cs="Times New Roman"/>
        </w:rPr>
      </w:pPr>
    </w:p>
    <w:p w14:paraId="5EFB18FC" w14:textId="115B8F61" w:rsidR="004019C0" w:rsidRPr="00526245" w:rsidRDefault="004019C0" w:rsidP="00526245">
      <w:pPr>
        <w:spacing w:after="0" w:line="240" w:lineRule="auto"/>
        <w:rPr>
          <w:rFonts w:cs="Times New Roman"/>
        </w:rPr>
      </w:pPr>
      <w:r w:rsidRPr="00526245">
        <w:rPr>
          <w:rFonts w:cs="Times New Roman"/>
        </w:rPr>
        <w:br w:type="page"/>
      </w:r>
    </w:p>
    <w:sdt>
      <w:sdtPr>
        <w:rPr>
          <w:rFonts w:eastAsiaTheme="minorEastAsia" w:cs="Times New Roman"/>
          <w:b w:val="0"/>
          <w:sz w:val="24"/>
          <w:szCs w:val="22"/>
        </w:rPr>
        <w:id w:val="940568180"/>
        <w:docPartObj>
          <w:docPartGallery w:val="Table of Contents"/>
          <w:docPartUnique/>
        </w:docPartObj>
      </w:sdtPr>
      <w:sdtEndPr>
        <w:rPr>
          <w:bCs/>
          <w:noProof/>
        </w:rPr>
      </w:sdtEndPr>
      <w:sdtContent>
        <w:p w14:paraId="7D25C3B2" w14:textId="5D31FF99" w:rsidR="004019C0" w:rsidRPr="00526245" w:rsidRDefault="004019C0" w:rsidP="00526245">
          <w:pPr>
            <w:pStyle w:val="Titlucuprins"/>
            <w:spacing w:before="0" w:line="240" w:lineRule="auto"/>
            <w:rPr>
              <w:rFonts w:cs="Times New Roman"/>
            </w:rPr>
          </w:pPr>
          <w:r w:rsidRPr="00526245">
            <w:rPr>
              <w:rFonts w:cs="Times New Roman"/>
            </w:rPr>
            <w:t>Contents</w:t>
          </w:r>
        </w:p>
        <w:p w14:paraId="386AFD55" w14:textId="4CC9FEFA" w:rsidR="00754607" w:rsidRDefault="004019C0">
          <w:pPr>
            <w:pStyle w:val="Cuprins1"/>
            <w:tabs>
              <w:tab w:val="right" w:leader="dot" w:pos="9350"/>
            </w:tabs>
            <w:rPr>
              <w:rFonts w:asciiTheme="minorHAnsi" w:hAnsiTheme="minorHAnsi"/>
              <w:noProof/>
              <w:sz w:val="22"/>
              <w:lang w:val="en-GB" w:eastAsia="en-GB"/>
            </w:rPr>
          </w:pPr>
          <w:r w:rsidRPr="00526245">
            <w:rPr>
              <w:rFonts w:cs="Times New Roman"/>
            </w:rPr>
            <w:fldChar w:fldCharType="begin"/>
          </w:r>
          <w:r w:rsidRPr="00526245">
            <w:rPr>
              <w:rFonts w:cs="Times New Roman"/>
            </w:rPr>
            <w:instrText xml:space="preserve"> TOC \o "1-3" \h \z \u </w:instrText>
          </w:r>
          <w:r w:rsidRPr="00526245">
            <w:rPr>
              <w:rFonts w:cs="Times New Roman"/>
            </w:rPr>
            <w:fldChar w:fldCharType="separate"/>
          </w:r>
          <w:hyperlink w:anchor="_Toc112927841" w:history="1">
            <w:r w:rsidR="00754607" w:rsidRPr="00492FAD">
              <w:rPr>
                <w:rStyle w:val="Hyperlink"/>
                <w:rFonts w:cs="Times New Roman"/>
                <w:noProof/>
              </w:rPr>
              <w:t>Introduction</w:t>
            </w:r>
            <w:r w:rsidR="00754607">
              <w:rPr>
                <w:noProof/>
                <w:webHidden/>
              </w:rPr>
              <w:tab/>
            </w:r>
            <w:r w:rsidR="00754607">
              <w:rPr>
                <w:noProof/>
                <w:webHidden/>
              </w:rPr>
              <w:fldChar w:fldCharType="begin"/>
            </w:r>
            <w:r w:rsidR="00754607">
              <w:rPr>
                <w:noProof/>
                <w:webHidden/>
              </w:rPr>
              <w:instrText xml:space="preserve"> PAGEREF _Toc112927841 \h </w:instrText>
            </w:r>
            <w:r w:rsidR="00754607">
              <w:rPr>
                <w:noProof/>
                <w:webHidden/>
              </w:rPr>
            </w:r>
            <w:r w:rsidR="00754607">
              <w:rPr>
                <w:noProof/>
                <w:webHidden/>
              </w:rPr>
              <w:fldChar w:fldCharType="separate"/>
            </w:r>
            <w:r w:rsidR="00754607">
              <w:rPr>
                <w:noProof/>
                <w:webHidden/>
              </w:rPr>
              <w:t>3</w:t>
            </w:r>
            <w:r w:rsidR="00754607">
              <w:rPr>
                <w:noProof/>
                <w:webHidden/>
              </w:rPr>
              <w:fldChar w:fldCharType="end"/>
            </w:r>
          </w:hyperlink>
        </w:p>
        <w:p w14:paraId="7B856FC1" w14:textId="7CC01F95" w:rsidR="00754607" w:rsidRDefault="002B56DB">
          <w:pPr>
            <w:pStyle w:val="Cuprins1"/>
            <w:tabs>
              <w:tab w:val="right" w:leader="dot" w:pos="9350"/>
            </w:tabs>
            <w:rPr>
              <w:rFonts w:asciiTheme="minorHAnsi" w:hAnsiTheme="minorHAnsi"/>
              <w:noProof/>
              <w:sz w:val="22"/>
              <w:lang w:val="en-GB" w:eastAsia="en-GB"/>
            </w:rPr>
          </w:pPr>
          <w:hyperlink w:anchor="_Toc112927842" w:history="1">
            <w:r w:rsidR="00754607" w:rsidRPr="00492FAD">
              <w:rPr>
                <w:rStyle w:val="Hyperlink"/>
                <w:rFonts w:cs="Times New Roman"/>
                <w:noProof/>
              </w:rPr>
              <w:t>Body Paragraph</w:t>
            </w:r>
            <w:r w:rsidR="00754607">
              <w:rPr>
                <w:noProof/>
                <w:webHidden/>
              </w:rPr>
              <w:tab/>
            </w:r>
            <w:r w:rsidR="00754607">
              <w:rPr>
                <w:noProof/>
                <w:webHidden/>
              </w:rPr>
              <w:fldChar w:fldCharType="begin"/>
            </w:r>
            <w:r w:rsidR="00754607">
              <w:rPr>
                <w:noProof/>
                <w:webHidden/>
              </w:rPr>
              <w:instrText xml:space="preserve"> PAGEREF _Toc112927842 \h </w:instrText>
            </w:r>
            <w:r w:rsidR="00754607">
              <w:rPr>
                <w:noProof/>
                <w:webHidden/>
              </w:rPr>
            </w:r>
            <w:r w:rsidR="00754607">
              <w:rPr>
                <w:noProof/>
                <w:webHidden/>
              </w:rPr>
              <w:fldChar w:fldCharType="separate"/>
            </w:r>
            <w:r w:rsidR="00754607">
              <w:rPr>
                <w:noProof/>
                <w:webHidden/>
              </w:rPr>
              <w:t>4</w:t>
            </w:r>
            <w:r w:rsidR="00754607">
              <w:rPr>
                <w:noProof/>
                <w:webHidden/>
              </w:rPr>
              <w:fldChar w:fldCharType="end"/>
            </w:r>
          </w:hyperlink>
        </w:p>
        <w:p w14:paraId="491D4310" w14:textId="50025F4F" w:rsidR="00754607" w:rsidRDefault="002B56DB">
          <w:pPr>
            <w:pStyle w:val="Cuprins2"/>
            <w:tabs>
              <w:tab w:val="right" w:leader="dot" w:pos="9350"/>
            </w:tabs>
            <w:rPr>
              <w:rFonts w:asciiTheme="minorHAnsi" w:hAnsiTheme="minorHAnsi"/>
              <w:noProof/>
              <w:sz w:val="22"/>
              <w:lang w:val="en-GB" w:eastAsia="en-GB"/>
            </w:rPr>
          </w:pPr>
          <w:hyperlink w:anchor="_Toc112927843" w:history="1">
            <w:r w:rsidR="00754607" w:rsidRPr="00492FAD">
              <w:rPr>
                <w:rStyle w:val="Hyperlink"/>
                <w:rFonts w:cs="Times New Roman"/>
                <w:noProof/>
              </w:rPr>
              <w:t>Principles of Community Engagement</w:t>
            </w:r>
            <w:r w:rsidR="00754607">
              <w:rPr>
                <w:noProof/>
                <w:webHidden/>
              </w:rPr>
              <w:tab/>
            </w:r>
            <w:r w:rsidR="00754607">
              <w:rPr>
                <w:noProof/>
                <w:webHidden/>
              </w:rPr>
              <w:fldChar w:fldCharType="begin"/>
            </w:r>
            <w:r w:rsidR="00754607">
              <w:rPr>
                <w:noProof/>
                <w:webHidden/>
              </w:rPr>
              <w:instrText xml:space="preserve"> PAGEREF _Toc112927843 \h </w:instrText>
            </w:r>
            <w:r w:rsidR="00754607">
              <w:rPr>
                <w:noProof/>
                <w:webHidden/>
              </w:rPr>
            </w:r>
            <w:r w:rsidR="00754607">
              <w:rPr>
                <w:noProof/>
                <w:webHidden/>
              </w:rPr>
              <w:fldChar w:fldCharType="separate"/>
            </w:r>
            <w:r w:rsidR="00754607">
              <w:rPr>
                <w:noProof/>
                <w:webHidden/>
              </w:rPr>
              <w:t>4</w:t>
            </w:r>
            <w:r w:rsidR="00754607">
              <w:rPr>
                <w:noProof/>
                <w:webHidden/>
              </w:rPr>
              <w:fldChar w:fldCharType="end"/>
            </w:r>
          </w:hyperlink>
        </w:p>
        <w:p w14:paraId="02A291B6" w14:textId="6EBC7672" w:rsidR="00754607" w:rsidRDefault="002B56DB">
          <w:pPr>
            <w:pStyle w:val="Cuprins2"/>
            <w:tabs>
              <w:tab w:val="right" w:leader="dot" w:pos="9350"/>
            </w:tabs>
            <w:rPr>
              <w:rFonts w:asciiTheme="minorHAnsi" w:hAnsiTheme="minorHAnsi"/>
              <w:noProof/>
              <w:sz w:val="22"/>
              <w:lang w:val="en-GB" w:eastAsia="en-GB"/>
            </w:rPr>
          </w:pPr>
          <w:hyperlink w:anchor="_Toc112927844" w:history="1">
            <w:r w:rsidR="00754607" w:rsidRPr="00492FAD">
              <w:rPr>
                <w:rStyle w:val="Hyperlink"/>
                <w:rFonts w:cs="Times New Roman"/>
                <w:noProof/>
              </w:rPr>
              <w:t>Standards of Community Engagement</w:t>
            </w:r>
            <w:r w:rsidR="00754607">
              <w:rPr>
                <w:noProof/>
                <w:webHidden/>
              </w:rPr>
              <w:tab/>
            </w:r>
            <w:r w:rsidR="00754607">
              <w:rPr>
                <w:noProof/>
                <w:webHidden/>
              </w:rPr>
              <w:fldChar w:fldCharType="begin"/>
            </w:r>
            <w:r w:rsidR="00754607">
              <w:rPr>
                <w:noProof/>
                <w:webHidden/>
              </w:rPr>
              <w:instrText xml:space="preserve"> PAGEREF _Toc112927844 \h </w:instrText>
            </w:r>
            <w:r w:rsidR="00754607">
              <w:rPr>
                <w:noProof/>
                <w:webHidden/>
              </w:rPr>
            </w:r>
            <w:r w:rsidR="00754607">
              <w:rPr>
                <w:noProof/>
                <w:webHidden/>
              </w:rPr>
              <w:fldChar w:fldCharType="separate"/>
            </w:r>
            <w:r w:rsidR="00754607">
              <w:rPr>
                <w:noProof/>
                <w:webHidden/>
              </w:rPr>
              <w:t>5</w:t>
            </w:r>
            <w:r w:rsidR="00754607">
              <w:rPr>
                <w:noProof/>
                <w:webHidden/>
              </w:rPr>
              <w:fldChar w:fldCharType="end"/>
            </w:r>
          </w:hyperlink>
        </w:p>
        <w:p w14:paraId="31BC9EE0" w14:textId="5ED1CA9F" w:rsidR="00754607" w:rsidRDefault="002B56DB">
          <w:pPr>
            <w:pStyle w:val="Cuprins2"/>
            <w:tabs>
              <w:tab w:val="right" w:leader="dot" w:pos="9350"/>
            </w:tabs>
            <w:rPr>
              <w:rFonts w:asciiTheme="minorHAnsi" w:hAnsiTheme="minorHAnsi"/>
              <w:noProof/>
              <w:sz w:val="22"/>
              <w:lang w:val="en-GB" w:eastAsia="en-GB"/>
            </w:rPr>
          </w:pPr>
          <w:hyperlink w:anchor="_Toc112927845" w:history="1">
            <w:r w:rsidR="00754607" w:rsidRPr="00492FAD">
              <w:rPr>
                <w:rStyle w:val="Hyperlink"/>
                <w:rFonts w:cs="Times New Roman"/>
                <w:noProof/>
              </w:rPr>
              <w:t>Benefits of the Stakeholder</w:t>
            </w:r>
            <w:r w:rsidR="00754607">
              <w:rPr>
                <w:noProof/>
                <w:webHidden/>
              </w:rPr>
              <w:tab/>
            </w:r>
            <w:r w:rsidR="00754607">
              <w:rPr>
                <w:noProof/>
                <w:webHidden/>
              </w:rPr>
              <w:fldChar w:fldCharType="begin"/>
            </w:r>
            <w:r w:rsidR="00754607">
              <w:rPr>
                <w:noProof/>
                <w:webHidden/>
              </w:rPr>
              <w:instrText xml:space="preserve"> PAGEREF _Toc112927845 \h </w:instrText>
            </w:r>
            <w:r w:rsidR="00754607">
              <w:rPr>
                <w:noProof/>
                <w:webHidden/>
              </w:rPr>
            </w:r>
            <w:r w:rsidR="00754607">
              <w:rPr>
                <w:noProof/>
                <w:webHidden/>
              </w:rPr>
              <w:fldChar w:fldCharType="separate"/>
            </w:r>
            <w:r w:rsidR="00754607">
              <w:rPr>
                <w:noProof/>
                <w:webHidden/>
              </w:rPr>
              <w:t>6</w:t>
            </w:r>
            <w:r w:rsidR="00754607">
              <w:rPr>
                <w:noProof/>
                <w:webHidden/>
              </w:rPr>
              <w:fldChar w:fldCharType="end"/>
            </w:r>
          </w:hyperlink>
        </w:p>
        <w:p w14:paraId="2C27D437" w14:textId="3B56D593" w:rsidR="00754607" w:rsidRDefault="002B56DB">
          <w:pPr>
            <w:pStyle w:val="Cuprins2"/>
            <w:tabs>
              <w:tab w:val="right" w:leader="dot" w:pos="9350"/>
            </w:tabs>
            <w:rPr>
              <w:rFonts w:asciiTheme="minorHAnsi" w:hAnsiTheme="minorHAnsi"/>
              <w:noProof/>
              <w:sz w:val="22"/>
              <w:lang w:val="en-GB" w:eastAsia="en-GB"/>
            </w:rPr>
          </w:pPr>
          <w:hyperlink w:anchor="_Toc112927846" w:history="1">
            <w:r w:rsidR="00754607" w:rsidRPr="00492FAD">
              <w:rPr>
                <w:rStyle w:val="Hyperlink"/>
                <w:noProof/>
              </w:rPr>
              <w:t>Stakeholder Analysis</w:t>
            </w:r>
            <w:r w:rsidR="00754607">
              <w:rPr>
                <w:noProof/>
                <w:webHidden/>
              </w:rPr>
              <w:tab/>
            </w:r>
            <w:r w:rsidR="00754607">
              <w:rPr>
                <w:noProof/>
                <w:webHidden/>
              </w:rPr>
              <w:fldChar w:fldCharType="begin"/>
            </w:r>
            <w:r w:rsidR="00754607">
              <w:rPr>
                <w:noProof/>
                <w:webHidden/>
              </w:rPr>
              <w:instrText xml:space="preserve"> PAGEREF _Toc112927846 \h </w:instrText>
            </w:r>
            <w:r w:rsidR="00754607">
              <w:rPr>
                <w:noProof/>
                <w:webHidden/>
              </w:rPr>
            </w:r>
            <w:r w:rsidR="00754607">
              <w:rPr>
                <w:noProof/>
                <w:webHidden/>
              </w:rPr>
              <w:fldChar w:fldCharType="separate"/>
            </w:r>
            <w:r w:rsidR="00754607">
              <w:rPr>
                <w:noProof/>
                <w:webHidden/>
              </w:rPr>
              <w:t>6</w:t>
            </w:r>
            <w:r w:rsidR="00754607">
              <w:rPr>
                <w:noProof/>
                <w:webHidden/>
              </w:rPr>
              <w:fldChar w:fldCharType="end"/>
            </w:r>
          </w:hyperlink>
        </w:p>
        <w:p w14:paraId="0F050E7C" w14:textId="6A1EFC13" w:rsidR="00754607" w:rsidRDefault="002B56DB">
          <w:pPr>
            <w:pStyle w:val="Cuprins2"/>
            <w:tabs>
              <w:tab w:val="right" w:leader="dot" w:pos="9350"/>
            </w:tabs>
            <w:rPr>
              <w:rFonts w:asciiTheme="minorHAnsi" w:hAnsiTheme="minorHAnsi"/>
              <w:noProof/>
              <w:sz w:val="22"/>
              <w:lang w:val="en-GB" w:eastAsia="en-GB"/>
            </w:rPr>
          </w:pPr>
          <w:hyperlink w:anchor="_Toc112927847" w:history="1">
            <w:r w:rsidR="00754607" w:rsidRPr="00492FAD">
              <w:rPr>
                <w:rStyle w:val="Hyperlink"/>
                <w:rFonts w:cs="Times New Roman"/>
                <w:noProof/>
              </w:rPr>
              <w:t>Relevant Avenues for Participation, Collaboration, Diversity, Socio-Cultural Integration, and Multiculturism</w:t>
            </w:r>
            <w:r w:rsidR="00754607">
              <w:rPr>
                <w:noProof/>
                <w:webHidden/>
              </w:rPr>
              <w:tab/>
            </w:r>
            <w:r w:rsidR="00754607">
              <w:rPr>
                <w:noProof/>
                <w:webHidden/>
              </w:rPr>
              <w:fldChar w:fldCharType="begin"/>
            </w:r>
            <w:r w:rsidR="00754607">
              <w:rPr>
                <w:noProof/>
                <w:webHidden/>
              </w:rPr>
              <w:instrText xml:space="preserve"> PAGEREF _Toc112927847 \h </w:instrText>
            </w:r>
            <w:r w:rsidR="00754607">
              <w:rPr>
                <w:noProof/>
                <w:webHidden/>
              </w:rPr>
            </w:r>
            <w:r w:rsidR="00754607">
              <w:rPr>
                <w:noProof/>
                <w:webHidden/>
              </w:rPr>
              <w:fldChar w:fldCharType="separate"/>
            </w:r>
            <w:r w:rsidR="00754607">
              <w:rPr>
                <w:noProof/>
                <w:webHidden/>
              </w:rPr>
              <w:t>7</w:t>
            </w:r>
            <w:r w:rsidR="00754607">
              <w:rPr>
                <w:noProof/>
                <w:webHidden/>
              </w:rPr>
              <w:fldChar w:fldCharType="end"/>
            </w:r>
          </w:hyperlink>
        </w:p>
        <w:p w14:paraId="50096FFB" w14:textId="63316FF7" w:rsidR="00754607" w:rsidRDefault="002B56DB">
          <w:pPr>
            <w:pStyle w:val="Cuprins2"/>
            <w:tabs>
              <w:tab w:val="right" w:leader="dot" w:pos="9350"/>
            </w:tabs>
            <w:rPr>
              <w:rFonts w:asciiTheme="minorHAnsi" w:hAnsiTheme="minorHAnsi"/>
              <w:noProof/>
              <w:sz w:val="22"/>
              <w:lang w:val="en-GB" w:eastAsia="en-GB"/>
            </w:rPr>
          </w:pPr>
          <w:hyperlink w:anchor="_Toc112927848" w:history="1">
            <w:r w:rsidR="00754607" w:rsidRPr="00492FAD">
              <w:rPr>
                <w:rStyle w:val="Hyperlink"/>
                <w:rFonts w:cs="Times New Roman"/>
                <w:noProof/>
              </w:rPr>
              <w:t>Significance of Forward-Looking Capability of Practitioners</w:t>
            </w:r>
            <w:r w:rsidR="00754607">
              <w:rPr>
                <w:noProof/>
                <w:webHidden/>
              </w:rPr>
              <w:tab/>
            </w:r>
            <w:r w:rsidR="00754607">
              <w:rPr>
                <w:noProof/>
                <w:webHidden/>
              </w:rPr>
              <w:fldChar w:fldCharType="begin"/>
            </w:r>
            <w:r w:rsidR="00754607">
              <w:rPr>
                <w:noProof/>
                <w:webHidden/>
              </w:rPr>
              <w:instrText xml:space="preserve"> PAGEREF _Toc112927848 \h </w:instrText>
            </w:r>
            <w:r w:rsidR="00754607">
              <w:rPr>
                <w:noProof/>
                <w:webHidden/>
              </w:rPr>
            </w:r>
            <w:r w:rsidR="00754607">
              <w:rPr>
                <w:noProof/>
                <w:webHidden/>
              </w:rPr>
              <w:fldChar w:fldCharType="separate"/>
            </w:r>
            <w:r w:rsidR="00754607">
              <w:rPr>
                <w:noProof/>
                <w:webHidden/>
              </w:rPr>
              <w:t>8</w:t>
            </w:r>
            <w:r w:rsidR="00754607">
              <w:rPr>
                <w:noProof/>
                <w:webHidden/>
              </w:rPr>
              <w:fldChar w:fldCharType="end"/>
            </w:r>
          </w:hyperlink>
        </w:p>
        <w:p w14:paraId="1519CE39" w14:textId="4C1F6387" w:rsidR="00754607" w:rsidRDefault="002B56DB">
          <w:pPr>
            <w:pStyle w:val="Cuprins1"/>
            <w:tabs>
              <w:tab w:val="right" w:leader="dot" w:pos="9350"/>
            </w:tabs>
            <w:rPr>
              <w:rFonts w:asciiTheme="minorHAnsi" w:hAnsiTheme="minorHAnsi"/>
              <w:noProof/>
              <w:sz w:val="22"/>
              <w:lang w:val="en-GB" w:eastAsia="en-GB"/>
            </w:rPr>
          </w:pPr>
          <w:hyperlink w:anchor="_Toc112927849" w:history="1">
            <w:r w:rsidR="00754607" w:rsidRPr="00492FAD">
              <w:rPr>
                <w:rStyle w:val="Hyperlink"/>
                <w:rFonts w:cs="Times New Roman"/>
                <w:noProof/>
              </w:rPr>
              <w:t>Conclusion And Recommendation</w:t>
            </w:r>
            <w:r w:rsidR="00754607">
              <w:rPr>
                <w:noProof/>
                <w:webHidden/>
              </w:rPr>
              <w:tab/>
            </w:r>
            <w:r w:rsidR="00754607">
              <w:rPr>
                <w:noProof/>
                <w:webHidden/>
              </w:rPr>
              <w:fldChar w:fldCharType="begin"/>
            </w:r>
            <w:r w:rsidR="00754607">
              <w:rPr>
                <w:noProof/>
                <w:webHidden/>
              </w:rPr>
              <w:instrText xml:space="preserve"> PAGEREF _Toc112927849 \h </w:instrText>
            </w:r>
            <w:r w:rsidR="00754607">
              <w:rPr>
                <w:noProof/>
                <w:webHidden/>
              </w:rPr>
            </w:r>
            <w:r w:rsidR="00754607">
              <w:rPr>
                <w:noProof/>
                <w:webHidden/>
              </w:rPr>
              <w:fldChar w:fldCharType="separate"/>
            </w:r>
            <w:r w:rsidR="00754607">
              <w:rPr>
                <w:noProof/>
                <w:webHidden/>
              </w:rPr>
              <w:t>9</w:t>
            </w:r>
            <w:r w:rsidR="00754607">
              <w:rPr>
                <w:noProof/>
                <w:webHidden/>
              </w:rPr>
              <w:fldChar w:fldCharType="end"/>
            </w:r>
          </w:hyperlink>
        </w:p>
        <w:p w14:paraId="1A09129D" w14:textId="06EA30AE" w:rsidR="00754607" w:rsidRDefault="002B56DB">
          <w:pPr>
            <w:pStyle w:val="Cuprins1"/>
            <w:tabs>
              <w:tab w:val="right" w:leader="dot" w:pos="9350"/>
            </w:tabs>
            <w:rPr>
              <w:rFonts w:asciiTheme="minorHAnsi" w:hAnsiTheme="minorHAnsi"/>
              <w:noProof/>
              <w:sz w:val="22"/>
              <w:lang w:val="en-GB" w:eastAsia="en-GB"/>
            </w:rPr>
          </w:pPr>
          <w:hyperlink w:anchor="_Toc112927850" w:history="1">
            <w:r w:rsidR="00754607" w:rsidRPr="00492FAD">
              <w:rPr>
                <w:rStyle w:val="Hyperlink"/>
                <w:rFonts w:cs="Times New Roman"/>
                <w:noProof/>
              </w:rPr>
              <w:t>References</w:t>
            </w:r>
            <w:r w:rsidR="00754607">
              <w:rPr>
                <w:noProof/>
                <w:webHidden/>
              </w:rPr>
              <w:tab/>
            </w:r>
            <w:r w:rsidR="00754607">
              <w:rPr>
                <w:noProof/>
                <w:webHidden/>
              </w:rPr>
              <w:fldChar w:fldCharType="begin"/>
            </w:r>
            <w:r w:rsidR="00754607">
              <w:rPr>
                <w:noProof/>
                <w:webHidden/>
              </w:rPr>
              <w:instrText xml:space="preserve"> PAGEREF _Toc112927850 \h </w:instrText>
            </w:r>
            <w:r w:rsidR="00754607">
              <w:rPr>
                <w:noProof/>
                <w:webHidden/>
              </w:rPr>
            </w:r>
            <w:r w:rsidR="00754607">
              <w:rPr>
                <w:noProof/>
                <w:webHidden/>
              </w:rPr>
              <w:fldChar w:fldCharType="separate"/>
            </w:r>
            <w:r w:rsidR="00754607">
              <w:rPr>
                <w:noProof/>
                <w:webHidden/>
              </w:rPr>
              <w:t>10</w:t>
            </w:r>
            <w:r w:rsidR="00754607">
              <w:rPr>
                <w:noProof/>
                <w:webHidden/>
              </w:rPr>
              <w:fldChar w:fldCharType="end"/>
            </w:r>
          </w:hyperlink>
        </w:p>
        <w:p w14:paraId="2CD1734F" w14:textId="691BC376" w:rsidR="004019C0" w:rsidRPr="00526245" w:rsidRDefault="004019C0" w:rsidP="00526245">
          <w:pPr>
            <w:spacing w:after="0" w:line="240" w:lineRule="auto"/>
            <w:rPr>
              <w:rFonts w:cs="Times New Roman"/>
            </w:rPr>
          </w:pPr>
          <w:r w:rsidRPr="00526245">
            <w:rPr>
              <w:rFonts w:cs="Times New Roman"/>
              <w:b/>
              <w:bCs/>
              <w:noProof/>
            </w:rPr>
            <w:fldChar w:fldCharType="end"/>
          </w:r>
        </w:p>
      </w:sdtContent>
    </w:sdt>
    <w:p w14:paraId="779D57CA" w14:textId="255CD91A" w:rsidR="004019C0" w:rsidRPr="00526245" w:rsidRDefault="004019C0" w:rsidP="00526245">
      <w:pPr>
        <w:spacing w:after="0" w:line="240" w:lineRule="auto"/>
        <w:jc w:val="left"/>
        <w:rPr>
          <w:rFonts w:cs="Times New Roman"/>
        </w:rPr>
      </w:pPr>
      <w:r w:rsidRPr="00526245">
        <w:rPr>
          <w:rFonts w:cs="Times New Roman"/>
        </w:rPr>
        <w:br w:type="page"/>
      </w:r>
    </w:p>
    <w:p w14:paraId="76017842" w14:textId="3B961223" w:rsidR="000C2E5F" w:rsidRPr="00526245" w:rsidRDefault="004019C0" w:rsidP="00526245">
      <w:pPr>
        <w:pStyle w:val="Titlu1"/>
        <w:spacing w:before="0" w:line="240" w:lineRule="auto"/>
        <w:rPr>
          <w:rFonts w:cs="Times New Roman"/>
        </w:rPr>
      </w:pPr>
      <w:bookmarkStart w:id="0" w:name="_Toc112927841"/>
      <w:r w:rsidRPr="00526245">
        <w:rPr>
          <w:rFonts w:cs="Times New Roman"/>
        </w:rPr>
        <w:t>Introduction</w:t>
      </w:r>
      <w:bookmarkEnd w:id="0"/>
    </w:p>
    <w:p w14:paraId="0742A76E" w14:textId="1F0C5090" w:rsidR="004019C0" w:rsidRPr="00526245" w:rsidRDefault="00526245" w:rsidP="00526245">
      <w:pPr>
        <w:spacing w:after="0" w:line="240" w:lineRule="auto"/>
        <w:rPr>
          <w:rFonts w:cs="Times New Roman"/>
        </w:rPr>
      </w:pPr>
      <w:r>
        <w:rPr>
          <w:rFonts w:cs="Times New Roman"/>
        </w:rPr>
        <w:br/>
      </w:r>
      <w:r w:rsidR="00A52D8A" w:rsidRPr="00526245">
        <w:rPr>
          <w:rFonts w:cs="Times New Roman"/>
        </w:rPr>
        <w:t xml:space="preserve">Community engagement refers to </w:t>
      </w:r>
      <w:r w:rsidR="001535BF" w:rsidRPr="00526245">
        <w:rPr>
          <w:rFonts w:cs="Times New Roman"/>
        </w:rPr>
        <w:t xml:space="preserve">an </w:t>
      </w:r>
      <w:r w:rsidR="00A52D8A" w:rsidRPr="00526245">
        <w:rPr>
          <w:rFonts w:cs="Times New Roman"/>
        </w:rPr>
        <w:t>in</w:t>
      </w:r>
      <w:r w:rsidR="001535BF" w:rsidRPr="00526245">
        <w:rPr>
          <w:rFonts w:cs="Times New Roman"/>
        </w:rPr>
        <w:t>-</w:t>
      </w:r>
      <w:r w:rsidR="00A52D8A" w:rsidRPr="00526245">
        <w:rPr>
          <w:rFonts w:cs="Times New Roman"/>
        </w:rPr>
        <w:t xml:space="preserve">depth study of the procedures taken for social decision-making, </w:t>
      </w:r>
      <w:r w:rsidR="001535BF" w:rsidRPr="00526245">
        <w:rPr>
          <w:rFonts w:cs="Times New Roman"/>
        </w:rPr>
        <w:t xml:space="preserve">and </w:t>
      </w:r>
      <w:r w:rsidR="00A52D8A" w:rsidRPr="00526245">
        <w:rPr>
          <w:rFonts w:cs="Times New Roman"/>
        </w:rPr>
        <w:t>sustainable goal accomplishments with the participation of members of the community of distinct demographic and eth</w:t>
      </w:r>
      <w:r w:rsidR="001535BF" w:rsidRPr="00526245">
        <w:rPr>
          <w:rFonts w:cs="Times New Roman"/>
        </w:rPr>
        <w:t>n</w:t>
      </w:r>
      <w:r w:rsidR="00A52D8A" w:rsidRPr="00526245">
        <w:rPr>
          <w:rFonts w:cs="Times New Roman"/>
        </w:rPr>
        <w:t xml:space="preserve">ic groups. So, this report will analyze a case study on the Kensal Spatial Planning Development (SPD) named RBKC Kensal Rise Masterplan </w:t>
      </w:r>
      <w:r w:rsidR="001535BF" w:rsidRPr="00526245">
        <w:rPr>
          <w:rFonts w:cs="Times New Roman"/>
        </w:rPr>
        <w:t>to provide</w:t>
      </w:r>
      <w:r w:rsidR="00A52D8A" w:rsidRPr="00526245">
        <w:rPr>
          <w:rFonts w:cs="Times New Roman"/>
        </w:rPr>
        <w:t xml:space="preserve"> </w:t>
      </w:r>
      <w:r w:rsidR="001535BF" w:rsidRPr="00526245">
        <w:rPr>
          <w:rFonts w:cs="Times New Roman"/>
        </w:rPr>
        <w:t xml:space="preserve">a </w:t>
      </w:r>
      <w:r w:rsidR="00A52D8A" w:rsidRPr="00526245">
        <w:rPr>
          <w:rFonts w:cs="Times New Roman"/>
        </w:rPr>
        <w:t>th</w:t>
      </w:r>
      <w:r w:rsidR="001535BF" w:rsidRPr="00526245">
        <w:rPr>
          <w:rFonts w:cs="Times New Roman"/>
        </w:rPr>
        <w:t>o</w:t>
      </w:r>
      <w:r w:rsidR="00A52D8A" w:rsidRPr="00526245">
        <w:rPr>
          <w:rFonts w:cs="Times New Roman"/>
        </w:rPr>
        <w:t xml:space="preserve">rough understanding of the concept. Thus, it will cover </w:t>
      </w:r>
      <w:r w:rsidR="001535BF" w:rsidRPr="00526245">
        <w:rPr>
          <w:rFonts w:cs="Times New Roman"/>
        </w:rPr>
        <w:t xml:space="preserve">an </w:t>
      </w:r>
      <w:r w:rsidR="00A52D8A" w:rsidRPr="00526245">
        <w:rPr>
          <w:rFonts w:cs="Times New Roman"/>
        </w:rPr>
        <w:t>analysis o</w:t>
      </w:r>
      <w:r w:rsidR="001535BF" w:rsidRPr="00526245">
        <w:rPr>
          <w:rFonts w:cs="Times New Roman"/>
        </w:rPr>
        <w:t>f</w:t>
      </w:r>
      <w:r w:rsidR="00A52D8A" w:rsidRPr="00526245">
        <w:rPr>
          <w:rFonts w:cs="Times New Roman"/>
        </w:rPr>
        <w:t xml:space="preserve"> the stakeholders of community engagement, its principles</w:t>
      </w:r>
      <w:r w:rsidR="001535BF" w:rsidRPr="00526245">
        <w:rPr>
          <w:rFonts w:cs="Times New Roman"/>
        </w:rPr>
        <w:t>,</w:t>
      </w:r>
      <w:r w:rsidR="00A52D8A" w:rsidRPr="00526245">
        <w:rPr>
          <w:rFonts w:cs="Times New Roman"/>
        </w:rPr>
        <w:t xml:space="preserve"> and standards, functional areas as well as </w:t>
      </w:r>
      <w:r w:rsidR="001535BF" w:rsidRPr="00526245">
        <w:rPr>
          <w:rFonts w:cs="Times New Roman"/>
        </w:rPr>
        <w:t xml:space="preserve">the </w:t>
      </w:r>
      <w:r w:rsidR="00A52D8A" w:rsidRPr="00526245">
        <w:rPr>
          <w:rFonts w:cs="Times New Roman"/>
        </w:rPr>
        <w:t xml:space="preserve">practitioner’s </w:t>
      </w:r>
      <w:r w:rsidR="001535BF" w:rsidRPr="00526245">
        <w:rPr>
          <w:rFonts w:cs="Times New Roman"/>
        </w:rPr>
        <w:t>forward-looking approach for complying with successful community engagement.</w:t>
      </w:r>
      <w:r w:rsidR="00A52D8A" w:rsidRPr="00526245">
        <w:rPr>
          <w:rFonts w:cs="Times New Roman"/>
        </w:rPr>
        <w:t xml:space="preserve"> </w:t>
      </w:r>
      <w:r w:rsidR="004019C0" w:rsidRPr="00526245">
        <w:rPr>
          <w:rFonts w:cs="Times New Roman"/>
        </w:rPr>
        <w:br w:type="page"/>
      </w:r>
    </w:p>
    <w:p w14:paraId="48FBE742" w14:textId="0A53E818" w:rsidR="004019C0" w:rsidRPr="00526245" w:rsidRDefault="004019C0" w:rsidP="00526245">
      <w:pPr>
        <w:pStyle w:val="Titlu1"/>
        <w:spacing w:before="0" w:line="240" w:lineRule="auto"/>
        <w:rPr>
          <w:rFonts w:cs="Times New Roman"/>
        </w:rPr>
      </w:pPr>
      <w:bookmarkStart w:id="1" w:name="_Toc112927842"/>
      <w:r w:rsidRPr="00526245">
        <w:rPr>
          <w:rFonts w:cs="Times New Roman"/>
        </w:rPr>
        <w:t>Body Paragraph</w:t>
      </w:r>
      <w:bookmarkEnd w:id="1"/>
      <w:r w:rsidR="00526245">
        <w:rPr>
          <w:rFonts w:cs="Times New Roman"/>
        </w:rPr>
        <w:br/>
      </w:r>
    </w:p>
    <w:p w14:paraId="13EF47E1" w14:textId="367B5EE8" w:rsidR="001535BF" w:rsidRPr="00526245" w:rsidRDefault="001535BF" w:rsidP="00526245">
      <w:pPr>
        <w:pStyle w:val="Titlu2"/>
        <w:spacing w:before="0" w:line="240" w:lineRule="auto"/>
        <w:rPr>
          <w:rFonts w:cs="Times New Roman"/>
        </w:rPr>
      </w:pPr>
      <w:bookmarkStart w:id="2" w:name="_Toc112927843"/>
      <w:r w:rsidRPr="00526245">
        <w:rPr>
          <w:rFonts w:cs="Times New Roman"/>
        </w:rPr>
        <w:t>Principles of Community Engagement</w:t>
      </w:r>
      <w:bookmarkEnd w:id="2"/>
    </w:p>
    <w:p w14:paraId="5AEFBDBE" w14:textId="4FFB85CF" w:rsidR="00686071" w:rsidRPr="00526245" w:rsidRDefault="00526245" w:rsidP="00526245">
      <w:pPr>
        <w:spacing w:after="0" w:line="240" w:lineRule="auto"/>
        <w:rPr>
          <w:rFonts w:cs="Times New Roman"/>
        </w:rPr>
      </w:pPr>
      <w:r>
        <w:rPr>
          <w:rFonts w:cs="Times New Roman"/>
        </w:rPr>
        <w:br/>
      </w:r>
      <w:r w:rsidR="001535BF" w:rsidRPr="00526245">
        <w:rPr>
          <w:rFonts w:cs="Times New Roman"/>
        </w:rPr>
        <w:t>The c</w:t>
      </w:r>
      <w:r w:rsidR="004019C0" w:rsidRPr="00526245">
        <w:rPr>
          <w:rFonts w:cs="Times New Roman"/>
        </w:rPr>
        <w:t>ommunity develops with a group of people who mutually share different living aspects, emotional orientation</w:t>
      </w:r>
      <w:r w:rsidR="001535BF" w:rsidRPr="00526245">
        <w:rPr>
          <w:rFonts w:cs="Times New Roman"/>
        </w:rPr>
        <w:t>s</w:t>
      </w:r>
      <w:r w:rsidR="004019C0" w:rsidRPr="00526245">
        <w:rPr>
          <w:rFonts w:cs="Times New Roman"/>
        </w:rPr>
        <w:t>, backgrounds, and so on. That’s why nowadays approaching a whole community makes it easier for any organizational or social objectives to be accomplished</w:t>
      </w:r>
      <w:r w:rsidR="001535BF" w:rsidRPr="00526245">
        <w:rPr>
          <w:rFonts w:cs="Times New Roman"/>
        </w:rPr>
        <w:t xml:space="preserve"> errors (</w:t>
      </w:r>
      <w:proofErr w:type="spellStart"/>
      <w:r w:rsidR="001535BF" w:rsidRPr="00526245">
        <w:rPr>
          <w:rFonts w:cs="Times New Roman"/>
        </w:rPr>
        <w:t>Pólvora</w:t>
      </w:r>
      <w:proofErr w:type="spellEnd"/>
      <w:r w:rsidR="001535BF" w:rsidRPr="00526245">
        <w:rPr>
          <w:rFonts w:cs="Times New Roman"/>
        </w:rPr>
        <w:t xml:space="preserve"> et al., 2020)</w:t>
      </w:r>
      <w:r w:rsidR="004019C0" w:rsidRPr="00526245">
        <w:rPr>
          <w:rFonts w:cs="Times New Roman"/>
        </w:rPr>
        <w:t xml:space="preserve">. Community engagement refers to a term that utilizes various approaches for inspiring </w:t>
      </w:r>
      <w:r w:rsidR="00A00D10" w:rsidRPr="00526245">
        <w:rPr>
          <w:rFonts w:cs="Times New Roman"/>
        </w:rPr>
        <w:t>community members collectively to particular-objective</w:t>
      </w:r>
      <w:r w:rsidR="001535BF" w:rsidRPr="00526245">
        <w:rPr>
          <w:rFonts w:cs="Times New Roman"/>
        </w:rPr>
        <w:t>-</w:t>
      </w:r>
      <w:r w:rsidR="00A00D10" w:rsidRPr="00526245">
        <w:rPr>
          <w:rFonts w:cs="Times New Roman"/>
        </w:rPr>
        <w:t>based task</w:t>
      </w:r>
      <w:r w:rsidR="001535BF" w:rsidRPr="00526245">
        <w:rPr>
          <w:rFonts w:cs="Times New Roman"/>
        </w:rPr>
        <w:t>s</w:t>
      </w:r>
      <w:r w:rsidR="00A00D10" w:rsidRPr="00526245">
        <w:rPr>
          <w:rFonts w:cs="Times New Roman"/>
        </w:rPr>
        <w:t xml:space="preserve"> or project</w:t>
      </w:r>
      <w:r w:rsidR="001535BF" w:rsidRPr="00526245">
        <w:rPr>
          <w:rFonts w:cs="Times New Roman"/>
        </w:rPr>
        <w:t>s</w:t>
      </w:r>
      <w:r w:rsidR="00A00D10" w:rsidRPr="00526245">
        <w:rPr>
          <w:rFonts w:cs="Times New Roman"/>
        </w:rPr>
        <w:t>, that can be related to any social or organizational issues, challenges, or problems</w:t>
      </w:r>
      <w:r w:rsidR="001535BF" w:rsidRPr="00526245">
        <w:rPr>
          <w:rFonts w:cs="Times New Roman"/>
        </w:rPr>
        <w:t xml:space="preserve"> (Dempsey, 2010)</w:t>
      </w:r>
      <w:r w:rsidR="00A00D10" w:rsidRPr="00526245">
        <w:rPr>
          <w:rFonts w:cs="Times New Roman"/>
        </w:rPr>
        <w:t xml:space="preserve">. </w:t>
      </w:r>
      <w:r w:rsidR="004D0A94" w:rsidRPr="00526245">
        <w:rPr>
          <w:rFonts w:cs="Times New Roman"/>
        </w:rPr>
        <w:t xml:space="preserve">Thus, in this report, </w:t>
      </w:r>
      <w:r w:rsidR="001535BF" w:rsidRPr="00526245">
        <w:rPr>
          <w:rFonts w:cs="Times New Roman"/>
        </w:rPr>
        <w:t xml:space="preserve">a </w:t>
      </w:r>
      <w:r w:rsidR="004D0A94" w:rsidRPr="00526245">
        <w:rPr>
          <w:rFonts w:cs="Times New Roman"/>
        </w:rPr>
        <w:t xml:space="preserve">case study on </w:t>
      </w:r>
      <w:r w:rsidR="001535BF" w:rsidRPr="00526245">
        <w:rPr>
          <w:rFonts w:cs="Times New Roman"/>
        </w:rPr>
        <w:t xml:space="preserve">the </w:t>
      </w:r>
      <w:r w:rsidR="004D0A94" w:rsidRPr="00526245">
        <w:rPr>
          <w:rFonts w:cs="Times New Roman"/>
        </w:rPr>
        <w:t>Royal Borough of Kensington and Chelsea (RBKC) Kensal Rise Masterplan has been considered for understanding community engagement. According to this case study, community engagement urges engage</w:t>
      </w:r>
      <w:r w:rsidR="001535BF" w:rsidRPr="00526245">
        <w:rPr>
          <w:rFonts w:cs="Times New Roman"/>
        </w:rPr>
        <w:t>ment</w:t>
      </w:r>
      <w:r w:rsidR="004D0A94" w:rsidRPr="00526245">
        <w:rPr>
          <w:rFonts w:cs="Times New Roman"/>
        </w:rPr>
        <w:t xml:space="preserve"> and establish</w:t>
      </w:r>
      <w:r w:rsidR="001535BF" w:rsidRPr="00526245">
        <w:rPr>
          <w:rFonts w:cs="Times New Roman"/>
        </w:rPr>
        <w:t>ing</w:t>
      </w:r>
      <w:r w:rsidR="004D0A94" w:rsidRPr="00526245">
        <w:rPr>
          <w:rFonts w:cs="Times New Roman"/>
        </w:rPr>
        <w:t xml:space="preserve"> </w:t>
      </w:r>
      <w:r w:rsidR="001535BF" w:rsidRPr="00526245">
        <w:rPr>
          <w:rFonts w:cs="Times New Roman"/>
        </w:rPr>
        <w:t xml:space="preserve">of a </w:t>
      </w:r>
      <w:r w:rsidR="004D0A94" w:rsidRPr="00526245">
        <w:rPr>
          <w:rFonts w:cs="Times New Roman"/>
        </w:rPr>
        <w:t>connection and deepen</w:t>
      </w:r>
      <w:r w:rsidR="001535BF" w:rsidRPr="00526245">
        <w:rPr>
          <w:rFonts w:cs="Times New Roman"/>
        </w:rPr>
        <w:t>ing</w:t>
      </w:r>
      <w:r w:rsidR="004D0A94" w:rsidRPr="00526245">
        <w:rPr>
          <w:rFonts w:cs="Times New Roman"/>
        </w:rPr>
        <w:t xml:space="preserve"> relation</w:t>
      </w:r>
      <w:r w:rsidR="001535BF" w:rsidRPr="00526245">
        <w:rPr>
          <w:rFonts w:cs="Times New Roman"/>
        </w:rPr>
        <w:t>ship</w:t>
      </w:r>
      <w:r w:rsidR="004D0A94" w:rsidRPr="00526245">
        <w:rPr>
          <w:rFonts w:cs="Times New Roman"/>
        </w:rPr>
        <w:t xml:space="preserve"> between government and society for being successful in sustainable development and equitable decision-making</w:t>
      </w:r>
      <w:r w:rsidR="001535BF" w:rsidRPr="00526245">
        <w:rPr>
          <w:rFonts w:cs="Times New Roman"/>
        </w:rPr>
        <w:t xml:space="preserve"> (Head, 2007)</w:t>
      </w:r>
      <w:r w:rsidR="004D0A94" w:rsidRPr="00526245">
        <w:rPr>
          <w:rFonts w:cs="Times New Roman"/>
        </w:rPr>
        <w:t xml:space="preserve">. </w:t>
      </w:r>
      <w:r w:rsidR="00066E89" w:rsidRPr="00526245">
        <w:rPr>
          <w:rFonts w:cs="Times New Roman"/>
        </w:rPr>
        <w:t xml:space="preserve">In this case study, several methods of community development have been reflected to be in use, for example, using drop-ins or pop-ups, flyers, social advertising, digital application (Built ID), etc. </w:t>
      </w:r>
      <w:r w:rsidR="001535BF" w:rsidRPr="00526245">
        <w:rPr>
          <w:rFonts w:cs="Times New Roman"/>
        </w:rPr>
        <w:t>to seek</w:t>
      </w:r>
      <w:r w:rsidR="00066E89" w:rsidRPr="00526245">
        <w:rPr>
          <w:rFonts w:cs="Times New Roman"/>
        </w:rPr>
        <w:t xml:space="preserve"> people’s participation </w:t>
      </w:r>
      <w:r w:rsidR="001535BF" w:rsidRPr="00526245">
        <w:rPr>
          <w:rFonts w:cs="Times New Roman"/>
        </w:rPr>
        <w:t>i</w:t>
      </w:r>
      <w:r w:rsidR="00066E89" w:rsidRPr="00526245">
        <w:rPr>
          <w:rFonts w:cs="Times New Roman"/>
        </w:rPr>
        <w:t xml:space="preserve">n the city development program and extract how their demographic and other variances influence their opinion or view of the development program. </w:t>
      </w:r>
      <w:r w:rsidR="00443167" w:rsidRPr="00526245">
        <w:rPr>
          <w:rFonts w:cs="Times New Roman"/>
        </w:rPr>
        <w:t xml:space="preserve">Several principles of community engagement help the process to be accomplished more effectively thus some notable principles are being mentioned here. </w:t>
      </w:r>
    </w:p>
    <w:p w14:paraId="0494126F" w14:textId="5B428AB7" w:rsidR="004019C0" w:rsidRPr="00526245" w:rsidRDefault="00686071" w:rsidP="00526245">
      <w:pPr>
        <w:spacing w:after="0" w:line="240" w:lineRule="auto"/>
        <w:ind w:left="1260"/>
        <w:rPr>
          <w:rFonts w:cs="Times New Roman"/>
        </w:rPr>
      </w:pPr>
      <w:r w:rsidRPr="00526245">
        <w:rPr>
          <w:rFonts w:cs="Times New Roman"/>
          <w:noProof/>
          <w:sz w:val="26"/>
          <w:szCs w:val="24"/>
        </w:rPr>
        <w:drawing>
          <wp:inline distT="0" distB="0" distL="0" distR="0" wp14:anchorId="4B71CD7F" wp14:editId="3CA00B9B">
            <wp:extent cx="4267200" cy="2051050"/>
            <wp:effectExtent l="0" t="1270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4D0A94" w:rsidRPr="00526245">
        <w:rPr>
          <w:rFonts w:cs="Times New Roman"/>
        </w:rPr>
        <w:t xml:space="preserve"> </w:t>
      </w:r>
    </w:p>
    <w:p w14:paraId="22D06673" w14:textId="615F425E" w:rsidR="001535BF" w:rsidRPr="00526245" w:rsidRDefault="001535BF" w:rsidP="00526245">
      <w:pPr>
        <w:spacing w:after="0" w:line="240" w:lineRule="auto"/>
        <w:ind w:left="450"/>
        <w:jc w:val="center"/>
        <w:rPr>
          <w:rFonts w:cs="Times New Roman"/>
        </w:rPr>
      </w:pPr>
      <w:r w:rsidRPr="00526245">
        <w:rPr>
          <w:rFonts w:cs="Times New Roman"/>
        </w:rPr>
        <w:t>Figure: Principles of Community Engagement</w:t>
      </w:r>
    </w:p>
    <w:p w14:paraId="43F28AE9" w14:textId="7F492CAA" w:rsidR="00A37AE3" w:rsidRDefault="001535BF" w:rsidP="00526245">
      <w:pPr>
        <w:spacing w:after="0" w:line="240" w:lineRule="auto"/>
        <w:ind w:left="450"/>
        <w:jc w:val="center"/>
        <w:rPr>
          <w:rFonts w:cs="Times New Roman"/>
        </w:rPr>
      </w:pPr>
      <w:r w:rsidRPr="00526245">
        <w:rPr>
          <w:rFonts w:cs="Times New Roman"/>
        </w:rPr>
        <w:t>Source: (CDC, 2011)</w:t>
      </w:r>
    </w:p>
    <w:p w14:paraId="35436720" w14:textId="77777777" w:rsidR="00526245" w:rsidRPr="00526245" w:rsidRDefault="00526245" w:rsidP="00526245">
      <w:pPr>
        <w:spacing w:after="0" w:line="240" w:lineRule="auto"/>
        <w:ind w:left="450"/>
        <w:jc w:val="center"/>
        <w:rPr>
          <w:rFonts w:cs="Times New Roman"/>
        </w:rPr>
      </w:pPr>
    </w:p>
    <w:p w14:paraId="37710C98" w14:textId="7BF9C28A" w:rsidR="001535BF" w:rsidRPr="00526245" w:rsidRDefault="00EB6735" w:rsidP="00526245">
      <w:pPr>
        <w:spacing w:after="0" w:line="240" w:lineRule="auto"/>
        <w:rPr>
          <w:rFonts w:cs="Times New Roman"/>
        </w:rPr>
      </w:pPr>
      <w:r w:rsidRPr="00526245">
        <w:rPr>
          <w:rFonts w:cs="Times New Roman"/>
        </w:rPr>
        <w:t>According to the principles highlighted in the above figure, the first one suggests the engagement process be initiated with the understanding of community members about their tastes, interest, demographic backgrounds</w:t>
      </w:r>
      <w:r w:rsidR="001535BF" w:rsidRPr="00526245">
        <w:rPr>
          <w:rFonts w:cs="Times New Roman"/>
        </w:rPr>
        <w:t>,</w:t>
      </w:r>
      <w:r w:rsidRPr="00526245">
        <w:rPr>
          <w:rFonts w:cs="Times New Roman"/>
        </w:rPr>
        <w:t xml:space="preserve"> and orientation</w:t>
      </w:r>
      <w:r w:rsidR="001535BF" w:rsidRPr="00526245">
        <w:rPr>
          <w:rFonts w:cs="Times New Roman"/>
        </w:rPr>
        <w:t xml:space="preserve"> (CDC, 2011)</w:t>
      </w:r>
      <w:r w:rsidRPr="00526245">
        <w:rPr>
          <w:rFonts w:cs="Times New Roman"/>
        </w:rPr>
        <w:t xml:space="preserve">. The next principle urges to empower the community members </w:t>
      </w:r>
      <w:r w:rsidR="001535BF" w:rsidRPr="00526245">
        <w:rPr>
          <w:rFonts w:cs="Times New Roman"/>
        </w:rPr>
        <w:t>by</w:t>
      </w:r>
      <w:r w:rsidRPr="00526245">
        <w:rPr>
          <w:rFonts w:cs="Times New Roman"/>
        </w:rPr>
        <w:t xml:space="preserve"> ensuring their active participation </w:t>
      </w:r>
      <w:r w:rsidR="001535BF" w:rsidRPr="00526245">
        <w:rPr>
          <w:rFonts w:cs="Times New Roman"/>
        </w:rPr>
        <w:t>i</w:t>
      </w:r>
      <w:r w:rsidRPr="00526245">
        <w:rPr>
          <w:rFonts w:cs="Times New Roman"/>
        </w:rPr>
        <w:t xml:space="preserve">n </w:t>
      </w:r>
      <w:r w:rsidR="001535BF" w:rsidRPr="00526245">
        <w:rPr>
          <w:rFonts w:cs="Times New Roman"/>
        </w:rPr>
        <w:t xml:space="preserve">the </w:t>
      </w:r>
      <w:r w:rsidRPr="00526245">
        <w:rPr>
          <w:rFonts w:cs="Times New Roman"/>
        </w:rPr>
        <w:t>successful execution of the engagement process. The 3</w:t>
      </w:r>
      <w:r w:rsidRPr="00526245">
        <w:rPr>
          <w:rFonts w:cs="Times New Roman"/>
          <w:vertAlign w:val="superscript"/>
        </w:rPr>
        <w:t>rd</w:t>
      </w:r>
      <w:r w:rsidRPr="00526245">
        <w:rPr>
          <w:rFonts w:cs="Times New Roman"/>
        </w:rPr>
        <w:t xml:space="preserve"> principle in the cycle seeks the engagement option </w:t>
      </w:r>
      <w:r w:rsidR="001535BF" w:rsidRPr="00526245">
        <w:rPr>
          <w:rFonts w:cs="Times New Roman"/>
        </w:rPr>
        <w:t>to be</w:t>
      </w:r>
      <w:r w:rsidRPr="00526245">
        <w:rPr>
          <w:rFonts w:cs="Times New Roman"/>
        </w:rPr>
        <w:t xml:space="preserve"> convenient </w:t>
      </w:r>
      <w:r w:rsidR="00055D61" w:rsidRPr="00526245">
        <w:rPr>
          <w:rFonts w:cs="Times New Roman"/>
        </w:rPr>
        <w:t xml:space="preserve">for the participants and may relate </w:t>
      </w:r>
      <w:r w:rsidR="001535BF" w:rsidRPr="00526245">
        <w:rPr>
          <w:rFonts w:cs="Times New Roman"/>
        </w:rPr>
        <w:t>to</w:t>
      </w:r>
      <w:r w:rsidR="00055D61" w:rsidRPr="00526245">
        <w:rPr>
          <w:rFonts w:cs="Times New Roman"/>
        </w:rPr>
        <w:t xml:space="preserve"> </w:t>
      </w:r>
      <w:r w:rsidR="001535BF" w:rsidRPr="00526245">
        <w:rPr>
          <w:rFonts w:cs="Times New Roman"/>
        </w:rPr>
        <w:t xml:space="preserve">the </w:t>
      </w:r>
      <w:r w:rsidR="00055D61" w:rsidRPr="00526245">
        <w:rPr>
          <w:rFonts w:cs="Times New Roman"/>
        </w:rPr>
        <w:t>participant’s previous experience or field of expertise</w:t>
      </w:r>
      <w:r w:rsidR="001535BF" w:rsidRPr="00526245">
        <w:rPr>
          <w:rFonts w:cs="Times New Roman"/>
        </w:rPr>
        <w:t xml:space="preserve"> (Dempsey, 2010)</w:t>
      </w:r>
      <w:r w:rsidR="00055D61" w:rsidRPr="00526245">
        <w:rPr>
          <w:rFonts w:cs="Times New Roman"/>
        </w:rPr>
        <w:t>. Appreciating members is also an important approach for an effective engagement that help people feel esteemed, and enhance their contribution to the engagement. And, finally</w:t>
      </w:r>
      <w:r w:rsidR="001535BF" w:rsidRPr="00526245">
        <w:rPr>
          <w:rFonts w:cs="Times New Roman"/>
        </w:rPr>
        <w:t>,</w:t>
      </w:r>
      <w:r w:rsidR="00055D61" w:rsidRPr="00526245">
        <w:rPr>
          <w:rFonts w:cs="Times New Roman"/>
        </w:rPr>
        <w:t xml:space="preserve"> the consistency in the engagement process makes it flexible </w:t>
      </w:r>
      <w:r w:rsidR="00763CE2" w:rsidRPr="00526245">
        <w:rPr>
          <w:rFonts w:cs="Times New Roman"/>
        </w:rPr>
        <w:t>and thoughtfulness facilitates new ideas of the standards and theories regarding community engagement.</w:t>
      </w:r>
    </w:p>
    <w:p w14:paraId="6B3BE3F9" w14:textId="0BCBA0E6" w:rsidR="00A37AE3" w:rsidRPr="00526245" w:rsidRDefault="001535BF" w:rsidP="00526245">
      <w:pPr>
        <w:pStyle w:val="Titlu2"/>
        <w:spacing w:before="0" w:line="240" w:lineRule="auto"/>
        <w:rPr>
          <w:rFonts w:cs="Times New Roman"/>
        </w:rPr>
      </w:pPr>
      <w:bookmarkStart w:id="3" w:name="_Toc112927844"/>
      <w:r w:rsidRPr="00526245">
        <w:rPr>
          <w:rFonts w:cs="Times New Roman"/>
        </w:rPr>
        <w:t>Standards of Community Engagement</w:t>
      </w:r>
      <w:bookmarkEnd w:id="3"/>
    </w:p>
    <w:p w14:paraId="6F756554" w14:textId="3D44FFF8" w:rsidR="00325E3E" w:rsidRPr="00526245" w:rsidRDefault="0060468F" w:rsidP="00526245">
      <w:pPr>
        <w:spacing w:after="0" w:line="240" w:lineRule="auto"/>
        <w:jc w:val="center"/>
        <w:rPr>
          <w:rFonts w:cs="Times New Roman"/>
        </w:rPr>
      </w:pPr>
      <w:r w:rsidRPr="00526245">
        <w:rPr>
          <w:rFonts w:cs="Times New Roman"/>
          <w:noProof/>
        </w:rPr>
        <w:drawing>
          <wp:inline distT="0" distB="0" distL="0" distR="0" wp14:anchorId="609C4365" wp14:editId="5EA1347A">
            <wp:extent cx="4057482" cy="4145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6433" cy="4164641"/>
                    </a:xfrm>
                    <a:prstGeom prst="rect">
                      <a:avLst/>
                    </a:prstGeom>
                    <a:noFill/>
                  </pic:spPr>
                </pic:pic>
              </a:graphicData>
            </a:graphic>
          </wp:inline>
        </w:drawing>
      </w:r>
    </w:p>
    <w:p w14:paraId="1B1CAF41" w14:textId="7510C3DB" w:rsidR="0060468F" w:rsidRPr="00526245" w:rsidRDefault="0060468F" w:rsidP="00526245">
      <w:pPr>
        <w:spacing w:after="0" w:line="240" w:lineRule="auto"/>
        <w:jc w:val="center"/>
        <w:rPr>
          <w:rFonts w:cs="Times New Roman"/>
        </w:rPr>
      </w:pPr>
      <w:r w:rsidRPr="00526245">
        <w:rPr>
          <w:rFonts w:cs="Times New Roman"/>
        </w:rPr>
        <w:t>Figure: Community Engagement Standard</w:t>
      </w:r>
    </w:p>
    <w:p w14:paraId="1F36A3D1" w14:textId="37A91B26" w:rsidR="0060468F" w:rsidRDefault="0060468F" w:rsidP="00526245">
      <w:pPr>
        <w:spacing w:after="0" w:line="240" w:lineRule="auto"/>
        <w:jc w:val="center"/>
        <w:rPr>
          <w:rFonts w:cs="Times New Roman"/>
        </w:rPr>
      </w:pPr>
      <w:r w:rsidRPr="00526245">
        <w:rPr>
          <w:rFonts w:cs="Times New Roman"/>
        </w:rPr>
        <w:t>Source:</w:t>
      </w:r>
      <w:r w:rsidR="001535BF" w:rsidRPr="00526245">
        <w:rPr>
          <w:rFonts w:cs="Times New Roman"/>
        </w:rPr>
        <w:t xml:space="preserve"> (</w:t>
      </w:r>
      <w:proofErr w:type="spellStart"/>
      <w:r w:rsidR="001535BF" w:rsidRPr="00526245">
        <w:rPr>
          <w:rFonts w:cs="Times New Roman"/>
        </w:rPr>
        <w:t>Ramachandra</w:t>
      </w:r>
      <w:proofErr w:type="spellEnd"/>
      <w:r w:rsidR="001535BF" w:rsidRPr="00526245">
        <w:rPr>
          <w:rFonts w:cs="Times New Roman"/>
        </w:rPr>
        <w:t xml:space="preserve">, and </w:t>
      </w:r>
      <w:proofErr w:type="spellStart"/>
      <w:r w:rsidR="001535BF" w:rsidRPr="00526245">
        <w:rPr>
          <w:rFonts w:cs="Times New Roman"/>
        </w:rPr>
        <w:t>Mansor</w:t>
      </w:r>
      <w:proofErr w:type="spellEnd"/>
      <w:r w:rsidR="001535BF" w:rsidRPr="00526245">
        <w:rPr>
          <w:rFonts w:cs="Times New Roman"/>
        </w:rPr>
        <w:t>., 2014)</w:t>
      </w:r>
    </w:p>
    <w:p w14:paraId="6D8353BF" w14:textId="77777777" w:rsidR="00526245" w:rsidRPr="00526245" w:rsidRDefault="00526245" w:rsidP="00526245">
      <w:pPr>
        <w:spacing w:after="0" w:line="240" w:lineRule="auto"/>
        <w:jc w:val="center"/>
        <w:rPr>
          <w:rFonts w:cs="Times New Roman"/>
        </w:rPr>
      </w:pPr>
    </w:p>
    <w:p w14:paraId="498C2D0C" w14:textId="7BE9203C" w:rsidR="00526245" w:rsidRDefault="0060468F" w:rsidP="00526245">
      <w:pPr>
        <w:tabs>
          <w:tab w:val="left" w:pos="7464"/>
        </w:tabs>
        <w:spacing w:after="0" w:line="240" w:lineRule="auto"/>
        <w:rPr>
          <w:rFonts w:cs="Times New Roman"/>
        </w:rPr>
      </w:pPr>
      <w:r w:rsidRPr="00526245">
        <w:rPr>
          <w:rFonts w:cs="Times New Roman"/>
        </w:rPr>
        <w:t>The above</w:t>
      </w:r>
      <w:r w:rsidR="001535BF" w:rsidRPr="00526245">
        <w:rPr>
          <w:rFonts w:cs="Times New Roman"/>
        </w:rPr>
        <w:t>-</w:t>
      </w:r>
      <w:r w:rsidRPr="00526245">
        <w:rPr>
          <w:rFonts w:cs="Times New Roman"/>
        </w:rPr>
        <w:t xml:space="preserve">exhibited figure portrays the standard approaches implemented within a community engagement process. First of all, inclusion identifies the stakeholders of the community and how they will be approached for engagement. Secondly, </w:t>
      </w:r>
      <w:r w:rsidR="001535BF" w:rsidRPr="00526245">
        <w:rPr>
          <w:rFonts w:cs="Times New Roman"/>
        </w:rPr>
        <w:t xml:space="preserve">the </w:t>
      </w:r>
      <w:r w:rsidRPr="00526245">
        <w:rPr>
          <w:rFonts w:cs="Times New Roman"/>
        </w:rPr>
        <w:t xml:space="preserve">Support function attempts to mitigate potential barriers </w:t>
      </w:r>
      <w:r w:rsidR="001535BF" w:rsidRPr="00526245">
        <w:rPr>
          <w:rFonts w:cs="Times New Roman"/>
        </w:rPr>
        <w:t>to</w:t>
      </w:r>
      <w:r w:rsidRPr="00526245">
        <w:rPr>
          <w:rFonts w:cs="Times New Roman"/>
        </w:rPr>
        <w:t xml:space="preserve"> engagement. For example, in the case study </w:t>
      </w:r>
      <w:r w:rsidR="00FB54EB" w:rsidRPr="00526245">
        <w:rPr>
          <w:rFonts w:cs="Times New Roman"/>
        </w:rPr>
        <w:t xml:space="preserve">of RBKC Kensal Rise Masterplan engagement approach through flyers received less attention </w:t>
      </w:r>
      <w:r w:rsidR="001535BF" w:rsidRPr="00526245">
        <w:rPr>
          <w:rFonts w:cs="Times New Roman"/>
        </w:rPr>
        <w:t>from</w:t>
      </w:r>
      <w:r w:rsidR="00FB54EB" w:rsidRPr="00526245">
        <w:rPr>
          <w:rFonts w:cs="Times New Roman"/>
        </w:rPr>
        <w:t xml:space="preserve"> community participants, such type</w:t>
      </w:r>
      <w:r w:rsidR="001535BF" w:rsidRPr="00526245">
        <w:rPr>
          <w:rFonts w:cs="Times New Roman"/>
        </w:rPr>
        <w:t>s</w:t>
      </w:r>
      <w:r w:rsidR="00FB54EB" w:rsidRPr="00526245">
        <w:rPr>
          <w:rFonts w:cs="Times New Roman"/>
        </w:rPr>
        <w:t xml:space="preserve"> of issues </w:t>
      </w:r>
      <w:r w:rsidR="001535BF" w:rsidRPr="00526245">
        <w:rPr>
          <w:rFonts w:cs="Times New Roman"/>
        </w:rPr>
        <w:t>are</w:t>
      </w:r>
      <w:r w:rsidR="00FB54EB" w:rsidRPr="00526245">
        <w:rPr>
          <w:rFonts w:cs="Times New Roman"/>
        </w:rPr>
        <w:t xml:space="preserve"> identified through this function. The next stage, Planning refers to setting the objectives of community engagement</w:t>
      </w:r>
      <w:r w:rsidR="001535BF" w:rsidRPr="00526245">
        <w:rPr>
          <w:rFonts w:cs="Times New Roman"/>
        </w:rPr>
        <w:t>, for instance (Joosten et al., 2018),</w:t>
      </w:r>
      <w:r w:rsidR="00FB54EB" w:rsidRPr="00526245">
        <w:rPr>
          <w:rFonts w:cs="Times New Roman"/>
        </w:rPr>
        <w:t xml:space="preserve"> </w:t>
      </w:r>
      <w:r w:rsidR="001535BF" w:rsidRPr="00526245">
        <w:rPr>
          <w:rFonts w:cs="Times New Roman"/>
        </w:rPr>
        <w:t xml:space="preserve">the </w:t>
      </w:r>
      <w:r w:rsidR="00FB54EB" w:rsidRPr="00526245">
        <w:rPr>
          <w:rFonts w:cs="Times New Roman"/>
        </w:rPr>
        <w:t>RB</w:t>
      </w:r>
      <w:r w:rsidR="001535BF" w:rsidRPr="00526245">
        <w:rPr>
          <w:rFonts w:cs="Times New Roman"/>
        </w:rPr>
        <w:t>K</w:t>
      </w:r>
      <w:r w:rsidR="00FB54EB" w:rsidRPr="00526245">
        <w:rPr>
          <w:rFonts w:cs="Times New Roman"/>
        </w:rPr>
        <w:t xml:space="preserve">C case intended to execute a Spatial Planning Development (SPD) for accomplishing </w:t>
      </w:r>
      <w:r w:rsidR="001535BF" w:rsidRPr="00526245">
        <w:rPr>
          <w:rFonts w:cs="Times New Roman"/>
        </w:rPr>
        <w:t xml:space="preserve">the </w:t>
      </w:r>
      <w:r w:rsidR="00FB54EB" w:rsidRPr="00526245">
        <w:rPr>
          <w:rFonts w:cs="Times New Roman"/>
        </w:rPr>
        <w:t xml:space="preserve">smart city goal of Kensal. Then, Working together refers to inspiring people </w:t>
      </w:r>
      <w:r w:rsidR="00D034FF" w:rsidRPr="00526245">
        <w:rPr>
          <w:rFonts w:cs="Times New Roman"/>
        </w:rPr>
        <w:t>for</w:t>
      </w:r>
      <w:r w:rsidR="00FB54EB" w:rsidRPr="00526245">
        <w:rPr>
          <w:rFonts w:cs="Times New Roman"/>
        </w:rPr>
        <w:t xml:space="preserve"> hold</w:t>
      </w:r>
      <w:r w:rsidR="00D034FF" w:rsidRPr="00526245">
        <w:rPr>
          <w:rFonts w:cs="Times New Roman"/>
        </w:rPr>
        <w:t>ing</w:t>
      </w:r>
      <w:r w:rsidR="00FB54EB" w:rsidRPr="00526245">
        <w:rPr>
          <w:rFonts w:cs="Times New Roman"/>
        </w:rPr>
        <w:t xml:space="preserve"> a mutual </w:t>
      </w:r>
      <w:r w:rsidR="00D034FF" w:rsidRPr="00526245">
        <w:rPr>
          <w:rFonts w:cs="Times New Roman"/>
        </w:rPr>
        <w:t xml:space="preserve">value for the development of </w:t>
      </w:r>
      <w:r w:rsidR="001535BF" w:rsidRPr="00526245">
        <w:rPr>
          <w:rFonts w:cs="Times New Roman"/>
        </w:rPr>
        <w:t xml:space="preserve">the </w:t>
      </w:r>
      <w:r w:rsidR="00D034FF" w:rsidRPr="00526245">
        <w:rPr>
          <w:rFonts w:cs="Times New Roman"/>
        </w:rPr>
        <w:t xml:space="preserve">city and enhance their contribution </w:t>
      </w:r>
      <w:r w:rsidR="001535BF" w:rsidRPr="00526245">
        <w:rPr>
          <w:rFonts w:cs="Times New Roman"/>
        </w:rPr>
        <w:t>to</w:t>
      </w:r>
      <w:r w:rsidR="00D034FF" w:rsidRPr="00526245">
        <w:rPr>
          <w:rFonts w:cs="Times New Roman"/>
        </w:rPr>
        <w:t xml:space="preserve"> the development process</w:t>
      </w:r>
      <w:r w:rsidR="001535BF" w:rsidRPr="00526245">
        <w:rPr>
          <w:rFonts w:cs="Times New Roman"/>
        </w:rPr>
        <w:t xml:space="preserve"> (</w:t>
      </w:r>
      <w:proofErr w:type="spellStart"/>
      <w:r w:rsidR="001535BF" w:rsidRPr="00526245">
        <w:rPr>
          <w:rFonts w:cs="Times New Roman"/>
        </w:rPr>
        <w:t>Ramachandra</w:t>
      </w:r>
      <w:proofErr w:type="spellEnd"/>
      <w:r w:rsidR="001535BF" w:rsidRPr="00526245">
        <w:rPr>
          <w:rFonts w:cs="Times New Roman"/>
        </w:rPr>
        <w:t xml:space="preserve">, and </w:t>
      </w:r>
      <w:proofErr w:type="spellStart"/>
      <w:r w:rsidR="001535BF" w:rsidRPr="00526245">
        <w:rPr>
          <w:rFonts w:cs="Times New Roman"/>
        </w:rPr>
        <w:t>Mansor</w:t>
      </w:r>
      <w:proofErr w:type="spellEnd"/>
      <w:r w:rsidR="001535BF" w:rsidRPr="00526245">
        <w:rPr>
          <w:rFonts w:cs="Times New Roman"/>
        </w:rPr>
        <w:t>., 2014)</w:t>
      </w:r>
      <w:r w:rsidR="00D034FF" w:rsidRPr="00526245">
        <w:rPr>
          <w:rFonts w:cs="Times New Roman"/>
        </w:rPr>
        <w:t>.</w:t>
      </w:r>
    </w:p>
    <w:p w14:paraId="3986A0C6" w14:textId="77777777" w:rsidR="00526245" w:rsidRPr="00526245" w:rsidRDefault="00526245" w:rsidP="00526245">
      <w:pPr>
        <w:tabs>
          <w:tab w:val="left" w:pos="7464"/>
        </w:tabs>
        <w:spacing w:after="0" w:line="240" w:lineRule="auto"/>
        <w:rPr>
          <w:rFonts w:cs="Times New Roman"/>
        </w:rPr>
      </w:pPr>
    </w:p>
    <w:p w14:paraId="1FBDD0D4" w14:textId="478EBA41" w:rsidR="00EF096C" w:rsidRPr="00526245" w:rsidRDefault="00D034FF" w:rsidP="00526245">
      <w:pPr>
        <w:tabs>
          <w:tab w:val="left" w:pos="7464"/>
        </w:tabs>
        <w:spacing w:after="0" w:line="240" w:lineRule="auto"/>
        <w:rPr>
          <w:rFonts w:cs="Times New Roman"/>
        </w:rPr>
      </w:pPr>
      <w:r w:rsidRPr="00526245">
        <w:rPr>
          <w:rFonts w:cs="Times New Roman"/>
        </w:rPr>
        <w:t xml:space="preserve">Methods indicate the possible approaches for engaging people in the project through different mediums, i.e., social sites, drop-ins, pop-ups, flyers, mobile applications, and so on. Then, Communication facilitates the engagement </w:t>
      </w:r>
      <w:r w:rsidR="001535BF" w:rsidRPr="00526245">
        <w:rPr>
          <w:rFonts w:cs="Times New Roman"/>
        </w:rPr>
        <w:t>by</w:t>
      </w:r>
      <w:r w:rsidRPr="00526245">
        <w:rPr>
          <w:rFonts w:cs="Times New Roman"/>
        </w:rPr>
        <w:t xml:space="preserve"> identifying the techniques community members can establish relationship</w:t>
      </w:r>
      <w:r w:rsidR="001535BF" w:rsidRPr="00526245">
        <w:rPr>
          <w:rFonts w:cs="Times New Roman"/>
        </w:rPr>
        <w:t>s</w:t>
      </w:r>
      <w:r w:rsidRPr="00526245">
        <w:rPr>
          <w:rFonts w:cs="Times New Roman"/>
        </w:rPr>
        <w:t xml:space="preserve"> and connection</w:t>
      </w:r>
      <w:r w:rsidR="001535BF" w:rsidRPr="00526245">
        <w:rPr>
          <w:rFonts w:cs="Times New Roman"/>
        </w:rPr>
        <w:t>s</w:t>
      </w:r>
      <w:r w:rsidRPr="00526245">
        <w:rPr>
          <w:rFonts w:cs="Times New Roman"/>
        </w:rPr>
        <w:t xml:space="preserve"> with the engagement </w:t>
      </w:r>
      <w:r w:rsidR="00EF096C" w:rsidRPr="00526245">
        <w:rPr>
          <w:rFonts w:cs="Times New Roman"/>
        </w:rPr>
        <w:t>practitioner</w:t>
      </w:r>
      <w:r w:rsidR="001535BF" w:rsidRPr="00526245">
        <w:rPr>
          <w:rFonts w:cs="Times New Roman"/>
        </w:rPr>
        <w:t xml:space="preserve"> (Joosten et al., 2018)</w:t>
      </w:r>
      <w:r w:rsidRPr="00526245">
        <w:rPr>
          <w:rFonts w:cs="Times New Roman"/>
        </w:rPr>
        <w:t>, thus it extracts the connecting measures among the stakeholders of</w:t>
      </w:r>
      <w:r w:rsidR="00EF096C" w:rsidRPr="00526245">
        <w:rPr>
          <w:rFonts w:cs="Times New Roman"/>
        </w:rPr>
        <w:t xml:space="preserve"> community engagement. The standard engagement procedure then initiates again after evaluating the impact of the engagement, </w:t>
      </w:r>
      <w:r w:rsidR="001535BF" w:rsidRPr="00526245">
        <w:rPr>
          <w:rFonts w:cs="Times New Roman"/>
        </w:rPr>
        <w:t xml:space="preserve">and </w:t>
      </w:r>
      <w:r w:rsidR="00EF096C" w:rsidRPr="00526245">
        <w:rPr>
          <w:rFonts w:cs="Times New Roman"/>
        </w:rPr>
        <w:t xml:space="preserve">whether it has accomplished the engagement objectives or not. </w:t>
      </w:r>
      <w:r w:rsidRPr="00526245">
        <w:rPr>
          <w:rFonts w:cs="Times New Roman"/>
        </w:rPr>
        <w:t xml:space="preserve"> </w:t>
      </w:r>
    </w:p>
    <w:p w14:paraId="0CCF29EA" w14:textId="21C96D61" w:rsidR="001535BF" w:rsidRPr="00526245" w:rsidRDefault="001535BF" w:rsidP="00526245">
      <w:pPr>
        <w:pStyle w:val="Titlu2"/>
        <w:spacing w:before="0" w:line="240" w:lineRule="auto"/>
        <w:rPr>
          <w:rFonts w:cs="Times New Roman"/>
        </w:rPr>
      </w:pPr>
      <w:bookmarkStart w:id="4" w:name="_Toc112927845"/>
      <w:r w:rsidRPr="00526245">
        <w:rPr>
          <w:rFonts w:cs="Times New Roman"/>
        </w:rPr>
        <w:t>Benefits of the Stakeholder</w:t>
      </w:r>
      <w:bookmarkEnd w:id="4"/>
    </w:p>
    <w:p w14:paraId="41987613" w14:textId="124E0EA7" w:rsidR="00526245" w:rsidRDefault="00526245" w:rsidP="00526245">
      <w:pPr>
        <w:tabs>
          <w:tab w:val="left" w:pos="7464"/>
        </w:tabs>
        <w:spacing w:after="0" w:line="240" w:lineRule="auto"/>
        <w:rPr>
          <w:rFonts w:cs="Times New Roman"/>
        </w:rPr>
      </w:pPr>
      <w:r>
        <w:rPr>
          <w:rFonts w:cs="Times New Roman"/>
        </w:rPr>
        <w:br/>
      </w:r>
      <w:r w:rsidR="00D636BA" w:rsidRPr="00526245">
        <w:rPr>
          <w:rFonts w:cs="Times New Roman"/>
        </w:rPr>
        <w:t xml:space="preserve">Stakeholders are the group of people or organizations that share </w:t>
      </w:r>
      <w:r w:rsidR="001535BF" w:rsidRPr="00526245">
        <w:rPr>
          <w:rFonts w:cs="Times New Roman"/>
        </w:rPr>
        <w:t xml:space="preserve">an </w:t>
      </w:r>
      <w:r w:rsidR="00D636BA" w:rsidRPr="00526245">
        <w:rPr>
          <w:rFonts w:cs="Times New Roman"/>
        </w:rPr>
        <w:t xml:space="preserve">interest </w:t>
      </w:r>
      <w:r w:rsidR="001535BF" w:rsidRPr="00526245">
        <w:rPr>
          <w:rFonts w:cs="Times New Roman"/>
        </w:rPr>
        <w:t>in</w:t>
      </w:r>
      <w:r w:rsidR="00D636BA" w:rsidRPr="00526245">
        <w:rPr>
          <w:rFonts w:cs="Times New Roman"/>
        </w:rPr>
        <w:t xml:space="preserve"> the community engagement process. For example, </w:t>
      </w:r>
      <w:r w:rsidR="001535BF" w:rsidRPr="00526245">
        <w:rPr>
          <w:rFonts w:cs="Times New Roman"/>
        </w:rPr>
        <w:t xml:space="preserve">the </w:t>
      </w:r>
      <w:r w:rsidR="00D636BA" w:rsidRPr="00526245">
        <w:rPr>
          <w:rFonts w:cs="Times New Roman"/>
        </w:rPr>
        <w:t>RBKC Kensal Rise Masterplan project has different types of stakeholders wh</w:t>
      </w:r>
      <w:r w:rsidR="001535BF" w:rsidRPr="00526245">
        <w:rPr>
          <w:rFonts w:cs="Times New Roman"/>
        </w:rPr>
        <w:t>ich</w:t>
      </w:r>
      <w:r w:rsidR="00D636BA" w:rsidRPr="00526245">
        <w:rPr>
          <w:rFonts w:cs="Times New Roman"/>
        </w:rPr>
        <w:t xml:space="preserve"> are city residents, business organizations, non-government organizations, regulatory authorities, suppliers of the project, or the government</w:t>
      </w:r>
      <w:r w:rsidR="001535BF" w:rsidRPr="00526245">
        <w:rPr>
          <w:rFonts w:cs="Times New Roman"/>
        </w:rPr>
        <w:t xml:space="preserve"> (</w:t>
      </w:r>
      <w:proofErr w:type="spellStart"/>
      <w:r w:rsidR="001535BF" w:rsidRPr="00526245">
        <w:rPr>
          <w:rFonts w:cs="Times New Roman"/>
        </w:rPr>
        <w:t>Ramachandra</w:t>
      </w:r>
      <w:proofErr w:type="spellEnd"/>
      <w:r w:rsidR="001535BF" w:rsidRPr="00526245">
        <w:rPr>
          <w:rFonts w:cs="Times New Roman"/>
        </w:rPr>
        <w:t xml:space="preserve">, and </w:t>
      </w:r>
      <w:proofErr w:type="spellStart"/>
      <w:r w:rsidR="001535BF" w:rsidRPr="00526245">
        <w:rPr>
          <w:rFonts w:cs="Times New Roman"/>
        </w:rPr>
        <w:t>Mansor</w:t>
      </w:r>
      <w:proofErr w:type="spellEnd"/>
      <w:r w:rsidR="001535BF" w:rsidRPr="00526245">
        <w:rPr>
          <w:rFonts w:cs="Times New Roman"/>
        </w:rPr>
        <w:t>., 2014)</w:t>
      </w:r>
      <w:r w:rsidR="00D636BA" w:rsidRPr="00526245">
        <w:rPr>
          <w:rFonts w:cs="Times New Roman"/>
        </w:rPr>
        <w:t>. That means stakeholders are directly or indirectly connected with the outcomes of the engagement programs.</w:t>
      </w:r>
      <w:r w:rsidR="006909F2" w:rsidRPr="00526245">
        <w:rPr>
          <w:rFonts w:cs="Times New Roman"/>
        </w:rPr>
        <w:t xml:space="preserve"> Thus, stakeholders participate in community engagement to express their opinion or decision regarding the objectives of the program. As a result, the accomplished objective of the program mostly reflects the desires of the stakeholders</w:t>
      </w:r>
      <w:r w:rsidR="001535BF" w:rsidRPr="00526245">
        <w:rPr>
          <w:rFonts w:cs="Times New Roman"/>
        </w:rPr>
        <w:t xml:space="preserve"> (Davis et al., 2012)</w:t>
      </w:r>
      <w:r w:rsidR="006909F2" w:rsidRPr="00526245">
        <w:rPr>
          <w:rFonts w:cs="Times New Roman"/>
        </w:rPr>
        <w:t xml:space="preserve">. That’s how stakeholders are benefited from community engagement. </w:t>
      </w:r>
    </w:p>
    <w:p w14:paraId="10B6C695" w14:textId="63A4BAA0" w:rsidR="001535BF" w:rsidRPr="00526245" w:rsidRDefault="001535BF" w:rsidP="00526245">
      <w:pPr>
        <w:pStyle w:val="Titlu2"/>
      </w:pPr>
      <w:bookmarkStart w:id="5" w:name="_Toc112927846"/>
      <w:r w:rsidRPr="00526245">
        <w:t>Stakeholder Analysis</w:t>
      </w:r>
      <w:bookmarkEnd w:id="5"/>
    </w:p>
    <w:p w14:paraId="6E3B97B4" w14:textId="5794DE01" w:rsidR="00526245" w:rsidRPr="00526245" w:rsidRDefault="00CF66E0" w:rsidP="00526245">
      <w:pPr>
        <w:tabs>
          <w:tab w:val="left" w:pos="7464"/>
        </w:tabs>
        <w:spacing w:after="0" w:line="240" w:lineRule="auto"/>
        <w:rPr>
          <w:rFonts w:cs="Times New Roman"/>
        </w:rPr>
      </w:pPr>
      <w:r w:rsidRPr="00526245">
        <w:rPr>
          <w:rFonts w:cs="Times New Roman"/>
        </w:rPr>
        <w:t xml:space="preserve">Stakeholders have been defined earlier </w:t>
      </w:r>
      <w:r w:rsidR="001535BF" w:rsidRPr="00526245">
        <w:rPr>
          <w:rFonts w:cs="Times New Roman"/>
        </w:rPr>
        <w:t>as</w:t>
      </w:r>
      <w:r w:rsidRPr="00526245">
        <w:rPr>
          <w:rFonts w:cs="Times New Roman"/>
        </w:rPr>
        <w:t xml:space="preserve"> identifying who mainly share </w:t>
      </w:r>
      <w:r w:rsidR="001535BF" w:rsidRPr="00526245">
        <w:rPr>
          <w:rFonts w:cs="Times New Roman"/>
        </w:rPr>
        <w:t xml:space="preserve">an </w:t>
      </w:r>
      <w:r w:rsidRPr="00526245">
        <w:rPr>
          <w:rFonts w:cs="Times New Roman"/>
        </w:rPr>
        <w:t xml:space="preserve">interest </w:t>
      </w:r>
      <w:r w:rsidR="001535BF" w:rsidRPr="00526245">
        <w:rPr>
          <w:rFonts w:cs="Times New Roman"/>
        </w:rPr>
        <w:t>in</w:t>
      </w:r>
      <w:r w:rsidRPr="00526245">
        <w:rPr>
          <w:rFonts w:cs="Times New Roman"/>
        </w:rPr>
        <w:t xml:space="preserve"> sustainable decision-making regarding social development. Thus, in community development stakeholders can be classified based on their personal, demographic, and cultural backgrounds. So, different stakeholders feel comfortable with different engagement strategies</w:t>
      </w:r>
      <w:r w:rsidR="001535BF" w:rsidRPr="00526245">
        <w:rPr>
          <w:rFonts w:cs="Times New Roman"/>
        </w:rPr>
        <w:t xml:space="preserve"> (</w:t>
      </w:r>
      <w:proofErr w:type="spellStart"/>
      <w:r w:rsidR="001535BF" w:rsidRPr="00526245">
        <w:rPr>
          <w:rFonts w:cs="Times New Roman"/>
        </w:rPr>
        <w:t>Freiwirth</w:t>
      </w:r>
      <w:proofErr w:type="spellEnd"/>
      <w:r w:rsidR="001535BF" w:rsidRPr="00526245">
        <w:rPr>
          <w:rFonts w:cs="Times New Roman"/>
        </w:rPr>
        <w:t>, 2013)</w:t>
      </w:r>
      <w:r w:rsidRPr="00526245">
        <w:rPr>
          <w:rFonts w:cs="Times New Roman"/>
        </w:rPr>
        <w:t xml:space="preserve">. Suppose, </w:t>
      </w:r>
      <w:r w:rsidR="001535BF" w:rsidRPr="00526245">
        <w:rPr>
          <w:rFonts w:cs="Times New Roman"/>
        </w:rPr>
        <w:t xml:space="preserve">an </w:t>
      </w:r>
      <w:r w:rsidRPr="00526245">
        <w:rPr>
          <w:rFonts w:cs="Times New Roman"/>
        </w:rPr>
        <w:t>aged group of people may find in-person engagement more convenient rather than using a mobile device or application for being connect</w:t>
      </w:r>
      <w:r w:rsidR="001535BF" w:rsidRPr="00526245">
        <w:rPr>
          <w:rFonts w:cs="Times New Roman"/>
        </w:rPr>
        <w:t>ed</w:t>
      </w:r>
      <w:r w:rsidRPr="00526245">
        <w:rPr>
          <w:rFonts w:cs="Times New Roman"/>
        </w:rPr>
        <w:t xml:space="preserve"> within the engagement, oppositely </w:t>
      </w:r>
      <w:r w:rsidR="003D09A7" w:rsidRPr="00526245">
        <w:rPr>
          <w:rFonts w:cs="Times New Roman"/>
        </w:rPr>
        <w:t>which</w:t>
      </w:r>
      <w:r w:rsidRPr="00526245">
        <w:rPr>
          <w:rFonts w:cs="Times New Roman"/>
        </w:rPr>
        <w:t xml:space="preserve"> </w:t>
      </w:r>
      <w:r w:rsidR="003D09A7" w:rsidRPr="00526245">
        <w:rPr>
          <w:rFonts w:cs="Times New Roman"/>
        </w:rPr>
        <w:t xml:space="preserve">may be super convenient for the teen or young group of people. Community engagement mainly seeks </w:t>
      </w:r>
      <w:r w:rsidR="001535BF" w:rsidRPr="00526245">
        <w:rPr>
          <w:rFonts w:cs="Times New Roman"/>
        </w:rPr>
        <w:t xml:space="preserve">the </w:t>
      </w:r>
      <w:r w:rsidR="003D09A7" w:rsidRPr="00526245">
        <w:rPr>
          <w:rFonts w:cs="Times New Roman"/>
        </w:rPr>
        <w:t>participation of the community members of the society for the accomplishment of specific social objectives</w:t>
      </w:r>
      <w:r w:rsidR="001535BF" w:rsidRPr="00526245">
        <w:rPr>
          <w:rFonts w:cs="Times New Roman"/>
        </w:rPr>
        <w:t xml:space="preserve"> (Jones et al., 2009)</w:t>
      </w:r>
      <w:r w:rsidR="003D09A7" w:rsidRPr="00526245">
        <w:rPr>
          <w:rFonts w:cs="Times New Roman"/>
        </w:rPr>
        <w:t xml:space="preserve">. Thus, the strategies </w:t>
      </w:r>
      <w:r w:rsidR="001535BF" w:rsidRPr="00526245">
        <w:rPr>
          <w:rFonts w:cs="Times New Roman"/>
        </w:rPr>
        <w:t xml:space="preserve">that </w:t>
      </w:r>
      <w:r w:rsidR="003D09A7" w:rsidRPr="00526245">
        <w:rPr>
          <w:rFonts w:cs="Times New Roman"/>
        </w:rPr>
        <w:t xml:space="preserve">may </w:t>
      </w:r>
      <w:r w:rsidR="001535BF" w:rsidRPr="00526245">
        <w:rPr>
          <w:rFonts w:cs="Times New Roman"/>
        </w:rPr>
        <w:t>apply</w:t>
      </w:r>
      <w:r w:rsidR="003D09A7" w:rsidRPr="00526245">
        <w:rPr>
          <w:rFonts w:cs="Times New Roman"/>
        </w:rPr>
        <w:t xml:space="preserve"> </w:t>
      </w:r>
      <w:r w:rsidR="001535BF" w:rsidRPr="00526245">
        <w:rPr>
          <w:rFonts w:cs="Times New Roman"/>
        </w:rPr>
        <w:t>to</w:t>
      </w:r>
      <w:r w:rsidR="003D09A7" w:rsidRPr="00526245">
        <w:rPr>
          <w:rFonts w:cs="Times New Roman"/>
        </w:rPr>
        <w:t xml:space="preserve"> various stakeholders may vary depending on </w:t>
      </w:r>
      <w:r w:rsidR="001535BF" w:rsidRPr="00526245">
        <w:rPr>
          <w:rFonts w:cs="Times New Roman"/>
        </w:rPr>
        <w:t>their</w:t>
      </w:r>
      <w:r w:rsidR="003D09A7" w:rsidRPr="00526245">
        <w:rPr>
          <w:rFonts w:cs="Times New Roman"/>
        </w:rPr>
        <w:t xml:space="preserve"> potential influence on the member and </w:t>
      </w:r>
      <w:r w:rsidR="001535BF" w:rsidRPr="00526245">
        <w:rPr>
          <w:rFonts w:cs="Times New Roman"/>
        </w:rPr>
        <w:t>their</w:t>
      </w:r>
      <w:r w:rsidR="003D09A7" w:rsidRPr="00526245">
        <w:rPr>
          <w:rFonts w:cs="Times New Roman"/>
        </w:rPr>
        <w:t xml:space="preserve"> effectiveness </w:t>
      </w:r>
      <w:r w:rsidR="001535BF" w:rsidRPr="00526245">
        <w:rPr>
          <w:rFonts w:cs="Times New Roman"/>
        </w:rPr>
        <w:t>in</w:t>
      </w:r>
      <w:r w:rsidR="003D09A7" w:rsidRPr="00526245">
        <w:rPr>
          <w:rFonts w:cs="Times New Roman"/>
        </w:rPr>
        <w:t xml:space="preserve"> the program. For example, within the case being analyzed, drop-in</w:t>
      </w:r>
      <w:r w:rsidR="001535BF" w:rsidRPr="00526245">
        <w:rPr>
          <w:rFonts w:cs="Times New Roman"/>
        </w:rPr>
        <w:t>s</w:t>
      </w:r>
      <w:r w:rsidR="003D09A7" w:rsidRPr="00526245">
        <w:rPr>
          <w:rFonts w:cs="Times New Roman"/>
        </w:rPr>
        <w:t xml:space="preserve"> and pop-up</w:t>
      </w:r>
      <w:r w:rsidR="001535BF" w:rsidRPr="00526245">
        <w:rPr>
          <w:rFonts w:cs="Times New Roman"/>
        </w:rPr>
        <w:t>s</w:t>
      </w:r>
      <w:r w:rsidR="003D09A7" w:rsidRPr="00526245">
        <w:rPr>
          <w:rFonts w:cs="Times New Roman"/>
        </w:rPr>
        <w:t xml:space="preserve"> were </w:t>
      </w:r>
      <w:r w:rsidR="00641029" w:rsidRPr="00526245">
        <w:rPr>
          <w:rFonts w:cs="Times New Roman"/>
        </w:rPr>
        <w:t xml:space="preserve">highly successful for engaging mass people, while giving flyers was the least successful approach for the engagement. Moreover, young and modern people were highly active </w:t>
      </w:r>
      <w:r w:rsidR="001535BF" w:rsidRPr="00526245">
        <w:rPr>
          <w:rFonts w:cs="Times New Roman"/>
        </w:rPr>
        <w:t>in</w:t>
      </w:r>
      <w:r w:rsidR="00641029" w:rsidRPr="00526245">
        <w:rPr>
          <w:rFonts w:cs="Times New Roman"/>
        </w:rPr>
        <w:t xml:space="preserve"> responding through </w:t>
      </w:r>
      <w:r w:rsidR="001535BF" w:rsidRPr="00526245">
        <w:rPr>
          <w:rFonts w:cs="Times New Roman"/>
        </w:rPr>
        <w:t xml:space="preserve">the </w:t>
      </w:r>
      <w:r w:rsidR="00641029" w:rsidRPr="00526245">
        <w:rPr>
          <w:rFonts w:cs="Times New Roman"/>
        </w:rPr>
        <w:t xml:space="preserve">Built ID application, while </w:t>
      </w:r>
      <w:r w:rsidR="00C96ED7" w:rsidRPr="00526245">
        <w:rPr>
          <w:rFonts w:cs="Times New Roman"/>
        </w:rPr>
        <w:t>groups with participants more than of 30-year age were confident for in-person engagement</w:t>
      </w:r>
      <w:r w:rsidR="001535BF" w:rsidRPr="00526245">
        <w:rPr>
          <w:rFonts w:cs="Times New Roman"/>
        </w:rPr>
        <w:t xml:space="preserve"> (CDC, 2011)</w:t>
      </w:r>
      <w:r w:rsidR="00C96ED7" w:rsidRPr="00526245">
        <w:rPr>
          <w:rFonts w:cs="Times New Roman"/>
        </w:rPr>
        <w:t xml:space="preserve">. Social media platforms are also effective channels for making </w:t>
      </w:r>
      <w:r w:rsidR="001535BF" w:rsidRPr="00526245">
        <w:rPr>
          <w:rFonts w:cs="Times New Roman"/>
        </w:rPr>
        <w:t xml:space="preserve">an </w:t>
      </w:r>
      <w:r w:rsidR="00C96ED7" w:rsidRPr="00526245">
        <w:rPr>
          <w:rFonts w:cs="Times New Roman"/>
        </w:rPr>
        <w:t xml:space="preserve">engagement, social platforms have capabilities of engaging a </w:t>
      </w:r>
      <w:r w:rsidR="00DD1216" w:rsidRPr="00526245">
        <w:rPr>
          <w:rFonts w:cs="Times New Roman"/>
        </w:rPr>
        <w:t>wide range of people</w:t>
      </w:r>
      <w:r w:rsidR="00C96ED7" w:rsidRPr="00526245">
        <w:rPr>
          <w:rFonts w:cs="Times New Roman"/>
        </w:rPr>
        <w:t xml:space="preserve"> with demographic and cultural diversity. And, their active participation within social sites </w:t>
      </w:r>
      <w:r w:rsidR="00DD1216" w:rsidRPr="00526245">
        <w:rPr>
          <w:rFonts w:cs="Times New Roman"/>
        </w:rPr>
        <w:t>makes</w:t>
      </w:r>
      <w:r w:rsidR="00C96ED7" w:rsidRPr="00526245">
        <w:rPr>
          <w:rFonts w:cs="Times New Roman"/>
        </w:rPr>
        <w:t xml:space="preserve"> it much easier </w:t>
      </w:r>
      <w:r w:rsidR="00DD1216" w:rsidRPr="00526245">
        <w:rPr>
          <w:rFonts w:cs="Times New Roman"/>
        </w:rPr>
        <w:t>for mass engagement with people from various orientation</w:t>
      </w:r>
      <w:r w:rsidR="001535BF" w:rsidRPr="00526245">
        <w:rPr>
          <w:rFonts w:cs="Times New Roman"/>
        </w:rPr>
        <w:t>s</w:t>
      </w:r>
      <w:r w:rsidR="00DD1216" w:rsidRPr="00526245">
        <w:rPr>
          <w:rFonts w:cs="Times New Roman"/>
        </w:rPr>
        <w:t xml:space="preserve">. Coming to this point, </w:t>
      </w:r>
      <w:r w:rsidR="001535BF" w:rsidRPr="00526245">
        <w:rPr>
          <w:rFonts w:cs="Times New Roman"/>
        </w:rPr>
        <w:t xml:space="preserve">the </w:t>
      </w:r>
      <w:r w:rsidR="00DD1216" w:rsidRPr="00526245">
        <w:rPr>
          <w:rFonts w:cs="Times New Roman"/>
        </w:rPr>
        <w:t xml:space="preserve">impact of social media platforms on the effectiveness of community engagement, </w:t>
      </w:r>
      <w:r w:rsidR="001535BF" w:rsidRPr="00526245">
        <w:rPr>
          <w:rFonts w:cs="Times New Roman"/>
        </w:rPr>
        <w:t xml:space="preserve">for </w:t>
      </w:r>
      <w:r w:rsidR="00DD1216" w:rsidRPr="00526245">
        <w:rPr>
          <w:rFonts w:cs="Times New Roman"/>
        </w:rPr>
        <w:t>example</w:t>
      </w:r>
      <w:r w:rsidR="001535BF" w:rsidRPr="00526245">
        <w:rPr>
          <w:rFonts w:cs="Times New Roman"/>
        </w:rPr>
        <w:t>,</w:t>
      </w:r>
      <w:r w:rsidR="00DD1216" w:rsidRPr="00526245">
        <w:rPr>
          <w:rFonts w:cs="Times New Roman"/>
        </w:rPr>
        <w:t xml:space="preserve"> </w:t>
      </w:r>
      <w:r w:rsidR="007C4B51" w:rsidRPr="00526245">
        <w:rPr>
          <w:rFonts w:cs="Times New Roman"/>
        </w:rPr>
        <w:t>LinkedIn can be considered</w:t>
      </w:r>
      <w:r w:rsidR="001535BF" w:rsidRPr="00526245">
        <w:rPr>
          <w:rFonts w:cs="Times New Roman"/>
        </w:rPr>
        <w:t xml:space="preserve"> (</w:t>
      </w:r>
      <w:proofErr w:type="spellStart"/>
      <w:r w:rsidR="001535BF" w:rsidRPr="00526245">
        <w:rPr>
          <w:rFonts w:cs="Times New Roman"/>
        </w:rPr>
        <w:t>Freiwirth</w:t>
      </w:r>
      <w:proofErr w:type="spellEnd"/>
      <w:r w:rsidR="001535BF" w:rsidRPr="00526245">
        <w:rPr>
          <w:rFonts w:cs="Times New Roman"/>
        </w:rPr>
        <w:t>, 2013)</w:t>
      </w:r>
      <w:r w:rsidR="007C4B51" w:rsidRPr="00526245">
        <w:rPr>
          <w:rFonts w:cs="Times New Roman"/>
        </w:rPr>
        <w:t xml:space="preserve">. The site mainly includes participants from different fields and it includes detailed information </w:t>
      </w:r>
      <w:r w:rsidR="001535BF" w:rsidRPr="00526245">
        <w:rPr>
          <w:rFonts w:cs="Times New Roman"/>
        </w:rPr>
        <w:t>about</w:t>
      </w:r>
      <w:r w:rsidR="007C4B51" w:rsidRPr="00526245">
        <w:rPr>
          <w:rFonts w:cs="Times New Roman"/>
        </w:rPr>
        <w:t xml:space="preserve"> the people about their personal, professional, and demographic backgrounds. </w:t>
      </w:r>
      <w:r w:rsidR="001535BF" w:rsidRPr="00526245">
        <w:rPr>
          <w:rFonts w:cs="Times New Roman"/>
        </w:rPr>
        <w:t>This</w:t>
      </w:r>
      <w:r w:rsidR="007C4B51" w:rsidRPr="00526245">
        <w:rPr>
          <w:rFonts w:cs="Times New Roman"/>
        </w:rPr>
        <w:t xml:space="preserve"> may help the engagement process to advertise and include those stakeholders who share </w:t>
      </w:r>
      <w:r w:rsidR="001535BF" w:rsidRPr="00526245">
        <w:rPr>
          <w:rFonts w:cs="Times New Roman"/>
        </w:rPr>
        <w:t xml:space="preserve">the </w:t>
      </w:r>
      <w:r w:rsidR="007C4B51" w:rsidRPr="00526245">
        <w:rPr>
          <w:rFonts w:cs="Times New Roman"/>
        </w:rPr>
        <w:t>required professional and interpersonal skills</w:t>
      </w:r>
      <w:r w:rsidR="001535BF" w:rsidRPr="00526245">
        <w:rPr>
          <w:rFonts w:cs="Times New Roman"/>
        </w:rPr>
        <w:t xml:space="preserve"> (</w:t>
      </w:r>
      <w:proofErr w:type="spellStart"/>
      <w:r w:rsidR="001535BF" w:rsidRPr="00526245">
        <w:rPr>
          <w:rFonts w:cs="Times New Roman"/>
        </w:rPr>
        <w:t>DeVasto</w:t>
      </w:r>
      <w:proofErr w:type="spellEnd"/>
      <w:r w:rsidR="001535BF" w:rsidRPr="00526245">
        <w:rPr>
          <w:rFonts w:cs="Times New Roman"/>
        </w:rPr>
        <w:t xml:space="preserve"> et al., 2019)</w:t>
      </w:r>
      <w:r w:rsidR="007C4B51" w:rsidRPr="00526245">
        <w:rPr>
          <w:rFonts w:cs="Times New Roman"/>
        </w:rPr>
        <w:t xml:space="preserve">. Another social media platform, Facebook, is mostly considered by the people due to its capability of connecting mass people. The features included within this platform facilitates the engagement </w:t>
      </w:r>
      <w:r w:rsidR="00157F9E" w:rsidRPr="00526245">
        <w:rPr>
          <w:rFonts w:cs="Times New Roman"/>
        </w:rPr>
        <w:t>with information and data deemed significant for community engagement purpose. Facebook considers wide communal information about its users and help</w:t>
      </w:r>
      <w:r w:rsidR="001535BF" w:rsidRPr="00526245">
        <w:rPr>
          <w:rFonts w:cs="Times New Roman"/>
        </w:rPr>
        <w:t>s</w:t>
      </w:r>
      <w:r w:rsidR="00157F9E" w:rsidRPr="00526245">
        <w:rPr>
          <w:rFonts w:cs="Times New Roman"/>
        </w:rPr>
        <w:t xml:space="preserve"> the engagement authority with accurate information about the target stakeholders</w:t>
      </w:r>
      <w:r w:rsidR="001535BF" w:rsidRPr="00526245">
        <w:rPr>
          <w:rFonts w:cs="Times New Roman"/>
        </w:rPr>
        <w:t xml:space="preserve"> (Davis et al., 2012)</w:t>
      </w:r>
      <w:r w:rsidR="00157F9E" w:rsidRPr="00526245">
        <w:rPr>
          <w:rFonts w:cs="Times New Roman"/>
        </w:rPr>
        <w:t xml:space="preserve">. </w:t>
      </w:r>
    </w:p>
    <w:p w14:paraId="2CD4D0B3" w14:textId="77777777" w:rsidR="00526245" w:rsidRDefault="00526245" w:rsidP="00526245">
      <w:pPr>
        <w:tabs>
          <w:tab w:val="left" w:pos="7464"/>
        </w:tabs>
        <w:spacing w:after="0" w:line="240" w:lineRule="auto"/>
        <w:rPr>
          <w:rFonts w:cs="Times New Roman"/>
        </w:rPr>
      </w:pPr>
    </w:p>
    <w:p w14:paraId="59ECC32B" w14:textId="77777777" w:rsidR="00526245" w:rsidRDefault="00526245" w:rsidP="00526245">
      <w:pPr>
        <w:tabs>
          <w:tab w:val="left" w:pos="7464"/>
        </w:tabs>
        <w:spacing w:after="0" w:line="240" w:lineRule="auto"/>
        <w:rPr>
          <w:rFonts w:cs="Times New Roman"/>
        </w:rPr>
      </w:pPr>
    </w:p>
    <w:p w14:paraId="33B1486F" w14:textId="77777777" w:rsidR="00526245" w:rsidRDefault="00526245" w:rsidP="00526245">
      <w:pPr>
        <w:tabs>
          <w:tab w:val="left" w:pos="7464"/>
        </w:tabs>
        <w:spacing w:after="0" w:line="240" w:lineRule="auto"/>
        <w:rPr>
          <w:rFonts w:cs="Times New Roman"/>
        </w:rPr>
      </w:pPr>
    </w:p>
    <w:p w14:paraId="03776549" w14:textId="0545B40A" w:rsidR="006909F2" w:rsidRDefault="00157F9E" w:rsidP="00526245">
      <w:pPr>
        <w:tabs>
          <w:tab w:val="left" w:pos="7464"/>
        </w:tabs>
        <w:spacing w:after="0" w:line="240" w:lineRule="auto"/>
        <w:rPr>
          <w:rFonts w:cs="Times New Roman"/>
        </w:rPr>
      </w:pPr>
      <w:r w:rsidRPr="00526245">
        <w:rPr>
          <w:rFonts w:cs="Times New Roman"/>
        </w:rPr>
        <w:t xml:space="preserve">Moreover, promotional and other events get a huge reach through these social platforms (i.e., LinkedIn </w:t>
      </w:r>
      <w:r w:rsidR="001535BF" w:rsidRPr="00526245">
        <w:rPr>
          <w:rFonts w:cs="Times New Roman"/>
        </w:rPr>
        <w:t>e</w:t>
      </w:r>
      <w:r w:rsidRPr="00526245">
        <w:rPr>
          <w:rFonts w:cs="Times New Roman"/>
        </w:rPr>
        <w:t xml:space="preserve">specially for professional events); thus, engagement authority can judge interpersonal, professional, and critical skills based on their performance in those events. </w:t>
      </w:r>
      <w:r w:rsidR="002903CB" w:rsidRPr="00526245">
        <w:rPr>
          <w:rFonts w:cs="Times New Roman"/>
        </w:rPr>
        <w:t xml:space="preserve">There are many other platforms like Twitter, WhatsApp, Telegram, Instagram, etc. that may facilitate community engagement with dense participation of the stakeholders matching their </w:t>
      </w:r>
      <w:r w:rsidR="00943A41" w:rsidRPr="00526245">
        <w:rPr>
          <w:rFonts w:cs="Times New Roman"/>
        </w:rPr>
        <w:t>various</w:t>
      </w:r>
      <w:r w:rsidR="002903CB" w:rsidRPr="00526245">
        <w:rPr>
          <w:rFonts w:cs="Times New Roman"/>
        </w:rPr>
        <w:t xml:space="preserve"> orientation</w:t>
      </w:r>
      <w:r w:rsidR="001535BF" w:rsidRPr="00526245">
        <w:rPr>
          <w:rFonts w:cs="Times New Roman"/>
        </w:rPr>
        <w:t>s</w:t>
      </w:r>
      <w:r w:rsidR="002903CB" w:rsidRPr="00526245">
        <w:rPr>
          <w:rFonts w:cs="Times New Roman"/>
        </w:rPr>
        <w:t>.</w:t>
      </w:r>
    </w:p>
    <w:p w14:paraId="5E188679" w14:textId="77777777" w:rsidR="00526245" w:rsidRPr="00526245" w:rsidRDefault="00526245" w:rsidP="00526245">
      <w:pPr>
        <w:tabs>
          <w:tab w:val="left" w:pos="7464"/>
        </w:tabs>
        <w:spacing w:after="0" w:line="240" w:lineRule="auto"/>
        <w:rPr>
          <w:rFonts w:cs="Times New Roman"/>
        </w:rPr>
      </w:pPr>
    </w:p>
    <w:p w14:paraId="2E9B8401" w14:textId="6DEBBB8D" w:rsidR="00943A41" w:rsidRDefault="00943A41" w:rsidP="00526245">
      <w:pPr>
        <w:pStyle w:val="Titlu2"/>
        <w:spacing w:before="0" w:line="240" w:lineRule="auto"/>
        <w:rPr>
          <w:rFonts w:cs="Times New Roman"/>
        </w:rPr>
      </w:pPr>
      <w:bookmarkStart w:id="6" w:name="_Toc112927847"/>
      <w:r w:rsidRPr="00526245">
        <w:rPr>
          <w:rFonts w:cs="Times New Roman"/>
        </w:rPr>
        <w:t xml:space="preserve">Relevant Avenues for Participation, Collaboration, Diversity, </w:t>
      </w:r>
      <w:r w:rsidR="00A017D4" w:rsidRPr="00526245">
        <w:rPr>
          <w:rFonts w:cs="Times New Roman"/>
        </w:rPr>
        <w:t>Socio-Cultural Integration, and Multiculturism</w:t>
      </w:r>
      <w:bookmarkEnd w:id="6"/>
    </w:p>
    <w:p w14:paraId="06108B28" w14:textId="629C8235" w:rsidR="00A017D4" w:rsidRPr="00526245" w:rsidRDefault="00526245" w:rsidP="00526245">
      <w:pPr>
        <w:spacing w:after="0" w:line="240" w:lineRule="auto"/>
        <w:rPr>
          <w:rFonts w:cs="Times New Roman"/>
        </w:rPr>
      </w:pPr>
      <w:r>
        <w:br/>
      </w:r>
      <w:r w:rsidR="00A017D4" w:rsidRPr="00526245">
        <w:rPr>
          <w:rFonts w:cs="Times New Roman"/>
        </w:rPr>
        <w:t xml:space="preserve">These are the different functional parts </w:t>
      </w:r>
      <w:r w:rsidR="001535BF" w:rsidRPr="00526245">
        <w:rPr>
          <w:rFonts w:cs="Times New Roman"/>
        </w:rPr>
        <w:t>of</w:t>
      </w:r>
      <w:r w:rsidR="00A017D4" w:rsidRPr="00526245">
        <w:rPr>
          <w:rFonts w:cs="Times New Roman"/>
        </w:rPr>
        <w:t xml:space="preserve"> attempting an effective community engagement. </w:t>
      </w:r>
      <w:r w:rsidR="00A017D4" w:rsidRPr="00526245">
        <w:rPr>
          <w:rFonts w:cs="Times New Roman"/>
          <w:b/>
          <w:bCs/>
          <w:i/>
          <w:iCs/>
        </w:rPr>
        <w:t>Participation</w:t>
      </w:r>
      <w:r w:rsidR="00A017D4" w:rsidRPr="00526245">
        <w:rPr>
          <w:rFonts w:cs="Times New Roman"/>
          <w:b/>
          <w:bCs/>
        </w:rPr>
        <w:t xml:space="preserve"> </w:t>
      </w:r>
      <w:r w:rsidR="00A017D4" w:rsidRPr="00526245">
        <w:rPr>
          <w:rFonts w:cs="Times New Roman"/>
        </w:rPr>
        <w:t xml:space="preserve">refers to the initial function </w:t>
      </w:r>
      <w:r w:rsidR="001535BF" w:rsidRPr="00526245">
        <w:rPr>
          <w:rFonts w:cs="Times New Roman"/>
        </w:rPr>
        <w:t>of</w:t>
      </w:r>
      <w:r w:rsidR="00A017D4" w:rsidRPr="00526245">
        <w:rPr>
          <w:rFonts w:cs="Times New Roman"/>
        </w:rPr>
        <w:t xml:space="preserve"> engaging someone from a community. For ensuring participation several avenues can be utilized for attracting the attention of the possible participants. Nowadays, </w:t>
      </w:r>
      <w:r w:rsidR="001535BF" w:rsidRPr="00526245">
        <w:rPr>
          <w:rFonts w:cs="Times New Roman"/>
        </w:rPr>
        <w:t>social media</w:t>
      </w:r>
      <w:r w:rsidR="00A017D4" w:rsidRPr="00526245">
        <w:rPr>
          <w:rFonts w:cs="Times New Roman"/>
        </w:rPr>
        <w:t xml:space="preserve"> perform a big channel for </w:t>
      </w:r>
      <w:r w:rsidR="00C42A70" w:rsidRPr="00526245">
        <w:rPr>
          <w:rFonts w:cs="Times New Roman"/>
        </w:rPr>
        <w:t xml:space="preserve">engaging participation. Moreover, local community groups </w:t>
      </w:r>
      <w:r w:rsidR="001535BF" w:rsidRPr="00526245">
        <w:rPr>
          <w:rFonts w:cs="Times New Roman"/>
        </w:rPr>
        <w:t xml:space="preserve">and </w:t>
      </w:r>
      <w:r w:rsidR="00C42A70" w:rsidRPr="00526245">
        <w:rPr>
          <w:rFonts w:cs="Times New Roman"/>
        </w:rPr>
        <w:t>neighbor groups are frequently encountered having a strong network among the community</w:t>
      </w:r>
      <w:r w:rsidR="001535BF" w:rsidRPr="00526245">
        <w:rPr>
          <w:rFonts w:cs="Times New Roman"/>
        </w:rPr>
        <w:t xml:space="preserve"> (Head, 2007)</w:t>
      </w:r>
      <w:r w:rsidR="00C42A70" w:rsidRPr="00526245">
        <w:rPr>
          <w:rFonts w:cs="Times New Roman"/>
        </w:rPr>
        <w:t>. Besides, offering incentives for participating also performs a</w:t>
      </w:r>
      <w:r w:rsidR="001535BF" w:rsidRPr="00526245">
        <w:rPr>
          <w:rFonts w:cs="Times New Roman"/>
        </w:rPr>
        <w:t>n</w:t>
      </w:r>
      <w:r w:rsidR="00C42A70" w:rsidRPr="00526245">
        <w:rPr>
          <w:rFonts w:cs="Times New Roman"/>
        </w:rPr>
        <w:t xml:space="preserve"> effective inspiration for the community members. </w:t>
      </w:r>
    </w:p>
    <w:p w14:paraId="31C9952D" w14:textId="00C9D4B4" w:rsidR="00C42A70" w:rsidRDefault="00D241E2" w:rsidP="00526245">
      <w:pPr>
        <w:spacing w:after="0" w:line="240" w:lineRule="auto"/>
        <w:rPr>
          <w:rFonts w:cs="Times New Roman"/>
        </w:rPr>
      </w:pPr>
      <w:r w:rsidRPr="00526245">
        <w:rPr>
          <w:rFonts w:cs="Times New Roman"/>
        </w:rPr>
        <w:t xml:space="preserve">To put it simply, </w:t>
      </w:r>
      <w:r w:rsidRPr="00526245">
        <w:rPr>
          <w:rFonts w:cs="Times New Roman"/>
          <w:b/>
          <w:bCs/>
          <w:i/>
          <w:iCs/>
        </w:rPr>
        <w:t>collaboration</w:t>
      </w:r>
      <w:r w:rsidRPr="00526245">
        <w:rPr>
          <w:rFonts w:cs="Times New Roman"/>
        </w:rPr>
        <w:t xml:space="preserve"> is the means through which a goal that would otherwise be impossible to attain by a single individual or organization may be attained. Meaningful discussion and compromise over tactics will be required. Partners contribute to a common goal by pooling their knowledge, resources, and accountability</w:t>
      </w:r>
      <w:r w:rsidR="001535BF" w:rsidRPr="00526245">
        <w:rPr>
          <w:rFonts w:cs="Times New Roman"/>
        </w:rPr>
        <w:t xml:space="preserve"> (Jones et al., 2009)</w:t>
      </w:r>
      <w:r w:rsidRPr="00526245">
        <w:rPr>
          <w:rFonts w:cs="Times New Roman"/>
        </w:rPr>
        <w:t xml:space="preserve">. </w:t>
      </w:r>
      <w:r w:rsidR="004857FB" w:rsidRPr="00526245">
        <w:rPr>
          <w:rFonts w:cs="Times New Roman"/>
        </w:rPr>
        <w:t xml:space="preserve">Several strategies may facilitate the collaboration </w:t>
      </w:r>
      <w:r w:rsidR="00B95E2C" w:rsidRPr="00526245">
        <w:rPr>
          <w:rFonts w:cs="Times New Roman"/>
        </w:rPr>
        <w:t>such as clarifying goals and objectives, setting a common field for working, defin</w:t>
      </w:r>
      <w:r w:rsidR="001535BF" w:rsidRPr="00526245">
        <w:rPr>
          <w:rFonts w:cs="Times New Roman"/>
        </w:rPr>
        <w:t>ing</w:t>
      </w:r>
      <w:r w:rsidR="00B95E2C" w:rsidRPr="00526245">
        <w:rPr>
          <w:rFonts w:cs="Times New Roman"/>
        </w:rPr>
        <w:t xml:space="preserve"> roles and responsibilities, establishing effective communication mediums, open organizational structure, participatory leadership, etc. that may lead </w:t>
      </w:r>
      <w:r w:rsidR="001535BF" w:rsidRPr="00526245">
        <w:rPr>
          <w:rFonts w:cs="Times New Roman"/>
        </w:rPr>
        <w:t xml:space="preserve">to </w:t>
      </w:r>
      <w:r w:rsidR="00B95E2C" w:rsidRPr="00526245">
        <w:rPr>
          <w:rFonts w:cs="Times New Roman"/>
        </w:rPr>
        <w:t>effectiveness in community engagement.</w:t>
      </w:r>
    </w:p>
    <w:p w14:paraId="02863572" w14:textId="10B4C2E1" w:rsidR="006909F2" w:rsidRDefault="00C61EBA" w:rsidP="00526245">
      <w:pPr>
        <w:tabs>
          <w:tab w:val="left" w:pos="7464"/>
        </w:tabs>
        <w:spacing w:after="0" w:line="240" w:lineRule="auto"/>
        <w:rPr>
          <w:rFonts w:cs="Times New Roman"/>
        </w:rPr>
      </w:pPr>
      <w:r>
        <w:rPr>
          <w:rFonts w:cs="Times New Roman"/>
        </w:rPr>
        <w:br/>
      </w:r>
      <w:r w:rsidR="00B95E2C" w:rsidRPr="00526245">
        <w:rPr>
          <w:rFonts w:cs="Times New Roman"/>
          <w:b/>
          <w:bCs/>
          <w:i/>
          <w:iCs/>
        </w:rPr>
        <w:t>Diversity</w:t>
      </w:r>
      <w:r w:rsidR="00B95E2C" w:rsidRPr="00526245">
        <w:rPr>
          <w:rFonts w:cs="Times New Roman"/>
        </w:rPr>
        <w:t xml:space="preserve"> is </w:t>
      </w:r>
      <w:r w:rsidR="00DC5C35" w:rsidRPr="00526245">
        <w:rPr>
          <w:rFonts w:cs="Times New Roman"/>
        </w:rPr>
        <w:t>another</w:t>
      </w:r>
      <w:r w:rsidR="00B95E2C" w:rsidRPr="00526245">
        <w:rPr>
          <w:rFonts w:cs="Times New Roman"/>
        </w:rPr>
        <w:t xml:space="preserve"> sensitive function for community engagement, it refers to including participants or community groups from different backgrounds, cultures, and ethnicities. So, the community engagement program </w:t>
      </w:r>
      <w:r w:rsidR="00DC5C35" w:rsidRPr="00526245">
        <w:rPr>
          <w:rFonts w:cs="Times New Roman"/>
        </w:rPr>
        <w:t>receives</w:t>
      </w:r>
      <w:r w:rsidR="00B95E2C" w:rsidRPr="00526245">
        <w:rPr>
          <w:rFonts w:cs="Times New Roman"/>
        </w:rPr>
        <w:t xml:space="preserve"> much more appreciated decisions from a wide range of participants</w:t>
      </w:r>
      <w:r w:rsidR="001535BF" w:rsidRPr="00526245">
        <w:rPr>
          <w:rFonts w:cs="Times New Roman"/>
        </w:rPr>
        <w:t xml:space="preserve"> (Conyers, 2007)</w:t>
      </w:r>
      <w:r w:rsidR="00B95E2C" w:rsidRPr="00526245">
        <w:rPr>
          <w:rFonts w:cs="Times New Roman"/>
        </w:rPr>
        <w:t>.</w:t>
      </w:r>
      <w:r w:rsidR="00DC5C35" w:rsidRPr="00526245">
        <w:rPr>
          <w:rFonts w:cs="Times New Roman"/>
        </w:rPr>
        <w:t xml:space="preserve"> To increase diversity different target groups can be set, and they should be approached with the appropriate medium they find convenient. Moreover, </w:t>
      </w:r>
      <w:r w:rsidR="001535BF" w:rsidRPr="00526245">
        <w:rPr>
          <w:rFonts w:cs="Times New Roman"/>
        </w:rPr>
        <w:t xml:space="preserve">by </w:t>
      </w:r>
      <w:r w:rsidR="00DC5C35" w:rsidRPr="00526245">
        <w:rPr>
          <w:rFonts w:cs="Times New Roman"/>
        </w:rPr>
        <w:t>making alteration</w:t>
      </w:r>
      <w:r w:rsidR="001535BF" w:rsidRPr="00526245">
        <w:rPr>
          <w:rFonts w:cs="Times New Roman"/>
        </w:rPr>
        <w:t>s</w:t>
      </w:r>
      <w:r w:rsidR="00DC5C35" w:rsidRPr="00526245">
        <w:rPr>
          <w:rFonts w:cs="Times New Roman"/>
        </w:rPr>
        <w:t xml:space="preserve"> in the advertising and promotional plan, then using network groups a large range of diversity can be fostered.</w:t>
      </w:r>
    </w:p>
    <w:p w14:paraId="01A4FEB2" w14:textId="77777777" w:rsidR="00C61EBA" w:rsidRPr="00526245" w:rsidRDefault="00C61EBA" w:rsidP="00526245">
      <w:pPr>
        <w:tabs>
          <w:tab w:val="left" w:pos="7464"/>
        </w:tabs>
        <w:spacing w:after="0" w:line="240" w:lineRule="auto"/>
        <w:rPr>
          <w:rFonts w:cs="Times New Roman"/>
        </w:rPr>
      </w:pPr>
    </w:p>
    <w:p w14:paraId="49EC2F1B" w14:textId="31CB94AF" w:rsidR="00DC5C35" w:rsidRDefault="00CF54BB" w:rsidP="00526245">
      <w:pPr>
        <w:tabs>
          <w:tab w:val="left" w:pos="7464"/>
        </w:tabs>
        <w:spacing w:after="0" w:line="240" w:lineRule="auto"/>
        <w:rPr>
          <w:rFonts w:cs="Times New Roman"/>
        </w:rPr>
      </w:pPr>
      <w:r w:rsidRPr="00C61EBA">
        <w:rPr>
          <w:rFonts w:cs="Times New Roman"/>
          <w:b/>
          <w:bCs/>
          <w:i/>
          <w:iCs/>
        </w:rPr>
        <w:t>Socio-cultural integration and multiculturalism</w:t>
      </w:r>
      <w:r w:rsidRPr="00526245">
        <w:rPr>
          <w:rFonts w:cs="Times New Roman"/>
        </w:rPr>
        <w:t xml:space="preserve"> have been considered critical due to the diversity of ethnic groups residing within the UK</w:t>
      </w:r>
      <w:r w:rsidR="001535BF" w:rsidRPr="00526245">
        <w:rPr>
          <w:rFonts w:cs="Times New Roman"/>
        </w:rPr>
        <w:t xml:space="preserve"> (Lowe et al., 2019)</w:t>
      </w:r>
      <w:r w:rsidRPr="00526245">
        <w:rPr>
          <w:rFonts w:cs="Times New Roman"/>
        </w:rPr>
        <w:t xml:space="preserve">. As, in the case of RBKC </w:t>
      </w:r>
      <w:r w:rsidR="000F6880" w:rsidRPr="00526245">
        <w:rPr>
          <w:rFonts w:cs="Times New Roman"/>
        </w:rPr>
        <w:t>Kensal Rising Masterplan, their SPD program is requiring community engagement with a wide range of participants from distinct ethnic or cultural orientation</w:t>
      </w:r>
      <w:r w:rsidR="001535BF" w:rsidRPr="00526245">
        <w:rPr>
          <w:rFonts w:cs="Times New Roman"/>
        </w:rPr>
        <w:t>s (Graham et al., 2016)</w:t>
      </w:r>
      <w:r w:rsidR="000F6880" w:rsidRPr="00526245">
        <w:rPr>
          <w:rFonts w:cs="Times New Roman"/>
        </w:rPr>
        <w:t xml:space="preserve">. Thus, the program’s main intention is to find its effectiveness at the root level whether it can satisfy </w:t>
      </w:r>
      <w:r w:rsidR="00A8146C" w:rsidRPr="00526245">
        <w:rPr>
          <w:rFonts w:cs="Times New Roman"/>
        </w:rPr>
        <w:t>residents of multi-culture or not. Thus, for this type of integration practitioner</w:t>
      </w:r>
      <w:r w:rsidR="001535BF" w:rsidRPr="00526245">
        <w:rPr>
          <w:rFonts w:cs="Times New Roman"/>
        </w:rPr>
        <w:t>s</w:t>
      </w:r>
      <w:r w:rsidRPr="00526245">
        <w:rPr>
          <w:rFonts w:cs="Times New Roman"/>
        </w:rPr>
        <w:t xml:space="preserve"> </w:t>
      </w:r>
      <w:r w:rsidR="00A8146C" w:rsidRPr="00526245">
        <w:rPr>
          <w:rFonts w:cs="Times New Roman"/>
        </w:rPr>
        <w:t xml:space="preserve">may arrange workshops for different cultural groups, or arrange festival ceremonies </w:t>
      </w:r>
      <w:r w:rsidR="001535BF" w:rsidRPr="00526245">
        <w:rPr>
          <w:rFonts w:cs="Times New Roman"/>
        </w:rPr>
        <w:t>for</w:t>
      </w:r>
      <w:r w:rsidR="00A8146C" w:rsidRPr="00526245">
        <w:rPr>
          <w:rFonts w:cs="Times New Roman"/>
        </w:rPr>
        <w:t xml:space="preserve"> them to share and exchange interests, teamwork and collaboration may also facilitate that integration and multiculturalism.</w:t>
      </w:r>
    </w:p>
    <w:p w14:paraId="6A13C2E2" w14:textId="13283E1F" w:rsidR="00C61EBA" w:rsidRDefault="00C61EBA" w:rsidP="00526245">
      <w:pPr>
        <w:tabs>
          <w:tab w:val="left" w:pos="7464"/>
        </w:tabs>
        <w:spacing w:after="0" w:line="240" w:lineRule="auto"/>
        <w:rPr>
          <w:rFonts w:cs="Times New Roman"/>
        </w:rPr>
      </w:pPr>
    </w:p>
    <w:p w14:paraId="09E3D72C" w14:textId="77777777" w:rsidR="00C61EBA" w:rsidRPr="00526245" w:rsidRDefault="00C61EBA" w:rsidP="00526245">
      <w:pPr>
        <w:tabs>
          <w:tab w:val="left" w:pos="7464"/>
        </w:tabs>
        <w:spacing w:after="0" w:line="240" w:lineRule="auto"/>
        <w:rPr>
          <w:rFonts w:cs="Times New Roman"/>
        </w:rPr>
      </w:pPr>
    </w:p>
    <w:p w14:paraId="3F64E6EE" w14:textId="5D346B24" w:rsidR="001535BF" w:rsidRPr="00526245" w:rsidRDefault="001535BF" w:rsidP="00526245">
      <w:pPr>
        <w:pStyle w:val="Titlu2"/>
        <w:spacing w:before="0" w:line="240" w:lineRule="auto"/>
        <w:rPr>
          <w:rFonts w:cs="Times New Roman"/>
        </w:rPr>
      </w:pPr>
      <w:bookmarkStart w:id="7" w:name="_Toc112927848"/>
      <w:r w:rsidRPr="00526245">
        <w:rPr>
          <w:rFonts w:cs="Times New Roman"/>
        </w:rPr>
        <w:t>Significance of Forward-Looking Capability of Practitioners</w:t>
      </w:r>
      <w:bookmarkEnd w:id="7"/>
    </w:p>
    <w:p w14:paraId="49340991" w14:textId="324F98D0" w:rsidR="00AC27B8" w:rsidRPr="00526245" w:rsidRDefault="00C61EBA" w:rsidP="00526245">
      <w:pPr>
        <w:tabs>
          <w:tab w:val="left" w:pos="7464"/>
        </w:tabs>
        <w:spacing w:after="0" w:line="240" w:lineRule="auto"/>
        <w:rPr>
          <w:rFonts w:cs="Times New Roman"/>
        </w:rPr>
      </w:pPr>
      <w:r>
        <w:rPr>
          <w:rFonts w:cs="Times New Roman"/>
        </w:rPr>
        <w:br/>
      </w:r>
      <w:r w:rsidR="001535BF" w:rsidRPr="00526245">
        <w:rPr>
          <w:rFonts w:cs="Times New Roman"/>
        </w:rPr>
        <w:t>The f</w:t>
      </w:r>
      <w:r w:rsidR="0059587D" w:rsidRPr="00526245">
        <w:rPr>
          <w:rFonts w:cs="Times New Roman"/>
        </w:rPr>
        <w:t>orward</w:t>
      </w:r>
      <w:r w:rsidR="001535BF" w:rsidRPr="00526245">
        <w:rPr>
          <w:rFonts w:cs="Times New Roman"/>
        </w:rPr>
        <w:t>-</w:t>
      </w:r>
      <w:r w:rsidR="0059587D" w:rsidRPr="00526245">
        <w:rPr>
          <w:rFonts w:cs="Times New Roman"/>
        </w:rPr>
        <w:t xml:space="preserve">looking approach of a community development practitioner urges </w:t>
      </w:r>
      <w:r w:rsidR="001535BF" w:rsidRPr="00526245">
        <w:rPr>
          <w:rFonts w:cs="Times New Roman"/>
        </w:rPr>
        <w:t xml:space="preserve">them </w:t>
      </w:r>
      <w:r w:rsidR="0059587D" w:rsidRPr="00526245">
        <w:rPr>
          <w:rFonts w:cs="Times New Roman"/>
        </w:rPr>
        <w:t xml:space="preserve">to apply </w:t>
      </w:r>
      <w:r w:rsidR="001535BF" w:rsidRPr="00526245">
        <w:rPr>
          <w:rFonts w:cs="Times New Roman"/>
        </w:rPr>
        <w:t>their</w:t>
      </w:r>
      <w:r w:rsidR="0059587D" w:rsidRPr="00526245">
        <w:rPr>
          <w:rFonts w:cs="Times New Roman"/>
        </w:rPr>
        <w:t xml:space="preserve"> forecasting abilities </w:t>
      </w:r>
      <w:r w:rsidR="001535BF" w:rsidRPr="00526245">
        <w:rPr>
          <w:rFonts w:cs="Times New Roman"/>
        </w:rPr>
        <w:t>to</w:t>
      </w:r>
      <w:r w:rsidR="0059587D" w:rsidRPr="00526245">
        <w:rPr>
          <w:rFonts w:cs="Times New Roman"/>
        </w:rPr>
        <w:t xml:space="preserve"> future changes in community engagement, restructuring, potential hazards, changes in the environment, economy, and regulatory policy</w:t>
      </w:r>
      <w:r w:rsidR="001535BF" w:rsidRPr="00526245">
        <w:rPr>
          <w:rFonts w:cs="Times New Roman"/>
        </w:rPr>
        <w:t xml:space="preserve"> (Lowe et al., 2019)</w:t>
      </w:r>
      <w:r w:rsidR="0059587D" w:rsidRPr="00526245">
        <w:rPr>
          <w:rFonts w:cs="Times New Roman"/>
        </w:rPr>
        <w:t xml:space="preserve">. Thus, </w:t>
      </w:r>
      <w:r w:rsidR="001535BF" w:rsidRPr="00526245">
        <w:rPr>
          <w:rFonts w:cs="Times New Roman"/>
        </w:rPr>
        <w:t xml:space="preserve">a </w:t>
      </w:r>
      <w:r w:rsidR="0059587D" w:rsidRPr="00526245">
        <w:rPr>
          <w:rFonts w:cs="Times New Roman"/>
        </w:rPr>
        <w:t>forward</w:t>
      </w:r>
      <w:r w:rsidR="001535BF" w:rsidRPr="00526245">
        <w:rPr>
          <w:rFonts w:cs="Times New Roman"/>
        </w:rPr>
        <w:t>-</w:t>
      </w:r>
      <w:r w:rsidR="0059587D" w:rsidRPr="00526245">
        <w:rPr>
          <w:rFonts w:cs="Times New Roman"/>
        </w:rPr>
        <w:t>looking policy</w:t>
      </w:r>
      <w:r w:rsidR="00DB64DC" w:rsidRPr="00526245">
        <w:rPr>
          <w:rFonts w:cs="Times New Roman"/>
        </w:rPr>
        <w:t xml:space="preserve"> leads the practitioner for thinking in advance about what will happen in the upcoming time. </w:t>
      </w:r>
      <w:r w:rsidR="00410A57" w:rsidRPr="00526245">
        <w:rPr>
          <w:rFonts w:cs="Times New Roman"/>
        </w:rPr>
        <w:t xml:space="preserve">For example, in the case of RBKC Kensal Rising Masterplan, the community engagement practitioner may encounter hazardous issues like social crime, cybercrime, social deprivation, etc. due to security and economic issues </w:t>
      </w:r>
      <w:r w:rsidR="001535BF" w:rsidRPr="00526245">
        <w:rPr>
          <w:rFonts w:cs="Times New Roman"/>
        </w:rPr>
        <w:t>in</w:t>
      </w:r>
      <w:r w:rsidR="00410A57" w:rsidRPr="00526245">
        <w:rPr>
          <w:rFonts w:cs="Times New Roman"/>
        </w:rPr>
        <w:t xml:space="preserve"> the country</w:t>
      </w:r>
      <w:r w:rsidR="001535BF" w:rsidRPr="00526245">
        <w:rPr>
          <w:rFonts w:cs="Times New Roman"/>
        </w:rPr>
        <w:t xml:space="preserve"> (Graham et al., 2016)</w:t>
      </w:r>
      <w:r w:rsidR="00410A57" w:rsidRPr="00526245">
        <w:rPr>
          <w:rFonts w:cs="Times New Roman"/>
        </w:rPr>
        <w:t xml:space="preserve">. This type of issue put sudden challenges before the practitioner to find an immediate solution. Thus, </w:t>
      </w:r>
      <w:r w:rsidR="001535BF" w:rsidRPr="00526245">
        <w:rPr>
          <w:rFonts w:cs="Times New Roman"/>
        </w:rPr>
        <w:t xml:space="preserve">a </w:t>
      </w:r>
      <w:r w:rsidR="00410A57" w:rsidRPr="00526245">
        <w:rPr>
          <w:rFonts w:cs="Times New Roman"/>
        </w:rPr>
        <w:t>forward</w:t>
      </w:r>
      <w:r w:rsidR="001535BF" w:rsidRPr="00526245">
        <w:rPr>
          <w:rFonts w:cs="Times New Roman"/>
        </w:rPr>
        <w:t>-</w:t>
      </w:r>
      <w:r w:rsidR="00410A57" w:rsidRPr="00526245">
        <w:rPr>
          <w:rFonts w:cs="Times New Roman"/>
        </w:rPr>
        <w:t>looking approach reduce</w:t>
      </w:r>
      <w:r w:rsidR="001535BF" w:rsidRPr="00526245">
        <w:rPr>
          <w:rFonts w:cs="Times New Roman"/>
        </w:rPr>
        <w:t>s</w:t>
      </w:r>
      <w:r w:rsidR="00410A57" w:rsidRPr="00526245">
        <w:rPr>
          <w:rFonts w:cs="Times New Roman"/>
        </w:rPr>
        <w:t xml:space="preserve"> the density of sudden shock. Moreover, some internal factors of community engagement such as leadership, attitudes, participation, errors, etc. seek the practitioner </w:t>
      </w:r>
      <w:r w:rsidR="001535BF" w:rsidRPr="00526245">
        <w:rPr>
          <w:rFonts w:cs="Times New Roman"/>
        </w:rPr>
        <w:t xml:space="preserve">to </w:t>
      </w:r>
      <w:r w:rsidR="00410A57" w:rsidRPr="00526245">
        <w:rPr>
          <w:rFonts w:cs="Times New Roman"/>
        </w:rPr>
        <w:t>be forward</w:t>
      </w:r>
      <w:r w:rsidR="001535BF" w:rsidRPr="00526245">
        <w:rPr>
          <w:rFonts w:cs="Times New Roman"/>
        </w:rPr>
        <w:t>-</w:t>
      </w:r>
      <w:r w:rsidR="00410A57" w:rsidRPr="00526245">
        <w:rPr>
          <w:rFonts w:cs="Times New Roman"/>
        </w:rPr>
        <w:t xml:space="preserve">looking to keep balance within the community engagement. Besides, external factors like economic, </w:t>
      </w:r>
      <w:r w:rsidR="00AC27B8" w:rsidRPr="00526245">
        <w:rPr>
          <w:rFonts w:cs="Times New Roman"/>
        </w:rPr>
        <w:t xml:space="preserve">political, cultural, and legal factors modify the ground of </w:t>
      </w:r>
      <w:r w:rsidR="001535BF" w:rsidRPr="00526245">
        <w:rPr>
          <w:rFonts w:cs="Times New Roman"/>
        </w:rPr>
        <w:t xml:space="preserve">a </w:t>
      </w:r>
      <w:r w:rsidR="00AC27B8" w:rsidRPr="00526245">
        <w:rPr>
          <w:rFonts w:cs="Times New Roman"/>
        </w:rPr>
        <w:t>community development program</w:t>
      </w:r>
      <w:r w:rsidR="001535BF" w:rsidRPr="00526245">
        <w:rPr>
          <w:rFonts w:cs="Times New Roman"/>
        </w:rPr>
        <w:t xml:space="preserve"> (Davis et al., 2012)</w:t>
      </w:r>
      <w:r w:rsidR="00AC27B8" w:rsidRPr="00526245">
        <w:rPr>
          <w:rFonts w:cs="Times New Roman"/>
        </w:rPr>
        <w:t xml:space="preserve">. That’s why </w:t>
      </w:r>
      <w:r w:rsidR="001535BF" w:rsidRPr="00526245">
        <w:rPr>
          <w:rFonts w:cs="Times New Roman"/>
        </w:rPr>
        <w:t xml:space="preserve">a </w:t>
      </w:r>
      <w:r w:rsidR="00AC27B8" w:rsidRPr="00526245">
        <w:rPr>
          <w:rFonts w:cs="Times New Roman"/>
        </w:rPr>
        <w:t xml:space="preserve">forward-looking approach is important for the practitioner for carrying out </w:t>
      </w:r>
      <w:r w:rsidR="001535BF" w:rsidRPr="00526245">
        <w:rPr>
          <w:rFonts w:cs="Times New Roman"/>
        </w:rPr>
        <w:t xml:space="preserve">a </w:t>
      </w:r>
      <w:r w:rsidR="00AC27B8" w:rsidRPr="00526245">
        <w:rPr>
          <w:rFonts w:cs="Times New Roman"/>
        </w:rPr>
        <w:t>community engagement program successfully.</w:t>
      </w:r>
    </w:p>
    <w:p w14:paraId="41B6D557" w14:textId="77777777" w:rsidR="00AC27B8" w:rsidRPr="00526245" w:rsidRDefault="00AC27B8" w:rsidP="00526245">
      <w:pPr>
        <w:spacing w:after="0" w:line="240" w:lineRule="auto"/>
        <w:jc w:val="left"/>
        <w:rPr>
          <w:rFonts w:cs="Times New Roman"/>
        </w:rPr>
      </w:pPr>
      <w:r w:rsidRPr="00526245">
        <w:rPr>
          <w:rFonts w:cs="Times New Roman"/>
        </w:rPr>
        <w:br w:type="page"/>
      </w:r>
    </w:p>
    <w:p w14:paraId="70202D44" w14:textId="1A53A12D" w:rsidR="00A8146C" w:rsidRPr="00526245" w:rsidRDefault="00AC27B8" w:rsidP="00526245">
      <w:pPr>
        <w:pStyle w:val="Titlu1"/>
        <w:spacing w:before="0" w:line="240" w:lineRule="auto"/>
        <w:rPr>
          <w:rFonts w:cs="Times New Roman"/>
        </w:rPr>
      </w:pPr>
      <w:bookmarkStart w:id="8" w:name="_Toc112927849"/>
      <w:r w:rsidRPr="00526245">
        <w:rPr>
          <w:rFonts w:cs="Times New Roman"/>
        </w:rPr>
        <w:t>Conclusion And Recommendation</w:t>
      </w:r>
      <w:bookmarkEnd w:id="8"/>
    </w:p>
    <w:p w14:paraId="155AEF80" w14:textId="32A639BB" w:rsidR="00AC27B8" w:rsidRPr="00526245" w:rsidRDefault="00C61EBA" w:rsidP="00526245">
      <w:pPr>
        <w:spacing w:after="0" w:line="240" w:lineRule="auto"/>
        <w:rPr>
          <w:rFonts w:cs="Times New Roman"/>
        </w:rPr>
      </w:pPr>
      <w:r>
        <w:rPr>
          <w:rFonts w:cs="Times New Roman"/>
        </w:rPr>
        <w:br/>
      </w:r>
      <w:r w:rsidR="00AC27B8" w:rsidRPr="00526245">
        <w:rPr>
          <w:rFonts w:cs="Times New Roman"/>
        </w:rPr>
        <w:t xml:space="preserve">This report has highlighted </w:t>
      </w:r>
      <w:r w:rsidR="001535BF" w:rsidRPr="00526245">
        <w:rPr>
          <w:rFonts w:cs="Times New Roman"/>
        </w:rPr>
        <w:t xml:space="preserve">the </w:t>
      </w:r>
      <w:r w:rsidR="00AC27B8" w:rsidRPr="00526245">
        <w:rPr>
          <w:rFonts w:cs="Times New Roman"/>
        </w:rPr>
        <w:t>essential context of community engagement through</w:t>
      </w:r>
      <w:r w:rsidR="001535BF" w:rsidRPr="00526245">
        <w:rPr>
          <w:rFonts w:cs="Times New Roman"/>
        </w:rPr>
        <w:t>out</w:t>
      </w:r>
      <w:r w:rsidR="00AC27B8" w:rsidRPr="00526245">
        <w:rPr>
          <w:rFonts w:cs="Times New Roman"/>
        </w:rPr>
        <w:t xml:space="preserve"> the whole part. Thus, a case study on Kensal Spatial Planning Development has been analyzed for </w:t>
      </w:r>
      <w:r w:rsidR="001535BF" w:rsidRPr="00526245">
        <w:rPr>
          <w:rFonts w:cs="Times New Roman"/>
        </w:rPr>
        <w:t>a</w:t>
      </w:r>
      <w:r w:rsidR="00AC27B8" w:rsidRPr="00526245">
        <w:rPr>
          <w:rFonts w:cs="Times New Roman"/>
        </w:rPr>
        <w:t xml:space="preserve"> better understanding of the concept. </w:t>
      </w:r>
      <w:r w:rsidR="001B5556" w:rsidRPr="00526245">
        <w:rPr>
          <w:rFonts w:cs="Times New Roman"/>
        </w:rPr>
        <w:t>The report has figured out significant points of community engagement such as stakeholders, platforms for engaging, standard</w:t>
      </w:r>
      <w:r w:rsidR="001535BF" w:rsidRPr="00526245">
        <w:rPr>
          <w:rFonts w:cs="Times New Roman"/>
        </w:rPr>
        <w:t>s</w:t>
      </w:r>
      <w:r w:rsidR="001B5556" w:rsidRPr="00526245">
        <w:rPr>
          <w:rFonts w:cs="Times New Roman"/>
        </w:rPr>
        <w:t xml:space="preserve"> and principles of community engagement, its issues, practitioner’s forward-looking approach, avenues for functional aspects of community engagements</w:t>
      </w:r>
      <w:r w:rsidR="001535BF" w:rsidRPr="00526245">
        <w:rPr>
          <w:rFonts w:cs="Times New Roman"/>
        </w:rPr>
        <w:t>,</w:t>
      </w:r>
      <w:r w:rsidR="001B5556" w:rsidRPr="00526245">
        <w:rPr>
          <w:rFonts w:cs="Times New Roman"/>
        </w:rPr>
        <w:t xml:space="preserve"> and other descriptive analys</w:t>
      </w:r>
      <w:r w:rsidR="001535BF" w:rsidRPr="00526245">
        <w:rPr>
          <w:rFonts w:cs="Times New Roman"/>
        </w:rPr>
        <w:t>e</w:t>
      </w:r>
      <w:r w:rsidR="001B5556" w:rsidRPr="00526245">
        <w:rPr>
          <w:rFonts w:cs="Times New Roman"/>
        </w:rPr>
        <w:t>s. Thus, recommendations can be included as follows,</w:t>
      </w:r>
    </w:p>
    <w:p w14:paraId="705BB982" w14:textId="04EDC3F8" w:rsidR="001B5556" w:rsidRPr="00526245" w:rsidRDefault="001B5556" w:rsidP="00526245">
      <w:pPr>
        <w:pStyle w:val="Listparagraf"/>
        <w:numPr>
          <w:ilvl w:val="0"/>
          <w:numId w:val="1"/>
        </w:numPr>
        <w:spacing w:after="0" w:line="240" w:lineRule="auto"/>
        <w:rPr>
          <w:rFonts w:cs="Times New Roman"/>
        </w:rPr>
      </w:pPr>
      <w:r w:rsidRPr="00526245">
        <w:rPr>
          <w:rFonts w:cs="Times New Roman"/>
        </w:rPr>
        <w:t>For developing new programs, the principles and the standards figured out above must be followed for increasing accuracy.</w:t>
      </w:r>
    </w:p>
    <w:p w14:paraId="08466DD3" w14:textId="34DBD22B" w:rsidR="001B5556" w:rsidRPr="00526245" w:rsidRDefault="001B5556" w:rsidP="00526245">
      <w:pPr>
        <w:pStyle w:val="Listparagraf"/>
        <w:numPr>
          <w:ilvl w:val="0"/>
          <w:numId w:val="1"/>
        </w:numPr>
        <w:spacing w:after="0" w:line="240" w:lineRule="auto"/>
        <w:rPr>
          <w:rFonts w:cs="Times New Roman"/>
        </w:rPr>
      </w:pPr>
      <w:r w:rsidRPr="00526245">
        <w:rPr>
          <w:rFonts w:cs="Times New Roman"/>
        </w:rPr>
        <w:t xml:space="preserve">The functional </w:t>
      </w:r>
      <w:r w:rsidR="00B61832" w:rsidRPr="00526245">
        <w:rPr>
          <w:rFonts w:cs="Times New Roman"/>
        </w:rPr>
        <w:t xml:space="preserve">areas of community engagement need to be executed with relevant avenues highlighted for reducing </w:t>
      </w:r>
      <w:r w:rsidR="001535BF" w:rsidRPr="00526245">
        <w:rPr>
          <w:rFonts w:cs="Times New Roman"/>
        </w:rPr>
        <w:t xml:space="preserve">(De </w:t>
      </w:r>
      <w:proofErr w:type="spellStart"/>
      <w:r w:rsidR="001535BF" w:rsidRPr="00526245">
        <w:rPr>
          <w:rFonts w:cs="Times New Roman"/>
        </w:rPr>
        <w:t>Weger</w:t>
      </w:r>
      <w:proofErr w:type="spellEnd"/>
      <w:r w:rsidR="001535BF" w:rsidRPr="00526245">
        <w:rPr>
          <w:rFonts w:cs="Times New Roman"/>
        </w:rPr>
        <w:t xml:space="preserve"> et al., 2018)</w:t>
      </w:r>
      <w:r w:rsidR="00B61832" w:rsidRPr="00526245">
        <w:rPr>
          <w:rFonts w:cs="Times New Roman"/>
        </w:rPr>
        <w:t>.</w:t>
      </w:r>
    </w:p>
    <w:p w14:paraId="55FA2F5E" w14:textId="75F3A89B" w:rsidR="001535BF" w:rsidRPr="00526245" w:rsidRDefault="001535BF" w:rsidP="00526245">
      <w:pPr>
        <w:pStyle w:val="Listparagraf"/>
        <w:numPr>
          <w:ilvl w:val="0"/>
          <w:numId w:val="1"/>
        </w:numPr>
        <w:spacing w:after="0" w:line="240" w:lineRule="auto"/>
        <w:rPr>
          <w:rFonts w:cs="Times New Roman"/>
        </w:rPr>
      </w:pPr>
      <w:r w:rsidRPr="00526245">
        <w:rPr>
          <w:rFonts w:cs="Times New Roman"/>
        </w:rPr>
        <w:t>A p</w:t>
      </w:r>
      <w:r w:rsidR="00B61832" w:rsidRPr="00526245">
        <w:rPr>
          <w:rFonts w:cs="Times New Roman"/>
        </w:rPr>
        <w:t>ractitioner must be a forward-looking person with better forecasting skill</w:t>
      </w:r>
      <w:r w:rsidRPr="00526245">
        <w:rPr>
          <w:rFonts w:cs="Times New Roman"/>
        </w:rPr>
        <w:t>s</w:t>
      </w:r>
      <w:r w:rsidR="00B61832" w:rsidRPr="00526245">
        <w:rPr>
          <w:rFonts w:cs="Times New Roman"/>
        </w:rPr>
        <w:t xml:space="preserve">. </w:t>
      </w:r>
    </w:p>
    <w:p w14:paraId="1F98474F" w14:textId="77777777" w:rsidR="001535BF" w:rsidRPr="00526245" w:rsidRDefault="001535BF" w:rsidP="00526245">
      <w:pPr>
        <w:spacing w:after="0" w:line="240" w:lineRule="auto"/>
        <w:jc w:val="left"/>
        <w:rPr>
          <w:rFonts w:cs="Times New Roman"/>
        </w:rPr>
      </w:pPr>
      <w:r w:rsidRPr="00526245">
        <w:rPr>
          <w:rFonts w:cs="Times New Roman"/>
        </w:rPr>
        <w:br w:type="page"/>
      </w:r>
    </w:p>
    <w:p w14:paraId="79B6D418" w14:textId="215BC9CD" w:rsidR="00B61832" w:rsidRPr="00526245" w:rsidRDefault="001535BF" w:rsidP="00526245">
      <w:pPr>
        <w:pStyle w:val="Titlu1"/>
        <w:spacing w:before="0" w:line="240" w:lineRule="auto"/>
        <w:rPr>
          <w:rFonts w:cs="Times New Roman"/>
        </w:rPr>
      </w:pPr>
      <w:bookmarkStart w:id="9" w:name="_Toc112927850"/>
      <w:r w:rsidRPr="00526245">
        <w:rPr>
          <w:rFonts w:cs="Times New Roman"/>
        </w:rPr>
        <w:t>References</w:t>
      </w:r>
      <w:bookmarkEnd w:id="9"/>
    </w:p>
    <w:p w14:paraId="59598481" w14:textId="5484D760"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Head, B.W., 2007. Community engagement: participation on whose terms?. Australian Journal of Political Science, 42(3), pp.441-454.</w:t>
      </w:r>
    </w:p>
    <w:p w14:paraId="07477025" w14:textId="0F11F3C2"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Dempsey, S.E., 2010. Critiquing community engagement. Management Communication Quarterly, 24(3), pp.359-390.</w:t>
      </w:r>
    </w:p>
    <w:p w14:paraId="3EC125AE" w14:textId="44E9DC71"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 xml:space="preserve">Ramachandra, A. and </w:t>
      </w:r>
      <w:proofErr w:type="spellStart"/>
      <w:r w:rsidRPr="00526245">
        <w:rPr>
          <w:rFonts w:cs="Times New Roman"/>
        </w:rPr>
        <w:t>Mansor</w:t>
      </w:r>
      <w:proofErr w:type="spellEnd"/>
      <w:r w:rsidRPr="00526245">
        <w:rPr>
          <w:rFonts w:cs="Times New Roman"/>
        </w:rPr>
        <w:t>, N.N.A., 2014. Sustainability of community engagement–in the hands of stakeholders?. Education+ Training.</w:t>
      </w:r>
    </w:p>
    <w:p w14:paraId="5ABAC6B9" w14:textId="2208A7D1"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Joosten, Y.A., Israel, T.L., Head, A., Vaughn, Y., Gil, V.V., Mouton, C. and Wilkins, C.H., 2018. Enhancing translational researchers’ ability to collaborate with community stakeholders: lessons from the community engagement studio. Journal of Clinical and Translational Science, 2(4), pp.201-207.</w:t>
      </w:r>
    </w:p>
    <w:p w14:paraId="411ABDD0" w14:textId="418526C0" w:rsidR="001535BF" w:rsidRPr="00526245" w:rsidRDefault="001535BF" w:rsidP="00526245">
      <w:pPr>
        <w:pStyle w:val="Listparagraf"/>
        <w:numPr>
          <w:ilvl w:val="0"/>
          <w:numId w:val="2"/>
        </w:numPr>
        <w:spacing w:after="0" w:line="240" w:lineRule="auto"/>
        <w:rPr>
          <w:rFonts w:cs="Times New Roman"/>
        </w:rPr>
      </w:pPr>
      <w:proofErr w:type="spellStart"/>
      <w:r w:rsidRPr="00526245">
        <w:rPr>
          <w:rFonts w:cs="Times New Roman"/>
        </w:rPr>
        <w:t>Freiwirth</w:t>
      </w:r>
      <w:proofErr w:type="spellEnd"/>
      <w:r w:rsidRPr="00526245">
        <w:rPr>
          <w:rFonts w:cs="Times New Roman"/>
        </w:rPr>
        <w:t>, J., 2013. Community-Engagement Governance™: Engaging stakeholders for community impact. In Nonprofit Governance (pp. 183-209). Routledge.</w:t>
      </w:r>
    </w:p>
    <w:p w14:paraId="2C2C75C2" w14:textId="339AD222"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 xml:space="preserve">Jones, L., Wells, K., Norris, K., Meade, B. and </w:t>
      </w:r>
      <w:proofErr w:type="spellStart"/>
      <w:r w:rsidRPr="00526245">
        <w:rPr>
          <w:rFonts w:cs="Times New Roman"/>
        </w:rPr>
        <w:t>Koegel</w:t>
      </w:r>
      <w:proofErr w:type="spellEnd"/>
      <w:r w:rsidRPr="00526245">
        <w:rPr>
          <w:rFonts w:cs="Times New Roman"/>
        </w:rPr>
        <w:t>, P., 2009. The vision, valley, and victory of community engagement. Ethnicity &amp; disease, 19(4 Suppl 6), p.S6.</w:t>
      </w:r>
    </w:p>
    <w:p w14:paraId="557C3898" w14:textId="1A2979C9"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CDC, A., 2011. Principles of community engagement.</w:t>
      </w:r>
    </w:p>
    <w:p w14:paraId="4431CDA4" w14:textId="049D7C0B"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Conyers, M., 2007. Ugly, lovely buildings: The regeneration of post-war listed social housing estates. University of London, University College London (United Kingdom).</w:t>
      </w:r>
    </w:p>
    <w:p w14:paraId="28AC7057" w14:textId="49840E04"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 xml:space="preserve">Graham, P.W., Kim, M.M., </w:t>
      </w:r>
      <w:proofErr w:type="spellStart"/>
      <w:r w:rsidRPr="00526245">
        <w:rPr>
          <w:rFonts w:cs="Times New Roman"/>
        </w:rPr>
        <w:t>Clinton-Sherrod</w:t>
      </w:r>
      <w:proofErr w:type="spellEnd"/>
      <w:r w:rsidRPr="00526245">
        <w:rPr>
          <w:rFonts w:cs="Times New Roman"/>
        </w:rPr>
        <w:t xml:space="preserve">, A.M., </w:t>
      </w:r>
      <w:proofErr w:type="spellStart"/>
      <w:r w:rsidRPr="00526245">
        <w:rPr>
          <w:rFonts w:cs="Times New Roman"/>
        </w:rPr>
        <w:t>Yaros</w:t>
      </w:r>
      <w:proofErr w:type="spellEnd"/>
      <w:r w:rsidRPr="00526245">
        <w:rPr>
          <w:rFonts w:cs="Times New Roman"/>
        </w:rPr>
        <w:t>, A., Richmond, A.N., Jackson, M. and Corbie-Smith, G., 2016. What is the role of culture, diversity, and community engagement in transdisciplinary translational science?. Translational behavioral medicine, 6(1), pp.115-124.</w:t>
      </w:r>
    </w:p>
    <w:p w14:paraId="6A1A83BF" w14:textId="75FA4369"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 xml:space="preserve">Davis, K.A., </w:t>
      </w:r>
      <w:proofErr w:type="spellStart"/>
      <w:r w:rsidRPr="00526245">
        <w:rPr>
          <w:rFonts w:cs="Times New Roman"/>
        </w:rPr>
        <w:t>Phyak</w:t>
      </w:r>
      <w:proofErr w:type="spellEnd"/>
      <w:r w:rsidRPr="00526245">
        <w:rPr>
          <w:rFonts w:cs="Times New Roman"/>
        </w:rPr>
        <w:t>, P. and Bui, T.T.N., 2012. Multicultural education as community engagement: Policies and planning in a transnational era. International Journal of Multicultural Education, 14(3).</w:t>
      </w:r>
    </w:p>
    <w:p w14:paraId="1CF90D94" w14:textId="543364E6"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Lowe, K., Harrison, N., Tennent, C., Guenther, J., Vass, G. and Moodie, N., 2019. Factors affecting the development of school and Indigenous community engagement: A systematic review. The Australian Educational Researcher, 46(2), pp.253-271.</w:t>
      </w:r>
    </w:p>
    <w:p w14:paraId="52B2B6DA" w14:textId="68B129C3" w:rsidR="001535BF" w:rsidRPr="00526245" w:rsidRDefault="001535BF" w:rsidP="00526245">
      <w:pPr>
        <w:pStyle w:val="Listparagraf"/>
        <w:numPr>
          <w:ilvl w:val="0"/>
          <w:numId w:val="2"/>
        </w:numPr>
        <w:spacing w:after="0" w:line="240" w:lineRule="auto"/>
        <w:rPr>
          <w:rFonts w:cs="Times New Roman"/>
        </w:rPr>
      </w:pPr>
      <w:proofErr w:type="spellStart"/>
      <w:r w:rsidRPr="00526245">
        <w:rPr>
          <w:rFonts w:cs="Times New Roman"/>
        </w:rPr>
        <w:t>DeVasto</w:t>
      </w:r>
      <w:proofErr w:type="spellEnd"/>
      <w:r w:rsidRPr="00526245">
        <w:rPr>
          <w:rFonts w:cs="Times New Roman"/>
        </w:rPr>
        <w:t>, D., Graham, S.S., Card, D. and Kessler, M., 2019. Interventional systems ethnography and intersecting injustices: A new approach for fostering reciprocal community engagement. Community Literacy Journal, 14(1), pp.44-64.</w:t>
      </w:r>
    </w:p>
    <w:p w14:paraId="6F9C02B1" w14:textId="4F95AB72" w:rsidR="001535BF" w:rsidRPr="00526245" w:rsidRDefault="001535BF" w:rsidP="00526245">
      <w:pPr>
        <w:pStyle w:val="Listparagraf"/>
        <w:numPr>
          <w:ilvl w:val="0"/>
          <w:numId w:val="2"/>
        </w:numPr>
        <w:spacing w:after="0" w:line="240" w:lineRule="auto"/>
        <w:rPr>
          <w:rFonts w:cs="Times New Roman"/>
        </w:rPr>
      </w:pPr>
      <w:proofErr w:type="spellStart"/>
      <w:r w:rsidRPr="00526245">
        <w:rPr>
          <w:rFonts w:cs="Times New Roman"/>
        </w:rPr>
        <w:t>Pólvora</w:t>
      </w:r>
      <w:proofErr w:type="spellEnd"/>
      <w:r w:rsidRPr="00526245">
        <w:rPr>
          <w:rFonts w:cs="Times New Roman"/>
        </w:rPr>
        <w:t xml:space="preserve">, A., Nascimento, S., Lourenço, J.S. and </w:t>
      </w:r>
      <w:proofErr w:type="spellStart"/>
      <w:r w:rsidRPr="00526245">
        <w:rPr>
          <w:rFonts w:cs="Times New Roman"/>
        </w:rPr>
        <w:t>Scapolo</w:t>
      </w:r>
      <w:proofErr w:type="spellEnd"/>
      <w:r w:rsidRPr="00526245">
        <w:rPr>
          <w:rFonts w:cs="Times New Roman"/>
        </w:rPr>
        <w:t>, F., 2020. Blockchain for industrial transformations: A forward-looking approach with multi-stakeholder engagement for policy advice. Technological forecasting and social change, 157, p.120091.</w:t>
      </w:r>
    </w:p>
    <w:p w14:paraId="3BDF0CE8" w14:textId="0CD8F927" w:rsidR="001535BF" w:rsidRPr="00526245" w:rsidRDefault="001535BF" w:rsidP="00526245">
      <w:pPr>
        <w:pStyle w:val="Listparagraf"/>
        <w:numPr>
          <w:ilvl w:val="0"/>
          <w:numId w:val="2"/>
        </w:numPr>
        <w:spacing w:after="0" w:line="240" w:lineRule="auto"/>
        <w:rPr>
          <w:rFonts w:cs="Times New Roman"/>
        </w:rPr>
      </w:pPr>
      <w:r w:rsidRPr="00526245">
        <w:rPr>
          <w:rFonts w:cs="Times New Roman"/>
        </w:rPr>
        <w:t xml:space="preserve">De </w:t>
      </w:r>
      <w:proofErr w:type="spellStart"/>
      <w:r w:rsidRPr="00526245">
        <w:rPr>
          <w:rFonts w:cs="Times New Roman"/>
        </w:rPr>
        <w:t>Weger</w:t>
      </w:r>
      <w:proofErr w:type="spellEnd"/>
      <w:r w:rsidRPr="00526245">
        <w:rPr>
          <w:rFonts w:cs="Times New Roman"/>
        </w:rPr>
        <w:t xml:space="preserve">, E., Van Vooren, N., </w:t>
      </w:r>
      <w:proofErr w:type="spellStart"/>
      <w:r w:rsidRPr="00526245">
        <w:rPr>
          <w:rFonts w:cs="Times New Roman"/>
        </w:rPr>
        <w:t>Luijkx</w:t>
      </w:r>
      <w:proofErr w:type="spellEnd"/>
      <w:r w:rsidRPr="00526245">
        <w:rPr>
          <w:rFonts w:cs="Times New Roman"/>
        </w:rPr>
        <w:t>, K.G., Baan, C.A. and Drewes, H.W., 2018. Achieving successful community engagement: a rapid realist review. BMC health services research, 18(1), pp.1-18.</w:t>
      </w:r>
    </w:p>
    <w:p w14:paraId="6CC4E86D" w14:textId="77777777" w:rsidR="001B5556" w:rsidRPr="00526245" w:rsidRDefault="001B5556" w:rsidP="00526245">
      <w:pPr>
        <w:spacing w:after="0" w:line="240" w:lineRule="auto"/>
        <w:rPr>
          <w:rFonts w:cs="Times New Roman"/>
        </w:rPr>
      </w:pPr>
    </w:p>
    <w:p w14:paraId="0912EEFA" w14:textId="77777777" w:rsidR="001B5556" w:rsidRPr="00526245" w:rsidRDefault="001B5556" w:rsidP="00526245">
      <w:pPr>
        <w:spacing w:after="0" w:line="240" w:lineRule="auto"/>
        <w:rPr>
          <w:rFonts w:cs="Times New Roman"/>
        </w:rPr>
      </w:pPr>
    </w:p>
    <w:p w14:paraId="041BC7C3" w14:textId="77777777" w:rsidR="00AC27B8" w:rsidRPr="00526245" w:rsidRDefault="00AC27B8" w:rsidP="00526245">
      <w:pPr>
        <w:tabs>
          <w:tab w:val="left" w:pos="7464"/>
        </w:tabs>
        <w:spacing w:after="0" w:line="240" w:lineRule="auto"/>
        <w:rPr>
          <w:rFonts w:cs="Times New Roman"/>
        </w:rPr>
      </w:pPr>
    </w:p>
    <w:p w14:paraId="12E498B9" w14:textId="77777777" w:rsidR="006909F2" w:rsidRPr="00526245" w:rsidRDefault="006909F2" w:rsidP="00526245">
      <w:pPr>
        <w:tabs>
          <w:tab w:val="left" w:pos="7464"/>
        </w:tabs>
        <w:spacing w:after="0" w:line="240" w:lineRule="auto"/>
        <w:rPr>
          <w:rFonts w:cs="Times New Roman"/>
        </w:rPr>
      </w:pPr>
    </w:p>
    <w:p w14:paraId="5E086DFF" w14:textId="76A4A173" w:rsidR="00A37AE3" w:rsidRPr="00526245" w:rsidRDefault="00FB54EB" w:rsidP="00526245">
      <w:pPr>
        <w:tabs>
          <w:tab w:val="left" w:pos="7464"/>
        </w:tabs>
        <w:spacing w:after="0" w:line="240" w:lineRule="auto"/>
        <w:rPr>
          <w:rFonts w:cs="Times New Roman"/>
        </w:rPr>
      </w:pPr>
      <w:r w:rsidRPr="00526245">
        <w:rPr>
          <w:rFonts w:cs="Times New Roman"/>
        </w:rPr>
        <w:t xml:space="preserve"> </w:t>
      </w:r>
      <w:r w:rsidR="00A37AE3" w:rsidRPr="00526245">
        <w:rPr>
          <w:rFonts w:cs="Times New Roman"/>
        </w:rPr>
        <w:tab/>
      </w:r>
    </w:p>
    <w:sectPr w:rsidR="00A37AE3" w:rsidRPr="0052624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F3C21" w14:textId="77777777" w:rsidR="00F52455" w:rsidRDefault="00F52455" w:rsidP="001535BF">
      <w:pPr>
        <w:spacing w:after="0" w:line="240" w:lineRule="auto"/>
      </w:pPr>
      <w:r>
        <w:separator/>
      </w:r>
    </w:p>
  </w:endnote>
  <w:endnote w:type="continuationSeparator" w:id="0">
    <w:p w14:paraId="72C53FDB" w14:textId="77777777" w:rsidR="00F52455" w:rsidRDefault="00F52455" w:rsidP="00153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488"/>
      <w:gridCol w:w="1872"/>
    </w:tblGrid>
    <w:sdt>
      <w:sdtPr>
        <w:rPr>
          <w:rFonts w:asciiTheme="majorHAnsi" w:eastAsiaTheme="majorEastAsia" w:hAnsiTheme="majorHAnsi" w:cstheme="majorBidi"/>
          <w:sz w:val="20"/>
          <w:szCs w:val="20"/>
        </w:rPr>
        <w:id w:val="377664513"/>
        <w:docPartObj>
          <w:docPartGallery w:val="Page Numbers (Bottom of Page)"/>
          <w:docPartUnique/>
        </w:docPartObj>
      </w:sdtPr>
      <w:sdtEndPr>
        <w:rPr>
          <w:rFonts w:ascii="Times New Roman" w:eastAsiaTheme="minorEastAsia" w:hAnsi="Times New Roman" w:cstheme="minorBidi"/>
          <w:noProof/>
          <w:sz w:val="24"/>
          <w:szCs w:val="22"/>
        </w:rPr>
      </w:sdtEndPr>
      <w:sdtContent>
        <w:tr w:rsidR="001535BF" w14:paraId="502592D5" w14:textId="77777777">
          <w:trPr>
            <w:trHeight w:val="727"/>
          </w:trPr>
          <w:tc>
            <w:tcPr>
              <w:tcW w:w="4000" w:type="pct"/>
              <w:tcBorders>
                <w:right w:val="triple" w:sz="4" w:space="0" w:color="4F81BD" w:themeColor="accent1"/>
              </w:tcBorders>
            </w:tcPr>
            <w:p w14:paraId="25AA48F4" w14:textId="3B64208A" w:rsidR="001535BF" w:rsidRDefault="001535BF">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10BD7B08" w14:textId="4C7EE6AC" w:rsidR="001535BF" w:rsidRDefault="001535BF">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0616862A" w14:textId="77777777" w:rsidR="001535BF" w:rsidRDefault="001535B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A22C8" w14:textId="77777777" w:rsidR="00F52455" w:rsidRDefault="00F52455" w:rsidP="001535BF">
      <w:pPr>
        <w:spacing w:after="0" w:line="240" w:lineRule="auto"/>
      </w:pPr>
      <w:r>
        <w:separator/>
      </w:r>
    </w:p>
  </w:footnote>
  <w:footnote w:type="continuationSeparator" w:id="0">
    <w:p w14:paraId="3B19226D" w14:textId="77777777" w:rsidR="00F52455" w:rsidRDefault="00F52455" w:rsidP="00153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90C00"/>
    <w:multiLevelType w:val="hybridMultilevel"/>
    <w:tmpl w:val="ACC236F8"/>
    <w:lvl w:ilvl="0" w:tplc="152A635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143413"/>
    <w:multiLevelType w:val="hybridMultilevel"/>
    <w:tmpl w:val="FBE8A6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42067949">
    <w:abstractNumId w:val="0"/>
  </w:num>
  <w:num w:numId="2" w16cid:durableId="595864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WwNLIwNDKxNDExNzZT0lEKTi0uzszPAykwrAUABCmSVCwAAAA="/>
  </w:docVars>
  <w:rsids>
    <w:rsidRoot w:val="004019C0"/>
    <w:rsid w:val="00055D61"/>
    <w:rsid w:val="00066E89"/>
    <w:rsid w:val="00071879"/>
    <w:rsid w:val="000C2E5F"/>
    <w:rsid w:val="000D1C46"/>
    <w:rsid w:val="000F6880"/>
    <w:rsid w:val="001535BF"/>
    <w:rsid w:val="00157F9E"/>
    <w:rsid w:val="001B5556"/>
    <w:rsid w:val="001E7105"/>
    <w:rsid w:val="00277407"/>
    <w:rsid w:val="002903CB"/>
    <w:rsid w:val="002B56DB"/>
    <w:rsid w:val="0030086C"/>
    <w:rsid w:val="00325E3E"/>
    <w:rsid w:val="00371EE1"/>
    <w:rsid w:val="003C22A8"/>
    <w:rsid w:val="003D09A7"/>
    <w:rsid w:val="003F209B"/>
    <w:rsid w:val="004019C0"/>
    <w:rsid w:val="00410A57"/>
    <w:rsid w:val="004207F7"/>
    <w:rsid w:val="00443167"/>
    <w:rsid w:val="004857FB"/>
    <w:rsid w:val="004D0A94"/>
    <w:rsid w:val="004E7AD7"/>
    <w:rsid w:val="00516E01"/>
    <w:rsid w:val="00526245"/>
    <w:rsid w:val="0059587D"/>
    <w:rsid w:val="0060468F"/>
    <w:rsid w:val="00641029"/>
    <w:rsid w:val="00686071"/>
    <w:rsid w:val="006909F2"/>
    <w:rsid w:val="00754607"/>
    <w:rsid w:val="00763CE2"/>
    <w:rsid w:val="00794F58"/>
    <w:rsid w:val="007C4B51"/>
    <w:rsid w:val="00943A41"/>
    <w:rsid w:val="0099789C"/>
    <w:rsid w:val="00A00D10"/>
    <w:rsid w:val="00A017D4"/>
    <w:rsid w:val="00A35FBF"/>
    <w:rsid w:val="00A37AE3"/>
    <w:rsid w:val="00A52D8A"/>
    <w:rsid w:val="00A8146C"/>
    <w:rsid w:val="00AA7CED"/>
    <w:rsid w:val="00AC27B8"/>
    <w:rsid w:val="00AE1C3E"/>
    <w:rsid w:val="00B60FD7"/>
    <w:rsid w:val="00B61832"/>
    <w:rsid w:val="00B64781"/>
    <w:rsid w:val="00B95E2C"/>
    <w:rsid w:val="00BD5B15"/>
    <w:rsid w:val="00C42A70"/>
    <w:rsid w:val="00C61EBA"/>
    <w:rsid w:val="00C96ED7"/>
    <w:rsid w:val="00CF54BB"/>
    <w:rsid w:val="00CF66E0"/>
    <w:rsid w:val="00D034FF"/>
    <w:rsid w:val="00D241E2"/>
    <w:rsid w:val="00D636BA"/>
    <w:rsid w:val="00DB64DC"/>
    <w:rsid w:val="00DC5C35"/>
    <w:rsid w:val="00DD1216"/>
    <w:rsid w:val="00DE5119"/>
    <w:rsid w:val="00EB6735"/>
    <w:rsid w:val="00EF096C"/>
    <w:rsid w:val="00F52455"/>
    <w:rsid w:val="00F765F9"/>
    <w:rsid w:val="00F95C17"/>
    <w:rsid w:val="00FB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84A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FBF"/>
    <w:pPr>
      <w:spacing w:before="0" w:after="160" w:line="360" w:lineRule="auto"/>
      <w:jc w:val="both"/>
    </w:pPr>
    <w:rPr>
      <w:rFonts w:ascii="Times New Roman" w:eastAsiaTheme="minorEastAsia" w:hAnsi="Times New Roman"/>
      <w:sz w:val="24"/>
      <w:szCs w:val="22"/>
    </w:rPr>
  </w:style>
  <w:style w:type="paragraph" w:styleId="Titlu1">
    <w:name w:val="heading 1"/>
    <w:basedOn w:val="Normal"/>
    <w:next w:val="Normal"/>
    <w:link w:val="Titlu1Caracter"/>
    <w:uiPriority w:val="9"/>
    <w:qFormat/>
    <w:rsid w:val="0099789C"/>
    <w:pPr>
      <w:keepNext/>
      <w:keepLines/>
      <w:spacing w:before="320" w:after="0"/>
      <w:jc w:val="left"/>
      <w:outlineLvl w:val="0"/>
    </w:pPr>
    <w:rPr>
      <w:rFonts w:eastAsiaTheme="majorEastAsia" w:cstheme="majorBidi"/>
      <w:b/>
      <w:sz w:val="32"/>
      <w:szCs w:val="30"/>
    </w:rPr>
  </w:style>
  <w:style w:type="paragraph" w:styleId="Titlu2">
    <w:name w:val="heading 2"/>
    <w:basedOn w:val="Normal"/>
    <w:next w:val="Normal"/>
    <w:link w:val="Titlu2Caracter"/>
    <w:uiPriority w:val="9"/>
    <w:unhideWhenUsed/>
    <w:qFormat/>
    <w:rsid w:val="0099789C"/>
    <w:pPr>
      <w:keepNext/>
      <w:keepLines/>
      <w:spacing w:before="160" w:after="0"/>
      <w:jc w:val="left"/>
      <w:outlineLvl w:val="1"/>
    </w:pPr>
    <w:rPr>
      <w:rFonts w:eastAsiaTheme="majorEastAsia" w:cstheme="majorBidi"/>
      <w:b/>
      <w:sz w:val="28"/>
      <w:szCs w:val="28"/>
    </w:rPr>
  </w:style>
  <w:style w:type="paragraph" w:styleId="Titlu3">
    <w:name w:val="heading 3"/>
    <w:basedOn w:val="Normal"/>
    <w:next w:val="Normal"/>
    <w:link w:val="Titlu3Caracter"/>
    <w:uiPriority w:val="9"/>
    <w:unhideWhenUsed/>
    <w:qFormat/>
    <w:rsid w:val="001E7105"/>
    <w:pPr>
      <w:keepNext/>
      <w:keepLines/>
      <w:spacing w:before="40" w:after="0"/>
      <w:jc w:val="left"/>
      <w:outlineLvl w:val="2"/>
    </w:pPr>
    <w:rPr>
      <w:rFonts w:eastAsiaTheme="majorEastAsia" w:cstheme="majorBidi"/>
      <w:color w:val="76923C" w:themeColor="accent3" w:themeShade="BF"/>
      <w:sz w:val="28"/>
      <w:szCs w:val="26"/>
    </w:rPr>
  </w:style>
  <w:style w:type="paragraph" w:styleId="Titlu4">
    <w:name w:val="heading 4"/>
    <w:basedOn w:val="Normal"/>
    <w:next w:val="Normal"/>
    <w:link w:val="Titlu4Caracter"/>
    <w:uiPriority w:val="9"/>
    <w:semiHidden/>
    <w:unhideWhenUsed/>
    <w:qFormat/>
    <w:rsid w:val="00AA7CED"/>
    <w:pPr>
      <w:pBdr>
        <w:top w:val="dotted" w:sz="6" w:space="2" w:color="4F81BD" w:themeColor="accent1"/>
      </w:pBdr>
      <w:spacing w:before="200" w:after="0"/>
      <w:outlineLvl w:val="3"/>
    </w:pPr>
    <w:rPr>
      <w:caps/>
      <w:color w:val="365F91" w:themeColor="accent1" w:themeShade="BF"/>
      <w:spacing w:val="10"/>
    </w:rPr>
  </w:style>
  <w:style w:type="paragraph" w:styleId="Titlu5">
    <w:name w:val="heading 5"/>
    <w:basedOn w:val="Normal"/>
    <w:next w:val="Normal"/>
    <w:link w:val="Titlu5Caracter"/>
    <w:uiPriority w:val="9"/>
    <w:semiHidden/>
    <w:unhideWhenUsed/>
    <w:qFormat/>
    <w:rsid w:val="00AA7CED"/>
    <w:pPr>
      <w:pBdr>
        <w:bottom w:val="single" w:sz="6" w:space="1" w:color="4F81BD" w:themeColor="accent1"/>
      </w:pBdr>
      <w:spacing w:before="200" w:after="0"/>
      <w:outlineLvl w:val="4"/>
    </w:pPr>
    <w:rPr>
      <w:caps/>
      <w:color w:val="365F91" w:themeColor="accent1" w:themeShade="BF"/>
      <w:spacing w:val="10"/>
    </w:rPr>
  </w:style>
  <w:style w:type="paragraph" w:styleId="Titlu6">
    <w:name w:val="heading 6"/>
    <w:basedOn w:val="Normal"/>
    <w:next w:val="Normal"/>
    <w:link w:val="Titlu6Caracter"/>
    <w:uiPriority w:val="9"/>
    <w:semiHidden/>
    <w:unhideWhenUsed/>
    <w:qFormat/>
    <w:rsid w:val="00AA7CED"/>
    <w:pPr>
      <w:pBdr>
        <w:bottom w:val="dotted" w:sz="6" w:space="1" w:color="4F81BD" w:themeColor="accent1"/>
      </w:pBdr>
      <w:spacing w:before="200" w:after="0"/>
      <w:outlineLvl w:val="5"/>
    </w:pPr>
    <w:rPr>
      <w:caps/>
      <w:color w:val="365F91" w:themeColor="accent1" w:themeShade="BF"/>
      <w:spacing w:val="10"/>
    </w:rPr>
  </w:style>
  <w:style w:type="paragraph" w:styleId="Titlu7">
    <w:name w:val="heading 7"/>
    <w:basedOn w:val="Normal"/>
    <w:next w:val="Normal"/>
    <w:link w:val="Titlu7Caracter"/>
    <w:uiPriority w:val="9"/>
    <w:semiHidden/>
    <w:unhideWhenUsed/>
    <w:qFormat/>
    <w:rsid w:val="00AA7CED"/>
    <w:pPr>
      <w:spacing w:before="200" w:after="0"/>
      <w:outlineLvl w:val="6"/>
    </w:pPr>
    <w:rPr>
      <w:caps/>
      <w:color w:val="365F91" w:themeColor="accent1" w:themeShade="BF"/>
      <w:spacing w:val="10"/>
    </w:rPr>
  </w:style>
  <w:style w:type="paragraph" w:styleId="Titlu8">
    <w:name w:val="heading 8"/>
    <w:basedOn w:val="Normal"/>
    <w:next w:val="Normal"/>
    <w:link w:val="Titlu8Caracter"/>
    <w:uiPriority w:val="9"/>
    <w:semiHidden/>
    <w:unhideWhenUsed/>
    <w:qFormat/>
    <w:rsid w:val="00AA7CED"/>
    <w:pPr>
      <w:spacing w:before="200" w:after="0"/>
      <w:outlineLvl w:val="7"/>
    </w:pPr>
    <w:rPr>
      <w:caps/>
      <w:spacing w:val="10"/>
      <w:sz w:val="18"/>
      <w:szCs w:val="18"/>
    </w:rPr>
  </w:style>
  <w:style w:type="paragraph" w:styleId="Titlu9">
    <w:name w:val="heading 9"/>
    <w:basedOn w:val="Normal"/>
    <w:next w:val="Normal"/>
    <w:link w:val="Titlu9Caracter"/>
    <w:uiPriority w:val="9"/>
    <w:semiHidden/>
    <w:unhideWhenUsed/>
    <w:qFormat/>
    <w:rsid w:val="00AA7CED"/>
    <w:pPr>
      <w:spacing w:before="200" w:after="0"/>
      <w:outlineLvl w:val="8"/>
    </w:pPr>
    <w:rPr>
      <w:i/>
      <w:iCs/>
      <w:caps/>
      <w:spacing w:val="10"/>
      <w:sz w:val="18"/>
      <w:szCs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9789C"/>
    <w:rPr>
      <w:rFonts w:ascii="Times New Roman" w:eastAsiaTheme="majorEastAsia" w:hAnsi="Times New Roman" w:cstheme="majorBidi"/>
      <w:b/>
      <w:sz w:val="32"/>
      <w:szCs w:val="30"/>
    </w:rPr>
  </w:style>
  <w:style w:type="character" w:customStyle="1" w:styleId="Titlu2Caracter">
    <w:name w:val="Titlu 2 Caracter"/>
    <w:basedOn w:val="Fontdeparagrafimplicit"/>
    <w:link w:val="Titlu2"/>
    <w:uiPriority w:val="9"/>
    <w:rsid w:val="0099789C"/>
    <w:rPr>
      <w:rFonts w:ascii="Times New Roman" w:eastAsiaTheme="majorEastAsia" w:hAnsi="Times New Roman" w:cstheme="majorBidi"/>
      <w:b/>
      <w:sz w:val="28"/>
      <w:szCs w:val="28"/>
    </w:rPr>
  </w:style>
  <w:style w:type="character" w:customStyle="1" w:styleId="Titlu3Caracter">
    <w:name w:val="Titlu 3 Caracter"/>
    <w:basedOn w:val="Fontdeparagrafimplicit"/>
    <w:link w:val="Titlu3"/>
    <w:uiPriority w:val="9"/>
    <w:rsid w:val="001E7105"/>
    <w:rPr>
      <w:rFonts w:ascii="Times New Roman" w:eastAsiaTheme="majorEastAsia" w:hAnsi="Times New Roman" w:cstheme="majorBidi"/>
      <w:color w:val="76923C" w:themeColor="accent3" w:themeShade="BF"/>
      <w:sz w:val="28"/>
      <w:szCs w:val="26"/>
    </w:rPr>
  </w:style>
  <w:style w:type="character" w:customStyle="1" w:styleId="Titlu4Caracter">
    <w:name w:val="Titlu 4 Caracter"/>
    <w:basedOn w:val="Fontdeparagrafimplicit"/>
    <w:link w:val="Titlu4"/>
    <w:uiPriority w:val="9"/>
    <w:semiHidden/>
    <w:rsid w:val="00AA7CED"/>
    <w:rPr>
      <w:caps/>
      <w:color w:val="365F91" w:themeColor="accent1" w:themeShade="BF"/>
      <w:spacing w:val="10"/>
    </w:rPr>
  </w:style>
  <w:style w:type="character" w:customStyle="1" w:styleId="Titlu5Caracter">
    <w:name w:val="Titlu 5 Caracter"/>
    <w:basedOn w:val="Fontdeparagrafimplicit"/>
    <w:link w:val="Titlu5"/>
    <w:uiPriority w:val="9"/>
    <w:semiHidden/>
    <w:rsid w:val="00AA7CED"/>
    <w:rPr>
      <w:caps/>
      <w:color w:val="365F91" w:themeColor="accent1" w:themeShade="BF"/>
      <w:spacing w:val="10"/>
    </w:rPr>
  </w:style>
  <w:style w:type="character" w:customStyle="1" w:styleId="Titlu6Caracter">
    <w:name w:val="Titlu 6 Caracter"/>
    <w:basedOn w:val="Fontdeparagrafimplicit"/>
    <w:link w:val="Titlu6"/>
    <w:uiPriority w:val="9"/>
    <w:semiHidden/>
    <w:rsid w:val="00AA7CED"/>
    <w:rPr>
      <w:caps/>
      <w:color w:val="365F91" w:themeColor="accent1" w:themeShade="BF"/>
      <w:spacing w:val="10"/>
    </w:rPr>
  </w:style>
  <w:style w:type="character" w:customStyle="1" w:styleId="Titlu7Caracter">
    <w:name w:val="Titlu 7 Caracter"/>
    <w:basedOn w:val="Fontdeparagrafimplicit"/>
    <w:link w:val="Titlu7"/>
    <w:uiPriority w:val="9"/>
    <w:semiHidden/>
    <w:rsid w:val="00AA7CED"/>
    <w:rPr>
      <w:caps/>
      <w:color w:val="365F91" w:themeColor="accent1" w:themeShade="BF"/>
      <w:spacing w:val="10"/>
    </w:rPr>
  </w:style>
  <w:style w:type="character" w:customStyle="1" w:styleId="Titlu8Caracter">
    <w:name w:val="Titlu 8 Caracter"/>
    <w:basedOn w:val="Fontdeparagrafimplicit"/>
    <w:link w:val="Titlu8"/>
    <w:uiPriority w:val="9"/>
    <w:semiHidden/>
    <w:rsid w:val="00AA7CED"/>
    <w:rPr>
      <w:caps/>
      <w:spacing w:val="10"/>
      <w:sz w:val="18"/>
      <w:szCs w:val="18"/>
    </w:rPr>
  </w:style>
  <w:style w:type="character" w:customStyle="1" w:styleId="Titlu9Caracter">
    <w:name w:val="Titlu 9 Caracter"/>
    <w:basedOn w:val="Fontdeparagrafimplicit"/>
    <w:link w:val="Titlu9"/>
    <w:uiPriority w:val="9"/>
    <w:semiHidden/>
    <w:rsid w:val="00AA7CED"/>
    <w:rPr>
      <w:i/>
      <w:iCs/>
      <w:caps/>
      <w:spacing w:val="10"/>
      <w:sz w:val="18"/>
      <w:szCs w:val="18"/>
    </w:rPr>
  </w:style>
  <w:style w:type="paragraph" w:styleId="Legend">
    <w:name w:val="caption"/>
    <w:basedOn w:val="Normal"/>
    <w:next w:val="Normal"/>
    <w:uiPriority w:val="35"/>
    <w:semiHidden/>
    <w:unhideWhenUsed/>
    <w:qFormat/>
    <w:rsid w:val="00AA7CED"/>
    <w:rPr>
      <w:b/>
      <w:bCs/>
      <w:color w:val="365F91" w:themeColor="accent1" w:themeShade="BF"/>
      <w:sz w:val="16"/>
      <w:szCs w:val="16"/>
    </w:rPr>
  </w:style>
  <w:style w:type="paragraph" w:styleId="Titlu">
    <w:name w:val="Title"/>
    <w:basedOn w:val="Normal"/>
    <w:next w:val="Normal"/>
    <w:link w:val="TitluCaracter"/>
    <w:uiPriority w:val="10"/>
    <w:qFormat/>
    <w:rsid w:val="00AA7CED"/>
    <w:pPr>
      <w:spacing w:after="0"/>
    </w:pPr>
    <w:rPr>
      <w:rFonts w:asciiTheme="majorHAnsi" w:eastAsiaTheme="majorEastAsia" w:hAnsiTheme="majorHAnsi" w:cstheme="majorBidi"/>
      <w:caps/>
      <w:color w:val="4F81BD" w:themeColor="accent1"/>
      <w:spacing w:val="10"/>
      <w:sz w:val="52"/>
      <w:szCs w:val="52"/>
    </w:rPr>
  </w:style>
  <w:style w:type="character" w:customStyle="1" w:styleId="TitluCaracter">
    <w:name w:val="Titlu Caracter"/>
    <w:basedOn w:val="Fontdeparagrafimplicit"/>
    <w:link w:val="Titlu"/>
    <w:uiPriority w:val="10"/>
    <w:rsid w:val="00AA7CED"/>
    <w:rPr>
      <w:rFonts w:asciiTheme="majorHAnsi" w:eastAsiaTheme="majorEastAsia" w:hAnsiTheme="majorHAnsi" w:cstheme="majorBidi"/>
      <w:caps/>
      <w:color w:val="4F81BD" w:themeColor="accent1"/>
      <w:spacing w:val="10"/>
      <w:sz w:val="52"/>
      <w:szCs w:val="52"/>
    </w:rPr>
  </w:style>
  <w:style w:type="paragraph" w:styleId="Subtitlu">
    <w:name w:val="Subtitle"/>
    <w:basedOn w:val="Normal"/>
    <w:next w:val="Normal"/>
    <w:link w:val="SubtitluCaracter"/>
    <w:uiPriority w:val="11"/>
    <w:qFormat/>
    <w:rsid w:val="00AA7CED"/>
    <w:pPr>
      <w:spacing w:after="500" w:line="240" w:lineRule="auto"/>
    </w:pPr>
    <w:rPr>
      <w:caps/>
      <w:color w:val="595959" w:themeColor="text1" w:themeTint="A6"/>
      <w:spacing w:val="10"/>
      <w:sz w:val="21"/>
    </w:rPr>
  </w:style>
  <w:style w:type="character" w:customStyle="1" w:styleId="SubtitluCaracter">
    <w:name w:val="Subtitlu Caracter"/>
    <w:basedOn w:val="Fontdeparagrafimplicit"/>
    <w:link w:val="Subtitlu"/>
    <w:uiPriority w:val="11"/>
    <w:rsid w:val="00AA7CED"/>
    <w:rPr>
      <w:caps/>
      <w:color w:val="595959" w:themeColor="text1" w:themeTint="A6"/>
      <w:spacing w:val="10"/>
      <w:sz w:val="21"/>
      <w:szCs w:val="21"/>
    </w:rPr>
  </w:style>
  <w:style w:type="character" w:styleId="Robust">
    <w:name w:val="Strong"/>
    <w:uiPriority w:val="22"/>
    <w:qFormat/>
    <w:rsid w:val="00AA7CED"/>
    <w:rPr>
      <w:b/>
      <w:bCs/>
    </w:rPr>
  </w:style>
  <w:style w:type="character" w:styleId="Accentuat">
    <w:name w:val="Emphasis"/>
    <w:uiPriority w:val="20"/>
    <w:qFormat/>
    <w:rsid w:val="00AA7CED"/>
    <w:rPr>
      <w:caps/>
      <w:color w:val="243F60" w:themeColor="accent1" w:themeShade="7F"/>
      <w:spacing w:val="5"/>
    </w:rPr>
  </w:style>
  <w:style w:type="paragraph" w:styleId="Frspaiere">
    <w:name w:val="No Spacing"/>
    <w:uiPriority w:val="1"/>
    <w:qFormat/>
    <w:rsid w:val="00AA7CED"/>
    <w:pPr>
      <w:spacing w:after="0" w:line="240" w:lineRule="auto"/>
    </w:pPr>
  </w:style>
  <w:style w:type="paragraph" w:styleId="Listparagraf">
    <w:name w:val="List Paragraph"/>
    <w:basedOn w:val="Normal"/>
    <w:uiPriority w:val="34"/>
    <w:qFormat/>
    <w:rsid w:val="00AA7CED"/>
    <w:pPr>
      <w:ind w:left="720"/>
      <w:contextualSpacing/>
    </w:pPr>
  </w:style>
  <w:style w:type="paragraph" w:styleId="Citat">
    <w:name w:val="Quote"/>
    <w:basedOn w:val="Normal"/>
    <w:next w:val="Normal"/>
    <w:link w:val="CitatCaracter"/>
    <w:uiPriority w:val="29"/>
    <w:qFormat/>
    <w:rsid w:val="00AA7CED"/>
    <w:rPr>
      <w:i/>
      <w:iCs/>
      <w:szCs w:val="24"/>
    </w:rPr>
  </w:style>
  <w:style w:type="character" w:customStyle="1" w:styleId="CitatCaracter">
    <w:name w:val="Citat Caracter"/>
    <w:basedOn w:val="Fontdeparagrafimplicit"/>
    <w:link w:val="Citat"/>
    <w:uiPriority w:val="29"/>
    <w:rsid w:val="00AA7CED"/>
    <w:rPr>
      <w:i/>
      <w:iCs/>
      <w:sz w:val="24"/>
      <w:szCs w:val="24"/>
    </w:rPr>
  </w:style>
  <w:style w:type="paragraph" w:styleId="Citatintens">
    <w:name w:val="Intense Quote"/>
    <w:basedOn w:val="Normal"/>
    <w:next w:val="Normal"/>
    <w:link w:val="CitatintensCaracter"/>
    <w:uiPriority w:val="30"/>
    <w:qFormat/>
    <w:rsid w:val="00AA7CED"/>
    <w:pPr>
      <w:spacing w:before="240" w:after="240" w:line="240" w:lineRule="auto"/>
      <w:ind w:left="1080" w:right="1080"/>
      <w:jc w:val="center"/>
    </w:pPr>
    <w:rPr>
      <w:color w:val="4F81BD" w:themeColor="accent1"/>
      <w:szCs w:val="24"/>
    </w:rPr>
  </w:style>
  <w:style w:type="character" w:customStyle="1" w:styleId="CitatintensCaracter">
    <w:name w:val="Citat intens Caracter"/>
    <w:basedOn w:val="Fontdeparagrafimplicit"/>
    <w:link w:val="Citatintens"/>
    <w:uiPriority w:val="30"/>
    <w:rsid w:val="00AA7CED"/>
    <w:rPr>
      <w:color w:val="4F81BD" w:themeColor="accent1"/>
      <w:sz w:val="24"/>
      <w:szCs w:val="24"/>
    </w:rPr>
  </w:style>
  <w:style w:type="character" w:styleId="Accentuaresubtil">
    <w:name w:val="Subtle Emphasis"/>
    <w:uiPriority w:val="19"/>
    <w:qFormat/>
    <w:rsid w:val="00AA7CED"/>
    <w:rPr>
      <w:i/>
      <w:iCs/>
      <w:color w:val="243F60" w:themeColor="accent1" w:themeShade="7F"/>
    </w:rPr>
  </w:style>
  <w:style w:type="character" w:styleId="Accentuareintens">
    <w:name w:val="Intense Emphasis"/>
    <w:uiPriority w:val="21"/>
    <w:qFormat/>
    <w:rsid w:val="00AA7CED"/>
    <w:rPr>
      <w:b/>
      <w:bCs/>
      <w:caps/>
      <w:color w:val="243F60" w:themeColor="accent1" w:themeShade="7F"/>
      <w:spacing w:val="10"/>
    </w:rPr>
  </w:style>
  <w:style w:type="character" w:styleId="Referiresubtil">
    <w:name w:val="Subtle Reference"/>
    <w:uiPriority w:val="31"/>
    <w:qFormat/>
    <w:rsid w:val="00AA7CED"/>
    <w:rPr>
      <w:b/>
      <w:bCs/>
      <w:color w:val="4F81BD" w:themeColor="accent1"/>
    </w:rPr>
  </w:style>
  <w:style w:type="character" w:styleId="Referireintens">
    <w:name w:val="Intense Reference"/>
    <w:uiPriority w:val="32"/>
    <w:qFormat/>
    <w:rsid w:val="00AA7CED"/>
    <w:rPr>
      <w:b/>
      <w:bCs/>
      <w:i/>
      <w:iCs/>
      <w:caps/>
      <w:color w:val="4F81BD" w:themeColor="accent1"/>
    </w:rPr>
  </w:style>
  <w:style w:type="character" w:styleId="Titlulcrii">
    <w:name w:val="Book Title"/>
    <w:uiPriority w:val="33"/>
    <w:qFormat/>
    <w:rsid w:val="00AA7CED"/>
    <w:rPr>
      <w:b/>
      <w:bCs/>
      <w:i/>
      <w:iCs/>
      <w:spacing w:val="0"/>
    </w:rPr>
  </w:style>
  <w:style w:type="paragraph" w:styleId="Titlucuprins">
    <w:name w:val="TOC Heading"/>
    <w:basedOn w:val="Titlu1"/>
    <w:next w:val="Normal"/>
    <w:uiPriority w:val="39"/>
    <w:unhideWhenUsed/>
    <w:qFormat/>
    <w:rsid w:val="00AA7CED"/>
    <w:pPr>
      <w:outlineLvl w:val="9"/>
    </w:pPr>
  </w:style>
  <w:style w:type="paragraph" w:styleId="Cuprins1">
    <w:name w:val="toc 1"/>
    <w:basedOn w:val="Normal"/>
    <w:next w:val="Normal"/>
    <w:autoRedefine/>
    <w:uiPriority w:val="39"/>
    <w:unhideWhenUsed/>
    <w:rsid w:val="001535BF"/>
    <w:pPr>
      <w:spacing w:after="100"/>
    </w:pPr>
  </w:style>
  <w:style w:type="paragraph" w:styleId="Cuprins2">
    <w:name w:val="toc 2"/>
    <w:basedOn w:val="Normal"/>
    <w:next w:val="Normal"/>
    <w:autoRedefine/>
    <w:uiPriority w:val="39"/>
    <w:unhideWhenUsed/>
    <w:rsid w:val="001535BF"/>
    <w:pPr>
      <w:spacing w:after="100"/>
      <w:ind w:left="240"/>
    </w:pPr>
  </w:style>
  <w:style w:type="character" w:styleId="Hyperlink">
    <w:name w:val="Hyperlink"/>
    <w:basedOn w:val="Fontdeparagrafimplicit"/>
    <w:uiPriority w:val="99"/>
    <w:unhideWhenUsed/>
    <w:rsid w:val="001535BF"/>
    <w:rPr>
      <w:color w:val="0000FF" w:themeColor="hyperlink"/>
      <w:u w:val="single"/>
    </w:rPr>
  </w:style>
  <w:style w:type="paragraph" w:styleId="Antet">
    <w:name w:val="header"/>
    <w:basedOn w:val="Normal"/>
    <w:link w:val="AntetCaracter"/>
    <w:uiPriority w:val="99"/>
    <w:unhideWhenUsed/>
    <w:rsid w:val="001535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535BF"/>
    <w:rPr>
      <w:rFonts w:ascii="Times New Roman" w:eastAsiaTheme="minorEastAsia" w:hAnsi="Times New Roman"/>
      <w:sz w:val="24"/>
      <w:szCs w:val="22"/>
    </w:rPr>
  </w:style>
  <w:style w:type="paragraph" w:styleId="Subsol">
    <w:name w:val="footer"/>
    <w:basedOn w:val="Normal"/>
    <w:link w:val="SubsolCaracter"/>
    <w:uiPriority w:val="99"/>
    <w:unhideWhenUsed/>
    <w:rsid w:val="001535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535BF"/>
    <w:rPr>
      <w:rFonts w:ascii="Times New Roman" w:eastAsiaTheme="minorEastAsia" w:hAnsi="Times New Roman"/>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5C735F-E311-44CB-B2F5-E683E6E882DD}" type="doc">
      <dgm:prSet loTypeId="urn:microsoft.com/office/officeart/2005/8/layout/cycle1" loCatId="cycle" qsTypeId="urn:microsoft.com/office/officeart/2005/8/quickstyle/simple2" qsCatId="simple" csTypeId="urn:microsoft.com/office/officeart/2005/8/colors/accent3_1" csCatId="accent3" phldr="1"/>
      <dgm:spPr/>
      <dgm:t>
        <a:bodyPr/>
        <a:lstStyle/>
        <a:p>
          <a:endParaRPr lang="en-US"/>
        </a:p>
      </dgm:t>
    </dgm:pt>
    <dgm:pt modelId="{334B3CB5-44CE-4E40-BEE8-49CEB028BFC5}">
      <dgm:prSet phldrT="[Text]"/>
      <dgm:spPr/>
      <dgm:t>
        <a:bodyPr/>
        <a:lstStyle/>
        <a:p>
          <a:pPr algn="ctr"/>
          <a:r>
            <a:rPr lang="en-US" b="1"/>
            <a:t>Understanding community</a:t>
          </a:r>
        </a:p>
      </dgm:t>
    </dgm:pt>
    <dgm:pt modelId="{03000DEB-333A-4BDA-86B4-9A631951D596}" type="parTrans" cxnId="{45AC3809-6855-4516-930F-0F4546506A1D}">
      <dgm:prSet/>
      <dgm:spPr/>
      <dgm:t>
        <a:bodyPr/>
        <a:lstStyle/>
        <a:p>
          <a:pPr algn="ctr"/>
          <a:endParaRPr lang="en-US" b="1"/>
        </a:p>
      </dgm:t>
    </dgm:pt>
    <dgm:pt modelId="{39A01D1E-5651-4F54-9263-51F2B5B138B7}" type="sibTrans" cxnId="{45AC3809-6855-4516-930F-0F4546506A1D}">
      <dgm:prSet/>
      <dgm:spPr/>
      <dgm:t>
        <a:bodyPr/>
        <a:lstStyle/>
        <a:p>
          <a:pPr algn="ctr"/>
          <a:endParaRPr lang="en-US" b="1"/>
        </a:p>
      </dgm:t>
    </dgm:pt>
    <dgm:pt modelId="{EC240336-7E41-4F3C-8D59-434F522FC4B5}">
      <dgm:prSet phldrT="[Text]"/>
      <dgm:spPr/>
      <dgm:t>
        <a:bodyPr/>
        <a:lstStyle/>
        <a:p>
          <a:pPr algn="ctr"/>
          <a:r>
            <a:rPr lang="en-US" b="1"/>
            <a:t>Empowering Community Member</a:t>
          </a:r>
        </a:p>
      </dgm:t>
    </dgm:pt>
    <dgm:pt modelId="{C21FCFC2-9CF8-40FF-8046-8D3503CFBE6D}" type="parTrans" cxnId="{11133104-4996-4926-A5BE-BE687403A1E4}">
      <dgm:prSet/>
      <dgm:spPr/>
      <dgm:t>
        <a:bodyPr/>
        <a:lstStyle/>
        <a:p>
          <a:pPr algn="ctr"/>
          <a:endParaRPr lang="en-US" b="1"/>
        </a:p>
      </dgm:t>
    </dgm:pt>
    <dgm:pt modelId="{27D16034-8D5C-44F4-B05E-645019B4FF33}" type="sibTrans" cxnId="{11133104-4996-4926-A5BE-BE687403A1E4}">
      <dgm:prSet/>
      <dgm:spPr/>
      <dgm:t>
        <a:bodyPr/>
        <a:lstStyle/>
        <a:p>
          <a:pPr algn="ctr"/>
          <a:endParaRPr lang="en-US" b="1"/>
        </a:p>
      </dgm:t>
    </dgm:pt>
    <dgm:pt modelId="{752959B8-CB15-435C-A727-0DE3E0F4E647}">
      <dgm:prSet phldrT="[Text]"/>
      <dgm:spPr/>
      <dgm:t>
        <a:bodyPr/>
        <a:lstStyle/>
        <a:p>
          <a:pPr algn="ctr"/>
          <a:r>
            <a:rPr lang="en-US" b="1"/>
            <a:t>Ensuring Easy Participation</a:t>
          </a:r>
        </a:p>
      </dgm:t>
    </dgm:pt>
    <dgm:pt modelId="{E443C2FA-84CE-483A-AD15-05F766FB98AA}" type="parTrans" cxnId="{5C709261-BA65-43A3-988B-97AD226C8A4C}">
      <dgm:prSet/>
      <dgm:spPr/>
      <dgm:t>
        <a:bodyPr/>
        <a:lstStyle/>
        <a:p>
          <a:pPr algn="ctr"/>
          <a:endParaRPr lang="en-US" b="1"/>
        </a:p>
      </dgm:t>
    </dgm:pt>
    <dgm:pt modelId="{0FF48F82-1F1F-4597-A439-065F633A7D0D}" type="sibTrans" cxnId="{5C709261-BA65-43A3-988B-97AD226C8A4C}">
      <dgm:prSet/>
      <dgm:spPr/>
      <dgm:t>
        <a:bodyPr/>
        <a:lstStyle/>
        <a:p>
          <a:pPr algn="ctr"/>
          <a:endParaRPr lang="en-US" b="1"/>
        </a:p>
      </dgm:t>
    </dgm:pt>
    <dgm:pt modelId="{268B3F28-B0AF-45D3-810F-26DDB3674CBF}">
      <dgm:prSet phldrT="[Text]"/>
      <dgm:spPr/>
      <dgm:t>
        <a:bodyPr/>
        <a:lstStyle/>
        <a:p>
          <a:pPr algn="ctr"/>
          <a:r>
            <a:rPr lang="en-US" b="1"/>
            <a:t>Appreciating Members</a:t>
          </a:r>
        </a:p>
      </dgm:t>
    </dgm:pt>
    <dgm:pt modelId="{F0AF6038-9ED6-4F36-BB2E-A8566C522134}" type="parTrans" cxnId="{2DE8D81E-4E34-4F5E-B69B-66D17F7E3089}">
      <dgm:prSet/>
      <dgm:spPr/>
      <dgm:t>
        <a:bodyPr/>
        <a:lstStyle/>
        <a:p>
          <a:pPr algn="ctr"/>
          <a:endParaRPr lang="en-US" b="1"/>
        </a:p>
      </dgm:t>
    </dgm:pt>
    <dgm:pt modelId="{D6404113-1058-435E-A100-4736D43D6B76}" type="sibTrans" cxnId="{2DE8D81E-4E34-4F5E-B69B-66D17F7E3089}">
      <dgm:prSet/>
      <dgm:spPr/>
      <dgm:t>
        <a:bodyPr/>
        <a:lstStyle/>
        <a:p>
          <a:pPr algn="ctr"/>
          <a:endParaRPr lang="en-US" b="1"/>
        </a:p>
      </dgm:t>
    </dgm:pt>
    <dgm:pt modelId="{6E3A27DC-5C88-4464-8897-19FCD1F47C49}">
      <dgm:prSet phldrT="[Text]"/>
      <dgm:spPr/>
      <dgm:t>
        <a:bodyPr/>
        <a:lstStyle/>
        <a:p>
          <a:pPr algn="ctr"/>
          <a:r>
            <a:rPr lang="en-US" b="1"/>
            <a:t>Being Consistent and Thoghtful</a:t>
          </a:r>
        </a:p>
      </dgm:t>
    </dgm:pt>
    <dgm:pt modelId="{0518A97C-8ECF-454E-AFEA-D6F402B59FF4}" type="parTrans" cxnId="{AD797BF7-D0BD-4656-925D-EF19AF340473}">
      <dgm:prSet/>
      <dgm:spPr/>
      <dgm:t>
        <a:bodyPr/>
        <a:lstStyle/>
        <a:p>
          <a:pPr algn="ctr"/>
          <a:endParaRPr lang="en-US" b="1"/>
        </a:p>
      </dgm:t>
    </dgm:pt>
    <dgm:pt modelId="{C62D685E-AC93-4D35-AB3E-6F15AC6B54BB}" type="sibTrans" cxnId="{AD797BF7-D0BD-4656-925D-EF19AF340473}">
      <dgm:prSet/>
      <dgm:spPr/>
      <dgm:t>
        <a:bodyPr/>
        <a:lstStyle/>
        <a:p>
          <a:pPr algn="ctr"/>
          <a:endParaRPr lang="en-US" b="1"/>
        </a:p>
      </dgm:t>
    </dgm:pt>
    <dgm:pt modelId="{F51AE1F6-13A4-42A2-9B29-D789BE88ECF9}" type="pres">
      <dgm:prSet presAssocID="{395C735F-E311-44CB-B2F5-E683E6E882DD}" presName="cycle" presStyleCnt="0">
        <dgm:presLayoutVars>
          <dgm:dir/>
          <dgm:resizeHandles val="exact"/>
        </dgm:presLayoutVars>
      </dgm:prSet>
      <dgm:spPr/>
    </dgm:pt>
    <dgm:pt modelId="{DBF1DC94-A0A2-472D-9D2A-17A424D2373C}" type="pres">
      <dgm:prSet presAssocID="{334B3CB5-44CE-4E40-BEE8-49CEB028BFC5}" presName="dummy" presStyleCnt="0"/>
      <dgm:spPr/>
    </dgm:pt>
    <dgm:pt modelId="{7B9CE465-755E-4AAE-A7F8-763B18A27896}" type="pres">
      <dgm:prSet presAssocID="{334B3CB5-44CE-4E40-BEE8-49CEB028BFC5}" presName="node" presStyleLbl="revTx" presStyleIdx="0" presStyleCnt="5">
        <dgm:presLayoutVars>
          <dgm:bulletEnabled val="1"/>
        </dgm:presLayoutVars>
      </dgm:prSet>
      <dgm:spPr/>
    </dgm:pt>
    <dgm:pt modelId="{923B96B0-881A-4AED-9151-0B3FD2ECF150}" type="pres">
      <dgm:prSet presAssocID="{39A01D1E-5651-4F54-9263-51F2B5B138B7}" presName="sibTrans" presStyleLbl="node1" presStyleIdx="0" presStyleCnt="5"/>
      <dgm:spPr/>
    </dgm:pt>
    <dgm:pt modelId="{809ABFF6-CCF5-4F24-BDDD-450AF544F624}" type="pres">
      <dgm:prSet presAssocID="{EC240336-7E41-4F3C-8D59-434F522FC4B5}" presName="dummy" presStyleCnt="0"/>
      <dgm:spPr/>
    </dgm:pt>
    <dgm:pt modelId="{801BD075-780D-437C-8646-499D65AE2C36}" type="pres">
      <dgm:prSet presAssocID="{EC240336-7E41-4F3C-8D59-434F522FC4B5}" presName="node" presStyleLbl="revTx" presStyleIdx="1" presStyleCnt="5" custScaleX="145612">
        <dgm:presLayoutVars>
          <dgm:bulletEnabled val="1"/>
        </dgm:presLayoutVars>
      </dgm:prSet>
      <dgm:spPr/>
    </dgm:pt>
    <dgm:pt modelId="{11737BA8-0B70-44C9-80BD-450ED7EB2DC2}" type="pres">
      <dgm:prSet presAssocID="{27D16034-8D5C-44F4-B05E-645019B4FF33}" presName="sibTrans" presStyleLbl="node1" presStyleIdx="1" presStyleCnt="5"/>
      <dgm:spPr/>
    </dgm:pt>
    <dgm:pt modelId="{E41CDB3F-944E-4BCC-B22B-4A4A562AC9E4}" type="pres">
      <dgm:prSet presAssocID="{752959B8-CB15-435C-A727-0DE3E0F4E647}" presName="dummy" presStyleCnt="0"/>
      <dgm:spPr/>
    </dgm:pt>
    <dgm:pt modelId="{1DDBD777-D569-4633-AA30-F3E732969F02}" type="pres">
      <dgm:prSet presAssocID="{752959B8-CB15-435C-A727-0DE3E0F4E647}" presName="node" presStyleLbl="revTx" presStyleIdx="2" presStyleCnt="5">
        <dgm:presLayoutVars>
          <dgm:bulletEnabled val="1"/>
        </dgm:presLayoutVars>
      </dgm:prSet>
      <dgm:spPr/>
    </dgm:pt>
    <dgm:pt modelId="{73E61C91-8E5C-4744-A468-35402576A7C8}" type="pres">
      <dgm:prSet presAssocID="{0FF48F82-1F1F-4597-A439-065F633A7D0D}" presName="sibTrans" presStyleLbl="node1" presStyleIdx="2" presStyleCnt="5"/>
      <dgm:spPr/>
    </dgm:pt>
    <dgm:pt modelId="{F1E1298F-27FD-4C73-A93D-A35642D3412B}" type="pres">
      <dgm:prSet presAssocID="{268B3F28-B0AF-45D3-810F-26DDB3674CBF}" presName="dummy" presStyleCnt="0"/>
      <dgm:spPr/>
    </dgm:pt>
    <dgm:pt modelId="{A5B3A1BE-135D-4F18-B55E-A31F07D92B58}" type="pres">
      <dgm:prSet presAssocID="{268B3F28-B0AF-45D3-810F-26DDB3674CBF}" presName="node" presStyleLbl="revTx" presStyleIdx="3" presStyleCnt="5">
        <dgm:presLayoutVars>
          <dgm:bulletEnabled val="1"/>
        </dgm:presLayoutVars>
      </dgm:prSet>
      <dgm:spPr/>
    </dgm:pt>
    <dgm:pt modelId="{3166119B-F73C-4337-94BA-86B15D8FC0F2}" type="pres">
      <dgm:prSet presAssocID="{D6404113-1058-435E-A100-4736D43D6B76}" presName="sibTrans" presStyleLbl="node1" presStyleIdx="3" presStyleCnt="5"/>
      <dgm:spPr/>
    </dgm:pt>
    <dgm:pt modelId="{B914B382-57C8-43DD-8A9D-AFD2BDEA9344}" type="pres">
      <dgm:prSet presAssocID="{6E3A27DC-5C88-4464-8897-19FCD1F47C49}" presName="dummy" presStyleCnt="0"/>
      <dgm:spPr/>
    </dgm:pt>
    <dgm:pt modelId="{BB743FEA-9D3F-4313-8BB8-615E06857CE0}" type="pres">
      <dgm:prSet presAssocID="{6E3A27DC-5C88-4464-8897-19FCD1F47C49}" presName="node" presStyleLbl="revTx" presStyleIdx="4" presStyleCnt="5" custScaleX="131738" custRadScaleRad="98601" custRadScaleInc="-2470">
        <dgm:presLayoutVars>
          <dgm:bulletEnabled val="1"/>
        </dgm:presLayoutVars>
      </dgm:prSet>
      <dgm:spPr/>
    </dgm:pt>
    <dgm:pt modelId="{6DA1813B-67C1-43BC-9496-25226E71ABD7}" type="pres">
      <dgm:prSet presAssocID="{C62D685E-AC93-4D35-AB3E-6F15AC6B54BB}" presName="sibTrans" presStyleLbl="node1" presStyleIdx="4" presStyleCnt="5"/>
      <dgm:spPr/>
    </dgm:pt>
  </dgm:ptLst>
  <dgm:cxnLst>
    <dgm:cxn modelId="{11133104-4996-4926-A5BE-BE687403A1E4}" srcId="{395C735F-E311-44CB-B2F5-E683E6E882DD}" destId="{EC240336-7E41-4F3C-8D59-434F522FC4B5}" srcOrd="1" destOrd="0" parTransId="{C21FCFC2-9CF8-40FF-8046-8D3503CFBE6D}" sibTransId="{27D16034-8D5C-44F4-B05E-645019B4FF33}"/>
    <dgm:cxn modelId="{CF572408-EC0D-40E7-9FF3-010884E4915E}" type="presOf" srcId="{27D16034-8D5C-44F4-B05E-645019B4FF33}" destId="{11737BA8-0B70-44C9-80BD-450ED7EB2DC2}" srcOrd="0" destOrd="0" presId="urn:microsoft.com/office/officeart/2005/8/layout/cycle1"/>
    <dgm:cxn modelId="{45AC3809-6855-4516-930F-0F4546506A1D}" srcId="{395C735F-E311-44CB-B2F5-E683E6E882DD}" destId="{334B3CB5-44CE-4E40-BEE8-49CEB028BFC5}" srcOrd="0" destOrd="0" parTransId="{03000DEB-333A-4BDA-86B4-9A631951D596}" sibTransId="{39A01D1E-5651-4F54-9263-51F2B5B138B7}"/>
    <dgm:cxn modelId="{2DE8D81E-4E34-4F5E-B69B-66D17F7E3089}" srcId="{395C735F-E311-44CB-B2F5-E683E6E882DD}" destId="{268B3F28-B0AF-45D3-810F-26DDB3674CBF}" srcOrd="3" destOrd="0" parTransId="{F0AF6038-9ED6-4F36-BB2E-A8566C522134}" sibTransId="{D6404113-1058-435E-A100-4736D43D6B76}"/>
    <dgm:cxn modelId="{4425DF2C-2408-4765-9E69-01892D04C5A9}" type="presOf" srcId="{0FF48F82-1F1F-4597-A439-065F633A7D0D}" destId="{73E61C91-8E5C-4744-A468-35402576A7C8}" srcOrd="0" destOrd="0" presId="urn:microsoft.com/office/officeart/2005/8/layout/cycle1"/>
    <dgm:cxn modelId="{99233F32-66C0-4C6A-B598-41F06F7EE1A6}" type="presOf" srcId="{6E3A27DC-5C88-4464-8897-19FCD1F47C49}" destId="{BB743FEA-9D3F-4313-8BB8-615E06857CE0}" srcOrd="0" destOrd="0" presId="urn:microsoft.com/office/officeart/2005/8/layout/cycle1"/>
    <dgm:cxn modelId="{8C619A4A-FBDD-4F93-AA26-4A4E483FE203}" type="presOf" srcId="{334B3CB5-44CE-4E40-BEE8-49CEB028BFC5}" destId="{7B9CE465-755E-4AAE-A7F8-763B18A27896}" srcOrd="0" destOrd="0" presId="urn:microsoft.com/office/officeart/2005/8/layout/cycle1"/>
    <dgm:cxn modelId="{5C709261-BA65-43A3-988B-97AD226C8A4C}" srcId="{395C735F-E311-44CB-B2F5-E683E6E882DD}" destId="{752959B8-CB15-435C-A727-0DE3E0F4E647}" srcOrd="2" destOrd="0" parTransId="{E443C2FA-84CE-483A-AD15-05F766FB98AA}" sibTransId="{0FF48F82-1F1F-4597-A439-065F633A7D0D}"/>
    <dgm:cxn modelId="{59A28F81-CEA2-45FC-B307-324772AA43C3}" type="presOf" srcId="{39A01D1E-5651-4F54-9263-51F2B5B138B7}" destId="{923B96B0-881A-4AED-9151-0B3FD2ECF150}" srcOrd="0" destOrd="0" presId="urn:microsoft.com/office/officeart/2005/8/layout/cycle1"/>
    <dgm:cxn modelId="{E6F08483-41CB-43A4-9EB6-59B94A419A43}" type="presOf" srcId="{D6404113-1058-435E-A100-4736D43D6B76}" destId="{3166119B-F73C-4337-94BA-86B15D8FC0F2}" srcOrd="0" destOrd="0" presId="urn:microsoft.com/office/officeart/2005/8/layout/cycle1"/>
    <dgm:cxn modelId="{43066996-1416-4B72-BB4A-250D7099D401}" type="presOf" srcId="{395C735F-E311-44CB-B2F5-E683E6E882DD}" destId="{F51AE1F6-13A4-42A2-9B29-D789BE88ECF9}" srcOrd="0" destOrd="0" presId="urn:microsoft.com/office/officeart/2005/8/layout/cycle1"/>
    <dgm:cxn modelId="{F597D5A5-3AD1-4FD3-9FE4-B2BCA38BB2D9}" type="presOf" srcId="{268B3F28-B0AF-45D3-810F-26DDB3674CBF}" destId="{A5B3A1BE-135D-4F18-B55E-A31F07D92B58}" srcOrd="0" destOrd="0" presId="urn:microsoft.com/office/officeart/2005/8/layout/cycle1"/>
    <dgm:cxn modelId="{512555D5-06C4-46BB-ACF8-E9CDEE9E76D4}" type="presOf" srcId="{EC240336-7E41-4F3C-8D59-434F522FC4B5}" destId="{801BD075-780D-437C-8646-499D65AE2C36}" srcOrd="0" destOrd="0" presId="urn:microsoft.com/office/officeart/2005/8/layout/cycle1"/>
    <dgm:cxn modelId="{47D5FADB-158D-45E2-8EA0-D53B98BA02EA}" type="presOf" srcId="{C62D685E-AC93-4D35-AB3E-6F15AC6B54BB}" destId="{6DA1813B-67C1-43BC-9496-25226E71ABD7}" srcOrd="0" destOrd="0" presId="urn:microsoft.com/office/officeart/2005/8/layout/cycle1"/>
    <dgm:cxn modelId="{CA7826EB-22F6-4F7E-B81E-B106D9FF7F00}" type="presOf" srcId="{752959B8-CB15-435C-A727-0DE3E0F4E647}" destId="{1DDBD777-D569-4633-AA30-F3E732969F02}" srcOrd="0" destOrd="0" presId="urn:microsoft.com/office/officeart/2005/8/layout/cycle1"/>
    <dgm:cxn modelId="{AD797BF7-D0BD-4656-925D-EF19AF340473}" srcId="{395C735F-E311-44CB-B2F5-E683E6E882DD}" destId="{6E3A27DC-5C88-4464-8897-19FCD1F47C49}" srcOrd="4" destOrd="0" parTransId="{0518A97C-8ECF-454E-AFEA-D6F402B59FF4}" sibTransId="{C62D685E-AC93-4D35-AB3E-6F15AC6B54BB}"/>
    <dgm:cxn modelId="{F983487D-6AFD-4E5A-B15B-9610D239E98E}" type="presParOf" srcId="{F51AE1F6-13A4-42A2-9B29-D789BE88ECF9}" destId="{DBF1DC94-A0A2-472D-9D2A-17A424D2373C}" srcOrd="0" destOrd="0" presId="urn:microsoft.com/office/officeart/2005/8/layout/cycle1"/>
    <dgm:cxn modelId="{226226FB-64B9-44F5-ACD5-F5A30834D781}" type="presParOf" srcId="{F51AE1F6-13A4-42A2-9B29-D789BE88ECF9}" destId="{7B9CE465-755E-4AAE-A7F8-763B18A27896}" srcOrd="1" destOrd="0" presId="urn:microsoft.com/office/officeart/2005/8/layout/cycle1"/>
    <dgm:cxn modelId="{ADCD1F62-DA08-41EB-8853-CE56B8F13B3F}" type="presParOf" srcId="{F51AE1F6-13A4-42A2-9B29-D789BE88ECF9}" destId="{923B96B0-881A-4AED-9151-0B3FD2ECF150}" srcOrd="2" destOrd="0" presId="urn:microsoft.com/office/officeart/2005/8/layout/cycle1"/>
    <dgm:cxn modelId="{DBCBF138-D2EE-40CD-BA7B-0F9A8834C14D}" type="presParOf" srcId="{F51AE1F6-13A4-42A2-9B29-D789BE88ECF9}" destId="{809ABFF6-CCF5-4F24-BDDD-450AF544F624}" srcOrd="3" destOrd="0" presId="urn:microsoft.com/office/officeart/2005/8/layout/cycle1"/>
    <dgm:cxn modelId="{451C36D8-8CC5-4F1A-AF37-5CAC25398586}" type="presParOf" srcId="{F51AE1F6-13A4-42A2-9B29-D789BE88ECF9}" destId="{801BD075-780D-437C-8646-499D65AE2C36}" srcOrd="4" destOrd="0" presId="urn:microsoft.com/office/officeart/2005/8/layout/cycle1"/>
    <dgm:cxn modelId="{52E24EEF-CB55-4F5C-B822-6951E5E87315}" type="presParOf" srcId="{F51AE1F6-13A4-42A2-9B29-D789BE88ECF9}" destId="{11737BA8-0B70-44C9-80BD-450ED7EB2DC2}" srcOrd="5" destOrd="0" presId="urn:microsoft.com/office/officeart/2005/8/layout/cycle1"/>
    <dgm:cxn modelId="{F747B8E4-19C3-4056-8D32-8A705BA79237}" type="presParOf" srcId="{F51AE1F6-13A4-42A2-9B29-D789BE88ECF9}" destId="{E41CDB3F-944E-4BCC-B22B-4A4A562AC9E4}" srcOrd="6" destOrd="0" presId="urn:microsoft.com/office/officeart/2005/8/layout/cycle1"/>
    <dgm:cxn modelId="{19447FB5-A90C-46CE-BFCB-886FC4F0C699}" type="presParOf" srcId="{F51AE1F6-13A4-42A2-9B29-D789BE88ECF9}" destId="{1DDBD777-D569-4633-AA30-F3E732969F02}" srcOrd="7" destOrd="0" presId="urn:microsoft.com/office/officeart/2005/8/layout/cycle1"/>
    <dgm:cxn modelId="{AF654904-6DA4-4352-B70B-65C2844DEB86}" type="presParOf" srcId="{F51AE1F6-13A4-42A2-9B29-D789BE88ECF9}" destId="{73E61C91-8E5C-4744-A468-35402576A7C8}" srcOrd="8" destOrd="0" presId="urn:microsoft.com/office/officeart/2005/8/layout/cycle1"/>
    <dgm:cxn modelId="{FF116B38-04C0-4410-8A1E-388C9BFF56EA}" type="presParOf" srcId="{F51AE1F6-13A4-42A2-9B29-D789BE88ECF9}" destId="{F1E1298F-27FD-4C73-A93D-A35642D3412B}" srcOrd="9" destOrd="0" presId="urn:microsoft.com/office/officeart/2005/8/layout/cycle1"/>
    <dgm:cxn modelId="{F78B6B77-1CAB-47C3-8270-BB7017CEA16C}" type="presParOf" srcId="{F51AE1F6-13A4-42A2-9B29-D789BE88ECF9}" destId="{A5B3A1BE-135D-4F18-B55E-A31F07D92B58}" srcOrd="10" destOrd="0" presId="urn:microsoft.com/office/officeart/2005/8/layout/cycle1"/>
    <dgm:cxn modelId="{77B66754-E921-4E6D-8105-1B54E8DF3216}" type="presParOf" srcId="{F51AE1F6-13A4-42A2-9B29-D789BE88ECF9}" destId="{3166119B-F73C-4337-94BA-86B15D8FC0F2}" srcOrd="11" destOrd="0" presId="urn:microsoft.com/office/officeart/2005/8/layout/cycle1"/>
    <dgm:cxn modelId="{F43F3716-FBA3-4DB1-964A-DF19A33733F2}" type="presParOf" srcId="{F51AE1F6-13A4-42A2-9B29-D789BE88ECF9}" destId="{B914B382-57C8-43DD-8A9D-AFD2BDEA9344}" srcOrd="12" destOrd="0" presId="urn:microsoft.com/office/officeart/2005/8/layout/cycle1"/>
    <dgm:cxn modelId="{4F64D7BD-66C1-4747-B253-BAB17A80DFB9}" type="presParOf" srcId="{F51AE1F6-13A4-42A2-9B29-D789BE88ECF9}" destId="{BB743FEA-9D3F-4313-8BB8-615E06857CE0}" srcOrd="13" destOrd="0" presId="urn:microsoft.com/office/officeart/2005/8/layout/cycle1"/>
    <dgm:cxn modelId="{85DA476B-D4E7-4B10-87BF-35ACEFCE5B58}" type="presParOf" srcId="{F51AE1F6-13A4-42A2-9B29-D789BE88ECF9}" destId="{6DA1813B-67C1-43BC-9496-25226E71ABD7}" srcOrd="14"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9CE465-755E-4AAE-A7F8-763B18A27896}">
      <dsp:nvSpPr>
        <dsp:cNvPr id="0" name=""/>
        <dsp:cNvSpPr/>
      </dsp:nvSpPr>
      <dsp:spPr>
        <a:xfrm>
          <a:off x="2318609" y="14851"/>
          <a:ext cx="507355" cy="507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Understanding community</a:t>
          </a:r>
        </a:p>
      </dsp:txBody>
      <dsp:txXfrm>
        <a:off x="2318609" y="14851"/>
        <a:ext cx="507355" cy="507355"/>
      </dsp:txXfrm>
    </dsp:sp>
    <dsp:sp modelId="{923B96B0-881A-4AED-9151-0B3FD2ECF150}">
      <dsp:nvSpPr>
        <dsp:cNvPr id="0" name=""/>
        <dsp:cNvSpPr/>
      </dsp:nvSpPr>
      <dsp:spPr>
        <a:xfrm>
          <a:off x="1123802" y="14"/>
          <a:ext cx="1903888" cy="1903888"/>
        </a:xfrm>
        <a:prstGeom prst="circularArrow">
          <a:avLst>
            <a:gd name="adj1" fmla="val 5196"/>
            <a:gd name="adj2" fmla="val 335641"/>
            <a:gd name="adj3" fmla="val 21294348"/>
            <a:gd name="adj4" fmla="val 19765269"/>
            <a:gd name="adj5" fmla="val 6063"/>
          </a:avLst>
        </a:prstGeom>
        <a:solidFill>
          <a:schemeClr val="lt1">
            <a:hueOff val="0"/>
            <a:satOff val="0"/>
            <a:lumOff val="0"/>
            <a:alphaOff val="0"/>
          </a:schemeClr>
        </a:solidFill>
        <a:ln w="38100"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801BD075-780D-437C-8646-499D65AE2C36}">
      <dsp:nvSpPr>
        <dsp:cNvPr id="0" name=""/>
        <dsp:cNvSpPr/>
      </dsp:nvSpPr>
      <dsp:spPr>
        <a:xfrm>
          <a:off x="2509781" y="959327"/>
          <a:ext cx="738769" cy="507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Empowering Community Member</a:t>
          </a:r>
        </a:p>
      </dsp:txBody>
      <dsp:txXfrm>
        <a:off x="2509781" y="959327"/>
        <a:ext cx="738769" cy="507355"/>
      </dsp:txXfrm>
    </dsp:sp>
    <dsp:sp modelId="{11737BA8-0B70-44C9-80BD-450ED7EB2DC2}">
      <dsp:nvSpPr>
        <dsp:cNvPr id="0" name=""/>
        <dsp:cNvSpPr/>
      </dsp:nvSpPr>
      <dsp:spPr>
        <a:xfrm>
          <a:off x="1123802" y="14"/>
          <a:ext cx="1903888" cy="1903888"/>
        </a:xfrm>
        <a:prstGeom prst="circularArrow">
          <a:avLst>
            <a:gd name="adj1" fmla="val 5196"/>
            <a:gd name="adj2" fmla="val 335641"/>
            <a:gd name="adj3" fmla="val 4015845"/>
            <a:gd name="adj4" fmla="val 2252380"/>
            <a:gd name="adj5" fmla="val 6063"/>
          </a:avLst>
        </a:prstGeom>
        <a:solidFill>
          <a:schemeClr val="lt1">
            <a:hueOff val="0"/>
            <a:satOff val="0"/>
            <a:lumOff val="0"/>
            <a:alphaOff val="0"/>
          </a:schemeClr>
        </a:solidFill>
        <a:ln w="38100"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1DDBD777-D569-4633-AA30-F3E732969F02}">
      <dsp:nvSpPr>
        <dsp:cNvPr id="0" name=""/>
        <dsp:cNvSpPr/>
      </dsp:nvSpPr>
      <dsp:spPr>
        <a:xfrm>
          <a:off x="1822068" y="1543046"/>
          <a:ext cx="507355" cy="507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Ensuring Easy Participation</a:t>
          </a:r>
        </a:p>
      </dsp:txBody>
      <dsp:txXfrm>
        <a:off x="1822068" y="1543046"/>
        <a:ext cx="507355" cy="507355"/>
      </dsp:txXfrm>
    </dsp:sp>
    <dsp:sp modelId="{73E61C91-8E5C-4744-A468-35402576A7C8}">
      <dsp:nvSpPr>
        <dsp:cNvPr id="0" name=""/>
        <dsp:cNvSpPr/>
      </dsp:nvSpPr>
      <dsp:spPr>
        <a:xfrm>
          <a:off x="1123802" y="14"/>
          <a:ext cx="1903888" cy="1903888"/>
        </a:xfrm>
        <a:prstGeom prst="circularArrow">
          <a:avLst>
            <a:gd name="adj1" fmla="val 5196"/>
            <a:gd name="adj2" fmla="val 335641"/>
            <a:gd name="adj3" fmla="val 8211979"/>
            <a:gd name="adj4" fmla="val 6448514"/>
            <a:gd name="adj5" fmla="val 6063"/>
          </a:avLst>
        </a:prstGeom>
        <a:solidFill>
          <a:schemeClr val="lt1">
            <a:hueOff val="0"/>
            <a:satOff val="0"/>
            <a:lumOff val="0"/>
            <a:alphaOff val="0"/>
          </a:schemeClr>
        </a:solidFill>
        <a:ln w="38100"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A5B3A1BE-135D-4F18-B55E-A31F07D92B58}">
      <dsp:nvSpPr>
        <dsp:cNvPr id="0" name=""/>
        <dsp:cNvSpPr/>
      </dsp:nvSpPr>
      <dsp:spPr>
        <a:xfrm>
          <a:off x="1018649" y="959327"/>
          <a:ext cx="507355" cy="507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Appreciating Members</a:t>
          </a:r>
        </a:p>
      </dsp:txBody>
      <dsp:txXfrm>
        <a:off x="1018649" y="959327"/>
        <a:ext cx="507355" cy="507355"/>
      </dsp:txXfrm>
    </dsp:sp>
    <dsp:sp modelId="{3166119B-F73C-4337-94BA-86B15D8FC0F2}">
      <dsp:nvSpPr>
        <dsp:cNvPr id="0" name=""/>
        <dsp:cNvSpPr/>
      </dsp:nvSpPr>
      <dsp:spPr>
        <a:xfrm>
          <a:off x="1123681" y="23446"/>
          <a:ext cx="1903888" cy="1903888"/>
        </a:xfrm>
        <a:prstGeom prst="circularArrow">
          <a:avLst>
            <a:gd name="adj1" fmla="val 5196"/>
            <a:gd name="adj2" fmla="val 335641"/>
            <a:gd name="adj3" fmla="val 12340690"/>
            <a:gd name="adj4" fmla="val 10865370"/>
            <a:gd name="adj5" fmla="val 6063"/>
          </a:avLst>
        </a:prstGeom>
        <a:solidFill>
          <a:schemeClr val="lt1">
            <a:hueOff val="0"/>
            <a:satOff val="0"/>
            <a:lumOff val="0"/>
            <a:alphaOff val="0"/>
          </a:schemeClr>
        </a:solidFill>
        <a:ln w="38100"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BB743FEA-9D3F-4313-8BB8-615E06857CE0}">
      <dsp:nvSpPr>
        <dsp:cNvPr id="0" name=""/>
        <dsp:cNvSpPr/>
      </dsp:nvSpPr>
      <dsp:spPr>
        <a:xfrm>
          <a:off x="1245016" y="29514"/>
          <a:ext cx="668379" cy="507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Being Consistent and Thoghtful</a:t>
          </a:r>
        </a:p>
      </dsp:txBody>
      <dsp:txXfrm>
        <a:off x="1245016" y="29514"/>
        <a:ext cx="668379" cy="507355"/>
      </dsp:txXfrm>
    </dsp:sp>
    <dsp:sp modelId="{6DA1813B-67C1-43BC-9496-25226E71ABD7}">
      <dsp:nvSpPr>
        <dsp:cNvPr id="0" name=""/>
        <dsp:cNvSpPr/>
      </dsp:nvSpPr>
      <dsp:spPr>
        <a:xfrm>
          <a:off x="1148133" y="6922"/>
          <a:ext cx="1903888" cy="1903888"/>
        </a:xfrm>
        <a:prstGeom prst="circularArrow">
          <a:avLst>
            <a:gd name="adj1" fmla="val 5196"/>
            <a:gd name="adj2" fmla="val 335641"/>
            <a:gd name="adj3" fmla="val 16763896"/>
            <a:gd name="adj4" fmla="val 15433982"/>
            <a:gd name="adj5" fmla="val 6063"/>
          </a:avLst>
        </a:prstGeom>
        <a:solidFill>
          <a:schemeClr val="lt1">
            <a:hueOff val="0"/>
            <a:satOff val="0"/>
            <a:lumOff val="0"/>
            <a:alphaOff val="0"/>
          </a:schemeClr>
        </a:solidFill>
        <a:ln w="38100"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8205A-0734-41F2-BD81-92BCD17581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2613</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2022-09-05T22:07:00Z</dcterms:created>
  <dcterms:modified xsi:type="dcterms:W3CDTF">2022-09-05T22:07:00Z</dcterms:modified>
</cp:coreProperties>
</file>