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7AF1F1E" w:rsidR="7908378C" w:rsidRDefault="7908378C" w:rsidP="33572C6E">
            <w:pPr>
              <w:ind w:right="237"/>
              <w:rPr>
                <w:b/>
                <w:bCs/>
                <w:color w:val="auto"/>
                <w:sz w:val="32"/>
                <w:szCs w:val="32"/>
              </w:rPr>
            </w:pPr>
            <w:r w:rsidRPr="33572C6E">
              <w:rPr>
                <w:b/>
                <w:bCs/>
                <w:color w:val="auto"/>
                <w:sz w:val="32"/>
                <w:szCs w:val="32"/>
              </w:rPr>
              <w:t>Learner name: _</w:t>
            </w:r>
            <w:r w:rsidR="00C70336">
              <w:rPr>
                <w:b/>
                <w:bCs/>
                <w:color w:val="auto"/>
                <w:sz w:val="32"/>
                <w:szCs w:val="32"/>
              </w:rPr>
              <w:t xml:space="preserve">Abbie Evans </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D14420A" w:rsidR="7908378C" w:rsidRDefault="7908378C" w:rsidP="33572C6E">
            <w:pPr>
              <w:ind w:right="237"/>
              <w:rPr>
                <w:b/>
                <w:bCs/>
                <w:color w:val="auto"/>
                <w:sz w:val="32"/>
                <w:szCs w:val="32"/>
              </w:rPr>
            </w:pPr>
            <w:r w:rsidRPr="33572C6E">
              <w:rPr>
                <w:b/>
                <w:bCs/>
                <w:color w:val="auto"/>
                <w:sz w:val="32"/>
                <w:szCs w:val="32"/>
              </w:rPr>
              <w:t>____</w:t>
            </w:r>
            <w:r w:rsidR="00C70336">
              <w:rPr>
                <w:b/>
                <w:bCs/>
                <w:color w:val="auto"/>
                <w:sz w:val="32"/>
                <w:szCs w:val="32"/>
              </w:rPr>
              <w:t>2134488</w:t>
            </w:r>
            <w:r w:rsidRPr="33572C6E">
              <w:rPr>
                <w:b/>
                <w:bCs/>
                <w:color w:val="auto"/>
                <w:sz w:val="32"/>
                <w:szCs w:val="32"/>
              </w:rPr>
              <w:t>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55885AA0" w14:textId="4E6B4102" w:rsidR="008B28E7" w:rsidRPr="00B93CA2" w:rsidRDefault="008B28E7" w:rsidP="00B93CA2">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5B8E6339" w14:textId="14C0900A" w:rsidR="00505553" w:rsidRPr="0066515D" w:rsidRDefault="001D4A3A" w:rsidP="00505553">
      <w:pPr>
        <w:ind w:right="237"/>
        <w:rPr>
          <w:sz w:val="22"/>
          <w:szCs w:val="22"/>
        </w:rPr>
      </w:pPr>
      <w:r w:rsidRPr="0066515D">
        <w:rPr>
          <w:sz w:val="22"/>
          <w:szCs w:val="22"/>
        </w:rPr>
        <w:t>In this essay I will discuss a policing incident I have attended where I played a significant role with the victims of crime as well as anti-social behaviour.</w:t>
      </w:r>
      <w:r w:rsidR="005C294A" w:rsidRPr="0066515D">
        <w:rPr>
          <w:sz w:val="22"/>
          <w:szCs w:val="22"/>
        </w:rPr>
        <w:t xml:space="preserve"> I will consider factors which impacted the way that the incident was dealt with and how social and legislative issues played a part.</w:t>
      </w:r>
      <w:r w:rsidRPr="0066515D">
        <w:rPr>
          <w:sz w:val="22"/>
          <w:szCs w:val="22"/>
        </w:rPr>
        <w:t xml:space="preserve"> I will </w:t>
      </w:r>
      <w:r w:rsidR="005C294A" w:rsidRPr="0066515D">
        <w:rPr>
          <w:sz w:val="22"/>
          <w:szCs w:val="22"/>
        </w:rPr>
        <w:t xml:space="preserve">highlight different approaches used by police </w:t>
      </w:r>
      <w:r w:rsidR="008B14A2" w:rsidRPr="0066515D">
        <w:rPr>
          <w:sz w:val="22"/>
          <w:szCs w:val="22"/>
        </w:rPr>
        <w:t>such as bail conditions and how officers approach can impact the victims</w:t>
      </w:r>
      <w:r w:rsidR="005C294A" w:rsidRPr="0066515D">
        <w:rPr>
          <w:sz w:val="22"/>
          <w:szCs w:val="22"/>
        </w:rPr>
        <w:t>.</w:t>
      </w:r>
      <w:r w:rsidR="00505553" w:rsidRPr="0066515D">
        <w:rPr>
          <w:sz w:val="22"/>
          <w:szCs w:val="22"/>
        </w:rPr>
        <w:t xml:space="preserve"> I will also note the use of other professional such as the Crown Prosecution Service, the government, and social services.  L</w:t>
      </w:r>
      <w:r w:rsidRPr="0066515D">
        <w:rPr>
          <w:sz w:val="22"/>
          <w:szCs w:val="22"/>
        </w:rPr>
        <w:t>astly, I will discuss processes that are believed to assist in</w:t>
      </w:r>
      <w:r w:rsidR="007751F4" w:rsidRPr="0066515D">
        <w:rPr>
          <w:sz w:val="22"/>
          <w:szCs w:val="22"/>
        </w:rPr>
        <w:t xml:space="preserve"> tackling</w:t>
      </w:r>
      <w:r w:rsidRPr="0066515D">
        <w:rPr>
          <w:sz w:val="22"/>
          <w:szCs w:val="22"/>
        </w:rPr>
        <w:t xml:space="preserve"> repeat victimisation and repeat offending</w:t>
      </w:r>
      <w:r w:rsidR="00505553" w:rsidRPr="0066515D">
        <w:rPr>
          <w:sz w:val="22"/>
          <w:szCs w:val="22"/>
        </w:rPr>
        <w:t xml:space="preserve"> such as neighbourhood watch, target hardening and creating a positive relationship between police and public.</w:t>
      </w:r>
      <w:r w:rsidR="002248FD" w:rsidRPr="0066515D">
        <w:rPr>
          <w:sz w:val="22"/>
          <w:szCs w:val="22"/>
        </w:rPr>
        <w:t xml:space="preserve"> In this essay I will use </w:t>
      </w:r>
      <w:r w:rsidR="00CF099C" w:rsidRPr="0066515D">
        <w:rPr>
          <w:sz w:val="22"/>
          <w:szCs w:val="22"/>
        </w:rPr>
        <w:t>Borton’s reflective model to assist me in identifying learning points to assist me in future</w:t>
      </w:r>
      <w:r w:rsidR="008E088A" w:rsidRPr="0066515D">
        <w:rPr>
          <w:sz w:val="22"/>
          <w:szCs w:val="22"/>
        </w:rPr>
        <w:t xml:space="preserve"> situations (Borton, 1970)</w:t>
      </w:r>
      <w:r w:rsidR="00CF099C" w:rsidRPr="0066515D">
        <w:rPr>
          <w:sz w:val="22"/>
          <w:szCs w:val="22"/>
        </w:rPr>
        <w:t>.</w:t>
      </w:r>
    </w:p>
    <w:p w14:paraId="762E3492" w14:textId="77777777" w:rsidR="007C5445" w:rsidRPr="0066515D" w:rsidRDefault="007C5445" w:rsidP="001D4A3A">
      <w:pPr>
        <w:ind w:right="237"/>
        <w:rPr>
          <w:sz w:val="22"/>
          <w:szCs w:val="22"/>
        </w:rPr>
      </w:pPr>
    </w:p>
    <w:p w14:paraId="5A14BEB8" w14:textId="070E08BF" w:rsidR="5B843AF0" w:rsidRPr="0066515D" w:rsidRDefault="008A5BB3" w:rsidP="008A5BB3">
      <w:pPr>
        <w:ind w:right="237"/>
        <w:rPr>
          <w:sz w:val="22"/>
          <w:szCs w:val="22"/>
        </w:rPr>
      </w:pPr>
      <w:r w:rsidRPr="0066515D">
        <w:rPr>
          <w:sz w:val="22"/>
          <w:szCs w:val="22"/>
        </w:rPr>
        <w:t>In this essay I will describe an incident I attended whilst working as a response officer</w:t>
      </w:r>
      <w:r w:rsidR="002248FD" w:rsidRPr="0066515D">
        <w:rPr>
          <w:sz w:val="22"/>
          <w:szCs w:val="22"/>
        </w:rPr>
        <w:t>. T</w:t>
      </w:r>
      <w:r w:rsidR="001D4A3A" w:rsidRPr="0066515D">
        <w:rPr>
          <w:sz w:val="22"/>
          <w:szCs w:val="22"/>
        </w:rPr>
        <w:t>he initial call came in as antisocial behaviour in a hotel in the city centre. The call was described as a large group of 10-15 males entering the hotel and running around different floors within the premises</w:t>
      </w:r>
      <w:r w:rsidR="00CF099C" w:rsidRPr="0066515D">
        <w:rPr>
          <w:sz w:val="22"/>
          <w:szCs w:val="22"/>
        </w:rPr>
        <w:t>.</w:t>
      </w:r>
      <w:r w:rsidR="001D4A3A" w:rsidRPr="0066515D">
        <w:rPr>
          <w:sz w:val="22"/>
          <w:szCs w:val="22"/>
        </w:rPr>
        <w:t xml:space="preserve"> On arrival the large group of youths had been sat outside the hotel</w:t>
      </w:r>
      <w:r w:rsidR="008B14A2" w:rsidRPr="0066515D">
        <w:rPr>
          <w:sz w:val="22"/>
          <w:szCs w:val="22"/>
        </w:rPr>
        <w:t>,</w:t>
      </w:r>
      <w:r w:rsidR="001D4A3A" w:rsidRPr="0066515D">
        <w:rPr>
          <w:sz w:val="22"/>
          <w:szCs w:val="22"/>
        </w:rPr>
        <w:t xml:space="preserve"> I spoke with four different members of the </w:t>
      </w:r>
      <w:r w:rsidR="009A6DB1" w:rsidRPr="0066515D">
        <w:rPr>
          <w:sz w:val="22"/>
          <w:szCs w:val="22"/>
        </w:rPr>
        <w:t>staff</w:t>
      </w:r>
      <w:r w:rsidR="001D4A3A" w:rsidRPr="0066515D">
        <w:rPr>
          <w:sz w:val="22"/>
          <w:szCs w:val="22"/>
        </w:rPr>
        <w:t xml:space="preserve"> and they stated that a male in the group wearing an all red tracksuit had been the main instigator and had caused the most trouble. In the short conversation with </w:t>
      </w:r>
      <w:r w:rsidR="009A6DB1" w:rsidRPr="0066515D">
        <w:rPr>
          <w:sz w:val="22"/>
          <w:szCs w:val="22"/>
        </w:rPr>
        <w:t>staff,</w:t>
      </w:r>
      <w:r w:rsidR="001D4A3A" w:rsidRPr="0066515D">
        <w:rPr>
          <w:sz w:val="22"/>
          <w:szCs w:val="22"/>
        </w:rPr>
        <w:t xml:space="preserve"> I had identified five offences that the male in red had been accused of committing</w:t>
      </w:r>
      <w:r w:rsidR="00CF099C" w:rsidRPr="0066515D">
        <w:rPr>
          <w:sz w:val="22"/>
          <w:szCs w:val="22"/>
        </w:rPr>
        <w:t xml:space="preserve"> </w:t>
      </w:r>
      <w:r w:rsidR="001D4A3A" w:rsidRPr="0066515D">
        <w:rPr>
          <w:sz w:val="22"/>
          <w:szCs w:val="22"/>
        </w:rPr>
        <w:t xml:space="preserve">due to this I arrested him. My colleagues then escorted the male to custody and I began taking statement from the four staff members. </w:t>
      </w:r>
      <w:r w:rsidR="008B14A2" w:rsidRPr="0066515D">
        <w:rPr>
          <w:sz w:val="22"/>
          <w:szCs w:val="22"/>
        </w:rPr>
        <w:t>T</w:t>
      </w:r>
      <w:r w:rsidR="00C43651" w:rsidRPr="0066515D">
        <w:rPr>
          <w:sz w:val="22"/>
          <w:szCs w:val="22"/>
        </w:rPr>
        <w:t xml:space="preserve">he male in red had committed two offences of common assault, two offences of racially aggravated public order and possession of an offensive weapon. This information was not passed to the control room to </w:t>
      </w:r>
      <w:r w:rsidR="008B14A2" w:rsidRPr="0066515D">
        <w:rPr>
          <w:sz w:val="22"/>
          <w:szCs w:val="22"/>
        </w:rPr>
        <w:t>by the reporting person. A</w:t>
      </w:r>
      <w:r w:rsidR="00C43651" w:rsidRPr="0066515D">
        <w:rPr>
          <w:sz w:val="22"/>
          <w:szCs w:val="22"/>
        </w:rPr>
        <w:t xml:space="preserve">ll members of staff were not native English speakers and </w:t>
      </w:r>
      <w:r w:rsidR="008E088A" w:rsidRPr="0066515D">
        <w:rPr>
          <w:sz w:val="22"/>
          <w:szCs w:val="22"/>
        </w:rPr>
        <w:t>this may have</w:t>
      </w:r>
      <w:r w:rsidR="00CF099C" w:rsidRPr="0066515D">
        <w:rPr>
          <w:sz w:val="22"/>
          <w:szCs w:val="22"/>
        </w:rPr>
        <w:t xml:space="preserve"> impacted on their ability to </w:t>
      </w:r>
      <w:r w:rsidR="00C43651" w:rsidRPr="0066515D">
        <w:rPr>
          <w:sz w:val="22"/>
          <w:szCs w:val="22"/>
        </w:rPr>
        <w:t>recognise that these offences were key in being mentioned when on the phone to 999.</w:t>
      </w:r>
    </w:p>
    <w:p w14:paraId="02C39A8F" w14:textId="3A68E281" w:rsidR="00134DE2" w:rsidRPr="0066515D" w:rsidRDefault="00134DE2">
      <w:pPr>
        <w:overflowPunct/>
        <w:autoSpaceDE/>
        <w:autoSpaceDN/>
        <w:adjustRightInd/>
        <w:textAlignment w:val="auto"/>
        <w:rPr>
          <w:sz w:val="22"/>
          <w:szCs w:val="22"/>
        </w:rPr>
      </w:pPr>
    </w:p>
    <w:p w14:paraId="3D35BACB" w14:textId="54CAF01D" w:rsidR="00376D20" w:rsidRPr="0066515D" w:rsidRDefault="00EE102A" w:rsidP="00C43651">
      <w:pPr>
        <w:ind w:right="237"/>
        <w:rPr>
          <w:sz w:val="22"/>
          <w:szCs w:val="22"/>
        </w:rPr>
      </w:pPr>
      <w:r w:rsidRPr="0066515D">
        <w:rPr>
          <w:sz w:val="22"/>
          <w:szCs w:val="22"/>
        </w:rPr>
        <w:lastRenderedPageBreak/>
        <w:t xml:space="preserve">Vulnerability </w:t>
      </w:r>
      <w:r w:rsidR="00505553" w:rsidRPr="0066515D">
        <w:rPr>
          <w:sz w:val="22"/>
          <w:szCs w:val="22"/>
        </w:rPr>
        <w:t>can be described as a</w:t>
      </w:r>
      <w:r w:rsidRPr="0066515D">
        <w:rPr>
          <w:sz w:val="22"/>
          <w:szCs w:val="22"/>
        </w:rPr>
        <w:t xml:space="preserve"> multifaceted construct</w:t>
      </w:r>
      <w:r w:rsidR="00CF099C" w:rsidRPr="0066515D">
        <w:rPr>
          <w:sz w:val="22"/>
          <w:szCs w:val="22"/>
        </w:rPr>
        <w:t xml:space="preserve"> individuals </w:t>
      </w:r>
      <w:r w:rsidRPr="0066515D">
        <w:rPr>
          <w:sz w:val="22"/>
          <w:szCs w:val="22"/>
        </w:rPr>
        <w:t>can be classed as vulnerable due to many different reasons, these could be due to</w:t>
      </w:r>
      <w:r w:rsidR="00C43651" w:rsidRPr="0066515D">
        <w:rPr>
          <w:sz w:val="22"/>
          <w:szCs w:val="22"/>
        </w:rPr>
        <w:t xml:space="preserve"> but not limited to</w:t>
      </w:r>
      <w:r w:rsidRPr="0066515D">
        <w:rPr>
          <w:sz w:val="22"/>
          <w:szCs w:val="22"/>
        </w:rPr>
        <w:t xml:space="preserve"> disability, mental health issues, age, </w:t>
      </w:r>
      <w:r w:rsidR="003A3A7C" w:rsidRPr="0066515D">
        <w:rPr>
          <w:sz w:val="22"/>
          <w:szCs w:val="22"/>
        </w:rPr>
        <w:t>economic</w:t>
      </w:r>
      <w:r w:rsidRPr="0066515D">
        <w:rPr>
          <w:sz w:val="22"/>
          <w:szCs w:val="22"/>
        </w:rPr>
        <w:t xml:space="preserve"> status</w:t>
      </w:r>
      <w:r w:rsidR="003A3A7C" w:rsidRPr="0066515D">
        <w:rPr>
          <w:sz w:val="22"/>
          <w:szCs w:val="22"/>
        </w:rPr>
        <w:t>, domestic violence, and ethnic background (</w:t>
      </w:r>
      <w:proofErr w:type="spellStart"/>
      <w:r w:rsidR="003A3A7C" w:rsidRPr="0066515D">
        <w:rPr>
          <w:sz w:val="22"/>
          <w:szCs w:val="22"/>
        </w:rPr>
        <w:t>Bajotto</w:t>
      </w:r>
      <w:proofErr w:type="spellEnd"/>
      <w:r w:rsidR="003A3A7C" w:rsidRPr="0066515D">
        <w:rPr>
          <w:sz w:val="22"/>
          <w:szCs w:val="22"/>
        </w:rPr>
        <w:t xml:space="preserve"> et al., 2017). </w:t>
      </w:r>
      <w:r w:rsidR="00C43651" w:rsidRPr="0066515D">
        <w:rPr>
          <w:sz w:val="22"/>
          <w:szCs w:val="22"/>
        </w:rPr>
        <w:t>These characteristics make people vulnerable to the risk of being taken advantage of and abused as they may not be able to protect themselves against significant harm. Being a police officer holds a lot of responsibility, one essential part of the role is being able to identify when a person is vulnerable or at risk of repeat victimisation</w:t>
      </w:r>
      <w:r w:rsidR="00B67D04" w:rsidRPr="0066515D">
        <w:rPr>
          <w:sz w:val="22"/>
          <w:szCs w:val="22"/>
        </w:rPr>
        <w:t xml:space="preserve"> </w:t>
      </w:r>
      <w:r w:rsidR="003F5AC3" w:rsidRPr="0066515D">
        <w:rPr>
          <w:sz w:val="22"/>
          <w:szCs w:val="22"/>
        </w:rPr>
        <w:t xml:space="preserve">(College of Policing, 2021). </w:t>
      </w:r>
    </w:p>
    <w:p w14:paraId="65F66306" w14:textId="77777777" w:rsidR="00376D20" w:rsidRPr="0066515D" w:rsidRDefault="00376D20" w:rsidP="00C43651">
      <w:pPr>
        <w:ind w:right="237"/>
        <w:rPr>
          <w:sz w:val="22"/>
          <w:szCs w:val="22"/>
        </w:rPr>
      </w:pPr>
    </w:p>
    <w:p w14:paraId="62313757" w14:textId="6F53A23D" w:rsidR="00C43651" w:rsidRPr="0066515D" w:rsidRDefault="00376D20" w:rsidP="00C43651">
      <w:pPr>
        <w:ind w:right="237"/>
        <w:rPr>
          <w:sz w:val="22"/>
          <w:szCs w:val="22"/>
        </w:rPr>
      </w:pPr>
      <w:r w:rsidRPr="0066515D">
        <w:rPr>
          <w:sz w:val="22"/>
          <w:szCs w:val="22"/>
        </w:rPr>
        <w:t>Firstly, officers’ attendance at scene is essential, body language and the way officers speak to victims can have a</w:t>
      </w:r>
      <w:r w:rsidR="0015270F" w:rsidRPr="0066515D">
        <w:rPr>
          <w:sz w:val="22"/>
          <w:szCs w:val="22"/>
        </w:rPr>
        <w:t xml:space="preserve">n </w:t>
      </w:r>
      <w:r w:rsidRPr="0066515D">
        <w:rPr>
          <w:sz w:val="22"/>
          <w:szCs w:val="22"/>
        </w:rPr>
        <w:t xml:space="preserve">impact on the amount of information the victim will disclose </w:t>
      </w:r>
      <w:r w:rsidR="00CF099C" w:rsidRPr="0066515D">
        <w:rPr>
          <w:sz w:val="22"/>
          <w:szCs w:val="22"/>
        </w:rPr>
        <w:t xml:space="preserve">by </w:t>
      </w:r>
      <w:r w:rsidRPr="0066515D">
        <w:rPr>
          <w:sz w:val="22"/>
          <w:szCs w:val="22"/>
        </w:rPr>
        <w:t>making them more comfortable in speaking to us and providing a formal complaint regarding the incident</w:t>
      </w:r>
      <w:r w:rsidR="00324F9F" w:rsidRPr="0066515D">
        <w:rPr>
          <w:sz w:val="22"/>
          <w:szCs w:val="22"/>
        </w:rPr>
        <w:t xml:space="preserve">. </w:t>
      </w:r>
      <w:r w:rsidR="004F038A" w:rsidRPr="0066515D">
        <w:rPr>
          <w:sz w:val="22"/>
          <w:szCs w:val="22"/>
        </w:rPr>
        <w:t xml:space="preserve">In the incident I have previously mentioned I was dealing with victims of racially aggravated hate crime; statistics show that ethnic minorities are vulnerable as they are more likely to be victims and offenders of crime nationally (Stripe, 2020). </w:t>
      </w:r>
      <w:r w:rsidR="00324F9F" w:rsidRPr="0066515D">
        <w:rPr>
          <w:sz w:val="22"/>
          <w:szCs w:val="22"/>
        </w:rPr>
        <w:t>When officers appropriately deal with victims, it can have a positive effect on the victim and they may feel more supported in making a further complaint (Kääriäinen and Sirén, 2010)</w:t>
      </w:r>
      <w:r w:rsidRPr="0066515D">
        <w:rPr>
          <w:sz w:val="22"/>
          <w:szCs w:val="22"/>
        </w:rPr>
        <w:t xml:space="preserve">. </w:t>
      </w:r>
      <w:r w:rsidR="0015270F" w:rsidRPr="0066515D">
        <w:rPr>
          <w:sz w:val="22"/>
          <w:szCs w:val="22"/>
        </w:rPr>
        <w:t>Using Borton’s reflective theory</w:t>
      </w:r>
      <w:r w:rsidR="008B14A2" w:rsidRPr="0066515D">
        <w:rPr>
          <w:sz w:val="22"/>
          <w:szCs w:val="22"/>
        </w:rPr>
        <w:t xml:space="preserve"> (1970)</w:t>
      </w:r>
      <w:r w:rsidR="0015270F" w:rsidRPr="0066515D">
        <w:rPr>
          <w:sz w:val="22"/>
          <w:szCs w:val="22"/>
        </w:rPr>
        <w:t xml:space="preserve"> I will discuss the “what” section, i</w:t>
      </w:r>
      <w:r w:rsidR="00CF099C" w:rsidRPr="0066515D">
        <w:rPr>
          <w:sz w:val="22"/>
          <w:szCs w:val="22"/>
        </w:rPr>
        <w:t>n this instance I spoke with the victims</w:t>
      </w:r>
      <w:r w:rsidR="0015270F" w:rsidRPr="0066515D">
        <w:rPr>
          <w:sz w:val="22"/>
          <w:szCs w:val="22"/>
        </w:rPr>
        <w:t xml:space="preserve"> ensuring I</w:t>
      </w:r>
      <w:r w:rsidR="00CF099C" w:rsidRPr="0066515D">
        <w:rPr>
          <w:sz w:val="22"/>
          <w:szCs w:val="22"/>
        </w:rPr>
        <w:t xml:space="preserve"> lowered </w:t>
      </w:r>
      <w:r w:rsidR="0015270F" w:rsidRPr="0066515D">
        <w:rPr>
          <w:sz w:val="22"/>
          <w:szCs w:val="22"/>
        </w:rPr>
        <w:t>the</w:t>
      </w:r>
      <w:r w:rsidR="00CF099C" w:rsidRPr="0066515D">
        <w:rPr>
          <w:sz w:val="22"/>
          <w:szCs w:val="22"/>
        </w:rPr>
        <w:t xml:space="preserve"> tone</w:t>
      </w:r>
      <w:r w:rsidR="0015270F" w:rsidRPr="0066515D">
        <w:rPr>
          <w:sz w:val="22"/>
          <w:szCs w:val="22"/>
        </w:rPr>
        <w:t xml:space="preserve"> of my voice, maintained eye contact and was aware of displaying positive body language. Reisig &amp; Kane (2019) note that when officers display this type of behaviour towards members of the public at incidents it presents opportunities to build confidence and offer protection.</w:t>
      </w:r>
      <w:r w:rsidR="005D41EA" w:rsidRPr="0066515D">
        <w:rPr>
          <w:sz w:val="22"/>
          <w:szCs w:val="22"/>
        </w:rPr>
        <w:t xml:space="preserve"> In the so what section, I can see they by using this technique allowed me to reassure the victims that these offences will be dealt with appropriately. Using the </w:t>
      </w:r>
      <w:r w:rsidR="008B14A2" w:rsidRPr="0066515D">
        <w:rPr>
          <w:sz w:val="22"/>
          <w:szCs w:val="22"/>
        </w:rPr>
        <w:t xml:space="preserve">“now </w:t>
      </w:r>
      <w:r w:rsidR="005D41EA" w:rsidRPr="0066515D">
        <w:rPr>
          <w:sz w:val="22"/>
          <w:szCs w:val="22"/>
        </w:rPr>
        <w:t>what</w:t>
      </w:r>
      <w:r w:rsidR="008B14A2" w:rsidRPr="0066515D">
        <w:rPr>
          <w:sz w:val="22"/>
          <w:szCs w:val="22"/>
        </w:rPr>
        <w:t>?”</w:t>
      </w:r>
      <w:r w:rsidR="005D41EA" w:rsidRPr="0066515D">
        <w:rPr>
          <w:sz w:val="22"/>
          <w:szCs w:val="22"/>
        </w:rPr>
        <w:t xml:space="preserve"> section of the reflective model, I believe that I dealt with the victims appropriately in the </w:t>
      </w:r>
      <w:r w:rsidR="008B14A2" w:rsidRPr="0066515D">
        <w:rPr>
          <w:sz w:val="22"/>
          <w:szCs w:val="22"/>
        </w:rPr>
        <w:t>situation and</w:t>
      </w:r>
      <w:r w:rsidR="005D41EA" w:rsidRPr="0066515D">
        <w:rPr>
          <w:sz w:val="22"/>
          <w:szCs w:val="22"/>
        </w:rPr>
        <w:t xml:space="preserve"> was effectively able to support the victim as well as obtain the relevant information. </w:t>
      </w:r>
    </w:p>
    <w:p w14:paraId="4269B4A2" w14:textId="77777777" w:rsidR="00C43651" w:rsidRPr="0066515D" w:rsidRDefault="00C43651" w:rsidP="00C43651">
      <w:pPr>
        <w:ind w:right="237"/>
        <w:rPr>
          <w:sz w:val="22"/>
          <w:szCs w:val="22"/>
        </w:rPr>
      </w:pPr>
    </w:p>
    <w:p w14:paraId="674E1868" w14:textId="6508E94E" w:rsidR="008A14F7" w:rsidRPr="0066515D" w:rsidRDefault="002A03CE" w:rsidP="006B11CF">
      <w:pPr>
        <w:pStyle w:val="TableParagraph"/>
        <w:ind w:left="0"/>
        <w:jc w:val="both"/>
      </w:pPr>
      <w:r w:rsidRPr="0066515D">
        <w:t xml:space="preserve">Using the </w:t>
      </w:r>
      <w:r w:rsidR="000D0D7E" w:rsidRPr="0066515D">
        <w:t>“</w:t>
      </w:r>
      <w:r w:rsidRPr="0066515D">
        <w:t>what</w:t>
      </w:r>
      <w:r w:rsidR="000D0D7E" w:rsidRPr="0066515D">
        <w:t>?”</w:t>
      </w:r>
      <w:r w:rsidRPr="0066515D">
        <w:t xml:space="preserve"> section of Borton</w:t>
      </w:r>
      <w:r w:rsidR="000D0D7E" w:rsidRPr="0066515D">
        <w:t xml:space="preserve">’s Reflective Model (1970) I previously </w:t>
      </w:r>
      <w:r w:rsidRPr="0066515D">
        <w:t>mentioned</w:t>
      </w:r>
      <w:r w:rsidR="000D0D7E" w:rsidRPr="0066515D">
        <w:t xml:space="preserve"> that </w:t>
      </w:r>
      <w:r w:rsidR="00EB4D3E" w:rsidRPr="0066515D">
        <w:t xml:space="preserve">the victims of </w:t>
      </w:r>
      <w:r w:rsidR="005D41EA" w:rsidRPr="0066515D">
        <w:t xml:space="preserve">the incident did </w:t>
      </w:r>
      <w:r w:rsidR="00EB4D3E" w:rsidRPr="0066515D">
        <w:t xml:space="preserve">not </w:t>
      </w:r>
      <w:r w:rsidRPr="0066515D">
        <w:t>speak</w:t>
      </w:r>
      <w:r w:rsidR="00EB4D3E" w:rsidRPr="0066515D">
        <w:t xml:space="preserve"> fluent English</w:t>
      </w:r>
      <w:r w:rsidR="000D0D7E" w:rsidRPr="0066515D">
        <w:t>. A</w:t>
      </w:r>
      <w:r w:rsidRPr="0066515D">
        <w:t xml:space="preserve">lthough I was able to get some </w:t>
      </w:r>
      <w:r w:rsidR="000D0D7E" w:rsidRPr="0066515D">
        <w:t>information the</w:t>
      </w:r>
      <w:r w:rsidRPr="0066515D">
        <w:t xml:space="preserve"> translation was not high quality enough to understand specific offences committed. </w:t>
      </w:r>
      <w:r w:rsidR="000D0D7E" w:rsidRPr="0066515D">
        <w:t>I will now focus on the “so what?”, d</w:t>
      </w:r>
      <w:r w:rsidR="005D41EA" w:rsidRPr="0066515D">
        <w:t>ue to this</w:t>
      </w:r>
      <w:r w:rsidRPr="0066515D">
        <w:t xml:space="preserve"> </w:t>
      </w:r>
      <w:r w:rsidR="00EB4D3E" w:rsidRPr="0066515D">
        <w:t>I decided to utilise</w:t>
      </w:r>
      <w:r w:rsidR="00ED72BF" w:rsidRPr="0066515D">
        <w:t xml:space="preserve"> language line</w:t>
      </w:r>
      <w:r w:rsidR="00EB4D3E" w:rsidRPr="0066515D">
        <w:t xml:space="preserve"> to obtain an initial account</w:t>
      </w:r>
      <w:r w:rsidR="000D0D7E" w:rsidRPr="0066515D">
        <w:t xml:space="preserve"> and </w:t>
      </w:r>
      <w:r w:rsidR="00B67D04" w:rsidRPr="0066515D">
        <w:t>u</w:t>
      </w:r>
      <w:r w:rsidR="00ED72BF" w:rsidRPr="0066515D">
        <w:t xml:space="preserve">sed </w:t>
      </w:r>
      <w:r w:rsidRPr="0066515D">
        <w:t>The Wales Interpretation and Translation Service</w:t>
      </w:r>
      <w:r w:rsidR="000D0D7E" w:rsidRPr="0066515D">
        <w:t xml:space="preserve"> </w:t>
      </w:r>
      <w:r w:rsidR="00B67D04" w:rsidRPr="0066515D">
        <w:t>to get a detailed statement which would not have been possible if it was taken in English</w:t>
      </w:r>
      <w:r w:rsidR="00ED72BF" w:rsidRPr="0066515D">
        <w:t xml:space="preserve">, </w:t>
      </w:r>
      <w:r w:rsidR="00B67D04" w:rsidRPr="0066515D">
        <w:t>I was able to get significant information which further allowed me to support the victi</w:t>
      </w:r>
      <w:r w:rsidR="00ED72BF" w:rsidRPr="0066515D">
        <w:t xml:space="preserve">m and obtain </w:t>
      </w:r>
      <w:r w:rsidR="00DA72B2" w:rsidRPr="0066515D">
        <w:t>t</w:t>
      </w:r>
      <w:r w:rsidR="00ED72BF" w:rsidRPr="0066515D">
        <w:t>he best evidence possible for a positive outcome</w:t>
      </w:r>
      <w:r w:rsidR="001B742C" w:rsidRPr="0066515D">
        <w:t xml:space="preserve">. </w:t>
      </w:r>
      <w:proofErr w:type="spellStart"/>
      <w:r w:rsidR="006B11CF" w:rsidRPr="0066515D">
        <w:t>Dinisman</w:t>
      </w:r>
      <w:proofErr w:type="spellEnd"/>
      <w:r w:rsidR="006B11CF" w:rsidRPr="0066515D">
        <w:t xml:space="preserve"> (2022) notes that using language line is essential in supporting victims who first language is</w:t>
      </w:r>
      <w:r w:rsidR="00EB4D3E" w:rsidRPr="0066515D">
        <w:t xml:space="preserve"> not</w:t>
      </w:r>
      <w:r w:rsidR="006B11CF" w:rsidRPr="0066515D">
        <w:t xml:space="preserve"> English. By using language line at scene, I was able to obtain an early complaint, </w:t>
      </w:r>
      <w:r w:rsidR="000D0D7E" w:rsidRPr="0066515D">
        <w:t>Pritchard (2009) writes that this will assist in preserving and capturing vital evidence to assist in the proper investigation of the incident</w:t>
      </w:r>
      <w:r w:rsidR="00EB4D3E" w:rsidRPr="0066515D">
        <w:t xml:space="preserve">. In reflection of the </w:t>
      </w:r>
      <w:r w:rsidR="000D0D7E" w:rsidRPr="0066515D">
        <w:t>incident,</w:t>
      </w:r>
      <w:r w:rsidR="00EB4D3E" w:rsidRPr="0066515D">
        <w:t xml:space="preserve"> I believe that I dealt with the language barrier appropriately and would not change my actions. </w:t>
      </w:r>
    </w:p>
    <w:p w14:paraId="48664122" w14:textId="4068F068" w:rsidR="00134DE2" w:rsidRPr="0066515D" w:rsidRDefault="00134DE2" w:rsidP="00940FA7">
      <w:pPr>
        <w:overflowPunct/>
        <w:autoSpaceDE/>
        <w:autoSpaceDN/>
        <w:adjustRightInd/>
        <w:textAlignment w:val="auto"/>
        <w:rPr>
          <w:sz w:val="22"/>
          <w:szCs w:val="22"/>
        </w:rPr>
      </w:pPr>
    </w:p>
    <w:p w14:paraId="28E2AE30" w14:textId="03A19ED6" w:rsidR="00940FA7" w:rsidRPr="0066515D" w:rsidRDefault="002933AA" w:rsidP="5CE196A1">
      <w:pPr>
        <w:pStyle w:val="paragraph"/>
        <w:spacing w:before="0" w:beforeAutospacing="0" w:after="0" w:afterAutospacing="0"/>
        <w:rPr>
          <w:rFonts w:ascii="Arial" w:hAnsi="Arial" w:cs="Arial"/>
          <w:sz w:val="22"/>
          <w:szCs w:val="22"/>
        </w:rPr>
      </w:pPr>
      <w:r w:rsidRPr="0066515D">
        <w:rPr>
          <w:rFonts w:ascii="Arial" w:hAnsi="Arial" w:cs="Arial"/>
          <w:sz w:val="22"/>
          <w:szCs w:val="22"/>
        </w:rPr>
        <w:t>I will discuss the “what?” from Borton’s Reflective Model (1970) a</w:t>
      </w:r>
      <w:r w:rsidR="000D0D7E" w:rsidRPr="0066515D">
        <w:rPr>
          <w:rFonts w:ascii="Arial" w:hAnsi="Arial" w:cs="Arial"/>
          <w:sz w:val="22"/>
          <w:szCs w:val="22"/>
        </w:rPr>
        <w:t xml:space="preserve">s previously </w:t>
      </w:r>
      <w:r w:rsidRPr="0066515D">
        <w:rPr>
          <w:rFonts w:ascii="Arial" w:hAnsi="Arial" w:cs="Arial"/>
          <w:sz w:val="22"/>
          <w:szCs w:val="22"/>
        </w:rPr>
        <w:t xml:space="preserve">mentioned </w:t>
      </w:r>
      <w:r w:rsidR="000D0D7E" w:rsidRPr="0066515D">
        <w:rPr>
          <w:rFonts w:ascii="Arial" w:hAnsi="Arial" w:cs="Arial"/>
          <w:sz w:val="22"/>
          <w:szCs w:val="22"/>
        </w:rPr>
        <w:t xml:space="preserve">I arrested the suspect for </w:t>
      </w:r>
      <w:r w:rsidRPr="0066515D">
        <w:rPr>
          <w:rFonts w:ascii="Arial" w:hAnsi="Arial" w:cs="Arial"/>
          <w:sz w:val="22"/>
          <w:szCs w:val="22"/>
        </w:rPr>
        <w:t>offences,</w:t>
      </w:r>
      <w:r w:rsidR="000D0D7E" w:rsidRPr="0066515D">
        <w:rPr>
          <w:rFonts w:ascii="Arial" w:hAnsi="Arial" w:cs="Arial"/>
          <w:sz w:val="22"/>
          <w:szCs w:val="22"/>
        </w:rPr>
        <w:t xml:space="preserve"> and he was conveyed to Cardiff Bay Custody </w:t>
      </w:r>
      <w:r w:rsidR="00F62869" w:rsidRPr="0066515D">
        <w:rPr>
          <w:rFonts w:ascii="Arial" w:hAnsi="Arial" w:cs="Arial"/>
          <w:sz w:val="22"/>
          <w:szCs w:val="22"/>
        </w:rPr>
        <w:t>Officers</w:t>
      </w:r>
      <w:r w:rsidRPr="0066515D">
        <w:rPr>
          <w:rFonts w:ascii="Arial" w:hAnsi="Arial" w:cs="Arial"/>
          <w:sz w:val="22"/>
          <w:szCs w:val="22"/>
        </w:rPr>
        <w:t>. I will now highlight the “so what?”, I interviewed the suspect and then decided it was appropriate to</w:t>
      </w:r>
      <w:r w:rsidR="00F62869" w:rsidRPr="0066515D">
        <w:rPr>
          <w:rFonts w:ascii="Arial" w:hAnsi="Arial" w:cs="Arial"/>
          <w:sz w:val="22"/>
          <w:szCs w:val="22"/>
        </w:rPr>
        <w:t xml:space="preserve"> implement</w:t>
      </w:r>
      <w:r w:rsidRPr="0066515D">
        <w:rPr>
          <w:rFonts w:ascii="Arial" w:hAnsi="Arial" w:cs="Arial"/>
          <w:sz w:val="22"/>
          <w:szCs w:val="22"/>
        </w:rPr>
        <w:t xml:space="preserve"> pre-charge bail conditions to</w:t>
      </w:r>
      <w:r w:rsidR="00F62869" w:rsidRPr="0066515D">
        <w:rPr>
          <w:rFonts w:ascii="Arial" w:hAnsi="Arial" w:cs="Arial"/>
          <w:sz w:val="22"/>
          <w:szCs w:val="22"/>
        </w:rPr>
        <w:t xml:space="preserve"> further safeguarding </w:t>
      </w:r>
      <w:r w:rsidRPr="0066515D">
        <w:rPr>
          <w:rFonts w:ascii="Arial" w:hAnsi="Arial" w:cs="Arial"/>
          <w:sz w:val="22"/>
          <w:szCs w:val="22"/>
        </w:rPr>
        <w:t>the victims of the crime</w:t>
      </w:r>
      <w:r w:rsidR="00F62869" w:rsidRPr="0066515D">
        <w:rPr>
          <w:rFonts w:ascii="Arial" w:hAnsi="Arial" w:cs="Arial"/>
          <w:sz w:val="22"/>
          <w:szCs w:val="22"/>
        </w:rPr>
        <w:t xml:space="preserve"> through the Criminal Justice and Public Order Act </w:t>
      </w:r>
      <w:r w:rsidR="00C01EBA" w:rsidRPr="0066515D">
        <w:rPr>
          <w:rFonts w:ascii="Arial" w:hAnsi="Arial" w:cs="Arial"/>
          <w:sz w:val="22"/>
          <w:szCs w:val="22"/>
        </w:rPr>
        <w:t>(</w:t>
      </w:r>
      <w:r w:rsidR="00F62869" w:rsidRPr="0066515D">
        <w:rPr>
          <w:rFonts w:ascii="Arial" w:hAnsi="Arial" w:cs="Arial"/>
          <w:sz w:val="22"/>
          <w:szCs w:val="22"/>
        </w:rPr>
        <w:t>1994</w:t>
      </w:r>
      <w:r w:rsidR="00C01EBA" w:rsidRPr="0066515D">
        <w:rPr>
          <w:rFonts w:ascii="Arial" w:hAnsi="Arial" w:cs="Arial"/>
          <w:sz w:val="22"/>
          <w:szCs w:val="22"/>
        </w:rPr>
        <w:t>)</w:t>
      </w:r>
      <w:r w:rsidR="00F62869" w:rsidRPr="0066515D">
        <w:rPr>
          <w:rFonts w:ascii="Arial" w:hAnsi="Arial" w:cs="Arial"/>
          <w:sz w:val="22"/>
          <w:szCs w:val="22"/>
        </w:rPr>
        <w:t xml:space="preserve">. </w:t>
      </w:r>
      <w:r w:rsidRPr="0066515D">
        <w:rPr>
          <w:rFonts w:ascii="Arial" w:hAnsi="Arial" w:cs="Arial"/>
          <w:sz w:val="22"/>
          <w:szCs w:val="22"/>
        </w:rPr>
        <w:t xml:space="preserve">I made this decision </w:t>
      </w:r>
      <w:r w:rsidR="008C22D6" w:rsidRPr="0066515D">
        <w:rPr>
          <w:rFonts w:ascii="Arial" w:hAnsi="Arial" w:cs="Arial"/>
          <w:sz w:val="22"/>
          <w:szCs w:val="22"/>
        </w:rPr>
        <w:t>to protect the victim</w:t>
      </w:r>
      <w:r w:rsidR="00F62869" w:rsidRPr="0066515D">
        <w:rPr>
          <w:rFonts w:ascii="Arial" w:hAnsi="Arial" w:cs="Arial"/>
          <w:sz w:val="22"/>
          <w:szCs w:val="22"/>
        </w:rPr>
        <w:t xml:space="preserve"> from any potential witness intimidation</w:t>
      </w:r>
      <w:r w:rsidR="008C22D6" w:rsidRPr="0066515D">
        <w:rPr>
          <w:rFonts w:ascii="Arial" w:hAnsi="Arial" w:cs="Arial"/>
          <w:sz w:val="22"/>
          <w:szCs w:val="22"/>
        </w:rPr>
        <w:t xml:space="preserve"> </w:t>
      </w:r>
      <w:r w:rsidR="003F5AC3" w:rsidRPr="0066515D">
        <w:rPr>
          <w:rFonts w:ascii="Arial" w:hAnsi="Arial" w:cs="Arial"/>
          <w:sz w:val="22"/>
          <w:szCs w:val="22"/>
        </w:rPr>
        <w:t>and</w:t>
      </w:r>
      <w:r w:rsidR="008C22D6" w:rsidRPr="0066515D">
        <w:rPr>
          <w:rFonts w:ascii="Arial" w:hAnsi="Arial" w:cs="Arial"/>
          <w:sz w:val="22"/>
          <w:szCs w:val="22"/>
        </w:rPr>
        <w:t xml:space="preserve"> to ensure that the investigation </w:t>
      </w:r>
      <w:r w:rsidRPr="0066515D">
        <w:rPr>
          <w:rFonts w:ascii="Arial" w:hAnsi="Arial" w:cs="Arial"/>
          <w:sz w:val="22"/>
          <w:szCs w:val="22"/>
        </w:rPr>
        <w:t>was able to</w:t>
      </w:r>
      <w:r w:rsidR="008C22D6" w:rsidRPr="0066515D">
        <w:rPr>
          <w:rFonts w:ascii="Arial" w:hAnsi="Arial" w:cs="Arial"/>
          <w:sz w:val="22"/>
          <w:szCs w:val="22"/>
        </w:rPr>
        <w:t xml:space="preserve"> be completed without any interference from the suspect. </w:t>
      </w:r>
      <w:r w:rsidRPr="0066515D">
        <w:rPr>
          <w:rFonts w:ascii="Arial" w:hAnsi="Arial" w:cs="Arial"/>
          <w:sz w:val="22"/>
          <w:szCs w:val="22"/>
        </w:rPr>
        <w:t>T</w:t>
      </w:r>
      <w:r w:rsidR="002D2FDC" w:rsidRPr="0066515D">
        <w:rPr>
          <w:rFonts w:ascii="Arial" w:hAnsi="Arial" w:cs="Arial"/>
          <w:sz w:val="22"/>
          <w:szCs w:val="22"/>
        </w:rPr>
        <w:t>he suspect was given bail conditions not to enter the city centre</w:t>
      </w:r>
      <w:r w:rsidR="00F62869" w:rsidRPr="0066515D">
        <w:rPr>
          <w:rFonts w:ascii="Arial" w:hAnsi="Arial" w:cs="Arial"/>
          <w:sz w:val="22"/>
          <w:szCs w:val="22"/>
        </w:rPr>
        <w:t>, the hotel where the</w:t>
      </w:r>
      <w:r w:rsidR="002D2FDC" w:rsidRPr="0066515D">
        <w:rPr>
          <w:rFonts w:ascii="Arial" w:hAnsi="Arial" w:cs="Arial"/>
          <w:sz w:val="22"/>
          <w:szCs w:val="22"/>
        </w:rPr>
        <w:t xml:space="preserve"> incident </w:t>
      </w:r>
      <w:r w:rsidR="00F62869" w:rsidRPr="0066515D">
        <w:rPr>
          <w:rFonts w:ascii="Arial" w:hAnsi="Arial" w:cs="Arial"/>
          <w:sz w:val="22"/>
          <w:szCs w:val="22"/>
        </w:rPr>
        <w:t>happened</w:t>
      </w:r>
      <w:r w:rsidR="002D2FDC" w:rsidRPr="0066515D">
        <w:rPr>
          <w:rFonts w:ascii="Arial" w:hAnsi="Arial" w:cs="Arial"/>
          <w:sz w:val="22"/>
          <w:szCs w:val="22"/>
        </w:rPr>
        <w:t xml:space="preserve"> and to not contact any of the victims. </w:t>
      </w:r>
      <w:r w:rsidRPr="0066515D">
        <w:rPr>
          <w:rFonts w:ascii="Arial" w:hAnsi="Arial" w:cs="Arial"/>
          <w:sz w:val="22"/>
          <w:szCs w:val="22"/>
        </w:rPr>
        <w:t xml:space="preserve">I will now move onto the “now what?”, </w:t>
      </w:r>
      <w:r w:rsidR="004B7389" w:rsidRPr="0066515D">
        <w:rPr>
          <w:rFonts w:ascii="Arial" w:hAnsi="Arial" w:cs="Arial"/>
          <w:sz w:val="22"/>
          <w:szCs w:val="22"/>
        </w:rPr>
        <w:t>overall,</w:t>
      </w:r>
      <w:r w:rsidRPr="0066515D">
        <w:rPr>
          <w:rFonts w:ascii="Arial" w:hAnsi="Arial" w:cs="Arial"/>
          <w:sz w:val="22"/>
          <w:szCs w:val="22"/>
        </w:rPr>
        <w:t xml:space="preserve"> I was happy </w:t>
      </w:r>
      <w:r w:rsidR="004B7389" w:rsidRPr="0066515D">
        <w:rPr>
          <w:rFonts w:ascii="Arial" w:hAnsi="Arial" w:cs="Arial"/>
          <w:sz w:val="22"/>
          <w:szCs w:val="22"/>
        </w:rPr>
        <w:t xml:space="preserve">bail conditions I implemented and believe that I was able to appropriately manage any risk towards the victims and safeguard them. </w:t>
      </w:r>
    </w:p>
    <w:p w14:paraId="6E146EDE" w14:textId="77777777" w:rsidR="000151E5" w:rsidRPr="0066515D" w:rsidRDefault="000151E5" w:rsidP="5CE196A1">
      <w:pPr>
        <w:pStyle w:val="paragraph"/>
        <w:spacing w:before="0" w:beforeAutospacing="0" w:after="0" w:afterAutospacing="0"/>
        <w:rPr>
          <w:rFonts w:ascii="Arial" w:hAnsi="Arial" w:cs="Arial"/>
          <w:sz w:val="22"/>
          <w:szCs w:val="22"/>
        </w:rPr>
      </w:pPr>
    </w:p>
    <w:p w14:paraId="1CB4F1DF" w14:textId="1A9800FA" w:rsidR="00F54AF1" w:rsidRPr="0066515D" w:rsidRDefault="007C38E6" w:rsidP="00CC377D">
      <w:pPr>
        <w:pStyle w:val="paragraph"/>
        <w:spacing w:before="0" w:beforeAutospacing="0" w:after="0" w:afterAutospacing="0"/>
        <w:rPr>
          <w:rFonts w:ascii="Arial" w:hAnsi="Arial" w:cs="Arial"/>
          <w:sz w:val="22"/>
          <w:szCs w:val="22"/>
        </w:rPr>
      </w:pPr>
      <w:r w:rsidRPr="0066515D">
        <w:rPr>
          <w:rFonts w:ascii="Arial" w:hAnsi="Arial" w:cs="Arial"/>
          <w:sz w:val="22"/>
          <w:szCs w:val="22"/>
        </w:rPr>
        <w:t xml:space="preserve">Although the police have </w:t>
      </w:r>
      <w:r w:rsidR="006B74A8" w:rsidRPr="0066515D">
        <w:rPr>
          <w:rFonts w:ascii="Arial" w:hAnsi="Arial" w:cs="Arial"/>
          <w:sz w:val="22"/>
          <w:szCs w:val="22"/>
        </w:rPr>
        <w:t>many</w:t>
      </w:r>
      <w:r w:rsidRPr="0066515D">
        <w:rPr>
          <w:rFonts w:ascii="Arial" w:hAnsi="Arial" w:cs="Arial"/>
          <w:sz w:val="22"/>
          <w:szCs w:val="22"/>
        </w:rPr>
        <w:t xml:space="preserve"> options to use to support and manage any vulnerable people at risk of harm, police do not have access to all opportunities that could be utilised in all </w:t>
      </w:r>
      <w:r w:rsidRPr="0066515D">
        <w:rPr>
          <w:rFonts w:ascii="Arial" w:hAnsi="Arial" w:cs="Arial"/>
          <w:sz w:val="22"/>
          <w:szCs w:val="22"/>
        </w:rPr>
        <w:lastRenderedPageBreak/>
        <w:t xml:space="preserve">aspects of vulnerable </w:t>
      </w:r>
      <w:r w:rsidR="00CC377D" w:rsidRPr="0066515D">
        <w:rPr>
          <w:rFonts w:ascii="Arial" w:hAnsi="Arial" w:cs="Arial"/>
          <w:sz w:val="22"/>
          <w:szCs w:val="22"/>
        </w:rPr>
        <w:t>people’s</w:t>
      </w:r>
      <w:r w:rsidRPr="0066515D">
        <w:rPr>
          <w:rFonts w:ascii="Arial" w:hAnsi="Arial" w:cs="Arial"/>
          <w:sz w:val="22"/>
          <w:szCs w:val="22"/>
        </w:rPr>
        <w:t xml:space="preserve"> lives</w:t>
      </w:r>
      <w:r w:rsidR="00CC377D" w:rsidRPr="0066515D">
        <w:rPr>
          <w:rFonts w:ascii="Arial" w:hAnsi="Arial" w:cs="Arial"/>
          <w:sz w:val="22"/>
          <w:szCs w:val="22"/>
        </w:rPr>
        <w:t xml:space="preserve">. </w:t>
      </w:r>
      <w:r w:rsidR="004B7389" w:rsidRPr="0066515D">
        <w:rPr>
          <w:rFonts w:ascii="Arial" w:hAnsi="Arial" w:cs="Arial"/>
          <w:sz w:val="22"/>
          <w:szCs w:val="22"/>
        </w:rPr>
        <w:t xml:space="preserve">After attending the </w:t>
      </w:r>
      <w:r w:rsidR="00C5796F" w:rsidRPr="0066515D">
        <w:rPr>
          <w:rFonts w:ascii="Arial" w:hAnsi="Arial" w:cs="Arial"/>
          <w:sz w:val="22"/>
          <w:szCs w:val="22"/>
        </w:rPr>
        <w:t>incident,</w:t>
      </w:r>
      <w:r w:rsidR="004B7389" w:rsidRPr="0066515D">
        <w:rPr>
          <w:rFonts w:ascii="Arial" w:hAnsi="Arial" w:cs="Arial"/>
          <w:sz w:val="22"/>
          <w:szCs w:val="22"/>
        </w:rPr>
        <w:t xml:space="preserve"> I </w:t>
      </w:r>
      <w:r w:rsidR="008C22D6" w:rsidRPr="0066515D">
        <w:rPr>
          <w:rFonts w:ascii="Arial" w:hAnsi="Arial" w:cs="Arial"/>
          <w:sz w:val="22"/>
          <w:szCs w:val="22"/>
        </w:rPr>
        <w:t>complete</w:t>
      </w:r>
      <w:r w:rsidR="004B7389" w:rsidRPr="0066515D">
        <w:rPr>
          <w:rFonts w:ascii="Arial" w:hAnsi="Arial" w:cs="Arial"/>
          <w:sz w:val="22"/>
          <w:szCs w:val="22"/>
        </w:rPr>
        <w:t>d</w:t>
      </w:r>
      <w:r w:rsidR="008C22D6" w:rsidRPr="0066515D">
        <w:rPr>
          <w:rFonts w:ascii="Arial" w:hAnsi="Arial" w:cs="Arial"/>
          <w:sz w:val="22"/>
          <w:szCs w:val="22"/>
        </w:rPr>
        <w:t xml:space="preserve"> a public protection notification</w:t>
      </w:r>
      <w:r w:rsidR="00C5796F" w:rsidRPr="0066515D">
        <w:rPr>
          <w:rFonts w:ascii="Arial" w:hAnsi="Arial" w:cs="Arial"/>
          <w:sz w:val="22"/>
          <w:szCs w:val="22"/>
        </w:rPr>
        <w:t xml:space="preserve"> (PPN). T</w:t>
      </w:r>
      <w:r w:rsidR="008C22D6" w:rsidRPr="0066515D">
        <w:rPr>
          <w:rFonts w:ascii="Arial" w:hAnsi="Arial" w:cs="Arial"/>
          <w:sz w:val="22"/>
          <w:szCs w:val="22"/>
        </w:rPr>
        <w:t>his is a document which outlines the incident and the risks associated with it</w:t>
      </w:r>
      <w:r w:rsidR="004524C3" w:rsidRPr="0066515D">
        <w:rPr>
          <w:rFonts w:ascii="Arial" w:hAnsi="Arial" w:cs="Arial"/>
          <w:sz w:val="22"/>
          <w:szCs w:val="22"/>
        </w:rPr>
        <w:t>, it then</w:t>
      </w:r>
      <w:r w:rsidR="008C22D6" w:rsidRPr="0066515D">
        <w:rPr>
          <w:rFonts w:ascii="Arial" w:hAnsi="Arial" w:cs="Arial"/>
          <w:sz w:val="22"/>
          <w:szCs w:val="22"/>
        </w:rPr>
        <w:t xml:space="preserve"> get</w:t>
      </w:r>
      <w:r w:rsidR="004524C3" w:rsidRPr="0066515D">
        <w:rPr>
          <w:rFonts w:ascii="Arial" w:hAnsi="Arial" w:cs="Arial"/>
          <w:sz w:val="22"/>
          <w:szCs w:val="22"/>
        </w:rPr>
        <w:t>s</w:t>
      </w:r>
      <w:r w:rsidR="008C22D6" w:rsidRPr="0066515D">
        <w:rPr>
          <w:rFonts w:ascii="Arial" w:hAnsi="Arial" w:cs="Arial"/>
          <w:sz w:val="22"/>
          <w:szCs w:val="22"/>
        </w:rPr>
        <w:t xml:space="preserve"> shared with partner agencies such as GP’s, </w:t>
      </w:r>
      <w:r w:rsidR="003F5AC3" w:rsidRPr="0066515D">
        <w:rPr>
          <w:rFonts w:ascii="Arial" w:hAnsi="Arial" w:cs="Arial"/>
          <w:sz w:val="22"/>
          <w:szCs w:val="22"/>
        </w:rPr>
        <w:t>education,</w:t>
      </w:r>
      <w:r w:rsidR="008C22D6" w:rsidRPr="0066515D">
        <w:rPr>
          <w:rFonts w:ascii="Arial" w:hAnsi="Arial" w:cs="Arial"/>
          <w:sz w:val="22"/>
          <w:szCs w:val="22"/>
        </w:rPr>
        <w:t xml:space="preserve"> and social services</w:t>
      </w:r>
      <w:r w:rsidR="00114AE2" w:rsidRPr="0066515D">
        <w:rPr>
          <w:rFonts w:ascii="Arial" w:hAnsi="Arial" w:cs="Arial"/>
          <w:sz w:val="22"/>
          <w:szCs w:val="22"/>
        </w:rPr>
        <w:t xml:space="preserve"> and they hold a Multiagency Risk Assessment Conference also know a MARAC meeting</w:t>
      </w:r>
      <w:r w:rsidR="00FC1780" w:rsidRPr="0066515D">
        <w:rPr>
          <w:rFonts w:ascii="Arial" w:hAnsi="Arial" w:cs="Arial"/>
          <w:sz w:val="22"/>
          <w:szCs w:val="22"/>
        </w:rPr>
        <w:t xml:space="preserve"> (HMICFRS, 2023)</w:t>
      </w:r>
      <w:r w:rsidR="008C22D6" w:rsidRPr="0066515D">
        <w:rPr>
          <w:rFonts w:ascii="Arial" w:hAnsi="Arial" w:cs="Arial"/>
          <w:sz w:val="22"/>
          <w:szCs w:val="22"/>
        </w:rPr>
        <w:t>.</w:t>
      </w:r>
      <w:r w:rsidR="009A6DB1" w:rsidRPr="0066515D">
        <w:rPr>
          <w:rFonts w:ascii="Arial" w:hAnsi="Arial" w:cs="Arial"/>
          <w:sz w:val="22"/>
          <w:szCs w:val="22"/>
        </w:rPr>
        <w:t xml:space="preserve"> I will highlight the “what?” of Borton’s Reflective Theory (1970), i</w:t>
      </w:r>
      <w:r w:rsidR="00114AE2" w:rsidRPr="0066515D">
        <w:rPr>
          <w:rFonts w:ascii="Arial" w:hAnsi="Arial" w:cs="Arial"/>
          <w:sz w:val="22"/>
          <w:szCs w:val="22"/>
        </w:rPr>
        <w:t>n the incident I described I submitted a PPN due to the hate crime aspects of the call as well as the suspect being a child.</w:t>
      </w:r>
      <w:r w:rsidR="00C5796F" w:rsidRPr="0066515D">
        <w:rPr>
          <w:rFonts w:ascii="Arial" w:hAnsi="Arial" w:cs="Arial"/>
          <w:sz w:val="22"/>
          <w:szCs w:val="22"/>
        </w:rPr>
        <w:t xml:space="preserve"> </w:t>
      </w:r>
      <w:r w:rsidR="009A6DB1" w:rsidRPr="0066515D">
        <w:rPr>
          <w:rFonts w:ascii="Arial" w:hAnsi="Arial" w:cs="Arial"/>
          <w:sz w:val="22"/>
          <w:szCs w:val="22"/>
        </w:rPr>
        <w:t>Using Borton’s Reflective Model “so what?”, the</w:t>
      </w:r>
      <w:r w:rsidR="00114AE2" w:rsidRPr="0066515D">
        <w:rPr>
          <w:rFonts w:ascii="Arial" w:hAnsi="Arial" w:cs="Arial"/>
          <w:sz w:val="22"/>
          <w:szCs w:val="22"/>
        </w:rPr>
        <w:t xml:space="preserve"> information was then passed to the appropriate partner agencies and a MARAC meeting was held. </w:t>
      </w:r>
      <w:r w:rsidR="009A6DB1" w:rsidRPr="0066515D">
        <w:rPr>
          <w:rFonts w:ascii="Arial" w:hAnsi="Arial" w:cs="Arial"/>
          <w:sz w:val="22"/>
          <w:szCs w:val="22"/>
        </w:rPr>
        <w:t>The suspect’s school was also made aware and this</w:t>
      </w:r>
      <w:r w:rsidR="00114AE2" w:rsidRPr="0066515D">
        <w:rPr>
          <w:rFonts w:ascii="Arial" w:hAnsi="Arial" w:cs="Arial"/>
          <w:sz w:val="22"/>
          <w:szCs w:val="22"/>
        </w:rPr>
        <w:t xml:space="preserve"> allow</w:t>
      </w:r>
      <w:r w:rsidR="009A6DB1" w:rsidRPr="0066515D">
        <w:rPr>
          <w:rFonts w:ascii="Arial" w:hAnsi="Arial" w:cs="Arial"/>
          <w:sz w:val="22"/>
          <w:szCs w:val="22"/>
        </w:rPr>
        <w:t>ed</w:t>
      </w:r>
      <w:r w:rsidR="00114AE2" w:rsidRPr="0066515D">
        <w:rPr>
          <w:rFonts w:ascii="Arial" w:hAnsi="Arial" w:cs="Arial"/>
          <w:sz w:val="22"/>
          <w:szCs w:val="22"/>
        </w:rPr>
        <w:t xml:space="preserve"> for support to be provide to the suspect by the</w:t>
      </w:r>
      <w:r w:rsidR="009A6DB1" w:rsidRPr="0066515D">
        <w:rPr>
          <w:rFonts w:ascii="Arial" w:hAnsi="Arial" w:cs="Arial"/>
          <w:sz w:val="22"/>
          <w:szCs w:val="22"/>
        </w:rPr>
        <w:t xml:space="preserve"> education sector, this is the “now what?”.</w:t>
      </w:r>
      <w:r w:rsidR="00114AE2" w:rsidRPr="0066515D">
        <w:rPr>
          <w:rFonts w:ascii="Arial" w:hAnsi="Arial" w:cs="Arial"/>
          <w:sz w:val="22"/>
          <w:szCs w:val="22"/>
        </w:rPr>
        <w:t xml:space="preserve"> </w:t>
      </w:r>
      <w:r w:rsidR="009A6DB1" w:rsidRPr="0066515D">
        <w:rPr>
          <w:rFonts w:ascii="Arial" w:hAnsi="Arial" w:cs="Arial"/>
          <w:sz w:val="22"/>
          <w:szCs w:val="22"/>
        </w:rPr>
        <w:t xml:space="preserve">I believe that this was an appropriate action to take to safeguard all parties involved in the incident. </w:t>
      </w:r>
    </w:p>
    <w:p w14:paraId="78C6F0DA" w14:textId="77777777" w:rsidR="00CC377D" w:rsidRPr="0066515D" w:rsidRDefault="00CC377D" w:rsidP="00CC377D">
      <w:pPr>
        <w:pStyle w:val="paragraph"/>
        <w:spacing w:before="0" w:beforeAutospacing="0" w:after="0" w:afterAutospacing="0"/>
        <w:rPr>
          <w:rFonts w:ascii="Arial" w:hAnsi="Arial" w:cs="Arial"/>
          <w:sz w:val="22"/>
          <w:szCs w:val="22"/>
        </w:rPr>
      </w:pPr>
    </w:p>
    <w:p w14:paraId="6C6E11C7" w14:textId="3364D515" w:rsidR="00411C22" w:rsidRPr="0066515D" w:rsidRDefault="00114AE2" w:rsidP="00CC377D">
      <w:pPr>
        <w:pStyle w:val="paragraph"/>
        <w:spacing w:before="0" w:beforeAutospacing="0" w:after="0" w:afterAutospacing="0"/>
        <w:rPr>
          <w:rFonts w:ascii="Arial" w:hAnsi="Arial" w:cs="Arial"/>
          <w:sz w:val="22"/>
          <w:szCs w:val="22"/>
        </w:rPr>
      </w:pPr>
      <w:r w:rsidRPr="0066515D">
        <w:rPr>
          <w:rFonts w:ascii="Arial" w:hAnsi="Arial" w:cs="Arial"/>
          <w:sz w:val="22"/>
          <w:szCs w:val="22"/>
        </w:rPr>
        <w:t xml:space="preserve">In the incident previously described I had difficulty </w:t>
      </w:r>
      <w:r w:rsidR="00411C22" w:rsidRPr="0066515D">
        <w:rPr>
          <w:rFonts w:ascii="Arial" w:hAnsi="Arial" w:cs="Arial"/>
          <w:sz w:val="22"/>
          <w:szCs w:val="22"/>
        </w:rPr>
        <w:t>in obtaining CCTV covering the front of the hotel, I required this to prove offences. Due to this I</w:t>
      </w:r>
      <w:r w:rsidR="009A6DB1" w:rsidRPr="0066515D">
        <w:rPr>
          <w:rFonts w:ascii="Arial" w:hAnsi="Arial" w:cs="Arial"/>
          <w:sz w:val="22"/>
          <w:szCs w:val="22"/>
        </w:rPr>
        <w:t xml:space="preserve"> </w:t>
      </w:r>
      <w:r w:rsidR="00411C22" w:rsidRPr="0066515D">
        <w:rPr>
          <w:rFonts w:ascii="Arial" w:hAnsi="Arial" w:cs="Arial"/>
          <w:sz w:val="22"/>
          <w:szCs w:val="22"/>
        </w:rPr>
        <w:t xml:space="preserve">contacted the council as there were no camera’s directly outside of the hotel. I decided to contact the council as the victim who are staff of the hotel had frequently reported ASB issues recently and I believed that installing a camera directly outside the venue may assist in deterring further ASB or criminal activity. As a </w:t>
      </w:r>
      <w:r w:rsidR="009A6DB1" w:rsidRPr="0066515D">
        <w:rPr>
          <w:rFonts w:ascii="Arial" w:hAnsi="Arial" w:cs="Arial"/>
          <w:sz w:val="22"/>
          <w:szCs w:val="22"/>
        </w:rPr>
        <w:t>result,</w:t>
      </w:r>
      <w:r w:rsidR="00411C22" w:rsidRPr="0066515D">
        <w:rPr>
          <w:rFonts w:ascii="Arial" w:hAnsi="Arial" w:cs="Arial"/>
          <w:sz w:val="22"/>
          <w:szCs w:val="22"/>
        </w:rPr>
        <w:t xml:space="preserve"> I believe this action reassured the victims and could reduce crime overall in the area. </w:t>
      </w:r>
    </w:p>
    <w:p w14:paraId="797DF1F8" w14:textId="7683F046" w:rsidR="00703CBF" w:rsidRPr="0066515D" w:rsidRDefault="00703CBF" w:rsidP="008B14A2">
      <w:pPr>
        <w:pStyle w:val="paragraph"/>
        <w:spacing w:before="0" w:beforeAutospacing="0" w:after="0" w:afterAutospacing="0"/>
        <w:rPr>
          <w:rFonts w:ascii="Arial" w:hAnsi="Arial" w:cs="Arial"/>
          <w:sz w:val="22"/>
          <w:szCs w:val="22"/>
        </w:rPr>
      </w:pPr>
    </w:p>
    <w:p w14:paraId="5A5D35BB" w14:textId="4094C2EA" w:rsidR="003A4E10" w:rsidRPr="0066515D" w:rsidRDefault="00FE70DD" w:rsidP="00571260">
      <w:pPr>
        <w:pStyle w:val="paragraph"/>
        <w:spacing w:before="0" w:beforeAutospacing="0" w:after="0" w:afterAutospacing="0"/>
        <w:rPr>
          <w:rFonts w:ascii="Arial" w:hAnsi="Arial" w:cs="Arial"/>
          <w:sz w:val="22"/>
          <w:szCs w:val="22"/>
        </w:rPr>
      </w:pPr>
      <w:r w:rsidRPr="0066515D">
        <w:rPr>
          <w:rFonts w:ascii="Arial" w:hAnsi="Arial" w:cs="Arial"/>
          <w:sz w:val="22"/>
          <w:szCs w:val="22"/>
        </w:rPr>
        <w:t xml:space="preserve">The Crown Prosecution Service assist in supporting and managing vulnerable people, the </w:t>
      </w:r>
      <w:r w:rsidR="001B742C" w:rsidRPr="0066515D">
        <w:rPr>
          <w:rFonts w:ascii="Arial" w:hAnsi="Arial" w:cs="Arial"/>
          <w:sz w:val="22"/>
          <w:szCs w:val="22"/>
        </w:rPr>
        <w:t xml:space="preserve">CPS has a responsibility to ensure they support vulnerable adults to have an equal chance of justice. </w:t>
      </w:r>
      <w:r w:rsidRPr="0066515D">
        <w:rPr>
          <w:rFonts w:ascii="Arial" w:hAnsi="Arial" w:cs="Arial"/>
          <w:sz w:val="22"/>
          <w:szCs w:val="22"/>
        </w:rPr>
        <w:t xml:space="preserve">When </w:t>
      </w:r>
      <w:r w:rsidR="00036416" w:rsidRPr="0066515D">
        <w:rPr>
          <w:rFonts w:ascii="Arial" w:hAnsi="Arial" w:cs="Arial"/>
          <w:sz w:val="22"/>
          <w:szCs w:val="22"/>
        </w:rPr>
        <w:t>the</w:t>
      </w:r>
      <w:r w:rsidR="00411C22" w:rsidRPr="0066515D">
        <w:rPr>
          <w:rFonts w:ascii="Arial" w:hAnsi="Arial" w:cs="Arial"/>
          <w:sz w:val="22"/>
          <w:szCs w:val="22"/>
        </w:rPr>
        <w:t xml:space="preserve"> incident I have spoken about was reported I deemed the victims of the hate crime as vulnerable</w:t>
      </w:r>
      <w:r w:rsidR="00036416" w:rsidRPr="0066515D">
        <w:rPr>
          <w:rFonts w:ascii="Arial" w:hAnsi="Arial" w:cs="Arial"/>
          <w:sz w:val="22"/>
          <w:szCs w:val="22"/>
        </w:rPr>
        <w:t xml:space="preserve">, due to this I filled out a form that gets sent to the CPS </w:t>
      </w:r>
      <w:r w:rsidRPr="0066515D">
        <w:rPr>
          <w:rFonts w:ascii="Arial" w:hAnsi="Arial" w:cs="Arial"/>
          <w:sz w:val="22"/>
          <w:szCs w:val="22"/>
        </w:rPr>
        <w:t>request</w:t>
      </w:r>
      <w:r w:rsidR="00036416" w:rsidRPr="0066515D">
        <w:rPr>
          <w:rFonts w:ascii="Arial" w:hAnsi="Arial" w:cs="Arial"/>
          <w:sz w:val="22"/>
          <w:szCs w:val="22"/>
        </w:rPr>
        <w:t>ing</w:t>
      </w:r>
      <w:r w:rsidRPr="0066515D">
        <w:rPr>
          <w:rFonts w:ascii="Arial" w:hAnsi="Arial" w:cs="Arial"/>
          <w:sz w:val="22"/>
          <w:szCs w:val="22"/>
        </w:rPr>
        <w:t xml:space="preserve"> special measures for the victim</w:t>
      </w:r>
      <w:r w:rsidR="00036416" w:rsidRPr="0066515D">
        <w:rPr>
          <w:rFonts w:ascii="Arial" w:hAnsi="Arial" w:cs="Arial"/>
          <w:sz w:val="22"/>
          <w:szCs w:val="22"/>
        </w:rPr>
        <w:t>s. The special measures that can be applied were</w:t>
      </w:r>
      <w:r w:rsidR="00112AFD" w:rsidRPr="0066515D">
        <w:rPr>
          <w:rFonts w:ascii="Arial" w:hAnsi="Arial" w:cs="Arial"/>
          <w:sz w:val="22"/>
          <w:szCs w:val="22"/>
        </w:rPr>
        <w:t xml:space="preserve"> implemented by the Youth Justice and Criminal Evidence Act (1999)</w:t>
      </w:r>
      <w:r w:rsidRPr="0066515D">
        <w:rPr>
          <w:rFonts w:ascii="Arial" w:hAnsi="Arial" w:cs="Arial"/>
          <w:sz w:val="22"/>
          <w:szCs w:val="22"/>
        </w:rPr>
        <w:t xml:space="preserve">. </w:t>
      </w:r>
      <w:r w:rsidR="00112AFD" w:rsidRPr="0066515D">
        <w:rPr>
          <w:rFonts w:ascii="Arial" w:hAnsi="Arial" w:cs="Arial"/>
          <w:sz w:val="22"/>
          <w:szCs w:val="22"/>
        </w:rPr>
        <w:t>The introduction of special measures can support vulnerable victim to provide the best evidence possible. These measures include giving evidence via video link, prerecording evidence, removal of gowns and wigs and the use of an intermediatory.</w:t>
      </w:r>
      <w:r w:rsidR="00411C22" w:rsidRPr="0066515D">
        <w:rPr>
          <w:rFonts w:ascii="Arial" w:hAnsi="Arial" w:cs="Arial"/>
          <w:sz w:val="22"/>
          <w:szCs w:val="22"/>
        </w:rPr>
        <w:t xml:space="preserve"> </w:t>
      </w:r>
    </w:p>
    <w:p w14:paraId="70F6BD40" w14:textId="0D68511D" w:rsidR="007C38E6" w:rsidRPr="0066515D" w:rsidRDefault="007C38E6" w:rsidP="00703CBF">
      <w:pPr>
        <w:pStyle w:val="paragraph"/>
        <w:spacing w:before="0" w:beforeAutospacing="0" w:after="0" w:afterAutospacing="0"/>
        <w:rPr>
          <w:rFonts w:ascii="Arial" w:hAnsi="Arial" w:cs="Arial"/>
          <w:sz w:val="22"/>
          <w:szCs w:val="22"/>
        </w:rPr>
      </w:pPr>
    </w:p>
    <w:p w14:paraId="7073BE73" w14:textId="1E659BA1" w:rsidR="00170D2A" w:rsidRPr="0066515D" w:rsidRDefault="007C38E6" w:rsidP="00703CBF">
      <w:pPr>
        <w:pStyle w:val="paragraph"/>
        <w:spacing w:before="0" w:beforeAutospacing="0" w:after="0" w:afterAutospacing="0"/>
        <w:rPr>
          <w:rFonts w:ascii="Arial" w:hAnsi="Arial" w:cs="Arial"/>
          <w:sz w:val="22"/>
          <w:szCs w:val="22"/>
        </w:rPr>
      </w:pPr>
      <w:r w:rsidRPr="0066515D">
        <w:rPr>
          <w:rFonts w:ascii="Arial" w:hAnsi="Arial" w:cs="Arial"/>
          <w:sz w:val="22"/>
          <w:szCs w:val="22"/>
        </w:rPr>
        <w:t xml:space="preserve">Although police </w:t>
      </w:r>
      <w:r w:rsidR="00FC1780" w:rsidRPr="0066515D">
        <w:rPr>
          <w:rFonts w:ascii="Arial" w:hAnsi="Arial" w:cs="Arial"/>
          <w:sz w:val="22"/>
          <w:szCs w:val="22"/>
        </w:rPr>
        <w:t>can</w:t>
      </w:r>
      <w:r w:rsidRPr="0066515D">
        <w:rPr>
          <w:rFonts w:ascii="Arial" w:hAnsi="Arial" w:cs="Arial"/>
          <w:sz w:val="22"/>
          <w:szCs w:val="22"/>
        </w:rPr>
        <w:t xml:space="preserve"> implement different approaches to </w:t>
      </w:r>
      <w:r w:rsidR="002A594A" w:rsidRPr="0066515D">
        <w:rPr>
          <w:rFonts w:ascii="Arial" w:hAnsi="Arial" w:cs="Arial"/>
          <w:sz w:val="22"/>
          <w:szCs w:val="22"/>
        </w:rPr>
        <w:t xml:space="preserve">assist in </w:t>
      </w:r>
      <w:r w:rsidRPr="0066515D">
        <w:rPr>
          <w:rFonts w:ascii="Arial" w:hAnsi="Arial" w:cs="Arial"/>
          <w:sz w:val="22"/>
          <w:szCs w:val="22"/>
        </w:rPr>
        <w:t>managing and supporting vulnerable people, they are not able to cover everything</w:t>
      </w:r>
      <w:r w:rsidR="002A594A" w:rsidRPr="0066515D">
        <w:rPr>
          <w:rFonts w:ascii="Arial" w:hAnsi="Arial" w:cs="Arial"/>
          <w:sz w:val="22"/>
          <w:szCs w:val="22"/>
        </w:rPr>
        <w:t xml:space="preserve">. As I have previously highlighted, police </w:t>
      </w:r>
      <w:r w:rsidR="00FC1780" w:rsidRPr="0066515D">
        <w:rPr>
          <w:rFonts w:ascii="Arial" w:hAnsi="Arial" w:cs="Arial"/>
          <w:sz w:val="22"/>
          <w:szCs w:val="22"/>
        </w:rPr>
        <w:t>officers’</w:t>
      </w:r>
      <w:r w:rsidR="002A594A" w:rsidRPr="0066515D">
        <w:rPr>
          <w:rFonts w:ascii="Arial" w:hAnsi="Arial" w:cs="Arial"/>
          <w:sz w:val="22"/>
          <w:szCs w:val="22"/>
        </w:rPr>
        <w:t xml:space="preserve"> behaviour and use of language can assist in vulnerable victim to be willing to make a complaint. In hopes that there will be a prosecution for the crime and reduce the likelihood of it happening again. Police can assist vulnerable people and reduce the risk of harm by ensuring that a hate cr</w:t>
      </w:r>
      <w:r w:rsidR="00FC1780" w:rsidRPr="0066515D">
        <w:rPr>
          <w:rFonts w:ascii="Arial" w:hAnsi="Arial" w:cs="Arial"/>
          <w:sz w:val="22"/>
          <w:szCs w:val="22"/>
        </w:rPr>
        <w:t>i</w:t>
      </w:r>
      <w:r w:rsidR="002A594A" w:rsidRPr="0066515D">
        <w:rPr>
          <w:rFonts w:ascii="Arial" w:hAnsi="Arial" w:cs="Arial"/>
          <w:sz w:val="22"/>
          <w:szCs w:val="22"/>
        </w:rPr>
        <w:t>me team contacts them after an incident</w:t>
      </w:r>
      <w:r w:rsidR="00FC1780" w:rsidRPr="0066515D">
        <w:rPr>
          <w:rFonts w:ascii="Arial" w:hAnsi="Arial" w:cs="Arial"/>
          <w:sz w:val="22"/>
          <w:szCs w:val="22"/>
        </w:rPr>
        <w:t xml:space="preserve"> to ensure victims are aware of all support available. Bail conditions can also be implemented to further manage risk to the vulnerable person. Although these approaches are useful it does not cover all the needs of a vulnerable person who </w:t>
      </w:r>
      <w:r w:rsidR="00A12B0C" w:rsidRPr="0066515D">
        <w:rPr>
          <w:rFonts w:ascii="Arial" w:hAnsi="Arial" w:cs="Arial"/>
          <w:sz w:val="22"/>
          <w:szCs w:val="22"/>
        </w:rPr>
        <w:t>are</w:t>
      </w:r>
      <w:r w:rsidR="00FC1780" w:rsidRPr="0066515D">
        <w:rPr>
          <w:rFonts w:ascii="Arial" w:hAnsi="Arial" w:cs="Arial"/>
          <w:sz w:val="22"/>
          <w:szCs w:val="22"/>
        </w:rPr>
        <w:t xml:space="preserve"> victim</w:t>
      </w:r>
      <w:r w:rsidR="00A12B0C" w:rsidRPr="0066515D">
        <w:rPr>
          <w:rFonts w:ascii="Arial" w:hAnsi="Arial" w:cs="Arial"/>
          <w:sz w:val="22"/>
          <w:szCs w:val="22"/>
        </w:rPr>
        <w:t>s</w:t>
      </w:r>
      <w:r w:rsidR="00FC1780" w:rsidRPr="0066515D">
        <w:rPr>
          <w:rFonts w:ascii="Arial" w:hAnsi="Arial" w:cs="Arial"/>
          <w:sz w:val="22"/>
          <w:szCs w:val="22"/>
        </w:rPr>
        <w:t xml:space="preserve"> of crime or ASB. </w:t>
      </w:r>
      <w:r w:rsidR="00170D2A" w:rsidRPr="0066515D">
        <w:rPr>
          <w:rFonts w:ascii="Arial" w:hAnsi="Arial" w:cs="Arial"/>
          <w:sz w:val="22"/>
          <w:szCs w:val="22"/>
        </w:rPr>
        <w:t xml:space="preserve">In conclusion I believe that an approach primarily driven by police would not be affective enough in supporting and minimising risk to vulnerable people and a multiagency approach would be the most effective. </w:t>
      </w:r>
    </w:p>
    <w:p w14:paraId="440A784C" w14:textId="26B734DE" w:rsidR="00F54AF1" w:rsidRPr="0066515D" w:rsidRDefault="00F54AF1" w:rsidP="00F54AF1">
      <w:pPr>
        <w:ind w:right="237"/>
        <w:rPr>
          <w:b/>
          <w:bCs/>
          <w:sz w:val="22"/>
          <w:szCs w:val="22"/>
        </w:rPr>
      </w:pPr>
    </w:p>
    <w:p w14:paraId="48959B29" w14:textId="3402F5A1" w:rsidR="00703CBF" w:rsidRPr="0066515D" w:rsidRDefault="00703CBF" w:rsidP="00703CBF">
      <w:pPr>
        <w:pStyle w:val="paragraph"/>
        <w:spacing w:before="0" w:beforeAutospacing="0" w:after="0" w:afterAutospacing="0"/>
        <w:rPr>
          <w:rFonts w:ascii="Arial" w:hAnsi="Arial" w:cs="Arial"/>
          <w:b/>
          <w:bCs/>
          <w:sz w:val="22"/>
          <w:szCs w:val="22"/>
        </w:rPr>
      </w:pPr>
      <w:r w:rsidRPr="0066515D">
        <w:rPr>
          <w:rFonts w:ascii="Arial" w:hAnsi="Arial" w:cs="Arial"/>
          <w:b/>
          <w:bCs/>
          <w:sz w:val="22"/>
          <w:szCs w:val="22"/>
        </w:rPr>
        <w:t xml:space="preserve">REPEAT VICTIMISATION </w:t>
      </w:r>
    </w:p>
    <w:p w14:paraId="717A41F8" w14:textId="5FBEC162" w:rsidR="00571260" w:rsidRPr="0066515D" w:rsidRDefault="00571260" w:rsidP="00703CBF">
      <w:pPr>
        <w:pStyle w:val="paragraph"/>
        <w:spacing w:before="0" w:beforeAutospacing="0" w:after="0" w:afterAutospacing="0"/>
        <w:rPr>
          <w:rFonts w:ascii="Arial" w:hAnsi="Arial" w:cs="Arial"/>
          <w:sz w:val="22"/>
          <w:szCs w:val="22"/>
        </w:rPr>
      </w:pPr>
      <w:r w:rsidRPr="0066515D">
        <w:rPr>
          <w:rFonts w:ascii="Arial" w:hAnsi="Arial" w:cs="Arial"/>
          <w:sz w:val="22"/>
          <w:szCs w:val="22"/>
        </w:rPr>
        <w:t xml:space="preserve">Repeat victimisation can be defined as being a victim of </w:t>
      </w:r>
      <w:r w:rsidR="000C7C9F" w:rsidRPr="0066515D">
        <w:rPr>
          <w:rFonts w:ascii="Arial" w:hAnsi="Arial" w:cs="Arial"/>
          <w:sz w:val="22"/>
          <w:szCs w:val="22"/>
        </w:rPr>
        <w:t>the same type of crime incident</w:t>
      </w:r>
      <w:r w:rsidRPr="0066515D">
        <w:rPr>
          <w:rFonts w:ascii="Arial" w:hAnsi="Arial" w:cs="Arial"/>
          <w:sz w:val="22"/>
          <w:szCs w:val="22"/>
        </w:rPr>
        <w:t xml:space="preserve"> on two or more separate occasions within a given </w:t>
      </w:r>
      <w:r w:rsidR="00112AFD" w:rsidRPr="0066515D">
        <w:rPr>
          <w:rFonts w:ascii="Arial" w:hAnsi="Arial" w:cs="Arial"/>
          <w:sz w:val="22"/>
          <w:szCs w:val="22"/>
        </w:rPr>
        <w:t>time period</w:t>
      </w:r>
      <w:r w:rsidRPr="0066515D">
        <w:rPr>
          <w:rFonts w:ascii="Arial" w:hAnsi="Arial" w:cs="Arial"/>
          <w:sz w:val="22"/>
          <w:szCs w:val="22"/>
        </w:rPr>
        <w:t>.</w:t>
      </w:r>
      <w:r w:rsidR="00112AFD" w:rsidRPr="0066515D">
        <w:rPr>
          <w:rFonts w:ascii="Arial" w:hAnsi="Arial" w:cs="Arial"/>
          <w:sz w:val="22"/>
          <w:szCs w:val="22"/>
        </w:rPr>
        <w:t xml:space="preserve"> </w:t>
      </w:r>
      <w:r w:rsidR="000C7C9F" w:rsidRPr="0066515D">
        <w:rPr>
          <w:rFonts w:ascii="Arial" w:hAnsi="Arial" w:cs="Arial"/>
          <w:sz w:val="22"/>
          <w:szCs w:val="22"/>
        </w:rPr>
        <w:t xml:space="preserve">Unfortunately, a small amount of people </w:t>
      </w:r>
      <w:r w:rsidR="00034AE2" w:rsidRPr="0066515D">
        <w:rPr>
          <w:rFonts w:ascii="Arial" w:hAnsi="Arial" w:cs="Arial"/>
          <w:sz w:val="22"/>
          <w:szCs w:val="22"/>
        </w:rPr>
        <w:t>account</w:t>
      </w:r>
      <w:r w:rsidR="00112AFD" w:rsidRPr="0066515D">
        <w:rPr>
          <w:rFonts w:ascii="Arial" w:hAnsi="Arial" w:cs="Arial"/>
          <w:sz w:val="22"/>
          <w:szCs w:val="22"/>
        </w:rPr>
        <w:t xml:space="preserve"> for</w:t>
      </w:r>
      <w:r w:rsidR="000C7C9F" w:rsidRPr="0066515D">
        <w:rPr>
          <w:rFonts w:ascii="Arial" w:hAnsi="Arial" w:cs="Arial"/>
          <w:sz w:val="22"/>
          <w:szCs w:val="22"/>
        </w:rPr>
        <w:t xml:space="preserve"> a high percent of victims, this is due to repeat victimisation (Farrell, 1995). I will discuss what works in relation to tackling repeat victimisation.</w:t>
      </w:r>
    </w:p>
    <w:p w14:paraId="489DDFE2" w14:textId="77777777" w:rsidR="000C7C9F" w:rsidRPr="0066515D" w:rsidRDefault="000C7C9F" w:rsidP="00703CBF">
      <w:pPr>
        <w:pStyle w:val="paragraph"/>
        <w:spacing w:before="0" w:beforeAutospacing="0" w:after="0" w:afterAutospacing="0"/>
        <w:rPr>
          <w:rFonts w:ascii="Arial" w:hAnsi="Arial" w:cs="Arial"/>
          <w:sz w:val="22"/>
          <w:szCs w:val="22"/>
        </w:rPr>
      </w:pPr>
    </w:p>
    <w:p w14:paraId="5B15F64D" w14:textId="11D56160" w:rsidR="000C7C9F" w:rsidRPr="0066515D" w:rsidRDefault="000C7C9F" w:rsidP="00703CBF">
      <w:pPr>
        <w:pStyle w:val="paragraph"/>
        <w:spacing w:before="0" w:beforeAutospacing="0" w:after="0" w:afterAutospacing="0"/>
        <w:rPr>
          <w:rFonts w:ascii="Arial" w:hAnsi="Arial" w:cs="Arial"/>
          <w:sz w:val="22"/>
          <w:szCs w:val="22"/>
        </w:rPr>
      </w:pPr>
      <w:r w:rsidRPr="0066515D">
        <w:rPr>
          <w:rFonts w:ascii="Arial" w:hAnsi="Arial" w:cs="Arial"/>
          <w:sz w:val="22"/>
          <w:szCs w:val="22"/>
        </w:rPr>
        <w:t>Neighbourhood watch</w:t>
      </w:r>
      <w:r w:rsidR="00112AFD" w:rsidRPr="0066515D">
        <w:rPr>
          <w:rFonts w:ascii="Arial" w:hAnsi="Arial" w:cs="Arial"/>
          <w:sz w:val="22"/>
          <w:szCs w:val="22"/>
        </w:rPr>
        <w:t xml:space="preserve"> is a crime prevention movement where people living in </w:t>
      </w:r>
      <w:r w:rsidR="005F413B" w:rsidRPr="0066515D">
        <w:rPr>
          <w:rFonts w:ascii="Arial" w:hAnsi="Arial" w:cs="Arial"/>
          <w:sz w:val="22"/>
          <w:szCs w:val="22"/>
        </w:rPr>
        <w:t>proximity</w:t>
      </w:r>
      <w:r w:rsidR="00112AFD" w:rsidRPr="0066515D">
        <w:rPr>
          <w:rFonts w:ascii="Arial" w:hAnsi="Arial" w:cs="Arial"/>
          <w:sz w:val="22"/>
          <w:szCs w:val="22"/>
        </w:rPr>
        <w:t xml:space="preserve"> come together in the aim to reduce crime in the local area. Neighbourhood watch</w:t>
      </w:r>
      <w:r w:rsidRPr="0066515D">
        <w:rPr>
          <w:rFonts w:ascii="Arial" w:hAnsi="Arial" w:cs="Arial"/>
          <w:sz w:val="22"/>
          <w:szCs w:val="22"/>
        </w:rPr>
        <w:t xml:space="preserve"> has been used since the 1980’s to assist in tackling ASB as well as victimisation</w:t>
      </w:r>
      <w:r w:rsidR="00034AE2" w:rsidRPr="0066515D">
        <w:rPr>
          <w:rFonts w:ascii="Arial" w:hAnsi="Arial" w:cs="Arial"/>
          <w:sz w:val="22"/>
          <w:szCs w:val="22"/>
        </w:rPr>
        <w:t xml:space="preserve"> (Bennett, et.al, 2008)</w:t>
      </w:r>
      <w:r w:rsidRPr="0066515D">
        <w:rPr>
          <w:rFonts w:ascii="Arial" w:hAnsi="Arial" w:cs="Arial"/>
          <w:sz w:val="22"/>
          <w:szCs w:val="22"/>
        </w:rPr>
        <w:t xml:space="preserve">. Neighbourhood watch commonly use situational crime prevention to deter offenders before they commit a crime. </w:t>
      </w:r>
      <w:r w:rsidR="00F7510E" w:rsidRPr="0066515D">
        <w:rPr>
          <w:rFonts w:ascii="Arial" w:hAnsi="Arial" w:cs="Arial"/>
          <w:sz w:val="22"/>
          <w:szCs w:val="22"/>
        </w:rPr>
        <w:t xml:space="preserve">Situational crime prevention aims to minimise the reward and increase the risk to the offender, Cornish and Clarke (2003) note twenty-five aspects that can reduce </w:t>
      </w:r>
      <w:r w:rsidR="00F7510E" w:rsidRPr="0066515D">
        <w:rPr>
          <w:rFonts w:ascii="Arial" w:hAnsi="Arial" w:cs="Arial"/>
          <w:sz w:val="22"/>
          <w:szCs w:val="22"/>
        </w:rPr>
        <w:lastRenderedPageBreak/>
        <w:t>the amount of crime committed. These include target hardening, strengthen surveillance and increase guardianship.</w:t>
      </w:r>
    </w:p>
    <w:p w14:paraId="4AF415DE" w14:textId="77777777" w:rsidR="00090BF3" w:rsidRPr="0066515D" w:rsidRDefault="00090BF3" w:rsidP="00703CBF">
      <w:pPr>
        <w:pStyle w:val="paragraph"/>
        <w:spacing w:before="0" w:beforeAutospacing="0" w:after="0" w:afterAutospacing="0"/>
        <w:rPr>
          <w:rFonts w:ascii="Arial" w:hAnsi="Arial" w:cs="Arial"/>
          <w:sz w:val="22"/>
          <w:szCs w:val="22"/>
        </w:rPr>
      </w:pPr>
    </w:p>
    <w:p w14:paraId="4D123B98" w14:textId="52FE6751" w:rsidR="006E7475" w:rsidRPr="0066515D" w:rsidRDefault="00F7510E" w:rsidP="00F7510E">
      <w:pPr>
        <w:ind w:right="237"/>
        <w:rPr>
          <w:sz w:val="22"/>
          <w:szCs w:val="22"/>
        </w:rPr>
      </w:pPr>
      <w:r w:rsidRPr="0066515D">
        <w:rPr>
          <w:sz w:val="22"/>
          <w:szCs w:val="22"/>
        </w:rPr>
        <w:t xml:space="preserve">Another way that </w:t>
      </w:r>
      <w:r w:rsidR="00A12B0C" w:rsidRPr="0066515D">
        <w:rPr>
          <w:sz w:val="22"/>
          <w:szCs w:val="22"/>
        </w:rPr>
        <w:t xml:space="preserve">repeat </w:t>
      </w:r>
      <w:r w:rsidRPr="0066515D">
        <w:rPr>
          <w:sz w:val="22"/>
          <w:szCs w:val="22"/>
        </w:rPr>
        <w:t>victimisation could be reduced is g</w:t>
      </w:r>
      <w:r w:rsidR="006E7475" w:rsidRPr="0066515D">
        <w:rPr>
          <w:sz w:val="22"/>
          <w:szCs w:val="22"/>
        </w:rPr>
        <w:t>eneral knowledge being disseminated</w:t>
      </w:r>
      <w:r w:rsidRPr="0066515D">
        <w:rPr>
          <w:sz w:val="22"/>
          <w:szCs w:val="22"/>
        </w:rPr>
        <w:t xml:space="preserve"> to the public by</w:t>
      </w:r>
      <w:r w:rsidR="006E7475" w:rsidRPr="0066515D">
        <w:rPr>
          <w:sz w:val="22"/>
          <w:szCs w:val="22"/>
        </w:rPr>
        <w:t xml:space="preserve"> providing advice of crime prevention </w:t>
      </w:r>
      <w:r w:rsidRPr="0066515D">
        <w:rPr>
          <w:sz w:val="22"/>
          <w:szCs w:val="22"/>
        </w:rPr>
        <w:t>which can be f</w:t>
      </w:r>
      <w:r w:rsidR="006E7475" w:rsidRPr="0066515D">
        <w:rPr>
          <w:sz w:val="22"/>
          <w:szCs w:val="22"/>
        </w:rPr>
        <w:t xml:space="preserve">ound through the police and government. By raising awareness of new crimes or an increase in crimes and providing crime prevention advice, crime prevention actions can be taken by members of the public which then increases the </w:t>
      </w:r>
      <w:r w:rsidRPr="0066515D">
        <w:rPr>
          <w:sz w:val="22"/>
          <w:szCs w:val="22"/>
        </w:rPr>
        <w:t>offender’s</w:t>
      </w:r>
      <w:r w:rsidR="006E7475" w:rsidRPr="0066515D">
        <w:rPr>
          <w:sz w:val="22"/>
          <w:szCs w:val="22"/>
        </w:rPr>
        <w:t xml:space="preserve"> perception of risk causing a deterrent effect and then the crime can be displaced reducing the occurred of crime near to repeat victims and </w:t>
      </w:r>
      <w:r w:rsidR="00973251" w:rsidRPr="0066515D">
        <w:rPr>
          <w:sz w:val="22"/>
          <w:szCs w:val="22"/>
        </w:rPr>
        <w:t>a</w:t>
      </w:r>
      <w:r w:rsidR="006E7475" w:rsidRPr="0066515D">
        <w:rPr>
          <w:sz w:val="22"/>
          <w:szCs w:val="22"/>
        </w:rPr>
        <w:t xml:space="preserve"> decrease in crime overall</w:t>
      </w:r>
      <w:r w:rsidR="0066515D" w:rsidRPr="0066515D">
        <w:rPr>
          <w:sz w:val="22"/>
          <w:szCs w:val="22"/>
        </w:rPr>
        <w:t xml:space="preserve"> (Nicholas et al., 2019)</w:t>
      </w:r>
      <w:r w:rsidR="00B27371" w:rsidRPr="0066515D">
        <w:rPr>
          <w:sz w:val="22"/>
          <w:szCs w:val="22"/>
        </w:rPr>
        <w:t>. This can also reduce repeat offenders is there is a higher likel</w:t>
      </w:r>
      <w:r w:rsidR="005F413B" w:rsidRPr="0066515D">
        <w:rPr>
          <w:sz w:val="22"/>
          <w:szCs w:val="22"/>
        </w:rPr>
        <w:t>i</w:t>
      </w:r>
      <w:r w:rsidR="00B27371" w:rsidRPr="0066515D">
        <w:rPr>
          <w:sz w:val="22"/>
          <w:szCs w:val="22"/>
        </w:rPr>
        <w:t xml:space="preserve">hood of getting caught or not being able to carry out the crime at all. </w:t>
      </w:r>
    </w:p>
    <w:p w14:paraId="489D003E" w14:textId="77777777" w:rsidR="00973251" w:rsidRPr="0066515D" w:rsidRDefault="00973251" w:rsidP="00F7510E">
      <w:pPr>
        <w:ind w:right="237"/>
        <w:rPr>
          <w:sz w:val="22"/>
          <w:szCs w:val="22"/>
        </w:rPr>
      </w:pPr>
    </w:p>
    <w:p w14:paraId="40B72ABF" w14:textId="7EAD311C" w:rsidR="006E7475" w:rsidRPr="0066515D" w:rsidRDefault="006E7475" w:rsidP="006E7475">
      <w:pPr>
        <w:overflowPunct/>
        <w:autoSpaceDE/>
        <w:autoSpaceDN/>
        <w:adjustRightInd/>
        <w:spacing w:before="100" w:beforeAutospacing="1"/>
        <w:textAlignment w:val="auto"/>
        <w:rPr>
          <w:color w:val="000000" w:themeColor="text1"/>
          <w:sz w:val="22"/>
          <w:szCs w:val="22"/>
        </w:rPr>
      </w:pPr>
      <w:r w:rsidRPr="0066515D">
        <w:rPr>
          <w:color w:val="000000" w:themeColor="text1"/>
          <w:sz w:val="22"/>
          <w:szCs w:val="22"/>
        </w:rPr>
        <w:t xml:space="preserve">A social perspective which could reduce repeat victimisation is a good police-public relationship. </w:t>
      </w:r>
      <w:r w:rsidR="00973251" w:rsidRPr="0066515D">
        <w:rPr>
          <w:color w:val="000000" w:themeColor="text1"/>
          <w:sz w:val="22"/>
          <w:szCs w:val="22"/>
        </w:rPr>
        <w:t>A potential byproduct of these relationships is public trust in the police, which can strengthen police legitimacy—which is essentially the degree to which the public accepts the authority of the police and their participation in reducing crime. Increased willingness to follow the law is another factor associated with police legitimacy, and this might result in a decrease in criminal activity</w:t>
      </w:r>
      <w:r w:rsidR="0066515D" w:rsidRPr="0066515D">
        <w:rPr>
          <w:color w:val="000000" w:themeColor="text1"/>
          <w:sz w:val="22"/>
          <w:szCs w:val="22"/>
        </w:rPr>
        <w:t xml:space="preserve"> </w:t>
      </w:r>
      <w:r w:rsidR="0066515D" w:rsidRPr="0066515D">
        <w:rPr>
          <w:sz w:val="22"/>
          <w:szCs w:val="22"/>
        </w:rPr>
        <w:t>(Gearhart, 2022)</w:t>
      </w:r>
      <w:r w:rsidR="00973251" w:rsidRPr="0066515D">
        <w:rPr>
          <w:color w:val="000000" w:themeColor="text1"/>
          <w:sz w:val="22"/>
          <w:szCs w:val="22"/>
        </w:rPr>
        <w:t xml:space="preserve">. A community's sense of empowerment to confront injustices and the possibility of more formal consequences for their conduct can be fostered by public trust in law enforcement, which can also reinforce informal social control. </w:t>
      </w:r>
    </w:p>
    <w:p w14:paraId="44A1230A" w14:textId="573D5C02" w:rsidR="00090BF3" w:rsidRPr="0066515D" w:rsidRDefault="00090BF3" w:rsidP="006E7475">
      <w:pPr>
        <w:overflowPunct/>
        <w:autoSpaceDE/>
        <w:autoSpaceDN/>
        <w:adjustRightInd/>
        <w:spacing w:before="100" w:beforeAutospacing="1"/>
        <w:ind w:left="720"/>
        <w:textAlignment w:val="auto"/>
        <w:rPr>
          <w:color w:val="000000" w:themeColor="text1"/>
          <w:sz w:val="22"/>
          <w:szCs w:val="22"/>
        </w:rPr>
      </w:pPr>
    </w:p>
    <w:p w14:paraId="512B291E" w14:textId="71034F23" w:rsidR="00973251" w:rsidRPr="0066515D" w:rsidRDefault="006E7475" w:rsidP="006E7475">
      <w:pPr>
        <w:pStyle w:val="paragraph"/>
        <w:spacing w:before="0" w:beforeAutospacing="0" w:after="0" w:afterAutospacing="0"/>
        <w:rPr>
          <w:rFonts w:ascii="Arial" w:hAnsi="Arial" w:cs="Arial"/>
          <w:sz w:val="22"/>
          <w:szCs w:val="22"/>
        </w:rPr>
      </w:pPr>
      <w:r w:rsidRPr="0066515D">
        <w:rPr>
          <w:rFonts w:ascii="Arial" w:hAnsi="Arial" w:cs="Arial"/>
          <w:sz w:val="22"/>
          <w:szCs w:val="22"/>
        </w:rPr>
        <w:t>Target hardening</w:t>
      </w:r>
      <w:r w:rsidR="00973251" w:rsidRPr="0066515D">
        <w:rPr>
          <w:rFonts w:ascii="Arial" w:hAnsi="Arial" w:cs="Arial"/>
          <w:sz w:val="22"/>
          <w:szCs w:val="22"/>
        </w:rPr>
        <w:t xml:space="preserve"> has been shown as effective when reducing repeat </w:t>
      </w:r>
      <w:r w:rsidR="0066515D" w:rsidRPr="0066515D">
        <w:rPr>
          <w:rFonts w:ascii="Arial" w:hAnsi="Arial" w:cs="Arial"/>
          <w:sz w:val="22"/>
          <w:szCs w:val="22"/>
        </w:rPr>
        <w:t>victimisation.</w:t>
      </w:r>
      <w:r w:rsidRPr="0066515D">
        <w:rPr>
          <w:rFonts w:ascii="Arial" w:hAnsi="Arial" w:cs="Arial"/>
          <w:sz w:val="22"/>
          <w:szCs w:val="22"/>
        </w:rPr>
        <w:t xml:space="preserve"> </w:t>
      </w:r>
    </w:p>
    <w:p w14:paraId="0AE3CEAF" w14:textId="402BB7DC" w:rsidR="006E7475" w:rsidRPr="0066515D" w:rsidRDefault="00973251" w:rsidP="006E7475">
      <w:pPr>
        <w:pStyle w:val="paragraph"/>
        <w:spacing w:before="0" w:beforeAutospacing="0" w:after="0" w:afterAutospacing="0"/>
        <w:rPr>
          <w:rFonts w:ascii="Arial" w:hAnsi="Arial" w:cs="Arial"/>
          <w:sz w:val="22"/>
          <w:szCs w:val="22"/>
        </w:rPr>
      </w:pPr>
      <w:r w:rsidRPr="0066515D">
        <w:rPr>
          <w:rFonts w:ascii="Arial" w:hAnsi="Arial" w:cs="Arial"/>
          <w:sz w:val="22"/>
          <w:szCs w:val="22"/>
        </w:rPr>
        <w:t>The implementation of target hardening can also assist in reducing repeat victimisation, target hardening in the process of making property or an individual harder for an offender to access</w:t>
      </w:r>
      <w:r w:rsidR="0066515D" w:rsidRPr="0066515D">
        <w:rPr>
          <w:rFonts w:ascii="Arial" w:hAnsi="Arial" w:cs="Arial"/>
          <w:sz w:val="22"/>
          <w:szCs w:val="22"/>
        </w:rPr>
        <w:t xml:space="preserve"> (Johnson et al., 2017)</w:t>
      </w:r>
      <w:r w:rsidRPr="0066515D">
        <w:rPr>
          <w:rFonts w:ascii="Arial" w:hAnsi="Arial" w:cs="Arial"/>
          <w:sz w:val="22"/>
          <w:szCs w:val="22"/>
        </w:rPr>
        <w:t xml:space="preserve">. Police can assist members of the public by tasking </w:t>
      </w:r>
      <w:r w:rsidR="006E7475" w:rsidRPr="0066515D">
        <w:rPr>
          <w:rFonts w:ascii="Arial" w:hAnsi="Arial" w:cs="Arial"/>
          <w:sz w:val="22"/>
          <w:szCs w:val="22"/>
        </w:rPr>
        <w:t>the crime prevention team, this is commonly used due to burglary or domestic violence incidents. Crime prevention teams can attend properties and assist people in making sure their property is secure to deter any one from forcing entry. They can install</w:t>
      </w:r>
      <w:r w:rsidRPr="0066515D">
        <w:rPr>
          <w:rFonts w:ascii="Arial" w:hAnsi="Arial" w:cs="Arial"/>
          <w:sz w:val="22"/>
          <w:szCs w:val="22"/>
        </w:rPr>
        <w:t xml:space="preserve"> CCTV </w:t>
      </w:r>
      <w:r w:rsidR="006E7475" w:rsidRPr="0066515D">
        <w:rPr>
          <w:rFonts w:ascii="Arial" w:hAnsi="Arial" w:cs="Arial"/>
          <w:sz w:val="22"/>
          <w:szCs w:val="22"/>
        </w:rPr>
        <w:t xml:space="preserve">camera, vibration sensors and personal attack alarms which can assist in supporting and minimising the risk to vulnerable people being targeted by offenders. </w:t>
      </w:r>
    </w:p>
    <w:p w14:paraId="74CA17D0" w14:textId="0B07CF75" w:rsidR="00090BF3" w:rsidRDefault="00090BF3" w:rsidP="006E7475">
      <w:pPr>
        <w:overflowPunct/>
        <w:autoSpaceDE/>
        <w:autoSpaceDN/>
        <w:adjustRightInd/>
        <w:spacing w:before="100" w:beforeAutospacing="1"/>
        <w:textAlignment w:val="auto"/>
        <w:rPr>
          <w:color w:val="000000" w:themeColor="text1"/>
          <w:sz w:val="24"/>
          <w:szCs w:val="24"/>
        </w:rPr>
      </w:pPr>
    </w:p>
    <w:p w14:paraId="79991D7F" w14:textId="5823AAEA" w:rsidR="00090BF3" w:rsidRDefault="00C70336" w:rsidP="00703CBF">
      <w:pPr>
        <w:ind w:right="237"/>
        <w:rPr>
          <w:color w:val="000000" w:themeColor="text1"/>
          <w:sz w:val="24"/>
          <w:szCs w:val="24"/>
        </w:rPr>
      </w:pPr>
      <w:r>
        <w:rPr>
          <w:color w:val="000000" w:themeColor="text1"/>
          <w:sz w:val="24"/>
          <w:szCs w:val="24"/>
        </w:rPr>
        <w:t>WORD COUNT - 2</w:t>
      </w:r>
      <w:r w:rsidR="008B14A2">
        <w:rPr>
          <w:color w:val="000000" w:themeColor="text1"/>
          <w:sz w:val="24"/>
          <w:szCs w:val="24"/>
        </w:rPr>
        <w:t>1</w:t>
      </w:r>
      <w:r w:rsidR="006979CF">
        <w:rPr>
          <w:color w:val="000000" w:themeColor="text1"/>
          <w:sz w:val="24"/>
          <w:szCs w:val="24"/>
        </w:rPr>
        <w:t>51</w:t>
      </w:r>
    </w:p>
    <w:p w14:paraId="66F916FE" w14:textId="77777777" w:rsidR="00F7510E" w:rsidRDefault="00F7510E" w:rsidP="00703CBF">
      <w:pPr>
        <w:ind w:right="237"/>
        <w:rPr>
          <w:color w:val="000000" w:themeColor="text1"/>
          <w:sz w:val="24"/>
          <w:szCs w:val="24"/>
        </w:rPr>
      </w:pPr>
    </w:p>
    <w:p w14:paraId="37836B06" w14:textId="77777777" w:rsidR="00F7510E" w:rsidRDefault="00F7510E" w:rsidP="00703CBF">
      <w:pPr>
        <w:ind w:right="237"/>
        <w:rPr>
          <w:color w:val="000000" w:themeColor="text1"/>
          <w:sz w:val="24"/>
          <w:szCs w:val="24"/>
        </w:rPr>
      </w:pPr>
    </w:p>
    <w:p w14:paraId="3B955430" w14:textId="77777777" w:rsidR="00F7510E" w:rsidRDefault="00F7510E" w:rsidP="5CE196A1">
      <w:pPr>
        <w:ind w:right="237"/>
        <w:jc w:val="both"/>
        <w:rPr>
          <w:color w:val="000000" w:themeColor="text1"/>
          <w:sz w:val="24"/>
          <w:szCs w:val="24"/>
        </w:rPr>
      </w:pPr>
    </w:p>
    <w:p w14:paraId="46DB7C9B" w14:textId="77777777" w:rsidR="00036416" w:rsidRDefault="00036416" w:rsidP="5CE196A1">
      <w:pPr>
        <w:ind w:right="237"/>
        <w:jc w:val="both"/>
        <w:rPr>
          <w:color w:val="000000" w:themeColor="text1"/>
          <w:sz w:val="24"/>
          <w:szCs w:val="24"/>
        </w:rPr>
      </w:pPr>
    </w:p>
    <w:p w14:paraId="1B7B888A" w14:textId="77777777" w:rsidR="00F7510E" w:rsidRDefault="00F7510E" w:rsidP="5CE196A1">
      <w:pPr>
        <w:ind w:right="237"/>
        <w:jc w:val="both"/>
        <w:rPr>
          <w:color w:val="000000" w:themeColor="text1"/>
          <w:sz w:val="24"/>
          <w:szCs w:val="24"/>
        </w:rPr>
      </w:pPr>
    </w:p>
    <w:p w14:paraId="03F130CC" w14:textId="77777777" w:rsidR="0092656A" w:rsidRDefault="0092656A" w:rsidP="5CE196A1">
      <w:pPr>
        <w:ind w:right="237"/>
        <w:jc w:val="both"/>
        <w:rPr>
          <w:color w:val="000000" w:themeColor="text1"/>
          <w:sz w:val="24"/>
          <w:szCs w:val="24"/>
        </w:rPr>
      </w:pPr>
    </w:p>
    <w:p w14:paraId="60D676EB" w14:textId="77777777" w:rsidR="0092656A" w:rsidRDefault="0092656A" w:rsidP="5CE196A1">
      <w:pPr>
        <w:ind w:right="237"/>
        <w:jc w:val="both"/>
        <w:rPr>
          <w:color w:val="000000" w:themeColor="text1"/>
          <w:sz w:val="24"/>
          <w:szCs w:val="24"/>
        </w:rPr>
      </w:pPr>
    </w:p>
    <w:p w14:paraId="0882DA69" w14:textId="77777777" w:rsidR="0092656A" w:rsidRDefault="0092656A" w:rsidP="5CE196A1">
      <w:pPr>
        <w:ind w:right="237"/>
        <w:jc w:val="both"/>
        <w:rPr>
          <w:color w:val="000000" w:themeColor="text1"/>
          <w:sz w:val="24"/>
          <w:szCs w:val="24"/>
        </w:rPr>
      </w:pPr>
    </w:p>
    <w:p w14:paraId="1BBC2CC8" w14:textId="77777777" w:rsidR="0092656A" w:rsidRDefault="0092656A" w:rsidP="5CE196A1">
      <w:pPr>
        <w:ind w:right="237"/>
        <w:jc w:val="both"/>
        <w:rPr>
          <w:color w:val="000000" w:themeColor="text1"/>
          <w:sz w:val="24"/>
          <w:szCs w:val="24"/>
        </w:rPr>
      </w:pPr>
    </w:p>
    <w:p w14:paraId="59AD8B7C" w14:textId="77777777" w:rsidR="0092656A" w:rsidRDefault="0092656A" w:rsidP="5CE196A1">
      <w:pPr>
        <w:ind w:right="237"/>
        <w:jc w:val="both"/>
        <w:rPr>
          <w:color w:val="000000" w:themeColor="text1"/>
          <w:sz w:val="24"/>
          <w:szCs w:val="24"/>
        </w:rPr>
      </w:pPr>
    </w:p>
    <w:p w14:paraId="5DAC70B0" w14:textId="77777777" w:rsidR="0092656A" w:rsidRDefault="0092656A" w:rsidP="5CE196A1">
      <w:pPr>
        <w:ind w:right="237"/>
        <w:jc w:val="both"/>
        <w:rPr>
          <w:color w:val="000000" w:themeColor="text1"/>
          <w:sz w:val="24"/>
          <w:szCs w:val="24"/>
        </w:rPr>
      </w:pPr>
    </w:p>
    <w:p w14:paraId="37923658" w14:textId="77777777" w:rsidR="0092656A" w:rsidRDefault="0092656A" w:rsidP="5CE196A1">
      <w:pPr>
        <w:ind w:right="237"/>
        <w:jc w:val="both"/>
        <w:rPr>
          <w:color w:val="000000" w:themeColor="text1"/>
          <w:sz w:val="24"/>
          <w:szCs w:val="24"/>
        </w:rPr>
      </w:pPr>
    </w:p>
    <w:p w14:paraId="2BDE61B0" w14:textId="77777777" w:rsidR="0092656A" w:rsidRDefault="0092656A" w:rsidP="5CE196A1">
      <w:pPr>
        <w:ind w:right="237"/>
        <w:jc w:val="both"/>
        <w:rPr>
          <w:color w:val="000000" w:themeColor="text1"/>
          <w:sz w:val="24"/>
          <w:szCs w:val="24"/>
        </w:rPr>
      </w:pPr>
    </w:p>
    <w:p w14:paraId="45B928C3" w14:textId="77777777" w:rsidR="0092656A" w:rsidRDefault="0092656A" w:rsidP="5CE196A1">
      <w:pPr>
        <w:ind w:right="237"/>
        <w:jc w:val="both"/>
        <w:rPr>
          <w:color w:val="000000" w:themeColor="text1"/>
          <w:sz w:val="24"/>
          <w:szCs w:val="24"/>
        </w:rPr>
      </w:pPr>
    </w:p>
    <w:p w14:paraId="024008A9" w14:textId="77777777" w:rsidR="0092656A" w:rsidRDefault="0092656A" w:rsidP="5CE196A1">
      <w:pPr>
        <w:ind w:right="237"/>
        <w:jc w:val="both"/>
        <w:rPr>
          <w:color w:val="000000" w:themeColor="text1"/>
          <w:sz w:val="24"/>
          <w:szCs w:val="24"/>
        </w:rPr>
      </w:pPr>
    </w:p>
    <w:p w14:paraId="200DA74F" w14:textId="77777777" w:rsidR="0092656A" w:rsidRDefault="0092656A" w:rsidP="5CE196A1">
      <w:pPr>
        <w:ind w:right="237"/>
        <w:jc w:val="both"/>
        <w:rPr>
          <w:color w:val="000000" w:themeColor="text1"/>
          <w:sz w:val="24"/>
          <w:szCs w:val="24"/>
        </w:rPr>
      </w:pPr>
    </w:p>
    <w:p w14:paraId="704607F7" w14:textId="77777777" w:rsidR="0092656A" w:rsidRDefault="0092656A" w:rsidP="5CE196A1">
      <w:pPr>
        <w:ind w:right="237"/>
        <w:jc w:val="both"/>
        <w:rPr>
          <w:color w:val="000000" w:themeColor="text1"/>
          <w:sz w:val="24"/>
          <w:szCs w:val="24"/>
        </w:rPr>
      </w:pPr>
    </w:p>
    <w:p w14:paraId="78E65BBF" w14:textId="77777777" w:rsidR="0092656A" w:rsidRDefault="0092656A"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A038B1C" w14:textId="75D2DB79" w:rsidR="004C09D4" w:rsidRPr="00A86604" w:rsidRDefault="004C09D4" w:rsidP="0FF883D4">
      <w:pPr>
        <w:ind w:right="237"/>
        <w:jc w:val="both"/>
        <w:rPr>
          <w:color w:val="000000" w:themeColor="text1"/>
          <w:sz w:val="22"/>
          <w:szCs w:val="22"/>
        </w:rPr>
      </w:pPr>
      <w:r w:rsidRPr="00A86604">
        <w:rPr>
          <w:color w:val="000000" w:themeColor="text1"/>
          <w:sz w:val="22"/>
          <w:szCs w:val="22"/>
        </w:rPr>
        <w:t>In this essay I will highlight a domestic incident that I dealt with that was of a complex nature where I played a significant role in responding to</w:t>
      </w:r>
      <w:r w:rsidR="006979CF" w:rsidRPr="00A86604">
        <w:rPr>
          <w:color w:val="000000" w:themeColor="text1"/>
          <w:sz w:val="22"/>
          <w:szCs w:val="22"/>
        </w:rPr>
        <w:t>.</w:t>
      </w:r>
      <w:r w:rsidRPr="00A86604">
        <w:rPr>
          <w:color w:val="000000" w:themeColor="text1"/>
          <w:sz w:val="22"/>
          <w:szCs w:val="22"/>
        </w:rPr>
        <w:t xml:space="preserve"> I will also consider the challenges that are associated with domestic abuse incidents such as victims fear</w:t>
      </w:r>
      <w:r w:rsidR="00FE2537" w:rsidRPr="00A86604">
        <w:rPr>
          <w:color w:val="000000" w:themeColor="text1"/>
          <w:sz w:val="22"/>
          <w:szCs w:val="22"/>
        </w:rPr>
        <w:t xml:space="preserve">ing </w:t>
      </w:r>
      <w:r w:rsidRPr="00A86604">
        <w:rPr>
          <w:color w:val="000000" w:themeColor="text1"/>
          <w:sz w:val="22"/>
          <w:szCs w:val="22"/>
        </w:rPr>
        <w:t>retaliation</w:t>
      </w:r>
      <w:r w:rsidR="00FE2537" w:rsidRPr="00A86604">
        <w:rPr>
          <w:color w:val="000000" w:themeColor="text1"/>
          <w:sz w:val="22"/>
          <w:szCs w:val="22"/>
        </w:rPr>
        <w:t xml:space="preserve"> </w:t>
      </w:r>
      <w:r w:rsidRPr="00A86604">
        <w:rPr>
          <w:color w:val="000000" w:themeColor="text1"/>
          <w:sz w:val="22"/>
          <w:szCs w:val="22"/>
        </w:rPr>
        <w:t xml:space="preserve">from the perpetrator, the effects of reporting domestic abuse may have on their children and financial restrictions of the victim. I will highlight strategies that have been developed for effectively policing challenging situations such as </w:t>
      </w:r>
      <w:r w:rsidR="00FE2537" w:rsidRPr="00A86604">
        <w:rPr>
          <w:color w:val="000000" w:themeColor="text1"/>
          <w:sz w:val="22"/>
          <w:szCs w:val="22"/>
        </w:rPr>
        <w:t xml:space="preserve">efficient evidence gathering, </w:t>
      </w:r>
      <w:r w:rsidR="006979CF" w:rsidRPr="00A86604">
        <w:rPr>
          <w:color w:val="000000" w:themeColor="text1"/>
          <w:sz w:val="22"/>
          <w:szCs w:val="22"/>
        </w:rPr>
        <w:t>Domestic Violence Protection Orders (DVPO) and Domestic Violence Protection Notices (DVPN)</w:t>
      </w:r>
      <w:r w:rsidRPr="00A86604">
        <w:rPr>
          <w:color w:val="000000" w:themeColor="text1"/>
          <w:sz w:val="22"/>
          <w:szCs w:val="22"/>
        </w:rPr>
        <w:t xml:space="preserve"> and P</w:t>
      </w:r>
      <w:r w:rsidR="006979CF" w:rsidRPr="00A86604">
        <w:rPr>
          <w:color w:val="000000" w:themeColor="text1"/>
          <w:sz w:val="22"/>
          <w:szCs w:val="22"/>
        </w:rPr>
        <w:t>ublic Protection Notification’s (PPN).</w:t>
      </w:r>
    </w:p>
    <w:p w14:paraId="3B5A7582" w14:textId="57C3B4FF" w:rsidR="00B540EF" w:rsidRPr="00A86604" w:rsidRDefault="004C09D4" w:rsidP="0FF883D4">
      <w:pPr>
        <w:ind w:right="237"/>
        <w:jc w:val="both"/>
        <w:rPr>
          <w:color w:val="000000" w:themeColor="text1"/>
          <w:sz w:val="22"/>
          <w:szCs w:val="22"/>
        </w:rPr>
      </w:pPr>
      <w:r w:rsidRPr="00A86604">
        <w:rPr>
          <w:color w:val="000000" w:themeColor="text1"/>
          <w:sz w:val="22"/>
          <w:szCs w:val="22"/>
        </w:rPr>
        <w:t xml:space="preserve"> </w:t>
      </w:r>
    </w:p>
    <w:p w14:paraId="708273F5" w14:textId="38011B58" w:rsidR="00B540EF" w:rsidRPr="00A86604" w:rsidRDefault="00B540EF" w:rsidP="0FF883D4">
      <w:pPr>
        <w:ind w:right="237"/>
        <w:jc w:val="both"/>
        <w:rPr>
          <w:color w:val="000000" w:themeColor="text1"/>
          <w:sz w:val="22"/>
          <w:szCs w:val="22"/>
        </w:rPr>
      </w:pPr>
      <w:r w:rsidRPr="00A86604">
        <w:rPr>
          <w:color w:val="000000" w:themeColor="text1"/>
          <w:sz w:val="22"/>
          <w:szCs w:val="22"/>
        </w:rPr>
        <w:t xml:space="preserve">In this essay I will discuss an incident I attended whilst working in the city centre. A call </w:t>
      </w:r>
      <w:r w:rsidR="004C09D4" w:rsidRPr="00A86604">
        <w:rPr>
          <w:color w:val="000000" w:themeColor="text1"/>
          <w:sz w:val="22"/>
          <w:szCs w:val="22"/>
        </w:rPr>
        <w:t xml:space="preserve">was passed </w:t>
      </w:r>
      <w:r w:rsidRPr="00A86604">
        <w:rPr>
          <w:color w:val="000000" w:themeColor="text1"/>
          <w:sz w:val="22"/>
          <w:szCs w:val="22"/>
        </w:rPr>
        <w:t xml:space="preserve">across the radio </w:t>
      </w:r>
      <w:r w:rsidR="004C09D4" w:rsidRPr="00A86604">
        <w:rPr>
          <w:color w:val="000000" w:themeColor="text1"/>
          <w:sz w:val="22"/>
          <w:szCs w:val="22"/>
        </w:rPr>
        <w:t xml:space="preserve">originating </w:t>
      </w:r>
      <w:r w:rsidRPr="00A86604">
        <w:rPr>
          <w:color w:val="000000" w:themeColor="text1"/>
          <w:sz w:val="22"/>
          <w:szCs w:val="22"/>
        </w:rPr>
        <w:t xml:space="preserve">from a hotel within the city centre where they have pressed </w:t>
      </w:r>
      <w:r w:rsidR="004C09D4" w:rsidRPr="00A86604">
        <w:rPr>
          <w:color w:val="000000" w:themeColor="text1"/>
          <w:sz w:val="22"/>
          <w:szCs w:val="22"/>
        </w:rPr>
        <w:t>an</w:t>
      </w:r>
      <w:r w:rsidRPr="00A86604">
        <w:rPr>
          <w:color w:val="000000" w:themeColor="text1"/>
          <w:sz w:val="22"/>
          <w:szCs w:val="22"/>
        </w:rPr>
        <w:t xml:space="preserve"> emergency alarm behind the reception desk. At this point we had no information as to what had happened for them to press the button and were going into the call </w:t>
      </w:r>
      <w:r w:rsidR="004C09D4" w:rsidRPr="00A86604">
        <w:rPr>
          <w:color w:val="000000" w:themeColor="text1"/>
          <w:sz w:val="22"/>
          <w:szCs w:val="22"/>
        </w:rPr>
        <w:t>with very little information</w:t>
      </w:r>
      <w:r w:rsidRPr="00A86604">
        <w:rPr>
          <w:color w:val="000000" w:themeColor="text1"/>
          <w:sz w:val="22"/>
          <w:szCs w:val="22"/>
        </w:rPr>
        <w:t xml:space="preserve">. On arrival I was met with staff who stated that a female had come from her room with large </w:t>
      </w:r>
      <w:r w:rsidR="004C09D4" w:rsidRPr="00A86604">
        <w:rPr>
          <w:color w:val="000000" w:themeColor="text1"/>
          <w:sz w:val="22"/>
          <w:szCs w:val="22"/>
        </w:rPr>
        <w:t>l</w:t>
      </w:r>
      <w:r w:rsidRPr="00A86604">
        <w:rPr>
          <w:color w:val="000000" w:themeColor="text1"/>
          <w:sz w:val="22"/>
          <w:szCs w:val="22"/>
        </w:rPr>
        <w:t xml:space="preserve">ump on her for head and covered in blood. I spoke with the victim who would not provide me with any information as to who had done this to her or how she sustained the injury. She refused to provide a statement and would not let me take a photo of her injuries. I have </w:t>
      </w:r>
      <w:r w:rsidR="006979CF" w:rsidRPr="00A86604">
        <w:rPr>
          <w:color w:val="000000" w:themeColor="text1"/>
          <w:sz w:val="22"/>
          <w:szCs w:val="22"/>
        </w:rPr>
        <w:t>then went</w:t>
      </w:r>
      <w:r w:rsidRPr="00A86604">
        <w:rPr>
          <w:color w:val="000000" w:themeColor="text1"/>
          <w:sz w:val="22"/>
          <w:szCs w:val="22"/>
        </w:rPr>
        <w:t xml:space="preserve"> into the room where the assault is believed to have taken place, multiple furnishing</w:t>
      </w:r>
      <w:r w:rsidR="001629C7" w:rsidRPr="00A86604">
        <w:rPr>
          <w:color w:val="000000" w:themeColor="text1"/>
          <w:sz w:val="22"/>
          <w:szCs w:val="22"/>
        </w:rPr>
        <w:t>s were</w:t>
      </w:r>
      <w:r w:rsidRPr="00A86604">
        <w:rPr>
          <w:color w:val="000000" w:themeColor="text1"/>
          <w:sz w:val="22"/>
          <w:szCs w:val="22"/>
        </w:rPr>
        <w:t xml:space="preserve"> covered in blood as well as the floor. I found a kettle with a large dent in it which ma</w:t>
      </w:r>
      <w:r w:rsidR="004C09D4" w:rsidRPr="00A86604">
        <w:rPr>
          <w:color w:val="000000" w:themeColor="text1"/>
          <w:sz w:val="22"/>
          <w:szCs w:val="22"/>
        </w:rPr>
        <w:t>tched</w:t>
      </w:r>
      <w:r w:rsidRPr="00A86604">
        <w:rPr>
          <w:color w:val="000000" w:themeColor="text1"/>
          <w:sz w:val="22"/>
          <w:szCs w:val="22"/>
        </w:rPr>
        <w:t xml:space="preserve"> the injury to her face. The room was booked under her name and there </w:t>
      </w:r>
      <w:r w:rsidR="004C09D4" w:rsidRPr="00A86604">
        <w:rPr>
          <w:color w:val="000000" w:themeColor="text1"/>
          <w:sz w:val="22"/>
          <w:szCs w:val="22"/>
        </w:rPr>
        <w:t>was</w:t>
      </w:r>
      <w:r w:rsidRPr="00A86604">
        <w:rPr>
          <w:color w:val="000000" w:themeColor="text1"/>
          <w:sz w:val="22"/>
          <w:szCs w:val="22"/>
        </w:rPr>
        <w:t xml:space="preserve"> no linked male on our system. The level of injury was equivalent to Actual </w:t>
      </w:r>
      <w:r w:rsidR="006979CF" w:rsidRPr="00A86604">
        <w:rPr>
          <w:color w:val="000000" w:themeColor="text1"/>
          <w:sz w:val="22"/>
          <w:szCs w:val="22"/>
        </w:rPr>
        <w:t>B</w:t>
      </w:r>
      <w:r w:rsidRPr="00A86604">
        <w:rPr>
          <w:color w:val="000000" w:themeColor="text1"/>
          <w:sz w:val="22"/>
          <w:szCs w:val="22"/>
        </w:rPr>
        <w:t xml:space="preserve">odily </w:t>
      </w:r>
      <w:r w:rsidR="006979CF" w:rsidRPr="00A86604">
        <w:rPr>
          <w:color w:val="000000" w:themeColor="text1"/>
          <w:sz w:val="22"/>
          <w:szCs w:val="22"/>
        </w:rPr>
        <w:t>H</w:t>
      </w:r>
      <w:r w:rsidRPr="00A86604">
        <w:rPr>
          <w:color w:val="000000" w:themeColor="text1"/>
          <w:sz w:val="22"/>
          <w:szCs w:val="22"/>
        </w:rPr>
        <w:t xml:space="preserve">arm. </w:t>
      </w:r>
      <w:r w:rsidR="004C09D4" w:rsidRPr="00A86604">
        <w:rPr>
          <w:color w:val="000000" w:themeColor="text1"/>
          <w:sz w:val="22"/>
          <w:szCs w:val="22"/>
        </w:rPr>
        <w:t xml:space="preserve">Although the female would not disclose details of the male who had done this or what had happened in the hotel </w:t>
      </w:r>
      <w:r w:rsidR="003F36FF" w:rsidRPr="00A86604">
        <w:rPr>
          <w:color w:val="000000" w:themeColor="text1"/>
          <w:sz w:val="22"/>
          <w:szCs w:val="22"/>
        </w:rPr>
        <w:t>room,</w:t>
      </w:r>
      <w:r w:rsidR="004C09D4" w:rsidRPr="00A86604">
        <w:rPr>
          <w:color w:val="000000" w:themeColor="text1"/>
          <w:sz w:val="22"/>
          <w:szCs w:val="22"/>
        </w:rPr>
        <w:t xml:space="preserve"> she did confide in staff immediately after the </w:t>
      </w:r>
      <w:r w:rsidR="004C09D4" w:rsidRPr="00A86604">
        <w:rPr>
          <w:color w:val="000000" w:themeColor="text1"/>
          <w:sz w:val="22"/>
          <w:szCs w:val="22"/>
        </w:rPr>
        <w:lastRenderedPageBreak/>
        <w:t>incident</w:t>
      </w:r>
      <w:r w:rsidR="003F36FF" w:rsidRPr="00A86604">
        <w:rPr>
          <w:color w:val="000000" w:themeColor="text1"/>
          <w:sz w:val="22"/>
          <w:szCs w:val="22"/>
        </w:rPr>
        <w:t>.</w:t>
      </w:r>
      <w:r w:rsidRPr="00A86604">
        <w:rPr>
          <w:color w:val="000000" w:themeColor="text1"/>
          <w:sz w:val="22"/>
          <w:szCs w:val="22"/>
        </w:rPr>
        <w:t xml:space="preserve"> Staff</w:t>
      </w:r>
      <w:r w:rsidR="003F36FF" w:rsidRPr="00A86604">
        <w:rPr>
          <w:color w:val="000000" w:themeColor="text1"/>
          <w:sz w:val="22"/>
          <w:szCs w:val="22"/>
        </w:rPr>
        <w:t xml:space="preserve"> from the hotel</w:t>
      </w:r>
      <w:r w:rsidRPr="00A86604">
        <w:rPr>
          <w:color w:val="000000" w:themeColor="text1"/>
          <w:sz w:val="22"/>
          <w:szCs w:val="22"/>
        </w:rPr>
        <w:t xml:space="preserve"> stated that </w:t>
      </w:r>
      <w:r w:rsidR="003F36FF" w:rsidRPr="00A86604">
        <w:rPr>
          <w:color w:val="000000" w:themeColor="text1"/>
          <w:sz w:val="22"/>
          <w:szCs w:val="22"/>
        </w:rPr>
        <w:t>the male believed to be the perpetrator</w:t>
      </w:r>
      <w:r w:rsidRPr="00A86604">
        <w:rPr>
          <w:color w:val="000000" w:themeColor="text1"/>
          <w:sz w:val="22"/>
          <w:szCs w:val="22"/>
        </w:rPr>
        <w:t xml:space="preserve"> had walked out of the hotel approximately 10 minutes before </w:t>
      </w:r>
      <w:r w:rsidR="003F36FF" w:rsidRPr="00A86604">
        <w:rPr>
          <w:color w:val="000000" w:themeColor="text1"/>
          <w:sz w:val="22"/>
          <w:szCs w:val="22"/>
        </w:rPr>
        <w:t xml:space="preserve">the female </w:t>
      </w:r>
      <w:r w:rsidRPr="00A86604">
        <w:rPr>
          <w:color w:val="000000" w:themeColor="text1"/>
          <w:sz w:val="22"/>
          <w:szCs w:val="22"/>
        </w:rPr>
        <w:t>came downstairs</w:t>
      </w:r>
      <w:r w:rsidR="003F36FF" w:rsidRPr="00A86604">
        <w:rPr>
          <w:color w:val="000000" w:themeColor="text1"/>
          <w:sz w:val="22"/>
          <w:szCs w:val="22"/>
        </w:rPr>
        <w:t xml:space="preserve"> to inform them of what happened</w:t>
      </w:r>
      <w:r w:rsidRPr="00A86604">
        <w:rPr>
          <w:color w:val="000000" w:themeColor="text1"/>
          <w:sz w:val="22"/>
          <w:szCs w:val="22"/>
        </w:rPr>
        <w:t>.</w:t>
      </w:r>
      <w:r w:rsidR="003F36FF" w:rsidRPr="00A86604">
        <w:rPr>
          <w:color w:val="000000" w:themeColor="text1"/>
          <w:sz w:val="22"/>
          <w:szCs w:val="22"/>
        </w:rPr>
        <w:t xml:space="preserve"> Staff </w:t>
      </w:r>
      <w:r w:rsidR="006979CF" w:rsidRPr="00A86604">
        <w:rPr>
          <w:color w:val="000000" w:themeColor="text1"/>
          <w:sz w:val="22"/>
          <w:szCs w:val="22"/>
        </w:rPr>
        <w:t xml:space="preserve">provided </w:t>
      </w:r>
      <w:r w:rsidR="003F36FF" w:rsidRPr="00A86604">
        <w:rPr>
          <w:color w:val="000000" w:themeColor="text1"/>
          <w:sz w:val="22"/>
          <w:szCs w:val="22"/>
        </w:rPr>
        <w:t xml:space="preserve">police </w:t>
      </w:r>
      <w:r w:rsidR="006979CF" w:rsidRPr="00A86604">
        <w:rPr>
          <w:color w:val="000000" w:themeColor="text1"/>
          <w:sz w:val="22"/>
          <w:szCs w:val="22"/>
        </w:rPr>
        <w:t>with a</w:t>
      </w:r>
      <w:r w:rsidR="003F36FF" w:rsidRPr="00A86604">
        <w:rPr>
          <w:color w:val="000000" w:themeColor="text1"/>
          <w:sz w:val="22"/>
          <w:szCs w:val="22"/>
        </w:rPr>
        <w:t xml:space="preserve"> description of the male and officers completed an area </w:t>
      </w:r>
      <w:r w:rsidR="001629C7" w:rsidRPr="00A86604">
        <w:rPr>
          <w:color w:val="000000" w:themeColor="text1"/>
          <w:sz w:val="22"/>
          <w:szCs w:val="22"/>
        </w:rPr>
        <w:t xml:space="preserve">search </w:t>
      </w:r>
      <w:r w:rsidR="003F36FF" w:rsidRPr="00A86604">
        <w:rPr>
          <w:color w:val="000000" w:themeColor="text1"/>
          <w:sz w:val="22"/>
          <w:szCs w:val="22"/>
        </w:rPr>
        <w:t xml:space="preserve">which was negative. The female stated that she lived with the male who had done </w:t>
      </w:r>
      <w:r w:rsidR="00B12E1D" w:rsidRPr="00A86604">
        <w:rPr>
          <w:color w:val="000000" w:themeColor="text1"/>
          <w:sz w:val="22"/>
          <w:szCs w:val="22"/>
        </w:rPr>
        <w:t>this,</w:t>
      </w:r>
      <w:r w:rsidR="003F36FF" w:rsidRPr="00A86604">
        <w:rPr>
          <w:color w:val="000000" w:themeColor="text1"/>
          <w:sz w:val="22"/>
          <w:szCs w:val="22"/>
        </w:rPr>
        <w:t xml:space="preserve"> and she was also pregnant with his child.</w:t>
      </w:r>
      <w:r w:rsidRPr="00A86604">
        <w:rPr>
          <w:color w:val="000000" w:themeColor="text1"/>
          <w:sz w:val="22"/>
          <w:szCs w:val="22"/>
        </w:rPr>
        <w:t xml:space="preserve"> </w:t>
      </w:r>
      <w:r w:rsidR="003F36FF" w:rsidRPr="00A86604">
        <w:rPr>
          <w:color w:val="000000" w:themeColor="text1"/>
          <w:sz w:val="22"/>
          <w:szCs w:val="22"/>
        </w:rPr>
        <w:t>Although the victim would not provide a statement regarding the incident</w:t>
      </w:r>
      <w:r w:rsidR="006979CF" w:rsidRPr="00A86604">
        <w:rPr>
          <w:color w:val="000000" w:themeColor="text1"/>
          <w:sz w:val="22"/>
          <w:szCs w:val="22"/>
        </w:rPr>
        <w:t xml:space="preserve">, </w:t>
      </w:r>
      <w:r w:rsidR="003F36FF" w:rsidRPr="00A86604">
        <w:rPr>
          <w:color w:val="000000" w:themeColor="text1"/>
          <w:sz w:val="22"/>
          <w:szCs w:val="22"/>
        </w:rPr>
        <w:t xml:space="preserve">hotel staff who she had disclosed information to did provide statements. </w:t>
      </w:r>
    </w:p>
    <w:p w14:paraId="7D2609D0" w14:textId="4BCF4F19" w:rsidR="00B56999" w:rsidRPr="00A86604" w:rsidRDefault="00B56999" w:rsidP="0FF883D4">
      <w:pPr>
        <w:ind w:right="237"/>
        <w:jc w:val="both"/>
        <w:rPr>
          <w:rFonts w:eastAsia="Calibri"/>
          <w:color w:val="000000" w:themeColor="text1"/>
          <w:sz w:val="22"/>
          <w:szCs w:val="22"/>
        </w:rPr>
      </w:pPr>
    </w:p>
    <w:p w14:paraId="573C3791" w14:textId="2453E52F" w:rsidR="00B56999" w:rsidRPr="00A86604" w:rsidRDefault="00B56999" w:rsidP="0FF883D4">
      <w:pPr>
        <w:ind w:right="237"/>
        <w:jc w:val="both"/>
        <w:rPr>
          <w:rFonts w:eastAsia="Calibri"/>
          <w:color w:val="000000" w:themeColor="text1"/>
          <w:sz w:val="22"/>
          <w:szCs w:val="22"/>
        </w:rPr>
      </w:pPr>
      <w:r w:rsidRPr="00A86604">
        <w:rPr>
          <w:rFonts w:eastAsia="Calibri"/>
          <w:color w:val="000000" w:themeColor="text1"/>
          <w:sz w:val="22"/>
          <w:szCs w:val="22"/>
        </w:rPr>
        <w:t xml:space="preserve">Domestic violence is commonly thought of as violence within the home, the stereotype of domestic violence is a male perpetrator and a female victim in a relationship. </w:t>
      </w:r>
      <w:r w:rsidR="00264E52" w:rsidRPr="00A86604">
        <w:rPr>
          <w:rFonts w:eastAsia="Calibri"/>
          <w:color w:val="000000" w:themeColor="text1"/>
          <w:sz w:val="22"/>
          <w:szCs w:val="22"/>
        </w:rPr>
        <w:t xml:space="preserve">As well as physical assaults domestic violence can also include coercive and controlling behaviour, economical, psychological, and mental abuse. </w:t>
      </w:r>
    </w:p>
    <w:p w14:paraId="0C9FF800" w14:textId="556EF6E1" w:rsidR="00B56999" w:rsidRPr="00A86604" w:rsidRDefault="00B56999" w:rsidP="0FF883D4">
      <w:pPr>
        <w:ind w:right="237"/>
        <w:jc w:val="both"/>
        <w:rPr>
          <w:rFonts w:eastAsia="Calibri"/>
          <w:color w:val="000000" w:themeColor="text1"/>
          <w:sz w:val="22"/>
          <w:szCs w:val="22"/>
        </w:rPr>
      </w:pPr>
    </w:p>
    <w:p w14:paraId="39FC091B" w14:textId="7B0E0F4F" w:rsidR="00D233FD" w:rsidRPr="00A86604" w:rsidRDefault="000B3F10" w:rsidP="0FF883D4">
      <w:pPr>
        <w:ind w:right="237"/>
        <w:jc w:val="both"/>
        <w:rPr>
          <w:rFonts w:eastAsia="Calibri"/>
          <w:color w:val="000000" w:themeColor="text1"/>
          <w:sz w:val="22"/>
          <w:szCs w:val="22"/>
        </w:rPr>
      </w:pPr>
      <w:r w:rsidRPr="00A86604">
        <w:rPr>
          <w:rFonts w:eastAsia="Calibri"/>
          <w:color w:val="000000" w:themeColor="text1"/>
          <w:sz w:val="22"/>
          <w:szCs w:val="22"/>
        </w:rPr>
        <w:t xml:space="preserve">A large proportion of incidents police attend are domestic related, in the year ending March 2023 it estimated that 2.1 million people aged 16 and over experienced domestic abused however only 890,000 incidents were reported to police </w:t>
      </w:r>
      <w:r w:rsidRPr="00A86604">
        <w:rPr>
          <w:sz w:val="22"/>
          <w:szCs w:val="22"/>
        </w:rPr>
        <w:t>(Jones, 2023)</w:t>
      </w:r>
      <w:r w:rsidRPr="00A86604">
        <w:rPr>
          <w:rFonts w:eastAsia="Calibri"/>
          <w:color w:val="000000" w:themeColor="text1"/>
          <w:sz w:val="22"/>
          <w:szCs w:val="22"/>
        </w:rPr>
        <w:t>.The difference between the estimated victim of domestic abuse and the actual recorded crime is smaller</w:t>
      </w:r>
      <w:r w:rsidR="00FE2537" w:rsidRPr="00A86604">
        <w:rPr>
          <w:rFonts w:eastAsia="Calibri"/>
          <w:color w:val="000000" w:themeColor="text1"/>
          <w:sz w:val="22"/>
          <w:szCs w:val="22"/>
        </w:rPr>
        <w:t>, the reasons for this</w:t>
      </w:r>
      <w:r w:rsidRPr="00A86604">
        <w:rPr>
          <w:rFonts w:eastAsia="Calibri"/>
          <w:color w:val="000000" w:themeColor="text1"/>
          <w:sz w:val="22"/>
          <w:szCs w:val="22"/>
        </w:rPr>
        <w:t xml:space="preserve"> could be due to the victim fearing retaliation from the perpetrator, </w:t>
      </w:r>
      <w:r w:rsidR="00FE2537" w:rsidRPr="00A86604">
        <w:rPr>
          <w:rFonts w:eastAsia="Calibri"/>
          <w:color w:val="000000" w:themeColor="text1"/>
          <w:sz w:val="22"/>
          <w:szCs w:val="22"/>
        </w:rPr>
        <w:t>not wanting police involved due to effects on their children</w:t>
      </w:r>
      <w:r w:rsidRPr="00A86604">
        <w:rPr>
          <w:rFonts w:eastAsia="Calibri"/>
          <w:color w:val="000000" w:themeColor="text1"/>
          <w:sz w:val="22"/>
          <w:szCs w:val="22"/>
        </w:rPr>
        <w:t xml:space="preserve">. </w:t>
      </w:r>
      <w:r w:rsidR="0003515B" w:rsidRPr="00A86604">
        <w:rPr>
          <w:rFonts w:eastAsia="Calibri"/>
          <w:color w:val="000000" w:themeColor="text1"/>
          <w:sz w:val="22"/>
          <w:szCs w:val="22"/>
        </w:rPr>
        <w:t>A study completed by Francis et al. (2017) found that a large proportion of people who ended violent relationships did</w:t>
      </w:r>
      <w:r w:rsidR="00FE2537" w:rsidRPr="00A86604">
        <w:rPr>
          <w:rFonts w:eastAsia="Calibri"/>
          <w:color w:val="000000" w:themeColor="text1"/>
          <w:sz w:val="22"/>
          <w:szCs w:val="22"/>
        </w:rPr>
        <w:t xml:space="preserve"> not believe that they </w:t>
      </w:r>
      <w:r w:rsidR="0003515B" w:rsidRPr="00A86604">
        <w:rPr>
          <w:rFonts w:eastAsia="Calibri"/>
          <w:color w:val="000000" w:themeColor="text1"/>
          <w:sz w:val="22"/>
          <w:szCs w:val="22"/>
        </w:rPr>
        <w:t>were</w:t>
      </w:r>
      <w:r w:rsidR="00FE2537" w:rsidRPr="00A86604">
        <w:rPr>
          <w:rFonts w:eastAsia="Calibri"/>
          <w:color w:val="000000" w:themeColor="text1"/>
          <w:sz w:val="22"/>
          <w:szCs w:val="22"/>
        </w:rPr>
        <w:t xml:space="preserve"> victims of domestic violence</w:t>
      </w:r>
      <w:r w:rsidR="00FE2537" w:rsidRPr="00A86604">
        <w:rPr>
          <w:sz w:val="22"/>
          <w:szCs w:val="22"/>
        </w:rPr>
        <w:t>.</w:t>
      </w:r>
      <w:r w:rsidR="0003515B" w:rsidRPr="00A86604">
        <w:rPr>
          <w:rFonts w:eastAsia="Calibri"/>
          <w:color w:val="000000" w:themeColor="text1"/>
          <w:sz w:val="22"/>
          <w:szCs w:val="22"/>
        </w:rPr>
        <w:t xml:space="preserve"> I</w:t>
      </w:r>
      <w:r w:rsidR="00946457" w:rsidRPr="00A86604">
        <w:rPr>
          <w:rFonts w:eastAsia="Calibri"/>
          <w:color w:val="000000" w:themeColor="text1"/>
          <w:sz w:val="22"/>
          <w:szCs w:val="22"/>
        </w:rPr>
        <w:t>t is harder in domestic violence cases to separate both parties as they usually live together or share custody of children, this increases the risk of repeat incidents of domestic violence</w:t>
      </w:r>
      <w:r w:rsidR="0089187F" w:rsidRPr="00A86604">
        <w:rPr>
          <w:rFonts w:eastAsia="Calibri"/>
          <w:color w:val="000000" w:themeColor="text1"/>
          <w:sz w:val="22"/>
          <w:szCs w:val="22"/>
        </w:rPr>
        <w:t xml:space="preserve"> </w:t>
      </w:r>
      <w:r w:rsidR="0089187F" w:rsidRPr="00A86604">
        <w:t>(Kuijpers et al., 2011)</w:t>
      </w:r>
      <w:r w:rsidR="00946457" w:rsidRPr="00A86604">
        <w:rPr>
          <w:rFonts w:eastAsia="Calibri"/>
          <w:color w:val="000000" w:themeColor="text1"/>
          <w:sz w:val="22"/>
          <w:szCs w:val="22"/>
        </w:rPr>
        <w:t xml:space="preserve">. Some victims may feel shame if they report domestic violence to the police due to cultural and religious reasons. Some victims may not be willing to report incidents due to financial issues and not being able to leave the relationship as they </w:t>
      </w:r>
      <w:r w:rsidR="0003515B" w:rsidRPr="00A86604">
        <w:rPr>
          <w:rFonts w:eastAsia="Calibri"/>
          <w:color w:val="000000" w:themeColor="text1"/>
          <w:sz w:val="22"/>
          <w:szCs w:val="22"/>
        </w:rPr>
        <w:t>won’t</w:t>
      </w:r>
      <w:r w:rsidR="00946457" w:rsidRPr="00A86604">
        <w:rPr>
          <w:rFonts w:eastAsia="Calibri"/>
          <w:color w:val="000000" w:themeColor="text1"/>
          <w:sz w:val="22"/>
          <w:szCs w:val="22"/>
        </w:rPr>
        <w:t xml:space="preserve"> be able to support themselves or their children as a single parent.</w:t>
      </w:r>
    </w:p>
    <w:p w14:paraId="00CA12E8" w14:textId="77777777" w:rsidR="00D233FD" w:rsidRPr="00A86604" w:rsidRDefault="00D233FD" w:rsidP="0FF883D4">
      <w:pPr>
        <w:ind w:right="237"/>
        <w:jc w:val="both"/>
        <w:rPr>
          <w:rFonts w:ascii="Calibri" w:eastAsia="Calibri" w:hAnsi="Calibri" w:cs="Calibri"/>
          <w:color w:val="000000" w:themeColor="text1"/>
          <w:sz w:val="22"/>
          <w:szCs w:val="22"/>
        </w:rPr>
      </w:pPr>
    </w:p>
    <w:p w14:paraId="191D136E" w14:textId="79A1B4E3" w:rsidR="0057751D" w:rsidRPr="00A86604" w:rsidRDefault="0057751D" w:rsidP="0057751D">
      <w:pPr>
        <w:ind w:right="237"/>
        <w:jc w:val="both"/>
        <w:rPr>
          <w:sz w:val="22"/>
          <w:szCs w:val="22"/>
        </w:rPr>
      </w:pPr>
      <w:r w:rsidRPr="00A86604">
        <w:rPr>
          <w:color w:val="000000" w:themeColor="text1"/>
          <w:sz w:val="22"/>
          <w:szCs w:val="22"/>
        </w:rPr>
        <w:t>In the incident described there were a variety of challenges present</w:t>
      </w:r>
      <w:r w:rsidR="0003515B" w:rsidRPr="00A86604">
        <w:rPr>
          <w:color w:val="000000" w:themeColor="text1"/>
          <w:sz w:val="22"/>
          <w:szCs w:val="22"/>
        </w:rPr>
        <w:t>ed</w:t>
      </w:r>
      <w:r w:rsidRPr="00A86604">
        <w:rPr>
          <w:color w:val="000000" w:themeColor="text1"/>
          <w:sz w:val="22"/>
          <w:szCs w:val="22"/>
        </w:rPr>
        <w:t xml:space="preserve"> to me, the victim would not provide police with the perpetrators name, she was not supportive of prosecution, the incident happened in a hotel room where there is no CCTV, the victim lives with the preparator and is also pregnant with his child. The first challenge I encountered was the lack of information we had surrounding the perpetrator, there was no male linked to the female on our system, so we had no information to identify the level of risk the male posed to the victim and members of the public. </w:t>
      </w:r>
      <w:r w:rsidRPr="00A86604">
        <w:rPr>
          <w:sz w:val="22"/>
          <w:szCs w:val="22"/>
        </w:rPr>
        <w:t xml:space="preserve">It is argued that </w:t>
      </w:r>
      <w:r w:rsidR="0089187F" w:rsidRPr="00A86604">
        <w:rPr>
          <w:sz w:val="22"/>
          <w:szCs w:val="22"/>
        </w:rPr>
        <w:t xml:space="preserve">a </w:t>
      </w:r>
      <w:r w:rsidRPr="00A86604">
        <w:rPr>
          <w:sz w:val="22"/>
          <w:szCs w:val="22"/>
        </w:rPr>
        <w:t xml:space="preserve">large number of men that commit domestic violence are not always </w:t>
      </w:r>
      <w:r w:rsidR="0003515B" w:rsidRPr="00A86604">
        <w:rPr>
          <w:sz w:val="22"/>
          <w:szCs w:val="22"/>
        </w:rPr>
        <w:t>well-known</w:t>
      </w:r>
      <w:r w:rsidRPr="00A86604">
        <w:rPr>
          <w:sz w:val="22"/>
          <w:szCs w:val="22"/>
        </w:rPr>
        <w:t xml:space="preserve"> criminals to the police, due to lack of reporting and private nature of the offence (</w:t>
      </w:r>
      <w:proofErr w:type="spellStart"/>
      <w:r w:rsidRPr="00A86604">
        <w:rPr>
          <w:sz w:val="22"/>
          <w:szCs w:val="22"/>
        </w:rPr>
        <w:t>Dobash</w:t>
      </w:r>
      <w:proofErr w:type="spellEnd"/>
      <w:r w:rsidRPr="00A86604">
        <w:rPr>
          <w:sz w:val="22"/>
          <w:szCs w:val="22"/>
        </w:rPr>
        <w:t xml:space="preserve"> &amp; </w:t>
      </w:r>
      <w:proofErr w:type="spellStart"/>
      <w:r w:rsidRPr="00A86604">
        <w:rPr>
          <w:sz w:val="22"/>
          <w:szCs w:val="22"/>
        </w:rPr>
        <w:t>Dobash</w:t>
      </w:r>
      <w:proofErr w:type="spellEnd"/>
      <w:r w:rsidRPr="00A86604">
        <w:rPr>
          <w:sz w:val="22"/>
          <w:szCs w:val="22"/>
        </w:rPr>
        <w:t>, 2015).</w:t>
      </w:r>
      <w:r w:rsidRPr="00A86604">
        <w:rPr>
          <w:color w:val="000000" w:themeColor="text1"/>
          <w:sz w:val="22"/>
          <w:szCs w:val="22"/>
        </w:rPr>
        <w:t xml:space="preserve"> Due to the victim being in the hotel we advised that it would be best to take her to family or friends address in case the male returned, the victim agreed, and we took her to her cousins address which was out of force area. Once at the cousin address, we spoke to her separately and she passed a name of the male she believed to be involved in the assault. I then search the males’ details through our system and found someone who matched the description passed by hotel staff. </w:t>
      </w:r>
    </w:p>
    <w:p w14:paraId="5BDBC4E3" w14:textId="77777777" w:rsidR="0057751D" w:rsidRPr="00A86604" w:rsidRDefault="0057751D" w:rsidP="0FF883D4">
      <w:pPr>
        <w:ind w:right="237"/>
        <w:jc w:val="both"/>
        <w:rPr>
          <w:rFonts w:ascii="Calibri" w:eastAsia="Calibri" w:hAnsi="Calibri" w:cs="Calibri"/>
          <w:color w:val="000000" w:themeColor="text1"/>
          <w:sz w:val="22"/>
          <w:szCs w:val="22"/>
        </w:rPr>
      </w:pPr>
    </w:p>
    <w:p w14:paraId="5F5C97A1" w14:textId="5E65BCA0" w:rsidR="005B564F" w:rsidRPr="00A86604" w:rsidRDefault="00496D51" w:rsidP="0FF883D4">
      <w:pPr>
        <w:ind w:right="237"/>
        <w:jc w:val="both"/>
        <w:rPr>
          <w:rFonts w:eastAsia="Calibri"/>
          <w:color w:val="000000" w:themeColor="text1"/>
          <w:sz w:val="22"/>
          <w:szCs w:val="22"/>
        </w:rPr>
      </w:pPr>
      <w:r w:rsidRPr="00A86604">
        <w:rPr>
          <w:rFonts w:eastAsia="Calibri"/>
          <w:color w:val="000000" w:themeColor="text1"/>
          <w:sz w:val="22"/>
          <w:szCs w:val="22"/>
        </w:rPr>
        <w:t xml:space="preserve">I believe that the most important aspect of dealing with domestic violence is to start a thorough investigation of the incident as soon as officers arrive on scene, by gathering evidence </w:t>
      </w:r>
      <w:proofErr w:type="spellStart"/>
      <w:r w:rsidRPr="00A86604">
        <w:rPr>
          <w:rFonts w:eastAsia="Calibri"/>
          <w:color w:val="000000" w:themeColor="text1"/>
          <w:sz w:val="22"/>
          <w:szCs w:val="22"/>
        </w:rPr>
        <w:t>a</w:t>
      </w:r>
      <w:proofErr w:type="spellEnd"/>
      <w:r w:rsidRPr="00A86604">
        <w:rPr>
          <w:rFonts w:eastAsia="Calibri"/>
          <w:color w:val="000000" w:themeColor="text1"/>
          <w:sz w:val="22"/>
          <w:szCs w:val="22"/>
        </w:rPr>
        <w:t xml:space="preserve"> early as possible</w:t>
      </w:r>
      <w:r w:rsidR="00A86604" w:rsidRPr="00A86604">
        <w:rPr>
          <w:rFonts w:eastAsia="Calibri"/>
          <w:color w:val="000000" w:themeColor="text1"/>
          <w:sz w:val="22"/>
          <w:szCs w:val="22"/>
        </w:rPr>
        <w:t xml:space="preserve"> (</w:t>
      </w:r>
      <w:r w:rsidR="00A86604" w:rsidRPr="00A86604">
        <w:rPr>
          <w:color w:val="222222"/>
          <w:shd w:val="clear" w:color="auto" w:fill="FFFFFF"/>
        </w:rPr>
        <w:t>HMICFRS, 2019)</w:t>
      </w:r>
      <w:r w:rsidRPr="00A86604">
        <w:rPr>
          <w:rFonts w:eastAsia="Calibri"/>
          <w:color w:val="000000" w:themeColor="text1"/>
          <w:sz w:val="22"/>
          <w:szCs w:val="22"/>
        </w:rPr>
        <w:t xml:space="preserve">. </w:t>
      </w:r>
      <w:r w:rsidR="001629C7" w:rsidRPr="00A86604">
        <w:rPr>
          <w:rFonts w:eastAsia="Calibri"/>
          <w:color w:val="000000" w:themeColor="text1"/>
          <w:sz w:val="22"/>
          <w:szCs w:val="22"/>
        </w:rPr>
        <w:t xml:space="preserve">Due to domestic violence being a private crime there is rarely any CCTV or witnesses to the incident, </w:t>
      </w:r>
      <w:r w:rsidR="005B564F" w:rsidRPr="00A86604">
        <w:rPr>
          <w:rFonts w:eastAsia="Calibri"/>
          <w:color w:val="000000" w:themeColor="text1"/>
          <w:sz w:val="22"/>
          <w:szCs w:val="22"/>
        </w:rPr>
        <w:t>it can</w:t>
      </w:r>
      <w:r w:rsidR="001629C7" w:rsidRPr="00A86604">
        <w:rPr>
          <w:rFonts w:eastAsia="Calibri"/>
          <w:color w:val="000000" w:themeColor="text1"/>
          <w:sz w:val="22"/>
          <w:szCs w:val="22"/>
        </w:rPr>
        <w:t xml:space="preserve"> result in only a small amount of evidence being able to be collected.</w:t>
      </w:r>
      <w:r w:rsidR="005B564F" w:rsidRPr="00A86604">
        <w:rPr>
          <w:rFonts w:eastAsia="Calibri"/>
          <w:color w:val="000000" w:themeColor="text1"/>
          <w:sz w:val="22"/>
          <w:szCs w:val="22"/>
        </w:rPr>
        <w:t xml:space="preserve"> Due to not always having a victim that supports police action </w:t>
      </w:r>
      <w:r w:rsidR="0089187F" w:rsidRPr="00A86604">
        <w:rPr>
          <w:rFonts w:eastAsia="Calibri"/>
          <w:color w:val="000000" w:themeColor="text1"/>
          <w:sz w:val="22"/>
          <w:szCs w:val="22"/>
        </w:rPr>
        <w:t>an</w:t>
      </w:r>
      <w:r w:rsidR="005B564F" w:rsidRPr="00A86604">
        <w:rPr>
          <w:rFonts w:eastAsia="Calibri"/>
          <w:color w:val="000000" w:themeColor="text1"/>
          <w:sz w:val="22"/>
          <w:szCs w:val="22"/>
        </w:rPr>
        <w:t xml:space="preserve"> </w:t>
      </w:r>
      <w:r w:rsidR="0089187F" w:rsidRPr="00A86604">
        <w:rPr>
          <w:rFonts w:eastAsia="Calibri"/>
          <w:color w:val="000000" w:themeColor="text1"/>
          <w:sz w:val="22"/>
          <w:szCs w:val="22"/>
        </w:rPr>
        <w:t>evidence-based</w:t>
      </w:r>
      <w:r w:rsidR="005B564F" w:rsidRPr="00A86604">
        <w:rPr>
          <w:rFonts w:eastAsia="Calibri"/>
          <w:color w:val="000000" w:themeColor="text1"/>
          <w:sz w:val="22"/>
          <w:szCs w:val="22"/>
        </w:rPr>
        <w:t xml:space="preserve"> prosecution can be </w:t>
      </w:r>
      <w:r w:rsidR="0089187F" w:rsidRPr="00A86604">
        <w:rPr>
          <w:rFonts w:eastAsia="Calibri"/>
          <w:color w:val="000000" w:themeColor="text1"/>
          <w:sz w:val="22"/>
          <w:szCs w:val="22"/>
        </w:rPr>
        <w:t>considered;</w:t>
      </w:r>
      <w:r w:rsidR="005B564F" w:rsidRPr="00A86604">
        <w:rPr>
          <w:rFonts w:eastAsia="Calibri"/>
          <w:color w:val="000000" w:themeColor="text1"/>
          <w:sz w:val="22"/>
          <w:szCs w:val="22"/>
        </w:rPr>
        <w:t xml:space="preserve"> this is also known as a victimless prosecution. This technique is utilised when a victim does not want to cooperate with the police or later withdraws a statement</w:t>
      </w:r>
      <w:r w:rsidR="008F0424" w:rsidRPr="00A86604">
        <w:rPr>
          <w:rFonts w:eastAsia="Calibri"/>
          <w:color w:val="000000" w:themeColor="text1"/>
          <w:sz w:val="22"/>
          <w:szCs w:val="22"/>
        </w:rPr>
        <w:t xml:space="preserve">, as many as 46% of domestic violence victim withdraw their complaint after initial contact with the police </w:t>
      </w:r>
      <w:r w:rsidR="008F0424" w:rsidRPr="00A86604">
        <w:rPr>
          <w:sz w:val="22"/>
          <w:szCs w:val="22"/>
        </w:rPr>
        <w:t>(Ellison, 2002)</w:t>
      </w:r>
      <w:r w:rsidR="005B564F" w:rsidRPr="00A86604">
        <w:rPr>
          <w:rFonts w:eastAsia="Calibri"/>
          <w:color w:val="000000" w:themeColor="text1"/>
          <w:sz w:val="22"/>
          <w:szCs w:val="22"/>
        </w:rPr>
        <w:t xml:space="preserve">. </w:t>
      </w:r>
      <w:r w:rsidR="008F0424" w:rsidRPr="00A86604">
        <w:rPr>
          <w:rFonts w:eastAsia="Calibri"/>
          <w:color w:val="000000" w:themeColor="text1"/>
          <w:sz w:val="22"/>
          <w:szCs w:val="22"/>
        </w:rPr>
        <w:t>However, t</w:t>
      </w:r>
      <w:r w:rsidR="005B564F" w:rsidRPr="00A86604">
        <w:rPr>
          <w:rFonts w:eastAsia="Calibri"/>
          <w:color w:val="000000" w:themeColor="text1"/>
          <w:sz w:val="22"/>
          <w:szCs w:val="22"/>
        </w:rPr>
        <w:t xml:space="preserve">he case can still be taken to court as long as there is sufficient evidence to prosecute. </w:t>
      </w:r>
    </w:p>
    <w:p w14:paraId="59D19DAD" w14:textId="77777777" w:rsidR="005B564F" w:rsidRPr="00A86604" w:rsidRDefault="005B564F" w:rsidP="0FF883D4">
      <w:pPr>
        <w:ind w:right="237"/>
        <w:jc w:val="both"/>
        <w:rPr>
          <w:rFonts w:eastAsia="Calibri"/>
          <w:color w:val="000000" w:themeColor="text1"/>
          <w:sz w:val="22"/>
          <w:szCs w:val="22"/>
        </w:rPr>
      </w:pPr>
    </w:p>
    <w:p w14:paraId="6FB330E5" w14:textId="3DAD0D00" w:rsidR="001629C7" w:rsidRPr="00A86604" w:rsidRDefault="001629C7" w:rsidP="0FF883D4">
      <w:pPr>
        <w:ind w:right="237"/>
        <w:jc w:val="both"/>
        <w:rPr>
          <w:rFonts w:eastAsia="Calibri"/>
          <w:color w:val="000000" w:themeColor="text1"/>
          <w:sz w:val="22"/>
          <w:szCs w:val="22"/>
        </w:rPr>
      </w:pPr>
      <w:r w:rsidRPr="00A86604">
        <w:rPr>
          <w:rFonts w:eastAsia="Calibri"/>
          <w:color w:val="000000" w:themeColor="text1"/>
          <w:sz w:val="22"/>
          <w:szCs w:val="22"/>
        </w:rPr>
        <w:lastRenderedPageBreak/>
        <w:t xml:space="preserve">A </w:t>
      </w:r>
      <w:r w:rsidR="0003515B" w:rsidRPr="00A86604">
        <w:rPr>
          <w:rFonts w:eastAsia="Calibri"/>
          <w:color w:val="000000" w:themeColor="text1"/>
          <w:sz w:val="22"/>
          <w:szCs w:val="22"/>
        </w:rPr>
        <w:t xml:space="preserve">strategy </w:t>
      </w:r>
      <w:r w:rsidRPr="00A86604">
        <w:rPr>
          <w:rFonts w:eastAsia="Calibri"/>
          <w:color w:val="000000" w:themeColor="text1"/>
          <w:sz w:val="22"/>
          <w:szCs w:val="22"/>
        </w:rPr>
        <w:t xml:space="preserve">that police can </w:t>
      </w:r>
      <w:r w:rsidR="0003515B" w:rsidRPr="00A86604">
        <w:rPr>
          <w:rFonts w:eastAsia="Calibri"/>
          <w:color w:val="000000" w:themeColor="text1"/>
          <w:sz w:val="22"/>
          <w:szCs w:val="22"/>
        </w:rPr>
        <w:t xml:space="preserve">use to </w:t>
      </w:r>
      <w:r w:rsidRPr="00A86604">
        <w:rPr>
          <w:rFonts w:eastAsia="Calibri"/>
          <w:color w:val="000000" w:themeColor="text1"/>
          <w:sz w:val="22"/>
          <w:szCs w:val="22"/>
        </w:rPr>
        <w:t>increase evidential material when dealing with domestic violence is using body worn video</w:t>
      </w:r>
      <w:r w:rsidR="0089187F" w:rsidRPr="00A86604">
        <w:rPr>
          <w:rFonts w:eastAsia="Calibri"/>
          <w:color w:val="000000" w:themeColor="text1"/>
          <w:sz w:val="22"/>
          <w:szCs w:val="22"/>
        </w:rPr>
        <w:t xml:space="preserve"> (BWV)</w:t>
      </w:r>
      <w:r w:rsidRPr="00A86604">
        <w:rPr>
          <w:rFonts w:eastAsia="Calibri"/>
          <w:color w:val="000000" w:themeColor="text1"/>
          <w:sz w:val="22"/>
          <w:szCs w:val="22"/>
        </w:rPr>
        <w:t xml:space="preserve"> issued by the police force. BWV is a wearable device that can record audio and video. Police can turn the BWV on when responding to domestic violence, this can capture the scene where the incident has taken place, </w:t>
      </w:r>
      <w:r w:rsidR="0003515B" w:rsidRPr="00A86604">
        <w:rPr>
          <w:rFonts w:eastAsia="Calibri"/>
          <w:color w:val="000000" w:themeColor="text1"/>
          <w:sz w:val="22"/>
          <w:szCs w:val="22"/>
        </w:rPr>
        <w:t xml:space="preserve">it </w:t>
      </w:r>
      <w:r w:rsidRPr="00A86604">
        <w:rPr>
          <w:rFonts w:eastAsia="Calibri"/>
          <w:color w:val="000000" w:themeColor="text1"/>
          <w:sz w:val="22"/>
          <w:szCs w:val="22"/>
        </w:rPr>
        <w:t>can pick up on any disturbance in the house/location</w:t>
      </w:r>
      <w:r w:rsidR="0003515B" w:rsidRPr="00A86604">
        <w:rPr>
          <w:rFonts w:eastAsia="Calibri"/>
          <w:color w:val="000000" w:themeColor="text1"/>
          <w:sz w:val="22"/>
          <w:szCs w:val="22"/>
        </w:rPr>
        <w:t xml:space="preserve"> which could be shown to the court.</w:t>
      </w:r>
      <w:r w:rsidRPr="00A86604">
        <w:rPr>
          <w:rFonts w:eastAsia="Calibri"/>
          <w:color w:val="000000" w:themeColor="text1"/>
          <w:sz w:val="22"/>
          <w:szCs w:val="22"/>
        </w:rPr>
        <w:t xml:space="preserve"> BWV is also useful at capturing the first disclosure given by the victim to police. It is common that victims of domestic violence will not support prosecution due to them having a loyalty to their partner and not wanting them to get in trouble. </w:t>
      </w:r>
      <w:r w:rsidR="0003515B" w:rsidRPr="00A86604">
        <w:rPr>
          <w:rFonts w:eastAsia="Calibri"/>
          <w:color w:val="000000" w:themeColor="text1"/>
          <w:sz w:val="22"/>
          <w:szCs w:val="22"/>
        </w:rPr>
        <w:t>However,</w:t>
      </w:r>
      <w:r w:rsidRPr="00A86604">
        <w:rPr>
          <w:rFonts w:eastAsia="Calibri"/>
          <w:color w:val="000000" w:themeColor="text1"/>
          <w:sz w:val="22"/>
          <w:szCs w:val="22"/>
        </w:rPr>
        <w:t xml:space="preserve"> using BWV to capture initial disclosure provides officers and the courts with increased evidence in relation to the incident. </w:t>
      </w:r>
      <w:r w:rsidR="00BE599D" w:rsidRPr="00A86604">
        <w:rPr>
          <w:rFonts w:eastAsia="Calibri"/>
          <w:color w:val="000000" w:themeColor="text1"/>
          <w:sz w:val="22"/>
          <w:szCs w:val="22"/>
        </w:rPr>
        <w:t xml:space="preserve">A study completed by Harris, B.A. (2020) evidenced that the use of BWV capturing scenes of crime as well as initial disclosure can improve the probability of guilty pleas and convictions compared to not using BWV. </w:t>
      </w:r>
      <w:r w:rsidR="003851BD" w:rsidRPr="00A86604">
        <w:rPr>
          <w:rFonts w:eastAsia="Calibri"/>
          <w:color w:val="000000" w:themeColor="text1"/>
          <w:sz w:val="22"/>
          <w:szCs w:val="22"/>
        </w:rPr>
        <w:t xml:space="preserve">At present the impacts on victims of officers wearing BWV has currently not been explored. Although BWV can be used to benefit the investigation and the outcome at court, it may also hinder the victim’s willingness to provide </w:t>
      </w:r>
      <w:proofErr w:type="spellStart"/>
      <w:r w:rsidR="003851BD" w:rsidRPr="00A86604">
        <w:rPr>
          <w:rFonts w:eastAsia="Calibri"/>
          <w:color w:val="000000" w:themeColor="text1"/>
          <w:sz w:val="22"/>
          <w:szCs w:val="22"/>
        </w:rPr>
        <w:t>a</w:t>
      </w:r>
      <w:proofErr w:type="spellEnd"/>
      <w:r w:rsidR="003851BD" w:rsidRPr="00A86604">
        <w:rPr>
          <w:rFonts w:eastAsia="Calibri"/>
          <w:color w:val="000000" w:themeColor="text1"/>
          <w:sz w:val="22"/>
          <w:szCs w:val="22"/>
        </w:rPr>
        <w:t xml:space="preserve"> initial account of what happened if they know they are being recorded.</w:t>
      </w:r>
    </w:p>
    <w:p w14:paraId="1A4B9E5C" w14:textId="405EA46E" w:rsidR="00B56999" w:rsidRPr="00A86604" w:rsidRDefault="00B56999" w:rsidP="0FF883D4">
      <w:pPr>
        <w:ind w:right="237"/>
        <w:jc w:val="both"/>
        <w:rPr>
          <w:rFonts w:ascii="Calibri" w:eastAsia="Calibri" w:hAnsi="Calibri" w:cs="Calibri"/>
          <w:color w:val="000000" w:themeColor="text1"/>
          <w:sz w:val="22"/>
          <w:szCs w:val="22"/>
        </w:rPr>
      </w:pPr>
    </w:p>
    <w:p w14:paraId="2E471850" w14:textId="52F2B663" w:rsidR="006D5E46" w:rsidRPr="00A86604" w:rsidRDefault="001629C7" w:rsidP="0FF883D4">
      <w:pPr>
        <w:ind w:right="237"/>
        <w:jc w:val="both"/>
        <w:rPr>
          <w:color w:val="000000" w:themeColor="text1"/>
          <w:sz w:val="22"/>
          <w:szCs w:val="22"/>
        </w:rPr>
      </w:pPr>
      <w:r w:rsidRPr="00A86604">
        <w:rPr>
          <w:color w:val="000000" w:themeColor="text1"/>
          <w:sz w:val="22"/>
          <w:szCs w:val="22"/>
        </w:rPr>
        <w:t xml:space="preserve">As described previously, I entered the </w:t>
      </w:r>
      <w:r w:rsidR="006D5E46" w:rsidRPr="00A86604">
        <w:rPr>
          <w:color w:val="000000" w:themeColor="text1"/>
          <w:sz w:val="22"/>
          <w:szCs w:val="22"/>
        </w:rPr>
        <w:t>victim’s</w:t>
      </w:r>
      <w:r w:rsidRPr="00A86604">
        <w:rPr>
          <w:color w:val="000000" w:themeColor="text1"/>
          <w:sz w:val="22"/>
          <w:szCs w:val="22"/>
        </w:rPr>
        <w:t xml:space="preserve"> hotel room and there were multiple items covered in blood as well as a metal kettle with a large dent in it which match the size of the </w:t>
      </w:r>
      <w:r w:rsidR="006D5E46" w:rsidRPr="00A86604">
        <w:rPr>
          <w:color w:val="000000" w:themeColor="text1"/>
          <w:sz w:val="22"/>
          <w:szCs w:val="22"/>
        </w:rPr>
        <w:t>victim’s</w:t>
      </w:r>
      <w:r w:rsidRPr="00A86604">
        <w:rPr>
          <w:color w:val="000000" w:themeColor="text1"/>
          <w:sz w:val="22"/>
          <w:szCs w:val="22"/>
        </w:rPr>
        <w:t xml:space="preserve"> injuries. I immediately seized all bedding and the kettle as evidence, at the time we did not know who the perpetrator was, if </w:t>
      </w:r>
      <w:r w:rsidR="003851BD" w:rsidRPr="00A86604">
        <w:rPr>
          <w:color w:val="000000" w:themeColor="text1"/>
          <w:sz w:val="22"/>
          <w:szCs w:val="22"/>
        </w:rPr>
        <w:t>we</w:t>
      </w:r>
      <w:r w:rsidRPr="00A86604">
        <w:rPr>
          <w:color w:val="000000" w:themeColor="text1"/>
          <w:sz w:val="22"/>
          <w:szCs w:val="22"/>
        </w:rPr>
        <w:t xml:space="preserve"> were not able to </w:t>
      </w:r>
      <w:r w:rsidR="00D624A4" w:rsidRPr="00A86604">
        <w:rPr>
          <w:color w:val="000000" w:themeColor="text1"/>
          <w:sz w:val="22"/>
          <w:szCs w:val="22"/>
        </w:rPr>
        <w:t xml:space="preserve">identify the perpetrator the seized items could be sent for forensic testing to try and identify the offender. The seizing of items would also be shown in court to illustrate the blood lost from the </w:t>
      </w:r>
      <w:r w:rsidR="003851BD" w:rsidRPr="00A86604">
        <w:rPr>
          <w:color w:val="000000" w:themeColor="text1"/>
          <w:sz w:val="22"/>
          <w:szCs w:val="22"/>
        </w:rPr>
        <w:t>victim</w:t>
      </w:r>
      <w:r w:rsidR="00D624A4" w:rsidRPr="00A86604">
        <w:rPr>
          <w:color w:val="000000" w:themeColor="text1"/>
          <w:sz w:val="22"/>
          <w:szCs w:val="22"/>
        </w:rPr>
        <w:t xml:space="preserve"> and the dent in the kettle matching the victims’ injuries. </w:t>
      </w:r>
      <w:r w:rsidR="00592F46" w:rsidRPr="00A86604">
        <w:rPr>
          <w:color w:val="000000" w:themeColor="text1"/>
          <w:sz w:val="22"/>
          <w:szCs w:val="22"/>
        </w:rPr>
        <w:t>Officers’</w:t>
      </w:r>
      <w:r w:rsidR="00215C79" w:rsidRPr="00A86604">
        <w:rPr>
          <w:color w:val="000000" w:themeColor="text1"/>
          <w:sz w:val="22"/>
          <w:szCs w:val="22"/>
        </w:rPr>
        <w:t xml:space="preserve"> ability to obtain essential evidence once at scene can have an increase in positive outcomes at court,</w:t>
      </w:r>
      <w:r w:rsidR="00592F46" w:rsidRPr="00A86604">
        <w:rPr>
          <w:color w:val="000000" w:themeColor="text1"/>
          <w:sz w:val="22"/>
          <w:szCs w:val="22"/>
        </w:rPr>
        <w:t xml:space="preserve"> Peterson et al (2012) concluded </w:t>
      </w:r>
      <w:r w:rsidR="003851BD" w:rsidRPr="00A86604">
        <w:rPr>
          <w:color w:val="000000" w:themeColor="text1"/>
          <w:sz w:val="22"/>
          <w:szCs w:val="22"/>
        </w:rPr>
        <w:t>that forensic</w:t>
      </w:r>
      <w:r w:rsidR="00215C79" w:rsidRPr="00A86604">
        <w:rPr>
          <w:color w:val="000000" w:themeColor="text1"/>
          <w:sz w:val="22"/>
          <w:szCs w:val="22"/>
        </w:rPr>
        <w:t xml:space="preserve"> evidence is </w:t>
      </w:r>
      <w:r w:rsidR="00592F46" w:rsidRPr="00A86604">
        <w:rPr>
          <w:color w:val="000000" w:themeColor="text1"/>
          <w:sz w:val="22"/>
          <w:szCs w:val="22"/>
        </w:rPr>
        <w:t>crucial</w:t>
      </w:r>
      <w:r w:rsidR="00215C79" w:rsidRPr="00A86604">
        <w:rPr>
          <w:color w:val="000000" w:themeColor="text1"/>
          <w:sz w:val="22"/>
          <w:szCs w:val="22"/>
        </w:rPr>
        <w:t xml:space="preserve"> for </w:t>
      </w:r>
      <w:r w:rsidR="00592F46" w:rsidRPr="00A86604">
        <w:rPr>
          <w:color w:val="000000" w:themeColor="text1"/>
          <w:sz w:val="22"/>
          <w:szCs w:val="22"/>
        </w:rPr>
        <w:t xml:space="preserve">successful </w:t>
      </w:r>
      <w:r w:rsidR="00215C79" w:rsidRPr="00A86604">
        <w:rPr>
          <w:color w:val="000000" w:themeColor="text1"/>
          <w:sz w:val="22"/>
          <w:szCs w:val="22"/>
        </w:rPr>
        <w:t xml:space="preserve">convictions at trial as well as </w:t>
      </w:r>
      <w:r w:rsidR="00592F46" w:rsidRPr="00A86604">
        <w:rPr>
          <w:color w:val="000000" w:themeColor="text1"/>
          <w:sz w:val="22"/>
          <w:szCs w:val="22"/>
        </w:rPr>
        <w:t>the length of the sentence given to the perpetrator.</w:t>
      </w:r>
    </w:p>
    <w:p w14:paraId="0F7E20F8" w14:textId="77777777" w:rsidR="00D624A4" w:rsidRPr="00A86604" w:rsidRDefault="00D624A4" w:rsidP="0FF883D4">
      <w:pPr>
        <w:ind w:right="237"/>
        <w:jc w:val="both"/>
        <w:rPr>
          <w:color w:val="000000" w:themeColor="text1"/>
          <w:sz w:val="22"/>
          <w:szCs w:val="22"/>
        </w:rPr>
      </w:pPr>
    </w:p>
    <w:p w14:paraId="0DD717A2" w14:textId="007418BF" w:rsidR="00D624A4" w:rsidRPr="00A86604" w:rsidRDefault="00D624A4" w:rsidP="0FF883D4">
      <w:pPr>
        <w:ind w:right="237"/>
        <w:jc w:val="both"/>
        <w:rPr>
          <w:color w:val="000000" w:themeColor="text1"/>
          <w:sz w:val="22"/>
          <w:szCs w:val="22"/>
        </w:rPr>
      </w:pPr>
      <w:r w:rsidRPr="00A86604">
        <w:rPr>
          <w:color w:val="000000" w:themeColor="text1"/>
          <w:sz w:val="22"/>
          <w:szCs w:val="22"/>
        </w:rPr>
        <w:t xml:space="preserve">As stated in the incident the victim was pregnant with the suspects child and due to the victim not being willing to speak to </w:t>
      </w:r>
      <w:r w:rsidR="00592F46" w:rsidRPr="00A86604">
        <w:rPr>
          <w:color w:val="000000" w:themeColor="text1"/>
          <w:sz w:val="22"/>
          <w:szCs w:val="22"/>
        </w:rPr>
        <w:t>police,</w:t>
      </w:r>
      <w:r w:rsidRPr="00A86604">
        <w:rPr>
          <w:color w:val="000000" w:themeColor="text1"/>
          <w:sz w:val="22"/>
          <w:szCs w:val="22"/>
        </w:rPr>
        <w:t xml:space="preserve"> </w:t>
      </w:r>
      <w:r w:rsidR="00592F46" w:rsidRPr="00A86604">
        <w:rPr>
          <w:color w:val="000000" w:themeColor="text1"/>
          <w:sz w:val="22"/>
          <w:szCs w:val="22"/>
        </w:rPr>
        <w:t>I was</w:t>
      </w:r>
      <w:r w:rsidRPr="00A86604">
        <w:rPr>
          <w:color w:val="000000" w:themeColor="text1"/>
          <w:sz w:val="22"/>
          <w:szCs w:val="22"/>
        </w:rPr>
        <w:t xml:space="preserve"> not able to find out if any other children were involved. Both the victim and the subject had a small footprint on the police system and had no associates linked to them. </w:t>
      </w:r>
      <w:r w:rsidR="00592F46" w:rsidRPr="00A86604">
        <w:rPr>
          <w:color w:val="000000" w:themeColor="text1"/>
          <w:sz w:val="22"/>
          <w:szCs w:val="22"/>
        </w:rPr>
        <w:t>This highlighted the issue of being able to safeguard the victim. In order to safeguard victims of domestic violence as well as the victim’s unborn child different safeguarding measures can be put in place to minimise the risk of domestic violence. Domestic Violence Protection Orders</w:t>
      </w:r>
      <w:r w:rsidR="00F47813" w:rsidRPr="00A86604">
        <w:rPr>
          <w:color w:val="000000" w:themeColor="text1"/>
          <w:sz w:val="22"/>
          <w:szCs w:val="22"/>
        </w:rPr>
        <w:t xml:space="preserve"> and</w:t>
      </w:r>
      <w:r w:rsidR="00592F46" w:rsidRPr="00A86604">
        <w:rPr>
          <w:color w:val="000000" w:themeColor="text1"/>
          <w:sz w:val="22"/>
          <w:szCs w:val="22"/>
        </w:rPr>
        <w:t xml:space="preserve"> Domestic Violence Notice Orders were introduced in 2014 in the UK </w:t>
      </w:r>
      <w:r w:rsidR="00592F46" w:rsidRPr="00A86604">
        <w:rPr>
          <w:sz w:val="22"/>
          <w:szCs w:val="22"/>
        </w:rPr>
        <w:t>(Bessant, 2015).</w:t>
      </w:r>
      <w:r w:rsidR="000B4E76" w:rsidRPr="00A86604">
        <w:rPr>
          <w:sz w:val="22"/>
          <w:szCs w:val="22"/>
        </w:rPr>
        <w:t xml:space="preserve"> When police attend a domestic violence incident police can issue the perpetrator a DVPN which is an emergency eviction notice and non-molestation order. The DVPN allows 48 hours for the police to apply to the </w:t>
      </w:r>
      <w:r w:rsidR="00AA0A5D" w:rsidRPr="00A86604">
        <w:rPr>
          <w:sz w:val="22"/>
          <w:szCs w:val="22"/>
        </w:rPr>
        <w:t>magistrate’s</w:t>
      </w:r>
      <w:r w:rsidR="000B4E76" w:rsidRPr="00A86604">
        <w:rPr>
          <w:sz w:val="22"/>
          <w:szCs w:val="22"/>
        </w:rPr>
        <w:t xml:space="preserve"> court for a DVPO. If there is not enough evidence to charge a perpetrator and provide bail conditions for a victim of domestic violence, DVPOs can be implemented instead. DVPO’s are a civil order that fills the "gap" in the victim protection system by allowing the police and magistrates' courts to impose protective measures right away</w:t>
      </w:r>
      <w:r w:rsidR="00AA0A5D" w:rsidRPr="00A86604">
        <w:rPr>
          <w:sz w:val="22"/>
          <w:szCs w:val="22"/>
        </w:rPr>
        <w:t xml:space="preserve"> (GOV.UK, 2022)</w:t>
      </w:r>
      <w:r w:rsidR="000B4E76" w:rsidRPr="00A86604">
        <w:rPr>
          <w:sz w:val="22"/>
          <w:szCs w:val="22"/>
        </w:rPr>
        <w:t xml:space="preserve">. For a maximum of 28 days, a DVPO can stop the offender from visiting the victim or going back to their home. This gives the victim some breathing room to go over their alternatives with the assistance of a support organisation. </w:t>
      </w:r>
      <w:r w:rsidR="00AA0A5D" w:rsidRPr="00A86604">
        <w:rPr>
          <w:sz w:val="22"/>
          <w:szCs w:val="22"/>
        </w:rPr>
        <w:t xml:space="preserve">Both the DVPN and DVPO can be actioned without the support of the victim. </w:t>
      </w:r>
    </w:p>
    <w:p w14:paraId="7945399D" w14:textId="6C18F0DC" w:rsidR="00B56999" w:rsidRPr="00A86604" w:rsidRDefault="00B56999" w:rsidP="0FF883D4">
      <w:pPr>
        <w:ind w:right="237"/>
        <w:jc w:val="both"/>
        <w:rPr>
          <w:color w:val="000000" w:themeColor="text1"/>
          <w:sz w:val="22"/>
          <w:szCs w:val="22"/>
        </w:rPr>
      </w:pPr>
    </w:p>
    <w:p w14:paraId="4732D590" w14:textId="45F3E751" w:rsidR="00025650" w:rsidRPr="00A86604" w:rsidRDefault="00AC28EF" w:rsidP="0FF883D4">
      <w:pPr>
        <w:ind w:right="237"/>
        <w:jc w:val="both"/>
        <w:rPr>
          <w:color w:val="000000" w:themeColor="text1"/>
          <w:sz w:val="22"/>
          <w:szCs w:val="22"/>
        </w:rPr>
      </w:pPr>
      <w:r w:rsidRPr="00A86604">
        <w:rPr>
          <w:color w:val="000000" w:themeColor="text1"/>
          <w:sz w:val="22"/>
          <w:szCs w:val="22"/>
        </w:rPr>
        <w:t>Officers</w:t>
      </w:r>
      <w:r w:rsidR="007B7C24" w:rsidRPr="00A86604">
        <w:rPr>
          <w:color w:val="000000" w:themeColor="text1"/>
          <w:sz w:val="22"/>
          <w:szCs w:val="22"/>
        </w:rPr>
        <w:t xml:space="preserve"> can </w:t>
      </w:r>
      <w:r w:rsidRPr="00A86604">
        <w:rPr>
          <w:color w:val="000000" w:themeColor="text1"/>
          <w:sz w:val="22"/>
          <w:szCs w:val="22"/>
        </w:rPr>
        <w:t xml:space="preserve">use strategies to </w:t>
      </w:r>
      <w:r w:rsidR="007B7C24" w:rsidRPr="00A86604">
        <w:rPr>
          <w:color w:val="000000" w:themeColor="text1"/>
          <w:sz w:val="22"/>
          <w:szCs w:val="22"/>
        </w:rPr>
        <w:t>effectively such as Domestic Abuse Risk Assessment (DASH) by</w:t>
      </w:r>
      <w:r w:rsidRPr="00A86604">
        <w:rPr>
          <w:color w:val="000000" w:themeColor="text1"/>
          <w:sz w:val="22"/>
          <w:szCs w:val="22"/>
        </w:rPr>
        <w:t xml:space="preserve"> conducting risk assessments of the people and the environment of the domestic incident. Although this is used it is not to say that this procedure is able to solve the problem of risk associated with domestic abuse </w:t>
      </w:r>
      <w:r w:rsidRPr="00A86604">
        <w:rPr>
          <w:sz w:val="22"/>
          <w:szCs w:val="22"/>
        </w:rPr>
        <w:t xml:space="preserve">(Baldry &amp; </w:t>
      </w:r>
      <w:proofErr w:type="spellStart"/>
      <w:r w:rsidRPr="00A86604">
        <w:rPr>
          <w:sz w:val="22"/>
          <w:szCs w:val="22"/>
        </w:rPr>
        <w:t>Sebire</w:t>
      </w:r>
      <w:proofErr w:type="spellEnd"/>
      <w:r w:rsidRPr="00A86604">
        <w:rPr>
          <w:sz w:val="22"/>
          <w:szCs w:val="22"/>
        </w:rPr>
        <w:t xml:space="preserve">, 2016). South Wales Police use </w:t>
      </w:r>
      <w:r w:rsidR="007B7C24" w:rsidRPr="00A86604">
        <w:rPr>
          <w:sz w:val="22"/>
          <w:szCs w:val="22"/>
        </w:rPr>
        <w:t xml:space="preserve">DASH </w:t>
      </w:r>
      <w:r w:rsidRPr="00A86604">
        <w:rPr>
          <w:sz w:val="22"/>
          <w:szCs w:val="22"/>
        </w:rPr>
        <w:t xml:space="preserve">to assess the risk associated with a domestic abuse incident, which is a </w:t>
      </w:r>
      <w:r w:rsidR="00431DCE" w:rsidRPr="00A86604">
        <w:rPr>
          <w:color w:val="000000" w:themeColor="text1"/>
          <w:sz w:val="22"/>
          <w:szCs w:val="22"/>
        </w:rPr>
        <w:t xml:space="preserve">risk identification list to target resources to victims in greater risk </w:t>
      </w:r>
      <w:r w:rsidRPr="00A86604">
        <w:rPr>
          <w:color w:val="000000" w:themeColor="text1"/>
          <w:sz w:val="22"/>
          <w:szCs w:val="22"/>
        </w:rPr>
        <w:t xml:space="preserve">of domestic abuse, stalking and harassment. </w:t>
      </w:r>
      <w:r w:rsidR="00F47813" w:rsidRPr="00A86604">
        <w:rPr>
          <w:color w:val="000000" w:themeColor="text1"/>
          <w:sz w:val="22"/>
          <w:szCs w:val="22"/>
        </w:rPr>
        <w:t>DASH is an important tool to be utilised by the police, it not only recognises domestic violence but also stalking, harassment as well as coercive control (Robinson et al, 2016).</w:t>
      </w:r>
    </w:p>
    <w:p w14:paraId="1443F48B" w14:textId="7047BDD8" w:rsidR="00B56999" w:rsidRPr="00A86604" w:rsidRDefault="00B56999" w:rsidP="007B7C24">
      <w:pPr>
        <w:ind w:right="237"/>
        <w:rPr>
          <w:sz w:val="22"/>
          <w:szCs w:val="22"/>
        </w:rPr>
      </w:pPr>
    </w:p>
    <w:p w14:paraId="54FCCB10" w14:textId="3C4BF419" w:rsidR="002138F6" w:rsidRPr="00A86604" w:rsidRDefault="002138F6" w:rsidP="007B7C24">
      <w:pPr>
        <w:ind w:right="237"/>
        <w:rPr>
          <w:sz w:val="22"/>
          <w:szCs w:val="22"/>
        </w:rPr>
      </w:pPr>
      <w:r w:rsidRPr="00A86604">
        <w:rPr>
          <w:sz w:val="22"/>
          <w:szCs w:val="22"/>
        </w:rPr>
        <w:lastRenderedPageBreak/>
        <w:t>In conclusion there are a wide range of strategies available to the police to effectively deal with the challenges of domestic violence. I have highlighted victimless prosecution and the important of evidence gathering via BWV as well as forensics. The implementation of DVPN and DVPO can further assist police in reducing risk of repeat violence to the victim, also the introduction of DASH allows other agencies to be aware of the domestic violence and abuse to manage the risk appropriately.</w:t>
      </w:r>
    </w:p>
    <w:p w14:paraId="68085F9A" w14:textId="1708B427" w:rsidR="0FF883D4" w:rsidRPr="00A86604" w:rsidRDefault="0FF883D4" w:rsidP="0FF883D4">
      <w:pPr>
        <w:ind w:right="237"/>
        <w:jc w:val="both"/>
        <w:rPr>
          <w:color w:val="000000" w:themeColor="text1"/>
          <w:sz w:val="24"/>
          <w:szCs w:val="24"/>
        </w:rPr>
      </w:pPr>
    </w:p>
    <w:p w14:paraId="641EE333" w14:textId="77777777" w:rsidR="00B56999" w:rsidRPr="00A86604" w:rsidRDefault="00B56999" w:rsidP="0FF883D4">
      <w:pPr>
        <w:ind w:right="237"/>
        <w:jc w:val="both"/>
        <w:rPr>
          <w:color w:val="000000" w:themeColor="text1"/>
          <w:sz w:val="24"/>
          <w:szCs w:val="24"/>
        </w:rPr>
      </w:pPr>
    </w:p>
    <w:p w14:paraId="424576ED" w14:textId="1ADCF7E4" w:rsidR="0FF883D4" w:rsidRDefault="00F413EA" w:rsidP="0FF883D4">
      <w:pPr>
        <w:ind w:right="237"/>
        <w:jc w:val="both"/>
        <w:rPr>
          <w:color w:val="000000" w:themeColor="text1"/>
          <w:sz w:val="24"/>
          <w:szCs w:val="24"/>
        </w:rPr>
      </w:pPr>
      <w:r w:rsidRPr="00A86604">
        <w:rPr>
          <w:color w:val="000000" w:themeColor="text1"/>
          <w:sz w:val="24"/>
          <w:szCs w:val="24"/>
        </w:rPr>
        <w:t xml:space="preserve">WORD COUNT - </w:t>
      </w:r>
      <w:r w:rsidR="00C70336" w:rsidRPr="00A86604">
        <w:rPr>
          <w:color w:val="000000" w:themeColor="text1"/>
          <w:sz w:val="24"/>
          <w:szCs w:val="24"/>
        </w:rPr>
        <w:t>18</w:t>
      </w:r>
      <w:r w:rsidR="003851BD" w:rsidRPr="00A86604">
        <w:rPr>
          <w:color w:val="000000" w:themeColor="text1"/>
          <w:sz w:val="24"/>
          <w:szCs w:val="24"/>
        </w:rPr>
        <w:t>74</w:t>
      </w:r>
    </w:p>
    <w:p w14:paraId="09B23B0C" w14:textId="77777777" w:rsidR="009B6824" w:rsidRDefault="009B6824" w:rsidP="0FF883D4">
      <w:pPr>
        <w:ind w:right="237"/>
        <w:jc w:val="both"/>
        <w:rPr>
          <w:color w:val="000000" w:themeColor="text1"/>
          <w:sz w:val="24"/>
          <w:szCs w:val="24"/>
        </w:rPr>
      </w:pPr>
    </w:p>
    <w:p w14:paraId="500C1F6B" w14:textId="77777777" w:rsidR="009B6824" w:rsidRDefault="009B6824" w:rsidP="0FF883D4">
      <w:pPr>
        <w:ind w:right="237"/>
        <w:jc w:val="both"/>
        <w:rPr>
          <w:color w:val="000000" w:themeColor="text1"/>
          <w:sz w:val="24"/>
          <w:szCs w:val="24"/>
        </w:rPr>
      </w:pPr>
    </w:p>
    <w:p w14:paraId="2DE10E8A" w14:textId="77777777" w:rsidR="009B6824" w:rsidRDefault="009B6824" w:rsidP="0FF883D4">
      <w:pPr>
        <w:ind w:right="237"/>
        <w:jc w:val="both"/>
        <w:rPr>
          <w:color w:val="000000" w:themeColor="text1"/>
          <w:sz w:val="24"/>
          <w:szCs w:val="24"/>
        </w:rPr>
      </w:pPr>
    </w:p>
    <w:p w14:paraId="6C25076C" w14:textId="77777777" w:rsidR="00C70336" w:rsidRDefault="00C70336" w:rsidP="5CE196A1">
      <w:pPr>
        <w:rPr>
          <w:rFonts w:eastAsia="Arial"/>
          <w:b/>
          <w:bCs/>
          <w:color w:val="000000" w:themeColor="text1"/>
          <w:sz w:val="24"/>
          <w:szCs w:val="24"/>
        </w:rPr>
      </w:pPr>
    </w:p>
    <w:p w14:paraId="42314989" w14:textId="77777777" w:rsidR="00C70336" w:rsidRDefault="00C70336" w:rsidP="5CE196A1">
      <w:pPr>
        <w:rPr>
          <w:rFonts w:eastAsia="Arial"/>
          <w:b/>
          <w:bCs/>
          <w:color w:val="000000" w:themeColor="text1"/>
          <w:sz w:val="24"/>
          <w:szCs w:val="24"/>
        </w:rPr>
      </w:pPr>
    </w:p>
    <w:p w14:paraId="3C92683C" w14:textId="77777777" w:rsidR="00C70336" w:rsidRDefault="00C70336" w:rsidP="5CE196A1">
      <w:pPr>
        <w:rPr>
          <w:rFonts w:eastAsia="Arial"/>
          <w:b/>
          <w:bCs/>
          <w:color w:val="000000" w:themeColor="text1"/>
          <w:sz w:val="24"/>
          <w:szCs w:val="24"/>
        </w:rPr>
      </w:pPr>
    </w:p>
    <w:p w14:paraId="6B196026" w14:textId="77777777" w:rsidR="00C70336" w:rsidRDefault="00C70336" w:rsidP="5CE196A1">
      <w:pPr>
        <w:rPr>
          <w:rFonts w:eastAsia="Arial"/>
          <w:b/>
          <w:bCs/>
          <w:color w:val="000000" w:themeColor="text1"/>
          <w:sz w:val="24"/>
          <w:szCs w:val="24"/>
        </w:rPr>
      </w:pPr>
    </w:p>
    <w:p w14:paraId="2508626A" w14:textId="77777777" w:rsidR="00C70336" w:rsidRDefault="00C70336" w:rsidP="5CE196A1">
      <w:pPr>
        <w:rPr>
          <w:rFonts w:eastAsia="Arial"/>
          <w:b/>
          <w:bCs/>
          <w:color w:val="000000" w:themeColor="text1"/>
          <w:sz w:val="24"/>
          <w:szCs w:val="24"/>
        </w:rPr>
      </w:pPr>
    </w:p>
    <w:p w14:paraId="1653B4B2" w14:textId="77777777" w:rsidR="00C70336" w:rsidRDefault="00C70336" w:rsidP="5CE196A1">
      <w:pPr>
        <w:rPr>
          <w:rFonts w:eastAsia="Arial"/>
          <w:b/>
          <w:bCs/>
          <w:color w:val="000000" w:themeColor="text1"/>
          <w:sz w:val="24"/>
          <w:szCs w:val="24"/>
        </w:rPr>
      </w:pPr>
    </w:p>
    <w:p w14:paraId="6EE65A23" w14:textId="77777777" w:rsidR="00C70336" w:rsidRDefault="00C70336" w:rsidP="5CE196A1">
      <w:pPr>
        <w:rPr>
          <w:rFonts w:eastAsia="Arial"/>
          <w:b/>
          <w:bCs/>
          <w:color w:val="000000" w:themeColor="text1"/>
          <w:sz w:val="24"/>
          <w:szCs w:val="24"/>
        </w:rPr>
      </w:pPr>
    </w:p>
    <w:p w14:paraId="6E02E852" w14:textId="77777777" w:rsidR="00C70336" w:rsidRDefault="00C70336" w:rsidP="5CE196A1">
      <w:pPr>
        <w:rPr>
          <w:rFonts w:eastAsia="Arial"/>
          <w:b/>
          <w:bCs/>
          <w:color w:val="000000" w:themeColor="text1"/>
          <w:sz w:val="24"/>
          <w:szCs w:val="24"/>
        </w:rPr>
      </w:pPr>
    </w:p>
    <w:p w14:paraId="5152B466" w14:textId="77777777" w:rsidR="00C70336" w:rsidRDefault="00C70336" w:rsidP="5CE196A1">
      <w:pPr>
        <w:rPr>
          <w:rFonts w:eastAsia="Arial"/>
          <w:b/>
          <w:bCs/>
          <w:color w:val="000000" w:themeColor="text1"/>
          <w:sz w:val="24"/>
          <w:szCs w:val="24"/>
        </w:rPr>
      </w:pPr>
    </w:p>
    <w:p w14:paraId="54DF8C7E" w14:textId="77777777" w:rsidR="00C70336" w:rsidRDefault="00C70336" w:rsidP="5CE196A1">
      <w:pPr>
        <w:rPr>
          <w:rFonts w:eastAsia="Arial"/>
          <w:b/>
          <w:bCs/>
          <w:color w:val="000000" w:themeColor="text1"/>
          <w:sz w:val="24"/>
          <w:szCs w:val="24"/>
        </w:rPr>
      </w:pPr>
    </w:p>
    <w:p w14:paraId="4E84A5BD" w14:textId="77777777" w:rsidR="00C70336" w:rsidRDefault="00C70336" w:rsidP="5CE196A1">
      <w:pPr>
        <w:rPr>
          <w:rFonts w:eastAsia="Arial"/>
          <w:b/>
          <w:bCs/>
          <w:color w:val="000000" w:themeColor="text1"/>
          <w:sz w:val="24"/>
          <w:szCs w:val="24"/>
        </w:rPr>
      </w:pPr>
    </w:p>
    <w:p w14:paraId="46CCAF91" w14:textId="77777777" w:rsidR="00C70336" w:rsidRDefault="00C70336" w:rsidP="5CE196A1">
      <w:pPr>
        <w:rPr>
          <w:rFonts w:eastAsia="Arial"/>
          <w:b/>
          <w:bCs/>
          <w:color w:val="000000" w:themeColor="text1"/>
          <w:sz w:val="24"/>
          <w:szCs w:val="24"/>
        </w:rPr>
      </w:pPr>
    </w:p>
    <w:p w14:paraId="5BF2D73F" w14:textId="77777777" w:rsidR="00C70336" w:rsidRDefault="00C70336" w:rsidP="5CE196A1">
      <w:pPr>
        <w:rPr>
          <w:rFonts w:eastAsia="Arial"/>
          <w:b/>
          <w:bCs/>
          <w:color w:val="000000" w:themeColor="text1"/>
          <w:sz w:val="24"/>
          <w:szCs w:val="24"/>
        </w:rPr>
      </w:pPr>
    </w:p>
    <w:p w14:paraId="274403FB" w14:textId="77777777" w:rsidR="00C70336" w:rsidRDefault="00C70336" w:rsidP="5CE196A1">
      <w:pPr>
        <w:rPr>
          <w:rFonts w:eastAsia="Arial"/>
          <w:b/>
          <w:bCs/>
          <w:color w:val="000000" w:themeColor="text1"/>
          <w:sz w:val="24"/>
          <w:szCs w:val="24"/>
        </w:rPr>
      </w:pPr>
    </w:p>
    <w:p w14:paraId="40CFD7AE" w14:textId="77777777" w:rsidR="00C70336" w:rsidRDefault="00C70336" w:rsidP="5CE196A1">
      <w:pPr>
        <w:rPr>
          <w:rFonts w:eastAsia="Arial"/>
          <w:b/>
          <w:bCs/>
          <w:color w:val="000000" w:themeColor="text1"/>
          <w:sz w:val="24"/>
          <w:szCs w:val="24"/>
        </w:rPr>
      </w:pPr>
    </w:p>
    <w:p w14:paraId="7E31A20C" w14:textId="77777777" w:rsidR="00C70336" w:rsidRDefault="00C70336" w:rsidP="5CE196A1">
      <w:pPr>
        <w:rPr>
          <w:rFonts w:eastAsia="Arial"/>
          <w:b/>
          <w:bCs/>
          <w:color w:val="000000" w:themeColor="text1"/>
          <w:sz w:val="24"/>
          <w:szCs w:val="24"/>
        </w:rPr>
      </w:pPr>
    </w:p>
    <w:p w14:paraId="35E1A7B1" w14:textId="77777777" w:rsidR="00C70336" w:rsidRDefault="00C70336" w:rsidP="5CE196A1">
      <w:pPr>
        <w:rPr>
          <w:rFonts w:eastAsia="Arial"/>
          <w:b/>
          <w:bCs/>
          <w:color w:val="000000" w:themeColor="text1"/>
          <w:sz w:val="24"/>
          <w:szCs w:val="24"/>
        </w:rPr>
      </w:pPr>
    </w:p>
    <w:p w14:paraId="4CE3FA9B" w14:textId="77777777" w:rsidR="00C70336" w:rsidRDefault="00C70336" w:rsidP="5CE196A1">
      <w:pPr>
        <w:rPr>
          <w:rFonts w:eastAsia="Arial"/>
          <w:b/>
          <w:bCs/>
          <w:color w:val="000000" w:themeColor="text1"/>
          <w:sz w:val="24"/>
          <w:szCs w:val="24"/>
        </w:rPr>
      </w:pPr>
    </w:p>
    <w:p w14:paraId="0A2F4985" w14:textId="77777777" w:rsidR="00C70336" w:rsidRDefault="00C70336" w:rsidP="5CE196A1">
      <w:pPr>
        <w:rPr>
          <w:rFonts w:eastAsia="Arial"/>
          <w:b/>
          <w:bCs/>
          <w:color w:val="000000" w:themeColor="text1"/>
          <w:sz w:val="24"/>
          <w:szCs w:val="24"/>
        </w:rPr>
      </w:pPr>
    </w:p>
    <w:p w14:paraId="2BC33900" w14:textId="77777777" w:rsidR="00C70336" w:rsidRDefault="00C70336" w:rsidP="5CE196A1">
      <w:pPr>
        <w:rPr>
          <w:rFonts w:eastAsia="Arial"/>
          <w:b/>
          <w:bCs/>
          <w:color w:val="000000" w:themeColor="text1"/>
          <w:sz w:val="24"/>
          <w:szCs w:val="24"/>
        </w:rPr>
      </w:pPr>
    </w:p>
    <w:p w14:paraId="5734B046" w14:textId="77777777" w:rsidR="00C70336" w:rsidRDefault="00C70336" w:rsidP="5CE196A1">
      <w:pPr>
        <w:rPr>
          <w:rFonts w:eastAsia="Arial"/>
          <w:b/>
          <w:bCs/>
          <w:color w:val="000000" w:themeColor="text1"/>
          <w:sz w:val="24"/>
          <w:szCs w:val="24"/>
        </w:rPr>
      </w:pPr>
    </w:p>
    <w:p w14:paraId="195C61A3" w14:textId="77777777" w:rsidR="00C70336" w:rsidRDefault="00C70336" w:rsidP="5CE196A1">
      <w:pPr>
        <w:rPr>
          <w:rFonts w:eastAsia="Arial"/>
          <w:b/>
          <w:bCs/>
          <w:color w:val="000000" w:themeColor="text1"/>
          <w:sz w:val="24"/>
          <w:szCs w:val="24"/>
        </w:rPr>
      </w:pPr>
    </w:p>
    <w:p w14:paraId="763E6455" w14:textId="77777777" w:rsidR="00C70336" w:rsidRDefault="00C70336" w:rsidP="5CE196A1">
      <w:pPr>
        <w:rPr>
          <w:rFonts w:eastAsia="Arial"/>
          <w:b/>
          <w:bCs/>
          <w:color w:val="000000" w:themeColor="text1"/>
          <w:sz w:val="24"/>
          <w:szCs w:val="24"/>
        </w:rPr>
      </w:pPr>
    </w:p>
    <w:p w14:paraId="470632DC" w14:textId="77777777" w:rsidR="00C70336" w:rsidRDefault="00C70336" w:rsidP="5CE196A1">
      <w:pPr>
        <w:rPr>
          <w:rFonts w:eastAsia="Arial"/>
          <w:b/>
          <w:bCs/>
          <w:color w:val="000000" w:themeColor="text1"/>
          <w:sz w:val="24"/>
          <w:szCs w:val="24"/>
        </w:rPr>
      </w:pPr>
    </w:p>
    <w:p w14:paraId="6DC44C30" w14:textId="77777777" w:rsidR="00C70336" w:rsidRDefault="00C70336" w:rsidP="5CE196A1">
      <w:pPr>
        <w:rPr>
          <w:rFonts w:eastAsia="Arial"/>
          <w:b/>
          <w:bCs/>
          <w:color w:val="000000" w:themeColor="text1"/>
          <w:sz w:val="24"/>
          <w:szCs w:val="24"/>
        </w:rPr>
      </w:pPr>
    </w:p>
    <w:p w14:paraId="3F8CC34B" w14:textId="77777777" w:rsidR="00C70336" w:rsidRDefault="00C70336" w:rsidP="5CE196A1">
      <w:pPr>
        <w:rPr>
          <w:rFonts w:eastAsia="Arial"/>
          <w:b/>
          <w:bCs/>
          <w:color w:val="000000" w:themeColor="text1"/>
          <w:sz w:val="24"/>
          <w:szCs w:val="24"/>
        </w:rPr>
      </w:pPr>
    </w:p>
    <w:p w14:paraId="55BC27E5" w14:textId="77777777" w:rsidR="00C70336" w:rsidRDefault="00C70336" w:rsidP="5CE196A1">
      <w:pPr>
        <w:rPr>
          <w:rFonts w:eastAsia="Arial"/>
          <w:b/>
          <w:bCs/>
          <w:color w:val="000000" w:themeColor="text1"/>
          <w:sz w:val="24"/>
          <w:szCs w:val="24"/>
        </w:rPr>
      </w:pPr>
    </w:p>
    <w:p w14:paraId="4F51947B" w14:textId="77777777" w:rsidR="00C70336" w:rsidRDefault="00C70336" w:rsidP="5CE196A1">
      <w:pPr>
        <w:rPr>
          <w:rFonts w:eastAsia="Arial"/>
          <w:b/>
          <w:bCs/>
          <w:color w:val="000000" w:themeColor="text1"/>
          <w:sz w:val="24"/>
          <w:szCs w:val="24"/>
        </w:rPr>
      </w:pPr>
    </w:p>
    <w:p w14:paraId="091A4FDD" w14:textId="77777777" w:rsidR="00C70336" w:rsidRDefault="00C70336" w:rsidP="5CE196A1">
      <w:pPr>
        <w:rPr>
          <w:rFonts w:eastAsia="Arial"/>
          <w:b/>
          <w:bCs/>
          <w:color w:val="000000" w:themeColor="text1"/>
          <w:sz w:val="24"/>
          <w:szCs w:val="24"/>
        </w:rPr>
      </w:pPr>
    </w:p>
    <w:p w14:paraId="48AAF736" w14:textId="77777777" w:rsidR="00C70336" w:rsidRDefault="00C70336" w:rsidP="5CE196A1">
      <w:pPr>
        <w:rPr>
          <w:rFonts w:eastAsia="Arial"/>
          <w:b/>
          <w:bCs/>
          <w:color w:val="000000" w:themeColor="text1"/>
          <w:sz w:val="24"/>
          <w:szCs w:val="24"/>
        </w:rPr>
      </w:pPr>
    </w:p>
    <w:p w14:paraId="1FFF54AF" w14:textId="77777777" w:rsidR="00C70336" w:rsidRDefault="00C70336" w:rsidP="5CE196A1">
      <w:pPr>
        <w:rPr>
          <w:rFonts w:eastAsia="Arial"/>
          <w:b/>
          <w:bCs/>
          <w:color w:val="000000" w:themeColor="text1"/>
          <w:sz w:val="24"/>
          <w:szCs w:val="24"/>
        </w:rPr>
      </w:pPr>
    </w:p>
    <w:p w14:paraId="0CD22668" w14:textId="77777777" w:rsidR="00C70336" w:rsidRDefault="00C70336" w:rsidP="5CE196A1">
      <w:pPr>
        <w:rPr>
          <w:rFonts w:eastAsia="Arial"/>
          <w:b/>
          <w:bCs/>
          <w:color w:val="000000" w:themeColor="text1"/>
          <w:sz w:val="24"/>
          <w:szCs w:val="24"/>
        </w:rPr>
      </w:pPr>
    </w:p>
    <w:p w14:paraId="376F3A17" w14:textId="77777777" w:rsidR="00C70336" w:rsidRDefault="00C70336" w:rsidP="5CE196A1">
      <w:pPr>
        <w:rPr>
          <w:rFonts w:eastAsia="Arial"/>
          <w:b/>
          <w:bCs/>
          <w:color w:val="000000" w:themeColor="text1"/>
          <w:sz w:val="24"/>
          <w:szCs w:val="24"/>
        </w:rPr>
      </w:pPr>
    </w:p>
    <w:p w14:paraId="447740F5" w14:textId="77777777" w:rsidR="00C70336" w:rsidRDefault="00C70336" w:rsidP="5CE196A1">
      <w:pPr>
        <w:rPr>
          <w:rFonts w:eastAsia="Arial"/>
          <w:b/>
          <w:bCs/>
          <w:color w:val="000000" w:themeColor="text1"/>
          <w:sz w:val="24"/>
          <w:szCs w:val="24"/>
        </w:rPr>
      </w:pPr>
    </w:p>
    <w:p w14:paraId="64BD3123" w14:textId="77777777" w:rsidR="00C70336" w:rsidRDefault="00C70336" w:rsidP="5CE196A1">
      <w:pPr>
        <w:rPr>
          <w:rFonts w:eastAsia="Arial"/>
          <w:b/>
          <w:bCs/>
          <w:color w:val="000000" w:themeColor="text1"/>
          <w:sz w:val="24"/>
          <w:szCs w:val="24"/>
        </w:rPr>
      </w:pPr>
    </w:p>
    <w:p w14:paraId="78056756" w14:textId="77777777" w:rsidR="00C70336" w:rsidRDefault="00C70336" w:rsidP="5CE196A1">
      <w:pPr>
        <w:rPr>
          <w:rFonts w:eastAsia="Arial"/>
          <w:b/>
          <w:bCs/>
          <w:color w:val="000000" w:themeColor="text1"/>
          <w:sz w:val="24"/>
          <w:szCs w:val="24"/>
        </w:rPr>
      </w:pPr>
    </w:p>
    <w:p w14:paraId="5D693E32" w14:textId="77777777" w:rsidR="00C70336" w:rsidRDefault="00C70336" w:rsidP="5CE196A1">
      <w:pPr>
        <w:rPr>
          <w:rFonts w:eastAsia="Arial"/>
          <w:b/>
          <w:bCs/>
          <w:color w:val="000000" w:themeColor="text1"/>
          <w:sz w:val="24"/>
          <w:szCs w:val="24"/>
        </w:rPr>
      </w:pPr>
    </w:p>
    <w:p w14:paraId="7A0769CE" w14:textId="77777777" w:rsidR="00C70336" w:rsidRDefault="00C70336" w:rsidP="5CE196A1">
      <w:pPr>
        <w:rPr>
          <w:rFonts w:eastAsia="Arial"/>
          <w:b/>
          <w:bCs/>
          <w:color w:val="000000" w:themeColor="text1"/>
          <w:sz w:val="24"/>
          <w:szCs w:val="24"/>
        </w:rPr>
      </w:pPr>
    </w:p>
    <w:p w14:paraId="1C9143D5" w14:textId="77777777" w:rsidR="00C70336" w:rsidRDefault="00C70336" w:rsidP="5CE196A1">
      <w:pPr>
        <w:rPr>
          <w:rFonts w:eastAsia="Arial"/>
          <w:b/>
          <w:bCs/>
          <w:color w:val="000000" w:themeColor="text1"/>
          <w:sz w:val="24"/>
          <w:szCs w:val="24"/>
        </w:rPr>
      </w:pPr>
    </w:p>
    <w:p w14:paraId="1ADEFAE5" w14:textId="0BE3F14A"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1B935AA" w:rsidR="0FF883D4" w:rsidRDefault="5CE196A1" w:rsidP="5CE196A1">
      <w:r w:rsidRPr="5CE196A1">
        <w:rPr>
          <w:rFonts w:eastAsia="Arial"/>
          <w:b/>
          <w:bCs/>
          <w:color w:val="000000" w:themeColor="text1"/>
          <w:sz w:val="24"/>
          <w:szCs w:val="24"/>
        </w:rPr>
        <w:t xml:space="preserve">Signed: </w:t>
      </w:r>
      <w:proofErr w:type="spellStart"/>
      <w:r w:rsidR="007B7C24">
        <w:rPr>
          <w:rFonts w:eastAsia="Arial"/>
          <w:b/>
          <w:bCs/>
          <w:color w:val="000000" w:themeColor="text1"/>
          <w:sz w:val="24"/>
          <w:szCs w:val="24"/>
        </w:rPr>
        <w:t>A.Evans</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02B38F7C" w14:textId="4EF79BE7" w:rsidR="00C70336" w:rsidRDefault="006979CF" w:rsidP="00C70336">
      <w:pPr>
        <w:ind w:left="2880" w:right="225" w:firstLine="720"/>
        <w:rPr>
          <w:b/>
          <w:bCs/>
          <w:sz w:val="24"/>
          <w:szCs w:val="24"/>
          <w:lang w:eastAsia="zh-TW"/>
        </w:rPr>
      </w:pPr>
      <w:r>
        <w:rPr>
          <w:b/>
          <w:bCs/>
          <w:sz w:val="24"/>
          <w:szCs w:val="24"/>
          <w:lang w:eastAsia="zh-TW"/>
        </w:rPr>
        <w:t>05/02</w:t>
      </w:r>
      <w:r w:rsidR="007B7C24">
        <w:rPr>
          <w:b/>
          <w:bCs/>
          <w:sz w:val="24"/>
          <w:szCs w:val="24"/>
          <w:lang w:eastAsia="zh-TW"/>
        </w:rPr>
        <w:t>/</w:t>
      </w:r>
      <w:r w:rsidR="00C70336">
        <w:rPr>
          <w:b/>
          <w:bCs/>
          <w:sz w:val="24"/>
          <w:szCs w:val="24"/>
          <w:lang w:eastAsia="zh-TW"/>
        </w:rPr>
        <w:t>24</w:t>
      </w:r>
    </w:p>
    <w:p w14:paraId="7A1B5C98" w14:textId="77777777" w:rsidR="00C70336" w:rsidRDefault="00C70336" w:rsidP="00C70336">
      <w:pPr>
        <w:ind w:left="2880" w:right="225" w:firstLine="720"/>
        <w:rPr>
          <w:b/>
          <w:bCs/>
          <w:sz w:val="24"/>
          <w:szCs w:val="24"/>
          <w:lang w:eastAsia="zh-TW"/>
        </w:rPr>
      </w:pPr>
    </w:p>
    <w:p w14:paraId="7AC60228" w14:textId="77777777" w:rsidR="00C70336" w:rsidRDefault="00C70336" w:rsidP="00C70336">
      <w:pPr>
        <w:ind w:left="2880" w:right="225" w:firstLine="720"/>
        <w:rPr>
          <w:b/>
          <w:bCs/>
          <w:sz w:val="24"/>
          <w:szCs w:val="24"/>
          <w:lang w:eastAsia="zh-TW"/>
        </w:rPr>
      </w:pPr>
    </w:p>
    <w:p w14:paraId="548703B2" w14:textId="77777777" w:rsidR="00C70336" w:rsidRDefault="00C70336" w:rsidP="00C70336">
      <w:pPr>
        <w:ind w:left="2880" w:right="225" w:firstLine="720"/>
        <w:rPr>
          <w:b/>
          <w:bCs/>
          <w:sz w:val="24"/>
          <w:szCs w:val="24"/>
          <w:lang w:eastAsia="zh-TW"/>
        </w:rPr>
      </w:pPr>
    </w:p>
    <w:p w14:paraId="2238A5C4" w14:textId="77777777" w:rsidR="00C70336" w:rsidRDefault="00C70336" w:rsidP="00C70336">
      <w:pPr>
        <w:ind w:left="2880" w:right="225" w:firstLine="720"/>
        <w:rPr>
          <w:b/>
          <w:bCs/>
          <w:sz w:val="24"/>
          <w:szCs w:val="24"/>
          <w:lang w:eastAsia="zh-TW"/>
        </w:rPr>
      </w:pPr>
    </w:p>
    <w:p w14:paraId="0512489E" w14:textId="77777777" w:rsidR="00C70336" w:rsidRDefault="00C70336" w:rsidP="00C70336">
      <w:pPr>
        <w:ind w:left="2880" w:right="225" w:firstLine="720"/>
        <w:rPr>
          <w:b/>
          <w:bCs/>
          <w:sz w:val="24"/>
          <w:szCs w:val="24"/>
          <w:lang w:eastAsia="zh-TW"/>
        </w:rPr>
      </w:pPr>
    </w:p>
    <w:p w14:paraId="16281151" w14:textId="77777777" w:rsidR="00B4469A" w:rsidRDefault="00B4469A" w:rsidP="00C70336">
      <w:pPr>
        <w:ind w:left="2880" w:right="225" w:firstLine="720"/>
        <w:rPr>
          <w:b/>
          <w:bCs/>
          <w:sz w:val="24"/>
          <w:szCs w:val="24"/>
          <w:lang w:eastAsia="zh-TW"/>
        </w:rPr>
      </w:pPr>
    </w:p>
    <w:p w14:paraId="4D68962A" w14:textId="77777777" w:rsidR="00B4469A" w:rsidRDefault="00B4469A" w:rsidP="00C70336">
      <w:pPr>
        <w:ind w:left="2880" w:right="225" w:firstLine="720"/>
        <w:rPr>
          <w:b/>
          <w:bCs/>
          <w:sz w:val="24"/>
          <w:szCs w:val="24"/>
          <w:lang w:eastAsia="zh-TW"/>
        </w:rPr>
      </w:pPr>
    </w:p>
    <w:p w14:paraId="1010CC16" w14:textId="77777777" w:rsidR="00C70336" w:rsidRDefault="00C70336" w:rsidP="00C70336">
      <w:pPr>
        <w:ind w:left="2880" w:right="225" w:firstLine="720"/>
        <w:rPr>
          <w:b/>
          <w:bCs/>
          <w:sz w:val="24"/>
          <w:szCs w:val="24"/>
          <w:lang w:eastAsia="zh-TW"/>
        </w:rPr>
      </w:pPr>
    </w:p>
    <w:p w14:paraId="06B4665B" w14:textId="77777777" w:rsidR="00C70336" w:rsidRDefault="00C70336" w:rsidP="00C70336">
      <w:pPr>
        <w:ind w:left="2880" w:right="225" w:firstLine="720"/>
        <w:rPr>
          <w:b/>
          <w:bCs/>
          <w:sz w:val="24"/>
          <w:szCs w:val="24"/>
          <w:lang w:eastAsia="zh-TW"/>
        </w:rPr>
      </w:pPr>
    </w:p>
    <w:p w14:paraId="6B851520" w14:textId="77777777" w:rsidR="00C70336" w:rsidRDefault="00C70336" w:rsidP="00C70336">
      <w:pPr>
        <w:ind w:left="2880" w:right="225" w:firstLine="720"/>
        <w:rPr>
          <w:b/>
          <w:bCs/>
          <w:sz w:val="24"/>
          <w:szCs w:val="24"/>
          <w:lang w:eastAsia="zh-TW"/>
        </w:rPr>
      </w:pPr>
    </w:p>
    <w:p w14:paraId="6A932078" w14:textId="77777777" w:rsidR="00C70336" w:rsidRDefault="00C70336" w:rsidP="00C70336">
      <w:pPr>
        <w:ind w:left="2880" w:right="225" w:firstLine="720"/>
        <w:rPr>
          <w:b/>
          <w:bCs/>
          <w:sz w:val="24"/>
          <w:szCs w:val="24"/>
          <w:lang w:eastAsia="zh-TW"/>
        </w:rPr>
      </w:pPr>
    </w:p>
    <w:p w14:paraId="38491002" w14:textId="77777777" w:rsidR="00C70336" w:rsidRDefault="00C70336" w:rsidP="00C70336">
      <w:pPr>
        <w:ind w:left="2880" w:right="225" w:firstLine="720"/>
        <w:rPr>
          <w:b/>
          <w:bCs/>
          <w:sz w:val="24"/>
          <w:szCs w:val="24"/>
          <w:lang w:eastAsia="zh-TW"/>
        </w:rPr>
      </w:pPr>
    </w:p>
    <w:p w14:paraId="7641D8C2" w14:textId="77777777" w:rsidR="00C70336" w:rsidRDefault="00C70336" w:rsidP="00C70336">
      <w:pPr>
        <w:ind w:left="2880" w:right="225" w:firstLine="720"/>
        <w:rPr>
          <w:b/>
          <w:bCs/>
          <w:sz w:val="24"/>
          <w:szCs w:val="24"/>
          <w:lang w:eastAsia="zh-TW"/>
        </w:rPr>
      </w:pPr>
    </w:p>
    <w:p w14:paraId="52B3F015" w14:textId="77777777" w:rsidR="00C70336" w:rsidRDefault="00C70336" w:rsidP="00C70336">
      <w:pPr>
        <w:ind w:left="2880" w:right="225" w:firstLine="720"/>
        <w:rPr>
          <w:b/>
          <w:bCs/>
          <w:sz w:val="24"/>
          <w:szCs w:val="24"/>
          <w:lang w:eastAsia="zh-TW"/>
        </w:rPr>
      </w:pPr>
    </w:p>
    <w:p w14:paraId="2925AA69" w14:textId="77777777" w:rsidR="00C70336" w:rsidRDefault="00C70336" w:rsidP="00C70336">
      <w:pPr>
        <w:ind w:left="2880" w:right="225" w:firstLine="720"/>
        <w:rPr>
          <w:b/>
          <w:bCs/>
          <w:sz w:val="24"/>
          <w:szCs w:val="24"/>
          <w:lang w:eastAsia="zh-TW"/>
        </w:rPr>
      </w:pPr>
    </w:p>
    <w:p w14:paraId="24D2DB37" w14:textId="77777777" w:rsidR="00C70336" w:rsidRDefault="00C70336" w:rsidP="00C70336">
      <w:pPr>
        <w:ind w:left="2880" w:right="225" w:firstLine="720"/>
        <w:rPr>
          <w:b/>
          <w:bCs/>
          <w:sz w:val="24"/>
          <w:szCs w:val="24"/>
          <w:lang w:eastAsia="zh-TW"/>
        </w:rPr>
      </w:pPr>
    </w:p>
    <w:p w14:paraId="086C324A" w14:textId="77777777" w:rsidR="00C70336" w:rsidRDefault="00C70336" w:rsidP="00C70336">
      <w:pPr>
        <w:ind w:left="2880" w:right="225" w:firstLine="720"/>
        <w:rPr>
          <w:b/>
          <w:bCs/>
          <w:sz w:val="24"/>
          <w:szCs w:val="24"/>
          <w:lang w:eastAsia="zh-TW"/>
        </w:rPr>
      </w:pPr>
    </w:p>
    <w:p w14:paraId="49194241" w14:textId="77777777" w:rsidR="00C70336" w:rsidRDefault="00C70336" w:rsidP="00C70336">
      <w:pPr>
        <w:ind w:left="2880" w:right="225" w:firstLine="720"/>
        <w:rPr>
          <w:b/>
          <w:bCs/>
          <w:sz w:val="24"/>
          <w:szCs w:val="24"/>
          <w:lang w:eastAsia="zh-TW"/>
        </w:rPr>
      </w:pPr>
    </w:p>
    <w:p w14:paraId="157CBE9E" w14:textId="77777777" w:rsidR="00C70336" w:rsidRDefault="00C70336" w:rsidP="00C70336">
      <w:pPr>
        <w:ind w:left="2880" w:right="225" w:firstLine="720"/>
        <w:rPr>
          <w:b/>
          <w:bCs/>
          <w:sz w:val="24"/>
          <w:szCs w:val="24"/>
          <w:lang w:eastAsia="zh-TW"/>
        </w:rPr>
      </w:pPr>
    </w:p>
    <w:p w14:paraId="17CB0651" w14:textId="77777777" w:rsidR="00C70336" w:rsidRDefault="00C70336" w:rsidP="00C70336">
      <w:pPr>
        <w:ind w:left="2880" w:right="225" w:firstLine="720"/>
        <w:rPr>
          <w:b/>
          <w:bCs/>
          <w:sz w:val="24"/>
          <w:szCs w:val="24"/>
          <w:lang w:eastAsia="zh-TW"/>
        </w:rPr>
      </w:pPr>
    </w:p>
    <w:p w14:paraId="2F3C1EAD" w14:textId="77777777" w:rsidR="00C70336" w:rsidRDefault="00C70336" w:rsidP="00C70336">
      <w:pPr>
        <w:ind w:left="2880" w:right="225" w:firstLine="720"/>
        <w:rPr>
          <w:b/>
          <w:bCs/>
          <w:sz w:val="24"/>
          <w:szCs w:val="24"/>
          <w:lang w:eastAsia="zh-TW"/>
        </w:rPr>
      </w:pPr>
    </w:p>
    <w:p w14:paraId="1370B3D2" w14:textId="77777777" w:rsidR="00C70336" w:rsidRDefault="00C70336" w:rsidP="00C70336">
      <w:pPr>
        <w:ind w:left="2880" w:right="225" w:firstLine="720"/>
        <w:rPr>
          <w:b/>
          <w:bCs/>
          <w:sz w:val="24"/>
          <w:szCs w:val="24"/>
          <w:lang w:eastAsia="zh-TW"/>
        </w:rPr>
      </w:pPr>
    </w:p>
    <w:p w14:paraId="0E10114F" w14:textId="77777777" w:rsidR="00C70336" w:rsidRDefault="00C70336" w:rsidP="00C70336">
      <w:pPr>
        <w:ind w:left="2880" w:right="225" w:firstLine="720"/>
        <w:rPr>
          <w:b/>
          <w:bCs/>
          <w:sz w:val="24"/>
          <w:szCs w:val="24"/>
          <w:lang w:eastAsia="zh-TW"/>
        </w:rPr>
      </w:pPr>
    </w:p>
    <w:p w14:paraId="2DDD886F" w14:textId="77777777" w:rsidR="00C70336" w:rsidRDefault="00C70336" w:rsidP="00C70336">
      <w:pPr>
        <w:ind w:left="2880" w:right="225" w:firstLine="720"/>
        <w:rPr>
          <w:b/>
          <w:bCs/>
          <w:sz w:val="24"/>
          <w:szCs w:val="24"/>
          <w:lang w:eastAsia="zh-TW"/>
        </w:rPr>
      </w:pPr>
    </w:p>
    <w:p w14:paraId="5C9D3B88" w14:textId="77777777" w:rsidR="00C70336" w:rsidRDefault="00C70336" w:rsidP="00C70336">
      <w:pPr>
        <w:ind w:left="2880" w:right="225" w:firstLine="720"/>
        <w:rPr>
          <w:b/>
          <w:bCs/>
          <w:sz w:val="24"/>
          <w:szCs w:val="24"/>
          <w:lang w:eastAsia="zh-TW"/>
        </w:rPr>
      </w:pPr>
    </w:p>
    <w:p w14:paraId="3A81CFCB" w14:textId="77777777" w:rsidR="00C70336" w:rsidRDefault="00C70336" w:rsidP="00C70336">
      <w:pPr>
        <w:ind w:left="2880" w:right="225" w:firstLine="720"/>
        <w:rPr>
          <w:b/>
          <w:bCs/>
          <w:sz w:val="24"/>
          <w:szCs w:val="24"/>
          <w:lang w:eastAsia="zh-TW"/>
        </w:rPr>
      </w:pPr>
    </w:p>
    <w:p w14:paraId="1DC39990" w14:textId="77777777" w:rsidR="00C70336" w:rsidRDefault="00C70336" w:rsidP="00C70336">
      <w:pPr>
        <w:ind w:left="2880" w:right="225" w:firstLine="720"/>
        <w:rPr>
          <w:b/>
          <w:bCs/>
          <w:sz w:val="24"/>
          <w:szCs w:val="24"/>
          <w:lang w:eastAsia="zh-TW"/>
        </w:rPr>
      </w:pPr>
    </w:p>
    <w:p w14:paraId="7BB97727" w14:textId="77777777" w:rsidR="00C70336" w:rsidRDefault="00C70336" w:rsidP="00C70336">
      <w:pPr>
        <w:ind w:left="2880" w:right="225" w:firstLine="720"/>
        <w:rPr>
          <w:b/>
          <w:bCs/>
          <w:sz w:val="24"/>
          <w:szCs w:val="24"/>
          <w:lang w:eastAsia="zh-TW"/>
        </w:rPr>
      </w:pPr>
    </w:p>
    <w:p w14:paraId="181DEE05" w14:textId="77777777" w:rsidR="00C70336" w:rsidRDefault="00C70336" w:rsidP="00C70336">
      <w:pPr>
        <w:ind w:left="2880" w:right="225" w:firstLine="720"/>
        <w:rPr>
          <w:b/>
          <w:bCs/>
          <w:sz w:val="24"/>
          <w:szCs w:val="24"/>
          <w:lang w:eastAsia="zh-TW"/>
        </w:rPr>
      </w:pPr>
    </w:p>
    <w:p w14:paraId="0925C9B4" w14:textId="77777777" w:rsidR="00C70336" w:rsidRDefault="00C70336" w:rsidP="00C70336">
      <w:pPr>
        <w:ind w:left="2880" w:right="225" w:firstLine="720"/>
        <w:rPr>
          <w:b/>
          <w:bCs/>
          <w:sz w:val="24"/>
          <w:szCs w:val="24"/>
          <w:lang w:eastAsia="zh-TW"/>
        </w:rPr>
      </w:pPr>
    </w:p>
    <w:p w14:paraId="6A122215" w14:textId="77777777" w:rsidR="00C70336" w:rsidRDefault="00C70336" w:rsidP="00C70336">
      <w:pPr>
        <w:ind w:left="2880" w:right="225" w:firstLine="720"/>
        <w:rPr>
          <w:b/>
          <w:bCs/>
          <w:sz w:val="24"/>
          <w:szCs w:val="24"/>
          <w:lang w:eastAsia="zh-TW"/>
        </w:rPr>
      </w:pPr>
    </w:p>
    <w:p w14:paraId="5B4FA90C" w14:textId="77777777" w:rsidR="00C70336" w:rsidRDefault="00C70336" w:rsidP="00C70336">
      <w:pPr>
        <w:ind w:left="2880" w:right="225" w:firstLine="720"/>
        <w:rPr>
          <w:b/>
          <w:bCs/>
          <w:sz w:val="24"/>
          <w:szCs w:val="24"/>
          <w:lang w:eastAsia="zh-TW"/>
        </w:rPr>
      </w:pPr>
    </w:p>
    <w:p w14:paraId="3497D27C" w14:textId="77777777" w:rsidR="00C70336" w:rsidRDefault="00C70336" w:rsidP="00C70336">
      <w:pPr>
        <w:ind w:left="2880" w:right="225" w:firstLine="720"/>
        <w:rPr>
          <w:b/>
          <w:bCs/>
          <w:sz w:val="24"/>
          <w:szCs w:val="24"/>
          <w:lang w:eastAsia="zh-TW"/>
        </w:rPr>
      </w:pPr>
    </w:p>
    <w:p w14:paraId="2DA1DFDB" w14:textId="77777777" w:rsidR="00C70336" w:rsidRDefault="00C70336" w:rsidP="00C70336">
      <w:pPr>
        <w:ind w:left="2880" w:right="225" w:firstLine="720"/>
        <w:rPr>
          <w:b/>
          <w:bCs/>
          <w:sz w:val="24"/>
          <w:szCs w:val="24"/>
          <w:lang w:eastAsia="zh-TW"/>
        </w:rPr>
      </w:pPr>
    </w:p>
    <w:p w14:paraId="771E4440" w14:textId="77777777" w:rsidR="00C70336" w:rsidRDefault="00C70336" w:rsidP="00C70336">
      <w:pPr>
        <w:ind w:left="2880" w:right="225" w:firstLine="720"/>
        <w:rPr>
          <w:b/>
          <w:bCs/>
          <w:sz w:val="24"/>
          <w:szCs w:val="24"/>
          <w:lang w:eastAsia="zh-TW"/>
        </w:rPr>
      </w:pPr>
    </w:p>
    <w:p w14:paraId="68E8051F" w14:textId="77777777" w:rsidR="00C70336" w:rsidRDefault="00C70336" w:rsidP="00C70336">
      <w:pPr>
        <w:ind w:left="2880" w:right="225" w:firstLine="720"/>
        <w:rPr>
          <w:b/>
          <w:bCs/>
          <w:sz w:val="24"/>
          <w:szCs w:val="24"/>
          <w:lang w:eastAsia="zh-TW"/>
        </w:rPr>
      </w:pPr>
    </w:p>
    <w:p w14:paraId="7310AE57" w14:textId="77777777" w:rsidR="00C70336" w:rsidRDefault="00C70336" w:rsidP="00C70336">
      <w:pPr>
        <w:ind w:left="2880" w:right="225" w:firstLine="720"/>
        <w:rPr>
          <w:b/>
          <w:bCs/>
          <w:sz w:val="24"/>
          <w:szCs w:val="24"/>
          <w:lang w:eastAsia="zh-TW"/>
        </w:rPr>
      </w:pPr>
    </w:p>
    <w:p w14:paraId="4A8BA51F" w14:textId="77777777" w:rsidR="00C70336" w:rsidRDefault="00C70336" w:rsidP="00C70336">
      <w:pPr>
        <w:ind w:left="2880" w:right="225" w:firstLine="720"/>
        <w:rPr>
          <w:b/>
          <w:bCs/>
          <w:sz w:val="24"/>
          <w:szCs w:val="24"/>
          <w:lang w:eastAsia="zh-TW"/>
        </w:rPr>
      </w:pPr>
    </w:p>
    <w:p w14:paraId="46A6F101" w14:textId="77777777" w:rsidR="00C70336" w:rsidRDefault="00C70336" w:rsidP="00C70336">
      <w:pPr>
        <w:ind w:left="2880" w:right="225" w:firstLine="720"/>
        <w:rPr>
          <w:b/>
          <w:bCs/>
          <w:sz w:val="24"/>
          <w:szCs w:val="24"/>
          <w:lang w:eastAsia="zh-TW"/>
        </w:rPr>
      </w:pPr>
    </w:p>
    <w:p w14:paraId="629D4EC7" w14:textId="77777777" w:rsidR="00C70336" w:rsidRDefault="00C70336" w:rsidP="00C70336">
      <w:pPr>
        <w:ind w:left="2880" w:right="225" w:firstLine="720"/>
        <w:rPr>
          <w:b/>
          <w:bCs/>
          <w:sz w:val="24"/>
          <w:szCs w:val="24"/>
          <w:lang w:eastAsia="zh-TW"/>
        </w:rPr>
      </w:pPr>
    </w:p>
    <w:p w14:paraId="16938614" w14:textId="77777777" w:rsidR="00C70336" w:rsidRDefault="00C70336" w:rsidP="00C70336">
      <w:pPr>
        <w:ind w:left="2880" w:right="225" w:firstLine="720"/>
        <w:rPr>
          <w:b/>
          <w:bCs/>
          <w:sz w:val="24"/>
          <w:szCs w:val="24"/>
          <w:lang w:eastAsia="zh-TW"/>
        </w:rPr>
      </w:pPr>
    </w:p>
    <w:p w14:paraId="11A4463C" w14:textId="77777777" w:rsidR="00C70336" w:rsidRDefault="00C70336" w:rsidP="00B4469A">
      <w:pPr>
        <w:ind w:right="225"/>
        <w:rPr>
          <w:b/>
          <w:bCs/>
          <w:sz w:val="24"/>
          <w:szCs w:val="24"/>
          <w:lang w:eastAsia="zh-TW"/>
        </w:rPr>
      </w:pPr>
    </w:p>
    <w:p w14:paraId="2B4DA333" w14:textId="7250679F" w:rsidR="004923DA" w:rsidRPr="00E676F7" w:rsidRDefault="004923DA" w:rsidP="00C70336">
      <w:pPr>
        <w:ind w:left="2880" w:right="225" w:firstLine="720"/>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FD2A845" w14:textId="77777777" w:rsidR="00B4469A" w:rsidRPr="00C70336" w:rsidRDefault="00B4469A" w:rsidP="00C70336">
      <w:pPr>
        <w:ind w:right="225"/>
        <w:rPr>
          <w:color w:val="222222"/>
          <w:sz w:val="22"/>
          <w:szCs w:val="22"/>
          <w:shd w:val="clear" w:color="auto" w:fill="FFFFFF"/>
        </w:rPr>
      </w:pPr>
    </w:p>
    <w:p w14:paraId="5F8E44BE" w14:textId="77777777" w:rsidR="00B4469A" w:rsidRPr="00A86604" w:rsidRDefault="00B4469A" w:rsidP="00B4469A">
      <w:pPr>
        <w:pStyle w:val="NormalWeb"/>
        <w:ind w:left="567" w:hanging="567"/>
        <w:jc w:val="both"/>
        <w:rPr>
          <w:rFonts w:ascii="Arial" w:hAnsi="Arial" w:cs="Arial"/>
          <w:sz w:val="22"/>
          <w:szCs w:val="22"/>
        </w:rPr>
      </w:pPr>
    </w:p>
    <w:p w14:paraId="6FF01984" w14:textId="77777777" w:rsidR="00B4469A" w:rsidRPr="00A86604" w:rsidRDefault="00B4469A" w:rsidP="00B4469A">
      <w:pPr>
        <w:pStyle w:val="NormalWeb"/>
        <w:ind w:left="567" w:hanging="567"/>
        <w:jc w:val="both"/>
        <w:rPr>
          <w:rFonts w:ascii="Arial" w:hAnsi="Arial" w:cs="Arial"/>
          <w:sz w:val="22"/>
          <w:szCs w:val="22"/>
        </w:rPr>
      </w:pPr>
      <w:proofErr w:type="spellStart"/>
      <w:r w:rsidRPr="00A86604">
        <w:rPr>
          <w:rFonts w:ascii="Arial" w:hAnsi="Arial" w:cs="Arial"/>
          <w:sz w:val="22"/>
          <w:szCs w:val="22"/>
        </w:rPr>
        <w:t>Bajotto</w:t>
      </w:r>
      <w:proofErr w:type="spellEnd"/>
      <w:r w:rsidRPr="00A86604">
        <w:rPr>
          <w:rFonts w:ascii="Arial" w:hAnsi="Arial" w:cs="Arial"/>
          <w:sz w:val="22"/>
          <w:szCs w:val="22"/>
        </w:rPr>
        <w:t xml:space="preserve">, A.P., Franca Garcia, L. and </w:t>
      </w:r>
      <w:proofErr w:type="spellStart"/>
      <w:r w:rsidRPr="00A86604">
        <w:rPr>
          <w:rFonts w:ascii="Arial" w:hAnsi="Arial" w:cs="Arial"/>
          <w:sz w:val="22"/>
          <w:szCs w:val="22"/>
        </w:rPr>
        <w:t>Goldim</w:t>
      </w:r>
      <w:proofErr w:type="spellEnd"/>
      <w:r w:rsidRPr="00A86604">
        <w:rPr>
          <w:rFonts w:ascii="Arial" w:hAnsi="Arial" w:cs="Arial"/>
          <w:sz w:val="22"/>
          <w:szCs w:val="22"/>
        </w:rPr>
        <w:t xml:space="preserve">, J.R. (2017) ‘What is vulnerability?” A qualitative study about the perception of vulnerability in adults and older adults’, </w:t>
      </w:r>
      <w:r w:rsidRPr="00A86604">
        <w:rPr>
          <w:rFonts w:ascii="Arial" w:hAnsi="Arial" w:cs="Arial"/>
          <w:i/>
          <w:iCs/>
          <w:sz w:val="22"/>
          <w:szCs w:val="22"/>
        </w:rPr>
        <w:t>Journal of Clinical Research &amp;amp; Bioethics</w:t>
      </w:r>
      <w:r w:rsidRPr="00A86604">
        <w:rPr>
          <w:rFonts w:ascii="Arial" w:hAnsi="Arial" w:cs="Arial"/>
          <w:sz w:val="22"/>
          <w:szCs w:val="22"/>
        </w:rPr>
        <w:t xml:space="preserve">, 08(02). doi:10.4172/2155-9627.1000299. </w:t>
      </w:r>
    </w:p>
    <w:p w14:paraId="690FDDC1"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Baldry, A.C. and </w:t>
      </w:r>
      <w:proofErr w:type="spellStart"/>
      <w:r w:rsidRPr="00A86604">
        <w:rPr>
          <w:rFonts w:ascii="Arial" w:hAnsi="Arial" w:cs="Arial"/>
          <w:sz w:val="22"/>
          <w:szCs w:val="22"/>
        </w:rPr>
        <w:t>Sebire</w:t>
      </w:r>
      <w:proofErr w:type="spellEnd"/>
      <w:r w:rsidRPr="00A86604">
        <w:rPr>
          <w:rFonts w:ascii="Arial" w:hAnsi="Arial" w:cs="Arial"/>
          <w:sz w:val="22"/>
          <w:szCs w:val="22"/>
        </w:rPr>
        <w:t xml:space="preserve">, J. (2016) ‘Policing and domestic abuse: Challenges and ways to go’, </w:t>
      </w:r>
      <w:r w:rsidRPr="00A86604">
        <w:rPr>
          <w:rFonts w:ascii="Arial" w:hAnsi="Arial" w:cs="Arial"/>
          <w:i/>
          <w:iCs/>
          <w:sz w:val="22"/>
          <w:szCs w:val="22"/>
        </w:rPr>
        <w:t>Policing</w:t>
      </w:r>
      <w:r w:rsidRPr="00A86604">
        <w:rPr>
          <w:rFonts w:ascii="Arial" w:hAnsi="Arial" w:cs="Arial"/>
          <w:sz w:val="22"/>
          <w:szCs w:val="22"/>
        </w:rPr>
        <w:t xml:space="preserve">, 10(4), pp. 323–327. doi:10.1093/police/paw038. </w:t>
      </w:r>
    </w:p>
    <w:p w14:paraId="20BB183F" w14:textId="77777777" w:rsidR="00B4469A" w:rsidRPr="00A86604" w:rsidRDefault="00B4469A" w:rsidP="00B4469A">
      <w:pPr>
        <w:spacing w:before="100" w:beforeAutospacing="1"/>
        <w:ind w:right="237"/>
        <w:jc w:val="both"/>
        <w:rPr>
          <w:color w:val="000000" w:themeColor="text1"/>
          <w:sz w:val="22"/>
          <w:szCs w:val="22"/>
        </w:rPr>
      </w:pPr>
      <w:r w:rsidRPr="00A86604">
        <w:rPr>
          <w:sz w:val="22"/>
          <w:szCs w:val="22"/>
        </w:rPr>
        <w:t>Bennett, H., Holloway, K.R., and Farrington, D.P. (2008): The Effectiveness of Neighbourhood Watch in Reducing Crime, Campbell Systematic Reviews, 2008:18 http://www.campbellcollaboration.org/</w:t>
      </w:r>
    </w:p>
    <w:p w14:paraId="449DE847"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Bessant, C. (2015) ‘Protecting victims of domestic violence—have we got the balance right?’, </w:t>
      </w:r>
      <w:r w:rsidRPr="00A86604">
        <w:rPr>
          <w:rFonts w:ascii="Arial" w:hAnsi="Arial" w:cs="Arial"/>
          <w:i/>
          <w:iCs/>
          <w:sz w:val="22"/>
          <w:szCs w:val="22"/>
        </w:rPr>
        <w:t>The Journal of Criminal Law</w:t>
      </w:r>
      <w:r w:rsidRPr="00A86604">
        <w:rPr>
          <w:rFonts w:ascii="Arial" w:hAnsi="Arial" w:cs="Arial"/>
          <w:sz w:val="22"/>
          <w:szCs w:val="22"/>
        </w:rPr>
        <w:t xml:space="preserve">, 79(2), pp. 102–121. doi:10.1177/0022018315574820. </w:t>
      </w:r>
    </w:p>
    <w:p w14:paraId="78E4B8E4" w14:textId="77777777" w:rsidR="00B4469A" w:rsidRPr="00B4469A" w:rsidRDefault="00B4469A" w:rsidP="00B4469A">
      <w:pPr>
        <w:pStyle w:val="NormalWeb"/>
        <w:ind w:left="567" w:hanging="567"/>
        <w:jc w:val="both"/>
        <w:rPr>
          <w:rFonts w:ascii="Arial" w:hAnsi="Arial" w:cs="Arial"/>
          <w:color w:val="000000" w:themeColor="text1"/>
          <w:sz w:val="22"/>
          <w:szCs w:val="22"/>
        </w:rPr>
      </w:pPr>
      <w:r w:rsidRPr="00B4469A">
        <w:rPr>
          <w:rFonts w:ascii="Arial" w:hAnsi="Arial" w:cs="Arial"/>
          <w:color w:val="000000" w:themeColor="text1"/>
          <w:sz w:val="22"/>
          <w:szCs w:val="22"/>
          <w:shd w:val="clear" w:color="auto" w:fill="FFFFFF"/>
        </w:rPr>
        <w:t>Borton, T. (1970) Reach Touch and Teach, London: Hutchinson cited in Jasper, M. (2003) Beginning Reflective Practice, Cheltenham: Nelson Thornes.</w:t>
      </w:r>
    </w:p>
    <w:p w14:paraId="7995FF81" w14:textId="77777777" w:rsidR="00B4469A"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College of Policing (2021) </w:t>
      </w:r>
      <w:r w:rsidRPr="00A86604">
        <w:rPr>
          <w:rFonts w:ascii="Arial" w:hAnsi="Arial" w:cs="Arial"/>
          <w:i/>
          <w:iCs/>
          <w:sz w:val="22"/>
          <w:szCs w:val="22"/>
        </w:rPr>
        <w:t>Recognising and responding to vulnerability related risks: Guidelines</w:t>
      </w:r>
      <w:r w:rsidRPr="00A86604">
        <w:rPr>
          <w:rFonts w:ascii="Arial" w:hAnsi="Arial" w:cs="Arial"/>
          <w:sz w:val="22"/>
          <w:szCs w:val="22"/>
        </w:rPr>
        <w:t xml:space="preserve">, </w:t>
      </w:r>
      <w:r w:rsidRPr="00A86604">
        <w:rPr>
          <w:rFonts w:ascii="Arial" w:hAnsi="Arial" w:cs="Arial"/>
          <w:i/>
          <w:iCs/>
          <w:sz w:val="22"/>
          <w:szCs w:val="22"/>
        </w:rPr>
        <w:t>College of Policing</w:t>
      </w:r>
      <w:r w:rsidRPr="00A86604">
        <w:rPr>
          <w:rFonts w:ascii="Arial" w:hAnsi="Arial" w:cs="Arial"/>
          <w:sz w:val="22"/>
          <w:szCs w:val="22"/>
        </w:rPr>
        <w:t xml:space="preserve">. Available at: https://assets.college.police.uk/s3fs-public/2021-11/Recognising-responding-vulnerability-related-risks-guidelines.pdf (Accessed: 14 January 2024). </w:t>
      </w:r>
    </w:p>
    <w:p w14:paraId="0A7801A9" w14:textId="77777777" w:rsidR="00B4469A" w:rsidRPr="00A86604" w:rsidRDefault="00B4469A" w:rsidP="00B4469A">
      <w:pPr>
        <w:pStyle w:val="NormalWeb"/>
        <w:spacing w:before="0" w:beforeAutospacing="0" w:line="480" w:lineRule="auto"/>
        <w:ind w:left="720" w:hanging="720"/>
        <w:jc w:val="both"/>
        <w:rPr>
          <w:rFonts w:ascii="Arial" w:hAnsi="Arial" w:cs="Arial"/>
          <w:sz w:val="22"/>
          <w:szCs w:val="22"/>
        </w:rPr>
      </w:pPr>
      <w:r w:rsidRPr="00A86604">
        <w:rPr>
          <w:rFonts w:ascii="Arial" w:hAnsi="Arial" w:cs="Arial"/>
          <w:sz w:val="22"/>
          <w:szCs w:val="22"/>
        </w:rPr>
        <w:t xml:space="preserve">College of Policing. (2013) ‘Working with victims and witnesses’ </w:t>
      </w:r>
      <w:hyperlink r:id="rId12" w:history="1">
        <w:r w:rsidRPr="00A86604">
          <w:rPr>
            <w:rStyle w:val="Hyperlink"/>
            <w:rFonts w:ascii="Arial" w:hAnsi="Arial" w:cs="Arial"/>
            <w:sz w:val="22"/>
            <w:szCs w:val="22"/>
          </w:rPr>
          <w:t>https://www.college.police.uk/app/investigation/working-victims-and-witnesses</w:t>
        </w:r>
      </w:hyperlink>
      <w:r w:rsidRPr="00A86604">
        <w:rPr>
          <w:rFonts w:ascii="Arial" w:hAnsi="Arial" w:cs="Arial"/>
          <w:sz w:val="22"/>
          <w:szCs w:val="22"/>
        </w:rPr>
        <w:t>.</w:t>
      </w:r>
    </w:p>
    <w:p w14:paraId="38E4655F" w14:textId="77777777" w:rsidR="00B4469A" w:rsidRPr="00A86604" w:rsidRDefault="00B4469A" w:rsidP="00B4469A">
      <w:pPr>
        <w:pStyle w:val="NormalWeb"/>
        <w:spacing w:line="480" w:lineRule="auto"/>
        <w:ind w:left="720" w:hanging="720"/>
        <w:jc w:val="both"/>
        <w:rPr>
          <w:rFonts w:ascii="Arial" w:hAnsi="Arial" w:cs="Arial"/>
          <w:sz w:val="22"/>
          <w:szCs w:val="22"/>
        </w:rPr>
      </w:pPr>
      <w:r w:rsidRPr="00A86604">
        <w:rPr>
          <w:rFonts w:ascii="Arial" w:hAnsi="Arial" w:cs="Arial"/>
          <w:i/>
          <w:iCs/>
          <w:sz w:val="22"/>
          <w:szCs w:val="22"/>
        </w:rPr>
        <w:t>Criminal Justice and Public Order Act</w:t>
      </w:r>
      <w:r w:rsidRPr="00A86604">
        <w:rPr>
          <w:rFonts w:ascii="Arial" w:hAnsi="Arial" w:cs="Arial"/>
          <w:sz w:val="22"/>
          <w:szCs w:val="22"/>
        </w:rPr>
        <w:t xml:space="preserve"> (1994). https://www.legislation.gov.uk/ukpga/1994/33/part/II (Accessed: January 1, 2024).</w:t>
      </w:r>
    </w:p>
    <w:p w14:paraId="2D11B119" w14:textId="77777777" w:rsidR="00B4469A" w:rsidRPr="00A86604" w:rsidRDefault="00B4469A" w:rsidP="00B4469A">
      <w:pPr>
        <w:pStyle w:val="NormalWeb"/>
        <w:ind w:left="567" w:hanging="567"/>
        <w:jc w:val="both"/>
        <w:rPr>
          <w:rFonts w:ascii="Arial" w:hAnsi="Arial" w:cs="Arial"/>
          <w:sz w:val="22"/>
          <w:szCs w:val="22"/>
        </w:rPr>
      </w:pPr>
      <w:proofErr w:type="spellStart"/>
      <w:r w:rsidRPr="00A86604">
        <w:rPr>
          <w:rFonts w:ascii="Arial" w:hAnsi="Arial" w:cs="Arial"/>
          <w:sz w:val="22"/>
          <w:szCs w:val="22"/>
        </w:rPr>
        <w:t>Dinisman</w:t>
      </w:r>
      <w:proofErr w:type="spellEnd"/>
      <w:r w:rsidRPr="00A86604">
        <w:rPr>
          <w:rFonts w:ascii="Arial" w:hAnsi="Arial" w:cs="Arial"/>
          <w:sz w:val="22"/>
          <w:szCs w:val="22"/>
        </w:rPr>
        <w:t xml:space="preserve"> , T., Moroz, A., </w:t>
      </w:r>
      <w:proofErr w:type="spellStart"/>
      <w:r w:rsidRPr="00A86604">
        <w:rPr>
          <w:rFonts w:ascii="Arial" w:hAnsi="Arial" w:cs="Arial"/>
          <w:sz w:val="22"/>
          <w:szCs w:val="22"/>
        </w:rPr>
        <w:t>Anastossiou</w:t>
      </w:r>
      <w:proofErr w:type="spellEnd"/>
      <w:r w:rsidRPr="00A86604">
        <w:rPr>
          <w:rFonts w:ascii="Arial" w:hAnsi="Arial" w:cs="Arial"/>
          <w:sz w:val="22"/>
          <w:szCs w:val="22"/>
        </w:rPr>
        <w:t xml:space="preserve">, A., &amp; </w:t>
      </w:r>
      <w:proofErr w:type="spellStart"/>
      <w:r w:rsidRPr="00A86604">
        <w:rPr>
          <w:rFonts w:ascii="Arial" w:hAnsi="Arial" w:cs="Arial"/>
          <w:sz w:val="22"/>
          <w:szCs w:val="22"/>
        </w:rPr>
        <w:t>Lynall</w:t>
      </w:r>
      <w:proofErr w:type="spellEnd"/>
      <w:r w:rsidRPr="00A86604">
        <w:rPr>
          <w:rFonts w:ascii="Arial" w:hAnsi="Arial" w:cs="Arial"/>
          <w:sz w:val="22"/>
          <w:szCs w:val="22"/>
        </w:rPr>
        <w:t xml:space="preserve">, A. (2022, March). Language barriers in the criminal justice system. Victim Support. </w:t>
      </w:r>
    </w:p>
    <w:p w14:paraId="1AC3DFC8" w14:textId="77777777" w:rsidR="00B4469A" w:rsidRPr="00A86604" w:rsidRDefault="00B4469A" w:rsidP="00B4469A">
      <w:pPr>
        <w:pStyle w:val="NormalWeb"/>
        <w:ind w:left="567" w:hanging="567"/>
        <w:jc w:val="both"/>
        <w:rPr>
          <w:rFonts w:ascii="Arial" w:hAnsi="Arial" w:cs="Arial"/>
          <w:sz w:val="22"/>
          <w:szCs w:val="22"/>
        </w:rPr>
      </w:pPr>
      <w:proofErr w:type="spellStart"/>
      <w:r w:rsidRPr="00A86604">
        <w:rPr>
          <w:rFonts w:ascii="Arial" w:hAnsi="Arial" w:cs="Arial"/>
          <w:sz w:val="22"/>
          <w:szCs w:val="22"/>
        </w:rPr>
        <w:t>Dobash</w:t>
      </w:r>
      <w:proofErr w:type="spellEnd"/>
      <w:r w:rsidRPr="00A86604">
        <w:rPr>
          <w:rFonts w:ascii="Arial" w:hAnsi="Arial" w:cs="Arial"/>
          <w:sz w:val="22"/>
          <w:szCs w:val="22"/>
        </w:rPr>
        <w:t xml:space="preserve">, R.E. and </w:t>
      </w:r>
      <w:proofErr w:type="spellStart"/>
      <w:r w:rsidRPr="00A86604">
        <w:rPr>
          <w:rFonts w:ascii="Arial" w:hAnsi="Arial" w:cs="Arial"/>
          <w:sz w:val="22"/>
          <w:szCs w:val="22"/>
        </w:rPr>
        <w:t>Dobash</w:t>
      </w:r>
      <w:proofErr w:type="spellEnd"/>
      <w:r w:rsidRPr="00A86604">
        <w:rPr>
          <w:rFonts w:ascii="Arial" w:hAnsi="Arial" w:cs="Arial"/>
          <w:sz w:val="22"/>
          <w:szCs w:val="22"/>
        </w:rPr>
        <w:t xml:space="preserve">, R.P. (2015) </w:t>
      </w:r>
      <w:r w:rsidRPr="00A86604">
        <w:rPr>
          <w:rFonts w:ascii="Arial" w:hAnsi="Arial" w:cs="Arial"/>
          <w:i/>
          <w:iCs/>
          <w:sz w:val="22"/>
          <w:szCs w:val="22"/>
        </w:rPr>
        <w:t>When men murder women</w:t>
      </w:r>
      <w:r w:rsidRPr="00A86604">
        <w:rPr>
          <w:rFonts w:ascii="Arial" w:hAnsi="Arial" w:cs="Arial"/>
          <w:sz w:val="22"/>
          <w:szCs w:val="22"/>
        </w:rPr>
        <w:t xml:space="preserve">. Oxford University Press. </w:t>
      </w:r>
    </w:p>
    <w:p w14:paraId="676CAB02"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Ellison, L. (2002) ‘Prosecuting domestic violence without victim participation’, </w:t>
      </w:r>
      <w:r w:rsidRPr="00A86604">
        <w:rPr>
          <w:rFonts w:ascii="Arial" w:hAnsi="Arial" w:cs="Arial"/>
          <w:i/>
          <w:iCs/>
          <w:sz w:val="22"/>
          <w:szCs w:val="22"/>
        </w:rPr>
        <w:t>The Modern Law Review</w:t>
      </w:r>
      <w:r w:rsidRPr="00A86604">
        <w:rPr>
          <w:rFonts w:ascii="Arial" w:hAnsi="Arial" w:cs="Arial"/>
          <w:sz w:val="22"/>
          <w:szCs w:val="22"/>
        </w:rPr>
        <w:t xml:space="preserve">, 65(6), pp. 834–858. doi:10.1111/1468-2230.00412. </w:t>
      </w:r>
    </w:p>
    <w:p w14:paraId="4EE96423" w14:textId="77777777" w:rsidR="00B4469A" w:rsidRPr="00A86604" w:rsidRDefault="00B4469A" w:rsidP="00B4469A">
      <w:pPr>
        <w:spacing w:before="100" w:beforeAutospacing="1" w:after="100" w:afterAutospacing="1"/>
        <w:ind w:right="237"/>
        <w:jc w:val="both"/>
        <w:rPr>
          <w:color w:val="222222"/>
          <w:sz w:val="22"/>
          <w:szCs w:val="22"/>
          <w:shd w:val="clear" w:color="auto" w:fill="FFFFFF"/>
        </w:rPr>
      </w:pPr>
      <w:r w:rsidRPr="00A86604">
        <w:rPr>
          <w:color w:val="222222"/>
          <w:sz w:val="22"/>
          <w:szCs w:val="22"/>
          <w:shd w:val="clear" w:color="auto" w:fill="FFFFFF"/>
        </w:rPr>
        <w:t>Farrell, G., 1995. Preventing repeat victimization. </w:t>
      </w:r>
      <w:r w:rsidRPr="00A86604">
        <w:rPr>
          <w:i/>
          <w:iCs/>
          <w:color w:val="222222"/>
          <w:sz w:val="22"/>
          <w:szCs w:val="22"/>
          <w:shd w:val="clear" w:color="auto" w:fill="FFFFFF"/>
        </w:rPr>
        <w:t>Crime and Justice</w:t>
      </w:r>
      <w:r w:rsidRPr="00A86604">
        <w:rPr>
          <w:color w:val="222222"/>
          <w:sz w:val="22"/>
          <w:szCs w:val="22"/>
          <w:shd w:val="clear" w:color="auto" w:fill="FFFFFF"/>
        </w:rPr>
        <w:t>, </w:t>
      </w:r>
      <w:r w:rsidRPr="00A86604">
        <w:rPr>
          <w:i/>
          <w:iCs/>
          <w:color w:val="222222"/>
          <w:sz w:val="22"/>
          <w:szCs w:val="22"/>
          <w:shd w:val="clear" w:color="auto" w:fill="FFFFFF"/>
        </w:rPr>
        <w:t>19</w:t>
      </w:r>
      <w:r w:rsidRPr="00A86604">
        <w:rPr>
          <w:color w:val="222222"/>
          <w:sz w:val="22"/>
          <w:szCs w:val="22"/>
          <w:shd w:val="clear" w:color="auto" w:fill="FFFFFF"/>
        </w:rPr>
        <w:t>, pp.469-534.</w:t>
      </w:r>
    </w:p>
    <w:p w14:paraId="6AB36895"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Francis, L., Loxton, D. and James, C. (2017) ‘The culture of pretence: A hidden barrier to recognising, disclosing and ending domestic violence’, </w:t>
      </w:r>
      <w:r w:rsidRPr="00A86604">
        <w:rPr>
          <w:rFonts w:ascii="Arial" w:hAnsi="Arial" w:cs="Arial"/>
          <w:i/>
          <w:iCs/>
          <w:sz w:val="22"/>
          <w:szCs w:val="22"/>
        </w:rPr>
        <w:t>Journal of Clinical Nursing</w:t>
      </w:r>
      <w:r w:rsidRPr="00A86604">
        <w:rPr>
          <w:rFonts w:ascii="Arial" w:hAnsi="Arial" w:cs="Arial"/>
          <w:sz w:val="22"/>
          <w:szCs w:val="22"/>
        </w:rPr>
        <w:t xml:space="preserve">, 26(15–16), pp. 2202–2214. doi:10.1111/jocn.13501. </w:t>
      </w:r>
    </w:p>
    <w:p w14:paraId="7FBFFC1C"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lastRenderedPageBreak/>
        <w:t xml:space="preserve">Gearhart, M. (2022) ‘Empowerment and collective efficacy: Insights for Community-based crime prevention’, </w:t>
      </w:r>
      <w:r w:rsidRPr="00A86604">
        <w:rPr>
          <w:rFonts w:ascii="Arial" w:hAnsi="Arial" w:cs="Arial"/>
          <w:i/>
          <w:iCs/>
          <w:sz w:val="22"/>
          <w:szCs w:val="22"/>
        </w:rPr>
        <w:t xml:space="preserve">Journal of Human </w:t>
      </w:r>
      <w:proofErr w:type="spellStart"/>
      <w:r w:rsidRPr="00A86604">
        <w:rPr>
          <w:rFonts w:ascii="Arial" w:hAnsi="Arial" w:cs="Arial"/>
          <w:i/>
          <w:iCs/>
          <w:sz w:val="22"/>
          <w:szCs w:val="22"/>
        </w:rPr>
        <w:t>Behavior</w:t>
      </w:r>
      <w:proofErr w:type="spellEnd"/>
      <w:r w:rsidRPr="00A86604">
        <w:rPr>
          <w:rFonts w:ascii="Arial" w:hAnsi="Arial" w:cs="Arial"/>
          <w:i/>
          <w:iCs/>
          <w:sz w:val="22"/>
          <w:szCs w:val="22"/>
        </w:rPr>
        <w:t xml:space="preserve"> in the Social Environment</w:t>
      </w:r>
      <w:r w:rsidRPr="00A86604">
        <w:rPr>
          <w:rFonts w:ascii="Arial" w:hAnsi="Arial" w:cs="Arial"/>
          <w:sz w:val="22"/>
          <w:szCs w:val="22"/>
        </w:rPr>
        <w:t xml:space="preserve">, 33(5), pp. 698–710. doi:10.1080/10911359.2022.2083742. </w:t>
      </w:r>
    </w:p>
    <w:p w14:paraId="0337B22A"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GOV.UK (2022) </w:t>
      </w:r>
      <w:r w:rsidRPr="00A86604">
        <w:rPr>
          <w:rFonts w:ascii="Arial" w:hAnsi="Arial" w:cs="Arial"/>
          <w:i/>
          <w:iCs/>
          <w:sz w:val="22"/>
          <w:szCs w:val="22"/>
        </w:rPr>
        <w:t>Domestic Violence Protection Notices (</w:t>
      </w:r>
      <w:proofErr w:type="spellStart"/>
      <w:r w:rsidRPr="00A86604">
        <w:rPr>
          <w:rFonts w:ascii="Arial" w:hAnsi="Arial" w:cs="Arial"/>
          <w:i/>
          <w:iCs/>
          <w:sz w:val="22"/>
          <w:szCs w:val="22"/>
        </w:rPr>
        <w:t>dvpns</w:t>
      </w:r>
      <w:proofErr w:type="spellEnd"/>
      <w:r w:rsidRPr="00A86604">
        <w:rPr>
          <w:rFonts w:ascii="Arial" w:hAnsi="Arial" w:cs="Arial"/>
          <w:i/>
          <w:iCs/>
          <w:sz w:val="22"/>
          <w:szCs w:val="22"/>
        </w:rPr>
        <w:t>) and Domestic Violence Protection Orders (</w:t>
      </w:r>
      <w:proofErr w:type="spellStart"/>
      <w:r w:rsidRPr="00A86604">
        <w:rPr>
          <w:rFonts w:ascii="Arial" w:hAnsi="Arial" w:cs="Arial"/>
          <w:i/>
          <w:iCs/>
          <w:sz w:val="22"/>
          <w:szCs w:val="22"/>
        </w:rPr>
        <w:t>dvpos</w:t>
      </w:r>
      <w:proofErr w:type="spellEnd"/>
      <w:r w:rsidRPr="00A86604">
        <w:rPr>
          <w:rFonts w:ascii="Arial" w:hAnsi="Arial" w:cs="Arial"/>
          <w:i/>
          <w:iCs/>
          <w:sz w:val="22"/>
          <w:szCs w:val="22"/>
        </w:rPr>
        <w:t>) guidance</w:t>
      </w:r>
      <w:r w:rsidRPr="00A86604">
        <w:rPr>
          <w:rFonts w:ascii="Arial" w:hAnsi="Arial" w:cs="Arial"/>
          <w:sz w:val="22"/>
          <w:szCs w:val="22"/>
        </w:rPr>
        <w:t xml:space="preserve">, </w:t>
      </w:r>
      <w:r w:rsidRPr="00A86604">
        <w:rPr>
          <w:rFonts w:ascii="Arial" w:hAnsi="Arial" w:cs="Arial"/>
          <w:i/>
          <w:iCs/>
          <w:sz w:val="22"/>
          <w:szCs w:val="22"/>
        </w:rPr>
        <w:t>GOV.UK</w:t>
      </w:r>
      <w:r w:rsidRPr="00A86604">
        <w:rPr>
          <w:rFonts w:ascii="Arial" w:hAnsi="Arial" w:cs="Arial"/>
          <w:sz w:val="22"/>
          <w:szCs w:val="22"/>
        </w:rPr>
        <w:t xml:space="preserve">. Available at: https://www.gov.uk/government/publications/domestic-violence-protection-orders/domestic-violence-protection-notices-dvpns-and-domestic-violence-protection-orders-dvpos-guidance-sections-24-33-crime-and-security-act-2010 (Accessed: 09 January 2024). </w:t>
      </w:r>
    </w:p>
    <w:p w14:paraId="0ABAAFA1"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Harris, B.A. (2020) ‘Visualising violence? capturing and critiquing body-worn video camera evidence of domestic and family violence’, </w:t>
      </w:r>
      <w:r w:rsidRPr="00A86604">
        <w:rPr>
          <w:rFonts w:ascii="Arial" w:hAnsi="Arial" w:cs="Arial"/>
          <w:i/>
          <w:iCs/>
          <w:sz w:val="22"/>
          <w:szCs w:val="22"/>
        </w:rPr>
        <w:t>Current Issues in Criminal Justice</w:t>
      </w:r>
      <w:r w:rsidRPr="00A86604">
        <w:rPr>
          <w:rFonts w:ascii="Arial" w:hAnsi="Arial" w:cs="Arial"/>
          <w:sz w:val="22"/>
          <w:szCs w:val="22"/>
        </w:rPr>
        <w:t xml:space="preserve">, 32(4), pp. 382–402. doi:10.1080/10345329.2020.1831730. </w:t>
      </w:r>
    </w:p>
    <w:p w14:paraId="36F07A13"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HMICFRS (2023) </w:t>
      </w:r>
      <w:r w:rsidRPr="00A86604">
        <w:rPr>
          <w:rFonts w:ascii="Arial" w:hAnsi="Arial" w:cs="Arial"/>
          <w:i/>
          <w:iCs/>
          <w:sz w:val="22"/>
          <w:szCs w:val="22"/>
        </w:rPr>
        <w:t>Public protection notice (PPN)</w:t>
      </w:r>
      <w:r w:rsidRPr="00A86604">
        <w:rPr>
          <w:rFonts w:ascii="Arial" w:hAnsi="Arial" w:cs="Arial"/>
          <w:sz w:val="22"/>
          <w:szCs w:val="22"/>
        </w:rPr>
        <w:t xml:space="preserve">, </w:t>
      </w:r>
      <w:r w:rsidRPr="00A86604">
        <w:rPr>
          <w:rFonts w:ascii="Arial" w:hAnsi="Arial" w:cs="Arial"/>
          <w:i/>
          <w:iCs/>
          <w:sz w:val="22"/>
          <w:szCs w:val="22"/>
        </w:rPr>
        <w:t>His Majesty’s Inspectorate of Constabulary and Fire &amp; Rescue Services</w:t>
      </w:r>
      <w:r w:rsidRPr="00A86604">
        <w:rPr>
          <w:rFonts w:ascii="Arial" w:hAnsi="Arial" w:cs="Arial"/>
          <w:sz w:val="22"/>
          <w:szCs w:val="22"/>
        </w:rPr>
        <w:t xml:space="preserve">. Available at: https://hmicfrs.justiceinspectorates.gov.uk/glossary/public-protection-notice/ (Accessed: 10 January 2024). </w:t>
      </w:r>
    </w:p>
    <w:p w14:paraId="4287F96B" w14:textId="77777777" w:rsidR="00B4469A" w:rsidRPr="00A86604" w:rsidRDefault="00B4469A" w:rsidP="00B4469A">
      <w:pPr>
        <w:pStyle w:val="NormalWeb"/>
        <w:ind w:left="567" w:hanging="567"/>
        <w:jc w:val="both"/>
        <w:rPr>
          <w:rFonts w:ascii="Arial" w:hAnsi="Arial" w:cs="Arial"/>
          <w:color w:val="222222"/>
          <w:sz w:val="22"/>
          <w:szCs w:val="22"/>
          <w:shd w:val="clear" w:color="auto" w:fill="FFFFFF"/>
        </w:rPr>
      </w:pPr>
      <w:r w:rsidRPr="00A86604">
        <w:rPr>
          <w:rFonts w:ascii="Arial" w:hAnsi="Arial" w:cs="Arial"/>
          <w:color w:val="222222"/>
          <w:sz w:val="22"/>
          <w:szCs w:val="22"/>
          <w:shd w:val="clear" w:color="auto" w:fill="FFFFFF"/>
        </w:rPr>
        <w:t xml:space="preserve">HMICFRS, (2019). ‘The police response to domestic abuse: An update report.’ </w:t>
      </w:r>
    </w:p>
    <w:p w14:paraId="75785635" w14:textId="77777777" w:rsidR="00B4469A" w:rsidRPr="00A86604" w:rsidRDefault="00B4469A" w:rsidP="00B4469A">
      <w:pPr>
        <w:pStyle w:val="NormalWeb"/>
        <w:ind w:left="567" w:hanging="567"/>
        <w:rPr>
          <w:rFonts w:ascii="Arial" w:hAnsi="Arial" w:cs="Arial"/>
          <w:sz w:val="22"/>
          <w:szCs w:val="22"/>
        </w:rPr>
      </w:pPr>
      <w:r w:rsidRPr="00A86604">
        <w:rPr>
          <w:rFonts w:ascii="Arial" w:hAnsi="Arial" w:cs="Arial"/>
          <w:sz w:val="22"/>
          <w:szCs w:val="22"/>
        </w:rPr>
        <w:t xml:space="preserve">Johnson, S.D. </w:t>
      </w:r>
      <w:r w:rsidRPr="00A86604">
        <w:rPr>
          <w:rFonts w:ascii="Arial" w:hAnsi="Arial" w:cs="Arial"/>
          <w:i/>
          <w:iCs/>
          <w:sz w:val="22"/>
          <w:szCs w:val="22"/>
        </w:rPr>
        <w:t>et al.</w:t>
      </w:r>
      <w:r w:rsidRPr="00A86604">
        <w:rPr>
          <w:rFonts w:ascii="Arial" w:hAnsi="Arial" w:cs="Arial"/>
          <w:sz w:val="22"/>
          <w:szCs w:val="22"/>
        </w:rPr>
        <w:t xml:space="preserve"> (2017) ‘Evaluation of Operation Swordfish: A near-repeat target-hardening strategy’, </w:t>
      </w:r>
      <w:r w:rsidRPr="00A86604">
        <w:rPr>
          <w:rFonts w:ascii="Arial" w:hAnsi="Arial" w:cs="Arial"/>
          <w:i/>
          <w:iCs/>
          <w:sz w:val="22"/>
          <w:szCs w:val="22"/>
        </w:rPr>
        <w:t>Journal of Experimental Criminology</w:t>
      </w:r>
      <w:r w:rsidRPr="00A86604">
        <w:rPr>
          <w:rFonts w:ascii="Arial" w:hAnsi="Arial" w:cs="Arial"/>
          <w:sz w:val="22"/>
          <w:szCs w:val="22"/>
        </w:rPr>
        <w:t xml:space="preserve">, 13(4), pp. 505–525. doi:10.1007/s11292-017-9301-7. </w:t>
      </w:r>
    </w:p>
    <w:p w14:paraId="24903561"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Jones, P. (2023) </w:t>
      </w:r>
      <w:r w:rsidRPr="00A86604">
        <w:rPr>
          <w:rFonts w:ascii="Arial" w:hAnsi="Arial" w:cs="Arial"/>
          <w:i/>
          <w:iCs/>
          <w:sz w:val="22"/>
          <w:szCs w:val="22"/>
        </w:rPr>
        <w:t>Domestic abuse in England and Wales Overview: November 2023</w:t>
      </w:r>
      <w:r w:rsidRPr="00A86604">
        <w:rPr>
          <w:rFonts w:ascii="Arial" w:hAnsi="Arial" w:cs="Arial"/>
          <w:sz w:val="22"/>
          <w:szCs w:val="22"/>
        </w:rPr>
        <w:t xml:space="preserve">, </w:t>
      </w:r>
      <w:r w:rsidRPr="00A86604">
        <w:rPr>
          <w:rFonts w:ascii="Arial" w:hAnsi="Arial" w:cs="Arial"/>
          <w:i/>
          <w:iCs/>
          <w:sz w:val="22"/>
          <w:szCs w:val="22"/>
        </w:rPr>
        <w:t>Domestic abuse in England and Wales overview - Office for National Statistics</w:t>
      </w:r>
      <w:r w:rsidRPr="00A86604">
        <w:rPr>
          <w:rFonts w:ascii="Arial" w:hAnsi="Arial" w:cs="Arial"/>
          <w:sz w:val="22"/>
          <w:szCs w:val="22"/>
        </w:rPr>
        <w:t xml:space="preserve">. Available at: https://www.ons.gov.uk/peoplepopulationandcommunity/crimeandjustice/bulletins/domesticabuseinenglandandwalesoverview/november2023 (Accessed: 12 January 2024). </w:t>
      </w:r>
    </w:p>
    <w:p w14:paraId="4B5C831C" w14:textId="77777777" w:rsidR="00B4469A" w:rsidRPr="00A86604" w:rsidRDefault="00B4469A" w:rsidP="00B4469A">
      <w:pPr>
        <w:pStyle w:val="NormalWeb"/>
        <w:spacing w:line="360" w:lineRule="auto"/>
        <w:jc w:val="both"/>
        <w:rPr>
          <w:rFonts w:ascii="Arial" w:hAnsi="Arial" w:cs="Arial"/>
          <w:sz w:val="22"/>
          <w:szCs w:val="22"/>
        </w:rPr>
      </w:pPr>
      <w:r w:rsidRPr="00A86604">
        <w:rPr>
          <w:rFonts w:ascii="Arial" w:hAnsi="Arial" w:cs="Arial"/>
          <w:sz w:val="22"/>
          <w:szCs w:val="22"/>
        </w:rPr>
        <w:t xml:space="preserve">Kääriäinen, J. and Sirén, R. (2010). Trust in the police, generalized trust and reporting crime. </w:t>
      </w:r>
      <w:r w:rsidRPr="00A86604">
        <w:rPr>
          <w:rFonts w:ascii="Arial" w:hAnsi="Arial" w:cs="Arial"/>
          <w:i/>
          <w:iCs/>
          <w:sz w:val="22"/>
          <w:szCs w:val="22"/>
        </w:rPr>
        <w:t>European Journal of Criminology</w:t>
      </w:r>
      <w:r w:rsidRPr="00A86604">
        <w:rPr>
          <w:rFonts w:ascii="Arial" w:hAnsi="Arial" w:cs="Arial"/>
          <w:sz w:val="22"/>
          <w:szCs w:val="22"/>
        </w:rPr>
        <w:t xml:space="preserve">, 8(1), pp.65–81. </w:t>
      </w:r>
      <w:proofErr w:type="spellStart"/>
      <w:r w:rsidRPr="00A86604">
        <w:rPr>
          <w:rFonts w:ascii="Arial" w:hAnsi="Arial" w:cs="Arial"/>
          <w:sz w:val="22"/>
          <w:szCs w:val="22"/>
        </w:rPr>
        <w:t>doi:https</w:t>
      </w:r>
      <w:proofErr w:type="spellEnd"/>
      <w:r w:rsidRPr="00A86604">
        <w:rPr>
          <w:rFonts w:ascii="Arial" w:hAnsi="Arial" w:cs="Arial"/>
          <w:sz w:val="22"/>
          <w:szCs w:val="22"/>
        </w:rPr>
        <w:t>://doi.org/10.1177/1477370810376562.</w:t>
      </w:r>
    </w:p>
    <w:p w14:paraId="371E9DD7" w14:textId="77777777" w:rsidR="00B4469A" w:rsidRPr="00A86604" w:rsidRDefault="00B4469A" w:rsidP="00B4469A">
      <w:pPr>
        <w:pStyle w:val="NormalWeb"/>
        <w:ind w:left="567" w:hanging="567"/>
        <w:rPr>
          <w:rFonts w:ascii="Arial" w:hAnsi="Arial" w:cs="Arial"/>
          <w:sz w:val="22"/>
          <w:szCs w:val="22"/>
        </w:rPr>
      </w:pPr>
      <w:r w:rsidRPr="00A86604">
        <w:rPr>
          <w:rFonts w:ascii="Arial" w:hAnsi="Arial" w:cs="Arial"/>
          <w:sz w:val="22"/>
          <w:szCs w:val="22"/>
        </w:rPr>
        <w:t xml:space="preserve">Kuijpers, K.F., van der Knaap, L.M. and Winkel, F.W. (2011) ‘Risk of revictimization of intimate partner violence: The role of attachment, anger and violent </w:t>
      </w:r>
      <w:proofErr w:type="spellStart"/>
      <w:r w:rsidRPr="00A86604">
        <w:rPr>
          <w:rFonts w:ascii="Arial" w:hAnsi="Arial" w:cs="Arial"/>
          <w:sz w:val="22"/>
          <w:szCs w:val="22"/>
        </w:rPr>
        <w:t>behavior</w:t>
      </w:r>
      <w:proofErr w:type="spellEnd"/>
      <w:r w:rsidRPr="00A86604">
        <w:rPr>
          <w:rFonts w:ascii="Arial" w:hAnsi="Arial" w:cs="Arial"/>
          <w:sz w:val="22"/>
          <w:szCs w:val="22"/>
        </w:rPr>
        <w:t xml:space="preserve"> of the victim’, </w:t>
      </w:r>
      <w:r w:rsidRPr="00A86604">
        <w:rPr>
          <w:rFonts w:ascii="Arial" w:hAnsi="Arial" w:cs="Arial"/>
          <w:i/>
          <w:iCs/>
          <w:sz w:val="22"/>
          <w:szCs w:val="22"/>
        </w:rPr>
        <w:t>Journal of Family Violence</w:t>
      </w:r>
      <w:r w:rsidRPr="00A86604">
        <w:rPr>
          <w:rFonts w:ascii="Arial" w:hAnsi="Arial" w:cs="Arial"/>
          <w:sz w:val="22"/>
          <w:szCs w:val="22"/>
        </w:rPr>
        <w:t xml:space="preserve">, 27(1), pp. 33–44. doi:10.1007/s10896-011-9399-8. </w:t>
      </w:r>
    </w:p>
    <w:p w14:paraId="2C9A24B0" w14:textId="77777777" w:rsidR="00B4469A" w:rsidRPr="00A86604" w:rsidRDefault="00B4469A" w:rsidP="00B4469A">
      <w:pPr>
        <w:pStyle w:val="NormalWeb"/>
        <w:ind w:left="567" w:hanging="567"/>
        <w:rPr>
          <w:rFonts w:ascii="Arial" w:hAnsi="Arial" w:cs="Arial"/>
          <w:sz w:val="22"/>
          <w:szCs w:val="22"/>
        </w:rPr>
      </w:pPr>
      <w:r w:rsidRPr="00A86604">
        <w:rPr>
          <w:rFonts w:ascii="Arial" w:hAnsi="Arial" w:cs="Arial"/>
          <w:sz w:val="22"/>
          <w:szCs w:val="22"/>
        </w:rPr>
        <w:t xml:space="preserve">Nicholas, L. </w:t>
      </w:r>
      <w:r w:rsidRPr="00A86604">
        <w:rPr>
          <w:rFonts w:ascii="Arial" w:hAnsi="Arial" w:cs="Arial"/>
          <w:i/>
          <w:iCs/>
          <w:sz w:val="22"/>
          <w:szCs w:val="22"/>
        </w:rPr>
        <w:t>et al.</w:t>
      </w:r>
      <w:r w:rsidRPr="00A86604">
        <w:rPr>
          <w:rFonts w:ascii="Arial" w:hAnsi="Arial" w:cs="Arial"/>
          <w:sz w:val="22"/>
          <w:szCs w:val="22"/>
        </w:rPr>
        <w:t xml:space="preserve"> (2019) </w:t>
      </w:r>
      <w:r w:rsidRPr="00A86604">
        <w:rPr>
          <w:rFonts w:ascii="Arial" w:hAnsi="Arial" w:cs="Arial"/>
          <w:i/>
          <w:iCs/>
          <w:sz w:val="22"/>
          <w:szCs w:val="22"/>
        </w:rPr>
        <w:t>Preventing repeat victimization: A systematic review</w:t>
      </w:r>
      <w:r w:rsidRPr="00A86604">
        <w:rPr>
          <w:rFonts w:ascii="Arial" w:hAnsi="Arial" w:cs="Arial"/>
          <w:sz w:val="22"/>
          <w:szCs w:val="22"/>
        </w:rPr>
        <w:t xml:space="preserve">, </w:t>
      </w:r>
      <w:proofErr w:type="spellStart"/>
      <w:r w:rsidRPr="00A86604">
        <w:rPr>
          <w:rFonts w:ascii="Arial" w:hAnsi="Arial" w:cs="Arial"/>
          <w:i/>
          <w:iCs/>
          <w:sz w:val="22"/>
          <w:szCs w:val="22"/>
        </w:rPr>
        <w:t>figshare</w:t>
      </w:r>
      <w:proofErr w:type="spellEnd"/>
      <w:r w:rsidRPr="00A86604">
        <w:rPr>
          <w:rFonts w:ascii="Arial" w:hAnsi="Arial" w:cs="Arial"/>
          <w:sz w:val="22"/>
          <w:szCs w:val="22"/>
        </w:rPr>
        <w:t xml:space="preserve">. Available at: https://repository.lboro.ac.uk/articles/book/Preventing_repeat_victimization_a_systematic_review/9471593 (Accessed: 02 February 2024). </w:t>
      </w:r>
    </w:p>
    <w:p w14:paraId="307E36C6"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Peterson, J.L. </w:t>
      </w:r>
      <w:r w:rsidRPr="00A86604">
        <w:rPr>
          <w:rFonts w:ascii="Arial" w:hAnsi="Arial" w:cs="Arial"/>
          <w:i/>
          <w:iCs/>
          <w:sz w:val="22"/>
          <w:szCs w:val="22"/>
        </w:rPr>
        <w:t>et al.</w:t>
      </w:r>
      <w:r w:rsidRPr="00A86604">
        <w:rPr>
          <w:rFonts w:ascii="Arial" w:hAnsi="Arial" w:cs="Arial"/>
          <w:sz w:val="22"/>
          <w:szCs w:val="22"/>
        </w:rPr>
        <w:t xml:space="preserve"> (2012) ‘Effect of forensic evidence on Criminal Justice Case Processing’, </w:t>
      </w:r>
      <w:r w:rsidRPr="00A86604">
        <w:rPr>
          <w:rFonts w:ascii="Arial" w:hAnsi="Arial" w:cs="Arial"/>
          <w:i/>
          <w:iCs/>
          <w:sz w:val="22"/>
          <w:szCs w:val="22"/>
        </w:rPr>
        <w:t>Journal of Forensic Sciences</w:t>
      </w:r>
      <w:r w:rsidRPr="00A86604">
        <w:rPr>
          <w:rFonts w:ascii="Arial" w:hAnsi="Arial" w:cs="Arial"/>
          <w:sz w:val="22"/>
          <w:szCs w:val="22"/>
        </w:rPr>
        <w:t xml:space="preserve">, 58(s1). doi:10.1111/1556-4029.12020. </w:t>
      </w:r>
    </w:p>
    <w:p w14:paraId="750824AA"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Pritchard, J. (2009) </w:t>
      </w:r>
      <w:r w:rsidRPr="00A86604">
        <w:rPr>
          <w:rFonts w:ascii="Arial" w:hAnsi="Arial" w:cs="Arial"/>
          <w:i/>
          <w:iCs/>
          <w:sz w:val="22"/>
          <w:szCs w:val="22"/>
        </w:rPr>
        <w:t>Good practice in the law and safeguarding adults: Criminal justice and Adult Protection</w:t>
      </w:r>
      <w:r w:rsidRPr="00A86604">
        <w:rPr>
          <w:rFonts w:ascii="Arial" w:hAnsi="Arial" w:cs="Arial"/>
          <w:sz w:val="22"/>
          <w:szCs w:val="22"/>
        </w:rPr>
        <w:t xml:space="preserve">. London: Jessica Kingsley Publishers. </w:t>
      </w:r>
    </w:p>
    <w:p w14:paraId="54738CAF"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Reisig, M.D. and Kane, R.J. (2019) ‘Policing vulnerable populations ’, in </w:t>
      </w:r>
      <w:r w:rsidRPr="00A86604">
        <w:rPr>
          <w:rFonts w:ascii="Arial" w:hAnsi="Arial" w:cs="Arial"/>
          <w:i/>
          <w:iCs/>
          <w:sz w:val="22"/>
          <w:szCs w:val="22"/>
        </w:rPr>
        <w:t>The Oxford Handbook of Police and Policing</w:t>
      </w:r>
      <w:r w:rsidRPr="00A86604">
        <w:rPr>
          <w:rFonts w:ascii="Arial" w:hAnsi="Arial" w:cs="Arial"/>
          <w:sz w:val="22"/>
          <w:szCs w:val="22"/>
        </w:rPr>
        <w:t xml:space="preserve">. New York: Oxford University Press. </w:t>
      </w:r>
    </w:p>
    <w:p w14:paraId="6FE90A63"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color w:val="222222"/>
          <w:sz w:val="22"/>
          <w:szCs w:val="22"/>
          <w:shd w:val="clear" w:color="auto" w:fill="FFFFFF"/>
        </w:rPr>
        <w:t>Robinson, A.L., Myhill, A., Wire, J., Roberts, J. and Tilley, N., (2016). ‘Risk-led policing of domestic abuse and the DASH risk model. </w:t>
      </w:r>
      <w:r w:rsidRPr="00A86604">
        <w:rPr>
          <w:rFonts w:ascii="Arial" w:hAnsi="Arial" w:cs="Arial"/>
          <w:i/>
          <w:iCs/>
          <w:color w:val="222222"/>
          <w:sz w:val="22"/>
          <w:szCs w:val="22"/>
          <w:shd w:val="clear" w:color="auto" w:fill="FFFFFF"/>
        </w:rPr>
        <w:t xml:space="preserve">What Works: Crime Reduction Research.’ </w:t>
      </w:r>
      <w:r w:rsidRPr="00A86604">
        <w:rPr>
          <w:rFonts w:ascii="Arial" w:hAnsi="Arial" w:cs="Arial"/>
          <w:i/>
          <w:iCs/>
          <w:color w:val="222222"/>
          <w:sz w:val="22"/>
          <w:szCs w:val="22"/>
          <w:shd w:val="clear" w:color="auto" w:fill="FFFFFF"/>
        </w:rPr>
        <w:lastRenderedPageBreak/>
        <w:t>Cardiff &amp; London: Cardiff University, College of Policing and UCL Department of Security and Crime Science</w:t>
      </w:r>
      <w:r w:rsidRPr="00A86604">
        <w:rPr>
          <w:rFonts w:ascii="Arial" w:hAnsi="Arial" w:cs="Arial"/>
          <w:color w:val="222222"/>
          <w:sz w:val="22"/>
          <w:szCs w:val="22"/>
          <w:shd w:val="clear" w:color="auto" w:fill="FFFFFF"/>
        </w:rPr>
        <w:t>.</w:t>
      </w:r>
    </w:p>
    <w:p w14:paraId="5A40589F" w14:textId="77777777" w:rsidR="00B4469A" w:rsidRPr="00A86604" w:rsidRDefault="00B4469A" w:rsidP="00B4469A">
      <w:pPr>
        <w:pStyle w:val="NormalWeb"/>
        <w:spacing w:before="0" w:beforeAutospacing="0" w:line="480" w:lineRule="auto"/>
        <w:ind w:left="720" w:hanging="720"/>
        <w:jc w:val="both"/>
        <w:rPr>
          <w:rFonts w:ascii="Arial" w:hAnsi="Arial" w:cs="Arial"/>
          <w:sz w:val="22"/>
          <w:szCs w:val="22"/>
        </w:rPr>
      </w:pPr>
      <w:r w:rsidRPr="00A86604">
        <w:rPr>
          <w:rFonts w:ascii="Arial" w:hAnsi="Arial" w:cs="Arial"/>
          <w:sz w:val="22"/>
          <w:szCs w:val="22"/>
        </w:rPr>
        <w:t xml:space="preserve">Stripe, N. (2020) </w:t>
      </w:r>
      <w:r w:rsidRPr="00A86604">
        <w:rPr>
          <w:rFonts w:ascii="Arial" w:hAnsi="Arial" w:cs="Arial"/>
          <w:i/>
          <w:iCs/>
          <w:sz w:val="22"/>
          <w:szCs w:val="22"/>
        </w:rPr>
        <w:t>Crime in England and Wales - Office for National Statistics</w:t>
      </w:r>
      <w:r w:rsidRPr="00A86604">
        <w:rPr>
          <w:rFonts w:ascii="Arial" w:hAnsi="Arial" w:cs="Arial"/>
          <w:sz w:val="22"/>
          <w:szCs w:val="22"/>
        </w:rPr>
        <w:t xml:space="preserve">. </w:t>
      </w:r>
      <w:hyperlink r:id="rId13" w:history="1">
        <w:r w:rsidRPr="00A86604">
          <w:rPr>
            <w:rStyle w:val="Hyperlink"/>
            <w:rFonts w:ascii="Arial" w:hAnsi="Arial" w:cs="Arial"/>
            <w:sz w:val="22"/>
            <w:szCs w:val="22"/>
          </w:rPr>
          <w:t>https://www.ons.gov.uk/peoplepopulationandcommunity/crimeandjustice/bulletins/crimeinenglandandwales/yearendingmarch2020</w:t>
        </w:r>
      </w:hyperlink>
      <w:r w:rsidRPr="00A86604">
        <w:rPr>
          <w:rFonts w:ascii="Arial" w:hAnsi="Arial" w:cs="Arial"/>
          <w:sz w:val="22"/>
          <w:szCs w:val="22"/>
        </w:rPr>
        <w:t>.</w:t>
      </w:r>
    </w:p>
    <w:p w14:paraId="7194B1E3" w14:textId="77777777" w:rsidR="00B4469A" w:rsidRPr="00A86604" w:rsidRDefault="00000000" w:rsidP="00B4469A">
      <w:pPr>
        <w:pStyle w:val="NormalWeb"/>
        <w:ind w:left="567" w:hanging="567"/>
        <w:jc w:val="both"/>
        <w:rPr>
          <w:rFonts w:ascii="Arial" w:hAnsi="Arial" w:cs="Arial"/>
          <w:sz w:val="22"/>
          <w:szCs w:val="22"/>
        </w:rPr>
      </w:pPr>
      <w:hyperlink r:id="rId14" w:history="1">
        <w:r w:rsidR="00B4469A" w:rsidRPr="00A86604">
          <w:rPr>
            <w:rStyle w:val="Hyperlink"/>
            <w:rFonts w:ascii="Arial" w:hAnsi="Arial" w:cs="Arial"/>
            <w:sz w:val="22"/>
            <w:szCs w:val="22"/>
          </w:rPr>
          <w:t>The police response to domestic abuse: An update report (justiceinspectorates.gov.uk)</w:t>
        </w:r>
      </w:hyperlink>
    </w:p>
    <w:p w14:paraId="70794168" w14:textId="77777777" w:rsidR="00B4469A" w:rsidRPr="00A86604" w:rsidRDefault="00B4469A" w:rsidP="00B4469A">
      <w:pPr>
        <w:pStyle w:val="NormalWeb"/>
        <w:ind w:left="567" w:hanging="567"/>
        <w:jc w:val="both"/>
        <w:rPr>
          <w:rFonts w:ascii="Arial" w:hAnsi="Arial" w:cs="Arial"/>
          <w:sz w:val="22"/>
          <w:szCs w:val="22"/>
        </w:rPr>
      </w:pPr>
      <w:r w:rsidRPr="00A86604">
        <w:rPr>
          <w:rFonts w:ascii="Arial" w:hAnsi="Arial" w:cs="Arial"/>
          <w:sz w:val="22"/>
          <w:szCs w:val="22"/>
        </w:rPr>
        <w:t xml:space="preserve">Youth Justice and Criminal Evidence Act (1999)  </w:t>
      </w:r>
      <w:r w:rsidRPr="00A86604">
        <w:rPr>
          <w:rFonts w:ascii="Arial" w:hAnsi="Arial" w:cs="Arial"/>
          <w:i/>
          <w:iCs/>
          <w:sz w:val="22"/>
          <w:szCs w:val="22"/>
        </w:rPr>
        <w:t>Legislation.gov.uk</w:t>
      </w:r>
      <w:r w:rsidRPr="00A86604">
        <w:rPr>
          <w:rFonts w:ascii="Arial" w:hAnsi="Arial" w:cs="Arial"/>
          <w:sz w:val="22"/>
          <w:szCs w:val="22"/>
        </w:rPr>
        <w:t xml:space="preserve">. Available at: https://www.legislation.gov.uk/ukpga/1999/23/part/II/chapter/I (Accessed: 10 January 2024). </w:t>
      </w:r>
    </w:p>
    <w:p w14:paraId="56462C5C" w14:textId="77777777" w:rsidR="00C70336" w:rsidRPr="008E088A" w:rsidRDefault="00C70336" w:rsidP="008E088A">
      <w:pPr>
        <w:keepNext/>
        <w:spacing w:before="240" w:after="60"/>
        <w:ind w:right="237"/>
        <w:jc w:val="both"/>
        <w:rPr>
          <w:sz w:val="22"/>
          <w:szCs w:val="22"/>
        </w:rPr>
      </w:pPr>
    </w:p>
    <w:sectPr w:rsidR="00C70336" w:rsidRPr="008E088A" w:rsidSect="0022001B">
      <w:footerReference w:type="default" r:id="rId15"/>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FD4E2" w14:textId="77777777" w:rsidR="00054C84" w:rsidRDefault="00054C84">
      <w:r>
        <w:separator/>
      </w:r>
    </w:p>
  </w:endnote>
  <w:endnote w:type="continuationSeparator" w:id="0">
    <w:p w14:paraId="495C8B3A" w14:textId="77777777" w:rsidR="00054C84" w:rsidRDefault="00054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7DFE" w14:textId="77777777" w:rsidR="00054C84" w:rsidRDefault="00054C84">
      <w:r>
        <w:separator/>
      </w:r>
    </w:p>
  </w:footnote>
  <w:footnote w:type="continuationSeparator" w:id="0">
    <w:p w14:paraId="0A29AD59" w14:textId="77777777" w:rsidR="00054C84" w:rsidRDefault="00054C8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B7937"/>
    <w:multiLevelType w:val="multilevel"/>
    <w:tmpl w:val="FD2E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E80E1D08"/>
    <w:lvl w:ilvl="0" w:tplc="22742D6E">
      <w:start w:val="1"/>
      <w:numFmt w:val="decimal"/>
      <w:lvlText w:val="%1."/>
      <w:lvlJc w:val="left"/>
      <w:pPr>
        <w:ind w:left="720" w:hanging="360"/>
      </w:pPr>
    </w:lvl>
    <w:lvl w:ilvl="1" w:tplc="4EE8A28C">
      <w:start w:val="1"/>
      <w:numFmt w:val="lowerLetter"/>
      <w:lvlText w:val="%2."/>
      <w:lvlJc w:val="left"/>
      <w:pPr>
        <w:ind w:left="1440" w:hanging="360"/>
      </w:pPr>
    </w:lvl>
    <w:lvl w:ilvl="2" w:tplc="7BD28FBC">
      <w:start w:val="1"/>
      <w:numFmt w:val="lowerRoman"/>
      <w:lvlText w:val="%3."/>
      <w:lvlJc w:val="right"/>
      <w:pPr>
        <w:ind w:left="2160" w:hanging="180"/>
      </w:pPr>
    </w:lvl>
    <w:lvl w:ilvl="3" w:tplc="8F16A522">
      <w:start w:val="1"/>
      <w:numFmt w:val="decimal"/>
      <w:lvlText w:val="%4."/>
      <w:lvlJc w:val="left"/>
      <w:pPr>
        <w:ind w:left="2880" w:hanging="360"/>
      </w:pPr>
    </w:lvl>
    <w:lvl w:ilvl="4" w:tplc="B50885E2">
      <w:start w:val="1"/>
      <w:numFmt w:val="lowerLetter"/>
      <w:lvlText w:val="%5."/>
      <w:lvlJc w:val="left"/>
      <w:pPr>
        <w:ind w:left="3600" w:hanging="360"/>
      </w:pPr>
    </w:lvl>
    <w:lvl w:ilvl="5" w:tplc="A3D6FB6A">
      <w:start w:val="1"/>
      <w:numFmt w:val="lowerRoman"/>
      <w:lvlText w:val="%6."/>
      <w:lvlJc w:val="right"/>
      <w:pPr>
        <w:ind w:left="4320" w:hanging="180"/>
      </w:pPr>
    </w:lvl>
    <w:lvl w:ilvl="6" w:tplc="CE52C60C">
      <w:start w:val="1"/>
      <w:numFmt w:val="decimal"/>
      <w:lvlText w:val="%7."/>
      <w:lvlJc w:val="left"/>
      <w:pPr>
        <w:ind w:left="5040" w:hanging="360"/>
      </w:pPr>
    </w:lvl>
    <w:lvl w:ilvl="7" w:tplc="76EEF430">
      <w:start w:val="1"/>
      <w:numFmt w:val="lowerLetter"/>
      <w:lvlText w:val="%8."/>
      <w:lvlJc w:val="left"/>
      <w:pPr>
        <w:ind w:left="5760" w:hanging="360"/>
      </w:pPr>
    </w:lvl>
    <w:lvl w:ilvl="8" w:tplc="8DF681F2">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D7750C"/>
    <w:multiLevelType w:val="hybridMultilevel"/>
    <w:tmpl w:val="54D8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81219C6"/>
    <w:multiLevelType w:val="hybridMultilevel"/>
    <w:tmpl w:val="E7E03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2C0618"/>
    <w:multiLevelType w:val="hybridMultilevel"/>
    <w:tmpl w:val="E27C6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9F10BEE"/>
    <w:multiLevelType w:val="hybridMultilevel"/>
    <w:tmpl w:val="AA8E9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4CF194"/>
    <w:multiLevelType w:val="hybridMultilevel"/>
    <w:tmpl w:val="B2CE165E"/>
    <w:lvl w:ilvl="0" w:tplc="8C1CAF1C">
      <w:start w:val="1"/>
      <w:numFmt w:val="decimal"/>
      <w:lvlText w:val="%1."/>
      <w:lvlJc w:val="left"/>
      <w:pPr>
        <w:ind w:left="720" w:hanging="360"/>
      </w:pPr>
    </w:lvl>
    <w:lvl w:ilvl="1" w:tplc="4D48187C">
      <w:start w:val="1"/>
      <w:numFmt w:val="decimal"/>
      <w:lvlText w:val="%2."/>
      <w:lvlJc w:val="left"/>
      <w:pPr>
        <w:ind w:left="1440" w:hanging="360"/>
      </w:pPr>
    </w:lvl>
    <w:lvl w:ilvl="2" w:tplc="C73AB0FC">
      <w:start w:val="1"/>
      <w:numFmt w:val="lowerRoman"/>
      <w:lvlText w:val="%3."/>
      <w:lvlJc w:val="right"/>
      <w:pPr>
        <w:ind w:left="2160" w:hanging="180"/>
      </w:pPr>
    </w:lvl>
    <w:lvl w:ilvl="3" w:tplc="31865278">
      <w:start w:val="1"/>
      <w:numFmt w:val="decimal"/>
      <w:lvlText w:val="%4."/>
      <w:lvlJc w:val="left"/>
      <w:pPr>
        <w:ind w:left="2880" w:hanging="360"/>
      </w:pPr>
    </w:lvl>
    <w:lvl w:ilvl="4" w:tplc="194A6D20">
      <w:start w:val="1"/>
      <w:numFmt w:val="lowerLetter"/>
      <w:lvlText w:val="%5."/>
      <w:lvlJc w:val="left"/>
      <w:pPr>
        <w:ind w:left="3600" w:hanging="360"/>
      </w:pPr>
    </w:lvl>
    <w:lvl w:ilvl="5" w:tplc="FDD46988">
      <w:start w:val="1"/>
      <w:numFmt w:val="lowerRoman"/>
      <w:lvlText w:val="%6."/>
      <w:lvlJc w:val="right"/>
      <w:pPr>
        <w:ind w:left="4320" w:hanging="180"/>
      </w:pPr>
    </w:lvl>
    <w:lvl w:ilvl="6" w:tplc="11BEEF2E">
      <w:start w:val="1"/>
      <w:numFmt w:val="decimal"/>
      <w:lvlText w:val="%7."/>
      <w:lvlJc w:val="left"/>
      <w:pPr>
        <w:ind w:left="5040" w:hanging="360"/>
      </w:pPr>
    </w:lvl>
    <w:lvl w:ilvl="7" w:tplc="404C3436">
      <w:start w:val="1"/>
      <w:numFmt w:val="lowerLetter"/>
      <w:lvlText w:val="%8."/>
      <w:lvlJc w:val="left"/>
      <w:pPr>
        <w:ind w:left="5760" w:hanging="360"/>
      </w:pPr>
    </w:lvl>
    <w:lvl w:ilvl="8" w:tplc="6CB026EE">
      <w:start w:val="1"/>
      <w:numFmt w:val="lowerRoman"/>
      <w:lvlText w:val="%9."/>
      <w:lvlJc w:val="right"/>
      <w:pPr>
        <w:ind w:left="6480" w:hanging="180"/>
      </w:pPr>
    </w:lvl>
  </w:abstractNum>
  <w:abstractNum w:abstractNumId="5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7763296">
    <w:abstractNumId w:val="52"/>
  </w:num>
  <w:num w:numId="2" w16cid:durableId="1252274434">
    <w:abstractNumId w:val="11"/>
  </w:num>
  <w:num w:numId="3" w16cid:durableId="942802745">
    <w:abstractNumId w:val="1"/>
    <w:lvlOverride w:ilvl="0">
      <w:lvl w:ilvl="0">
        <w:start w:val="1"/>
        <w:numFmt w:val="bullet"/>
        <w:lvlText w:val=""/>
        <w:lvlJc w:val="left"/>
        <w:pPr>
          <w:ind w:left="720" w:hanging="360"/>
        </w:pPr>
        <w:rPr>
          <w:rFonts w:ascii="Symbol" w:hAnsi="Symbol" w:hint="default"/>
        </w:rPr>
      </w:lvl>
    </w:lvlOverride>
  </w:num>
  <w:num w:numId="4" w16cid:durableId="901478492">
    <w:abstractNumId w:val="23"/>
  </w:num>
  <w:num w:numId="5" w16cid:durableId="318341010">
    <w:abstractNumId w:val="49"/>
  </w:num>
  <w:num w:numId="6" w16cid:durableId="1771461557">
    <w:abstractNumId w:val="51"/>
  </w:num>
  <w:num w:numId="7" w16cid:durableId="63914204">
    <w:abstractNumId w:val="38"/>
  </w:num>
  <w:num w:numId="8" w16cid:durableId="615865864">
    <w:abstractNumId w:val="36"/>
  </w:num>
  <w:num w:numId="9" w16cid:durableId="805977048">
    <w:abstractNumId w:val="32"/>
  </w:num>
  <w:num w:numId="10" w16cid:durableId="1176772209">
    <w:abstractNumId w:val="33"/>
  </w:num>
  <w:num w:numId="11" w16cid:durableId="1136142641">
    <w:abstractNumId w:val="10"/>
  </w:num>
  <w:num w:numId="12" w16cid:durableId="380713777">
    <w:abstractNumId w:val="37"/>
  </w:num>
  <w:num w:numId="13" w16cid:durableId="1184705494">
    <w:abstractNumId w:val="18"/>
  </w:num>
  <w:num w:numId="14" w16cid:durableId="1383941234">
    <w:abstractNumId w:val="17"/>
  </w:num>
  <w:num w:numId="15" w16cid:durableId="936402837">
    <w:abstractNumId w:val="28"/>
  </w:num>
  <w:num w:numId="16" w16cid:durableId="1143813389">
    <w:abstractNumId w:val="8"/>
  </w:num>
  <w:num w:numId="17" w16cid:durableId="807478880">
    <w:abstractNumId w:val="27"/>
  </w:num>
  <w:num w:numId="18" w16cid:durableId="1139612794">
    <w:abstractNumId w:val="16"/>
  </w:num>
  <w:num w:numId="19" w16cid:durableId="1657949335">
    <w:abstractNumId w:val="14"/>
  </w:num>
  <w:num w:numId="20" w16cid:durableId="120490176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2727365">
    <w:abstractNumId w:val="24"/>
  </w:num>
  <w:num w:numId="22" w16cid:durableId="67969855">
    <w:abstractNumId w:val="19"/>
  </w:num>
  <w:num w:numId="23" w16cid:durableId="1631668562">
    <w:abstractNumId w:val="15"/>
  </w:num>
  <w:num w:numId="24" w16cid:durableId="2028214897">
    <w:abstractNumId w:val="12"/>
  </w:num>
  <w:num w:numId="25" w16cid:durableId="1989436131">
    <w:abstractNumId w:val="29"/>
  </w:num>
  <w:num w:numId="26" w16cid:durableId="1600606028">
    <w:abstractNumId w:val="20"/>
  </w:num>
  <w:num w:numId="27" w16cid:durableId="96142259">
    <w:abstractNumId w:val="45"/>
  </w:num>
  <w:num w:numId="28" w16cid:durableId="1520970350">
    <w:abstractNumId w:val="39"/>
  </w:num>
  <w:num w:numId="29" w16cid:durableId="1307320251">
    <w:abstractNumId w:val="44"/>
  </w:num>
  <w:num w:numId="30" w16cid:durableId="493377462">
    <w:abstractNumId w:val="21"/>
  </w:num>
  <w:num w:numId="31" w16cid:durableId="1031030390">
    <w:abstractNumId w:val="47"/>
  </w:num>
  <w:num w:numId="32" w16cid:durableId="1415737711">
    <w:abstractNumId w:val="35"/>
  </w:num>
  <w:num w:numId="33" w16cid:durableId="794980130">
    <w:abstractNumId w:val="13"/>
  </w:num>
  <w:num w:numId="34" w16cid:durableId="594827073">
    <w:abstractNumId w:val="48"/>
  </w:num>
  <w:num w:numId="35" w16cid:durableId="1619989322">
    <w:abstractNumId w:val="43"/>
  </w:num>
  <w:num w:numId="36" w16cid:durableId="1095705268">
    <w:abstractNumId w:val="5"/>
  </w:num>
  <w:num w:numId="37" w16cid:durableId="2043050003">
    <w:abstractNumId w:val="50"/>
  </w:num>
  <w:num w:numId="38" w16cid:durableId="1095130855">
    <w:abstractNumId w:val="46"/>
  </w:num>
  <w:num w:numId="39" w16cid:durableId="484277987">
    <w:abstractNumId w:val="40"/>
  </w:num>
  <w:num w:numId="40" w16cid:durableId="1255939942">
    <w:abstractNumId w:val="41"/>
  </w:num>
  <w:num w:numId="41" w16cid:durableId="905412225">
    <w:abstractNumId w:val="3"/>
  </w:num>
  <w:num w:numId="42" w16cid:durableId="254755038">
    <w:abstractNumId w:val="6"/>
  </w:num>
  <w:num w:numId="43" w16cid:durableId="560024067">
    <w:abstractNumId w:val="26"/>
  </w:num>
  <w:num w:numId="44" w16cid:durableId="1577587230">
    <w:abstractNumId w:val="7"/>
  </w:num>
  <w:num w:numId="45" w16cid:durableId="2041009326">
    <w:abstractNumId w:val="2"/>
  </w:num>
  <w:num w:numId="46" w16cid:durableId="1156073574">
    <w:abstractNumId w:val="0"/>
  </w:num>
  <w:num w:numId="47" w16cid:durableId="1784576272">
    <w:abstractNumId w:val="22"/>
  </w:num>
  <w:num w:numId="48" w16cid:durableId="982661370">
    <w:abstractNumId w:val="30"/>
  </w:num>
  <w:num w:numId="49" w16cid:durableId="1882666232">
    <w:abstractNumId w:val="53"/>
  </w:num>
  <w:num w:numId="50" w16cid:durableId="1829979381">
    <w:abstractNumId w:val="25"/>
  </w:num>
  <w:num w:numId="51" w16cid:durableId="904144283">
    <w:abstractNumId w:val="42"/>
  </w:num>
  <w:num w:numId="52" w16cid:durableId="2028097002">
    <w:abstractNumId w:val="4"/>
  </w:num>
  <w:num w:numId="53" w16cid:durableId="444157581">
    <w:abstractNumId w:val="34"/>
  </w:num>
  <w:num w:numId="54" w16cid:durableId="1736388089">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1E5"/>
    <w:rsid w:val="00020EEC"/>
    <w:rsid w:val="00025650"/>
    <w:rsid w:val="00026D74"/>
    <w:rsid w:val="00026FAB"/>
    <w:rsid w:val="00027B1F"/>
    <w:rsid w:val="0003088B"/>
    <w:rsid w:val="000325D9"/>
    <w:rsid w:val="00034AE2"/>
    <w:rsid w:val="0003515B"/>
    <w:rsid w:val="00036416"/>
    <w:rsid w:val="000372B2"/>
    <w:rsid w:val="0004079F"/>
    <w:rsid w:val="00045B87"/>
    <w:rsid w:val="00045C07"/>
    <w:rsid w:val="00046C9F"/>
    <w:rsid w:val="00054C84"/>
    <w:rsid w:val="00055D43"/>
    <w:rsid w:val="0005669D"/>
    <w:rsid w:val="00056FAC"/>
    <w:rsid w:val="00057751"/>
    <w:rsid w:val="00062E39"/>
    <w:rsid w:val="0006580E"/>
    <w:rsid w:val="00080E58"/>
    <w:rsid w:val="00081784"/>
    <w:rsid w:val="00083D99"/>
    <w:rsid w:val="00084CED"/>
    <w:rsid w:val="00084EA6"/>
    <w:rsid w:val="00085699"/>
    <w:rsid w:val="00087891"/>
    <w:rsid w:val="00090BF3"/>
    <w:rsid w:val="00091F52"/>
    <w:rsid w:val="00092970"/>
    <w:rsid w:val="00092BC7"/>
    <w:rsid w:val="00093720"/>
    <w:rsid w:val="000938E6"/>
    <w:rsid w:val="00093B3C"/>
    <w:rsid w:val="0009488C"/>
    <w:rsid w:val="00095C1B"/>
    <w:rsid w:val="00096DEA"/>
    <w:rsid w:val="000A4240"/>
    <w:rsid w:val="000A469A"/>
    <w:rsid w:val="000B1E96"/>
    <w:rsid w:val="000B3F10"/>
    <w:rsid w:val="000B4E76"/>
    <w:rsid w:val="000B6459"/>
    <w:rsid w:val="000C378F"/>
    <w:rsid w:val="000C6892"/>
    <w:rsid w:val="000C6FFE"/>
    <w:rsid w:val="000C7C9F"/>
    <w:rsid w:val="000D0BB6"/>
    <w:rsid w:val="000D0D7E"/>
    <w:rsid w:val="000D68DF"/>
    <w:rsid w:val="000E26B0"/>
    <w:rsid w:val="000F1599"/>
    <w:rsid w:val="000F1769"/>
    <w:rsid w:val="000F6196"/>
    <w:rsid w:val="000F7ECD"/>
    <w:rsid w:val="00102E64"/>
    <w:rsid w:val="0010312C"/>
    <w:rsid w:val="00106DC7"/>
    <w:rsid w:val="00112391"/>
    <w:rsid w:val="00112AFD"/>
    <w:rsid w:val="00114AE2"/>
    <w:rsid w:val="00114F52"/>
    <w:rsid w:val="0012135C"/>
    <w:rsid w:val="00130E83"/>
    <w:rsid w:val="001347F8"/>
    <w:rsid w:val="00134DE2"/>
    <w:rsid w:val="00137BB5"/>
    <w:rsid w:val="00137E05"/>
    <w:rsid w:val="001447F6"/>
    <w:rsid w:val="00147DE3"/>
    <w:rsid w:val="00150794"/>
    <w:rsid w:val="0015270F"/>
    <w:rsid w:val="001608C4"/>
    <w:rsid w:val="00161DD1"/>
    <w:rsid w:val="001629C7"/>
    <w:rsid w:val="00170D2A"/>
    <w:rsid w:val="00171418"/>
    <w:rsid w:val="00173A62"/>
    <w:rsid w:val="00190913"/>
    <w:rsid w:val="001961CF"/>
    <w:rsid w:val="001A59BB"/>
    <w:rsid w:val="001A6A51"/>
    <w:rsid w:val="001A79C4"/>
    <w:rsid w:val="001B331A"/>
    <w:rsid w:val="001B5819"/>
    <w:rsid w:val="001B742C"/>
    <w:rsid w:val="001C0E74"/>
    <w:rsid w:val="001C6CEC"/>
    <w:rsid w:val="001D229F"/>
    <w:rsid w:val="001D4A3A"/>
    <w:rsid w:val="001D6162"/>
    <w:rsid w:val="001E4C6A"/>
    <w:rsid w:val="001E6FAD"/>
    <w:rsid w:val="001E7592"/>
    <w:rsid w:val="001F3878"/>
    <w:rsid w:val="001F4552"/>
    <w:rsid w:val="002019EB"/>
    <w:rsid w:val="002030F2"/>
    <w:rsid w:val="00205051"/>
    <w:rsid w:val="00211F65"/>
    <w:rsid w:val="002138F6"/>
    <w:rsid w:val="00213A97"/>
    <w:rsid w:val="00215C79"/>
    <w:rsid w:val="0022001B"/>
    <w:rsid w:val="00220D06"/>
    <w:rsid w:val="00220FB8"/>
    <w:rsid w:val="002219BA"/>
    <w:rsid w:val="002246A0"/>
    <w:rsid w:val="002248FD"/>
    <w:rsid w:val="00224AF9"/>
    <w:rsid w:val="00230439"/>
    <w:rsid w:val="00235176"/>
    <w:rsid w:val="00236061"/>
    <w:rsid w:val="0024100E"/>
    <w:rsid w:val="00241C1B"/>
    <w:rsid w:val="002423B2"/>
    <w:rsid w:val="0024288B"/>
    <w:rsid w:val="00255D8E"/>
    <w:rsid w:val="00264E52"/>
    <w:rsid w:val="002657E9"/>
    <w:rsid w:val="0026665E"/>
    <w:rsid w:val="00270EEB"/>
    <w:rsid w:val="0027147E"/>
    <w:rsid w:val="00274DE8"/>
    <w:rsid w:val="002761F4"/>
    <w:rsid w:val="002775E1"/>
    <w:rsid w:val="00277979"/>
    <w:rsid w:val="002808EB"/>
    <w:rsid w:val="0028095D"/>
    <w:rsid w:val="00291ADD"/>
    <w:rsid w:val="002933AA"/>
    <w:rsid w:val="00294868"/>
    <w:rsid w:val="00295CA1"/>
    <w:rsid w:val="002A03CE"/>
    <w:rsid w:val="002A291A"/>
    <w:rsid w:val="002A5604"/>
    <w:rsid w:val="002A594A"/>
    <w:rsid w:val="002B1701"/>
    <w:rsid w:val="002B23C3"/>
    <w:rsid w:val="002B443A"/>
    <w:rsid w:val="002B5B35"/>
    <w:rsid w:val="002C256A"/>
    <w:rsid w:val="002C496D"/>
    <w:rsid w:val="002D05EB"/>
    <w:rsid w:val="002D2F29"/>
    <w:rsid w:val="002D2FD3"/>
    <w:rsid w:val="002D2FDC"/>
    <w:rsid w:val="002E7017"/>
    <w:rsid w:val="002F18D7"/>
    <w:rsid w:val="002F4F6E"/>
    <w:rsid w:val="003015C3"/>
    <w:rsid w:val="0030698D"/>
    <w:rsid w:val="0031350A"/>
    <w:rsid w:val="00316815"/>
    <w:rsid w:val="003168CA"/>
    <w:rsid w:val="00321255"/>
    <w:rsid w:val="0032230D"/>
    <w:rsid w:val="00322A0B"/>
    <w:rsid w:val="00324F9F"/>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76D20"/>
    <w:rsid w:val="003851BD"/>
    <w:rsid w:val="00385414"/>
    <w:rsid w:val="00390074"/>
    <w:rsid w:val="00394EC2"/>
    <w:rsid w:val="0039762B"/>
    <w:rsid w:val="003A0614"/>
    <w:rsid w:val="003A0C37"/>
    <w:rsid w:val="003A1B6B"/>
    <w:rsid w:val="003A2F82"/>
    <w:rsid w:val="003A3A7C"/>
    <w:rsid w:val="003A46C0"/>
    <w:rsid w:val="003A4E10"/>
    <w:rsid w:val="003A600E"/>
    <w:rsid w:val="003A6513"/>
    <w:rsid w:val="003B16C7"/>
    <w:rsid w:val="003C19F1"/>
    <w:rsid w:val="003C4186"/>
    <w:rsid w:val="003C458C"/>
    <w:rsid w:val="003C6185"/>
    <w:rsid w:val="003D0D2D"/>
    <w:rsid w:val="003D4710"/>
    <w:rsid w:val="003E16D7"/>
    <w:rsid w:val="003E197E"/>
    <w:rsid w:val="003F36FF"/>
    <w:rsid w:val="003F5AC3"/>
    <w:rsid w:val="004046F0"/>
    <w:rsid w:val="0040668F"/>
    <w:rsid w:val="00411C22"/>
    <w:rsid w:val="00412677"/>
    <w:rsid w:val="00417925"/>
    <w:rsid w:val="00431DCE"/>
    <w:rsid w:val="004348AE"/>
    <w:rsid w:val="00435E9A"/>
    <w:rsid w:val="004376C0"/>
    <w:rsid w:val="0044115F"/>
    <w:rsid w:val="0044223A"/>
    <w:rsid w:val="00446792"/>
    <w:rsid w:val="00446F80"/>
    <w:rsid w:val="00450C83"/>
    <w:rsid w:val="00451851"/>
    <w:rsid w:val="004524C3"/>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96D51"/>
    <w:rsid w:val="004A07F1"/>
    <w:rsid w:val="004A14C4"/>
    <w:rsid w:val="004A2A49"/>
    <w:rsid w:val="004B600B"/>
    <w:rsid w:val="004B6822"/>
    <w:rsid w:val="004B69F6"/>
    <w:rsid w:val="004B7389"/>
    <w:rsid w:val="004C09D4"/>
    <w:rsid w:val="004C2D3A"/>
    <w:rsid w:val="004D03C4"/>
    <w:rsid w:val="004D0BF1"/>
    <w:rsid w:val="004D24D2"/>
    <w:rsid w:val="004D35A4"/>
    <w:rsid w:val="004D445F"/>
    <w:rsid w:val="004E087B"/>
    <w:rsid w:val="004E44A4"/>
    <w:rsid w:val="004E7B8B"/>
    <w:rsid w:val="004E7BDD"/>
    <w:rsid w:val="004F038A"/>
    <w:rsid w:val="004F1E21"/>
    <w:rsid w:val="004F740D"/>
    <w:rsid w:val="004F7B8F"/>
    <w:rsid w:val="00500748"/>
    <w:rsid w:val="005011D6"/>
    <w:rsid w:val="0050167A"/>
    <w:rsid w:val="005042F1"/>
    <w:rsid w:val="00505553"/>
    <w:rsid w:val="00510D6A"/>
    <w:rsid w:val="00513C7D"/>
    <w:rsid w:val="005169D1"/>
    <w:rsid w:val="00521123"/>
    <w:rsid w:val="00521221"/>
    <w:rsid w:val="00536FA9"/>
    <w:rsid w:val="005414F4"/>
    <w:rsid w:val="00546187"/>
    <w:rsid w:val="005463F1"/>
    <w:rsid w:val="00557D77"/>
    <w:rsid w:val="00562EAA"/>
    <w:rsid w:val="005639B7"/>
    <w:rsid w:val="00563B58"/>
    <w:rsid w:val="005640C4"/>
    <w:rsid w:val="00564C53"/>
    <w:rsid w:val="0056684C"/>
    <w:rsid w:val="00571260"/>
    <w:rsid w:val="00574A0C"/>
    <w:rsid w:val="00576E4C"/>
    <w:rsid w:val="0057751D"/>
    <w:rsid w:val="0057780F"/>
    <w:rsid w:val="00581E0A"/>
    <w:rsid w:val="00582870"/>
    <w:rsid w:val="00586D89"/>
    <w:rsid w:val="005916B8"/>
    <w:rsid w:val="00592F46"/>
    <w:rsid w:val="00593D00"/>
    <w:rsid w:val="005A1B4C"/>
    <w:rsid w:val="005A1BA3"/>
    <w:rsid w:val="005A545C"/>
    <w:rsid w:val="005B564F"/>
    <w:rsid w:val="005C1567"/>
    <w:rsid w:val="005C294A"/>
    <w:rsid w:val="005C6CE5"/>
    <w:rsid w:val="005C76DE"/>
    <w:rsid w:val="005D3F07"/>
    <w:rsid w:val="005D41EA"/>
    <w:rsid w:val="005D583E"/>
    <w:rsid w:val="005E13EA"/>
    <w:rsid w:val="005E53BD"/>
    <w:rsid w:val="005F413B"/>
    <w:rsid w:val="00606E27"/>
    <w:rsid w:val="006108C9"/>
    <w:rsid w:val="00615C7E"/>
    <w:rsid w:val="0062158D"/>
    <w:rsid w:val="00627F73"/>
    <w:rsid w:val="00630F39"/>
    <w:rsid w:val="006326D1"/>
    <w:rsid w:val="00632E0A"/>
    <w:rsid w:val="00633165"/>
    <w:rsid w:val="00636B6C"/>
    <w:rsid w:val="006447DE"/>
    <w:rsid w:val="0065276E"/>
    <w:rsid w:val="00654329"/>
    <w:rsid w:val="00654CEC"/>
    <w:rsid w:val="00655507"/>
    <w:rsid w:val="00661B66"/>
    <w:rsid w:val="00664015"/>
    <w:rsid w:val="0066515D"/>
    <w:rsid w:val="006712A7"/>
    <w:rsid w:val="006733CC"/>
    <w:rsid w:val="00674FC2"/>
    <w:rsid w:val="00675104"/>
    <w:rsid w:val="00677E42"/>
    <w:rsid w:val="00682334"/>
    <w:rsid w:val="00684B16"/>
    <w:rsid w:val="00687FFA"/>
    <w:rsid w:val="00694C00"/>
    <w:rsid w:val="00696F65"/>
    <w:rsid w:val="006979CF"/>
    <w:rsid w:val="006A7A6D"/>
    <w:rsid w:val="006B11CF"/>
    <w:rsid w:val="006B206B"/>
    <w:rsid w:val="006B5E67"/>
    <w:rsid w:val="006B74A8"/>
    <w:rsid w:val="006C2EB5"/>
    <w:rsid w:val="006D18A3"/>
    <w:rsid w:val="006D5970"/>
    <w:rsid w:val="006D5E46"/>
    <w:rsid w:val="006E481E"/>
    <w:rsid w:val="006E7475"/>
    <w:rsid w:val="006E795F"/>
    <w:rsid w:val="00700249"/>
    <w:rsid w:val="00703CBF"/>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51F4"/>
    <w:rsid w:val="00784EC4"/>
    <w:rsid w:val="007872F2"/>
    <w:rsid w:val="007874BC"/>
    <w:rsid w:val="007908E0"/>
    <w:rsid w:val="00793EB3"/>
    <w:rsid w:val="00794205"/>
    <w:rsid w:val="00797012"/>
    <w:rsid w:val="007A1F6A"/>
    <w:rsid w:val="007B0DE3"/>
    <w:rsid w:val="007B491F"/>
    <w:rsid w:val="007B5CB2"/>
    <w:rsid w:val="007B7191"/>
    <w:rsid w:val="007B7C24"/>
    <w:rsid w:val="007C1634"/>
    <w:rsid w:val="007C1D94"/>
    <w:rsid w:val="007C2879"/>
    <w:rsid w:val="007C38E6"/>
    <w:rsid w:val="007C5445"/>
    <w:rsid w:val="007C6A87"/>
    <w:rsid w:val="007C705D"/>
    <w:rsid w:val="007C73C8"/>
    <w:rsid w:val="007D0A07"/>
    <w:rsid w:val="007D0C96"/>
    <w:rsid w:val="007D133D"/>
    <w:rsid w:val="007D3EB4"/>
    <w:rsid w:val="007D3F16"/>
    <w:rsid w:val="007D78CC"/>
    <w:rsid w:val="007F3F7E"/>
    <w:rsid w:val="007F4CF8"/>
    <w:rsid w:val="007F5497"/>
    <w:rsid w:val="00813CEC"/>
    <w:rsid w:val="0081534C"/>
    <w:rsid w:val="0081704D"/>
    <w:rsid w:val="008171E4"/>
    <w:rsid w:val="008208EA"/>
    <w:rsid w:val="00821A57"/>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5D19"/>
    <w:rsid w:val="00866B50"/>
    <w:rsid w:val="008708F1"/>
    <w:rsid w:val="008755B3"/>
    <w:rsid w:val="00880539"/>
    <w:rsid w:val="008859E8"/>
    <w:rsid w:val="0088737B"/>
    <w:rsid w:val="0089187F"/>
    <w:rsid w:val="00892716"/>
    <w:rsid w:val="00893067"/>
    <w:rsid w:val="008933DE"/>
    <w:rsid w:val="00894ED6"/>
    <w:rsid w:val="00895FCE"/>
    <w:rsid w:val="00897F3E"/>
    <w:rsid w:val="008A14F7"/>
    <w:rsid w:val="008A1BA8"/>
    <w:rsid w:val="008A21B4"/>
    <w:rsid w:val="008A4576"/>
    <w:rsid w:val="008A5BB3"/>
    <w:rsid w:val="008B07DE"/>
    <w:rsid w:val="008B14A2"/>
    <w:rsid w:val="008B1597"/>
    <w:rsid w:val="008B28E7"/>
    <w:rsid w:val="008C14C7"/>
    <w:rsid w:val="008C22D6"/>
    <w:rsid w:val="008C2FFB"/>
    <w:rsid w:val="008C463E"/>
    <w:rsid w:val="008C6EEA"/>
    <w:rsid w:val="008D5813"/>
    <w:rsid w:val="008D634E"/>
    <w:rsid w:val="008D778A"/>
    <w:rsid w:val="008E088A"/>
    <w:rsid w:val="008F0424"/>
    <w:rsid w:val="008F22BD"/>
    <w:rsid w:val="008F7D54"/>
    <w:rsid w:val="009079BD"/>
    <w:rsid w:val="00912BD9"/>
    <w:rsid w:val="009131CC"/>
    <w:rsid w:val="00916CFB"/>
    <w:rsid w:val="00920E5B"/>
    <w:rsid w:val="009249F8"/>
    <w:rsid w:val="00926436"/>
    <w:rsid w:val="0092656A"/>
    <w:rsid w:val="0093018C"/>
    <w:rsid w:val="00932CCA"/>
    <w:rsid w:val="00940FA7"/>
    <w:rsid w:val="00941DC8"/>
    <w:rsid w:val="00946457"/>
    <w:rsid w:val="009544C0"/>
    <w:rsid w:val="00954FA4"/>
    <w:rsid w:val="00956AE9"/>
    <w:rsid w:val="00964CC6"/>
    <w:rsid w:val="00973251"/>
    <w:rsid w:val="00991FDA"/>
    <w:rsid w:val="009927A1"/>
    <w:rsid w:val="0099774D"/>
    <w:rsid w:val="00997C01"/>
    <w:rsid w:val="009A310E"/>
    <w:rsid w:val="009A5F3B"/>
    <w:rsid w:val="009A6DB1"/>
    <w:rsid w:val="009B0B61"/>
    <w:rsid w:val="009B28C0"/>
    <w:rsid w:val="009B395A"/>
    <w:rsid w:val="009B6824"/>
    <w:rsid w:val="009B7136"/>
    <w:rsid w:val="009B7806"/>
    <w:rsid w:val="009C3AC2"/>
    <w:rsid w:val="009D4365"/>
    <w:rsid w:val="009D4E3B"/>
    <w:rsid w:val="009D5BC3"/>
    <w:rsid w:val="009D7BC9"/>
    <w:rsid w:val="009E0C5A"/>
    <w:rsid w:val="009E1982"/>
    <w:rsid w:val="009E4D2C"/>
    <w:rsid w:val="009F0978"/>
    <w:rsid w:val="009F3AEC"/>
    <w:rsid w:val="009F416C"/>
    <w:rsid w:val="00A00081"/>
    <w:rsid w:val="00A015F7"/>
    <w:rsid w:val="00A10D56"/>
    <w:rsid w:val="00A12AAE"/>
    <w:rsid w:val="00A12B0C"/>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2C7"/>
    <w:rsid w:val="00A652F6"/>
    <w:rsid w:val="00A70B65"/>
    <w:rsid w:val="00A732EA"/>
    <w:rsid w:val="00A7489E"/>
    <w:rsid w:val="00A8015F"/>
    <w:rsid w:val="00A80BD2"/>
    <w:rsid w:val="00A8163B"/>
    <w:rsid w:val="00A85039"/>
    <w:rsid w:val="00A851F7"/>
    <w:rsid w:val="00A86604"/>
    <w:rsid w:val="00A906AA"/>
    <w:rsid w:val="00A94C5E"/>
    <w:rsid w:val="00AA0A5D"/>
    <w:rsid w:val="00AA241A"/>
    <w:rsid w:val="00AA252C"/>
    <w:rsid w:val="00AA6315"/>
    <w:rsid w:val="00AA666E"/>
    <w:rsid w:val="00AB5518"/>
    <w:rsid w:val="00AC01D4"/>
    <w:rsid w:val="00AC28EF"/>
    <w:rsid w:val="00AC4A04"/>
    <w:rsid w:val="00AD336F"/>
    <w:rsid w:val="00AD3550"/>
    <w:rsid w:val="00AD3FBC"/>
    <w:rsid w:val="00AE2564"/>
    <w:rsid w:val="00AE301F"/>
    <w:rsid w:val="00AE3302"/>
    <w:rsid w:val="00AE7077"/>
    <w:rsid w:val="00AF61C2"/>
    <w:rsid w:val="00AF6CC6"/>
    <w:rsid w:val="00B011CD"/>
    <w:rsid w:val="00B0296A"/>
    <w:rsid w:val="00B12295"/>
    <w:rsid w:val="00B12E1D"/>
    <w:rsid w:val="00B137BE"/>
    <w:rsid w:val="00B17FA0"/>
    <w:rsid w:val="00B24344"/>
    <w:rsid w:val="00B26769"/>
    <w:rsid w:val="00B27371"/>
    <w:rsid w:val="00B31C91"/>
    <w:rsid w:val="00B36A54"/>
    <w:rsid w:val="00B3747F"/>
    <w:rsid w:val="00B43194"/>
    <w:rsid w:val="00B4469A"/>
    <w:rsid w:val="00B47734"/>
    <w:rsid w:val="00B50FBA"/>
    <w:rsid w:val="00B540EF"/>
    <w:rsid w:val="00B558EB"/>
    <w:rsid w:val="00B56999"/>
    <w:rsid w:val="00B577D3"/>
    <w:rsid w:val="00B60466"/>
    <w:rsid w:val="00B6548F"/>
    <w:rsid w:val="00B659AD"/>
    <w:rsid w:val="00B67D04"/>
    <w:rsid w:val="00B7502A"/>
    <w:rsid w:val="00B77305"/>
    <w:rsid w:val="00B82CC2"/>
    <w:rsid w:val="00B84A89"/>
    <w:rsid w:val="00B92BEF"/>
    <w:rsid w:val="00B93CA2"/>
    <w:rsid w:val="00B9689A"/>
    <w:rsid w:val="00BA074B"/>
    <w:rsid w:val="00BA1FFA"/>
    <w:rsid w:val="00BA2666"/>
    <w:rsid w:val="00BA7FF1"/>
    <w:rsid w:val="00BB06CB"/>
    <w:rsid w:val="00BB261F"/>
    <w:rsid w:val="00BB2887"/>
    <w:rsid w:val="00BB4EEB"/>
    <w:rsid w:val="00BB5EAA"/>
    <w:rsid w:val="00BB5F11"/>
    <w:rsid w:val="00BC0401"/>
    <w:rsid w:val="00BC04FA"/>
    <w:rsid w:val="00BC1C22"/>
    <w:rsid w:val="00BC460B"/>
    <w:rsid w:val="00BC5725"/>
    <w:rsid w:val="00BD30B1"/>
    <w:rsid w:val="00BE0F7B"/>
    <w:rsid w:val="00BE10C2"/>
    <w:rsid w:val="00BE599D"/>
    <w:rsid w:val="00C01D14"/>
    <w:rsid w:val="00C01EBA"/>
    <w:rsid w:val="00C025B4"/>
    <w:rsid w:val="00C0275F"/>
    <w:rsid w:val="00C1007B"/>
    <w:rsid w:val="00C11F61"/>
    <w:rsid w:val="00C161FD"/>
    <w:rsid w:val="00C23F17"/>
    <w:rsid w:val="00C26A95"/>
    <w:rsid w:val="00C26D0D"/>
    <w:rsid w:val="00C27C95"/>
    <w:rsid w:val="00C300D2"/>
    <w:rsid w:val="00C3270F"/>
    <w:rsid w:val="00C3278B"/>
    <w:rsid w:val="00C33375"/>
    <w:rsid w:val="00C34C23"/>
    <w:rsid w:val="00C42005"/>
    <w:rsid w:val="00C43651"/>
    <w:rsid w:val="00C44446"/>
    <w:rsid w:val="00C4664D"/>
    <w:rsid w:val="00C472AA"/>
    <w:rsid w:val="00C50A05"/>
    <w:rsid w:val="00C54AED"/>
    <w:rsid w:val="00C55B2F"/>
    <w:rsid w:val="00C5796F"/>
    <w:rsid w:val="00C63D00"/>
    <w:rsid w:val="00C6441B"/>
    <w:rsid w:val="00C70336"/>
    <w:rsid w:val="00C7108B"/>
    <w:rsid w:val="00C8089F"/>
    <w:rsid w:val="00C836CC"/>
    <w:rsid w:val="00C87A74"/>
    <w:rsid w:val="00C90A71"/>
    <w:rsid w:val="00C91574"/>
    <w:rsid w:val="00C91BC2"/>
    <w:rsid w:val="00C92C71"/>
    <w:rsid w:val="00C93F8F"/>
    <w:rsid w:val="00C94BF2"/>
    <w:rsid w:val="00CA2745"/>
    <w:rsid w:val="00CA2A51"/>
    <w:rsid w:val="00CA3593"/>
    <w:rsid w:val="00CA7F4F"/>
    <w:rsid w:val="00CB258E"/>
    <w:rsid w:val="00CB3C8F"/>
    <w:rsid w:val="00CB4E52"/>
    <w:rsid w:val="00CB75CE"/>
    <w:rsid w:val="00CC02F1"/>
    <w:rsid w:val="00CC11A6"/>
    <w:rsid w:val="00CC135E"/>
    <w:rsid w:val="00CC377D"/>
    <w:rsid w:val="00CD5D3F"/>
    <w:rsid w:val="00CF099C"/>
    <w:rsid w:val="00CF1E90"/>
    <w:rsid w:val="00CF3DB3"/>
    <w:rsid w:val="00CF697F"/>
    <w:rsid w:val="00D052BC"/>
    <w:rsid w:val="00D07026"/>
    <w:rsid w:val="00D07BAB"/>
    <w:rsid w:val="00D11C62"/>
    <w:rsid w:val="00D20262"/>
    <w:rsid w:val="00D22C8F"/>
    <w:rsid w:val="00D233FD"/>
    <w:rsid w:val="00D33491"/>
    <w:rsid w:val="00D44F8E"/>
    <w:rsid w:val="00D44FD0"/>
    <w:rsid w:val="00D5733C"/>
    <w:rsid w:val="00D607EF"/>
    <w:rsid w:val="00D60F88"/>
    <w:rsid w:val="00D624A4"/>
    <w:rsid w:val="00D625E7"/>
    <w:rsid w:val="00D646BD"/>
    <w:rsid w:val="00D70239"/>
    <w:rsid w:val="00D71201"/>
    <w:rsid w:val="00D720C7"/>
    <w:rsid w:val="00D77A04"/>
    <w:rsid w:val="00D81D06"/>
    <w:rsid w:val="00D8652C"/>
    <w:rsid w:val="00D876E6"/>
    <w:rsid w:val="00DA1025"/>
    <w:rsid w:val="00DA22EC"/>
    <w:rsid w:val="00DA5860"/>
    <w:rsid w:val="00DA72B2"/>
    <w:rsid w:val="00DB2767"/>
    <w:rsid w:val="00DC4729"/>
    <w:rsid w:val="00DE47E7"/>
    <w:rsid w:val="00DE54EE"/>
    <w:rsid w:val="00DE556F"/>
    <w:rsid w:val="00E03B6D"/>
    <w:rsid w:val="00E0403B"/>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4D3E"/>
    <w:rsid w:val="00EB62E6"/>
    <w:rsid w:val="00ED1B30"/>
    <w:rsid w:val="00ED250E"/>
    <w:rsid w:val="00ED6535"/>
    <w:rsid w:val="00ED72BF"/>
    <w:rsid w:val="00EE102A"/>
    <w:rsid w:val="00EE1AC1"/>
    <w:rsid w:val="00EE39D6"/>
    <w:rsid w:val="00EE413C"/>
    <w:rsid w:val="00EE52AD"/>
    <w:rsid w:val="00F01F92"/>
    <w:rsid w:val="00F10A08"/>
    <w:rsid w:val="00F139CF"/>
    <w:rsid w:val="00F22AC5"/>
    <w:rsid w:val="00F254D1"/>
    <w:rsid w:val="00F32B82"/>
    <w:rsid w:val="00F4043E"/>
    <w:rsid w:val="00F40CB5"/>
    <w:rsid w:val="00F413EA"/>
    <w:rsid w:val="00F41BBC"/>
    <w:rsid w:val="00F43B9D"/>
    <w:rsid w:val="00F444F0"/>
    <w:rsid w:val="00F47813"/>
    <w:rsid w:val="00F50847"/>
    <w:rsid w:val="00F522E2"/>
    <w:rsid w:val="00F53F27"/>
    <w:rsid w:val="00F546D1"/>
    <w:rsid w:val="00F54AF1"/>
    <w:rsid w:val="00F62869"/>
    <w:rsid w:val="00F6513F"/>
    <w:rsid w:val="00F66272"/>
    <w:rsid w:val="00F6ACA0"/>
    <w:rsid w:val="00F709C0"/>
    <w:rsid w:val="00F7510E"/>
    <w:rsid w:val="00F83C9D"/>
    <w:rsid w:val="00F8610A"/>
    <w:rsid w:val="00F927A1"/>
    <w:rsid w:val="00F92E4D"/>
    <w:rsid w:val="00F94392"/>
    <w:rsid w:val="00FA3764"/>
    <w:rsid w:val="00FA56ED"/>
    <w:rsid w:val="00FB5FA6"/>
    <w:rsid w:val="00FC1310"/>
    <w:rsid w:val="00FC1328"/>
    <w:rsid w:val="00FC1780"/>
    <w:rsid w:val="00FC2FF3"/>
    <w:rsid w:val="00FC3263"/>
    <w:rsid w:val="00FC51F9"/>
    <w:rsid w:val="00FC5B40"/>
    <w:rsid w:val="00FC5FF8"/>
    <w:rsid w:val="00FC702B"/>
    <w:rsid w:val="00FD3D7C"/>
    <w:rsid w:val="00FD4F8F"/>
    <w:rsid w:val="00FD4FF1"/>
    <w:rsid w:val="00FE0C16"/>
    <w:rsid w:val="00FE14AD"/>
    <w:rsid w:val="00FE14B1"/>
    <w:rsid w:val="00FE1F6A"/>
    <w:rsid w:val="00FE2537"/>
    <w:rsid w:val="00FE70DD"/>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941DC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62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8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6084">
          <w:marLeft w:val="-720"/>
          <w:marRight w:val="0"/>
          <w:marTop w:val="0"/>
          <w:marBottom w:val="0"/>
          <w:divBdr>
            <w:top w:val="none" w:sz="0" w:space="0" w:color="auto"/>
            <w:left w:val="none" w:sz="0" w:space="0" w:color="auto"/>
            <w:bottom w:val="none" w:sz="0" w:space="0" w:color="auto"/>
            <w:right w:val="none" w:sz="0" w:space="0" w:color="auto"/>
          </w:divBdr>
        </w:div>
      </w:divsChild>
    </w:div>
    <w:div w:id="11167834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8594450">
      <w:bodyDiv w:val="1"/>
      <w:marLeft w:val="0"/>
      <w:marRight w:val="0"/>
      <w:marTop w:val="0"/>
      <w:marBottom w:val="0"/>
      <w:divBdr>
        <w:top w:val="none" w:sz="0" w:space="0" w:color="auto"/>
        <w:left w:val="none" w:sz="0" w:space="0" w:color="auto"/>
        <w:bottom w:val="none" w:sz="0" w:space="0" w:color="auto"/>
        <w:right w:val="none" w:sz="0" w:space="0" w:color="auto"/>
      </w:divBdr>
    </w:div>
    <w:div w:id="407851323">
      <w:bodyDiv w:val="1"/>
      <w:marLeft w:val="0"/>
      <w:marRight w:val="0"/>
      <w:marTop w:val="0"/>
      <w:marBottom w:val="0"/>
      <w:divBdr>
        <w:top w:val="none" w:sz="0" w:space="0" w:color="auto"/>
        <w:left w:val="none" w:sz="0" w:space="0" w:color="auto"/>
        <w:bottom w:val="none" w:sz="0" w:space="0" w:color="auto"/>
        <w:right w:val="none" w:sz="0" w:space="0" w:color="auto"/>
      </w:divBdr>
    </w:div>
    <w:div w:id="449056303">
      <w:bodyDiv w:val="1"/>
      <w:marLeft w:val="0"/>
      <w:marRight w:val="0"/>
      <w:marTop w:val="0"/>
      <w:marBottom w:val="0"/>
      <w:divBdr>
        <w:top w:val="none" w:sz="0" w:space="0" w:color="auto"/>
        <w:left w:val="none" w:sz="0" w:space="0" w:color="auto"/>
        <w:bottom w:val="none" w:sz="0" w:space="0" w:color="auto"/>
        <w:right w:val="none" w:sz="0" w:space="0" w:color="auto"/>
      </w:divBdr>
    </w:div>
    <w:div w:id="493689228">
      <w:bodyDiv w:val="1"/>
      <w:marLeft w:val="0"/>
      <w:marRight w:val="0"/>
      <w:marTop w:val="0"/>
      <w:marBottom w:val="0"/>
      <w:divBdr>
        <w:top w:val="none" w:sz="0" w:space="0" w:color="auto"/>
        <w:left w:val="none" w:sz="0" w:space="0" w:color="auto"/>
        <w:bottom w:val="none" w:sz="0" w:space="0" w:color="auto"/>
        <w:right w:val="none" w:sz="0" w:space="0" w:color="auto"/>
      </w:divBdr>
      <w:divsChild>
        <w:div w:id="486095670">
          <w:marLeft w:val="-720"/>
          <w:marRight w:val="0"/>
          <w:marTop w:val="0"/>
          <w:marBottom w:val="0"/>
          <w:divBdr>
            <w:top w:val="none" w:sz="0" w:space="0" w:color="auto"/>
            <w:left w:val="none" w:sz="0" w:space="0" w:color="auto"/>
            <w:bottom w:val="none" w:sz="0" w:space="0" w:color="auto"/>
            <w:right w:val="none" w:sz="0" w:space="0" w:color="auto"/>
          </w:divBdr>
        </w:div>
      </w:divsChild>
    </w:div>
    <w:div w:id="579218111">
      <w:bodyDiv w:val="1"/>
      <w:marLeft w:val="0"/>
      <w:marRight w:val="0"/>
      <w:marTop w:val="0"/>
      <w:marBottom w:val="0"/>
      <w:divBdr>
        <w:top w:val="none" w:sz="0" w:space="0" w:color="auto"/>
        <w:left w:val="none" w:sz="0" w:space="0" w:color="auto"/>
        <w:bottom w:val="none" w:sz="0" w:space="0" w:color="auto"/>
        <w:right w:val="none" w:sz="0" w:space="0" w:color="auto"/>
      </w:divBdr>
      <w:divsChild>
        <w:div w:id="869300023">
          <w:marLeft w:val="-720"/>
          <w:marRight w:val="0"/>
          <w:marTop w:val="0"/>
          <w:marBottom w:val="0"/>
          <w:divBdr>
            <w:top w:val="none" w:sz="0" w:space="0" w:color="auto"/>
            <w:left w:val="none" w:sz="0" w:space="0" w:color="auto"/>
            <w:bottom w:val="none" w:sz="0" w:space="0" w:color="auto"/>
            <w:right w:val="none" w:sz="0" w:space="0" w:color="auto"/>
          </w:divBdr>
        </w:div>
      </w:divsChild>
    </w:div>
    <w:div w:id="586230900">
      <w:bodyDiv w:val="1"/>
      <w:marLeft w:val="0"/>
      <w:marRight w:val="0"/>
      <w:marTop w:val="0"/>
      <w:marBottom w:val="0"/>
      <w:divBdr>
        <w:top w:val="none" w:sz="0" w:space="0" w:color="auto"/>
        <w:left w:val="none" w:sz="0" w:space="0" w:color="auto"/>
        <w:bottom w:val="none" w:sz="0" w:space="0" w:color="auto"/>
        <w:right w:val="none" w:sz="0" w:space="0" w:color="auto"/>
      </w:divBdr>
    </w:div>
    <w:div w:id="622689902">
      <w:bodyDiv w:val="1"/>
      <w:marLeft w:val="0"/>
      <w:marRight w:val="0"/>
      <w:marTop w:val="0"/>
      <w:marBottom w:val="0"/>
      <w:divBdr>
        <w:top w:val="none" w:sz="0" w:space="0" w:color="auto"/>
        <w:left w:val="none" w:sz="0" w:space="0" w:color="auto"/>
        <w:bottom w:val="none" w:sz="0" w:space="0" w:color="auto"/>
        <w:right w:val="none" w:sz="0" w:space="0" w:color="auto"/>
      </w:divBdr>
    </w:div>
    <w:div w:id="645399826">
      <w:bodyDiv w:val="1"/>
      <w:marLeft w:val="0"/>
      <w:marRight w:val="0"/>
      <w:marTop w:val="0"/>
      <w:marBottom w:val="0"/>
      <w:divBdr>
        <w:top w:val="none" w:sz="0" w:space="0" w:color="auto"/>
        <w:left w:val="none" w:sz="0" w:space="0" w:color="auto"/>
        <w:bottom w:val="none" w:sz="0" w:space="0" w:color="auto"/>
        <w:right w:val="none" w:sz="0" w:space="0" w:color="auto"/>
      </w:divBdr>
    </w:div>
    <w:div w:id="837964089">
      <w:bodyDiv w:val="1"/>
      <w:marLeft w:val="0"/>
      <w:marRight w:val="0"/>
      <w:marTop w:val="0"/>
      <w:marBottom w:val="0"/>
      <w:divBdr>
        <w:top w:val="none" w:sz="0" w:space="0" w:color="auto"/>
        <w:left w:val="none" w:sz="0" w:space="0" w:color="auto"/>
        <w:bottom w:val="none" w:sz="0" w:space="0" w:color="auto"/>
        <w:right w:val="none" w:sz="0" w:space="0" w:color="auto"/>
      </w:divBdr>
    </w:div>
    <w:div w:id="995299182">
      <w:bodyDiv w:val="1"/>
      <w:marLeft w:val="0"/>
      <w:marRight w:val="0"/>
      <w:marTop w:val="0"/>
      <w:marBottom w:val="0"/>
      <w:divBdr>
        <w:top w:val="none" w:sz="0" w:space="0" w:color="auto"/>
        <w:left w:val="none" w:sz="0" w:space="0" w:color="auto"/>
        <w:bottom w:val="none" w:sz="0" w:space="0" w:color="auto"/>
        <w:right w:val="none" w:sz="0" w:space="0" w:color="auto"/>
      </w:divBdr>
    </w:div>
    <w:div w:id="1006640971">
      <w:bodyDiv w:val="1"/>
      <w:marLeft w:val="0"/>
      <w:marRight w:val="0"/>
      <w:marTop w:val="0"/>
      <w:marBottom w:val="0"/>
      <w:divBdr>
        <w:top w:val="none" w:sz="0" w:space="0" w:color="auto"/>
        <w:left w:val="none" w:sz="0" w:space="0" w:color="auto"/>
        <w:bottom w:val="none" w:sz="0" w:space="0" w:color="auto"/>
        <w:right w:val="none" w:sz="0" w:space="0" w:color="auto"/>
      </w:divBdr>
    </w:div>
    <w:div w:id="10751989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752884">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066551">
      <w:bodyDiv w:val="1"/>
      <w:marLeft w:val="0"/>
      <w:marRight w:val="0"/>
      <w:marTop w:val="0"/>
      <w:marBottom w:val="0"/>
      <w:divBdr>
        <w:top w:val="none" w:sz="0" w:space="0" w:color="auto"/>
        <w:left w:val="none" w:sz="0" w:space="0" w:color="auto"/>
        <w:bottom w:val="none" w:sz="0" w:space="0" w:color="auto"/>
        <w:right w:val="none" w:sz="0" w:space="0" w:color="auto"/>
      </w:divBdr>
      <w:divsChild>
        <w:div w:id="1185316598">
          <w:marLeft w:val="0"/>
          <w:marRight w:val="0"/>
          <w:marTop w:val="0"/>
          <w:marBottom w:val="0"/>
          <w:divBdr>
            <w:top w:val="none" w:sz="0" w:space="0" w:color="auto"/>
            <w:left w:val="none" w:sz="0" w:space="0" w:color="auto"/>
            <w:bottom w:val="none" w:sz="0" w:space="0" w:color="auto"/>
            <w:right w:val="none" w:sz="0" w:space="0" w:color="auto"/>
          </w:divBdr>
        </w:div>
      </w:divsChild>
    </w:div>
    <w:div w:id="1186288317">
      <w:bodyDiv w:val="1"/>
      <w:marLeft w:val="0"/>
      <w:marRight w:val="0"/>
      <w:marTop w:val="0"/>
      <w:marBottom w:val="0"/>
      <w:divBdr>
        <w:top w:val="none" w:sz="0" w:space="0" w:color="auto"/>
        <w:left w:val="none" w:sz="0" w:space="0" w:color="auto"/>
        <w:bottom w:val="none" w:sz="0" w:space="0" w:color="auto"/>
        <w:right w:val="none" w:sz="0" w:space="0" w:color="auto"/>
      </w:divBdr>
    </w:div>
    <w:div w:id="11866776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9046497">
      <w:bodyDiv w:val="1"/>
      <w:marLeft w:val="0"/>
      <w:marRight w:val="0"/>
      <w:marTop w:val="0"/>
      <w:marBottom w:val="0"/>
      <w:divBdr>
        <w:top w:val="none" w:sz="0" w:space="0" w:color="auto"/>
        <w:left w:val="none" w:sz="0" w:space="0" w:color="auto"/>
        <w:bottom w:val="none" w:sz="0" w:space="0" w:color="auto"/>
        <w:right w:val="none" w:sz="0" w:space="0" w:color="auto"/>
      </w:divBdr>
    </w:div>
    <w:div w:id="1236429056">
      <w:bodyDiv w:val="1"/>
      <w:marLeft w:val="0"/>
      <w:marRight w:val="0"/>
      <w:marTop w:val="0"/>
      <w:marBottom w:val="0"/>
      <w:divBdr>
        <w:top w:val="none" w:sz="0" w:space="0" w:color="auto"/>
        <w:left w:val="none" w:sz="0" w:space="0" w:color="auto"/>
        <w:bottom w:val="none" w:sz="0" w:space="0" w:color="auto"/>
        <w:right w:val="none" w:sz="0" w:space="0" w:color="auto"/>
      </w:divBdr>
    </w:div>
    <w:div w:id="1325472927">
      <w:bodyDiv w:val="1"/>
      <w:marLeft w:val="0"/>
      <w:marRight w:val="0"/>
      <w:marTop w:val="0"/>
      <w:marBottom w:val="0"/>
      <w:divBdr>
        <w:top w:val="none" w:sz="0" w:space="0" w:color="auto"/>
        <w:left w:val="none" w:sz="0" w:space="0" w:color="auto"/>
        <w:bottom w:val="none" w:sz="0" w:space="0" w:color="auto"/>
        <w:right w:val="none" w:sz="0" w:space="0" w:color="auto"/>
      </w:divBdr>
    </w:div>
    <w:div w:id="1325550524">
      <w:bodyDiv w:val="1"/>
      <w:marLeft w:val="0"/>
      <w:marRight w:val="0"/>
      <w:marTop w:val="0"/>
      <w:marBottom w:val="0"/>
      <w:divBdr>
        <w:top w:val="none" w:sz="0" w:space="0" w:color="auto"/>
        <w:left w:val="none" w:sz="0" w:space="0" w:color="auto"/>
        <w:bottom w:val="none" w:sz="0" w:space="0" w:color="auto"/>
        <w:right w:val="none" w:sz="0" w:space="0" w:color="auto"/>
      </w:divBdr>
    </w:div>
    <w:div w:id="1674334061">
      <w:bodyDiv w:val="1"/>
      <w:marLeft w:val="0"/>
      <w:marRight w:val="0"/>
      <w:marTop w:val="0"/>
      <w:marBottom w:val="0"/>
      <w:divBdr>
        <w:top w:val="none" w:sz="0" w:space="0" w:color="auto"/>
        <w:left w:val="none" w:sz="0" w:space="0" w:color="auto"/>
        <w:bottom w:val="none" w:sz="0" w:space="0" w:color="auto"/>
        <w:right w:val="none" w:sz="0" w:space="0" w:color="auto"/>
      </w:divBdr>
    </w:div>
    <w:div w:id="1697269844">
      <w:bodyDiv w:val="1"/>
      <w:marLeft w:val="0"/>
      <w:marRight w:val="0"/>
      <w:marTop w:val="0"/>
      <w:marBottom w:val="0"/>
      <w:divBdr>
        <w:top w:val="none" w:sz="0" w:space="0" w:color="auto"/>
        <w:left w:val="none" w:sz="0" w:space="0" w:color="auto"/>
        <w:bottom w:val="none" w:sz="0" w:space="0" w:color="auto"/>
        <w:right w:val="none" w:sz="0" w:space="0" w:color="auto"/>
      </w:divBdr>
    </w:div>
    <w:div w:id="17261006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502845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11130964">
      <w:bodyDiv w:val="1"/>
      <w:marLeft w:val="0"/>
      <w:marRight w:val="0"/>
      <w:marTop w:val="0"/>
      <w:marBottom w:val="0"/>
      <w:divBdr>
        <w:top w:val="none" w:sz="0" w:space="0" w:color="auto"/>
        <w:left w:val="none" w:sz="0" w:space="0" w:color="auto"/>
        <w:bottom w:val="none" w:sz="0" w:space="0" w:color="auto"/>
        <w:right w:val="none" w:sz="0" w:space="0" w:color="auto"/>
      </w:divBdr>
    </w:div>
    <w:div w:id="20172703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94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s.gov.uk/peoplepopulationandcommunity/crimeandjustice/bulletins/crimeinenglandandwales/yearendingmarch2020"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pp/investigation/working-victims-and-witness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hmicfrs.justiceinspectorates.gov.uk/uploads/the-police-response-to-domestic-abuse-an-updat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2422</TotalTime>
  <Pages>13</Pages>
  <Words>4940</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Evans,Abbie swp8337</cp:lastModifiedBy>
  <cp:revision>52</cp:revision>
  <cp:lastPrinted>2014-08-26T08:55:00Z</cp:lastPrinted>
  <dcterms:created xsi:type="dcterms:W3CDTF">2023-11-30T07:18:00Z</dcterms:created>
  <dcterms:modified xsi:type="dcterms:W3CDTF">2024-02-05T14:33:00Z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