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33FE0013" w:rsidR="009B47AE" w:rsidRDefault="009A0ECE" w:rsidP="00031DBA">
      <w:pPr>
        <w:pStyle w:val="AssignHeader"/>
      </w:pPr>
      <w:r>
        <w:t xml:space="preserve">ECAD6009/7003 – Part A </w:t>
      </w:r>
    </w:p>
    <w:p w14:paraId="189CBD26" w14:textId="77777777" w:rsidR="009B47AE" w:rsidRDefault="009B47AE" w:rsidP="00E611D9">
      <w:pPr>
        <w:pStyle w:val="AssignBody"/>
      </w:pPr>
    </w:p>
    <w:p w14:paraId="0D2F6EA6" w14:textId="44F0FC1C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6F37AE8F" w14:textId="4630A55A" w:rsidR="00031DBA" w:rsidRDefault="00031DBA" w:rsidP="00E611D9">
      <w:pPr>
        <w:pStyle w:val="AssignBody"/>
        <w:rPr>
          <w:b/>
        </w:rPr>
      </w:pPr>
    </w:p>
    <w:p w14:paraId="25B45AA4" w14:textId="77777777" w:rsidR="00031DBA" w:rsidRPr="00031DBA" w:rsidRDefault="00031DBA" w:rsidP="00031DBA">
      <w:pPr>
        <w:spacing w:after="0" w:line="24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202124"/>
          <w:lang w:eastAsia="en-GB"/>
        </w:rPr>
      </w:pPr>
    </w:p>
    <w:p w14:paraId="1305FD07" w14:textId="77777777" w:rsidR="00031DBA" w:rsidRPr="00031DBA" w:rsidRDefault="00031DBA" w:rsidP="00031DBA">
      <w:pPr>
        <w:pStyle w:val="AssignBody"/>
        <w:spacing w:line="240" w:lineRule="auto"/>
        <w:jc w:val="both"/>
        <w:rPr>
          <w:rFonts w:cs="Arial"/>
          <w:color w:val="000000" w:themeColor="text1"/>
          <w:sz w:val="24"/>
          <w:szCs w:val="24"/>
        </w:rPr>
      </w:pPr>
    </w:p>
    <w:p w14:paraId="7024A844" w14:textId="385DF934" w:rsidR="00031DBA" w:rsidRDefault="00031DBA" w:rsidP="00031DBA">
      <w:pPr>
        <w:spacing w:after="0" w:line="24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031DB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Bronfenbrenner, </w:t>
      </w:r>
      <w:proofErr w:type="gramStart"/>
      <w:r w:rsidRPr="00031DB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U.</w:t>
      </w: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,</w:t>
      </w:r>
      <w:r w:rsidRPr="00031DB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(</w:t>
      </w:r>
      <w:proofErr w:type="gramEnd"/>
      <w:r w:rsidRPr="00031DB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1979).The Ecology of Human Development: Experiments by Nature and Design</w:t>
      </w:r>
    </w:p>
    <w:p w14:paraId="082E1B28" w14:textId="26225F71" w:rsidR="00031DBA" w:rsidRDefault="00031DBA" w:rsidP="00031DBA">
      <w:pPr>
        <w:spacing w:after="0" w:line="24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202124"/>
          <w:lang w:eastAsia="en-GB"/>
        </w:rPr>
      </w:pPr>
    </w:p>
    <w:p w14:paraId="13C41742" w14:textId="77777777" w:rsidR="00F10C0E" w:rsidRPr="00F10C0E" w:rsidRDefault="00F10C0E" w:rsidP="00F10C0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10C0E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  <w:t>Baker, T.L., Wise, J., Kelley, G. and Skiba, R.J., 2016. Identifying barriers: Creating solutions to improve family engagement. </w:t>
      </w:r>
      <w:r w:rsidRPr="00F10C0E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School Community Journal</w:t>
      </w:r>
      <w:r w:rsidRPr="00F10C0E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  <w:t>, </w:t>
      </w:r>
      <w:r w:rsidRPr="00F10C0E">
        <w:rPr>
          <w:rFonts w:ascii="Arial" w:eastAsia="Times New Roman" w:hAnsi="Arial" w:cs="Arial"/>
          <w:i/>
          <w:iCs/>
          <w:color w:val="222222"/>
          <w:sz w:val="24"/>
          <w:szCs w:val="24"/>
          <w:lang w:eastAsia="en-GB"/>
        </w:rPr>
        <w:t>26</w:t>
      </w:r>
      <w:r w:rsidRPr="00F10C0E">
        <w:rPr>
          <w:rFonts w:ascii="Arial" w:eastAsia="Times New Roman" w:hAnsi="Arial" w:cs="Arial"/>
          <w:color w:val="222222"/>
          <w:sz w:val="24"/>
          <w:szCs w:val="24"/>
          <w:shd w:val="clear" w:color="auto" w:fill="FFFFFF"/>
          <w:lang w:eastAsia="en-GB"/>
        </w:rPr>
        <w:t>(2), pp.161-184.</w:t>
      </w:r>
    </w:p>
    <w:p w14:paraId="0FB43F28" w14:textId="77777777" w:rsidR="00F10C0E" w:rsidRPr="00031DBA" w:rsidRDefault="00F10C0E" w:rsidP="00031DBA">
      <w:pPr>
        <w:spacing w:after="0" w:line="24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202124"/>
          <w:lang w:eastAsia="en-GB"/>
        </w:rPr>
      </w:pPr>
    </w:p>
    <w:p w14:paraId="49582E91" w14:textId="6BD48A25" w:rsidR="00031DBA" w:rsidRDefault="00031DBA" w:rsidP="00031DBA">
      <w:pPr>
        <w:spacing w:after="0" w:line="24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</w:pPr>
      <w:r w:rsidRPr="00031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Dewey, J., </w:t>
      </w:r>
      <w:r w:rsidRPr="00031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>(</w:t>
      </w:r>
      <w:r w:rsidRPr="00031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>1986</w:t>
      </w:r>
      <w:r w:rsidRPr="00031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>)</w:t>
      </w:r>
      <w:r w:rsidRPr="00031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>. Experience and education. In </w:t>
      </w:r>
      <w:r w:rsidRPr="00031DBA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The educational forum</w:t>
      </w:r>
      <w:r w:rsidRPr="00031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> (Vol. 50, No. 3, pp. 241-252). Taylor &amp; Francis Group.</w:t>
      </w:r>
    </w:p>
    <w:p w14:paraId="53C4AB9F" w14:textId="77777777" w:rsidR="00031DBA" w:rsidRPr="00031DBA" w:rsidRDefault="00031DBA" w:rsidP="00031DBA">
      <w:pPr>
        <w:spacing w:after="0" w:line="24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</w:p>
    <w:p w14:paraId="56FF3FE0" w14:textId="77777777" w:rsidR="00031DBA" w:rsidRDefault="00031DBA" w:rsidP="00031DBA">
      <w:pPr>
        <w:pStyle w:val="AssignBody"/>
        <w:spacing w:line="240" w:lineRule="auto"/>
        <w:jc w:val="both"/>
        <w:rPr>
          <w:rFonts w:cs="Arial"/>
          <w:color w:val="000000" w:themeColor="text1"/>
          <w:sz w:val="24"/>
          <w:szCs w:val="24"/>
        </w:rPr>
      </w:pPr>
      <w:r w:rsidRPr="00031DBA">
        <w:rPr>
          <w:rFonts w:cs="Arial"/>
          <w:color w:val="000000" w:themeColor="text1"/>
          <w:sz w:val="24"/>
          <w:szCs w:val="24"/>
        </w:rPr>
        <w:t>Donaldson, G.</w:t>
      </w:r>
      <w:r>
        <w:rPr>
          <w:rFonts w:cs="Arial"/>
          <w:color w:val="000000" w:themeColor="text1"/>
          <w:sz w:val="24"/>
          <w:szCs w:val="24"/>
        </w:rPr>
        <w:t>,</w:t>
      </w:r>
      <w:r w:rsidRPr="00031DBA">
        <w:rPr>
          <w:rFonts w:cs="Arial"/>
          <w:color w:val="000000" w:themeColor="text1"/>
          <w:sz w:val="24"/>
          <w:szCs w:val="24"/>
        </w:rPr>
        <w:t xml:space="preserve"> (2015). Successful Futures: Independent Review of Curriculum and Assessment Arrangements in Wales. Cardiff: Welsh Government (Online). </w:t>
      </w:r>
    </w:p>
    <w:p w14:paraId="75218960" w14:textId="77777777" w:rsidR="00031DBA" w:rsidRDefault="00031DBA" w:rsidP="00031DBA">
      <w:pPr>
        <w:spacing w:after="0" w:line="24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</w:pPr>
    </w:p>
    <w:p w14:paraId="19424DFE" w14:textId="7998C3EF" w:rsidR="00031DBA" w:rsidRPr="00031DBA" w:rsidRDefault="00031DBA" w:rsidP="00031DBA">
      <w:pPr>
        <w:spacing w:after="0" w:line="24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</w:pPr>
      <w:r w:rsidRPr="00031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Goodall, J. and Montgomery, C., </w:t>
      </w:r>
      <w:r w:rsidR="00725CE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>(</w:t>
      </w:r>
      <w:r w:rsidRPr="00031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>2014</w:t>
      </w:r>
      <w:r w:rsidR="00725CE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>)</w:t>
      </w:r>
      <w:r w:rsidRPr="00031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>. Parental involvement to parental engagement: A continuum. </w:t>
      </w:r>
      <w:r w:rsidRPr="00031DBA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Educational review</w:t>
      </w:r>
      <w:r w:rsidRPr="00031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>, </w:t>
      </w:r>
      <w:r w:rsidRPr="00031DBA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66</w:t>
      </w:r>
      <w:r w:rsidRPr="00031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>(4), pp.399-410.</w:t>
      </w:r>
    </w:p>
    <w:p w14:paraId="71ECBE84" w14:textId="77777777" w:rsidR="00031DBA" w:rsidRDefault="00031DBA" w:rsidP="00031DBA">
      <w:pPr>
        <w:spacing w:after="0" w:line="240" w:lineRule="auto"/>
        <w:jc w:val="both"/>
        <w:rPr>
          <w:rFonts w:ascii="Arial" w:eastAsia="Times New Roman" w:hAnsi="Arial" w:cs="Arial"/>
          <w:color w:val="000000" w:themeColor="text1"/>
          <w:sz w:val="20"/>
          <w:szCs w:val="20"/>
          <w:shd w:val="clear" w:color="auto" w:fill="FFFFFF"/>
          <w:lang w:eastAsia="en-GB"/>
        </w:rPr>
      </w:pPr>
    </w:p>
    <w:p w14:paraId="1FB6C60B" w14:textId="74FAB16D" w:rsidR="00031DBA" w:rsidRPr="00031DBA" w:rsidRDefault="00031DBA" w:rsidP="00031DBA">
      <w:pPr>
        <w:spacing w:after="0" w:line="240" w:lineRule="auto"/>
        <w:jc w:val="both"/>
        <w:rPr>
          <w:rFonts w:ascii="Arial" w:eastAsia="Times New Roman" w:hAnsi="Arial" w:cs="Arial"/>
          <w:color w:val="000000" w:themeColor="text1"/>
          <w:sz w:val="36"/>
          <w:szCs w:val="36"/>
          <w:lang w:eastAsia="en-GB"/>
        </w:rPr>
      </w:pPr>
      <w:r w:rsidRPr="00031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 xml:space="preserve">Lave, J. and Wenger, E., </w:t>
      </w:r>
      <w:r w:rsidR="00725CE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>(</w:t>
      </w:r>
      <w:r w:rsidRPr="00031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>1996</w:t>
      </w:r>
      <w:r w:rsidR="00725CE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>)</w:t>
      </w:r>
      <w:r w:rsidRPr="00031DBA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  <w:lang w:eastAsia="en-GB"/>
        </w:rPr>
        <w:t>. Communities of practice.</w:t>
      </w:r>
    </w:p>
    <w:p w14:paraId="41D85363" w14:textId="77777777" w:rsidR="00031DBA" w:rsidRPr="00031DBA" w:rsidRDefault="00031DBA" w:rsidP="00031DBA">
      <w:pPr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031DB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National Assembly for Wales (2003) </w:t>
      </w:r>
      <w:r w:rsidRPr="00031DBA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Community Focused Schools</w:t>
      </w:r>
      <w:r w:rsidRPr="00031DB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Cardiff: National Assembly for Wales. [Online]. Available from: https://gov.wales/sites/default/files/publications/2018-03/NAFWC-34-03-community- focused-schools.pdf [Accessed </w:t>
      </w: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20 February 2024</w:t>
      </w:r>
      <w:r w:rsidRPr="00031DB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] </w:t>
      </w:r>
      <w:r>
        <w:rPr>
          <w:rFonts w:ascii="Arial" w:eastAsia="Times New Roman" w:hAnsi="Arial" w:cs="Arial"/>
          <w:color w:val="000000" w:themeColor="text1"/>
          <w:sz w:val="24"/>
          <w:szCs w:val="24"/>
          <w:lang w:val="en-US" w:eastAsia="en-GB"/>
        </w:rPr>
        <w:t xml:space="preserve"> </w:t>
      </w:r>
    </w:p>
    <w:p w14:paraId="2303CA11" w14:textId="77777777" w:rsidR="00031DBA" w:rsidRPr="00031DBA" w:rsidRDefault="00031DBA" w:rsidP="00031DBA">
      <w:pPr>
        <w:spacing w:after="0" w:line="24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Welsh Government, (2023) </w:t>
      </w:r>
      <w:r w:rsidRPr="00031DBA">
        <w:rPr>
          <w:rFonts w:ascii="Arial" w:hAnsi="Arial" w:cs="Arial"/>
          <w:i/>
          <w:iCs/>
          <w:color w:val="000000" w:themeColor="text1"/>
          <w:sz w:val="24"/>
          <w:szCs w:val="24"/>
        </w:rPr>
        <w:t>Annex 4: Developing community engagement in Community Focused Schools.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C231A">
        <w:rPr>
          <w:rFonts w:ascii="Arial" w:hAnsi="Arial" w:cs="Arial"/>
          <w:color w:val="000000" w:themeColor="text1"/>
          <w:sz w:val="24"/>
          <w:szCs w:val="24"/>
        </w:rPr>
        <w:t xml:space="preserve">Available at:  </w:t>
      </w:r>
      <w:hyperlink r:id="rId9" w:history="1">
        <w:r w:rsidRPr="00031DBA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lang w:eastAsia="en-GB"/>
          </w:rPr>
          <w:t>https://www.gov.wales/annex-4-de</w:t>
        </w:r>
        <w:r w:rsidRPr="00031DBA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lang w:eastAsia="en-GB"/>
          </w:rPr>
          <w:t>v</w:t>
        </w:r>
        <w:r w:rsidRPr="00031DBA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lang w:eastAsia="en-GB"/>
          </w:rPr>
          <w:t>e</w:t>
        </w:r>
        <w:r w:rsidRPr="00031DBA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lang w:eastAsia="en-GB"/>
          </w:rPr>
          <w:t>loping-community-eng</w:t>
        </w:r>
        <w:r w:rsidRPr="00031DBA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lang w:eastAsia="en-GB"/>
          </w:rPr>
          <w:t>a</w:t>
        </w:r>
        <w:r w:rsidRPr="00031DBA">
          <w:rPr>
            <w:rStyle w:val="Hyperlink"/>
            <w:rFonts w:ascii="Arial" w:eastAsia="Times New Roman" w:hAnsi="Arial" w:cs="Arial"/>
            <w:color w:val="000000" w:themeColor="text1"/>
            <w:sz w:val="24"/>
            <w:szCs w:val="24"/>
            <w:lang w:eastAsia="en-GB"/>
          </w:rPr>
          <w:t>gement-community-focused-schools-html</w:t>
        </w:r>
      </w:hyperlink>
      <w:r w:rsidRPr="00031DBA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</w:t>
      </w:r>
      <w:r w:rsidRPr="003C231A">
        <w:rPr>
          <w:rFonts w:ascii="Arial" w:hAnsi="Arial" w:cs="Arial"/>
          <w:color w:val="000000" w:themeColor="text1"/>
          <w:sz w:val="24"/>
          <w:szCs w:val="24"/>
        </w:rPr>
        <w:t>(Accessed on 5/02/2024)</w:t>
      </w:r>
    </w:p>
    <w:p w14:paraId="4CED3314" w14:textId="77777777" w:rsidR="00031DBA" w:rsidRDefault="00031DBA" w:rsidP="00031DBA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36BC47E" w14:textId="2255B428" w:rsidR="00031DBA" w:rsidRPr="00031DBA" w:rsidRDefault="00031DBA" w:rsidP="00031DBA">
      <w:pPr>
        <w:spacing w:line="276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3C231A">
        <w:rPr>
          <w:rFonts w:ascii="Arial" w:hAnsi="Arial" w:cs="Arial"/>
          <w:color w:val="000000" w:themeColor="text1"/>
          <w:sz w:val="24"/>
          <w:szCs w:val="24"/>
        </w:rPr>
        <w:t>Welsh Government</w:t>
      </w:r>
      <w:r w:rsidRPr="003C231A">
        <w:rPr>
          <w:rFonts w:ascii="Arial" w:hAnsi="Arial" w:cs="Arial"/>
          <w:i/>
          <w:iCs/>
          <w:color w:val="000000" w:themeColor="text1"/>
          <w:sz w:val="24"/>
          <w:szCs w:val="24"/>
        </w:rPr>
        <w:t>, My Local School</w:t>
      </w:r>
      <w:r w:rsidRPr="003C231A">
        <w:rPr>
          <w:rFonts w:ascii="Arial" w:hAnsi="Arial" w:cs="Arial"/>
          <w:color w:val="000000" w:themeColor="text1"/>
          <w:sz w:val="24"/>
          <w:szCs w:val="24"/>
        </w:rPr>
        <w:t xml:space="preserve">, Available at:  </w:t>
      </w:r>
      <w:hyperlink r:id="rId10" w:history="1">
        <w:r w:rsidRPr="003C231A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https://mylocalschool.gov.wales/School/6704069?lang=en</w:t>
        </w:r>
      </w:hyperlink>
      <w:r w:rsidRPr="003C231A">
        <w:rPr>
          <w:rFonts w:ascii="Arial" w:hAnsi="Arial" w:cs="Arial"/>
          <w:color w:val="000000" w:themeColor="text1"/>
          <w:sz w:val="24"/>
          <w:szCs w:val="24"/>
        </w:rPr>
        <w:t xml:space="preserve"> (Accessed on 5/02/2024)</w:t>
      </w:r>
    </w:p>
    <w:sectPr w:rsidR="00031DBA" w:rsidRPr="00031DBA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B0FE4C" w14:textId="77777777" w:rsidR="00EF6050" w:rsidRDefault="00EF6050" w:rsidP="00E611D9">
      <w:pPr>
        <w:spacing w:after="0" w:line="240" w:lineRule="auto"/>
      </w:pPr>
      <w:r>
        <w:separator/>
      </w:r>
    </w:p>
  </w:endnote>
  <w:endnote w:type="continuationSeparator" w:id="0">
    <w:p w14:paraId="390DF746" w14:textId="77777777" w:rsidR="00EF6050" w:rsidRDefault="00EF6050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AEAC4D" w14:textId="77777777" w:rsidR="00EF6050" w:rsidRDefault="00EF6050" w:rsidP="00E611D9">
      <w:pPr>
        <w:spacing w:after="0" w:line="240" w:lineRule="auto"/>
      </w:pPr>
      <w:r>
        <w:separator/>
      </w:r>
    </w:p>
  </w:footnote>
  <w:footnote w:type="continuationSeparator" w:id="0">
    <w:p w14:paraId="702BA81F" w14:textId="77777777" w:rsidR="00EF6050" w:rsidRDefault="00EF6050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E1430E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031DBA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5B29A83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031DBA">
            <w:rPr>
              <w:rFonts w:ascii="Arial" w:hAnsi="Arial" w:cs="Arial"/>
            </w:rPr>
            <w:t xml:space="preserve"> 2314842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31DBA"/>
    <w:rsid w:val="00044331"/>
    <w:rsid w:val="00087FFD"/>
    <w:rsid w:val="001D2CF5"/>
    <w:rsid w:val="002229F0"/>
    <w:rsid w:val="003B567F"/>
    <w:rsid w:val="003E55AE"/>
    <w:rsid w:val="00433F17"/>
    <w:rsid w:val="005956FB"/>
    <w:rsid w:val="006419C3"/>
    <w:rsid w:val="00691A46"/>
    <w:rsid w:val="006B5861"/>
    <w:rsid w:val="00725CE7"/>
    <w:rsid w:val="00817F7A"/>
    <w:rsid w:val="00877A8E"/>
    <w:rsid w:val="009A0ECE"/>
    <w:rsid w:val="009B47AE"/>
    <w:rsid w:val="00AD4EBD"/>
    <w:rsid w:val="00B67895"/>
    <w:rsid w:val="00BC651E"/>
    <w:rsid w:val="00CD1240"/>
    <w:rsid w:val="00E54DFC"/>
    <w:rsid w:val="00E611D9"/>
    <w:rsid w:val="00EF6050"/>
    <w:rsid w:val="00F10C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31DB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1DBA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031DBA"/>
  </w:style>
  <w:style w:type="character" w:styleId="FollowedHyperlink">
    <w:name w:val="FollowedHyperlink"/>
    <w:basedOn w:val="DefaultParagraphFont"/>
    <w:uiPriority w:val="99"/>
    <w:semiHidden/>
    <w:unhideWhenUsed/>
    <w:rsid w:val="00031DB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663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5444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5326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8546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521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1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46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7732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0212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4793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1179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8004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19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05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9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0" Type="http://schemas.openxmlformats.org/officeDocument/2006/relationships/hyperlink" Target="https://mylocalschool.gov.wales/School/6704069?lang=en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gov.wales/annex-4-developing-community-engagement-community-focused-schools-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239</Words>
  <Characters>1363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Marcus Neale</cp:lastModifiedBy>
  <cp:revision>3</cp:revision>
  <dcterms:created xsi:type="dcterms:W3CDTF">2024-02-20T14:55:00Z</dcterms:created>
  <dcterms:modified xsi:type="dcterms:W3CDTF">2024-02-27T10:43:00Z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