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F583F" w:rsidRPr="00E357A4" w:rsidRDefault="00FF583F" w:rsidP="00E357A4">
      <w:pPr>
        <w:jc w:val="center"/>
        <w:rPr>
          <w:sz w:val="28"/>
          <w:szCs w:val="28"/>
          <w:u w:val="single"/>
        </w:rPr>
      </w:pPr>
      <w:bookmarkStart w:id="0" w:name="_GoBack"/>
      <w:bookmarkEnd w:id="0"/>
      <w:r w:rsidRPr="00E357A4">
        <w:rPr>
          <w:sz w:val="28"/>
          <w:szCs w:val="28"/>
          <w:u w:val="single"/>
        </w:rPr>
        <w:t>Does redness exist independently of particular red things?</w:t>
      </w:r>
    </w:p>
    <w:p w:rsidR="00FF583F" w:rsidRDefault="00FF583F" w:rsidP="00FF583F">
      <w:pPr>
        <w:jc w:val="both"/>
        <w:rPr>
          <w:rFonts w:ascii="Times New Roman" w:hAnsi="Times New Roman" w:cs="Times New Roman"/>
          <w:sz w:val="24"/>
          <w:szCs w:val="24"/>
        </w:rPr>
      </w:pPr>
      <w:r>
        <w:rPr>
          <w:rFonts w:ascii="Times New Roman" w:hAnsi="Times New Roman" w:cs="Times New Roman"/>
          <w:sz w:val="24"/>
          <w:szCs w:val="24"/>
        </w:rPr>
        <w:t>The question itself pre-supposes that particulars</w:t>
      </w:r>
      <w:r w:rsidR="001E79D4">
        <w:rPr>
          <w:rFonts w:ascii="Times New Roman" w:hAnsi="Times New Roman" w:cs="Times New Roman"/>
          <w:sz w:val="24"/>
          <w:szCs w:val="24"/>
        </w:rPr>
        <w:t xml:space="preserve"> which appear red</w:t>
      </w:r>
      <w:r>
        <w:rPr>
          <w:rFonts w:ascii="Times New Roman" w:hAnsi="Times New Roman" w:cs="Times New Roman"/>
          <w:sz w:val="24"/>
          <w:szCs w:val="24"/>
        </w:rPr>
        <w:t xml:space="preserve"> exist, or that redness is itself a qualitative property that inheres within a given object – or a thing</w:t>
      </w:r>
      <w:r w:rsidR="00367334">
        <w:rPr>
          <w:rFonts w:ascii="Times New Roman" w:hAnsi="Times New Roman" w:cs="Times New Roman"/>
          <w:sz w:val="24"/>
          <w:szCs w:val="24"/>
        </w:rPr>
        <w:t>.</w:t>
      </w:r>
      <w:r w:rsidR="001E79D4">
        <w:rPr>
          <w:rFonts w:ascii="Times New Roman" w:hAnsi="Times New Roman" w:cs="Times New Roman"/>
          <w:sz w:val="24"/>
          <w:szCs w:val="24"/>
        </w:rPr>
        <w:t xml:space="preserve"> </w:t>
      </w:r>
      <w:r w:rsidR="00367334">
        <w:rPr>
          <w:rFonts w:ascii="Times New Roman" w:hAnsi="Times New Roman" w:cs="Times New Roman"/>
          <w:sz w:val="24"/>
          <w:szCs w:val="24"/>
        </w:rPr>
        <w:t>A</w:t>
      </w:r>
      <w:r w:rsidR="001E79D4">
        <w:rPr>
          <w:rFonts w:ascii="Times New Roman" w:hAnsi="Times New Roman" w:cs="Times New Roman"/>
          <w:sz w:val="24"/>
          <w:szCs w:val="24"/>
        </w:rPr>
        <w:t>s such,</w:t>
      </w:r>
      <w:r>
        <w:rPr>
          <w:rFonts w:ascii="Times New Roman" w:hAnsi="Times New Roman" w:cs="Times New Roman"/>
          <w:sz w:val="24"/>
          <w:szCs w:val="24"/>
        </w:rPr>
        <w:t xml:space="preserve"> the paper will call into question whether redness is an ontological property of a </w:t>
      </w:r>
      <w:r w:rsidR="0011516A">
        <w:rPr>
          <w:rFonts w:ascii="Times New Roman" w:hAnsi="Times New Roman" w:cs="Times New Roman"/>
          <w:sz w:val="24"/>
          <w:szCs w:val="24"/>
        </w:rPr>
        <w:t xml:space="preserve">particular </w:t>
      </w:r>
      <w:r>
        <w:rPr>
          <w:rFonts w:ascii="Times New Roman" w:hAnsi="Times New Roman" w:cs="Times New Roman"/>
          <w:sz w:val="24"/>
          <w:szCs w:val="24"/>
        </w:rPr>
        <w:t xml:space="preserve">given thing. </w:t>
      </w:r>
      <w:r w:rsidR="0011516A">
        <w:rPr>
          <w:rFonts w:ascii="Times New Roman" w:hAnsi="Times New Roman" w:cs="Times New Roman"/>
          <w:sz w:val="24"/>
          <w:szCs w:val="24"/>
        </w:rPr>
        <w:t xml:space="preserve">It will be argued that redness is </w:t>
      </w:r>
      <w:r w:rsidR="0011516A" w:rsidRPr="0011516A">
        <w:rPr>
          <w:rFonts w:ascii="Times New Roman" w:hAnsi="Times New Roman" w:cs="Times New Roman"/>
          <w:i/>
          <w:sz w:val="24"/>
          <w:szCs w:val="24"/>
        </w:rPr>
        <w:t xml:space="preserve">not </w:t>
      </w:r>
      <w:r w:rsidR="0011516A">
        <w:rPr>
          <w:rFonts w:ascii="Times New Roman" w:hAnsi="Times New Roman" w:cs="Times New Roman"/>
          <w:sz w:val="24"/>
          <w:szCs w:val="24"/>
        </w:rPr>
        <w:t>an inhering property of any particular object, making recourse to scientific research relating to light refraction and the human eye. However, it will be demonstrated that certain ontological conditions must be in place in order for the human qualia of redness to be perceived. Thus, the paper will demonstrate that redness is a phenomenological reality of a human mind</w:t>
      </w:r>
      <w:r w:rsidR="001E79D4">
        <w:rPr>
          <w:rFonts w:ascii="Times New Roman" w:hAnsi="Times New Roman" w:cs="Times New Roman"/>
          <w:sz w:val="24"/>
          <w:szCs w:val="24"/>
        </w:rPr>
        <w:t xml:space="preserve"> </w:t>
      </w:r>
      <w:r w:rsidR="0011516A">
        <w:rPr>
          <w:rFonts w:ascii="Times New Roman" w:hAnsi="Times New Roman" w:cs="Times New Roman"/>
          <w:sz w:val="24"/>
          <w:szCs w:val="24"/>
        </w:rPr>
        <w:t>when and only when</w:t>
      </w:r>
      <w:r w:rsidR="001E79D4">
        <w:rPr>
          <w:rFonts w:ascii="Times New Roman" w:hAnsi="Times New Roman" w:cs="Times New Roman"/>
          <w:sz w:val="24"/>
          <w:szCs w:val="24"/>
        </w:rPr>
        <w:t xml:space="preserve"> </w:t>
      </w:r>
      <w:r w:rsidR="0011516A">
        <w:rPr>
          <w:rFonts w:ascii="Times New Roman" w:hAnsi="Times New Roman" w:cs="Times New Roman"/>
          <w:sz w:val="24"/>
          <w:szCs w:val="24"/>
        </w:rPr>
        <w:t xml:space="preserve">the eye </w:t>
      </w:r>
      <w:r w:rsidR="009041E3">
        <w:rPr>
          <w:rFonts w:ascii="Times New Roman" w:hAnsi="Times New Roman" w:cs="Times New Roman"/>
          <w:sz w:val="24"/>
          <w:szCs w:val="24"/>
        </w:rPr>
        <w:t>and mind are</w:t>
      </w:r>
      <w:r w:rsidR="0011516A">
        <w:rPr>
          <w:rFonts w:ascii="Times New Roman" w:hAnsi="Times New Roman" w:cs="Times New Roman"/>
          <w:sz w:val="24"/>
          <w:szCs w:val="24"/>
        </w:rPr>
        <w:t xml:space="preserve"> fully functional</w:t>
      </w:r>
      <w:r w:rsidR="00F26FCE">
        <w:rPr>
          <w:rFonts w:ascii="Times New Roman" w:hAnsi="Times New Roman" w:cs="Times New Roman"/>
          <w:sz w:val="24"/>
          <w:szCs w:val="24"/>
        </w:rPr>
        <w:t xml:space="preserve"> and when certain physical conditions are met</w:t>
      </w:r>
      <w:r w:rsidR="0011516A">
        <w:rPr>
          <w:rFonts w:ascii="Times New Roman" w:hAnsi="Times New Roman" w:cs="Times New Roman"/>
          <w:sz w:val="24"/>
          <w:szCs w:val="24"/>
        </w:rPr>
        <w:t>: this will show that red</w:t>
      </w:r>
      <w:r w:rsidR="0059744A">
        <w:rPr>
          <w:rFonts w:ascii="Times New Roman" w:hAnsi="Times New Roman" w:cs="Times New Roman"/>
          <w:sz w:val="24"/>
          <w:szCs w:val="24"/>
        </w:rPr>
        <w:t>ness</w:t>
      </w:r>
      <w:r w:rsidR="0011516A">
        <w:rPr>
          <w:rFonts w:ascii="Times New Roman" w:hAnsi="Times New Roman" w:cs="Times New Roman"/>
          <w:sz w:val="24"/>
          <w:szCs w:val="24"/>
        </w:rPr>
        <w:t xml:space="preserve"> </w:t>
      </w:r>
      <w:r w:rsidR="0059744A">
        <w:rPr>
          <w:rFonts w:ascii="Times New Roman" w:hAnsi="Times New Roman" w:cs="Times New Roman"/>
          <w:sz w:val="24"/>
          <w:szCs w:val="24"/>
        </w:rPr>
        <w:t>does not exist</w:t>
      </w:r>
      <w:r w:rsidR="0011516A">
        <w:rPr>
          <w:rFonts w:ascii="Times New Roman" w:hAnsi="Times New Roman" w:cs="Times New Roman"/>
          <w:sz w:val="24"/>
          <w:szCs w:val="24"/>
        </w:rPr>
        <w:t xml:space="preserve"> a</w:t>
      </w:r>
      <w:r w:rsidR="0059744A">
        <w:rPr>
          <w:rFonts w:ascii="Times New Roman" w:hAnsi="Times New Roman" w:cs="Times New Roman"/>
          <w:sz w:val="24"/>
          <w:szCs w:val="24"/>
        </w:rPr>
        <w:t>s</w:t>
      </w:r>
      <w:r w:rsidR="0011516A">
        <w:rPr>
          <w:rFonts w:ascii="Times New Roman" w:hAnsi="Times New Roman" w:cs="Times New Roman"/>
          <w:sz w:val="24"/>
          <w:szCs w:val="24"/>
        </w:rPr>
        <w:t xml:space="preserve"> </w:t>
      </w:r>
      <w:r w:rsidR="0059744A">
        <w:rPr>
          <w:rFonts w:ascii="Times New Roman" w:hAnsi="Times New Roman" w:cs="Times New Roman"/>
          <w:sz w:val="24"/>
          <w:szCs w:val="24"/>
        </w:rPr>
        <w:t xml:space="preserve">a </w:t>
      </w:r>
      <w:r w:rsidR="0011516A">
        <w:rPr>
          <w:rFonts w:ascii="Times New Roman" w:hAnsi="Times New Roman" w:cs="Times New Roman"/>
          <w:sz w:val="24"/>
          <w:szCs w:val="24"/>
        </w:rPr>
        <w:t>universal</w:t>
      </w:r>
      <w:r w:rsidR="0059744A">
        <w:rPr>
          <w:rFonts w:ascii="Times New Roman" w:hAnsi="Times New Roman" w:cs="Times New Roman"/>
          <w:sz w:val="24"/>
          <w:szCs w:val="24"/>
        </w:rPr>
        <w:t>,</w:t>
      </w:r>
      <w:r w:rsidR="0011516A">
        <w:rPr>
          <w:rFonts w:ascii="Times New Roman" w:hAnsi="Times New Roman" w:cs="Times New Roman"/>
          <w:sz w:val="24"/>
          <w:szCs w:val="24"/>
        </w:rPr>
        <w:t xml:space="preserve"> as it is dependent on the human observer.</w:t>
      </w:r>
      <w:r w:rsidR="00367334">
        <w:rPr>
          <w:rFonts w:ascii="Times New Roman" w:hAnsi="Times New Roman" w:cs="Times New Roman"/>
          <w:sz w:val="24"/>
          <w:szCs w:val="24"/>
        </w:rPr>
        <w:t xml:space="preserve"> However, the paper will also attempt to demonstrate the experience of red can be perceived independently after the observed fact. </w:t>
      </w:r>
    </w:p>
    <w:p w:rsidR="00A917E4" w:rsidRPr="00A564B1" w:rsidRDefault="00995163" w:rsidP="00FF583F">
      <w:pPr>
        <w:jc w:val="both"/>
        <w:rPr>
          <w:rFonts w:ascii="Times New Roman" w:hAnsi="Times New Roman" w:cs="Times New Roman"/>
          <w:sz w:val="24"/>
          <w:szCs w:val="24"/>
        </w:rPr>
      </w:pPr>
      <w:r>
        <w:rPr>
          <w:rFonts w:ascii="Times New Roman" w:hAnsi="Times New Roman" w:cs="Times New Roman"/>
          <w:sz w:val="24"/>
          <w:szCs w:val="24"/>
        </w:rPr>
        <w:t>Prior to this endeavour it is perhaps important to mention the first proponent of a theory of colour, namely</w:t>
      </w:r>
      <w:r w:rsidR="005F6330">
        <w:rPr>
          <w:rFonts w:ascii="Times New Roman" w:hAnsi="Times New Roman" w:cs="Times New Roman"/>
          <w:sz w:val="24"/>
          <w:szCs w:val="24"/>
        </w:rPr>
        <w:t>,</w:t>
      </w:r>
      <w:r>
        <w:rPr>
          <w:rFonts w:ascii="Times New Roman" w:hAnsi="Times New Roman" w:cs="Times New Roman"/>
          <w:sz w:val="24"/>
          <w:szCs w:val="24"/>
        </w:rPr>
        <w:t xml:space="preserve"> Aristotle. </w:t>
      </w:r>
      <w:r w:rsidR="00A564B1">
        <w:rPr>
          <w:rFonts w:ascii="Times New Roman" w:hAnsi="Times New Roman" w:cs="Times New Roman"/>
          <w:sz w:val="24"/>
          <w:szCs w:val="24"/>
        </w:rPr>
        <w:t xml:space="preserve">Aristotle’s notion of colours rests on his theory of ‘objects of perception’ whereby his distinguishes between different modalities of perception and develops a criterion for defining an objective truth of a given object based on the sensory experience of it.  Mark Kalderon explains that Aristotle distinguishes between three kinds of object </w:t>
      </w:r>
      <w:r w:rsidR="00A564B1" w:rsidRPr="00A564B1">
        <w:rPr>
          <w:rFonts w:ascii="Times New Roman" w:hAnsi="Times New Roman" w:cs="Times New Roman"/>
          <w:sz w:val="24"/>
          <w:szCs w:val="24"/>
        </w:rPr>
        <w:t>perceptions:</w:t>
      </w:r>
    </w:p>
    <w:p w:rsidR="00A564B1" w:rsidRPr="00A564B1" w:rsidRDefault="00A564B1" w:rsidP="00A564B1">
      <w:pPr>
        <w:pStyle w:val="NormalWeb"/>
        <w:numPr>
          <w:ilvl w:val="0"/>
          <w:numId w:val="2"/>
        </w:numPr>
        <w:shd w:val="clear" w:color="auto" w:fill="FFFFFF"/>
        <w:spacing w:before="0" w:beforeAutospacing="0" w:after="0" w:afterAutospacing="0"/>
        <w:ind w:left="1344" w:right="624"/>
        <w:rPr>
          <w:color w:val="000000"/>
        </w:rPr>
      </w:pPr>
      <w:r w:rsidRPr="00A564B1">
        <w:rPr>
          <w:color w:val="000000"/>
        </w:rPr>
        <w:t>primary sensibles;</w:t>
      </w:r>
    </w:p>
    <w:p w:rsidR="00A564B1" w:rsidRPr="00A564B1" w:rsidRDefault="00A564B1" w:rsidP="00A564B1">
      <w:pPr>
        <w:pStyle w:val="NormalWeb"/>
        <w:numPr>
          <w:ilvl w:val="0"/>
          <w:numId w:val="2"/>
        </w:numPr>
        <w:shd w:val="clear" w:color="auto" w:fill="FFFFFF"/>
        <w:spacing w:before="0" w:beforeAutospacing="0" w:after="0" w:afterAutospacing="0"/>
        <w:ind w:left="1344" w:right="624"/>
        <w:rPr>
          <w:color w:val="000000"/>
        </w:rPr>
      </w:pPr>
      <w:r w:rsidRPr="00A564B1">
        <w:rPr>
          <w:color w:val="000000"/>
        </w:rPr>
        <w:t>common sensibles; and</w:t>
      </w:r>
    </w:p>
    <w:p w:rsidR="00A564B1" w:rsidRPr="00A564B1" w:rsidRDefault="00A564B1" w:rsidP="00A564B1">
      <w:pPr>
        <w:pStyle w:val="NormalWeb"/>
        <w:numPr>
          <w:ilvl w:val="0"/>
          <w:numId w:val="2"/>
        </w:numPr>
        <w:shd w:val="clear" w:color="auto" w:fill="FFFFFF"/>
        <w:spacing w:before="0" w:beforeAutospacing="0" w:after="0" w:afterAutospacing="0"/>
        <w:ind w:left="1344" w:right="624"/>
        <w:rPr>
          <w:color w:val="000000"/>
        </w:rPr>
      </w:pPr>
      <w:r w:rsidRPr="00A564B1">
        <w:rPr>
          <w:color w:val="000000"/>
        </w:rPr>
        <w:t>incidental sensibles.</w:t>
      </w:r>
      <w:r>
        <w:rPr>
          <w:rStyle w:val="FootnoteReference"/>
          <w:color w:val="000000"/>
        </w:rPr>
        <w:footnoteReference w:id="1"/>
      </w:r>
    </w:p>
    <w:p w:rsidR="0011516A" w:rsidRDefault="0011516A" w:rsidP="00FF583F">
      <w:pPr>
        <w:jc w:val="both"/>
        <w:rPr>
          <w:sz w:val="24"/>
          <w:szCs w:val="24"/>
        </w:rPr>
      </w:pPr>
    </w:p>
    <w:p w:rsidR="00F969EE" w:rsidRDefault="00620D7F" w:rsidP="00FF583F">
      <w:pPr>
        <w:jc w:val="both"/>
        <w:rPr>
          <w:rFonts w:ascii="Times New Roman" w:hAnsi="Times New Roman" w:cs="Times New Roman"/>
          <w:sz w:val="24"/>
          <w:szCs w:val="24"/>
        </w:rPr>
      </w:pPr>
      <w:r>
        <w:rPr>
          <w:rFonts w:ascii="Times New Roman" w:hAnsi="Times New Roman" w:cs="Times New Roman"/>
          <w:sz w:val="24"/>
          <w:szCs w:val="24"/>
        </w:rPr>
        <w:t>For brevity it is only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that takes the interest of this paper</w:t>
      </w:r>
      <w:r w:rsidR="001E79D4">
        <w:rPr>
          <w:rFonts w:ascii="Times New Roman" w:hAnsi="Times New Roman" w:cs="Times New Roman"/>
          <w:sz w:val="24"/>
          <w:szCs w:val="24"/>
        </w:rPr>
        <w:t>, as colours are primary sensibles for Aristotle</w:t>
      </w:r>
      <w:r>
        <w:rPr>
          <w:rFonts w:ascii="Times New Roman" w:hAnsi="Times New Roman" w:cs="Times New Roman"/>
          <w:sz w:val="24"/>
          <w:szCs w:val="24"/>
        </w:rPr>
        <w:t>.</w:t>
      </w:r>
      <w:r w:rsidR="001E79D4">
        <w:rPr>
          <w:rFonts w:ascii="Times New Roman" w:hAnsi="Times New Roman" w:cs="Times New Roman"/>
          <w:sz w:val="24"/>
          <w:szCs w:val="24"/>
        </w:rPr>
        <w:t xml:space="preserve"> A q</w:t>
      </w:r>
      <w:r w:rsidR="00EB6165" w:rsidRPr="007E769A">
        <w:rPr>
          <w:rFonts w:ascii="Times New Roman" w:hAnsi="Times New Roman" w:cs="Times New Roman"/>
          <w:sz w:val="24"/>
          <w:szCs w:val="24"/>
        </w:rPr>
        <w:t>uality of an object is a primary sensible,</w:t>
      </w:r>
      <w:r w:rsidR="001E79D4">
        <w:rPr>
          <w:rFonts w:ascii="Times New Roman" w:hAnsi="Times New Roman" w:cs="Times New Roman"/>
          <w:sz w:val="24"/>
          <w:szCs w:val="24"/>
        </w:rPr>
        <w:t xml:space="preserve"> for Aristotle,</w:t>
      </w:r>
      <w:r w:rsidR="00EB6165" w:rsidRPr="007E769A">
        <w:rPr>
          <w:rFonts w:ascii="Times New Roman" w:hAnsi="Times New Roman" w:cs="Times New Roman"/>
          <w:sz w:val="24"/>
          <w:szCs w:val="24"/>
        </w:rPr>
        <w:t xml:space="preserve"> if and only if it is </w:t>
      </w:r>
      <w:r w:rsidR="00A564B1" w:rsidRPr="007E769A">
        <w:rPr>
          <w:rFonts w:ascii="Times New Roman" w:hAnsi="Times New Roman" w:cs="Times New Roman"/>
          <w:sz w:val="24"/>
          <w:szCs w:val="24"/>
        </w:rPr>
        <w:t>perceived by only one sense organ,</w:t>
      </w:r>
      <w:r w:rsidR="005C2D2F" w:rsidRPr="007E769A">
        <w:rPr>
          <w:rFonts w:ascii="Times New Roman" w:hAnsi="Times New Roman" w:cs="Times New Roman"/>
          <w:sz w:val="24"/>
          <w:szCs w:val="24"/>
        </w:rPr>
        <w:t xml:space="preserve"> further for it be a causal quality i.e. the nature of what it is causes the perception,</w:t>
      </w:r>
      <w:r w:rsidR="00A564B1" w:rsidRPr="007E769A">
        <w:rPr>
          <w:rFonts w:ascii="Times New Roman" w:hAnsi="Times New Roman" w:cs="Times New Roman"/>
          <w:sz w:val="24"/>
          <w:szCs w:val="24"/>
        </w:rPr>
        <w:t xml:space="preserve"> </w:t>
      </w:r>
      <w:r w:rsidR="005C2D2F" w:rsidRPr="007E769A">
        <w:rPr>
          <w:rFonts w:ascii="Times New Roman" w:hAnsi="Times New Roman" w:cs="Times New Roman"/>
          <w:sz w:val="24"/>
          <w:szCs w:val="24"/>
        </w:rPr>
        <w:t xml:space="preserve"> it</w:t>
      </w:r>
      <w:r w:rsidR="00EB6165" w:rsidRPr="007E769A">
        <w:rPr>
          <w:rFonts w:ascii="Times New Roman" w:hAnsi="Times New Roman" w:cs="Times New Roman"/>
          <w:sz w:val="24"/>
          <w:szCs w:val="24"/>
        </w:rPr>
        <w:t xml:space="preserve"> is given the additional addendum of being an object or quality of an object that is perceptible in and of themselves</w:t>
      </w:r>
      <w:r w:rsidR="005C2D2F" w:rsidRPr="007E769A">
        <w:rPr>
          <w:rFonts w:ascii="Times New Roman" w:hAnsi="Times New Roman" w:cs="Times New Roman"/>
          <w:sz w:val="24"/>
          <w:szCs w:val="24"/>
        </w:rPr>
        <w:t xml:space="preserve"> – it is perceived by nature of what it is –</w:t>
      </w:r>
      <w:r w:rsidR="00EB6165" w:rsidRPr="007E769A">
        <w:rPr>
          <w:rFonts w:ascii="Times New Roman" w:hAnsi="Times New Roman" w:cs="Times New Roman"/>
          <w:sz w:val="24"/>
          <w:szCs w:val="24"/>
        </w:rPr>
        <w:t xml:space="preserve"> and not only ‘incidentally perceivable’</w:t>
      </w:r>
      <w:r>
        <w:rPr>
          <w:rFonts w:ascii="Times New Roman" w:hAnsi="Times New Roman" w:cs="Times New Roman"/>
          <w:sz w:val="24"/>
          <w:szCs w:val="24"/>
        </w:rPr>
        <w:t xml:space="preserve"> (iii)</w:t>
      </w:r>
      <w:r w:rsidR="00EB6165" w:rsidRPr="007E769A">
        <w:rPr>
          <w:rFonts w:ascii="Times New Roman" w:hAnsi="Times New Roman" w:cs="Times New Roman"/>
          <w:sz w:val="24"/>
          <w:szCs w:val="24"/>
        </w:rPr>
        <w:t xml:space="preserve"> –</w:t>
      </w:r>
      <w:r w:rsidR="005C2D2F" w:rsidRPr="007E769A">
        <w:rPr>
          <w:rFonts w:ascii="Times New Roman" w:hAnsi="Times New Roman" w:cs="Times New Roman"/>
          <w:sz w:val="24"/>
          <w:szCs w:val="24"/>
        </w:rPr>
        <w:t xml:space="preserve"> perceived by virtue of another primary sensible but not in virtue of itself</w:t>
      </w:r>
      <w:r w:rsidR="00EB6165" w:rsidRPr="007E769A">
        <w:rPr>
          <w:rFonts w:ascii="Times New Roman" w:hAnsi="Times New Roman" w:cs="Times New Roman"/>
          <w:sz w:val="24"/>
          <w:szCs w:val="24"/>
        </w:rPr>
        <w:t>.</w:t>
      </w:r>
      <w:r w:rsidR="00EB6165" w:rsidRPr="007E769A">
        <w:rPr>
          <w:rStyle w:val="FootnoteReference"/>
          <w:rFonts w:ascii="Times New Roman" w:hAnsi="Times New Roman" w:cs="Times New Roman"/>
          <w:sz w:val="24"/>
          <w:szCs w:val="24"/>
        </w:rPr>
        <w:footnoteReference w:id="2"/>
      </w:r>
      <w:r w:rsidR="005C2D2F" w:rsidRPr="007E769A">
        <w:rPr>
          <w:rFonts w:ascii="Times New Roman" w:hAnsi="Times New Roman" w:cs="Times New Roman"/>
          <w:sz w:val="24"/>
          <w:szCs w:val="24"/>
        </w:rPr>
        <w:t xml:space="preserve"> </w:t>
      </w:r>
      <w:proofErr w:type="spellStart"/>
      <w:r w:rsidR="005C2D2F" w:rsidRPr="007E769A">
        <w:rPr>
          <w:rFonts w:ascii="Times New Roman" w:hAnsi="Times New Roman" w:cs="Times New Roman"/>
          <w:sz w:val="24"/>
          <w:szCs w:val="24"/>
        </w:rPr>
        <w:t>Kalderon</w:t>
      </w:r>
      <w:proofErr w:type="spellEnd"/>
      <w:r w:rsidR="005C2D2F" w:rsidRPr="007E769A">
        <w:rPr>
          <w:rFonts w:ascii="Times New Roman" w:hAnsi="Times New Roman" w:cs="Times New Roman"/>
          <w:sz w:val="24"/>
          <w:szCs w:val="24"/>
        </w:rPr>
        <w:t xml:space="preserve"> points out that it is difficult to know what Aristotle meant by </w:t>
      </w:r>
      <w:r w:rsidR="00EB6165" w:rsidRPr="007E769A">
        <w:rPr>
          <w:rFonts w:ascii="Times New Roman" w:hAnsi="Times New Roman" w:cs="Times New Roman"/>
          <w:sz w:val="24"/>
          <w:szCs w:val="24"/>
        </w:rPr>
        <w:t xml:space="preserve"> </w:t>
      </w:r>
      <w:r w:rsidR="005C2D2F" w:rsidRPr="007E769A">
        <w:rPr>
          <w:rFonts w:ascii="Times New Roman" w:hAnsi="Times New Roman" w:cs="Times New Roman"/>
          <w:sz w:val="24"/>
          <w:szCs w:val="24"/>
        </w:rPr>
        <w:t>incidentally perceived</w:t>
      </w:r>
      <w:r w:rsidR="009033F9" w:rsidRPr="007E769A">
        <w:rPr>
          <w:rFonts w:ascii="Times New Roman" w:hAnsi="Times New Roman" w:cs="Times New Roman"/>
          <w:sz w:val="24"/>
          <w:szCs w:val="24"/>
        </w:rPr>
        <w:t>.</w:t>
      </w:r>
      <w:r w:rsidR="009033F9" w:rsidRPr="007E769A">
        <w:rPr>
          <w:rStyle w:val="FootnoteReference"/>
          <w:rFonts w:ascii="Times New Roman" w:hAnsi="Times New Roman" w:cs="Times New Roman"/>
          <w:sz w:val="24"/>
          <w:szCs w:val="24"/>
        </w:rPr>
        <w:footnoteReference w:id="3"/>
      </w:r>
      <w:r w:rsidR="009033F9" w:rsidRPr="007E769A">
        <w:rPr>
          <w:rFonts w:ascii="Times New Roman" w:hAnsi="Times New Roman" w:cs="Times New Roman"/>
          <w:sz w:val="24"/>
          <w:szCs w:val="24"/>
        </w:rPr>
        <w:t xml:space="preserve"> </w:t>
      </w:r>
    </w:p>
    <w:p w:rsidR="00A564B1" w:rsidRDefault="009033F9" w:rsidP="00FF583F">
      <w:pPr>
        <w:jc w:val="both"/>
        <w:rPr>
          <w:rFonts w:ascii="Times New Roman" w:hAnsi="Times New Roman" w:cs="Times New Roman"/>
          <w:sz w:val="24"/>
          <w:szCs w:val="24"/>
        </w:rPr>
      </w:pPr>
      <w:r w:rsidRPr="007E769A">
        <w:rPr>
          <w:rFonts w:ascii="Times New Roman" w:hAnsi="Times New Roman" w:cs="Times New Roman"/>
          <w:sz w:val="24"/>
          <w:szCs w:val="24"/>
        </w:rPr>
        <w:t xml:space="preserve">However, Stanford </w:t>
      </w:r>
      <w:proofErr w:type="spellStart"/>
      <w:r w:rsidRPr="007E769A">
        <w:rPr>
          <w:rFonts w:ascii="Times New Roman" w:hAnsi="Times New Roman" w:cs="Times New Roman"/>
          <w:sz w:val="24"/>
          <w:szCs w:val="24"/>
        </w:rPr>
        <w:t>Cashdollar</w:t>
      </w:r>
      <w:proofErr w:type="spellEnd"/>
      <w:r w:rsidRPr="007E769A">
        <w:rPr>
          <w:rFonts w:ascii="Times New Roman" w:hAnsi="Times New Roman" w:cs="Times New Roman"/>
          <w:sz w:val="24"/>
          <w:szCs w:val="24"/>
        </w:rPr>
        <w:t xml:space="preserve"> </w:t>
      </w:r>
      <w:r w:rsidR="005C2D2F" w:rsidRPr="007E769A">
        <w:rPr>
          <w:rFonts w:ascii="Times New Roman" w:hAnsi="Times New Roman" w:cs="Times New Roman"/>
          <w:sz w:val="24"/>
          <w:szCs w:val="24"/>
        </w:rPr>
        <w:t xml:space="preserve"> </w:t>
      </w:r>
      <w:r w:rsidRPr="007E769A">
        <w:rPr>
          <w:rFonts w:ascii="Times New Roman" w:hAnsi="Times New Roman" w:cs="Times New Roman"/>
          <w:sz w:val="24"/>
          <w:szCs w:val="24"/>
        </w:rPr>
        <w:t>suggests that</w:t>
      </w:r>
      <w:r w:rsidR="007E769A">
        <w:rPr>
          <w:rFonts w:ascii="Times New Roman" w:hAnsi="Times New Roman" w:cs="Times New Roman"/>
          <w:sz w:val="24"/>
          <w:szCs w:val="24"/>
        </w:rPr>
        <w:t xml:space="preserve"> in</w:t>
      </w:r>
      <w:r w:rsidRPr="007E769A">
        <w:rPr>
          <w:rFonts w:ascii="Times New Roman" w:hAnsi="Times New Roman" w:cs="Times New Roman"/>
          <w:sz w:val="24"/>
          <w:szCs w:val="24"/>
        </w:rPr>
        <w:t xml:space="preserve"> “…</w:t>
      </w:r>
      <w:r w:rsidRPr="007E769A">
        <w:rPr>
          <w:rFonts w:ascii="Times New Roman" w:hAnsi="Times New Roman" w:cs="Times New Roman"/>
          <w:i/>
          <w:sz w:val="24"/>
          <w:szCs w:val="24"/>
        </w:rPr>
        <w:t>Posterior Analytics</w:t>
      </w:r>
      <w:r w:rsidRPr="007E769A">
        <w:rPr>
          <w:rFonts w:ascii="Times New Roman" w:hAnsi="Times New Roman" w:cs="Times New Roman"/>
          <w:sz w:val="24"/>
          <w:szCs w:val="24"/>
        </w:rPr>
        <w:t xml:space="preserve"> II, 19, the </w:t>
      </w:r>
      <w:proofErr w:type="spellStart"/>
      <w:r w:rsidRPr="007E769A">
        <w:rPr>
          <w:rFonts w:ascii="Times New Roman" w:hAnsi="Times New Roman" w:cs="Times New Roman"/>
          <w:i/>
          <w:sz w:val="24"/>
          <w:szCs w:val="24"/>
        </w:rPr>
        <w:t>aisthesis</w:t>
      </w:r>
      <w:proofErr w:type="spellEnd"/>
      <w:r w:rsidRPr="007E769A">
        <w:rPr>
          <w:rFonts w:ascii="Times New Roman" w:hAnsi="Times New Roman" w:cs="Times New Roman"/>
          <w:sz w:val="24"/>
          <w:szCs w:val="24"/>
        </w:rPr>
        <w:t xml:space="preserve"> </w:t>
      </w:r>
      <w:r w:rsidR="007E769A" w:rsidRPr="007E769A">
        <w:rPr>
          <w:rFonts w:ascii="Times New Roman" w:hAnsi="Times New Roman" w:cs="Times New Roman"/>
          <w:sz w:val="24"/>
          <w:szCs w:val="24"/>
        </w:rPr>
        <w:t xml:space="preserve">[sensations] </w:t>
      </w:r>
      <w:r w:rsidRPr="007E769A">
        <w:rPr>
          <w:rFonts w:ascii="Times New Roman" w:hAnsi="Times New Roman" w:cs="Times New Roman"/>
          <w:sz w:val="24"/>
          <w:szCs w:val="24"/>
        </w:rPr>
        <w:t xml:space="preserve">which through persistence leads to memory, experience, and </w:t>
      </w:r>
      <w:r w:rsidRPr="007E769A">
        <w:rPr>
          <w:rFonts w:ascii="Times New Roman" w:hAnsi="Times New Roman" w:cs="Times New Roman"/>
          <w:i/>
          <w:sz w:val="24"/>
          <w:szCs w:val="24"/>
        </w:rPr>
        <w:t>nous</w:t>
      </w:r>
      <w:r w:rsidRPr="007E769A">
        <w:rPr>
          <w:rFonts w:ascii="Times New Roman" w:hAnsi="Times New Roman" w:cs="Times New Roman"/>
          <w:sz w:val="24"/>
          <w:szCs w:val="24"/>
        </w:rPr>
        <w:t xml:space="preserve"> </w:t>
      </w:r>
      <w:r w:rsidR="007E769A">
        <w:rPr>
          <w:rFonts w:ascii="Times New Roman" w:hAnsi="Times New Roman" w:cs="Times New Roman"/>
          <w:sz w:val="24"/>
          <w:szCs w:val="24"/>
        </w:rPr>
        <w:t xml:space="preserve">[understanding] </w:t>
      </w:r>
      <w:r w:rsidRPr="007E769A">
        <w:rPr>
          <w:rFonts w:ascii="Times New Roman" w:hAnsi="Times New Roman" w:cs="Times New Roman"/>
          <w:sz w:val="24"/>
          <w:szCs w:val="24"/>
        </w:rPr>
        <w:t>is incidental perception rather than perception of raw sense-objects</w:t>
      </w:r>
      <w:r w:rsidR="007E769A" w:rsidRPr="007E769A">
        <w:rPr>
          <w:rFonts w:ascii="Times New Roman" w:hAnsi="Times New Roman" w:cs="Times New Roman"/>
          <w:sz w:val="24"/>
          <w:szCs w:val="24"/>
        </w:rPr>
        <w:t>”.</w:t>
      </w:r>
      <w:r w:rsidR="00D232C7">
        <w:rPr>
          <w:rStyle w:val="FootnoteReference"/>
          <w:rFonts w:ascii="Times New Roman" w:hAnsi="Times New Roman" w:cs="Times New Roman"/>
          <w:sz w:val="24"/>
          <w:szCs w:val="24"/>
        </w:rPr>
        <w:footnoteReference w:id="4"/>
      </w:r>
      <w:r w:rsidR="007E769A" w:rsidRPr="007E769A">
        <w:rPr>
          <w:rFonts w:ascii="Times New Roman" w:hAnsi="Times New Roman" w:cs="Times New Roman"/>
          <w:sz w:val="24"/>
          <w:szCs w:val="24"/>
        </w:rPr>
        <w:t xml:space="preserve"> </w:t>
      </w:r>
      <w:r w:rsidR="00DA6996">
        <w:rPr>
          <w:rFonts w:ascii="Times New Roman" w:hAnsi="Times New Roman" w:cs="Times New Roman"/>
          <w:sz w:val="24"/>
          <w:szCs w:val="24"/>
        </w:rPr>
        <w:t>As Aristotle writes, “…from perception there comes memory […] and from memory […] experience; from memories which are many in number form a single experience.”</w:t>
      </w:r>
      <w:r w:rsidR="00DA6996">
        <w:rPr>
          <w:rStyle w:val="FootnoteReference"/>
          <w:rFonts w:ascii="Times New Roman" w:hAnsi="Times New Roman" w:cs="Times New Roman"/>
          <w:sz w:val="24"/>
          <w:szCs w:val="24"/>
        </w:rPr>
        <w:footnoteReference w:id="5"/>
      </w:r>
      <w:r w:rsidR="00DA6996">
        <w:rPr>
          <w:rFonts w:ascii="Times New Roman" w:hAnsi="Times New Roman" w:cs="Times New Roman"/>
          <w:sz w:val="24"/>
          <w:szCs w:val="24"/>
        </w:rPr>
        <w:t xml:space="preserve"> </w:t>
      </w:r>
      <w:r w:rsidR="007E769A">
        <w:rPr>
          <w:rFonts w:ascii="Times New Roman" w:hAnsi="Times New Roman" w:cs="Times New Roman"/>
          <w:sz w:val="24"/>
          <w:szCs w:val="24"/>
        </w:rPr>
        <w:t xml:space="preserve">An example might be that </w:t>
      </w:r>
      <w:r w:rsidR="001E79D4">
        <w:rPr>
          <w:rFonts w:ascii="Times New Roman" w:hAnsi="Times New Roman" w:cs="Times New Roman"/>
          <w:sz w:val="24"/>
          <w:szCs w:val="24"/>
        </w:rPr>
        <w:lastRenderedPageBreak/>
        <w:t xml:space="preserve">which </w:t>
      </w:r>
      <w:r w:rsidR="007E769A">
        <w:rPr>
          <w:rFonts w:ascii="Times New Roman" w:hAnsi="Times New Roman" w:cs="Times New Roman"/>
          <w:sz w:val="24"/>
          <w:szCs w:val="24"/>
        </w:rPr>
        <w:t xml:space="preserve">I infer on an object, say a red apple, </w:t>
      </w:r>
      <w:r w:rsidR="001E79D4">
        <w:rPr>
          <w:rFonts w:ascii="Times New Roman" w:hAnsi="Times New Roman" w:cs="Times New Roman"/>
          <w:sz w:val="24"/>
          <w:szCs w:val="24"/>
        </w:rPr>
        <w:t>being</w:t>
      </w:r>
      <w:r w:rsidR="00D232C7">
        <w:rPr>
          <w:rFonts w:ascii="Times New Roman" w:hAnsi="Times New Roman" w:cs="Times New Roman"/>
          <w:sz w:val="24"/>
          <w:szCs w:val="24"/>
        </w:rPr>
        <w:t xml:space="preserve"> a product of tree x</w:t>
      </w:r>
      <w:r w:rsidR="001E79D4">
        <w:rPr>
          <w:rFonts w:ascii="Times New Roman" w:hAnsi="Times New Roman" w:cs="Times New Roman"/>
          <w:sz w:val="24"/>
          <w:szCs w:val="24"/>
        </w:rPr>
        <w:t>.</w:t>
      </w:r>
      <w:r w:rsidR="007E769A">
        <w:rPr>
          <w:rFonts w:ascii="Times New Roman" w:hAnsi="Times New Roman" w:cs="Times New Roman"/>
          <w:sz w:val="24"/>
          <w:szCs w:val="24"/>
        </w:rPr>
        <w:t xml:space="preserve"> </w:t>
      </w:r>
      <w:r w:rsidR="001E79D4">
        <w:rPr>
          <w:rFonts w:ascii="Times New Roman" w:hAnsi="Times New Roman" w:cs="Times New Roman"/>
          <w:sz w:val="24"/>
          <w:szCs w:val="24"/>
        </w:rPr>
        <w:t>H</w:t>
      </w:r>
      <w:r w:rsidR="007E769A">
        <w:rPr>
          <w:rFonts w:ascii="Times New Roman" w:hAnsi="Times New Roman" w:cs="Times New Roman"/>
          <w:sz w:val="24"/>
          <w:szCs w:val="24"/>
        </w:rPr>
        <w:t>owever</w:t>
      </w:r>
      <w:r w:rsidR="001E79D4">
        <w:rPr>
          <w:rFonts w:ascii="Times New Roman" w:hAnsi="Times New Roman" w:cs="Times New Roman"/>
          <w:sz w:val="24"/>
          <w:szCs w:val="24"/>
        </w:rPr>
        <w:t>,</w:t>
      </w:r>
      <w:r w:rsidR="007E769A">
        <w:rPr>
          <w:rFonts w:ascii="Times New Roman" w:hAnsi="Times New Roman" w:cs="Times New Roman"/>
          <w:sz w:val="24"/>
          <w:szCs w:val="24"/>
        </w:rPr>
        <w:t xml:space="preserve"> it is only by virtue of the fact that I remember</w:t>
      </w:r>
      <w:r w:rsidR="00692D82">
        <w:rPr>
          <w:rFonts w:ascii="Times New Roman" w:hAnsi="Times New Roman" w:cs="Times New Roman"/>
          <w:sz w:val="24"/>
          <w:szCs w:val="24"/>
        </w:rPr>
        <w:t xml:space="preserve"> or have prior experience of</w:t>
      </w:r>
      <w:r w:rsidR="007E769A">
        <w:rPr>
          <w:rFonts w:ascii="Times New Roman" w:hAnsi="Times New Roman" w:cs="Times New Roman"/>
          <w:sz w:val="24"/>
          <w:szCs w:val="24"/>
        </w:rPr>
        <w:t xml:space="preserve"> </w:t>
      </w:r>
      <w:r w:rsidR="00692D82">
        <w:rPr>
          <w:rFonts w:ascii="Times New Roman" w:hAnsi="Times New Roman" w:cs="Times New Roman"/>
          <w:sz w:val="24"/>
          <w:szCs w:val="24"/>
        </w:rPr>
        <w:t>a</w:t>
      </w:r>
      <w:r w:rsidR="007E769A">
        <w:rPr>
          <w:rFonts w:ascii="Times New Roman" w:hAnsi="Times New Roman" w:cs="Times New Roman"/>
          <w:sz w:val="24"/>
          <w:szCs w:val="24"/>
        </w:rPr>
        <w:t xml:space="preserve"> past </w:t>
      </w:r>
      <w:r w:rsidR="00620D7F">
        <w:rPr>
          <w:rFonts w:ascii="Times New Roman" w:hAnsi="Times New Roman" w:cs="Times New Roman"/>
          <w:sz w:val="24"/>
          <w:szCs w:val="24"/>
        </w:rPr>
        <w:t xml:space="preserve">red </w:t>
      </w:r>
      <w:r w:rsidR="007E769A">
        <w:rPr>
          <w:rFonts w:ascii="Times New Roman" w:hAnsi="Times New Roman" w:cs="Times New Roman"/>
          <w:sz w:val="24"/>
          <w:szCs w:val="24"/>
        </w:rPr>
        <w:t>apple</w:t>
      </w:r>
      <w:r w:rsidR="00D232C7">
        <w:rPr>
          <w:rFonts w:ascii="Times New Roman" w:hAnsi="Times New Roman" w:cs="Times New Roman"/>
          <w:sz w:val="24"/>
          <w:szCs w:val="24"/>
        </w:rPr>
        <w:t xml:space="preserve"> falling from tree x that</w:t>
      </w:r>
      <w:r w:rsidR="007E769A">
        <w:rPr>
          <w:rFonts w:ascii="Times New Roman" w:hAnsi="Times New Roman" w:cs="Times New Roman"/>
          <w:sz w:val="24"/>
          <w:szCs w:val="24"/>
        </w:rPr>
        <w:t xml:space="preserve"> I incidentally infer it</w:t>
      </w:r>
      <w:r w:rsidR="00D232C7">
        <w:rPr>
          <w:rFonts w:ascii="Times New Roman" w:hAnsi="Times New Roman" w:cs="Times New Roman"/>
          <w:sz w:val="24"/>
          <w:szCs w:val="24"/>
        </w:rPr>
        <w:t xml:space="preserve"> did</w:t>
      </w:r>
      <w:r w:rsidR="00620D7F">
        <w:rPr>
          <w:rFonts w:ascii="Times New Roman" w:hAnsi="Times New Roman" w:cs="Times New Roman"/>
          <w:sz w:val="24"/>
          <w:szCs w:val="24"/>
        </w:rPr>
        <w:t>: I would only have primary perception of that specific apple</w:t>
      </w:r>
      <w:r w:rsidR="001E79D4">
        <w:rPr>
          <w:rFonts w:ascii="Times New Roman" w:hAnsi="Times New Roman" w:cs="Times New Roman"/>
          <w:sz w:val="24"/>
          <w:szCs w:val="24"/>
        </w:rPr>
        <w:t>’</w:t>
      </w:r>
      <w:r w:rsidR="008A080B">
        <w:rPr>
          <w:rFonts w:ascii="Times New Roman" w:hAnsi="Times New Roman" w:cs="Times New Roman"/>
          <w:sz w:val="24"/>
          <w:szCs w:val="24"/>
        </w:rPr>
        <w:t>s relation to tree x</w:t>
      </w:r>
      <w:r w:rsidR="00620D7F">
        <w:rPr>
          <w:rFonts w:ascii="Times New Roman" w:hAnsi="Times New Roman" w:cs="Times New Roman"/>
          <w:sz w:val="24"/>
          <w:szCs w:val="24"/>
        </w:rPr>
        <w:t xml:space="preserve"> </w:t>
      </w:r>
      <w:r w:rsidR="008A080B">
        <w:rPr>
          <w:rFonts w:ascii="Times New Roman" w:hAnsi="Times New Roman" w:cs="Times New Roman"/>
          <w:sz w:val="24"/>
          <w:szCs w:val="24"/>
        </w:rPr>
        <w:t xml:space="preserve">if I </w:t>
      </w:r>
      <w:r w:rsidR="00D232C7">
        <w:rPr>
          <w:rFonts w:ascii="Times New Roman" w:hAnsi="Times New Roman" w:cs="Times New Roman"/>
          <w:sz w:val="24"/>
          <w:szCs w:val="24"/>
        </w:rPr>
        <w:t xml:space="preserve">watched it fall from tree x. </w:t>
      </w:r>
    </w:p>
    <w:p w:rsidR="00620D7F" w:rsidRDefault="00620D7F" w:rsidP="00FF583F">
      <w:pPr>
        <w:jc w:val="both"/>
        <w:rPr>
          <w:rFonts w:ascii="Times New Roman" w:hAnsi="Times New Roman" w:cs="Times New Roman"/>
          <w:sz w:val="24"/>
          <w:szCs w:val="24"/>
        </w:rPr>
      </w:pPr>
      <w:r>
        <w:rPr>
          <w:rFonts w:ascii="Times New Roman" w:hAnsi="Times New Roman" w:cs="Times New Roman"/>
          <w:sz w:val="24"/>
          <w:szCs w:val="24"/>
        </w:rPr>
        <w:t>For Aristotle then as colour is a primary sensible – perceived by only one sense</w:t>
      </w:r>
      <w:r w:rsidR="00D232C7">
        <w:rPr>
          <w:rFonts w:ascii="Times New Roman" w:hAnsi="Times New Roman" w:cs="Times New Roman"/>
          <w:sz w:val="24"/>
          <w:szCs w:val="24"/>
        </w:rPr>
        <w:t xml:space="preserve">: </w:t>
      </w:r>
      <w:r>
        <w:rPr>
          <w:rFonts w:ascii="Times New Roman" w:hAnsi="Times New Roman" w:cs="Times New Roman"/>
          <w:sz w:val="24"/>
          <w:szCs w:val="24"/>
        </w:rPr>
        <w:t>sight – and is also perceived in and of itself</w:t>
      </w:r>
      <w:r w:rsidR="007C4787">
        <w:rPr>
          <w:rFonts w:ascii="Times New Roman" w:hAnsi="Times New Roman" w:cs="Times New Roman"/>
          <w:sz w:val="24"/>
          <w:szCs w:val="24"/>
        </w:rPr>
        <w:t xml:space="preserve">, </w:t>
      </w:r>
      <w:r>
        <w:rPr>
          <w:rFonts w:ascii="Times New Roman" w:hAnsi="Times New Roman" w:cs="Times New Roman"/>
          <w:sz w:val="24"/>
          <w:szCs w:val="24"/>
        </w:rPr>
        <w:t xml:space="preserve">it is therefore a causal quality that inheres within a given object, although only </w:t>
      </w:r>
      <w:r w:rsidR="00D232C7">
        <w:rPr>
          <w:rFonts w:ascii="Times New Roman" w:hAnsi="Times New Roman" w:cs="Times New Roman"/>
          <w:sz w:val="24"/>
          <w:szCs w:val="24"/>
        </w:rPr>
        <w:t>perceivable</w:t>
      </w:r>
      <w:r>
        <w:rPr>
          <w:rFonts w:ascii="Times New Roman" w:hAnsi="Times New Roman" w:cs="Times New Roman"/>
          <w:sz w:val="24"/>
          <w:szCs w:val="24"/>
        </w:rPr>
        <w:t xml:space="preserve"> when the environmental </w:t>
      </w:r>
      <w:r w:rsidR="007C4787">
        <w:rPr>
          <w:rFonts w:ascii="Times New Roman" w:hAnsi="Times New Roman" w:cs="Times New Roman"/>
          <w:sz w:val="24"/>
          <w:szCs w:val="24"/>
        </w:rPr>
        <w:t>conditions allow for</w:t>
      </w:r>
      <w:r w:rsidR="001E79D4">
        <w:rPr>
          <w:rFonts w:ascii="Times New Roman" w:hAnsi="Times New Roman" w:cs="Times New Roman"/>
          <w:sz w:val="24"/>
          <w:szCs w:val="24"/>
        </w:rPr>
        <w:t xml:space="preserve"> it,</w:t>
      </w:r>
      <w:r w:rsidR="007C4787">
        <w:rPr>
          <w:rFonts w:ascii="Times New Roman" w:hAnsi="Times New Roman" w:cs="Times New Roman"/>
          <w:sz w:val="24"/>
          <w:szCs w:val="24"/>
        </w:rPr>
        <w:t xml:space="preserve"> such as light allowing the normal sensory function of an eye</w:t>
      </w:r>
      <w:r w:rsidR="00D232C7">
        <w:rPr>
          <w:rFonts w:ascii="Times New Roman" w:hAnsi="Times New Roman" w:cs="Times New Roman"/>
          <w:sz w:val="24"/>
          <w:szCs w:val="24"/>
        </w:rPr>
        <w:t>,</w:t>
      </w:r>
      <w:r w:rsidR="007C4787">
        <w:rPr>
          <w:rFonts w:ascii="Times New Roman" w:hAnsi="Times New Roman" w:cs="Times New Roman"/>
          <w:sz w:val="24"/>
          <w:szCs w:val="24"/>
        </w:rPr>
        <w:t xml:space="preserve"> for example. Nonetheless colour, for Aristotle, is an </w:t>
      </w:r>
      <w:r w:rsidR="001E79D4">
        <w:rPr>
          <w:rFonts w:ascii="Times New Roman" w:hAnsi="Times New Roman" w:cs="Times New Roman"/>
          <w:sz w:val="24"/>
          <w:szCs w:val="24"/>
        </w:rPr>
        <w:t>object</w:t>
      </w:r>
      <w:r w:rsidR="00DA6996">
        <w:rPr>
          <w:rFonts w:ascii="Times New Roman" w:hAnsi="Times New Roman" w:cs="Times New Roman"/>
          <w:sz w:val="24"/>
          <w:szCs w:val="24"/>
        </w:rPr>
        <w:t>’</w:t>
      </w:r>
      <w:r w:rsidR="001E79D4">
        <w:rPr>
          <w:rFonts w:ascii="Times New Roman" w:hAnsi="Times New Roman" w:cs="Times New Roman"/>
          <w:sz w:val="24"/>
          <w:szCs w:val="24"/>
        </w:rPr>
        <w:t xml:space="preserve">s causal </w:t>
      </w:r>
      <w:r w:rsidR="007C4787">
        <w:rPr>
          <w:rFonts w:ascii="Times New Roman" w:hAnsi="Times New Roman" w:cs="Times New Roman"/>
          <w:sz w:val="24"/>
          <w:szCs w:val="24"/>
        </w:rPr>
        <w:t>objective quality</w:t>
      </w:r>
      <w:r w:rsidR="001E79D4">
        <w:rPr>
          <w:rFonts w:ascii="Times New Roman" w:hAnsi="Times New Roman" w:cs="Times New Roman"/>
          <w:sz w:val="24"/>
          <w:szCs w:val="24"/>
        </w:rPr>
        <w:t>, which</w:t>
      </w:r>
      <w:r w:rsidR="007C4787">
        <w:rPr>
          <w:rFonts w:ascii="Times New Roman" w:hAnsi="Times New Roman" w:cs="Times New Roman"/>
          <w:sz w:val="24"/>
          <w:szCs w:val="24"/>
        </w:rPr>
        <w:t xml:space="preserve"> inhere</w:t>
      </w:r>
      <w:r w:rsidR="00D232C7">
        <w:rPr>
          <w:rFonts w:ascii="Times New Roman" w:hAnsi="Times New Roman" w:cs="Times New Roman"/>
          <w:sz w:val="24"/>
          <w:szCs w:val="24"/>
        </w:rPr>
        <w:t>s</w:t>
      </w:r>
      <w:r w:rsidR="007C4787">
        <w:rPr>
          <w:rFonts w:ascii="Times New Roman" w:hAnsi="Times New Roman" w:cs="Times New Roman"/>
          <w:sz w:val="24"/>
          <w:szCs w:val="24"/>
        </w:rPr>
        <w:t xml:space="preserve"> in objects</w:t>
      </w:r>
      <w:r w:rsidR="001E79D4">
        <w:rPr>
          <w:rFonts w:ascii="Times New Roman" w:hAnsi="Times New Roman" w:cs="Times New Roman"/>
          <w:sz w:val="24"/>
          <w:szCs w:val="24"/>
        </w:rPr>
        <w:t xml:space="preserve">, or that in the instance of the red apple the universal redness is immanent within the particular – or immanent in the </w:t>
      </w:r>
      <w:r w:rsidR="001E79D4" w:rsidRPr="001E79D4">
        <w:rPr>
          <w:rFonts w:ascii="Times New Roman" w:hAnsi="Times New Roman" w:cs="Times New Roman"/>
          <w:i/>
          <w:sz w:val="24"/>
          <w:szCs w:val="24"/>
        </w:rPr>
        <w:t xml:space="preserve">peculiar </w:t>
      </w:r>
      <w:r w:rsidR="001E79D4">
        <w:rPr>
          <w:rFonts w:ascii="Times New Roman" w:hAnsi="Times New Roman" w:cs="Times New Roman"/>
          <w:sz w:val="24"/>
          <w:szCs w:val="24"/>
        </w:rPr>
        <w:t>apple.</w:t>
      </w:r>
      <w:r w:rsidR="007C4787">
        <w:rPr>
          <w:rFonts w:ascii="Times New Roman" w:hAnsi="Times New Roman" w:cs="Times New Roman"/>
          <w:sz w:val="24"/>
          <w:szCs w:val="24"/>
        </w:rPr>
        <w:t xml:space="preserve"> </w:t>
      </w:r>
    </w:p>
    <w:p w:rsidR="001E79D4" w:rsidRDefault="001E79D4" w:rsidP="00FF583F">
      <w:pPr>
        <w:jc w:val="both"/>
        <w:rPr>
          <w:rFonts w:ascii="Times New Roman" w:hAnsi="Times New Roman" w:cs="Times New Roman"/>
          <w:sz w:val="24"/>
          <w:szCs w:val="24"/>
        </w:rPr>
      </w:pPr>
      <w:r>
        <w:rPr>
          <w:rFonts w:ascii="Times New Roman" w:hAnsi="Times New Roman" w:cs="Times New Roman"/>
          <w:sz w:val="24"/>
          <w:szCs w:val="24"/>
        </w:rPr>
        <w:t>Aristotle believed</w:t>
      </w:r>
      <w:r w:rsidR="00F969EE">
        <w:rPr>
          <w:rFonts w:ascii="Times New Roman" w:hAnsi="Times New Roman" w:cs="Times New Roman"/>
          <w:sz w:val="24"/>
          <w:szCs w:val="24"/>
        </w:rPr>
        <w:t xml:space="preserve"> </w:t>
      </w:r>
      <w:r>
        <w:rPr>
          <w:rFonts w:ascii="Times New Roman" w:hAnsi="Times New Roman" w:cs="Times New Roman"/>
          <w:sz w:val="24"/>
          <w:szCs w:val="24"/>
        </w:rPr>
        <w:t xml:space="preserve">that universals exist within the natural world, </w:t>
      </w:r>
      <w:r w:rsidR="00F969EE">
        <w:rPr>
          <w:rFonts w:ascii="Times New Roman" w:hAnsi="Times New Roman" w:cs="Times New Roman"/>
          <w:sz w:val="24"/>
          <w:szCs w:val="24"/>
        </w:rPr>
        <w:t>in contrast to</w:t>
      </w:r>
      <w:r>
        <w:rPr>
          <w:rFonts w:ascii="Times New Roman" w:hAnsi="Times New Roman" w:cs="Times New Roman"/>
          <w:sz w:val="24"/>
          <w:szCs w:val="24"/>
        </w:rPr>
        <w:t xml:space="preserve"> </w:t>
      </w:r>
      <w:r w:rsidR="00F969EE">
        <w:rPr>
          <w:rFonts w:ascii="Times New Roman" w:hAnsi="Times New Roman" w:cs="Times New Roman"/>
          <w:sz w:val="24"/>
          <w:szCs w:val="24"/>
        </w:rPr>
        <w:t xml:space="preserve">Plato’ s view of universals as </w:t>
      </w:r>
      <w:r w:rsidR="00523872">
        <w:rPr>
          <w:rFonts w:ascii="Times New Roman" w:hAnsi="Times New Roman" w:cs="Times New Roman"/>
          <w:sz w:val="24"/>
          <w:szCs w:val="24"/>
        </w:rPr>
        <w:t xml:space="preserve">perfect </w:t>
      </w:r>
      <w:r w:rsidR="000169F0">
        <w:rPr>
          <w:rFonts w:ascii="Times New Roman" w:hAnsi="Times New Roman" w:cs="Times New Roman"/>
          <w:sz w:val="24"/>
          <w:szCs w:val="24"/>
        </w:rPr>
        <w:t>F</w:t>
      </w:r>
      <w:r w:rsidR="00523872">
        <w:rPr>
          <w:rFonts w:ascii="Times New Roman" w:hAnsi="Times New Roman" w:cs="Times New Roman"/>
          <w:sz w:val="24"/>
          <w:szCs w:val="24"/>
        </w:rPr>
        <w:t>orms</w:t>
      </w:r>
      <w:r w:rsidR="00F969EE">
        <w:rPr>
          <w:rFonts w:ascii="Times New Roman" w:hAnsi="Times New Roman" w:cs="Times New Roman"/>
          <w:sz w:val="24"/>
          <w:szCs w:val="24"/>
        </w:rPr>
        <w:t xml:space="preserve"> existing in the abstract heavens</w:t>
      </w:r>
      <w:r w:rsidR="00C87502">
        <w:rPr>
          <w:rFonts w:ascii="Times New Roman" w:hAnsi="Times New Roman" w:cs="Times New Roman"/>
          <w:sz w:val="24"/>
          <w:szCs w:val="24"/>
        </w:rPr>
        <w:t>,</w:t>
      </w:r>
      <w:r w:rsidR="00523872">
        <w:rPr>
          <w:rFonts w:ascii="Times New Roman" w:hAnsi="Times New Roman" w:cs="Times New Roman"/>
          <w:sz w:val="24"/>
          <w:szCs w:val="24"/>
        </w:rPr>
        <w:t xml:space="preserve"> or ideals that are only merely replicated somewhat insufficiently within the natural world.</w:t>
      </w:r>
      <w:r w:rsidR="00523872">
        <w:rPr>
          <w:rStyle w:val="FootnoteReference"/>
          <w:rFonts w:ascii="Times New Roman" w:hAnsi="Times New Roman" w:cs="Times New Roman"/>
          <w:sz w:val="24"/>
          <w:szCs w:val="24"/>
        </w:rPr>
        <w:footnoteReference w:id="6"/>
      </w:r>
      <w:r w:rsidR="00523872">
        <w:rPr>
          <w:rFonts w:ascii="Times New Roman" w:hAnsi="Times New Roman" w:cs="Times New Roman"/>
          <w:sz w:val="24"/>
          <w:szCs w:val="24"/>
        </w:rPr>
        <w:t xml:space="preserve"> Aristotle </w:t>
      </w:r>
      <w:r w:rsidR="000169F0">
        <w:rPr>
          <w:rFonts w:ascii="Times New Roman" w:hAnsi="Times New Roman" w:cs="Times New Roman"/>
          <w:sz w:val="24"/>
          <w:szCs w:val="24"/>
        </w:rPr>
        <w:t>would perhaps view the particular apple as having the substance apple</w:t>
      </w:r>
      <w:r w:rsidR="00D429A7">
        <w:rPr>
          <w:rFonts w:ascii="Times New Roman" w:hAnsi="Times New Roman" w:cs="Times New Roman"/>
          <w:sz w:val="24"/>
          <w:szCs w:val="24"/>
        </w:rPr>
        <w:t>,</w:t>
      </w:r>
      <w:r w:rsidR="000169F0">
        <w:rPr>
          <w:rFonts w:ascii="Times New Roman" w:hAnsi="Times New Roman" w:cs="Times New Roman"/>
          <w:sz w:val="24"/>
          <w:szCs w:val="24"/>
        </w:rPr>
        <w:t xml:space="preserve"> </w:t>
      </w:r>
      <w:r w:rsidR="00D429A7">
        <w:rPr>
          <w:rFonts w:ascii="Times New Roman" w:hAnsi="Times New Roman" w:cs="Times New Roman"/>
          <w:sz w:val="24"/>
          <w:szCs w:val="24"/>
        </w:rPr>
        <w:t>whilst maintaining its</w:t>
      </w:r>
      <w:r w:rsidR="000169F0">
        <w:rPr>
          <w:rFonts w:ascii="Times New Roman" w:hAnsi="Times New Roman" w:cs="Times New Roman"/>
          <w:sz w:val="24"/>
          <w:szCs w:val="24"/>
        </w:rPr>
        <w:t xml:space="preserve"> universal </w:t>
      </w:r>
      <w:r w:rsidR="000169F0" w:rsidRPr="00D429A7">
        <w:rPr>
          <w:rFonts w:ascii="Times New Roman" w:hAnsi="Times New Roman" w:cs="Times New Roman"/>
          <w:i/>
          <w:sz w:val="24"/>
          <w:szCs w:val="24"/>
        </w:rPr>
        <w:t>fruit</w:t>
      </w:r>
      <w:r w:rsidR="000169F0">
        <w:rPr>
          <w:rFonts w:ascii="Times New Roman" w:hAnsi="Times New Roman" w:cs="Times New Roman"/>
          <w:sz w:val="24"/>
          <w:szCs w:val="24"/>
        </w:rPr>
        <w:t xml:space="preserve"> which inheres in bananas, oranges and kiwi alike; it is therefore being able to </w:t>
      </w:r>
      <w:r w:rsidR="00D429A7">
        <w:rPr>
          <w:rFonts w:ascii="Times New Roman" w:hAnsi="Times New Roman" w:cs="Times New Roman"/>
          <w:sz w:val="24"/>
          <w:szCs w:val="24"/>
        </w:rPr>
        <w:t xml:space="preserve">perceive </w:t>
      </w:r>
      <w:r w:rsidR="00C87502">
        <w:rPr>
          <w:rFonts w:ascii="Times New Roman" w:hAnsi="Times New Roman" w:cs="Times New Roman"/>
          <w:sz w:val="24"/>
          <w:szCs w:val="24"/>
        </w:rPr>
        <w:t xml:space="preserve">a qualitative </w:t>
      </w:r>
      <w:r w:rsidR="00D429A7">
        <w:rPr>
          <w:rFonts w:ascii="Times New Roman" w:hAnsi="Times New Roman" w:cs="Times New Roman"/>
          <w:sz w:val="24"/>
          <w:szCs w:val="24"/>
        </w:rPr>
        <w:t xml:space="preserve">likeness of  one </w:t>
      </w:r>
      <w:r w:rsidR="000169F0">
        <w:rPr>
          <w:rFonts w:ascii="Times New Roman" w:hAnsi="Times New Roman" w:cs="Times New Roman"/>
          <w:sz w:val="24"/>
          <w:szCs w:val="24"/>
        </w:rPr>
        <w:t>particular</w:t>
      </w:r>
      <w:r w:rsidR="00D429A7">
        <w:rPr>
          <w:rFonts w:ascii="Times New Roman" w:hAnsi="Times New Roman" w:cs="Times New Roman"/>
          <w:sz w:val="24"/>
          <w:szCs w:val="24"/>
        </w:rPr>
        <w:t xml:space="preserve"> substanc</w:t>
      </w:r>
      <w:r w:rsidR="00692D82">
        <w:rPr>
          <w:rFonts w:ascii="Times New Roman" w:hAnsi="Times New Roman" w:cs="Times New Roman"/>
          <w:sz w:val="24"/>
          <w:szCs w:val="24"/>
        </w:rPr>
        <w:t xml:space="preserve">e </w:t>
      </w:r>
      <w:r w:rsidR="00D429A7">
        <w:rPr>
          <w:rFonts w:ascii="Times New Roman" w:hAnsi="Times New Roman" w:cs="Times New Roman"/>
          <w:sz w:val="24"/>
          <w:szCs w:val="24"/>
        </w:rPr>
        <w:t xml:space="preserve">in other </w:t>
      </w:r>
      <w:r w:rsidR="000169F0">
        <w:rPr>
          <w:rFonts w:ascii="Times New Roman" w:hAnsi="Times New Roman" w:cs="Times New Roman"/>
          <w:sz w:val="24"/>
          <w:szCs w:val="24"/>
        </w:rPr>
        <w:t>particular</w:t>
      </w:r>
      <w:r w:rsidR="00D429A7">
        <w:rPr>
          <w:rFonts w:ascii="Times New Roman" w:hAnsi="Times New Roman" w:cs="Times New Roman"/>
          <w:sz w:val="24"/>
          <w:szCs w:val="24"/>
        </w:rPr>
        <w:t xml:space="preserve"> substance</w:t>
      </w:r>
      <w:r w:rsidR="000169F0">
        <w:rPr>
          <w:rFonts w:ascii="Times New Roman" w:hAnsi="Times New Roman" w:cs="Times New Roman"/>
          <w:sz w:val="24"/>
          <w:szCs w:val="24"/>
        </w:rPr>
        <w:t xml:space="preserve"> that give</w:t>
      </w:r>
      <w:r w:rsidR="00D429A7">
        <w:rPr>
          <w:rFonts w:ascii="Times New Roman" w:hAnsi="Times New Roman" w:cs="Times New Roman"/>
          <w:sz w:val="24"/>
          <w:szCs w:val="24"/>
        </w:rPr>
        <w:t>s</w:t>
      </w:r>
      <w:r w:rsidR="000169F0">
        <w:rPr>
          <w:rFonts w:ascii="Times New Roman" w:hAnsi="Times New Roman" w:cs="Times New Roman"/>
          <w:sz w:val="24"/>
          <w:szCs w:val="24"/>
        </w:rPr>
        <w:t xml:space="preserve"> rise to the universal</w:t>
      </w:r>
      <w:r w:rsidR="00932D93">
        <w:rPr>
          <w:rFonts w:ascii="Times New Roman" w:hAnsi="Times New Roman" w:cs="Times New Roman"/>
          <w:sz w:val="24"/>
          <w:szCs w:val="24"/>
        </w:rPr>
        <w:t>: “colour is in body [matter] and therefore also in individual body”</w:t>
      </w:r>
      <w:r w:rsidR="00932D93">
        <w:rPr>
          <w:rStyle w:val="FootnoteReference"/>
          <w:rFonts w:ascii="Times New Roman" w:hAnsi="Times New Roman" w:cs="Times New Roman"/>
          <w:sz w:val="24"/>
          <w:szCs w:val="24"/>
        </w:rPr>
        <w:footnoteReference w:id="7"/>
      </w:r>
      <w:r w:rsidR="00932D93">
        <w:rPr>
          <w:rFonts w:ascii="Times New Roman" w:hAnsi="Times New Roman" w:cs="Times New Roman"/>
          <w:sz w:val="24"/>
          <w:szCs w:val="24"/>
        </w:rPr>
        <w:t xml:space="preserve">. </w:t>
      </w:r>
      <w:r w:rsidR="00D429A7">
        <w:rPr>
          <w:rFonts w:ascii="Times New Roman" w:hAnsi="Times New Roman" w:cs="Times New Roman"/>
          <w:sz w:val="24"/>
          <w:szCs w:val="24"/>
        </w:rPr>
        <w:t>Thus, colour, specifically redness, is a universal insofar as it is</w:t>
      </w:r>
      <w:r w:rsidR="003B248D">
        <w:rPr>
          <w:rFonts w:ascii="Times New Roman" w:hAnsi="Times New Roman" w:cs="Times New Roman"/>
          <w:sz w:val="24"/>
          <w:szCs w:val="24"/>
        </w:rPr>
        <w:t xml:space="preserve"> </w:t>
      </w:r>
      <w:r w:rsidR="00692D82">
        <w:rPr>
          <w:rFonts w:ascii="Times New Roman" w:hAnsi="Times New Roman" w:cs="Times New Roman"/>
          <w:sz w:val="24"/>
          <w:szCs w:val="24"/>
        </w:rPr>
        <w:t>quality perceived to</w:t>
      </w:r>
      <w:r w:rsidR="003B248D">
        <w:rPr>
          <w:rFonts w:ascii="Times New Roman" w:hAnsi="Times New Roman" w:cs="Times New Roman"/>
          <w:sz w:val="24"/>
          <w:szCs w:val="24"/>
        </w:rPr>
        <w:t xml:space="preserve"> be</w:t>
      </w:r>
      <w:r w:rsidR="00D429A7">
        <w:rPr>
          <w:rFonts w:ascii="Times New Roman" w:hAnsi="Times New Roman" w:cs="Times New Roman"/>
          <w:sz w:val="24"/>
          <w:szCs w:val="24"/>
        </w:rPr>
        <w:t xml:space="preserve"> instantiated in multiple particulars across different species and objects. </w:t>
      </w:r>
    </w:p>
    <w:p w:rsidR="00D232C7" w:rsidRDefault="003B248D" w:rsidP="00FF583F">
      <w:pPr>
        <w:jc w:val="both"/>
        <w:rPr>
          <w:rFonts w:ascii="Times New Roman" w:hAnsi="Times New Roman" w:cs="Times New Roman"/>
          <w:sz w:val="24"/>
          <w:szCs w:val="24"/>
        </w:rPr>
      </w:pPr>
      <w:r>
        <w:rPr>
          <w:rFonts w:ascii="Times New Roman" w:hAnsi="Times New Roman" w:cs="Times New Roman"/>
          <w:sz w:val="24"/>
          <w:szCs w:val="24"/>
        </w:rPr>
        <w:t>However, t</w:t>
      </w:r>
      <w:r w:rsidR="00D232C7">
        <w:rPr>
          <w:rFonts w:ascii="Times New Roman" w:hAnsi="Times New Roman" w:cs="Times New Roman"/>
          <w:sz w:val="24"/>
          <w:szCs w:val="24"/>
        </w:rPr>
        <w:t>his form of reasoning is perhaps too reliant on sensory data</w:t>
      </w:r>
      <w:r w:rsidR="00D429A7">
        <w:rPr>
          <w:rFonts w:ascii="Times New Roman" w:hAnsi="Times New Roman" w:cs="Times New Roman"/>
          <w:sz w:val="24"/>
          <w:szCs w:val="24"/>
        </w:rPr>
        <w:t>, as one has to assume that redness exists independent of a human observer, it is therefore a reliance on one’s</w:t>
      </w:r>
      <w:r>
        <w:rPr>
          <w:rFonts w:ascii="Times New Roman" w:hAnsi="Times New Roman" w:cs="Times New Roman"/>
          <w:sz w:val="24"/>
          <w:szCs w:val="24"/>
        </w:rPr>
        <w:t xml:space="preserve">, in this case visual, </w:t>
      </w:r>
      <w:r w:rsidR="00D429A7">
        <w:rPr>
          <w:rFonts w:ascii="Times New Roman" w:hAnsi="Times New Roman" w:cs="Times New Roman"/>
          <w:sz w:val="24"/>
          <w:szCs w:val="24"/>
        </w:rPr>
        <w:t>perception,</w:t>
      </w:r>
      <w:r w:rsidR="008A080B">
        <w:rPr>
          <w:rFonts w:ascii="Times New Roman" w:hAnsi="Times New Roman" w:cs="Times New Roman"/>
          <w:sz w:val="24"/>
          <w:szCs w:val="24"/>
        </w:rPr>
        <w:t xml:space="preserve"> as </w:t>
      </w:r>
      <w:proofErr w:type="spellStart"/>
      <w:r w:rsidR="008A080B">
        <w:rPr>
          <w:rFonts w:ascii="Times New Roman" w:hAnsi="Times New Roman" w:cs="Times New Roman"/>
          <w:sz w:val="24"/>
          <w:szCs w:val="24"/>
        </w:rPr>
        <w:t>Kalderon</w:t>
      </w:r>
      <w:proofErr w:type="spellEnd"/>
      <w:r w:rsidR="008A080B">
        <w:rPr>
          <w:rFonts w:ascii="Times New Roman" w:hAnsi="Times New Roman" w:cs="Times New Roman"/>
          <w:sz w:val="24"/>
          <w:szCs w:val="24"/>
        </w:rPr>
        <w:t xml:space="preserve"> explains</w:t>
      </w:r>
      <w:r>
        <w:rPr>
          <w:rFonts w:ascii="Times New Roman" w:hAnsi="Times New Roman" w:cs="Times New Roman"/>
          <w:sz w:val="24"/>
          <w:szCs w:val="24"/>
        </w:rPr>
        <w:t>;</w:t>
      </w:r>
      <w:r w:rsidR="00F41E8A">
        <w:rPr>
          <w:rFonts w:ascii="Times New Roman" w:hAnsi="Times New Roman" w:cs="Times New Roman"/>
          <w:sz w:val="24"/>
          <w:szCs w:val="24"/>
        </w:rPr>
        <w:t xml:space="preserve"> Aristotle’s view</w:t>
      </w:r>
      <w:r w:rsidR="00F265A4">
        <w:rPr>
          <w:rFonts w:ascii="Times New Roman" w:hAnsi="Times New Roman" w:cs="Times New Roman"/>
          <w:sz w:val="24"/>
          <w:szCs w:val="24"/>
        </w:rPr>
        <w:t xml:space="preserve"> of primary objects being final causes</w:t>
      </w:r>
      <w:r w:rsidR="00F41E8A">
        <w:rPr>
          <w:rFonts w:ascii="Times New Roman" w:hAnsi="Times New Roman" w:cs="Times New Roman"/>
          <w:sz w:val="24"/>
          <w:szCs w:val="24"/>
        </w:rPr>
        <w:t xml:space="preserve"> could be taken in the two following ways</w:t>
      </w:r>
      <w:r w:rsidR="008A080B">
        <w:rPr>
          <w:rFonts w:ascii="Times New Roman" w:hAnsi="Times New Roman" w:cs="Times New Roman"/>
          <w:sz w:val="24"/>
          <w:szCs w:val="24"/>
        </w:rPr>
        <w:t>:</w:t>
      </w:r>
    </w:p>
    <w:p w:rsidR="008A080B" w:rsidRDefault="008A080B" w:rsidP="008A080B">
      <w:pPr>
        <w:pStyle w:val="NormalWeb"/>
        <w:shd w:val="clear" w:color="auto" w:fill="FFFFFF"/>
        <w:spacing w:before="0" w:beforeAutospacing="0" w:after="0" w:afterAutospacing="0"/>
        <w:ind w:left="624" w:right="624"/>
        <w:rPr>
          <w:rFonts w:ascii="Georgia" w:hAnsi="Georgia"/>
          <w:color w:val="000000"/>
          <w:sz w:val="20"/>
          <w:szCs w:val="20"/>
        </w:rPr>
      </w:pPr>
      <w:r>
        <w:rPr>
          <w:rStyle w:val="enumerator"/>
          <w:rFonts w:ascii="Georgia" w:hAnsi="Georgia"/>
          <w:color w:val="000000"/>
          <w:sz w:val="20"/>
          <w:szCs w:val="20"/>
        </w:rPr>
        <w:t>(1)</w:t>
      </w:r>
      <w:r>
        <w:rPr>
          <w:rFonts w:ascii="Georgia" w:hAnsi="Georgia"/>
          <w:color w:val="000000"/>
          <w:sz w:val="20"/>
          <w:szCs w:val="20"/>
        </w:rPr>
        <w:t> perceptions of primary objects are always true or correct; or</w:t>
      </w:r>
    </w:p>
    <w:p w:rsidR="008A080B" w:rsidRDefault="008A080B" w:rsidP="008A080B">
      <w:pPr>
        <w:pStyle w:val="NormalWeb"/>
        <w:shd w:val="clear" w:color="auto" w:fill="FFFFFF"/>
        <w:spacing w:before="0" w:beforeAutospacing="0" w:after="0" w:afterAutospacing="0"/>
        <w:ind w:left="624" w:right="624"/>
        <w:rPr>
          <w:rFonts w:ascii="Georgia" w:hAnsi="Georgia"/>
          <w:color w:val="000000"/>
          <w:sz w:val="20"/>
          <w:szCs w:val="20"/>
        </w:rPr>
      </w:pPr>
      <w:r>
        <w:rPr>
          <w:rStyle w:val="enumerator"/>
          <w:rFonts w:ascii="Georgia" w:hAnsi="Georgia"/>
          <w:color w:val="000000"/>
          <w:sz w:val="20"/>
          <w:szCs w:val="20"/>
        </w:rPr>
        <w:t>(2)</w:t>
      </w:r>
      <w:r>
        <w:rPr>
          <w:rFonts w:ascii="Georgia" w:hAnsi="Georgia"/>
          <w:color w:val="000000"/>
          <w:sz w:val="20"/>
          <w:szCs w:val="20"/>
        </w:rPr>
        <w:t> perceptions of primary objects are not the kind of thing that can be true or false, correct or incorrect.</w:t>
      </w:r>
      <w:r>
        <w:rPr>
          <w:rStyle w:val="FootnoteReference"/>
          <w:rFonts w:ascii="Georgia" w:hAnsi="Georgia"/>
          <w:color w:val="000000"/>
          <w:sz w:val="20"/>
          <w:szCs w:val="20"/>
        </w:rPr>
        <w:footnoteReference w:id="8"/>
      </w:r>
    </w:p>
    <w:p w:rsidR="00620D7F" w:rsidRDefault="00F41E8A" w:rsidP="00FF583F">
      <w:pPr>
        <w:jc w:val="both"/>
        <w:rPr>
          <w:rFonts w:ascii="Times New Roman" w:hAnsi="Times New Roman" w:cs="Times New Roman"/>
          <w:color w:val="000000"/>
          <w:sz w:val="24"/>
          <w:szCs w:val="24"/>
          <w:shd w:val="clear" w:color="auto" w:fill="FFFFFF"/>
        </w:rPr>
      </w:pPr>
      <w:r>
        <w:rPr>
          <w:rFonts w:ascii="Times New Roman" w:hAnsi="Times New Roman" w:cs="Times New Roman"/>
          <w:sz w:val="24"/>
          <w:szCs w:val="24"/>
        </w:rPr>
        <w:t xml:space="preserve">Thus, </w:t>
      </w:r>
      <w:r w:rsidR="00D429A7">
        <w:rPr>
          <w:rFonts w:ascii="Times New Roman" w:hAnsi="Times New Roman" w:cs="Times New Roman"/>
          <w:sz w:val="24"/>
          <w:szCs w:val="24"/>
        </w:rPr>
        <w:t>perceptions of primary objects</w:t>
      </w:r>
      <w:r>
        <w:rPr>
          <w:rFonts w:ascii="Times New Roman" w:hAnsi="Times New Roman" w:cs="Times New Roman"/>
          <w:sz w:val="24"/>
          <w:szCs w:val="24"/>
        </w:rPr>
        <w:t xml:space="preserve"> </w:t>
      </w:r>
      <w:r w:rsidR="00D429A7">
        <w:rPr>
          <w:rFonts w:ascii="Times New Roman" w:hAnsi="Times New Roman" w:cs="Times New Roman"/>
          <w:sz w:val="24"/>
          <w:szCs w:val="24"/>
        </w:rPr>
        <w:t>cannot</w:t>
      </w:r>
      <w:r>
        <w:rPr>
          <w:rFonts w:ascii="Times New Roman" w:hAnsi="Times New Roman" w:cs="Times New Roman"/>
          <w:sz w:val="24"/>
          <w:szCs w:val="24"/>
        </w:rPr>
        <w:t xml:space="preserve"> ever err. If one takes the assumption in premise one (1) such that primary perceptions of objects are true because perceptions of primary objects are true</w:t>
      </w:r>
      <w:r w:rsidR="00F265A4">
        <w:rPr>
          <w:rFonts w:ascii="Times New Roman" w:hAnsi="Times New Roman" w:cs="Times New Roman"/>
          <w:sz w:val="24"/>
          <w:szCs w:val="24"/>
        </w:rPr>
        <w:t>, this is unfalsifiable and circular</w:t>
      </w:r>
      <w:r>
        <w:rPr>
          <w:rFonts w:ascii="Times New Roman" w:hAnsi="Times New Roman" w:cs="Times New Roman"/>
          <w:sz w:val="24"/>
          <w:szCs w:val="24"/>
        </w:rPr>
        <w:t xml:space="preserve">. </w:t>
      </w:r>
      <w:r w:rsidRPr="00F265A4">
        <w:rPr>
          <w:rFonts w:ascii="Times New Roman" w:hAnsi="Times New Roman" w:cs="Times New Roman"/>
          <w:sz w:val="24"/>
          <w:szCs w:val="24"/>
        </w:rPr>
        <w:t>However, if one takes the second</w:t>
      </w:r>
      <w:r w:rsidR="00F265A4" w:rsidRPr="00F265A4">
        <w:rPr>
          <w:rFonts w:ascii="Times New Roman" w:hAnsi="Times New Roman" w:cs="Times New Roman"/>
          <w:sz w:val="24"/>
          <w:szCs w:val="24"/>
        </w:rPr>
        <w:t xml:space="preserve"> view (2) then </w:t>
      </w:r>
      <w:r w:rsidR="00F265A4" w:rsidRPr="00F265A4">
        <w:rPr>
          <w:rFonts w:ascii="Times New Roman" w:hAnsi="Times New Roman" w:cs="Times New Roman"/>
          <w:color w:val="000000"/>
          <w:sz w:val="24"/>
          <w:szCs w:val="24"/>
          <w:shd w:val="clear" w:color="auto" w:fill="FFFFFF"/>
        </w:rPr>
        <w:t>“</w:t>
      </w:r>
      <w:r w:rsidR="00F265A4">
        <w:rPr>
          <w:rFonts w:ascii="Times New Roman" w:hAnsi="Times New Roman" w:cs="Times New Roman"/>
          <w:color w:val="000000"/>
          <w:sz w:val="24"/>
          <w:szCs w:val="24"/>
          <w:shd w:val="clear" w:color="auto" w:fill="FFFFFF"/>
        </w:rPr>
        <w:t>…</w:t>
      </w:r>
      <w:r w:rsidR="00F265A4" w:rsidRPr="00F265A4">
        <w:rPr>
          <w:rFonts w:ascii="Times New Roman" w:hAnsi="Times New Roman" w:cs="Times New Roman"/>
          <w:color w:val="000000"/>
          <w:sz w:val="24"/>
          <w:szCs w:val="24"/>
          <w:shd w:val="clear" w:color="auto" w:fill="FFFFFF"/>
        </w:rPr>
        <w:t>sensing of a primary object fails to be evaluable as correct or incorrect.”</w:t>
      </w:r>
      <w:r w:rsidR="00F265A4">
        <w:rPr>
          <w:rStyle w:val="FootnoteReference"/>
          <w:rFonts w:ascii="Times New Roman" w:hAnsi="Times New Roman" w:cs="Times New Roman"/>
          <w:color w:val="000000"/>
          <w:sz w:val="24"/>
          <w:szCs w:val="24"/>
          <w:shd w:val="clear" w:color="auto" w:fill="FFFFFF"/>
        </w:rPr>
        <w:footnoteReference w:id="9"/>
      </w:r>
      <w:r w:rsidR="00F265A4">
        <w:rPr>
          <w:rFonts w:ascii="Times New Roman" w:hAnsi="Times New Roman" w:cs="Times New Roman"/>
          <w:color w:val="000000"/>
          <w:sz w:val="24"/>
          <w:szCs w:val="24"/>
          <w:shd w:val="clear" w:color="auto" w:fill="FFFFFF"/>
        </w:rPr>
        <w:t xml:space="preserve"> This is something Kalderon explains that Emmanuel Kant picked up on in the following tract:</w:t>
      </w:r>
    </w:p>
    <w:p w:rsidR="00F265A4" w:rsidRPr="00F265A4" w:rsidRDefault="00F265A4" w:rsidP="00F265A4">
      <w:pPr>
        <w:ind w:left="624" w:right="624"/>
        <w:jc w:val="both"/>
        <w:rPr>
          <w:rFonts w:ascii="Times New Roman" w:hAnsi="Times New Roman" w:cs="Times New Roman"/>
        </w:rPr>
      </w:pPr>
      <w:r w:rsidRPr="00F265A4">
        <w:rPr>
          <w:rFonts w:ascii="Times New Roman" w:hAnsi="Times New Roman" w:cs="Times New Roman"/>
          <w:color w:val="000000"/>
          <w:shd w:val="clear" w:color="auto" w:fill="FFFFFF"/>
        </w:rPr>
        <w:t>Truth or illusion is not in the object, in so far as it is intuited, but in the judgment about it, in so far as it is thought. It is therefore correct to say that the senses do not err—not because they always judge rightly but because they do not judge at all.</w:t>
      </w:r>
      <w:r>
        <w:rPr>
          <w:rStyle w:val="FootnoteReference"/>
          <w:rFonts w:ascii="Times New Roman" w:hAnsi="Times New Roman" w:cs="Times New Roman"/>
          <w:color w:val="000000"/>
          <w:shd w:val="clear" w:color="auto" w:fill="FFFFFF"/>
        </w:rPr>
        <w:footnoteReference w:id="10"/>
      </w:r>
    </w:p>
    <w:p w:rsidR="007E769A" w:rsidRDefault="00F265A4" w:rsidP="00FF583F">
      <w:pPr>
        <w:jc w:val="both"/>
        <w:rPr>
          <w:rFonts w:ascii="Times New Roman" w:hAnsi="Times New Roman" w:cs="Times New Roman"/>
          <w:sz w:val="24"/>
          <w:szCs w:val="24"/>
        </w:rPr>
      </w:pPr>
      <w:r>
        <w:rPr>
          <w:rFonts w:ascii="Times New Roman" w:hAnsi="Times New Roman" w:cs="Times New Roman"/>
          <w:sz w:val="24"/>
          <w:szCs w:val="24"/>
        </w:rPr>
        <w:t xml:space="preserve">If Kant is correct this would involve further investigation </w:t>
      </w:r>
      <w:r w:rsidR="003B248D">
        <w:rPr>
          <w:rFonts w:ascii="Times New Roman" w:hAnsi="Times New Roman" w:cs="Times New Roman"/>
          <w:sz w:val="24"/>
          <w:szCs w:val="24"/>
        </w:rPr>
        <w:t>in</w:t>
      </w:r>
      <w:r>
        <w:rPr>
          <w:rFonts w:ascii="Times New Roman" w:hAnsi="Times New Roman" w:cs="Times New Roman"/>
          <w:sz w:val="24"/>
          <w:szCs w:val="24"/>
        </w:rPr>
        <w:t xml:space="preserve">to the nature of colour than what initially meets the eye, which is where the scientific endeavour comes in. </w:t>
      </w:r>
    </w:p>
    <w:p w:rsidR="00F265A4" w:rsidRDefault="006B2C54" w:rsidP="00FF583F">
      <w:pPr>
        <w:jc w:val="both"/>
        <w:rPr>
          <w:rFonts w:ascii="Times New Roman" w:hAnsi="Times New Roman" w:cs="Times New Roman"/>
          <w:sz w:val="24"/>
          <w:szCs w:val="24"/>
          <w:shd w:val="clear" w:color="auto" w:fill="FFFFFF"/>
        </w:rPr>
      </w:pPr>
      <w:r>
        <w:rPr>
          <w:rFonts w:ascii="Times New Roman" w:hAnsi="Times New Roman" w:cs="Times New Roman"/>
          <w:sz w:val="24"/>
          <w:szCs w:val="24"/>
        </w:rPr>
        <w:lastRenderedPageBreak/>
        <w:t>Isaac</w:t>
      </w:r>
      <w:r w:rsidR="00984E65">
        <w:rPr>
          <w:rFonts w:ascii="Times New Roman" w:hAnsi="Times New Roman" w:cs="Times New Roman"/>
          <w:sz w:val="24"/>
          <w:szCs w:val="24"/>
        </w:rPr>
        <w:t xml:space="preserve"> Newton </w:t>
      </w:r>
      <w:r w:rsidR="004C4438">
        <w:rPr>
          <w:rFonts w:ascii="Times New Roman" w:hAnsi="Times New Roman" w:cs="Times New Roman"/>
          <w:sz w:val="24"/>
          <w:szCs w:val="24"/>
        </w:rPr>
        <w:t xml:space="preserve">is seen as the first scientific pioneer of a theory of colour based on experimentation. Newton found that when he held a prism up toward white light (sunlight) it produced seven </w:t>
      </w:r>
      <w:r w:rsidR="004C4438" w:rsidRPr="004C4438">
        <w:rPr>
          <w:rFonts w:ascii="Times New Roman" w:hAnsi="Times New Roman" w:cs="Times New Roman"/>
          <w:sz w:val="24"/>
          <w:szCs w:val="24"/>
        </w:rPr>
        <w:t xml:space="preserve">distinct colours, </w:t>
      </w:r>
      <w:r w:rsidR="004C4438">
        <w:rPr>
          <w:rFonts w:ascii="Times New Roman" w:hAnsi="Times New Roman" w:cs="Times New Roman"/>
          <w:sz w:val="24"/>
          <w:szCs w:val="24"/>
        </w:rPr>
        <w:t>“…</w:t>
      </w:r>
      <w:r w:rsidR="004C4438" w:rsidRPr="004C4438">
        <w:rPr>
          <w:rFonts w:ascii="Times New Roman" w:hAnsi="Times New Roman" w:cs="Times New Roman"/>
          <w:sz w:val="24"/>
          <w:szCs w:val="24"/>
          <w:shd w:val="clear" w:color="auto" w:fill="FFFFFF"/>
        </w:rPr>
        <w:t>red, orange, yellow, green, blue, indigo, and violet</w:t>
      </w:r>
      <w:r w:rsidR="004C4438">
        <w:rPr>
          <w:rFonts w:ascii="Times New Roman" w:hAnsi="Times New Roman" w:cs="Times New Roman"/>
          <w:sz w:val="24"/>
          <w:szCs w:val="24"/>
          <w:shd w:val="clear" w:color="auto" w:fill="FFFFFF"/>
        </w:rPr>
        <w:t>…”</w:t>
      </w:r>
      <w:r w:rsidR="004C4438">
        <w:rPr>
          <w:rStyle w:val="FootnoteReference"/>
          <w:rFonts w:ascii="Times New Roman" w:hAnsi="Times New Roman" w:cs="Times New Roman"/>
          <w:sz w:val="24"/>
          <w:szCs w:val="24"/>
          <w:shd w:val="clear" w:color="auto" w:fill="FFFFFF"/>
        </w:rPr>
        <w:footnoteReference w:id="11"/>
      </w:r>
      <w:r w:rsidR="004C4438">
        <w:rPr>
          <w:rFonts w:ascii="Times New Roman" w:hAnsi="Times New Roman" w:cs="Times New Roman"/>
          <w:sz w:val="24"/>
          <w:szCs w:val="24"/>
          <w:shd w:val="clear" w:color="auto" w:fill="FFFFFF"/>
        </w:rPr>
        <w:t>. Although Newton had a peculiar way of seeing music notes and colours being interrelated, such that the seven colours represented the seven musical notes A, B, C, D, E, F and G, he had nonetheless discovered light refraction.</w:t>
      </w:r>
      <w:r w:rsidR="004C4438">
        <w:rPr>
          <w:rStyle w:val="FootnoteReference"/>
          <w:rFonts w:ascii="Times New Roman" w:hAnsi="Times New Roman" w:cs="Times New Roman"/>
          <w:sz w:val="24"/>
          <w:szCs w:val="24"/>
          <w:shd w:val="clear" w:color="auto" w:fill="FFFFFF"/>
        </w:rPr>
        <w:footnoteReference w:id="12"/>
      </w:r>
      <w:r w:rsidR="004C4438">
        <w:rPr>
          <w:rFonts w:ascii="Times New Roman" w:hAnsi="Times New Roman" w:cs="Times New Roman"/>
          <w:sz w:val="24"/>
          <w:szCs w:val="24"/>
          <w:shd w:val="clear" w:color="auto" w:fill="FFFFFF"/>
        </w:rPr>
        <w:t xml:space="preserve"> </w:t>
      </w:r>
    </w:p>
    <w:p w:rsidR="004C4438" w:rsidRDefault="004C4438" w:rsidP="00FF583F">
      <w:pPr>
        <w:jc w:val="both"/>
        <w:rPr>
          <w:rFonts w:ascii="Times New Roman" w:hAnsi="Times New Roman" w:cs="Times New Roman"/>
          <w:color w:val="000000"/>
          <w:sz w:val="24"/>
          <w:szCs w:val="24"/>
        </w:rPr>
      </w:pPr>
      <w:r w:rsidRPr="004C4438">
        <w:rPr>
          <w:rFonts w:ascii="Times New Roman" w:hAnsi="Times New Roman" w:cs="Times New Roman"/>
          <w:sz w:val="24"/>
          <w:szCs w:val="24"/>
        </w:rPr>
        <w:t xml:space="preserve">Light refraction occurs </w:t>
      </w:r>
      <w:r>
        <w:rPr>
          <w:rFonts w:ascii="Times New Roman" w:hAnsi="Times New Roman" w:cs="Times New Roman"/>
          <w:sz w:val="24"/>
          <w:szCs w:val="24"/>
        </w:rPr>
        <w:t>“…</w:t>
      </w:r>
      <w:r w:rsidRPr="004C4438">
        <w:rPr>
          <w:rFonts w:ascii="Times New Roman" w:hAnsi="Times New Roman" w:cs="Times New Roman"/>
          <w:color w:val="000000"/>
          <w:sz w:val="24"/>
          <w:szCs w:val="24"/>
        </w:rPr>
        <w:t>whenever it [light] travels at an angle into a substance with a different refractive index (optical </w:t>
      </w:r>
      <w:r w:rsidRPr="004C4438">
        <w:rPr>
          <w:rStyle w:val="hubs-glossary-item"/>
          <w:rFonts w:ascii="Times New Roman" w:hAnsi="Times New Roman" w:cs="Times New Roman"/>
          <w:color w:val="000000"/>
          <w:sz w:val="24"/>
          <w:szCs w:val="24"/>
        </w:rPr>
        <w:t>density</w:t>
      </w:r>
      <w:r w:rsidRPr="004C4438">
        <w:rPr>
          <w:rFonts w:ascii="Times New Roman" w:hAnsi="Times New Roman" w:cs="Times New Roman"/>
          <w:color w:val="000000"/>
          <w:sz w:val="24"/>
          <w:szCs w:val="24"/>
        </w:rPr>
        <w:t>).</w:t>
      </w:r>
      <w:r>
        <w:rPr>
          <w:rFonts w:ascii="Times New Roman" w:hAnsi="Times New Roman" w:cs="Times New Roman"/>
          <w:color w:val="000000"/>
          <w:sz w:val="24"/>
          <w:szCs w:val="24"/>
        </w:rPr>
        <w:t>”</w:t>
      </w:r>
      <w:r>
        <w:rPr>
          <w:rStyle w:val="FootnoteReference"/>
          <w:rFonts w:ascii="Times New Roman" w:hAnsi="Times New Roman" w:cs="Times New Roman"/>
          <w:color w:val="000000"/>
          <w:sz w:val="24"/>
          <w:szCs w:val="24"/>
        </w:rPr>
        <w:footnoteReference w:id="13"/>
      </w:r>
      <w:r w:rsidR="006C4907">
        <w:rPr>
          <w:rFonts w:ascii="Times New Roman" w:hAnsi="Times New Roman" w:cs="Times New Roman"/>
          <w:color w:val="000000"/>
          <w:sz w:val="24"/>
          <w:szCs w:val="24"/>
        </w:rPr>
        <w:t xml:space="preserve"> The explanation for why the colours in Newtons experiment fanned out into the seven distinct colours is that light is made of wavelengths and when refracted these wavelengths split and change size which cause the appearance of various different colours, such that a distinction between red and violet light is that red light, or perceived red light, has a longer wavelength.</w:t>
      </w:r>
      <w:r w:rsidR="00370DF2">
        <w:rPr>
          <w:rStyle w:val="FootnoteReference"/>
          <w:rFonts w:ascii="Times New Roman" w:hAnsi="Times New Roman" w:cs="Times New Roman"/>
          <w:color w:val="000000"/>
          <w:sz w:val="24"/>
          <w:szCs w:val="24"/>
        </w:rPr>
        <w:footnoteReference w:id="14"/>
      </w:r>
    </w:p>
    <w:p w:rsidR="00972221" w:rsidRDefault="00370DF2" w:rsidP="00FF583F">
      <w:pPr>
        <w:jc w:val="both"/>
        <w:rPr>
          <w:rFonts w:ascii="Times New Roman" w:hAnsi="Times New Roman" w:cs="Times New Roman"/>
          <w:color w:val="000000"/>
          <w:sz w:val="24"/>
          <w:szCs w:val="24"/>
          <w:shd w:val="clear" w:color="auto" w:fill="FFFFFF"/>
        </w:rPr>
      </w:pPr>
      <w:r>
        <w:rPr>
          <w:rFonts w:ascii="Times New Roman" w:hAnsi="Times New Roman" w:cs="Times New Roman"/>
          <w:sz w:val="24"/>
          <w:szCs w:val="24"/>
        </w:rPr>
        <w:t>When light hits an object, such as an apple, the object</w:t>
      </w:r>
      <w:r w:rsidR="00DA6996">
        <w:rPr>
          <w:rFonts w:ascii="Times New Roman" w:hAnsi="Times New Roman" w:cs="Times New Roman"/>
          <w:sz w:val="24"/>
          <w:szCs w:val="24"/>
        </w:rPr>
        <w:t>’</w:t>
      </w:r>
      <w:r>
        <w:rPr>
          <w:rFonts w:ascii="Times New Roman" w:hAnsi="Times New Roman" w:cs="Times New Roman"/>
          <w:sz w:val="24"/>
          <w:szCs w:val="24"/>
        </w:rPr>
        <w:t>s surface absorbs some of the light and reflects the rest of it.</w:t>
      </w:r>
      <w:r>
        <w:rPr>
          <w:rStyle w:val="FootnoteReference"/>
          <w:rFonts w:ascii="Times New Roman" w:hAnsi="Times New Roman" w:cs="Times New Roman"/>
          <w:sz w:val="24"/>
          <w:szCs w:val="24"/>
        </w:rPr>
        <w:footnoteReference w:id="15"/>
      </w:r>
      <w:r>
        <w:rPr>
          <w:rFonts w:ascii="Times New Roman" w:hAnsi="Times New Roman" w:cs="Times New Roman"/>
          <w:sz w:val="24"/>
          <w:szCs w:val="24"/>
        </w:rPr>
        <w:t xml:space="preserve">  Depending on the density of the surface particles of the object, this will determine </w:t>
      </w:r>
      <w:r w:rsidR="00972221">
        <w:rPr>
          <w:rFonts w:ascii="Times New Roman" w:hAnsi="Times New Roman" w:cs="Times New Roman"/>
          <w:sz w:val="24"/>
          <w:szCs w:val="24"/>
        </w:rPr>
        <w:t>how much light is reflected back</w:t>
      </w:r>
      <w:r>
        <w:rPr>
          <w:rFonts w:ascii="Times New Roman" w:hAnsi="Times New Roman" w:cs="Times New Roman"/>
          <w:sz w:val="24"/>
          <w:szCs w:val="24"/>
        </w:rPr>
        <w:t xml:space="preserve">, </w:t>
      </w:r>
      <w:r w:rsidR="00972221">
        <w:rPr>
          <w:rFonts w:ascii="Times New Roman" w:hAnsi="Times New Roman" w:cs="Times New Roman"/>
          <w:sz w:val="24"/>
          <w:szCs w:val="24"/>
        </w:rPr>
        <w:t>then the light hits the cornea “…</w:t>
      </w:r>
      <w:r w:rsidR="00972221" w:rsidRPr="00972221">
        <w:rPr>
          <w:rFonts w:ascii="Times New Roman" w:hAnsi="Times New Roman" w:cs="Times New Roman"/>
          <w:sz w:val="24"/>
          <w:szCs w:val="24"/>
        </w:rPr>
        <w:t>t</w:t>
      </w:r>
      <w:r w:rsidR="00972221" w:rsidRPr="00972221">
        <w:rPr>
          <w:rFonts w:ascii="Times New Roman" w:hAnsi="Times New Roman" w:cs="Times New Roman"/>
          <w:color w:val="000000"/>
          <w:sz w:val="24"/>
          <w:szCs w:val="24"/>
          <w:shd w:val="clear" w:color="auto" w:fill="FFFFFF"/>
        </w:rPr>
        <w:t>he outermost part of the eye. The cornea bends light [refracts] toward the pupil, which controls the amount of light that hits the lens. The lens then focuses the light on the retina, the layer of nerve cells in the back of the eye.</w:t>
      </w:r>
      <w:r w:rsidR="00972221">
        <w:rPr>
          <w:rFonts w:ascii="Times New Roman" w:hAnsi="Times New Roman" w:cs="Times New Roman"/>
          <w:color w:val="000000"/>
          <w:sz w:val="24"/>
          <w:szCs w:val="24"/>
          <w:shd w:val="clear" w:color="auto" w:fill="FFFFFF"/>
        </w:rPr>
        <w:t>”</w:t>
      </w:r>
      <w:r w:rsidR="00972221">
        <w:rPr>
          <w:rStyle w:val="FootnoteReference"/>
          <w:rFonts w:ascii="Times New Roman" w:hAnsi="Times New Roman" w:cs="Times New Roman"/>
          <w:color w:val="000000"/>
          <w:sz w:val="24"/>
          <w:szCs w:val="24"/>
          <w:shd w:val="clear" w:color="auto" w:fill="FFFFFF"/>
        </w:rPr>
        <w:footnoteReference w:id="16"/>
      </w:r>
      <w:r w:rsidR="00972221">
        <w:rPr>
          <w:rFonts w:ascii="Times New Roman" w:hAnsi="Times New Roman" w:cs="Times New Roman"/>
          <w:color w:val="000000"/>
          <w:sz w:val="24"/>
          <w:szCs w:val="24"/>
          <w:shd w:val="clear" w:color="auto" w:fill="FFFFFF"/>
        </w:rPr>
        <w:t xml:space="preserve"> Once the light has refracted, the wavelengths will have changed size and are then picked up by the rods and cone cells in the retina, which are cells sensitive to light known as photoreceptors.</w:t>
      </w:r>
      <w:r w:rsidR="00972221">
        <w:rPr>
          <w:rStyle w:val="FootnoteReference"/>
          <w:rFonts w:ascii="Times New Roman" w:hAnsi="Times New Roman" w:cs="Times New Roman"/>
          <w:color w:val="000000"/>
          <w:sz w:val="24"/>
          <w:szCs w:val="24"/>
          <w:shd w:val="clear" w:color="auto" w:fill="FFFFFF"/>
        </w:rPr>
        <w:footnoteReference w:id="17"/>
      </w:r>
      <w:r w:rsidR="00972221">
        <w:rPr>
          <w:rFonts w:ascii="Times New Roman" w:hAnsi="Times New Roman" w:cs="Times New Roman"/>
          <w:color w:val="000000"/>
          <w:sz w:val="24"/>
          <w:szCs w:val="24"/>
          <w:shd w:val="clear" w:color="auto" w:fill="FFFFFF"/>
        </w:rPr>
        <w:t xml:space="preserve">  The rods activate under low light conditions and the cones in brighter conditions.</w:t>
      </w:r>
      <w:r w:rsidR="00972221">
        <w:rPr>
          <w:rStyle w:val="FootnoteReference"/>
          <w:rFonts w:ascii="Times New Roman" w:hAnsi="Times New Roman" w:cs="Times New Roman"/>
          <w:color w:val="000000"/>
          <w:sz w:val="24"/>
          <w:szCs w:val="24"/>
          <w:shd w:val="clear" w:color="auto" w:fill="FFFFFF"/>
        </w:rPr>
        <w:footnoteReference w:id="18"/>
      </w:r>
    </w:p>
    <w:p w:rsidR="00167585" w:rsidRDefault="00167585" w:rsidP="00FF583F">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These </w:t>
      </w:r>
      <w:r w:rsidRPr="00167585">
        <w:rPr>
          <w:rFonts w:ascii="Times New Roman" w:hAnsi="Times New Roman" w:cs="Times New Roman"/>
          <w:color w:val="000000"/>
          <w:sz w:val="24"/>
          <w:szCs w:val="24"/>
          <w:shd w:val="clear" w:color="auto" w:fill="FFFFFF"/>
        </w:rPr>
        <w:t>photoreceptors will then send signals across the optic nerve into the visual cortex of the brain.</w:t>
      </w:r>
      <w:r w:rsidRPr="00167585">
        <w:rPr>
          <w:rStyle w:val="FootnoteReference"/>
          <w:rFonts w:ascii="Times New Roman" w:hAnsi="Times New Roman" w:cs="Times New Roman"/>
          <w:color w:val="000000"/>
          <w:sz w:val="24"/>
          <w:szCs w:val="24"/>
          <w:shd w:val="clear" w:color="auto" w:fill="FFFFFF"/>
        </w:rPr>
        <w:footnoteReference w:id="19"/>
      </w:r>
      <w:r>
        <w:rPr>
          <w:rFonts w:ascii="Times New Roman" w:hAnsi="Times New Roman" w:cs="Times New Roman"/>
          <w:color w:val="000000"/>
          <w:sz w:val="24"/>
          <w:szCs w:val="24"/>
          <w:shd w:val="clear" w:color="auto" w:fill="FFFFFF"/>
        </w:rPr>
        <w:t xml:space="preserve"> In the case of bright light</w:t>
      </w:r>
      <w:r w:rsidRPr="00167585">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t</w:t>
      </w:r>
      <w:r w:rsidRPr="00167585">
        <w:rPr>
          <w:rFonts w:ascii="Times New Roman" w:hAnsi="Times New Roman" w:cs="Times New Roman"/>
          <w:color w:val="000000"/>
          <w:sz w:val="24"/>
          <w:szCs w:val="24"/>
          <w:shd w:val="clear" w:color="auto" w:fill="FFFFFF"/>
        </w:rPr>
        <w:t>he brain processes the number of cones that were activated and the strength of their signal. After the nerve impulses are processed, you see a colour”.</w:t>
      </w:r>
      <w:r>
        <w:rPr>
          <w:rStyle w:val="FootnoteReference"/>
          <w:rFonts w:ascii="Times New Roman" w:hAnsi="Times New Roman" w:cs="Times New Roman"/>
          <w:color w:val="000000"/>
          <w:sz w:val="24"/>
          <w:szCs w:val="24"/>
          <w:shd w:val="clear" w:color="auto" w:fill="FFFFFF"/>
        </w:rPr>
        <w:footnoteReference w:id="20"/>
      </w:r>
      <w:r>
        <w:rPr>
          <w:rFonts w:ascii="Times New Roman" w:hAnsi="Times New Roman" w:cs="Times New Roman"/>
          <w:color w:val="000000"/>
          <w:sz w:val="24"/>
          <w:szCs w:val="24"/>
          <w:shd w:val="clear" w:color="auto" w:fill="FFFFFF"/>
        </w:rPr>
        <w:t xml:space="preserve"> However, in dark light only the rods activate which will not produce a colour, only a shade.</w:t>
      </w:r>
      <w:r>
        <w:rPr>
          <w:rStyle w:val="FootnoteReference"/>
          <w:rFonts w:ascii="Times New Roman" w:hAnsi="Times New Roman" w:cs="Times New Roman"/>
          <w:color w:val="000000"/>
          <w:sz w:val="24"/>
          <w:szCs w:val="24"/>
          <w:shd w:val="clear" w:color="auto" w:fill="FFFFFF"/>
        </w:rPr>
        <w:footnoteReference w:id="21"/>
      </w:r>
    </w:p>
    <w:p w:rsidR="009E7B80" w:rsidRDefault="00167585" w:rsidP="00FF583F">
      <w:pPr>
        <w:jc w:val="both"/>
        <w:rPr>
          <w:rFonts w:ascii="Times New Roman" w:hAnsi="Times New Roman" w:cs="Times New Roman"/>
          <w:color w:val="000000"/>
          <w:sz w:val="24"/>
          <w:szCs w:val="24"/>
          <w:shd w:val="clear" w:color="auto" w:fill="FFFFFF"/>
        </w:rPr>
      </w:pPr>
      <w:r w:rsidRPr="009E7B80">
        <w:rPr>
          <w:rFonts w:ascii="Times New Roman" w:hAnsi="Times New Roman" w:cs="Times New Roman"/>
          <w:color w:val="000000"/>
          <w:sz w:val="24"/>
          <w:szCs w:val="24"/>
          <w:shd w:val="clear" w:color="auto" w:fill="FFFFFF"/>
        </w:rPr>
        <w:t>Thus, in bright conditions the illusion that the colour red is instantiated in the apple is perceived. However, our perception of colour doesn’t end there, “past visual experiences with objects also influence […] perception of colour. This phenomenon is known as colour constancy. Colour constancy ensures that the perceived colour of an object stays about the same when seen in different conditions</w:t>
      </w:r>
      <w:r w:rsidR="009E7B80" w:rsidRPr="009E7B80">
        <w:rPr>
          <w:rFonts w:ascii="Times New Roman" w:hAnsi="Times New Roman" w:cs="Times New Roman"/>
          <w:color w:val="000000"/>
          <w:sz w:val="24"/>
          <w:szCs w:val="24"/>
          <w:shd w:val="clear" w:color="auto" w:fill="FFFFFF"/>
        </w:rPr>
        <w:t>…”</w:t>
      </w:r>
      <w:r w:rsidR="009E7B80" w:rsidRPr="009E7B80">
        <w:rPr>
          <w:rStyle w:val="FootnoteReference"/>
          <w:rFonts w:ascii="Times New Roman" w:hAnsi="Times New Roman" w:cs="Times New Roman"/>
          <w:color w:val="000000"/>
          <w:sz w:val="24"/>
          <w:szCs w:val="24"/>
          <w:shd w:val="clear" w:color="auto" w:fill="FFFFFF"/>
        </w:rPr>
        <w:footnoteReference w:id="22"/>
      </w:r>
      <w:r w:rsidR="009E7B80" w:rsidRPr="009E7B80">
        <w:rPr>
          <w:rFonts w:ascii="Times New Roman" w:hAnsi="Times New Roman" w:cs="Times New Roman"/>
          <w:color w:val="000000"/>
          <w:sz w:val="24"/>
          <w:szCs w:val="24"/>
          <w:shd w:val="clear" w:color="auto" w:fill="FFFFFF"/>
        </w:rPr>
        <w:t xml:space="preserve">. </w:t>
      </w:r>
      <w:r w:rsidR="009E7B80">
        <w:rPr>
          <w:rFonts w:ascii="Times New Roman" w:hAnsi="Times New Roman" w:cs="Times New Roman"/>
          <w:color w:val="000000"/>
          <w:sz w:val="24"/>
          <w:szCs w:val="24"/>
          <w:shd w:val="clear" w:color="auto" w:fill="FFFFFF"/>
        </w:rPr>
        <w:t xml:space="preserve"> Thus, it seems that some objects we perceive as red may not even </w:t>
      </w:r>
      <w:r w:rsidR="009E7B80">
        <w:rPr>
          <w:rFonts w:ascii="Times New Roman" w:hAnsi="Times New Roman" w:cs="Times New Roman"/>
          <w:color w:val="000000"/>
          <w:sz w:val="24"/>
          <w:szCs w:val="24"/>
          <w:shd w:val="clear" w:color="auto" w:fill="FFFFFF"/>
        </w:rPr>
        <w:lastRenderedPageBreak/>
        <w:t>have the correct light to give us the illusion of red but rather are brain steps in and fills in the gap for us as it where, perhaps a good example of Aristotle’s ‘incidental sensible’.</w:t>
      </w:r>
    </w:p>
    <w:p w:rsidR="00FA03EC" w:rsidRDefault="001F0FF8" w:rsidP="00FF583F">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It seems so far that redness, from the empirical evidence, does not insatiate within an object itself but rather there is a causal effect experienced by the human observer when and only when the right particle density of an object combined with certain lighting conditions are in place. Therefore, it may be that redness is not found in particulars themselves and so, if this is the case, then redness must</w:t>
      </w:r>
      <w:r w:rsidR="00A148D3">
        <w:rPr>
          <w:rFonts w:ascii="Times New Roman" w:hAnsi="Times New Roman" w:cs="Times New Roman"/>
          <w:color w:val="000000"/>
          <w:sz w:val="24"/>
          <w:szCs w:val="24"/>
          <w:shd w:val="clear" w:color="auto" w:fill="FFFFFF"/>
        </w:rPr>
        <w:t xml:space="preserve"> </w:t>
      </w:r>
      <w:r w:rsidR="00A148D3" w:rsidRPr="00A148D3">
        <w:rPr>
          <w:rFonts w:ascii="Times New Roman" w:hAnsi="Times New Roman" w:cs="Times New Roman"/>
          <w:i/>
          <w:color w:val="000000"/>
          <w:sz w:val="24"/>
          <w:szCs w:val="24"/>
          <w:shd w:val="clear" w:color="auto" w:fill="FFFFFF"/>
        </w:rPr>
        <w:t>only</w:t>
      </w:r>
      <w:r>
        <w:rPr>
          <w:rFonts w:ascii="Times New Roman" w:hAnsi="Times New Roman" w:cs="Times New Roman"/>
          <w:color w:val="000000"/>
          <w:sz w:val="24"/>
          <w:szCs w:val="24"/>
          <w:shd w:val="clear" w:color="auto" w:fill="FFFFFF"/>
        </w:rPr>
        <w:t xml:space="preserve"> be phenological reality i.e. is experienced in the human mind but not independent of it. However, could we still rightly </w:t>
      </w:r>
      <w:r w:rsidR="00774C89">
        <w:rPr>
          <w:rFonts w:ascii="Times New Roman" w:hAnsi="Times New Roman" w:cs="Times New Roman"/>
          <w:color w:val="000000"/>
          <w:sz w:val="24"/>
          <w:szCs w:val="24"/>
          <w:shd w:val="clear" w:color="auto" w:fill="FFFFFF"/>
        </w:rPr>
        <w:t>infer that redness exist independent of apparent red particulars, insofar as one can have a phenological experience of redness without looking at any given particular that appears red?</w:t>
      </w:r>
    </w:p>
    <w:p w:rsidR="001F0FF8" w:rsidRDefault="001F0FF8" w:rsidP="00FF583F">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John Locke distinguishes between </w:t>
      </w:r>
      <w:r w:rsidR="00774C89">
        <w:rPr>
          <w:rFonts w:ascii="Times New Roman" w:hAnsi="Times New Roman" w:cs="Times New Roman"/>
          <w:color w:val="000000"/>
          <w:sz w:val="24"/>
          <w:szCs w:val="24"/>
          <w:shd w:val="clear" w:color="auto" w:fill="FFFFFF"/>
        </w:rPr>
        <w:t xml:space="preserve">primary qualities and secondary qualities of objects. The former, are qualities of an object that “…are utterly inseparable from the body [object], in what </w:t>
      </w:r>
      <w:r w:rsidR="00A148D3">
        <w:rPr>
          <w:rFonts w:ascii="Times New Roman" w:hAnsi="Times New Roman" w:cs="Times New Roman"/>
          <w:color w:val="000000"/>
          <w:sz w:val="24"/>
          <w:szCs w:val="24"/>
          <w:shd w:val="clear" w:color="auto" w:fill="FFFFFF"/>
        </w:rPr>
        <w:t>estate soever it be; such that all the alterations and changes it suffers…”, these qualities remain.</w:t>
      </w:r>
      <w:r w:rsidR="00A148D3">
        <w:rPr>
          <w:rStyle w:val="FootnoteReference"/>
          <w:rFonts w:ascii="Times New Roman" w:hAnsi="Times New Roman" w:cs="Times New Roman"/>
          <w:color w:val="000000"/>
          <w:sz w:val="24"/>
          <w:szCs w:val="24"/>
          <w:shd w:val="clear" w:color="auto" w:fill="FFFFFF"/>
        </w:rPr>
        <w:footnoteReference w:id="23"/>
      </w:r>
      <w:r w:rsidR="00A148D3">
        <w:rPr>
          <w:rFonts w:ascii="Times New Roman" w:hAnsi="Times New Roman" w:cs="Times New Roman"/>
          <w:color w:val="000000"/>
          <w:sz w:val="24"/>
          <w:szCs w:val="24"/>
          <w:shd w:val="clear" w:color="auto" w:fill="FFFFFF"/>
        </w:rPr>
        <w:t xml:space="preserve"> An example Locke offers to demonstrate primary qualities is to imagine dividing a grain of wheat, no matter how many times it is divided it will still hold onto qualities such as “…</w:t>
      </w:r>
      <w:r w:rsidR="00A148D3" w:rsidRPr="00A148D3">
        <w:rPr>
          <w:rFonts w:ascii="Times New Roman" w:hAnsi="Times New Roman" w:cs="Times New Roman"/>
          <w:i/>
          <w:color w:val="000000"/>
          <w:sz w:val="24"/>
          <w:szCs w:val="24"/>
          <w:shd w:val="clear" w:color="auto" w:fill="FFFFFF"/>
        </w:rPr>
        <w:t>Solidity, Extension, Figure and Mobility</w:t>
      </w:r>
      <w:r w:rsidR="00A148D3">
        <w:rPr>
          <w:rFonts w:ascii="Times New Roman" w:hAnsi="Times New Roman" w:cs="Times New Roman"/>
          <w:color w:val="000000"/>
          <w:sz w:val="24"/>
          <w:szCs w:val="24"/>
          <w:shd w:val="clear" w:color="auto" w:fill="FFFFFF"/>
        </w:rPr>
        <w:t>”.</w:t>
      </w:r>
      <w:r w:rsidR="00A148D3">
        <w:rPr>
          <w:rStyle w:val="FootnoteReference"/>
          <w:rFonts w:ascii="Times New Roman" w:hAnsi="Times New Roman" w:cs="Times New Roman"/>
          <w:color w:val="000000"/>
          <w:sz w:val="24"/>
          <w:szCs w:val="24"/>
          <w:shd w:val="clear" w:color="auto" w:fill="FFFFFF"/>
        </w:rPr>
        <w:footnoteReference w:id="24"/>
      </w:r>
      <w:r w:rsidR="00A148D3">
        <w:rPr>
          <w:rFonts w:ascii="Times New Roman" w:hAnsi="Times New Roman" w:cs="Times New Roman"/>
          <w:color w:val="000000"/>
          <w:sz w:val="24"/>
          <w:szCs w:val="24"/>
          <w:shd w:val="clear" w:color="auto" w:fill="FFFFFF"/>
        </w:rPr>
        <w:t xml:space="preserve"> Perhaps a better way to frame Locke’s argument is simply to say that of any given inanimate object the particles, including; shape, size, weight and density remain even when the object is pulled apart</w:t>
      </w:r>
      <w:r w:rsidR="00390E3C">
        <w:rPr>
          <w:rFonts w:ascii="Times New Roman" w:hAnsi="Times New Roman" w:cs="Times New Roman"/>
          <w:color w:val="000000"/>
          <w:sz w:val="24"/>
          <w:szCs w:val="24"/>
          <w:shd w:val="clear" w:color="auto" w:fill="FFFFFF"/>
        </w:rPr>
        <w:t xml:space="preserve"> – the qualities of those particles are unmoved</w:t>
      </w:r>
      <w:r w:rsidR="00A148D3">
        <w:rPr>
          <w:rFonts w:ascii="Times New Roman" w:hAnsi="Times New Roman" w:cs="Times New Roman"/>
          <w:color w:val="000000"/>
          <w:sz w:val="24"/>
          <w:szCs w:val="24"/>
          <w:shd w:val="clear" w:color="auto" w:fill="FFFFFF"/>
        </w:rPr>
        <w:t xml:space="preserve">. </w:t>
      </w:r>
    </w:p>
    <w:p w:rsidR="00390E3C" w:rsidRDefault="00390E3C" w:rsidP="00FF583F">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Whereas, </w:t>
      </w:r>
      <w:r w:rsidRPr="00390E3C">
        <w:rPr>
          <w:rFonts w:ascii="Times New Roman" w:hAnsi="Times New Roman" w:cs="Times New Roman"/>
          <w:i/>
          <w:color w:val="000000"/>
          <w:sz w:val="24"/>
          <w:szCs w:val="24"/>
          <w:shd w:val="clear" w:color="auto" w:fill="FFFFFF"/>
        </w:rPr>
        <w:t>secondary qualities</w:t>
      </w:r>
      <w:r>
        <w:rPr>
          <w:rFonts w:ascii="Times New Roman" w:hAnsi="Times New Roman" w:cs="Times New Roman"/>
          <w:i/>
          <w:color w:val="000000"/>
          <w:sz w:val="24"/>
          <w:szCs w:val="24"/>
          <w:shd w:val="clear" w:color="auto" w:fill="FFFFFF"/>
        </w:rPr>
        <w:t>,</w:t>
      </w:r>
      <w:r>
        <w:rPr>
          <w:rFonts w:ascii="Times New Roman" w:hAnsi="Times New Roman" w:cs="Times New Roman"/>
          <w:color w:val="000000"/>
          <w:sz w:val="24"/>
          <w:szCs w:val="24"/>
          <w:shd w:val="clear" w:color="auto" w:fill="FFFFFF"/>
        </w:rPr>
        <w:t xml:space="preserve"> for Locke, “…are nothing in the objects themselves, but powers to produce various Sensations in us by their </w:t>
      </w:r>
      <w:r w:rsidRPr="00390E3C">
        <w:rPr>
          <w:rFonts w:ascii="Times New Roman" w:hAnsi="Times New Roman" w:cs="Times New Roman"/>
          <w:i/>
          <w:color w:val="000000"/>
          <w:sz w:val="24"/>
          <w:szCs w:val="24"/>
          <w:shd w:val="clear" w:color="auto" w:fill="FFFFFF"/>
        </w:rPr>
        <w:t>primary qualities</w:t>
      </w:r>
      <w:r>
        <w:rPr>
          <w:rFonts w:ascii="Times New Roman" w:hAnsi="Times New Roman" w:cs="Times New Roman"/>
          <w:color w:val="000000"/>
          <w:sz w:val="24"/>
          <w:szCs w:val="24"/>
          <w:shd w:val="clear" w:color="auto" w:fill="FFFFFF"/>
        </w:rPr>
        <w:t xml:space="preserve"> i.e. by the Bulk, Figure, Texture, and motion of their insensible parts, as Colours, Sounds, </w:t>
      </w:r>
      <w:proofErr w:type="gramStart"/>
      <w:r>
        <w:rPr>
          <w:rFonts w:ascii="Times New Roman" w:hAnsi="Times New Roman" w:cs="Times New Roman"/>
          <w:color w:val="000000"/>
          <w:sz w:val="24"/>
          <w:szCs w:val="24"/>
          <w:shd w:val="clear" w:color="auto" w:fill="FFFFFF"/>
        </w:rPr>
        <w:t>Tastes</w:t>
      </w:r>
      <w:proofErr w:type="gramEnd"/>
      <w:r>
        <w:rPr>
          <w:rFonts w:ascii="Times New Roman" w:hAnsi="Times New Roman" w:cs="Times New Roman"/>
          <w:color w:val="000000"/>
          <w:sz w:val="24"/>
          <w:szCs w:val="24"/>
          <w:shd w:val="clear" w:color="auto" w:fill="FFFFFF"/>
        </w:rPr>
        <w:t xml:space="preserve"> etc.”</w:t>
      </w:r>
      <w:r>
        <w:rPr>
          <w:rStyle w:val="FootnoteReference"/>
          <w:rFonts w:ascii="Times New Roman" w:hAnsi="Times New Roman" w:cs="Times New Roman"/>
          <w:color w:val="000000"/>
          <w:sz w:val="24"/>
          <w:szCs w:val="24"/>
          <w:shd w:val="clear" w:color="auto" w:fill="FFFFFF"/>
        </w:rPr>
        <w:footnoteReference w:id="25"/>
      </w:r>
      <w:r>
        <w:rPr>
          <w:rFonts w:ascii="Times New Roman" w:hAnsi="Times New Roman" w:cs="Times New Roman"/>
          <w:color w:val="000000"/>
          <w:sz w:val="24"/>
          <w:szCs w:val="24"/>
          <w:shd w:val="clear" w:color="auto" w:fill="FFFFFF"/>
        </w:rPr>
        <w:t xml:space="preserve"> Thus, for Locke, redness would be a secondary quality of a given object. </w:t>
      </w:r>
      <w:r w:rsidR="009D3FD9">
        <w:rPr>
          <w:rFonts w:ascii="Times New Roman" w:hAnsi="Times New Roman" w:cs="Times New Roman"/>
          <w:color w:val="000000"/>
          <w:sz w:val="24"/>
          <w:szCs w:val="24"/>
          <w:shd w:val="clear" w:color="auto" w:fill="FFFFFF"/>
        </w:rPr>
        <w:t xml:space="preserve"> Locke assumes that the primary qualities of an object are true “…resemblances of them [the object] and their patterns really do exist in the bodies themselves</w:t>
      </w:r>
      <w:r w:rsidR="00C549DE">
        <w:rPr>
          <w:rFonts w:ascii="Times New Roman" w:hAnsi="Times New Roman" w:cs="Times New Roman"/>
          <w:color w:val="000000"/>
          <w:sz w:val="24"/>
          <w:szCs w:val="24"/>
          <w:shd w:val="clear" w:color="auto" w:fill="FFFFFF"/>
        </w:rPr>
        <w:t xml:space="preserve">; but the </w:t>
      </w:r>
      <w:r w:rsidR="00C549DE" w:rsidRPr="00593545">
        <w:rPr>
          <w:rFonts w:ascii="Times New Roman" w:hAnsi="Times New Roman" w:cs="Times New Roman"/>
          <w:i/>
          <w:color w:val="000000"/>
          <w:sz w:val="24"/>
          <w:szCs w:val="24"/>
          <w:shd w:val="clear" w:color="auto" w:fill="FFFFFF"/>
        </w:rPr>
        <w:t>ideas, produced</w:t>
      </w:r>
      <w:r w:rsidR="00C549DE">
        <w:rPr>
          <w:rFonts w:ascii="Times New Roman" w:hAnsi="Times New Roman" w:cs="Times New Roman"/>
          <w:color w:val="000000"/>
          <w:sz w:val="24"/>
          <w:szCs w:val="24"/>
          <w:shd w:val="clear" w:color="auto" w:fill="FFFFFF"/>
        </w:rPr>
        <w:t xml:space="preserve"> in us by these </w:t>
      </w:r>
      <w:r w:rsidR="00C549DE" w:rsidRPr="00593545">
        <w:rPr>
          <w:rFonts w:ascii="Times New Roman" w:hAnsi="Times New Roman" w:cs="Times New Roman"/>
          <w:i/>
          <w:color w:val="000000"/>
          <w:sz w:val="24"/>
          <w:szCs w:val="24"/>
          <w:shd w:val="clear" w:color="auto" w:fill="FFFFFF"/>
        </w:rPr>
        <w:t>Secondary Qualities</w:t>
      </w:r>
      <w:r w:rsidR="00C549DE">
        <w:rPr>
          <w:rFonts w:ascii="Times New Roman" w:hAnsi="Times New Roman" w:cs="Times New Roman"/>
          <w:color w:val="000000"/>
          <w:sz w:val="24"/>
          <w:szCs w:val="24"/>
          <w:shd w:val="clear" w:color="auto" w:fill="FFFFFF"/>
        </w:rPr>
        <w:t>, have no resemblance of them at all.</w:t>
      </w:r>
      <w:r w:rsidR="00593545">
        <w:rPr>
          <w:rFonts w:ascii="Times New Roman" w:hAnsi="Times New Roman" w:cs="Times New Roman"/>
          <w:color w:val="000000"/>
          <w:sz w:val="24"/>
          <w:szCs w:val="24"/>
          <w:shd w:val="clear" w:color="auto" w:fill="FFFFFF"/>
        </w:rPr>
        <w:t>”</w:t>
      </w:r>
      <w:r w:rsidR="00593545">
        <w:rPr>
          <w:rStyle w:val="FootnoteReference"/>
          <w:rFonts w:ascii="Times New Roman" w:hAnsi="Times New Roman" w:cs="Times New Roman"/>
          <w:color w:val="000000"/>
          <w:sz w:val="24"/>
          <w:szCs w:val="24"/>
          <w:shd w:val="clear" w:color="auto" w:fill="FFFFFF"/>
        </w:rPr>
        <w:footnoteReference w:id="26"/>
      </w:r>
    </w:p>
    <w:p w:rsidR="007C058E" w:rsidRDefault="00593545" w:rsidP="00FF583F">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It seems then, for Locke, redness would be both mind and body (object) dependent, as primary qualities of objects have a sort of casual power in that they are capable of producing </w:t>
      </w:r>
      <w:r w:rsidRPr="00593545">
        <w:rPr>
          <w:rFonts w:ascii="Times New Roman" w:hAnsi="Times New Roman" w:cs="Times New Roman"/>
          <w:i/>
          <w:color w:val="000000"/>
          <w:sz w:val="24"/>
          <w:szCs w:val="24"/>
          <w:shd w:val="clear" w:color="auto" w:fill="FFFFFF"/>
        </w:rPr>
        <w:t>qualia</w:t>
      </w:r>
      <w:r>
        <w:rPr>
          <w:rFonts w:ascii="Times New Roman" w:hAnsi="Times New Roman" w:cs="Times New Roman"/>
          <w:color w:val="000000"/>
          <w:sz w:val="24"/>
          <w:szCs w:val="24"/>
          <w:shd w:val="clear" w:color="auto" w:fill="FFFFFF"/>
        </w:rPr>
        <w:t xml:space="preserve"> in the brain so that it appears the apple is red when in actuality it is not. Scientifically then, he has part of the story correct, it is true that the surface area or particles within a given object do play a role in the perception of redness</w:t>
      </w:r>
      <w:r w:rsidR="001C7BEF">
        <w:rPr>
          <w:rFonts w:ascii="Times New Roman" w:hAnsi="Times New Roman" w:cs="Times New Roman"/>
          <w:color w:val="000000"/>
          <w:sz w:val="24"/>
          <w:szCs w:val="24"/>
          <w:shd w:val="clear" w:color="auto" w:fill="FFFFFF"/>
        </w:rPr>
        <w:t>, even if the causal role of the primary quality is insufficient to see red</w:t>
      </w:r>
      <w:r>
        <w:rPr>
          <w:rFonts w:ascii="Times New Roman" w:hAnsi="Times New Roman" w:cs="Times New Roman"/>
          <w:color w:val="000000"/>
          <w:sz w:val="24"/>
          <w:szCs w:val="24"/>
          <w:shd w:val="clear" w:color="auto" w:fill="FFFFFF"/>
        </w:rPr>
        <w:t xml:space="preserve">. </w:t>
      </w:r>
    </w:p>
    <w:p w:rsidR="00305D36" w:rsidRPr="003F2F69" w:rsidRDefault="00305D36" w:rsidP="00FF583F">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There is some controversy over exactly how Locke viewed colours as Matthew Stuart points out</w:t>
      </w:r>
      <w:r w:rsidR="003F2F69">
        <w:rPr>
          <w:rFonts w:ascii="Times New Roman" w:hAnsi="Times New Roman" w:cs="Times New Roman"/>
          <w:color w:val="000000"/>
          <w:sz w:val="24"/>
          <w:szCs w:val="24"/>
          <w:shd w:val="clear" w:color="auto" w:fill="FFFFFF"/>
        </w:rPr>
        <w:t>:</w:t>
      </w:r>
      <w:r>
        <w:rPr>
          <w:rFonts w:ascii="Times New Roman" w:hAnsi="Times New Roman" w:cs="Times New Roman"/>
          <w:color w:val="000000"/>
          <w:sz w:val="24"/>
          <w:szCs w:val="24"/>
          <w:shd w:val="clear" w:color="auto" w:fill="FFFFFF"/>
        </w:rPr>
        <w:t xml:space="preserve"> </w:t>
      </w:r>
      <w:r w:rsidR="003F2F69">
        <w:rPr>
          <w:rFonts w:ascii="Times New Roman" w:hAnsi="Times New Roman" w:cs="Times New Roman"/>
          <w:color w:val="000000"/>
          <w:sz w:val="24"/>
          <w:szCs w:val="24"/>
          <w:shd w:val="clear" w:color="auto" w:fill="FFFFFF"/>
        </w:rPr>
        <w:t>“</w:t>
      </w:r>
      <w:r w:rsidRPr="003F2F69">
        <w:rPr>
          <w:rFonts w:ascii="Times New Roman" w:hAnsi="Times New Roman" w:cs="Times New Roman"/>
          <w:sz w:val="24"/>
          <w:szCs w:val="24"/>
        </w:rPr>
        <w:t xml:space="preserve">He [Locke] is sometimes portrayed as holding that </w:t>
      </w:r>
      <w:proofErr w:type="spellStart"/>
      <w:r w:rsidRPr="003F2F69">
        <w:rPr>
          <w:rFonts w:ascii="Times New Roman" w:hAnsi="Times New Roman" w:cs="Times New Roman"/>
          <w:sz w:val="24"/>
          <w:szCs w:val="24"/>
        </w:rPr>
        <w:t>colors</w:t>
      </w:r>
      <w:proofErr w:type="spellEnd"/>
      <w:r w:rsidRPr="003F2F69">
        <w:rPr>
          <w:rFonts w:ascii="Times New Roman" w:hAnsi="Times New Roman" w:cs="Times New Roman"/>
          <w:sz w:val="24"/>
          <w:szCs w:val="24"/>
        </w:rPr>
        <w:t xml:space="preserve"> are wholly subjective. More often he is thought to identify </w:t>
      </w:r>
      <w:proofErr w:type="spellStart"/>
      <w:r w:rsidRPr="003F2F69">
        <w:rPr>
          <w:rFonts w:ascii="Times New Roman" w:hAnsi="Times New Roman" w:cs="Times New Roman"/>
          <w:sz w:val="24"/>
          <w:szCs w:val="24"/>
        </w:rPr>
        <w:t>colors</w:t>
      </w:r>
      <w:proofErr w:type="spellEnd"/>
      <w:r w:rsidRPr="003F2F69">
        <w:rPr>
          <w:rFonts w:ascii="Times New Roman" w:hAnsi="Times New Roman" w:cs="Times New Roman"/>
          <w:sz w:val="24"/>
          <w:szCs w:val="24"/>
        </w:rPr>
        <w:t xml:space="preserve"> with dispositions-powers that bodies have to produce certain ideas</w:t>
      </w:r>
      <w:r w:rsidR="003F2F69" w:rsidRPr="003F2F69">
        <w:rPr>
          <w:rFonts w:ascii="Times New Roman" w:hAnsi="Times New Roman" w:cs="Times New Roman"/>
          <w:sz w:val="24"/>
          <w:szCs w:val="24"/>
        </w:rPr>
        <w:t xml:space="preserve"> in us.”</w:t>
      </w:r>
      <w:r w:rsidR="003F2F69">
        <w:rPr>
          <w:rStyle w:val="FootnoteReference"/>
          <w:rFonts w:ascii="Times New Roman" w:hAnsi="Times New Roman" w:cs="Times New Roman"/>
          <w:sz w:val="24"/>
          <w:szCs w:val="24"/>
        </w:rPr>
        <w:footnoteReference w:id="27"/>
      </w:r>
      <w:r w:rsidR="003F2F69">
        <w:rPr>
          <w:rFonts w:ascii="Times New Roman" w:hAnsi="Times New Roman" w:cs="Times New Roman"/>
          <w:sz w:val="24"/>
          <w:szCs w:val="24"/>
        </w:rPr>
        <w:t xml:space="preserve"> Stuart </w:t>
      </w:r>
      <w:r w:rsidR="003F2F69" w:rsidRPr="003F2F69">
        <w:rPr>
          <w:rFonts w:ascii="Times New Roman" w:hAnsi="Times New Roman" w:cs="Times New Roman"/>
          <w:sz w:val="24"/>
          <w:szCs w:val="24"/>
        </w:rPr>
        <w:t xml:space="preserve">himself opts for a view that, for Locke “…an object is red if and </w:t>
      </w:r>
      <w:r w:rsidR="003F2F69" w:rsidRPr="003F2F69">
        <w:rPr>
          <w:rFonts w:ascii="Times New Roman" w:hAnsi="Times New Roman" w:cs="Times New Roman"/>
          <w:sz w:val="24"/>
          <w:szCs w:val="24"/>
        </w:rPr>
        <w:lastRenderedPageBreak/>
        <w:t>only if it is actually causing a certain sensation in some observer.”</w:t>
      </w:r>
      <w:r w:rsidR="003F2F69">
        <w:rPr>
          <w:rFonts w:ascii="Times New Roman" w:hAnsi="Times New Roman" w:cs="Times New Roman"/>
          <w:sz w:val="24"/>
          <w:szCs w:val="24"/>
        </w:rPr>
        <w:t xml:space="preserve"> Thus, seeing Locke as taking redness more objectively. It is not within the scope of this paper to explore this any further, the view of this paper will be that of the majority: that primary qualities have causal power to produce redness in the mind. </w:t>
      </w:r>
    </w:p>
    <w:p w:rsidR="00593545" w:rsidRDefault="00A75660" w:rsidP="00FF583F">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A very serious, albeit out-there, objection to Locke’s way of thinking which is a form of representationalism – a theory of perception which states that “…</w:t>
      </w:r>
      <w:r w:rsidRPr="00A75660">
        <w:rPr>
          <w:rFonts w:ascii="Times New Roman" w:hAnsi="Times New Roman" w:cs="Times New Roman"/>
          <w:color w:val="000000"/>
          <w:sz w:val="24"/>
          <w:szCs w:val="24"/>
          <w:shd w:val="clear" w:color="auto" w:fill="FFFFFF"/>
        </w:rPr>
        <w:t>the mind perceives only mental images (representations) of material objects outside the mind, not the objects themselves</w:t>
      </w:r>
      <w:r>
        <w:rPr>
          <w:rFonts w:ascii="Times New Roman" w:hAnsi="Times New Roman" w:cs="Times New Roman"/>
          <w:color w:val="000000"/>
          <w:sz w:val="24"/>
          <w:szCs w:val="24"/>
          <w:shd w:val="clear" w:color="auto" w:fill="FFFFFF"/>
        </w:rPr>
        <w:t>”</w:t>
      </w:r>
      <w:r>
        <w:rPr>
          <w:rStyle w:val="FootnoteReference"/>
          <w:rFonts w:ascii="Times New Roman" w:hAnsi="Times New Roman" w:cs="Times New Roman"/>
          <w:color w:val="000000"/>
          <w:sz w:val="24"/>
          <w:szCs w:val="24"/>
          <w:shd w:val="clear" w:color="auto" w:fill="FFFFFF"/>
        </w:rPr>
        <w:footnoteReference w:id="28"/>
      </w:r>
      <w:r>
        <w:rPr>
          <w:rFonts w:ascii="Times New Roman" w:hAnsi="Times New Roman" w:cs="Times New Roman"/>
          <w:color w:val="000000"/>
          <w:sz w:val="24"/>
          <w:szCs w:val="24"/>
          <w:shd w:val="clear" w:color="auto" w:fill="FFFFFF"/>
        </w:rPr>
        <w:t xml:space="preserve">, is George Berkley’s idealism.  </w:t>
      </w:r>
      <w:r w:rsidR="006A0EEC">
        <w:rPr>
          <w:rFonts w:ascii="Times New Roman" w:hAnsi="Times New Roman" w:cs="Times New Roman"/>
          <w:color w:val="000000"/>
          <w:sz w:val="24"/>
          <w:szCs w:val="24"/>
          <w:shd w:val="clear" w:color="auto" w:fill="FFFFFF"/>
        </w:rPr>
        <w:t>Berkeley’s argument seems to come out of a lot of the empiricism of his day found in philosopher such as Locke</w:t>
      </w:r>
      <w:r w:rsidR="00AE31FC">
        <w:rPr>
          <w:rFonts w:ascii="Times New Roman" w:hAnsi="Times New Roman" w:cs="Times New Roman"/>
          <w:color w:val="000000"/>
          <w:sz w:val="24"/>
          <w:szCs w:val="24"/>
          <w:shd w:val="clear" w:color="auto" w:fill="FFFFFF"/>
        </w:rPr>
        <w:t xml:space="preserve"> and Hulme</w:t>
      </w:r>
      <w:r w:rsidR="006A0EEC">
        <w:rPr>
          <w:rFonts w:ascii="Times New Roman" w:hAnsi="Times New Roman" w:cs="Times New Roman"/>
          <w:color w:val="000000"/>
          <w:sz w:val="24"/>
          <w:szCs w:val="24"/>
          <w:shd w:val="clear" w:color="auto" w:fill="FFFFFF"/>
        </w:rPr>
        <w:t>. Berkeley argues that if the mind only perceives representations of material things then we cannot know that the material thing actually exits outside of the mind</w:t>
      </w:r>
      <w:r w:rsidR="00AE31FC">
        <w:rPr>
          <w:rFonts w:ascii="Times New Roman" w:hAnsi="Times New Roman" w:cs="Times New Roman"/>
          <w:color w:val="000000"/>
          <w:sz w:val="24"/>
          <w:szCs w:val="24"/>
          <w:shd w:val="clear" w:color="auto" w:fill="FFFFFF"/>
        </w:rPr>
        <w:t>. Thus, when Locke supposes a distinction between primary and secondary qualities he is contracting himself as both only exist in the mind as ideas; Berkeley states</w:t>
      </w:r>
      <w:r w:rsidR="006A0EEC">
        <w:rPr>
          <w:rFonts w:ascii="Times New Roman" w:hAnsi="Times New Roman" w:cs="Times New Roman"/>
          <w:color w:val="000000"/>
          <w:sz w:val="24"/>
          <w:szCs w:val="24"/>
          <w:shd w:val="clear" w:color="auto" w:fill="FFFFFF"/>
        </w:rPr>
        <w:t>:</w:t>
      </w:r>
    </w:p>
    <w:p w:rsidR="00AE31FC" w:rsidRPr="00F969EE" w:rsidRDefault="00AE31FC" w:rsidP="00F969EE">
      <w:pPr>
        <w:pStyle w:val="noindent"/>
        <w:ind w:left="624" w:right="624"/>
        <w:rPr>
          <w:color w:val="000000"/>
          <w:sz w:val="22"/>
          <w:szCs w:val="22"/>
        </w:rPr>
      </w:pPr>
      <w:r>
        <w:rPr>
          <w:color w:val="000000"/>
          <w:sz w:val="22"/>
          <w:szCs w:val="22"/>
        </w:rPr>
        <w:t>…</w:t>
      </w:r>
      <w:r w:rsidRPr="00AE31FC">
        <w:rPr>
          <w:color w:val="000000"/>
          <w:sz w:val="22"/>
          <w:szCs w:val="22"/>
        </w:rPr>
        <w:t xml:space="preserve">for an idea to exist in an unperceiving thing is a </w:t>
      </w:r>
      <w:r w:rsidRPr="00F969EE">
        <w:rPr>
          <w:color w:val="000000"/>
          <w:sz w:val="22"/>
          <w:szCs w:val="22"/>
        </w:rPr>
        <w:t>manifest contradiction, for TO HAVE AN IDEA IS ALL ONE AS TO PERCEIVE; that therefore wherein colour, figure, and the like qualities exist</w:t>
      </w:r>
      <w:r w:rsidR="00F969EE">
        <w:rPr>
          <w:color w:val="000000"/>
          <w:sz w:val="22"/>
          <w:szCs w:val="22"/>
        </w:rPr>
        <w:t>,</w:t>
      </w:r>
      <w:r w:rsidRPr="00F969EE">
        <w:rPr>
          <w:color w:val="000000"/>
          <w:sz w:val="22"/>
          <w:szCs w:val="22"/>
        </w:rPr>
        <w:t xml:space="preserve"> must perceive them; hence it is clear there can be no UNTHINKING substance or SUBSTRATUM of those ideas.</w:t>
      </w:r>
      <w:r w:rsidRPr="00F969EE">
        <w:rPr>
          <w:rStyle w:val="FootnoteReference"/>
          <w:color w:val="000000"/>
          <w:sz w:val="22"/>
          <w:szCs w:val="22"/>
        </w:rPr>
        <w:footnoteReference w:id="29"/>
      </w:r>
    </w:p>
    <w:p w:rsidR="00AE31FC" w:rsidRDefault="00AE31FC" w:rsidP="00AE31FC">
      <w:pPr>
        <w:pStyle w:val="noindent"/>
        <w:jc w:val="both"/>
        <w:rPr>
          <w:color w:val="000000"/>
          <w:shd w:val="clear" w:color="auto" w:fill="FFFFFF"/>
        </w:rPr>
      </w:pPr>
      <w:r>
        <w:rPr>
          <w:color w:val="000000"/>
          <w:shd w:val="clear" w:color="auto" w:fill="FFFFFF"/>
        </w:rPr>
        <w:t>Berkeley’s point is that if one wanted to take the position that what one perceives is only an imitation of the reality then one cannot suppose the reality exists corporeally as it is only manifested in the mind. Thus, matter or what primary qualities inh</w:t>
      </w:r>
      <w:r w:rsidR="00692D82">
        <w:rPr>
          <w:color w:val="000000"/>
          <w:shd w:val="clear" w:color="auto" w:fill="FFFFFF"/>
        </w:rPr>
        <w:t>abit</w:t>
      </w:r>
      <w:r>
        <w:rPr>
          <w:color w:val="000000"/>
          <w:shd w:val="clear" w:color="auto" w:fill="FFFFFF"/>
        </w:rPr>
        <w:t xml:space="preserve"> a substance </w:t>
      </w:r>
      <w:r w:rsidR="00251ABD">
        <w:rPr>
          <w:color w:val="000000"/>
          <w:shd w:val="clear" w:color="auto" w:fill="FFFFFF"/>
        </w:rPr>
        <w:t>cannot be perceived</w:t>
      </w:r>
      <w:r w:rsidR="00692D82">
        <w:rPr>
          <w:color w:val="000000"/>
          <w:shd w:val="clear" w:color="auto" w:fill="FFFFFF"/>
        </w:rPr>
        <w:t>,</w:t>
      </w:r>
      <w:r w:rsidR="00251ABD">
        <w:rPr>
          <w:color w:val="000000"/>
          <w:shd w:val="clear" w:color="auto" w:fill="FFFFFF"/>
        </w:rPr>
        <w:t xml:space="preserve"> as everything we perceive is subject to the image given to us in our minds.  </w:t>
      </w:r>
    </w:p>
    <w:p w:rsidR="00251ABD" w:rsidRDefault="00251ABD" w:rsidP="00AE31FC">
      <w:pPr>
        <w:pStyle w:val="noindent"/>
        <w:jc w:val="both"/>
        <w:rPr>
          <w:color w:val="000000"/>
        </w:rPr>
      </w:pPr>
      <w:r>
        <w:rPr>
          <w:color w:val="000000"/>
        </w:rPr>
        <w:t xml:space="preserve">If we consider Berkeley’s view, perhaps we could understand redness as not a quality within a given object but a mind-dependent phenomenon. Therefore, redness would not exist in particular things, as there are only ideas or representations in the mind, but redness would exist independently of red particulars insofar as minds exist; which for </w:t>
      </w:r>
      <w:proofErr w:type="spellStart"/>
      <w:r>
        <w:rPr>
          <w:color w:val="000000"/>
        </w:rPr>
        <w:t>Decartes</w:t>
      </w:r>
      <w:proofErr w:type="spellEnd"/>
      <w:r>
        <w:rPr>
          <w:color w:val="000000"/>
        </w:rPr>
        <w:t xml:space="preserve"> is the only thing we can be sure about when he exclaims “Cognito</w:t>
      </w:r>
      <w:r w:rsidR="00692D82">
        <w:rPr>
          <w:color w:val="000000"/>
        </w:rPr>
        <w:t>,</w:t>
      </w:r>
      <w:r>
        <w:rPr>
          <w:color w:val="000000"/>
        </w:rPr>
        <w:t xml:space="preserve"> ergo sum” (I think, therefore I am).</w:t>
      </w:r>
    </w:p>
    <w:p w:rsidR="002C1178" w:rsidRDefault="00251ABD" w:rsidP="002C1178">
      <w:pPr>
        <w:pStyle w:val="ListParagraph"/>
        <w:ind w:left="0"/>
        <w:jc w:val="both"/>
        <w:rPr>
          <w:sz w:val="24"/>
          <w:szCs w:val="24"/>
        </w:rPr>
      </w:pPr>
      <w:r w:rsidRPr="00DB7AED">
        <w:rPr>
          <w:color w:val="000000"/>
          <w:sz w:val="24"/>
          <w:szCs w:val="24"/>
        </w:rPr>
        <w:t xml:space="preserve">This essay has considered </w:t>
      </w:r>
      <w:r w:rsidR="00DB7AED" w:rsidRPr="00DB7AED">
        <w:rPr>
          <w:color w:val="000000"/>
          <w:sz w:val="24"/>
          <w:szCs w:val="24"/>
        </w:rPr>
        <w:t xml:space="preserve">two ways of answering the question, </w:t>
      </w:r>
      <w:r w:rsidR="00DB7AED" w:rsidRPr="00DB7AED">
        <w:rPr>
          <w:sz w:val="24"/>
          <w:szCs w:val="24"/>
        </w:rPr>
        <w:t>does redness exist independently of particular red things?</w:t>
      </w:r>
      <w:r w:rsidR="00DB7AED">
        <w:rPr>
          <w:sz w:val="24"/>
          <w:szCs w:val="24"/>
        </w:rPr>
        <w:t xml:space="preserve"> It has considered whether redness exits as a universal as described by Aristotle – whether redness is instantiated in a real way into objects that appear red – and has seen it to be too reliant on sensory data which the science has demonstrated is not always reliable. Moreover, it was then discussed whether or not redness can exist independently of red particulars insofar as it can be conceived phenomenologically. Locke’s account seemed to rely on both the observed object and the observer for red to be perceived. However, it seems that redness can exist without red particulars insofar as once one has observed apparent red things, the brain is able to recall that sensation or qualia of redness to the minds eye</w:t>
      </w:r>
      <w:r w:rsidR="00367334">
        <w:rPr>
          <w:sz w:val="24"/>
          <w:szCs w:val="24"/>
        </w:rPr>
        <w:t>.</w:t>
      </w:r>
      <w:r w:rsidR="00DB7AED">
        <w:rPr>
          <w:sz w:val="24"/>
          <w:szCs w:val="24"/>
        </w:rPr>
        <w:t xml:space="preserve"> </w:t>
      </w:r>
      <w:r w:rsidR="00367334">
        <w:rPr>
          <w:sz w:val="24"/>
          <w:szCs w:val="24"/>
        </w:rPr>
        <w:t>A</w:t>
      </w:r>
      <w:r w:rsidR="00DB7AED">
        <w:rPr>
          <w:sz w:val="24"/>
          <w:szCs w:val="24"/>
        </w:rPr>
        <w:t>lthough the term existence is troubling as it pre-supposes that it has a form of being which this paper has denied</w:t>
      </w:r>
      <w:r w:rsidR="00555633">
        <w:rPr>
          <w:sz w:val="24"/>
          <w:szCs w:val="24"/>
        </w:rPr>
        <w:t>, it seems logical to concede that redness as an experience can be perceived without the need for a constant particular that appears red to be present</w:t>
      </w:r>
      <w:r w:rsidR="00DB7AED">
        <w:rPr>
          <w:sz w:val="24"/>
          <w:szCs w:val="24"/>
        </w:rPr>
        <w:t xml:space="preserve">.     </w:t>
      </w:r>
    </w:p>
    <w:p w:rsidR="002C1178" w:rsidRDefault="002C1178" w:rsidP="002C1178">
      <w:pPr>
        <w:pStyle w:val="ListParagraph"/>
        <w:ind w:left="0"/>
        <w:jc w:val="both"/>
        <w:rPr>
          <w:color w:val="000000"/>
          <w:sz w:val="36"/>
          <w:szCs w:val="36"/>
          <w:u w:val="single"/>
          <w:shd w:val="clear" w:color="auto" w:fill="FFFFFF"/>
        </w:rPr>
      </w:pPr>
    </w:p>
    <w:p w:rsidR="009E7B80" w:rsidRDefault="003E1F88" w:rsidP="002C1178">
      <w:pPr>
        <w:pStyle w:val="ListParagraph"/>
        <w:ind w:left="0"/>
        <w:jc w:val="both"/>
        <w:rPr>
          <w:color w:val="000000"/>
          <w:sz w:val="36"/>
          <w:szCs w:val="36"/>
          <w:u w:val="single"/>
          <w:shd w:val="clear" w:color="auto" w:fill="FFFFFF"/>
        </w:rPr>
      </w:pPr>
      <w:r w:rsidRPr="003E1F88">
        <w:rPr>
          <w:color w:val="000000"/>
          <w:sz w:val="36"/>
          <w:szCs w:val="36"/>
          <w:u w:val="single"/>
          <w:shd w:val="clear" w:color="auto" w:fill="FFFFFF"/>
        </w:rPr>
        <w:lastRenderedPageBreak/>
        <w:t xml:space="preserve">Bibliography </w:t>
      </w:r>
    </w:p>
    <w:p w:rsidR="002C1178" w:rsidRPr="002C1178" w:rsidRDefault="002C1178" w:rsidP="002C1178">
      <w:pPr>
        <w:pStyle w:val="ListParagraph"/>
        <w:ind w:left="0"/>
        <w:jc w:val="both"/>
        <w:rPr>
          <w:sz w:val="24"/>
          <w:szCs w:val="24"/>
        </w:rPr>
      </w:pPr>
    </w:p>
    <w:p w:rsidR="002C1178" w:rsidRPr="002C1178" w:rsidRDefault="002C1178" w:rsidP="002C1178">
      <w:pPr>
        <w:rPr>
          <w:rFonts w:ascii="Times New Roman" w:hAnsi="Times New Roman" w:cs="Times New Roman"/>
          <w:color w:val="000000"/>
          <w:sz w:val="24"/>
          <w:szCs w:val="24"/>
          <w:shd w:val="clear" w:color="auto" w:fill="FFFFFF"/>
        </w:rPr>
      </w:pPr>
      <w:r w:rsidRPr="002C1178">
        <w:rPr>
          <w:rFonts w:ascii="Times New Roman" w:hAnsi="Times New Roman" w:cs="Times New Roman"/>
          <w:b/>
          <w:color w:val="000000"/>
          <w:sz w:val="24"/>
          <w:szCs w:val="24"/>
          <w:shd w:val="clear" w:color="auto" w:fill="FFFFFF"/>
        </w:rPr>
        <w:t>Aristotle</w:t>
      </w:r>
      <w:r w:rsidRPr="002C1178">
        <w:rPr>
          <w:rFonts w:ascii="Times New Roman" w:hAnsi="Times New Roman" w:cs="Times New Roman"/>
          <w:color w:val="000000"/>
          <w:sz w:val="24"/>
          <w:szCs w:val="24"/>
          <w:shd w:val="clear" w:color="auto" w:fill="FFFFFF"/>
        </w:rPr>
        <w:t>, </w:t>
      </w:r>
      <w:r w:rsidRPr="002C1178">
        <w:rPr>
          <w:rFonts w:ascii="Times New Roman" w:hAnsi="Times New Roman" w:cs="Times New Roman"/>
          <w:i/>
          <w:iCs/>
          <w:color w:val="000000"/>
          <w:sz w:val="24"/>
          <w:szCs w:val="24"/>
          <w:shd w:val="clear" w:color="auto" w:fill="FFFFFF"/>
        </w:rPr>
        <w:t xml:space="preserve">Categories and De </w:t>
      </w:r>
      <w:proofErr w:type="spellStart"/>
      <w:r w:rsidRPr="002C1178">
        <w:rPr>
          <w:rFonts w:ascii="Times New Roman" w:hAnsi="Times New Roman" w:cs="Times New Roman"/>
          <w:i/>
          <w:iCs/>
          <w:color w:val="000000"/>
          <w:sz w:val="24"/>
          <w:szCs w:val="24"/>
          <w:shd w:val="clear" w:color="auto" w:fill="FFFFFF"/>
        </w:rPr>
        <w:t>Interpretatione</w:t>
      </w:r>
      <w:proofErr w:type="spellEnd"/>
      <w:r w:rsidRPr="002C1178">
        <w:rPr>
          <w:rFonts w:ascii="Times New Roman" w:hAnsi="Times New Roman" w:cs="Times New Roman"/>
          <w:i/>
          <w:iCs/>
          <w:color w:val="000000"/>
          <w:sz w:val="24"/>
          <w:szCs w:val="24"/>
          <w:shd w:val="clear" w:color="auto" w:fill="FFFFFF"/>
        </w:rPr>
        <w:t>,</w:t>
      </w:r>
      <w:r w:rsidRPr="002C1178">
        <w:rPr>
          <w:rFonts w:ascii="Times New Roman" w:hAnsi="Times New Roman" w:cs="Times New Roman"/>
          <w:color w:val="000000"/>
          <w:sz w:val="24"/>
          <w:szCs w:val="24"/>
          <w:shd w:val="clear" w:color="auto" w:fill="FFFFFF"/>
        </w:rPr>
        <w:t xml:space="preserve"> trans. by J.L. </w:t>
      </w:r>
      <w:proofErr w:type="spellStart"/>
      <w:r w:rsidRPr="002C1178">
        <w:rPr>
          <w:rFonts w:ascii="Times New Roman" w:hAnsi="Times New Roman" w:cs="Times New Roman"/>
          <w:color w:val="000000"/>
          <w:sz w:val="24"/>
          <w:szCs w:val="24"/>
          <w:shd w:val="clear" w:color="auto" w:fill="FFFFFF"/>
        </w:rPr>
        <w:t>Ackrill</w:t>
      </w:r>
      <w:proofErr w:type="spellEnd"/>
      <w:r w:rsidRPr="002C1178">
        <w:rPr>
          <w:rFonts w:ascii="Times New Roman" w:hAnsi="Times New Roman" w:cs="Times New Roman"/>
          <w:color w:val="000000"/>
          <w:sz w:val="24"/>
          <w:szCs w:val="24"/>
          <w:shd w:val="clear" w:color="auto" w:fill="FFFFFF"/>
        </w:rPr>
        <w:t xml:space="preserve"> (Oxford: Clarendon Press, 1963).</w:t>
      </w:r>
    </w:p>
    <w:p w:rsidR="002C1178" w:rsidRPr="002C1178" w:rsidRDefault="002C1178" w:rsidP="002C1178">
      <w:pPr>
        <w:rPr>
          <w:rFonts w:ascii="Times New Roman" w:hAnsi="Times New Roman" w:cs="Times New Roman"/>
          <w:color w:val="000000"/>
          <w:sz w:val="24"/>
          <w:szCs w:val="24"/>
          <w:shd w:val="clear" w:color="auto" w:fill="FFFFFF"/>
        </w:rPr>
      </w:pPr>
      <w:r w:rsidRPr="002C1178">
        <w:rPr>
          <w:rFonts w:ascii="Times New Roman" w:hAnsi="Times New Roman" w:cs="Times New Roman"/>
          <w:b/>
          <w:color w:val="000000"/>
          <w:sz w:val="24"/>
          <w:szCs w:val="24"/>
          <w:shd w:val="clear" w:color="auto" w:fill="FFFFFF"/>
        </w:rPr>
        <w:t>Aristotle</w:t>
      </w:r>
      <w:r w:rsidRPr="002C1178">
        <w:rPr>
          <w:rFonts w:ascii="Times New Roman" w:hAnsi="Times New Roman" w:cs="Times New Roman"/>
          <w:color w:val="000000"/>
          <w:sz w:val="24"/>
          <w:szCs w:val="24"/>
          <w:shd w:val="clear" w:color="auto" w:fill="FFFFFF"/>
        </w:rPr>
        <w:t>, </w:t>
      </w:r>
      <w:r w:rsidRPr="002C1178">
        <w:rPr>
          <w:rFonts w:ascii="Times New Roman" w:hAnsi="Times New Roman" w:cs="Times New Roman"/>
          <w:i/>
          <w:iCs/>
          <w:color w:val="000000"/>
          <w:sz w:val="24"/>
          <w:szCs w:val="24"/>
          <w:shd w:val="clear" w:color="auto" w:fill="FFFFFF"/>
        </w:rPr>
        <w:t>Posterior Analytics</w:t>
      </w:r>
      <w:r w:rsidRPr="002C1178">
        <w:rPr>
          <w:rFonts w:ascii="Times New Roman" w:hAnsi="Times New Roman" w:cs="Times New Roman"/>
          <w:color w:val="000000"/>
          <w:sz w:val="24"/>
          <w:szCs w:val="24"/>
          <w:shd w:val="clear" w:color="auto" w:fill="FFFFFF"/>
        </w:rPr>
        <w:t xml:space="preserve">, trans. by Johnathan Barnes, 2nd </w:t>
      </w:r>
      <w:proofErr w:type="spellStart"/>
      <w:r w:rsidRPr="002C1178">
        <w:rPr>
          <w:rFonts w:ascii="Times New Roman" w:hAnsi="Times New Roman" w:cs="Times New Roman"/>
          <w:color w:val="000000"/>
          <w:sz w:val="24"/>
          <w:szCs w:val="24"/>
          <w:shd w:val="clear" w:color="auto" w:fill="FFFFFF"/>
        </w:rPr>
        <w:t>edn</w:t>
      </w:r>
      <w:proofErr w:type="spellEnd"/>
      <w:r w:rsidRPr="002C1178">
        <w:rPr>
          <w:rFonts w:ascii="Times New Roman" w:hAnsi="Times New Roman" w:cs="Times New Roman"/>
          <w:color w:val="000000"/>
          <w:sz w:val="24"/>
          <w:szCs w:val="24"/>
          <w:shd w:val="clear" w:color="auto" w:fill="FFFFFF"/>
        </w:rPr>
        <w:t xml:space="preserve"> (Oxford: Clarendon Press, 1994).</w:t>
      </w:r>
    </w:p>
    <w:p w:rsidR="002C1178" w:rsidRPr="002C1178" w:rsidRDefault="002C1178" w:rsidP="002C1178">
      <w:pPr>
        <w:pStyle w:val="FootnoteText"/>
        <w:rPr>
          <w:rFonts w:ascii="Times New Roman" w:hAnsi="Times New Roman" w:cs="Times New Roman"/>
          <w:color w:val="000000"/>
          <w:sz w:val="24"/>
          <w:szCs w:val="24"/>
          <w:shd w:val="clear" w:color="auto" w:fill="FFFFFF"/>
        </w:rPr>
      </w:pPr>
      <w:r w:rsidRPr="002C1178">
        <w:rPr>
          <w:rFonts w:ascii="Times New Roman" w:hAnsi="Times New Roman" w:cs="Times New Roman"/>
          <w:b/>
          <w:color w:val="000000"/>
          <w:sz w:val="24"/>
          <w:szCs w:val="24"/>
          <w:shd w:val="clear" w:color="auto" w:fill="FFFFFF"/>
        </w:rPr>
        <w:t>Anonymous</w:t>
      </w:r>
      <w:r w:rsidRPr="002C1178">
        <w:rPr>
          <w:rFonts w:ascii="Times New Roman" w:hAnsi="Times New Roman" w:cs="Times New Roman"/>
          <w:color w:val="000000"/>
          <w:sz w:val="24"/>
          <w:szCs w:val="24"/>
          <w:shd w:val="clear" w:color="auto" w:fill="FFFFFF"/>
        </w:rPr>
        <w:t>, </w:t>
      </w:r>
      <w:r w:rsidRPr="002C1178">
        <w:rPr>
          <w:rFonts w:ascii="Times New Roman" w:hAnsi="Times New Roman" w:cs="Times New Roman"/>
          <w:i/>
          <w:iCs/>
          <w:color w:val="000000"/>
          <w:sz w:val="24"/>
          <w:szCs w:val="24"/>
          <w:shd w:val="clear" w:color="auto" w:fill="FFFFFF"/>
        </w:rPr>
        <w:t>Refraction of light</w:t>
      </w:r>
      <w:r w:rsidRPr="002C1178">
        <w:rPr>
          <w:rFonts w:ascii="Times New Roman" w:hAnsi="Times New Roman" w:cs="Times New Roman"/>
          <w:color w:val="000000"/>
          <w:sz w:val="24"/>
          <w:szCs w:val="24"/>
          <w:shd w:val="clear" w:color="auto" w:fill="FFFFFF"/>
        </w:rPr>
        <w:t> (2012) &lt;https://www.sciencelearn.org.nz/resources/49-refraction-of-light&gt; [accessed 19 February 2020].</w:t>
      </w:r>
    </w:p>
    <w:p w:rsidR="002C1178" w:rsidRPr="002C1178" w:rsidRDefault="002C1178" w:rsidP="002C1178">
      <w:pPr>
        <w:pStyle w:val="FootnoteText"/>
        <w:rPr>
          <w:rFonts w:ascii="Times New Roman" w:hAnsi="Times New Roman" w:cs="Times New Roman"/>
          <w:b/>
          <w:color w:val="000000"/>
          <w:sz w:val="24"/>
          <w:szCs w:val="24"/>
          <w:shd w:val="clear" w:color="auto" w:fill="FFFFFF"/>
        </w:rPr>
      </w:pPr>
    </w:p>
    <w:p w:rsidR="002C1178" w:rsidRPr="002C1178" w:rsidRDefault="002C1178" w:rsidP="002C1178">
      <w:pPr>
        <w:pStyle w:val="FootnoteText"/>
        <w:rPr>
          <w:rFonts w:ascii="Times New Roman" w:hAnsi="Times New Roman" w:cs="Times New Roman"/>
          <w:color w:val="000000"/>
          <w:sz w:val="24"/>
          <w:szCs w:val="24"/>
          <w:shd w:val="clear" w:color="auto" w:fill="FFFFFF"/>
        </w:rPr>
      </w:pPr>
      <w:r w:rsidRPr="002C1178">
        <w:rPr>
          <w:rFonts w:ascii="Times New Roman" w:hAnsi="Times New Roman" w:cs="Times New Roman"/>
          <w:b/>
          <w:color w:val="000000"/>
          <w:sz w:val="24"/>
          <w:szCs w:val="24"/>
          <w:shd w:val="clear" w:color="auto" w:fill="FFFFFF"/>
        </w:rPr>
        <w:t>Berkeley, George</w:t>
      </w:r>
      <w:r w:rsidRPr="002C1178">
        <w:rPr>
          <w:rFonts w:ascii="Times New Roman" w:hAnsi="Times New Roman" w:cs="Times New Roman"/>
          <w:color w:val="000000"/>
          <w:sz w:val="24"/>
          <w:szCs w:val="24"/>
          <w:shd w:val="clear" w:color="auto" w:fill="FFFFFF"/>
        </w:rPr>
        <w:t>, </w:t>
      </w:r>
      <w:r w:rsidRPr="002C1178">
        <w:rPr>
          <w:rFonts w:ascii="Times New Roman" w:hAnsi="Times New Roman" w:cs="Times New Roman"/>
          <w:i/>
          <w:iCs/>
          <w:color w:val="000000"/>
          <w:sz w:val="24"/>
          <w:szCs w:val="24"/>
          <w:shd w:val="clear" w:color="auto" w:fill="FFFFFF"/>
        </w:rPr>
        <w:t>A Treatise Concerning the Principles of Human Knowledge,</w:t>
      </w:r>
      <w:r w:rsidRPr="002C1178">
        <w:rPr>
          <w:rFonts w:ascii="Times New Roman" w:hAnsi="Times New Roman" w:cs="Times New Roman"/>
          <w:color w:val="000000"/>
          <w:sz w:val="24"/>
          <w:szCs w:val="24"/>
          <w:shd w:val="clear" w:color="auto" w:fill="FFFFFF"/>
        </w:rPr>
        <w:t xml:space="preserve"> ed. by Jonathan Dancy (New York: Oxford University Press, 1998).</w:t>
      </w:r>
    </w:p>
    <w:p w:rsidR="002C1178" w:rsidRPr="002C1178" w:rsidRDefault="002C1178" w:rsidP="002C1178">
      <w:pPr>
        <w:rPr>
          <w:rFonts w:ascii="Times New Roman" w:hAnsi="Times New Roman" w:cs="Times New Roman"/>
          <w:b/>
          <w:color w:val="000000"/>
          <w:sz w:val="24"/>
          <w:szCs w:val="24"/>
          <w:shd w:val="clear" w:color="auto" w:fill="FFFFFF"/>
        </w:rPr>
      </w:pPr>
    </w:p>
    <w:p w:rsidR="002C1178" w:rsidRPr="002C1178" w:rsidRDefault="002C1178" w:rsidP="002C1178">
      <w:pPr>
        <w:rPr>
          <w:rFonts w:ascii="Times New Roman" w:hAnsi="Times New Roman" w:cs="Times New Roman"/>
          <w:iCs/>
          <w:color w:val="000000"/>
          <w:sz w:val="24"/>
          <w:szCs w:val="24"/>
          <w:shd w:val="clear" w:color="auto" w:fill="FFFFFF"/>
        </w:rPr>
      </w:pPr>
      <w:proofErr w:type="spellStart"/>
      <w:r w:rsidRPr="002C1178">
        <w:rPr>
          <w:rFonts w:ascii="Times New Roman" w:hAnsi="Times New Roman" w:cs="Times New Roman"/>
          <w:b/>
          <w:color w:val="000000"/>
          <w:sz w:val="24"/>
          <w:szCs w:val="24"/>
          <w:shd w:val="clear" w:color="auto" w:fill="FFFFFF"/>
        </w:rPr>
        <w:t>Cashdollar</w:t>
      </w:r>
      <w:proofErr w:type="spellEnd"/>
      <w:r w:rsidRPr="002C1178">
        <w:rPr>
          <w:rFonts w:ascii="Times New Roman" w:hAnsi="Times New Roman" w:cs="Times New Roman"/>
          <w:b/>
          <w:color w:val="000000"/>
          <w:sz w:val="24"/>
          <w:szCs w:val="24"/>
          <w:shd w:val="clear" w:color="auto" w:fill="FFFFFF"/>
        </w:rPr>
        <w:t>, Stanford</w:t>
      </w:r>
      <w:r w:rsidRPr="002C1178">
        <w:rPr>
          <w:rFonts w:ascii="Times New Roman" w:hAnsi="Times New Roman" w:cs="Times New Roman"/>
          <w:color w:val="000000"/>
          <w:sz w:val="24"/>
          <w:szCs w:val="24"/>
          <w:shd w:val="clear" w:color="auto" w:fill="FFFFFF"/>
        </w:rPr>
        <w:t xml:space="preserve"> 'Aristotle's Account of Incidental Perception', </w:t>
      </w:r>
      <w:r w:rsidRPr="002C1178">
        <w:rPr>
          <w:rFonts w:ascii="Times New Roman" w:hAnsi="Times New Roman" w:cs="Times New Roman"/>
          <w:i/>
          <w:iCs/>
          <w:color w:val="000000"/>
          <w:sz w:val="24"/>
          <w:szCs w:val="24"/>
          <w:shd w:val="clear" w:color="auto" w:fill="FFFFFF"/>
        </w:rPr>
        <w:t>Phronesis</w:t>
      </w:r>
      <w:r w:rsidRPr="002C1178">
        <w:rPr>
          <w:rFonts w:ascii="Times New Roman" w:hAnsi="Times New Roman" w:cs="Times New Roman"/>
          <w:color w:val="000000"/>
          <w:sz w:val="24"/>
          <w:szCs w:val="24"/>
          <w:shd w:val="clear" w:color="auto" w:fill="FFFFFF"/>
        </w:rPr>
        <w:t>, 18.2, (1973), 156-175, in </w:t>
      </w:r>
      <w:r w:rsidRPr="002C1178">
        <w:rPr>
          <w:rFonts w:ascii="Times New Roman" w:hAnsi="Times New Roman" w:cs="Times New Roman"/>
          <w:i/>
          <w:iCs/>
          <w:color w:val="000000"/>
          <w:sz w:val="24"/>
          <w:szCs w:val="24"/>
          <w:shd w:val="clear" w:color="auto" w:fill="FFFFFF"/>
        </w:rPr>
        <w:t>&lt;www.jstor.org/stable/41819</w:t>
      </w:r>
      <w:r w:rsidRPr="002C1178">
        <w:rPr>
          <w:rFonts w:ascii="Times New Roman" w:hAnsi="Times New Roman" w:cs="Times New Roman"/>
          <w:iCs/>
          <w:color w:val="000000"/>
          <w:sz w:val="24"/>
          <w:szCs w:val="24"/>
          <w:shd w:val="clear" w:color="auto" w:fill="FFFFFF"/>
        </w:rPr>
        <w:t>12&gt; [accessed 18 February 2020].</w:t>
      </w:r>
    </w:p>
    <w:p w:rsidR="002C1178" w:rsidRPr="002C1178" w:rsidRDefault="002C1178" w:rsidP="002C1178">
      <w:pPr>
        <w:rPr>
          <w:rFonts w:ascii="Times New Roman" w:hAnsi="Times New Roman" w:cs="Times New Roman"/>
          <w:color w:val="000000"/>
          <w:sz w:val="24"/>
          <w:szCs w:val="24"/>
          <w:shd w:val="clear" w:color="auto" w:fill="FFFFFF"/>
        </w:rPr>
      </w:pPr>
      <w:proofErr w:type="spellStart"/>
      <w:r w:rsidRPr="002C1178">
        <w:rPr>
          <w:rFonts w:ascii="Times New Roman" w:hAnsi="Times New Roman" w:cs="Times New Roman"/>
          <w:b/>
          <w:color w:val="000000"/>
          <w:sz w:val="24"/>
          <w:szCs w:val="24"/>
          <w:shd w:val="clear" w:color="auto" w:fill="FFFFFF"/>
        </w:rPr>
        <w:t>Kalderon</w:t>
      </w:r>
      <w:proofErr w:type="spellEnd"/>
      <w:r w:rsidRPr="002C1178">
        <w:rPr>
          <w:rFonts w:ascii="Times New Roman" w:hAnsi="Times New Roman" w:cs="Times New Roman"/>
          <w:b/>
          <w:color w:val="000000"/>
          <w:sz w:val="24"/>
          <w:szCs w:val="24"/>
          <w:shd w:val="clear" w:color="auto" w:fill="FFFFFF"/>
        </w:rPr>
        <w:t>, Mark Eli.</w:t>
      </w:r>
      <w:r w:rsidRPr="002C1178">
        <w:rPr>
          <w:rFonts w:ascii="Times New Roman" w:hAnsi="Times New Roman" w:cs="Times New Roman"/>
          <w:color w:val="000000"/>
          <w:sz w:val="24"/>
          <w:szCs w:val="24"/>
          <w:shd w:val="clear" w:color="auto" w:fill="FFFFFF"/>
        </w:rPr>
        <w:t> </w:t>
      </w:r>
      <w:r w:rsidRPr="002C1178">
        <w:rPr>
          <w:rFonts w:ascii="Times New Roman" w:hAnsi="Times New Roman" w:cs="Times New Roman"/>
          <w:i/>
          <w:iCs/>
          <w:color w:val="000000"/>
          <w:sz w:val="24"/>
          <w:szCs w:val="24"/>
          <w:shd w:val="clear" w:color="auto" w:fill="FFFFFF"/>
        </w:rPr>
        <w:t xml:space="preserve">Form without Matter: Empedocles and Aristotle on </w:t>
      </w:r>
      <w:proofErr w:type="spellStart"/>
      <w:r w:rsidRPr="002C1178">
        <w:rPr>
          <w:rFonts w:ascii="Times New Roman" w:hAnsi="Times New Roman" w:cs="Times New Roman"/>
          <w:i/>
          <w:iCs/>
          <w:color w:val="000000"/>
          <w:sz w:val="24"/>
          <w:szCs w:val="24"/>
          <w:shd w:val="clear" w:color="auto" w:fill="FFFFFF"/>
        </w:rPr>
        <w:t>Color</w:t>
      </w:r>
      <w:proofErr w:type="spellEnd"/>
      <w:r w:rsidRPr="002C1178">
        <w:rPr>
          <w:rFonts w:ascii="Times New Roman" w:hAnsi="Times New Roman" w:cs="Times New Roman"/>
          <w:i/>
          <w:iCs/>
          <w:color w:val="000000"/>
          <w:sz w:val="24"/>
          <w:szCs w:val="24"/>
          <w:shd w:val="clear" w:color="auto" w:fill="FFFFFF"/>
        </w:rPr>
        <w:t xml:space="preserve"> Perception</w:t>
      </w:r>
      <w:r w:rsidRPr="002C1178">
        <w:rPr>
          <w:rFonts w:ascii="Times New Roman" w:hAnsi="Times New Roman" w:cs="Times New Roman"/>
          <w:color w:val="000000"/>
          <w:sz w:val="24"/>
          <w:szCs w:val="24"/>
          <w:shd w:val="clear" w:color="auto" w:fill="FFFFFF"/>
        </w:rPr>
        <w:t xml:space="preserve"> (Oxford: Oxford Scholarship Online, 2015) in, &lt;https://www-oxfordscholarship-com.ezproxy.uwtsd.ac.uk/view/10.1093/acprof:oso/9780198717904.001.0001/acprof-9780198717904-chapter-4&gt; [accessed 18 February 2020].</w:t>
      </w:r>
    </w:p>
    <w:p w:rsidR="002C1178" w:rsidRPr="002C1178" w:rsidRDefault="002C1178" w:rsidP="002C1178">
      <w:pPr>
        <w:pStyle w:val="FootnoteText"/>
        <w:rPr>
          <w:rFonts w:ascii="Times New Roman" w:hAnsi="Times New Roman" w:cs="Times New Roman"/>
          <w:color w:val="000000"/>
          <w:sz w:val="24"/>
          <w:szCs w:val="24"/>
          <w:shd w:val="clear" w:color="auto" w:fill="FFFFFF"/>
        </w:rPr>
      </w:pPr>
      <w:r w:rsidRPr="002C1178">
        <w:rPr>
          <w:rFonts w:ascii="Times New Roman" w:hAnsi="Times New Roman" w:cs="Times New Roman"/>
          <w:b/>
          <w:color w:val="000000"/>
          <w:sz w:val="24"/>
          <w:szCs w:val="24"/>
          <w:shd w:val="clear" w:color="auto" w:fill="FFFFFF"/>
        </w:rPr>
        <w:t>Locke, John</w:t>
      </w:r>
      <w:r w:rsidRPr="002C1178">
        <w:rPr>
          <w:rFonts w:ascii="Times New Roman" w:hAnsi="Times New Roman" w:cs="Times New Roman"/>
          <w:color w:val="000000"/>
          <w:sz w:val="24"/>
          <w:szCs w:val="24"/>
          <w:shd w:val="clear" w:color="auto" w:fill="FFFFFF"/>
        </w:rPr>
        <w:t> </w:t>
      </w:r>
      <w:proofErr w:type="gramStart"/>
      <w:r w:rsidRPr="002C1178">
        <w:rPr>
          <w:rFonts w:ascii="Times New Roman" w:hAnsi="Times New Roman" w:cs="Times New Roman"/>
          <w:i/>
          <w:iCs/>
          <w:color w:val="000000"/>
          <w:sz w:val="24"/>
          <w:szCs w:val="24"/>
          <w:shd w:val="clear" w:color="auto" w:fill="FFFFFF"/>
        </w:rPr>
        <w:t>An</w:t>
      </w:r>
      <w:proofErr w:type="gramEnd"/>
      <w:r w:rsidRPr="002C1178">
        <w:rPr>
          <w:rFonts w:ascii="Times New Roman" w:hAnsi="Times New Roman" w:cs="Times New Roman"/>
          <w:i/>
          <w:iCs/>
          <w:color w:val="000000"/>
          <w:sz w:val="24"/>
          <w:szCs w:val="24"/>
          <w:shd w:val="clear" w:color="auto" w:fill="FFFFFF"/>
        </w:rPr>
        <w:t xml:space="preserve"> Essay Concerning Human Understanding,</w:t>
      </w:r>
      <w:r w:rsidRPr="002C1178">
        <w:rPr>
          <w:rFonts w:ascii="Times New Roman" w:hAnsi="Times New Roman" w:cs="Times New Roman"/>
          <w:color w:val="000000"/>
          <w:sz w:val="24"/>
          <w:szCs w:val="24"/>
          <w:shd w:val="clear" w:color="auto" w:fill="FFFFFF"/>
        </w:rPr>
        <w:t xml:space="preserve"> ed. by Peter H. </w:t>
      </w:r>
      <w:proofErr w:type="spellStart"/>
      <w:r w:rsidRPr="002C1178">
        <w:rPr>
          <w:rFonts w:ascii="Times New Roman" w:hAnsi="Times New Roman" w:cs="Times New Roman"/>
          <w:color w:val="000000"/>
          <w:sz w:val="24"/>
          <w:szCs w:val="24"/>
          <w:shd w:val="clear" w:color="auto" w:fill="FFFFFF"/>
        </w:rPr>
        <w:t>Nidditch</w:t>
      </w:r>
      <w:proofErr w:type="spellEnd"/>
      <w:r w:rsidRPr="002C1178">
        <w:rPr>
          <w:rFonts w:ascii="Times New Roman" w:hAnsi="Times New Roman" w:cs="Times New Roman"/>
          <w:color w:val="000000"/>
          <w:sz w:val="24"/>
          <w:szCs w:val="24"/>
          <w:shd w:val="clear" w:color="auto" w:fill="FFFFFF"/>
        </w:rPr>
        <w:t xml:space="preserve"> (Oxford: Calderon Press, 1979).</w:t>
      </w:r>
    </w:p>
    <w:p w:rsidR="002C1178" w:rsidRPr="002C1178" w:rsidRDefault="002C1178" w:rsidP="002C1178">
      <w:pPr>
        <w:pStyle w:val="FootnoteText"/>
        <w:rPr>
          <w:rFonts w:ascii="Times New Roman" w:hAnsi="Times New Roman" w:cs="Times New Roman"/>
          <w:iCs/>
          <w:color w:val="000000"/>
          <w:sz w:val="24"/>
          <w:szCs w:val="24"/>
          <w:shd w:val="clear" w:color="auto" w:fill="FFFFFF"/>
        </w:rPr>
      </w:pPr>
    </w:p>
    <w:p w:rsidR="002C1178" w:rsidRPr="002C1178" w:rsidRDefault="002C1178" w:rsidP="002C1178">
      <w:pPr>
        <w:pStyle w:val="FootnoteText"/>
        <w:rPr>
          <w:rFonts w:ascii="Times New Roman" w:hAnsi="Times New Roman" w:cs="Times New Roman"/>
          <w:color w:val="000000"/>
          <w:sz w:val="24"/>
          <w:szCs w:val="24"/>
          <w:shd w:val="clear" w:color="auto" w:fill="FFFFFF"/>
        </w:rPr>
      </w:pPr>
      <w:proofErr w:type="spellStart"/>
      <w:r w:rsidRPr="002C1178">
        <w:rPr>
          <w:rFonts w:ascii="Times New Roman" w:hAnsi="Times New Roman" w:cs="Times New Roman"/>
          <w:b/>
          <w:color w:val="000000"/>
          <w:sz w:val="24"/>
          <w:szCs w:val="24"/>
          <w:shd w:val="clear" w:color="auto" w:fill="FFFFFF"/>
        </w:rPr>
        <w:t>Mukamal</w:t>
      </w:r>
      <w:proofErr w:type="spellEnd"/>
      <w:r w:rsidRPr="002C1178">
        <w:rPr>
          <w:rFonts w:ascii="Times New Roman" w:hAnsi="Times New Roman" w:cs="Times New Roman"/>
          <w:b/>
          <w:color w:val="000000"/>
          <w:sz w:val="24"/>
          <w:szCs w:val="24"/>
          <w:shd w:val="clear" w:color="auto" w:fill="FFFFFF"/>
        </w:rPr>
        <w:t>, Reena</w:t>
      </w:r>
      <w:r w:rsidRPr="002C1178">
        <w:rPr>
          <w:rFonts w:ascii="Times New Roman" w:hAnsi="Times New Roman" w:cs="Times New Roman"/>
          <w:color w:val="000000"/>
          <w:sz w:val="24"/>
          <w:szCs w:val="24"/>
          <w:shd w:val="clear" w:color="auto" w:fill="FFFFFF"/>
        </w:rPr>
        <w:t> </w:t>
      </w:r>
      <w:r w:rsidRPr="002C1178">
        <w:rPr>
          <w:rFonts w:ascii="Times New Roman" w:hAnsi="Times New Roman" w:cs="Times New Roman"/>
          <w:i/>
          <w:iCs/>
          <w:color w:val="000000"/>
          <w:sz w:val="24"/>
          <w:szCs w:val="24"/>
          <w:shd w:val="clear" w:color="auto" w:fill="FFFFFF"/>
        </w:rPr>
        <w:t xml:space="preserve">How Humans See in </w:t>
      </w:r>
      <w:proofErr w:type="spellStart"/>
      <w:r w:rsidRPr="002C1178">
        <w:rPr>
          <w:rFonts w:ascii="Times New Roman" w:hAnsi="Times New Roman" w:cs="Times New Roman"/>
          <w:i/>
          <w:iCs/>
          <w:color w:val="000000"/>
          <w:sz w:val="24"/>
          <w:szCs w:val="24"/>
          <w:shd w:val="clear" w:color="auto" w:fill="FFFFFF"/>
        </w:rPr>
        <w:t>Color</w:t>
      </w:r>
      <w:proofErr w:type="spellEnd"/>
      <w:r w:rsidRPr="002C1178">
        <w:rPr>
          <w:rFonts w:ascii="Times New Roman" w:hAnsi="Times New Roman" w:cs="Times New Roman"/>
          <w:i/>
          <w:iCs/>
          <w:color w:val="000000"/>
          <w:sz w:val="24"/>
          <w:szCs w:val="24"/>
          <w:shd w:val="clear" w:color="auto" w:fill="FFFFFF"/>
        </w:rPr>
        <w:t> </w:t>
      </w:r>
      <w:r w:rsidRPr="002C1178">
        <w:rPr>
          <w:rFonts w:ascii="Times New Roman" w:hAnsi="Times New Roman" w:cs="Times New Roman"/>
          <w:color w:val="000000"/>
          <w:sz w:val="24"/>
          <w:szCs w:val="24"/>
          <w:shd w:val="clear" w:color="auto" w:fill="FFFFFF"/>
        </w:rPr>
        <w:t>(2017) &lt;https://www.aao.org/eye-health/tips-prevention/how-humans-see-in-color&gt; [accessed 19 February 2020].</w:t>
      </w:r>
    </w:p>
    <w:p w:rsidR="002C1178" w:rsidRPr="002C1178" w:rsidRDefault="002C1178" w:rsidP="002C1178">
      <w:pPr>
        <w:pStyle w:val="FootnoteText"/>
        <w:rPr>
          <w:rFonts w:ascii="Times New Roman" w:hAnsi="Times New Roman" w:cs="Times New Roman"/>
          <w:b/>
          <w:color w:val="000000"/>
          <w:sz w:val="24"/>
          <w:szCs w:val="24"/>
          <w:shd w:val="clear" w:color="auto" w:fill="FFFFFF"/>
        </w:rPr>
      </w:pPr>
    </w:p>
    <w:p w:rsidR="002C1178" w:rsidRPr="002C1178" w:rsidRDefault="002C1178" w:rsidP="002C1178">
      <w:pPr>
        <w:pStyle w:val="FootnoteText"/>
        <w:rPr>
          <w:rFonts w:ascii="Times New Roman" w:hAnsi="Times New Roman" w:cs="Times New Roman"/>
          <w:color w:val="000000"/>
          <w:sz w:val="24"/>
          <w:szCs w:val="24"/>
          <w:shd w:val="clear" w:color="auto" w:fill="FFFFFF"/>
        </w:rPr>
      </w:pPr>
      <w:r w:rsidRPr="002C1178">
        <w:rPr>
          <w:rFonts w:ascii="Times New Roman" w:hAnsi="Times New Roman" w:cs="Times New Roman"/>
          <w:b/>
          <w:color w:val="000000"/>
          <w:sz w:val="24"/>
          <w:szCs w:val="24"/>
          <w:shd w:val="clear" w:color="auto" w:fill="FFFFFF"/>
        </w:rPr>
        <w:t>Plato</w:t>
      </w:r>
      <w:r w:rsidRPr="002C1178">
        <w:rPr>
          <w:rFonts w:ascii="Times New Roman" w:hAnsi="Times New Roman" w:cs="Times New Roman"/>
          <w:color w:val="000000"/>
          <w:sz w:val="24"/>
          <w:szCs w:val="24"/>
          <w:shd w:val="clear" w:color="auto" w:fill="FFFFFF"/>
        </w:rPr>
        <w:t>, </w:t>
      </w:r>
      <w:r w:rsidRPr="002C1178">
        <w:rPr>
          <w:rFonts w:ascii="Times New Roman" w:hAnsi="Times New Roman" w:cs="Times New Roman"/>
          <w:i/>
          <w:iCs/>
          <w:color w:val="000000"/>
          <w:sz w:val="24"/>
          <w:szCs w:val="24"/>
          <w:shd w:val="clear" w:color="auto" w:fill="FFFFFF"/>
        </w:rPr>
        <w:t>The Republic</w:t>
      </w:r>
      <w:r w:rsidRPr="002C1178">
        <w:rPr>
          <w:rFonts w:ascii="Times New Roman" w:hAnsi="Times New Roman" w:cs="Times New Roman"/>
          <w:color w:val="000000"/>
          <w:sz w:val="24"/>
          <w:szCs w:val="24"/>
          <w:shd w:val="clear" w:color="auto" w:fill="FFFFFF"/>
        </w:rPr>
        <w:t xml:space="preserve">, trans. by Desmond Lee, 2nd </w:t>
      </w:r>
      <w:proofErr w:type="spellStart"/>
      <w:r w:rsidRPr="002C1178">
        <w:rPr>
          <w:rFonts w:ascii="Times New Roman" w:hAnsi="Times New Roman" w:cs="Times New Roman"/>
          <w:color w:val="000000"/>
          <w:sz w:val="24"/>
          <w:szCs w:val="24"/>
          <w:shd w:val="clear" w:color="auto" w:fill="FFFFFF"/>
        </w:rPr>
        <w:t>edn</w:t>
      </w:r>
      <w:proofErr w:type="spellEnd"/>
      <w:r w:rsidRPr="002C1178">
        <w:rPr>
          <w:rFonts w:ascii="Times New Roman" w:hAnsi="Times New Roman" w:cs="Times New Roman"/>
          <w:color w:val="000000"/>
          <w:sz w:val="24"/>
          <w:szCs w:val="24"/>
          <w:shd w:val="clear" w:color="auto" w:fill="FFFFFF"/>
        </w:rPr>
        <w:t xml:space="preserve"> (Suffolk: Penguin Books, 2007).</w:t>
      </w:r>
    </w:p>
    <w:p w:rsidR="002C1178" w:rsidRPr="002C1178" w:rsidRDefault="002C1178" w:rsidP="002C1178">
      <w:pPr>
        <w:pStyle w:val="FootnoteText"/>
        <w:rPr>
          <w:rFonts w:ascii="Times New Roman" w:hAnsi="Times New Roman" w:cs="Times New Roman"/>
          <w:color w:val="000000"/>
          <w:sz w:val="24"/>
          <w:szCs w:val="24"/>
          <w:shd w:val="clear" w:color="auto" w:fill="FFFFFF"/>
        </w:rPr>
      </w:pPr>
    </w:p>
    <w:p w:rsidR="002C1178" w:rsidRPr="002C1178" w:rsidRDefault="002C1178" w:rsidP="002C1178">
      <w:pPr>
        <w:pStyle w:val="FootnoteText"/>
        <w:rPr>
          <w:rFonts w:ascii="Times New Roman" w:hAnsi="Times New Roman" w:cs="Times New Roman"/>
          <w:color w:val="000000"/>
          <w:sz w:val="24"/>
          <w:szCs w:val="24"/>
          <w:shd w:val="clear" w:color="auto" w:fill="FFFFFF"/>
        </w:rPr>
      </w:pPr>
      <w:r w:rsidRPr="002C1178">
        <w:rPr>
          <w:rFonts w:ascii="Times New Roman" w:hAnsi="Times New Roman" w:cs="Times New Roman"/>
          <w:b/>
          <w:color w:val="000000"/>
          <w:sz w:val="24"/>
          <w:szCs w:val="24"/>
        </w:rPr>
        <w:t>Stuart, Matthew.</w:t>
      </w:r>
      <w:r w:rsidRPr="002C1178">
        <w:rPr>
          <w:rFonts w:ascii="Times New Roman" w:hAnsi="Times New Roman" w:cs="Times New Roman"/>
          <w:color w:val="000000"/>
          <w:sz w:val="24"/>
          <w:szCs w:val="24"/>
        </w:rPr>
        <w:t xml:space="preserve">  'Locke's </w:t>
      </w:r>
      <w:proofErr w:type="spellStart"/>
      <w:r w:rsidRPr="002C1178">
        <w:rPr>
          <w:rFonts w:ascii="Times New Roman" w:hAnsi="Times New Roman" w:cs="Times New Roman"/>
          <w:color w:val="000000"/>
          <w:sz w:val="24"/>
          <w:szCs w:val="24"/>
        </w:rPr>
        <w:t>Colors</w:t>
      </w:r>
      <w:proofErr w:type="spellEnd"/>
      <w:r w:rsidRPr="002C1178">
        <w:rPr>
          <w:rFonts w:ascii="Times New Roman" w:hAnsi="Times New Roman" w:cs="Times New Roman"/>
          <w:color w:val="000000"/>
          <w:sz w:val="24"/>
          <w:szCs w:val="24"/>
        </w:rPr>
        <w:t>', </w:t>
      </w:r>
      <w:r w:rsidRPr="002C1178">
        <w:rPr>
          <w:rFonts w:ascii="Times New Roman" w:hAnsi="Times New Roman" w:cs="Times New Roman"/>
          <w:i/>
          <w:iCs/>
          <w:color w:val="000000"/>
          <w:sz w:val="24"/>
          <w:szCs w:val="24"/>
        </w:rPr>
        <w:t>The Philosophical Review</w:t>
      </w:r>
      <w:r w:rsidRPr="002C1178">
        <w:rPr>
          <w:rFonts w:ascii="Times New Roman" w:hAnsi="Times New Roman" w:cs="Times New Roman"/>
          <w:color w:val="000000"/>
          <w:sz w:val="24"/>
          <w:szCs w:val="24"/>
        </w:rPr>
        <w:t>, 112.1, (2003), 57-96, in </w:t>
      </w:r>
      <w:r w:rsidRPr="002C1178">
        <w:rPr>
          <w:rFonts w:ascii="Times New Roman" w:hAnsi="Times New Roman" w:cs="Times New Roman"/>
          <w:i/>
          <w:iCs/>
          <w:color w:val="000000"/>
          <w:sz w:val="24"/>
          <w:szCs w:val="24"/>
        </w:rPr>
        <w:t xml:space="preserve">&lt;https://www.jstor.org/stable/3595562&gt; </w:t>
      </w:r>
      <w:r w:rsidRPr="002C1178">
        <w:rPr>
          <w:rFonts w:ascii="Times New Roman" w:hAnsi="Times New Roman" w:cs="Times New Roman"/>
          <w:iCs/>
          <w:color w:val="000000"/>
          <w:sz w:val="24"/>
          <w:szCs w:val="24"/>
        </w:rPr>
        <w:t>[accessed 19 February 2020].</w:t>
      </w:r>
    </w:p>
    <w:p w:rsidR="002C1178" w:rsidRPr="002C1178" w:rsidRDefault="002C1178" w:rsidP="002C1178">
      <w:pPr>
        <w:pStyle w:val="FootnoteText"/>
        <w:rPr>
          <w:rFonts w:ascii="Times New Roman" w:hAnsi="Times New Roman" w:cs="Times New Roman"/>
          <w:color w:val="000000"/>
          <w:sz w:val="24"/>
          <w:szCs w:val="24"/>
          <w:shd w:val="clear" w:color="auto" w:fill="FFFFFF"/>
        </w:rPr>
      </w:pPr>
    </w:p>
    <w:p w:rsidR="0039283E" w:rsidRPr="002C1178" w:rsidRDefault="002C1178" w:rsidP="0039283E">
      <w:pPr>
        <w:pStyle w:val="FootnoteText"/>
        <w:rPr>
          <w:rFonts w:ascii="Times New Roman" w:hAnsi="Times New Roman" w:cs="Times New Roman"/>
          <w:color w:val="000000"/>
          <w:sz w:val="24"/>
          <w:szCs w:val="24"/>
          <w:shd w:val="clear" w:color="auto" w:fill="FFFFFF"/>
        </w:rPr>
      </w:pPr>
      <w:r w:rsidRPr="002C1178">
        <w:rPr>
          <w:rFonts w:ascii="Times New Roman" w:hAnsi="Times New Roman" w:cs="Times New Roman"/>
          <w:b/>
          <w:color w:val="000000"/>
          <w:sz w:val="24"/>
          <w:szCs w:val="24"/>
          <w:shd w:val="clear" w:color="auto" w:fill="FFFFFF"/>
        </w:rPr>
        <w:t>Taylor</w:t>
      </w:r>
      <w:r w:rsidRPr="002C1178">
        <w:rPr>
          <w:rFonts w:ascii="Times New Roman" w:hAnsi="Times New Roman" w:cs="Times New Roman"/>
          <w:b/>
          <w:color w:val="000000"/>
          <w:sz w:val="24"/>
          <w:szCs w:val="24"/>
          <w:shd w:val="clear" w:color="auto" w:fill="FFFFFF"/>
        </w:rPr>
        <w:t xml:space="preserve">, </w:t>
      </w:r>
      <w:r w:rsidR="0039283E" w:rsidRPr="002C1178">
        <w:rPr>
          <w:rFonts w:ascii="Times New Roman" w:hAnsi="Times New Roman" w:cs="Times New Roman"/>
          <w:b/>
          <w:color w:val="000000"/>
          <w:sz w:val="24"/>
          <w:szCs w:val="24"/>
          <w:shd w:val="clear" w:color="auto" w:fill="FFFFFF"/>
        </w:rPr>
        <w:t>Ashley P.</w:t>
      </w:r>
      <w:r w:rsidR="0039283E" w:rsidRPr="002C1178">
        <w:rPr>
          <w:rFonts w:ascii="Times New Roman" w:hAnsi="Times New Roman" w:cs="Times New Roman"/>
          <w:color w:val="000000"/>
          <w:sz w:val="24"/>
          <w:szCs w:val="24"/>
          <w:shd w:val="clear" w:color="auto" w:fill="FFFFFF"/>
        </w:rPr>
        <w:t> </w:t>
      </w:r>
      <w:r w:rsidR="0039283E" w:rsidRPr="002C1178">
        <w:rPr>
          <w:rFonts w:ascii="Times New Roman" w:hAnsi="Times New Roman" w:cs="Times New Roman"/>
          <w:i/>
          <w:iCs/>
          <w:color w:val="000000"/>
          <w:sz w:val="24"/>
          <w:szCs w:val="24"/>
          <w:shd w:val="clear" w:color="auto" w:fill="FFFFFF"/>
        </w:rPr>
        <w:t xml:space="preserve">Newton’s </w:t>
      </w:r>
      <w:proofErr w:type="spellStart"/>
      <w:r w:rsidR="0039283E" w:rsidRPr="002C1178">
        <w:rPr>
          <w:rFonts w:ascii="Times New Roman" w:hAnsi="Times New Roman" w:cs="Times New Roman"/>
          <w:i/>
          <w:iCs/>
          <w:color w:val="000000"/>
          <w:sz w:val="24"/>
          <w:szCs w:val="24"/>
          <w:shd w:val="clear" w:color="auto" w:fill="FFFFFF"/>
        </w:rPr>
        <w:t>Color</w:t>
      </w:r>
      <w:proofErr w:type="spellEnd"/>
      <w:r w:rsidR="0039283E" w:rsidRPr="002C1178">
        <w:rPr>
          <w:rFonts w:ascii="Times New Roman" w:hAnsi="Times New Roman" w:cs="Times New Roman"/>
          <w:i/>
          <w:iCs/>
          <w:color w:val="000000"/>
          <w:sz w:val="24"/>
          <w:szCs w:val="24"/>
          <w:shd w:val="clear" w:color="auto" w:fill="FFFFFF"/>
        </w:rPr>
        <w:t xml:space="preserve"> Theory, ca. 1665</w:t>
      </w:r>
      <w:r w:rsidR="0039283E" w:rsidRPr="002C1178">
        <w:rPr>
          <w:rFonts w:ascii="Times New Roman" w:hAnsi="Times New Roman" w:cs="Times New Roman"/>
          <w:color w:val="000000"/>
          <w:sz w:val="24"/>
          <w:szCs w:val="24"/>
          <w:shd w:val="clear" w:color="auto" w:fill="FFFFFF"/>
        </w:rPr>
        <w:t> (2017) &lt;https://www.the-scientist.com/foundations/newtons-color-theory-ca-1665-31931&gt; [accessed 19 February 2020].</w:t>
      </w:r>
    </w:p>
    <w:p w:rsidR="0039283E" w:rsidRPr="002C1178" w:rsidRDefault="0039283E" w:rsidP="0039283E">
      <w:pPr>
        <w:pStyle w:val="FootnoteText"/>
        <w:rPr>
          <w:rFonts w:ascii="Times New Roman" w:hAnsi="Times New Roman" w:cs="Times New Roman"/>
          <w:sz w:val="24"/>
          <w:szCs w:val="24"/>
        </w:rPr>
      </w:pPr>
    </w:p>
    <w:p w:rsidR="0039283E" w:rsidRPr="002C1178" w:rsidRDefault="002C1178" w:rsidP="0039283E">
      <w:pPr>
        <w:pStyle w:val="FootnoteText"/>
        <w:rPr>
          <w:rFonts w:ascii="Times New Roman" w:hAnsi="Times New Roman" w:cs="Times New Roman"/>
          <w:sz w:val="24"/>
          <w:szCs w:val="24"/>
        </w:rPr>
      </w:pPr>
      <w:r w:rsidRPr="002C1178">
        <w:rPr>
          <w:rFonts w:ascii="Times New Roman" w:hAnsi="Times New Roman" w:cs="Times New Roman"/>
          <w:b/>
          <w:color w:val="000000"/>
          <w:sz w:val="24"/>
          <w:szCs w:val="24"/>
          <w:shd w:val="clear" w:color="auto" w:fill="FFFFFF"/>
        </w:rPr>
        <w:t xml:space="preserve">Young, </w:t>
      </w:r>
      <w:r w:rsidR="0039283E" w:rsidRPr="002C1178">
        <w:rPr>
          <w:rFonts w:ascii="Times New Roman" w:hAnsi="Times New Roman" w:cs="Times New Roman"/>
          <w:b/>
          <w:color w:val="000000"/>
          <w:sz w:val="24"/>
          <w:szCs w:val="24"/>
          <w:shd w:val="clear" w:color="auto" w:fill="FFFFFF"/>
        </w:rPr>
        <w:t>Grace</w:t>
      </w:r>
      <w:r w:rsidR="0039283E" w:rsidRPr="002C1178">
        <w:rPr>
          <w:rFonts w:ascii="Times New Roman" w:hAnsi="Times New Roman" w:cs="Times New Roman"/>
          <w:color w:val="000000"/>
          <w:sz w:val="24"/>
          <w:szCs w:val="24"/>
          <w:shd w:val="clear" w:color="auto" w:fill="FFFFFF"/>
        </w:rPr>
        <w:t xml:space="preserve"> and The Editors of Encyclopaedia Britannica, </w:t>
      </w:r>
      <w:r w:rsidR="0039283E" w:rsidRPr="002C1178">
        <w:rPr>
          <w:rFonts w:ascii="Times New Roman" w:hAnsi="Times New Roman" w:cs="Times New Roman"/>
          <w:i/>
          <w:iCs/>
          <w:color w:val="000000"/>
          <w:sz w:val="24"/>
          <w:szCs w:val="24"/>
          <w:shd w:val="clear" w:color="auto" w:fill="FFFFFF"/>
        </w:rPr>
        <w:t>Representationism </w:t>
      </w:r>
      <w:r w:rsidR="0039283E" w:rsidRPr="002C1178">
        <w:rPr>
          <w:rFonts w:ascii="Times New Roman" w:hAnsi="Times New Roman" w:cs="Times New Roman"/>
          <w:color w:val="000000"/>
          <w:sz w:val="24"/>
          <w:szCs w:val="24"/>
          <w:shd w:val="clear" w:color="auto" w:fill="FFFFFF"/>
        </w:rPr>
        <w:t>(2016) &lt;https://www.britannica.com/topic/representationism&gt; [accessed 19 February 2020].</w:t>
      </w:r>
    </w:p>
    <w:p w:rsidR="0039283E" w:rsidRDefault="0039283E" w:rsidP="0039283E">
      <w:pPr>
        <w:pStyle w:val="FootnoteText"/>
        <w:rPr>
          <w:color w:val="000000"/>
          <w:shd w:val="clear" w:color="auto" w:fill="FFFFFF"/>
        </w:rPr>
      </w:pPr>
    </w:p>
    <w:p w:rsidR="000714F7" w:rsidRDefault="000714F7" w:rsidP="0039283E">
      <w:pPr>
        <w:pStyle w:val="FootnoteText"/>
        <w:rPr>
          <w:color w:val="000000"/>
          <w:shd w:val="clear" w:color="auto" w:fill="FFFFFF"/>
        </w:rPr>
      </w:pPr>
    </w:p>
    <w:p w:rsidR="000714F7" w:rsidRDefault="000714F7" w:rsidP="0039283E">
      <w:pPr>
        <w:pStyle w:val="FootnoteText"/>
        <w:rPr>
          <w:color w:val="000000"/>
          <w:shd w:val="clear" w:color="auto" w:fill="FFFFFF"/>
        </w:rPr>
      </w:pPr>
    </w:p>
    <w:p w:rsidR="000714F7" w:rsidRDefault="000714F7" w:rsidP="0039283E">
      <w:pPr>
        <w:pStyle w:val="FootnoteText"/>
        <w:rPr>
          <w:color w:val="000000"/>
          <w:shd w:val="clear" w:color="auto" w:fill="FFFFFF"/>
        </w:rPr>
      </w:pPr>
    </w:p>
    <w:p w:rsidR="000714F7" w:rsidRDefault="000714F7" w:rsidP="0039283E">
      <w:pPr>
        <w:pStyle w:val="FootnoteText"/>
        <w:rPr>
          <w:color w:val="000000"/>
          <w:shd w:val="clear" w:color="auto" w:fill="FFFFFF"/>
        </w:rPr>
      </w:pPr>
    </w:p>
    <w:p w:rsidR="0039283E" w:rsidRDefault="0039283E" w:rsidP="0039283E">
      <w:pPr>
        <w:pStyle w:val="FootnoteText"/>
        <w:rPr>
          <w:color w:val="000000"/>
          <w:shd w:val="clear" w:color="auto" w:fill="FFFFFF"/>
        </w:rPr>
      </w:pPr>
    </w:p>
    <w:p w:rsidR="0039283E" w:rsidRDefault="0039283E" w:rsidP="0039283E">
      <w:pPr>
        <w:pStyle w:val="FootnoteText"/>
      </w:pPr>
    </w:p>
    <w:p w:rsidR="0039283E" w:rsidRPr="0039283E" w:rsidRDefault="0039283E" w:rsidP="0039283E">
      <w:pPr>
        <w:pStyle w:val="FootnoteText"/>
      </w:pPr>
    </w:p>
    <w:p w:rsidR="0039283E" w:rsidRDefault="0039283E" w:rsidP="0056529A">
      <w:pPr>
        <w:rPr>
          <w:color w:val="000000"/>
          <w:sz w:val="20"/>
          <w:szCs w:val="20"/>
          <w:shd w:val="clear" w:color="auto" w:fill="FFFFFF"/>
        </w:rPr>
      </w:pPr>
    </w:p>
    <w:p w:rsidR="0039283E" w:rsidRDefault="0039283E" w:rsidP="0056529A">
      <w:pPr>
        <w:rPr>
          <w:color w:val="000000"/>
          <w:sz w:val="20"/>
          <w:szCs w:val="20"/>
          <w:shd w:val="clear" w:color="auto" w:fill="FFFFFF"/>
        </w:rPr>
      </w:pPr>
    </w:p>
    <w:p w:rsidR="0056529A" w:rsidRPr="009E7B80" w:rsidRDefault="0056529A" w:rsidP="0056529A">
      <w:pPr>
        <w:rPr>
          <w:rFonts w:ascii="Times New Roman" w:hAnsi="Times New Roman" w:cs="Times New Roman"/>
          <w:color w:val="000000"/>
          <w:sz w:val="24"/>
          <w:szCs w:val="24"/>
          <w:shd w:val="clear" w:color="auto" w:fill="FFFFFF"/>
        </w:rPr>
      </w:pPr>
    </w:p>
    <w:sectPr w:rsidR="0056529A" w:rsidRPr="009E7B80" w:rsidSect="00E357A4">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B2DD2" w:rsidRDefault="005B2DD2" w:rsidP="00A564B1">
      <w:pPr>
        <w:spacing w:after="0" w:line="240" w:lineRule="auto"/>
      </w:pPr>
      <w:r>
        <w:separator/>
      </w:r>
    </w:p>
  </w:endnote>
  <w:endnote w:type="continuationSeparator" w:id="0">
    <w:p w:rsidR="005B2DD2" w:rsidRDefault="005B2DD2" w:rsidP="00A564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969EE" w:rsidRDefault="00F969E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1949876"/>
      <w:docPartObj>
        <w:docPartGallery w:val="Page Numbers (Bottom of Page)"/>
        <w:docPartUnique/>
      </w:docPartObj>
    </w:sdtPr>
    <w:sdtEndPr>
      <w:rPr>
        <w:noProof/>
      </w:rPr>
    </w:sdtEndPr>
    <w:sdtContent>
      <w:p w:rsidR="00F969EE" w:rsidRDefault="00F969E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F969EE" w:rsidRDefault="00F969E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969EE" w:rsidRDefault="00F969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B2DD2" w:rsidRDefault="005B2DD2" w:rsidP="00A564B1">
      <w:pPr>
        <w:spacing w:after="0" w:line="240" w:lineRule="auto"/>
      </w:pPr>
      <w:r>
        <w:separator/>
      </w:r>
    </w:p>
  </w:footnote>
  <w:footnote w:type="continuationSeparator" w:id="0">
    <w:p w:rsidR="005B2DD2" w:rsidRDefault="005B2DD2" w:rsidP="00A564B1">
      <w:pPr>
        <w:spacing w:after="0" w:line="240" w:lineRule="auto"/>
      </w:pPr>
      <w:r>
        <w:continuationSeparator/>
      </w:r>
    </w:p>
  </w:footnote>
  <w:footnote w:id="1">
    <w:p w:rsidR="00A564B1" w:rsidRDefault="00A564B1">
      <w:pPr>
        <w:pStyle w:val="FootnoteText"/>
      </w:pPr>
      <w:r>
        <w:rPr>
          <w:rStyle w:val="FootnoteReference"/>
        </w:rPr>
        <w:footnoteRef/>
      </w:r>
      <w:r>
        <w:t xml:space="preserve"> </w:t>
      </w:r>
      <w:r w:rsidR="00A81087" w:rsidRPr="00A81087">
        <w:rPr>
          <w:color w:val="000000"/>
          <w:shd w:val="clear" w:color="auto" w:fill="FFFFFF"/>
        </w:rPr>
        <w:t xml:space="preserve">Mark Eli </w:t>
      </w:r>
      <w:proofErr w:type="spellStart"/>
      <w:r w:rsidR="00A81087" w:rsidRPr="00A81087">
        <w:rPr>
          <w:color w:val="000000"/>
          <w:shd w:val="clear" w:color="auto" w:fill="FFFFFF"/>
        </w:rPr>
        <w:t>Kalderon</w:t>
      </w:r>
      <w:proofErr w:type="spellEnd"/>
      <w:r w:rsidR="00A81087" w:rsidRPr="00A81087">
        <w:rPr>
          <w:color w:val="000000"/>
          <w:shd w:val="clear" w:color="auto" w:fill="FFFFFF"/>
        </w:rPr>
        <w:t>, </w:t>
      </w:r>
      <w:r w:rsidR="00A81087" w:rsidRPr="00A81087">
        <w:rPr>
          <w:i/>
          <w:iCs/>
          <w:color w:val="000000"/>
          <w:shd w:val="clear" w:color="auto" w:fill="FFFFFF"/>
        </w:rPr>
        <w:t xml:space="preserve">Form without Matter: Empedocles and Aristotle on </w:t>
      </w:r>
      <w:proofErr w:type="spellStart"/>
      <w:r w:rsidR="00A81087" w:rsidRPr="00A81087">
        <w:rPr>
          <w:i/>
          <w:iCs/>
          <w:color w:val="000000"/>
          <w:shd w:val="clear" w:color="auto" w:fill="FFFFFF"/>
        </w:rPr>
        <w:t>Color</w:t>
      </w:r>
      <w:proofErr w:type="spellEnd"/>
      <w:r w:rsidR="00A81087" w:rsidRPr="00A81087">
        <w:rPr>
          <w:i/>
          <w:iCs/>
          <w:color w:val="000000"/>
          <w:shd w:val="clear" w:color="auto" w:fill="FFFFFF"/>
        </w:rPr>
        <w:t xml:space="preserve"> </w:t>
      </w:r>
      <w:r w:rsidR="0056529A" w:rsidRPr="00A81087">
        <w:rPr>
          <w:i/>
          <w:iCs/>
          <w:color w:val="000000"/>
          <w:shd w:val="clear" w:color="auto" w:fill="FFFFFF"/>
        </w:rPr>
        <w:t>Perception</w:t>
      </w:r>
      <w:r w:rsidR="0056529A" w:rsidRPr="00A81087">
        <w:rPr>
          <w:color w:val="000000"/>
          <w:shd w:val="clear" w:color="auto" w:fill="FFFFFF"/>
        </w:rPr>
        <w:t xml:space="preserve"> (Oxford:</w:t>
      </w:r>
      <w:r w:rsidR="00A81087" w:rsidRPr="00A81087">
        <w:rPr>
          <w:color w:val="000000"/>
          <w:shd w:val="clear" w:color="auto" w:fill="FFFFFF"/>
        </w:rPr>
        <w:t xml:space="preserve"> Oxford Scholarship Online, 2015)</w:t>
      </w:r>
      <w:r w:rsidR="0056529A">
        <w:rPr>
          <w:color w:val="000000"/>
          <w:shd w:val="clear" w:color="auto" w:fill="FFFFFF"/>
        </w:rPr>
        <w:t xml:space="preserve"> </w:t>
      </w:r>
      <w:r w:rsidR="0056529A" w:rsidRPr="00A81087">
        <w:rPr>
          <w:color w:val="000000"/>
          <w:shd w:val="clear" w:color="auto" w:fill="FFFFFF"/>
        </w:rPr>
        <w:t>in,</w:t>
      </w:r>
      <w:r w:rsidR="00A81087" w:rsidRPr="00A81087">
        <w:rPr>
          <w:color w:val="000000"/>
          <w:shd w:val="clear" w:color="auto" w:fill="FFFFFF"/>
        </w:rPr>
        <w:t xml:space="preserve"> &lt;https://www-oxfordscholarship-com.ezproxy.uwtsd.ac.uk/view/10.1093/acprof:oso/9780198717904.001.0001/acprof-9780198717904-chapter-4&gt; [accessed 18 February 2020].</w:t>
      </w:r>
      <w:r w:rsidR="0056529A">
        <w:rPr>
          <w:color w:val="000000"/>
          <w:shd w:val="clear" w:color="auto" w:fill="FFFFFF"/>
        </w:rPr>
        <w:t xml:space="preserve"> P. 62. </w:t>
      </w:r>
    </w:p>
  </w:footnote>
  <w:footnote w:id="2">
    <w:p w:rsidR="00EB6165" w:rsidRDefault="00EB6165">
      <w:pPr>
        <w:pStyle w:val="FootnoteText"/>
      </w:pPr>
      <w:r>
        <w:rPr>
          <w:rStyle w:val="FootnoteReference"/>
        </w:rPr>
        <w:footnoteRef/>
      </w:r>
      <w:r>
        <w:t xml:space="preserve"> Ibid</w:t>
      </w:r>
      <w:r w:rsidR="0056529A">
        <w:t xml:space="preserve">., p. </w:t>
      </w:r>
      <w:r>
        <w:t>63</w:t>
      </w:r>
      <w:r w:rsidR="0056529A">
        <w:t>.</w:t>
      </w:r>
      <w:r>
        <w:t xml:space="preserve"> </w:t>
      </w:r>
    </w:p>
  </w:footnote>
  <w:footnote w:id="3">
    <w:p w:rsidR="009033F9" w:rsidRDefault="009033F9">
      <w:pPr>
        <w:pStyle w:val="FootnoteText"/>
      </w:pPr>
      <w:r>
        <w:rPr>
          <w:rStyle w:val="FootnoteReference"/>
        </w:rPr>
        <w:footnoteRef/>
      </w:r>
      <w:r>
        <w:t xml:space="preserve"> Ibid</w:t>
      </w:r>
      <w:r w:rsidR="0056529A">
        <w:t>.</w:t>
      </w:r>
      <w:r>
        <w:t xml:space="preserve"> </w:t>
      </w:r>
    </w:p>
  </w:footnote>
  <w:footnote w:id="4">
    <w:p w:rsidR="00D232C7" w:rsidRDefault="00D232C7">
      <w:pPr>
        <w:pStyle w:val="FootnoteText"/>
      </w:pPr>
      <w:r>
        <w:rPr>
          <w:rStyle w:val="FootnoteReference"/>
        </w:rPr>
        <w:footnoteRef/>
      </w:r>
      <w:r>
        <w:t xml:space="preserve"> </w:t>
      </w:r>
      <w:r w:rsidR="0056529A" w:rsidRPr="0056529A">
        <w:rPr>
          <w:color w:val="000000"/>
          <w:shd w:val="clear" w:color="auto" w:fill="FFFFFF"/>
        </w:rPr>
        <w:t xml:space="preserve">Stanford </w:t>
      </w:r>
      <w:proofErr w:type="spellStart"/>
      <w:r w:rsidR="0056529A" w:rsidRPr="0056529A">
        <w:rPr>
          <w:color w:val="000000"/>
          <w:shd w:val="clear" w:color="auto" w:fill="FFFFFF"/>
        </w:rPr>
        <w:t>Cashdollar</w:t>
      </w:r>
      <w:proofErr w:type="spellEnd"/>
      <w:r w:rsidR="0056529A" w:rsidRPr="0056529A">
        <w:rPr>
          <w:color w:val="000000"/>
          <w:shd w:val="clear" w:color="auto" w:fill="FFFFFF"/>
        </w:rPr>
        <w:t>, 'Aristotle's Account of Incidental Perception', </w:t>
      </w:r>
      <w:r w:rsidR="0056529A" w:rsidRPr="0056529A">
        <w:rPr>
          <w:i/>
          <w:iCs/>
          <w:color w:val="000000"/>
          <w:shd w:val="clear" w:color="auto" w:fill="FFFFFF"/>
        </w:rPr>
        <w:t>Phronesis</w:t>
      </w:r>
      <w:r w:rsidR="0056529A" w:rsidRPr="0056529A">
        <w:rPr>
          <w:color w:val="000000"/>
          <w:shd w:val="clear" w:color="auto" w:fill="FFFFFF"/>
        </w:rPr>
        <w:t>, 18.2, (1973), 156-175, in </w:t>
      </w:r>
      <w:r w:rsidR="0056529A" w:rsidRPr="0056529A">
        <w:rPr>
          <w:i/>
          <w:iCs/>
          <w:color w:val="000000"/>
          <w:shd w:val="clear" w:color="auto" w:fill="FFFFFF"/>
        </w:rPr>
        <w:t>&lt;www.jstor.org/stable/41819</w:t>
      </w:r>
      <w:r w:rsidR="0056529A" w:rsidRPr="0056529A">
        <w:rPr>
          <w:iCs/>
          <w:color w:val="000000"/>
          <w:shd w:val="clear" w:color="auto" w:fill="FFFFFF"/>
        </w:rPr>
        <w:t>12&gt; [accessed 18 February 2020].</w:t>
      </w:r>
      <w:r w:rsidR="0056529A" w:rsidRPr="0056529A">
        <w:rPr>
          <w:iCs/>
          <w:color w:val="000000"/>
          <w:shd w:val="clear" w:color="auto" w:fill="FFFFFF"/>
        </w:rPr>
        <w:t>, p. 164.</w:t>
      </w:r>
    </w:p>
  </w:footnote>
  <w:footnote w:id="5">
    <w:p w:rsidR="00DA6996" w:rsidRDefault="00DA6996">
      <w:pPr>
        <w:pStyle w:val="FootnoteText"/>
      </w:pPr>
      <w:r>
        <w:rPr>
          <w:rStyle w:val="FootnoteReference"/>
        </w:rPr>
        <w:footnoteRef/>
      </w:r>
      <w:r>
        <w:t xml:space="preserve"> </w:t>
      </w:r>
      <w:r w:rsidR="0056529A" w:rsidRPr="0056529A">
        <w:rPr>
          <w:color w:val="000000"/>
          <w:shd w:val="clear" w:color="auto" w:fill="FFFFFF"/>
        </w:rPr>
        <w:t>Aristotle, </w:t>
      </w:r>
      <w:r w:rsidR="0056529A" w:rsidRPr="0056529A">
        <w:rPr>
          <w:i/>
          <w:iCs/>
          <w:color w:val="000000"/>
          <w:shd w:val="clear" w:color="auto" w:fill="FFFFFF"/>
        </w:rPr>
        <w:t>Posterior Analytics</w:t>
      </w:r>
      <w:r w:rsidR="0056529A" w:rsidRPr="0056529A">
        <w:rPr>
          <w:color w:val="000000"/>
          <w:shd w:val="clear" w:color="auto" w:fill="FFFFFF"/>
        </w:rPr>
        <w:t xml:space="preserve">, trans. by Johnathan Barnes, 2nd </w:t>
      </w:r>
      <w:proofErr w:type="spellStart"/>
      <w:r w:rsidR="0056529A" w:rsidRPr="0056529A">
        <w:rPr>
          <w:color w:val="000000"/>
          <w:shd w:val="clear" w:color="auto" w:fill="FFFFFF"/>
        </w:rPr>
        <w:t>edn</w:t>
      </w:r>
      <w:proofErr w:type="spellEnd"/>
      <w:r w:rsidR="0056529A" w:rsidRPr="0056529A">
        <w:rPr>
          <w:color w:val="000000"/>
          <w:shd w:val="clear" w:color="auto" w:fill="FFFFFF"/>
        </w:rPr>
        <w:t xml:space="preserve"> (Oxford: Clarendon Press, 1994), p. 73.</w:t>
      </w:r>
    </w:p>
  </w:footnote>
  <w:footnote w:id="6">
    <w:p w:rsidR="00523872" w:rsidRDefault="00523872">
      <w:pPr>
        <w:pStyle w:val="FootnoteText"/>
      </w:pPr>
      <w:r>
        <w:rPr>
          <w:rStyle w:val="FootnoteReference"/>
        </w:rPr>
        <w:footnoteRef/>
      </w:r>
      <w:r>
        <w:t xml:space="preserve"> See </w:t>
      </w:r>
      <w:r w:rsidR="000714F7" w:rsidRPr="000714F7">
        <w:rPr>
          <w:color w:val="000000"/>
          <w:shd w:val="clear" w:color="auto" w:fill="FFFFFF"/>
        </w:rPr>
        <w:t>Plato</w:t>
      </w:r>
      <w:r w:rsidR="000714F7">
        <w:rPr>
          <w:color w:val="000000"/>
          <w:shd w:val="clear" w:color="auto" w:fill="FFFFFF"/>
        </w:rPr>
        <w:t xml:space="preserve"> where he describes the ideal as abstract and only imitation existing in the natural world - Plato</w:t>
      </w:r>
      <w:r w:rsidR="000714F7" w:rsidRPr="000714F7">
        <w:rPr>
          <w:color w:val="000000"/>
          <w:shd w:val="clear" w:color="auto" w:fill="FFFFFF"/>
        </w:rPr>
        <w:t>, </w:t>
      </w:r>
      <w:r w:rsidR="000714F7" w:rsidRPr="000714F7">
        <w:rPr>
          <w:i/>
          <w:iCs/>
          <w:color w:val="000000"/>
          <w:shd w:val="clear" w:color="auto" w:fill="FFFFFF"/>
        </w:rPr>
        <w:t>The Republi</w:t>
      </w:r>
      <w:r w:rsidR="000714F7">
        <w:rPr>
          <w:i/>
          <w:iCs/>
          <w:color w:val="000000"/>
          <w:shd w:val="clear" w:color="auto" w:fill="FFFFFF"/>
        </w:rPr>
        <w:t>c</w:t>
      </w:r>
      <w:r w:rsidR="000714F7" w:rsidRPr="000714F7">
        <w:rPr>
          <w:color w:val="000000"/>
          <w:shd w:val="clear" w:color="auto" w:fill="FFFFFF"/>
        </w:rPr>
        <w:t xml:space="preserve">, trans. by Desmond </w:t>
      </w:r>
      <w:r w:rsidR="00892C45" w:rsidRPr="000714F7">
        <w:rPr>
          <w:color w:val="000000"/>
          <w:shd w:val="clear" w:color="auto" w:fill="FFFFFF"/>
        </w:rPr>
        <w:t>Lee,</w:t>
      </w:r>
      <w:r w:rsidR="000714F7" w:rsidRPr="000714F7">
        <w:rPr>
          <w:color w:val="000000"/>
          <w:shd w:val="clear" w:color="auto" w:fill="FFFFFF"/>
        </w:rPr>
        <w:t xml:space="preserve"> 2nd </w:t>
      </w:r>
      <w:proofErr w:type="spellStart"/>
      <w:r w:rsidR="000714F7" w:rsidRPr="000714F7">
        <w:rPr>
          <w:color w:val="000000"/>
          <w:shd w:val="clear" w:color="auto" w:fill="FFFFFF"/>
        </w:rPr>
        <w:t>edn</w:t>
      </w:r>
      <w:proofErr w:type="spellEnd"/>
      <w:r w:rsidR="000714F7" w:rsidRPr="000714F7">
        <w:rPr>
          <w:color w:val="000000"/>
          <w:shd w:val="clear" w:color="auto" w:fill="FFFFFF"/>
        </w:rPr>
        <w:t xml:space="preserve"> (</w:t>
      </w:r>
      <w:r w:rsidR="00892C45" w:rsidRPr="000714F7">
        <w:rPr>
          <w:color w:val="000000"/>
          <w:shd w:val="clear" w:color="auto" w:fill="FFFFFF"/>
        </w:rPr>
        <w:t>Suffolk:</w:t>
      </w:r>
      <w:r w:rsidR="000714F7" w:rsidRPr="000714F7">
        <w:rPr>
          <w:color w:val="000000"/>
          <w:shd w:val="clear" w:color="auto" w:fill="FFFFFF"/>
        </w:rPr>
        <w:t xml:space="preserve"> Penguin </w:t>
      </w:r>
      <w:r w:rsidR="00892C45" w:rsidRPr="000714F7">
        <w:rPr>
          <w:color w:val="000000"/>
          <w:shd w:val="clear" w:color="auto" w:fill="FFFFFF"/>
        </w:rPr>
        <w:t>Books,</w:t>
      </w:r>
      <w:r w:rsidR="000714F7" w:rsidRPr="000714F7">
        <w:rPr>
          <w:color w:val="000000"/>
          <w:shd w:val="clear" w:color="auto" w:fill="FFFFFF"/>
        </w:rPr>
        <w:t xml:space="preserve"> 2007), p. 189-192.</w:t>
      </w:r>
    </w:p>
  </w:footnote>
  <w:footnote w:id="7">
    <w:p w:rsidR="00932D93" w:rsidRDefault="00932D93">
      <w:pPr>
        <w:pStyle w:val="FootnoteText"/>
      </w:pPr>
      <w:r>
        <w:rPr>
          <w:rStyle w:val="FootnoteReference"/>
        </w:rPr>
        <w:footnoteRef/>
      </w:r>
      <w:r>
        <w:t xml:space="preserve"> </w:t>
      </w:r>
      <w:r w:rsidR="0056529A" w:rsidRPr="0056529A">
        <w:rPr>
          <w:color w:val="000000"/>
          <w:shd w:val="clear" w:color="auto" w:fill="FFFFFF"/>
        </w:rPr>
        <w:t>Aristotle, </w:t>
      </w:r>
      <w:r w:rsidR="0056529A" w:rsidRPr="0056529A">
        <w:rPr>
          <w:i/>
          <w:iCs/>
          <w:color w:val="000000"/>
          <w:shd w:val="clear" w:color="auto" w:fill="FFFFFF"/>
        </w:rPr>
        <w:t xml:space="preserve">Categories and De </w:t>
      </w:r>
      <w:proofErr w:type="spellStart"/>
      <w:r w:rsidR="0056529A" w:rsidRPr="0056529A">
        <w:rPr>
          <w:i/>
          <w:iCs/>
          <w:color w:val="000000"/>
          <w:shd w:val="clear" w:color="auto" w:fill="FFFFFF"/>
        </w:rPr>
        <w:t>Interpretatione</w:t>
      </w:r>
      <w:proofErr w:type="spellEnd"/>
      <w:r w:rsidR="0056529A" w:rsidRPr="0056529A">
        <w:rPr>
          <w:i/>
          <w:iCs/>
          <w:color w:val="000000"/>
          <w:shd w:val="clear" w:color="auto" w:fill="FFFFFF"/>
        </w:rPr>
        <w:t>,</w:t>
      </w:r>
      <w:r w:rsidR="0056529A" w:rsidRPr="0056529A">
        <w:rPr>
          <w:color w:val="000000"/>
          <w:shd w:val="clear" w:color="auto" w:fill="FFFFFF"/>
        </w:rPr>
        <w:t xml:space="preserve"> trans. by J.L. </w:t>
      </w:r>
      <w:proofErr w:type="spellStart"/>
      <w:r w:rsidR="0056529A" w:rsidRPr="0056529A">
        <w:rPr>
          <w:color w:val="000000"/>
          <w:shd w:val="clear" w:color="auto" w:fill="FFFFFF"/>
        </w:rPr>
        <w:t>Ackrill</w:t>
      </w:r>
      <w:proofErr w:type="spellEnd"/>
      <w:r w:rsidR="0056529A" w:rsidRPr="0056529A">
        <w:rPr>
          <w:color w:val="000000"/>
          <w:shd w:val="clear" w:color="auto" w:fill="FFFFFF"/>
        </w:rPr>
        <w:t xml:space="preserve"> (</w:t>
      </w:r>
      <w:r w:rsidR="0056529A" w:rsidRPr="0056529A">
        <w:rPr>
          <w:color w:val="000000"/>
          <w:shd w:val="clear" w:color="auto" w:fill="FFFFFF"/>
        </w:rPr>
        <w:t>Oxford:</w:t>
      </w:r>
      <w:r w:rsidR="0056529A" w:rsidRPr="0056529A">
        <w:rPr>
          <w:color w:val="000000"/>
          <w:shd w:val="clear" w:color="auto" w:fill="FFFFFF"/>
        </w:rPr>
        <w:t xml:space="preserve"> Clarendon </w:t>
      </w:r>
      <w:r w:rsidR="0056529A" w:rsidRPr="0056529A">
        <w:rPr>
          <w:color w:val="000000"/>
          <w:shd w:val="clear" w:color="auto" w:fill="FFFFFF"/>
        </w:rPr>
        <w:t>Press,</w:t>
      </w:r>
      <w:r w:rsidR="0056529A" w:rsidRPr="0056529A">
        <w:rPr>
          <w:color w:val="000000"/>
          <w:shd w:val="clear" w:color="auto" w:fill="FFFFFF"/>
        </w:rPr>
        <w:t xml:space="preserve"> 1963), p. 6.</w:t>
      </w:r>
    </w:p>
  </w:footnote>
  <w:footnote w:id="8">
    <w:p w:rsidR="008A080B" w:rsidRDefault="008A080B">
      <w:pPr>
        <w:pStyle w:val="FootnoteText"/>
      </w:pPr>
      <w:r>
        <w:rPr>
          <w:rStyle w:val="FootnoteReference"/>
        </w:rPr>
        <w:footnoteRef/>
      </w:r>
      <w:r>
        <w:t xml:space="preserve"> </w:t>
      </w:r>
      <w:r w:rsidR="0056529A" w:rsidRPr="00A81087">
        <w:rPr>
          <w:color w:val="000000"/>
          <w:shd w:val="clear" w:color="auto" w:fill="FFFFFF"/>
        </w:rPr>
        <w:t xml:space="preserve">Mark Eli </w:t>
      </w:r>
      <w:proofErr w:type="spellStart"/>
      <w:r w:rsidR="0056529A" w:rsidRPr="00A81087">
        <w:rPr>
          <w:color w:val="000000"/>
          <w:shd w:val="clear" w:color="auto" w:fill="FFFFFF"/>
        </w:rPr>
        <w:t>Kalderon</w:t>
      </w:r>
      <w:proofErr w:type="spellEnd"/>
      <w:r w:rsidR="0056529A" w:rsidRPr="00A81087">
        <w:rPr>
          <w:color w:val="000000"/>
          <w:shd w:val="clear" w:color="auto" w:fill="FFFFFF"/>
        </w:rPr>
        <w:t>, </w:t>
      </w:r>
      <w:r w:rsidR="0056529A" w:rsidRPr="00A81087">
        <w:rPr>
          <w:i/>
          <w:iCs/>
          <w:color w:val="000000"/>
          <w:shd w:val="clear" w:color="auto" w:fill="FFFFFF"/>
        </w:rPr>
        <w:t>Form without Matter</w:t>
      </w:r>
      <w:r w:rsidR="0056529A">
        <w:rPr>
          <w:i/>
          <w:iCs/>
          <w:color w:val="000000"/>
          <w:shd w:val="clear" w:color="auto" w:fill="FFFFFF"/>
        </w:rPr>
        <w:t xml:space="preserve">., </w:t>
      </w:r>
      <w:r w:rsidR="0056529A">
        <w:rPr>
          <w:iCs/>
          <w:color w:val="000000"/>
          <w:shd w:val="clear" w:color="auto" w:fill="FFFFFF"/>
        </w:rPr>
        <w:t>p.</w:t>
      </w:r>
      <w:r>
        <w:t xml:space="preserve"> 67</w:t>
      </w:r>
      <w:r w:rsidR="0056529A">
        <w:t>.</w:t>
      </w:r>
      <w:r>
        <w:t xml:space="preserve"> </w:t>
      </w:r>
    </w:p>
  </w:footnote>
  <w:footnote w:id="9">
    <w:p w:rsidR="0039283E" w:rsidRDefault="00F265A4">
      <w:pPr>
        <w:pStyle w:val="FootnoteText"/>
      </w:pPr>
      <w:r>
        <w:rPr>
          <w:rStyle w:val="FootnoteReference"/>
        </w:rPr>
        <w:footnoteRef/>
      </w:r>
      <w:r>
        <w:t xml:space="preserve"> </w:t>
      </w:r>
      <w:r w:rsidR="0056529A">
        <w:t xml:space="preserve"> </w:t>
      </w:r>
      <w:r>
        <w:t>Ibid</w:t>
      </w:r>
      <w:r w:rsidR="0039283E">
        <w:t>.</w:t>
      </w:r>
    </w:p>
  </w:footnote>
  <w:footnote w:id="10">
    <w:p w:rsidR="00F265A4" w:rsidRDefault="00F265A4">
      <w:pPr>
        <w:pStyle w:val="FootnoteText"/>
      </w:pPr>
      <w:r>
        <w:rPr>
          <w:rStyle w:val="FootnoteReference"/>
        </w:rPr>
        <w:footnoteRef/>
      </w:r>
      <w:r w:rsidR="0039283E">
        <w:t xml:space="preserve"> </w:t>
      </w:r>
      <w:r>
        <w:t>Ibid</w:t>
      </w:r>
      <w:r w:rsidR="0039283E">
        <w:t>.</w:t>
      </w:r>
    </w:p>
  </w:footnote>
  <w:footnote w:id="11">
    <w:p w:rsidR="004C4438" w:rsidRPr="0039283E" w:rsidRDefault="004C4438">
      <w:pPr>
        <w:pStyle w:val="FootnoteText"/>
      </w:pPr>
      <w:r>
        <w:rPr>
          <w:rStyle w:val="FootnoteReference"/>
        </w:rPr>
        <w:footnoteRef/>
      </w:r>
      <w:r>
        <w:t xml:space="preserve"> </w:t>
      </w:r>
      <w:r w:rsidR="0039283E" w:rsidRPr="0039283E">
        <w:rPr>
          <w:color w:val="000000"/>
          <w:shd w:val="clear" w:color="auto" w:fill="FFFFFF"/>
        </w:rPr>
        <w:t>Ashley P. Taylor, </w:t>
      </w:r>
      <w:r w:rsidR="0039283E" w:rsidRPr="0039283E">
        <w:rPr>
          <w:i/>
          <w:iCs/>
          <w:color w:val="000000"/>
          <w:shd w:val="clear" w:color="auto" w:fill="FFFFFF"/>
        </w:rPr>
        <w:t xml:space="preserve">Newton’s </w:t>
      </w:r>
      <w:proofErr w:type="spellStart"/>
      <w:r w:rsidR="0039283E" w:rsidRPr="0039283E">
        <w:rPr>
          <w:i/>
          <w:iCs/>
          <w:color w:val="000000"/>
          <w:shd w:val="clear" w:color="auto" w:fill="FFFFFF"/>
        </w:rPr>
        <w:t>Color</w:t>
      </w:r>
      <w:proofErr w:type="spellEnd"/>
      <w:r w:rsidR="0039283E" w:rsidRPr="0039283E">
        <w:rPr>
          <w:i/>
          <w:iCs/>
          <w:color w:val="000000"/>
          <w:shd w:val="clear" w:color="auto" w:fill="FFFFFF"/>
        </w:rPr>
        <w:t xml:space="preserve"> Theory, ca. 1665</w:t>
      </w:r>
      <w:r w:rsidR="0039283E" w:rsidRPr="0039283E">
        <w:rPr>
          <w:color w:val="000000"/>
          <w:shd w:val="clear" w:color="auto" w:fill="FFFFFF"/>
        </w:rPr>
        <w:t> (2017) &lt;https://www.the-scientist.com/foundations/newtons-color-theory-ca-1665-31931&gt; [accessed 19 February 2020].</w:t>
      </w:r>
    </w:p>
  </w:footnote>
  <w:footnote w:id="12">
    <w:p w:rsidR="004C4438" w:rsidRDefault="004C4438">
      <w:pPr>
        <w:pStyle w:val="FootnoteText"/>
      </w:pPr>
      <w:r>
        <w:rPr>
          <w:rStyle w:val="FootnoteReference"/>
        </w:rPr>
        <w:footnoteRef/>
      </w:r>
      <w:r>
        <w:t xml:space="preserve"> Ibid </w:t>
      </w:r>
    </w:p>
  </w:footnote>
  <w:footnote w:id="13">
    <w:p w:rsidR="004C4438" w:rsidRDefault="004C4438">
      <w:pPr>
        <w:pStyle w:val="FootnoteText"/>
      </w:pPr>
      <w:r>
        <w:rPr>
          <w:rStyle w:val="FootnoteReference"/>
        </w:rPr>
        <w:footnoteRef/>
      </w:r>
      <w:r>
        <w:t xml:space="preserve"> </w:t>
      </w:r>
      <w:r w:rsidR="0039283E" w:rsidRPr="0039283E">
        <w:rPr>
          <w:color w:val="000000"/>
          <w:shd w:val="clear" w:color="auto" w:fill="FFFFFF"/>
        </w:rPr>
        <w:t>Anonymous, </w:t>
      </w:r>
      <w:r w:rsidR="0039283E" w:rsidRPr="0039283E">
        <w:rPr>
          <w:i/>
          <w:iCs/>
          <w:color w:val="000000"/>
          <w:shd w:val="clear" w:color="auto" w:fill="FFFFFF"/>
        </w:rPr>
        <w:t>Refraction of light</w:t>
      </w:r>
      <w:r w:rsidR="0039283E" w:rsidRPr="0039283E">
        <w:rPr>
          <w:color w:val="000000"/>
          <w:shd w:val="clear" w:color="auto" w:fill="FFFFFF"/>
        </w:rPr>
        <w:t> (2012) &lt;https://www.sciencelearn.org.nz/resources/49-refraction-of-light&gt; [accessed 19 February 2020].</w:t>
      </w:r>
      <w:r>
        <w:t xml:space="preserve"> </w:t>
      </w:r>
    </w:p>
  </w:footnote>
  <w:footnote w:id="14">
    <w:p w:rsidR="00370DF2" w:rsidRDefault="00370DF2">
      <w:pPr>
        <w:pStyle w:val="FootnoteText"/>
      </w:pPr>
      <w:r>
        <w:rPr>
          <w:rStyle w:val="FootnoteReference"/>
        </w:rPr>
        <w:footnoteRef/>
      </w:r>
      <w:r>
        <w:t xml:space="preserve"> Ibid </w:t>
      </w:r>
    </w:p>
  </w:footnote>
  <w:footnote w:id="15">
    <w:p w:rsidR="00370DF2" w:rsidRDefault="00370DF2">
      <w:pPr>
        <w:pStyle w:val="FootnoteText"/>
      </w:pPr>
      <w:r>
        <w:rPr>
          <w:rStyle w:val="FootnoteReference"/>
        </w:rPr>
        <w:footnoteRef/>
      </w:r>
      <w:r>
        <w:t xml:space="preserve"> </w:t>
      </w:r>
      <w:r w:rsidR="0039283E" w:rsidRPr="0039283E">
        <w:rPr>
          <w:color w:val="000000"/>
          <w:shd w:val="clear" w:color="auto" w:fill="FFFFFF"/>
        </w:rPr>
        <w:t xml:space="preserve">Reena </w:t>
      </w:r>
      <w:proofErr w:type="spellStart"/>
      <w:r w:rsidR="0039283E" w:rsidRPr="0039283E">
        <w:rPr>
          <w:color w:val="000000"/>
          <w:shd w:val="clear" w:color="auto" w:fill="FFFFFF"/>
        </w:rPr>
        <w:t>Mukamal</w:t>
      </w:r>
      <w:proofErr w:type="spellEnd"/>
      <w:r w:rsidR="0039283E" w:rsidRPr="0039283E">
        <w:rPr>
          <w:color w:val="000000"/>
          <w:shd w:val="clear" w:color="auto" w:fill="FFFFFF"/>
        </w:rPr>
        <w:t>, </w:t>
      </w:r>
      <w:r w:rsidR="0039283E" w:rsidRPr="0039283E">
        <w:rPr>
          <w:i/>
          <w:iCs/>
          <w:color w:val="000000"/>
          <w:shd w:val="clear" w:color="auto" w:fill="FFFFFF"/>
        </w:rPr>
        <w:t xml:space="preserve">How Humans See </w:t>
      </w:r>
      <w:r w:rsidR="0039283E" w:rsidRPr="0039283E">
        <w:rPr>
          <w:i/>
          <w:iCs/>
          <w:color w:val="000000"/>
          <w:shd w:val="clear" w:color="auto" w:fill="FFFFFF"/>
        </w:rPr>
        <w:t>in</w:t>
      </w:r>
      <w:r w:rsidR="0039283E" w:rsidRPr="0039283E">
        <w:rPr>
          <w:i/>
          <w:iCs/>
          <w:color w:val="000000"/>
          <w:shd w:val="clear" w:color="auto" w:fill="FFFFFF"/>
        </w:rPr>
        <w:t xml:space="preserve"> </w:t>
      </w:r>
      <w:proofErr w:type="spellStart"/>
      <w:r w:rsidR="0039283E" w:rsidRPr="0039283E">
        <w:rPr>
          <w:i/>
          <w:iCs/>
          <w:color w:val="000000"/>
          <w:shd w:val="clear" w:color="auto" w:fill="FFFFFF"/>
        </w:rPr>
        <w:t>Color</w:t>
      </w:r>
      <w:proofErr w:type="spellEnd"/>
      <w:r w:rsidR="0039283E" w:rsidRPr="0039283E">
        <w:rPr>
          <w:i/>
          <w:iCs/>
          <w:color w:val="000000"/>
          <w:shd w:val="clear" w:color="auto" w:fill="FFFFFF"/>
        </w:rPr>
        <w:t> </w:t>
      </w:r>
      <w:r w:rsidR="0039283E" w:rsidRPr="0039283E">
        <w:rPr>
          <w:color w:val="000000"/>
          <w:shd w:val="clear" w:color="auto" w:fill="FFFFFF"/>
        </w:rPr>
        <w:t>(2017) &lt;https://www.aao.org/eye-health/tips-prevention/how-humans-see-in-color&gt; [accessed 19 February 2020].</w:t>
      </w:r>
    </w:p>
  </w:footnote>
  <w:footnote w:id="16">
    <w:p w:rsidR="00972221" w:rsidRDefault="00972221">
      <w:pPr>
        <w:pStyle w:val="FootnoteText"/>
      </w:pPr>
      <w:r>
        <w:rPr>
          <w:rStyle w:val="FootnoteReference"/>
        </w:rPr>
        <w:footnoteRef/>
      </w:r>
      <w:r>
        <w:t xml:space="preserve"> Ibid </w:t>
      </w:r>
    </w:p>
  </w:footnote>
  <w:footnote w:id="17">
    <w:p w:rsidR="00972221" w:rsidRDefault="00972221">
      <w:pPr>
        <w:pStyle w:val="FootnoteText"/>
      </w:pPr>
      <w:r>
        <w:rPr>
          <w:rStyle w:val="FootnoteReference"/>
        </w:rPr>
        <w:footnoteRef/>
      </w:r>
      <w:r>
        <w:t xml:space="preserve"> Ibid </w:t>
      </w:r>
    </w:p>
  </w:footnote>
  <w:footnote w:id="18">
    <w:p w:rsidR="00972221" w:rsidRDefault="00972221">
      <w:pPr>
        <w:pStyle w:val="FootnoteText"/>
      </w:pPr>
      <w:r>
        <w:rPr>
          <w:rStyle w:val="FootnoteReference"/>
        </w:rPr>
        <w:footnoteRef/>
      </w:r>
      <w:r>
        <w:t xml:space="preserve"> Ibid </w:t>
      </w:r>
    </w:p>
  </w:footnote>
  <w:footnote w:id="19">
    <w:p w:rsidR="00167585" w:rsidRDefault="00167585">
      <w:pPr>
        <w:pStyle w:val="FootnoteText"/>
      </w:pPr>
      <w:r>
        <w:rPr>
          <w:rStyle w:val="FootnoteReference"/>
        </w:rPr>
        <w:footnoteRef/>
      </w:r>
      <w:r>
        <w:t xml:space="preserve"> Ibid </w:t>
      </w:r>
    </w:p>
  </w:footnote>
  <w:footnote w:id="20">
    <w:p w:rsidR="00167585" w:rsidRDefault="00167585">
      <w:pPr>
        <w:pStyle w:val="FootnoteText"/>
      </w:pPr>
      <w:r>
        <w:rPr>
          <w:rStyle w:val="FootnoteReference"/>
        </w:rPr>
        <w:footnoteRef/>
      </w:r>
      <w:r>
        <w:t xml:space="preserve"> Ibid </w:t>
      </w:r>
    </w:p>
  </w:footnote>
  <w:footnote w:id="21">
    <w:p w:rsidR="00167585" w:rsidRDefault="00167585">
      <w:pPr>
        <w:pStyle w:val="FootnoteText"/>
      </w:pPr>
      <w:r>
        <w:rPr>
          <w:rStyle w:val="FootnoteReference"/>
        </w:rPr>
        <w:footnoteRef/>
      </w:r>
      <w:r>
        <w:t xml:space="preserve"> Ibid </w:t>
      </w:r>
    </w:p>
  </w:footnote>
  <w:footnote w:id="22">
    <w:p w:rsidR="009E7B80" w:rsidRDefault="009E7B80">
      <w:pPr>
        <w:pStyle w:val="FootnoteText"/>
      </w:pPr>
      <w:r>
        <w:rPr>
          <w:rStyle w:val="FootnoteReference"/>
        </w:rPr>
        <w:footnoteRef/>
      </w:r>
      <w:r>
        <w:t xml:space="preserve"> Ibid </w:t>
      </w:r>
    </w:p>
  </w:footnote>
  <w:footnote w:id="23">
    <w:p w:rsidR="00A148D3" w:rsidRDefault="00A148D3">
      <w:pPr>
        <w:pStyle w:val="FootnoteText"/>
      </w:pPr>
      <w:r>
        <w:rPr>
          <w:rStyle w:val="FootnoteReference"/>
        </w:rPr>
        <w:footnoteRef/>
      </w:r>
      <w:r>
        <w:t xml:space="preserve"> </w:t>
      </w:r>
      <w:r w:rsidR="000714F7" w:rsidRPr="000714F7">
        <w:rPr>
          <w:color w:val="000000"/>
          <w:shd w:val="clear" w:color="auto" w:fill="FFFFFF"/>
        </w:rPr>
        <w:t>John Locke, </w:t>
      </w:r>
      <w:r w:rsidR="000714F7" w:rsidRPr="000714F7">
        <w:rPr>
          <w:i/>
          <w:iCs/>
          <w:color w:val="000000"/>
          <w:shd w:val="clear" w:color="auto" w:fill="FFFFFF"/>
        </w:rPr>
        <w:t xml:space="preserve">An Essay Concerning Human </w:t>
      </w:r>
      <w:r w:rsidR="000714F7" w:rsidRPr="000714F7">
        <w:rPr>
          <w:i/>
          <w:iCs/>
          <w:color w:val="000000"/>
          <w:shd w:val="clear" w:color="auto" w:fill="FFFFFF"/>
        </w:rPr>
        <w:t>Understanding,</w:t>
      </w:r>
      <w:r w:rsidR="000714F7" w:rsidRPr="000714F7">
        <w:rPr>
          <w:color w:val="000000"/>
          <w:shd w:val="clear" w:color="auto" w:fill="FFFFFF"/>
        </w:rPr>
        <w:t xml:space="preserve"> ed. by Peter H. </w:t>
      </w:r>
      <w:proofErr w:type="spellStart"/>
      <w:r w:rsidR="000714F7" w:rsidRPr="000714F7">
        <w:rPr>
          <w:color w:val="000000"/>
          <w:shd w:val="clear" w:color="auto" w:fill="FFFFFF"/>
        </w:rPr>
        <w:t>Nidditch</w:t>
      </w:r>
      <w:proofErr w:type="spellEnd"/>
      <w:r w:rsidR="000714F7" w:rsidRPr="000714F7">
        <w:rPr>
          <w:color w:val="000000"/>
          <w:shd w:val="clear" w:color="auto" w:fill="FFFFFF"/>
        </w:rPr>
        <w:t xml:space="preserve"> (</w:t>
      </w:r>
      <w:r w:rsidR="000714F7" w:rsidRPr="000714F7">
        <w:rPr>
          <w:color w:val="000000"/>
          <w:shd w:val="clear" w:color="auto" w:fill="FFFFFF"/>
        </w:rPr>
        <w:t>Oxford:</w:t>
      </w:r>
      <w:r w:rsidR="000714F7" w:rsidRPr="000714F7">
        <w:rPr>
          <w:color w:val="000000"/>
          <w:shd w:val="clear" w:color="auto" w:fill="FFFFFF"/>
        </w:rPr>
        <w:t xml:space="preserve"> Calderon </w:t>
      </w:r>
      <w:r w:rsidR="000714F7" w:rsidRPr="000714F7">
        <w:rPr>
          <w:color w:val="000000"/>
          <w:shd w:val="clear" w:color="auto" w:fill="FFFFFF"/>
        </w:rPr>
        <w:t>Press,</w:t>
      </w:r>
      <w:r w:rsidR="000714F7" w:rsidRPr="000714F7">
        <w:rPr>
          <w:color w:val="000000"/>
          <w:shd w:val="clear" w:color="auto" w:fill="FFFFFF"/>
        </w:rPr>
        <w:t xml:space="preserve"> 1979)</w:t>
      </w:r>
      <w:r w:rsidR="000714F7" w:rsidRPr="000714F7">
        <w:rPr>
          <w:color w:val="000000"/>
          <w:shd w:val="clear" w:color="auto" w:fill="FFFFFF"/>
        </w:rPr>
        <w:t>., p.</w:t>
      </w:r>
      <w:r w:rsidRPr="000714F7">
        <w:t xml:space="preserve"> 134</w:t>
      </w:r>
      <w:r w:rsidR="000714F7" w:rsidRPr="000714F7">
        <w:t>.</w:t>
      </w:r>
      <w:r>
        <w:t xml:space="preserve"> </w:t>
      </w:r>
    </w:p>
  </w:footnote>
  <w:footnote w:id="24">
    <w:p w:rsidR="00A148D3" w:rsidRDefault="00A148D3">
      <w:pPr>
        <w:pStyle w:val="FootnoteText"/>
      </w:pPr>
      <w:r>
        <w:rPr>
          <w:rStyle w:val="FootnoteReference"/>
        </w:rPr>
        <w:footnoteRef/>
      </w:r>
      <w:r>
        <w:t xml:space="preserve"> Ibid</w:t>
      </w:r>
      <w:r w:rsidR="000714F7">
        <w:t xml:space="preserve">., p. </w:t>
      </w:r>
      <w:r>
        <w:t>135</w:t>
      </w:r>
      <w:r w:rsidR="000714F7">
        <w:t>.</w:t>
      </w:r>
      <w:r>
        <w:t xml:space="preserve"> </w:t>
      </w:r>
    </w:p>
  </w:footnote>
  <w:footnote w:id="25">
    <w:p w:rsidR="00390E3C" w:rsidRDefault="00390E3C">
      <w:pPr>
        <w:pStyle w:val="FootnoteText"/>
      </w:pPr>
      <w:r>
        <w:rPr>
          <w:rStyle w:val="FootnoteReference"/>
        </w:rPr>
        <w:footnoteRef/>
      </w:r>
      <w:r>
        <w:t xml:space="preserve"> Ibid</w:t>
      </w:r>
      <w:r w:rsidR="000714F7">
        <w:t>.</w:t>
      </w:r>
    </w:p>
  </w:footnote>
  <w:footnote w:id="26">
    <w:p w:rsidR="00593545" w:rsidRDefault="00593545">
      <w:pPr>
        <w:pStyle w:val="FootnoteText"/>
      </w:pPr>
      <w:r>
        <w:rPr>
          <w:rStyle w:val="FootnoteReference"/>
        </w:rPr>
        <w:footnoteRef/>
      </w:r>
      <w:r>
        <w:t xml:space="preserve"> Ibid</w:t>
      </w:r>
      <w:r w:rsidR="000714F7">
        <w:t>., p.</w:t>
      </w:r>
      <w:r>
        <w:t xml:space="preserve"> 137</w:t>
      </w:r>
      <w:r w:rsidR="000714F7">
        <w:t>.</w:t>
      </w:r>
      <w:r>
        <w:t xml:space="preserve"> </w:t>
      </w:r>
    </w:p>
  </w:footnote>
  <w:footnote w:id="27">
    <w:p w:rsidR="0039283E" w:rsidRPr="000714F7" w:rsidRDefault="003F2F69" w:rsidP="000714F7">
      <w:pPr>
        <w:pStyle w:val="FootnoteText"/>
        <w:rPr>
          <w:color w:val="000000"/>
          <w:shd w:val="clear" w:color="auto" w:fill="FFFFFF"/>
        </w:rPr>
      </w:pPr>
      <w:r>
        <w:rPr>
          <w:rStyle w:val="FootnoteReference"/>
        </w:rPr>
        <w:footnoteRef/>
      </w:r>
      <w:r>
        <w:t xml:space="preserve"> </w:t>
      </w:r>
      <w:r w:rsidR="000714F7" w:rsidRPr="0039283E">
        <w:rPr>
          <w:rFonts w:cstheme="minorHAnsi"/>
          <w:color w:val="000000"/>
        </w:rPr>
        <w:t xml:space="preserve">Matthew Stuart, 'Locke's </w:t>
      </w:r>
      <w:proofErr w:type="spellStart"/>
      <w:r w:rsidR="000714F7" w:rsidRPr="0039283E">
        <w:rPr>
          <w:rFonts w:cstheme="minorHAnsi"/>
          <w:color w:val="000000"/>
        </w:rPr>
        <w:t>Colors</w:t>
      </w:r>
      <w:proofErr w:type="spellEnd"/>
      <w:r w:rsidR="000714F7" w:rsidRPr="0039283E">
        <w:rPr>
          <w:rFonts w:cstheme="minorHAnsi"/>
          <w:color w:val="000000"/>
        </w:rPr>
        <w:t>', </w:t>
      </w:r>
      <w:r w:rsidR="000714F7" w:rsidRPr="0039283E">
        <w:rPr>
          <w:rFonts w:cstheme="minorHAnsi"/>
          <w:i/>
          <w:iCs/>
          <w:color w:val="000000"/>
        </w:rPr>
        <w:t>The Philosophical Review</w:t>
      </w:r>
      <w:r w:rsidR="000714F7" w:rsidRPr="0039283E">
        <w:rPr>
          <w:rFonts w:cstheme="minorHAnsi"/>
          <w:color w:val="000000"/>
        </w:rPr>
        <w:t>, 112.1, (2003), 57-96,</w:t>
      </w:r>
      <w:r w:rsidR="000714F7">
        <w:rPr>
          <w:rFonts w:cstheme="minorHAnsi"/>
          <w:color w:val="000000"/>
        </w:rPr>
        <w:t xml:space="preserve"> </w:t>
      </w:r>
      <w:r w:rsidR="000714F7" w:rsidRPr="0039283E">
        <w:rPr>
          <w:rFonts w:cstheme="minorHAnsi"/>
          <w:color w:val="000000"/>
        </w:rPr>
        <w:t>in </w:t>
      </w:r>
      <w:r w:rsidR="000714F7" w:rsidRPr="0039283E">
        <w:rPr>
          <w:rFonts w:cstheme="minorHAnsi"/>
          <w:i/>
          <w:iCs/>
          <w:color w:val="000000"/>
        </w:rPr>
        <w:t>&lt;https://www.jstor.org/stable/3595562&gt; [accessed 19 February 2020].</w:t>
      </w:r>
      <w:r w:rsidR="000714F7">
        <w:rPr>
          <w:rFonts w:cstheme="minorHAnsi"/>
          <w:i/>
          <w:iCs/>
          <w:color w:val="000000"/>
        </w:rPr>
        <w:t xml:space="preserve"> </w:t>
      </w:r>
      <w:r w:rsidR="0039283E" w:rsidRPr="000714F7">
        <w:rPr>
          <w:rFonts w:cstheme="minorHAnsi"/>
          <w:iCs/>
          <w:color w:val="000000"/>
        </w:rPr>
        <w:t>p. 57.</w:t>
      </w:r>
    </w:p>
    <w:p w:rsidR="003F2F69" w:rsidRDefault="003F2F69">
      <w:pPr>
        <w:pStyle w:val="FootnoteText"/>
      </w:pPr>
    </w:p>
  </w:footnote>
  <w:footnote w:id="28">
    <w:p w:rsidR="00A75660" w:rsidRDefault="00A75660">
      <w:pPr>
        <w:pStyle w:val="FootnoteText"/>
      </w:pPr>
      <w:r>
        <w:rPr>
          <w:rStyle w:val="FootnoteReference"/>
        </w:rPr>
        <w:footnoteRef/>
      </w:r>
      <w:r>
        <w:t xml:space="preserve"> </w:t>
      </w:r>
      <w:r w:rsidR="0039283E" w:rsidRPr="0039283E">
        <w:rPr>
          <w:color w:val="000000"/>
          <w:shd w:val="clear" w:color="auto" w:fill="FFFFFF"/>
        </w:rPr>
        <w:t xml:space="preserve">Grace Young and The Editors of Encyclopaedia </w:t>
      </w:r>
      <w:r w:rsidR="0039283E" w:rsidRPr="0039283E">
        <w:rPr>
          <w:color w:val="000000"/>
          <w:shd w:val="clear" w:color="auto" w:fill="FFFFFF"/>
        </w:rPr>
        <w:t>Britannica,</w:t>
      </w:r>
      <w:r w:rsidR="0039283E" w:rsidRPr="0039283E">
        <w:rPr>
          <w:color w:val="000000"/>
          <w:shd w:val="clear" w:color="auto" w:fill="FFFFFF"/>
        </w:rPr>
        <w:t> </w:t>
      </w:r>
      <w:r w:rsidR="0039283E" w:rsidRPr="0039283E">
        <w:rPr>
          <w:i/>
          <w:iCs/>
          <w:color w:val="000000"/>
          <w:shd w:val="clear" w:color="auto" w:fill="FFFFFF"/>
        </w:rPr>
        <w:t>Representationism </w:t>
      </w:r>
      <w:r w:rsidR="0039283E" w:rsidRPr="0039283E">
        <w:rPr>
          <w:color w:val="000000"/>
          <w:shd w:val="clear" w:color="auto" w:fill="FFFFFF"/>
        </w:rPr>
        <w:t>(2016) &lt;https://www.britannica.com/topic/representationism&gt; [accessed 19 February 2020].</w:t>
      </w:r>
    </w:p>
  </w:footnote>
  <w:footnote w:id="29">
    <w:p w:rsidR="00AE31FC" w:rsidRDefault="00AE31FC">
      <w:pPr>
        <w:pStyle w:val="FootnoteText"/>
      </w:pPr>
      <w:r>
        <w:rPr>
          <w:rStyle w:val="FootnoteReference"/>
        </w:rPr>
        <w:footnoteRef/>
      </w:r>
      <w:r>
        <w:t xml:space="preserve"> </w:t>
      </w:r>
      <w:r w:rsidR="000714F7" w:rsidRPr="000714F7">
        <w:rPr>
          <w:color w:val="000000"/>
          <w:shd w:val="clear" w:color="auto" w:fill="FFFFFF"/>
        </w:rPr>
        <w:t>George Berkeley, </w:t>
      </w:r>
      <w:r w:rsidR="000714F7" w:rsidRPr="000714F7">
        <w:rPr>
          <w:i/>
          <w:iCs/>
          <w:color w:val="000000"/>
          <w:shd w:val="clear" w:color="auto" w:fill="FFFFFF"/>
        </w:rPr>
        <w:t xml:space="preserve">A Treatise Concerning the Principles of Human </w:t>
      </w:r>
      <w:r w:rsidR="000714F7" w:rsidRPr="000714F7">
        <w:rPr>
          <w:i/>
          <w:iCs/>
          <w:color w:val="000000"/>
          <w:shd w:val="clear" w:color="auto" w:fill="FFFFFF"/>
        </w:rPr>
        <w:t>Knowledge,</w:t>
      </w:r>
      <w:r w:rsidR="000714F7" w:rsidRPr="000714F7">
        <w:rPr>
          <w:color w:val="000000"/>
          <w:shd w:val="clear" w:color="auto" w:fill="FFFFFF"/>
        </w:rPr>
        <w:t xml:space="preserve"> ed. by Jonathan Dancy (New </w:t>
      </w:r>
      <w:r w:rsidR="000714F7" w:rsidRPr="000714F7">
        <w:rPr>
          <w:color w:val="000000"/>
          <w:shd w:val="clear" w:color="auto" w:fill="FFFFFF"/>
        </w:rPr>
        <w:t>York:</w:t>
      </w:r>
      <w:r w:rsidR="000714F7" w:rsidRPr="000714F7">
        <w:rPr>
          <w:color w:val="000000"/>
          <w:shd w:val="clear" w:color="auto" w:fill="FFFFFF"/>
        </w:rPr>
        <w:t xml:space="preserve"> Oxford University </w:t>
      </w:r>
      <w:r w:rsidR="000714F7" w:rsidRPr="000714F7">
        <w:rPr>
          <w:color w:val="000000"/>
          <w:shd w:val="clear" w:color="auto" w:fill="FFFFFF"/>
        </w:rPr>
        <w:t>Press,</w:t>
      </w:r>
      <w:r w:rsidR="000714F7" w:rsidRPr="000714F7">
        <w:rPr>
          <w:color w:val="000000"/>
          <w:shd w:val="clear" w:color="auto" w:fill="FFFFFF"/>
        </w:rPr>
        <w:t xml:space="preserve"> 1998).</w:t>
      </w:r>
      <w:r w:rsidR="000714F7" w:rsidRPr="000714F7">
        <w:rPr>
          <w:color w:val="000000"/>
          <w:shd w:val="clear" w:color="auto" w:fill="FFFFFF"/>
        </w:rPr>
        <w:t>, p. 105.</w:t>
      </w:r>
      <w:r w:rsidR="000714F7">
        <w:rPr>
          <w:color w:val="000000"/>
          <w:sz w:val="29"/>
          <w:szCs w:val="29"/>
          <w:shd w:val="clear" w:color="auto" w:fill="FFFFFF"/>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969EE" w:rsidRDefault="00F969E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969EE" w:rsidRDefault="00F969E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969EE" w:rsidRDefault="00F969E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387161"/>
    <w:multiLevelType w:val="hybridMultilevel"/>
    <w:tmpl w:val="7374B5B8"/>
    <w:lvl w:ilvl="0" w:tplc="D874899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25E2197"/>
    <w:multiLevelType w:val="hybridMultilevel"/>
    <w:tmpl w:val="FEC21BE8"/>
    <w:lvl w:ilvl="0" w:tplc="D7A4293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75231665"/>
    <w:multiLevelType w:val="multilevel"/>
    <w:tmpl w:val="95C2AB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F8E351C"/>
    <w:multiLevelType w:val="multilevel"/>
    <w:tmpl w:val="57F60E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583F"/>
    <w:rsid w:val="000169F0"/>
    <w:rsid w:val="00017118"/>
    <w:rsid w:val="0006727C"/>
    <w:rsid w:val="000714F7"/>
    <w:rsid w:val="000B0732"/>
    <w:rsid w:val="000C0896"/>
    <w:rsid w:val="0011516A"/>
    <w:rsid w:val="00140556"/>
    <w:rsid w:val="00167585"/>
    <w:rsid w:val="001C7BEF"/>
    <w:rsid w:val="001E79D4"/>
    <w:rsid w:val="001F0FF8"/>
    <w:rsid w:val="00251ABD"/>
    <w:rsid w:val="002C1178"/>
    <w:rsid w:val="00305D36"/>
    <w:rsid w:val="00367334"/>
    <w:rsid w:val="00370DF2"/>
    <w:rsid w:val="003712A6"/>
    <w:rsid w:val="00390E3C"/>
    <w:rsid w:val="0039276D"/>
    <w:rsid w:val="0039283E"/>
    <w:rsid w:val="003B248D"/>
    <w:rsid w:val="003E1F88"/>
    <w:rsid w:val="003F2F69"/>
    <w:rsid w:val="00482381"/>
    <w:rsid w:val="004A1659"/>
    <w:rsid w:val="004C4438"/>
    <w:rsid w:val="004F5656"/>
    <w:rsid w:val="00523872"/>
    <w:rsid w:val="00555633"/>
    <w:rsid w:val="0056529A"/>
    <w:rsid w:val="00593545"/>
    <w:rsid w:val="0059744A"/>
    <w:rsid w:val="005B2DD2"/>
    <w:rsid w:val="005C2D2F"/>
    <w:rsid w:val="005F6330"/>
    <w:rsid w:val="00620D7F"/>
    <w:rsid w:val="00626951"/>
    <w:rsid w:val="006563E1"/>
    <w:rsid w:val="00692D82"/>
    <w:rsid w:val="006A0EEC"/>
    <w:rsid w:val="006B2C54"/>
    <w:rsid w:val="006B35C9"/>
    <w:rsid w:val="006C4907"/>
    <w:rsid w:val="006C7905"/>
    <w:rsid w:val="00774C89"/>
    <w:rsid w:val="007C058E"/>
    <w:rsid w:val="007C4787"/>
    <w:rsid w:val="007E769A"/>
    <w:rsid w:val="00892C45"/>
    <w:rsid w:val="008A080B"/>
    <w:rsid w:val="009033F9"/>
    <w:rsid w:val="009041E3"/>
    <w:rsid w:val="00932D93"/>
    <w:rsid w:val="00972221"/>
    <w:rsid w:val="00984E65"/>
    <w:rsid w:val="00995163"/>
    <w:rsid w:val="009B7A89"/>
    <w:rsid w:val="009C6772"/>
    <w:rsid w:val="009D3FD9"/>
    <w:rsid w:val="009E7B80"/>
    <w:rsid w:val="00A148D3"/>
    <w:rsid w:val="00A564B1"/>
    <w:rsid w:val="00A75660"/>
    <w:rsid w:val="00A81087"/>
    <w:rsid w:val="00A917E4"/>
    <w:rsid w:val="00AA1D7B"/>
    <w:rsid w:val="00AC642C"/>
    <w:rsid w:val="00AE31FC"/>
    <w:rsid w:val="00B12FC4"/>
    <w:rsid w:val="00BC762F"/>
    <w:rsid w:val="00C549DE"/>
    <w:rsid w:val="00C75D58"/>
    <w:rsid w:val="00C87502"/>
    <w:rsid w:val="00D232C7"/>
    <w:rsid w:val="00D429A7"/>
    <w:rsid w:val="00DA6996"/>
    <w:rsid w:val="00DB7AED"/>
    <w:rsid w:val="00DC0D33"/>
    <w:rsid w:val="00E357A4"/>
    <w:rsid w:val="00EB6165"/>
    <w:rsid w:val="00EF25AD"/>
    <w:rsid w:val="00F2389D"/>
    <w:rsid w:val="00F265A4"/>
    <w:rsid w:val="00F26FCE"/>
    <w:rsid w:val="00F30C80"/>
    <w:rsid w:val="00F41E8A"/>
    <w:rsid w:val="00F969EE"/>
    <w:rsid w:val="00FA03EC"/>
    <w:rsid w:val="00FF58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1CABC8"/>
  <w15:chartTrackingRefBased/>
  <w15:docId w15:val="{895D517B-3748-4CED-B08C-66D8FA9AA7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qFormat/>
    <w:rsid w:val="00EF25AD"/>
    <w:pPr>
      <w:keepNext/>
      <w:spacing w:before="240" w:after="60" w:line="240" w:lineRule="auto"/>
      <w:outlineLvl w:val="0"/>
    </w:pPr>
    <w:rPr>
      <w:rFonts w:ascii="Arial" w:eastAsia="SimSun" w:hAnsi="Arial" w:cs="Arial"/>
      <w:b/>
      <w:bCs/>
      <w:kern w:val="32"/>
      <w:sz w:val="32"/>
      <w:szCs w:val="32"/>
      <w:lang w:eastAsia="zh-CN"/>
    </w:rPr>
  </w:style>
  <w:style w:type="paragraph" w:styleId="Heading3">
    <w:name w:val="heading 3"/>
    <w:basedOn w:val="Normal"/>
    <w:link w:val="Heading3Char"/>
    <w:qFormat/>
    <w:rsid w:val="00EF25AD"/>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583F"/>
    <w:pPr>
      <w:spacing w:after="0" w:line="240" w:lineRule="auto"/>
      <w:ind w:left="720"/>
      <w:contextualSpacing/>
    </w:pPr>
    <w:rPr>
      <w:rFonts w:ascii="Times New Roman" w:eastAsia="Times New Roman" w:hAnsi="Times New Roman" w:cs="Times New Roman"/>
      <w:sz w:val="20"/>
      <w:szCs w:val="20"/>
      <w:lang w:eastAsia="en-GB"/>
    </w:rPr>
  </w:style>
  <w:style w:type="paragraph" w:styleId="NormalWeb">
    <w:name w:val="Normal (Web)"/>
    <w:basedOn w:val="Normal"/>
    <w:unhideWhenUsed/>
    <w:rsid w:val="00A564B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numerator">
    <w:name w:val="enumerator"/>
    <w:basedOn w:val="DefaultParagraphFont"/>
    <w:rsid w:val="00A564B1"/>
  </w:style>
  <w:style w:type="paragraph" w:styleId="FootnoteText">
    <w:name w:val="footnote text"/>
    <w:basedOn w:val="Normal"/>
    <w:link w:val="FootnoteTextChar"/>
    <w:uiPriority w:val="99"/>
    <w:unhideWhenUsed/>
    <w:rsid w:val="00A564B1"/>
    <w:pPr>
      <w:spacing w:after="0" w:line="240" w:lineRule="auto"/>
    </w:pPr>
    <w:rPr>
      <w:sz w:val="20"/>
      <w:szCs w:val="20"/>
    </w:rPr>
  </w:style>
  <w:style w:type="character" w:customStyle="1" w:styleId="FootnoteTextChar">
    <w:name w:val="Footnote Text Char"/>
    <w:basedOn w:val="DefaultParagraphFont"/>
    <w:link w:val="FootnoteText"/>
    <w:uiPriority w:val="99"/>
    <w:rsid w:val="00A564B1"/>
    <w:rPr>
      <w:sz w:val="20"/>
      <w:szCs w:val="20"/>
    </w:rPr>
  </w:style>
  <w:style w:type="character" w:styleId="FootnoteReference">
    <w:name w:val="footnote reference"/>
    <w:basedOn w:val="DefaultParagraphFont"/>
    <w:uiPriority w:val="99"/>
    <w:semiHidden/>
    <w:unhideWhenUsed/>
    <w:rsid w:val="00A564B1"/>
    <w:rPr>
      <w:vertAlign w:val="superscript"/>
    </w:rPr>
  </w:style>
  <w:style w:type="character" w:styleId="Hyperlink">
    <w:name w:val="Hyperlink"/>
    <w:basedOn w:val="DefaultParagraphFont"/>
    <w:uiPriority w:val="99"/>
    <w:semiHidden/>
    <w:unhideWhenUsed/>
    <w:rsid w:val="004C4438"/>
    <w:rPr>
      <w:color w:val="0000FF"/>
      <w:u w:val="single"/>
    </w:rPr>
  </w:style>
  <w:style w:type="character" w:customStyle="1" w:styleId="hubs-glossary-item">
    <w:name w:val="hubs-glossary-item"/>
    <w:basedOn w:val="DefaultParagraphFont"/>
    <w:rsid w:val="004C4438"/>
  </w:style>
  <w:style w:type="paragraph" w:customStyle="1" w:styleId="noindent">
    <w:name w:val="noindent"/>
    <w:basedOn w:val="Normal"/>
    <w:rsid w:val="00AE31F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932D93"/>
    <w:rPr>
      <w:color w:val="954F72" w:themeColor="followedHyperlink"/>
      <w:u w:val="single"/>
    </w:rPr>
  </w:style>
  <w:style w:type="paragraph" w:styleId="Header">
    <w:name w:val="header"/>
    <w:basedOn w:val="Normal"/>
    <w:link w:val="HeaderChar"/>
    <w:uiPriority w:val="99"/>
    <w:unhideWhenUsed/>
    <w:rsid w:val="00F969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69EE"/>
  </w:style>
  <w:style w:type="paragraph" w:styleId="Footer">
    <w:name w:val="footer"/>
    <w:basedOn w:val="Normal"/>
    <w:link w:val="FooterChar"/>
    <w:uiPriority w:val="99"/>
    <w:unhideWhenUsed/>
    <w:rsid w:val="00F969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69EE"/>
  </w:style>
  <w:style w:type="character" w:customStyle="1" w:styleId="Heading1Char">
    <w:name w:val="Heading 1 Char"/>
    <w:basedOn w:val="DefaultParagraphFont"/>
    <w:link w:val="Heading1"/>
    <w:rsid w:val="00EF25AD"/>
    <w:rPr>
      <w:rFonts w:ascii="Arial" w:eastAsia="SimSun" w:hAnsi="Arial" w:cs="Arial"/>
      <w:b/>
      <w:bCs/>
      <w:kern w:val="32"/>
      <w:sz w:val="32"/>
      <w:szCs w:val="32"/>
      <w:lang w:eastAsia="zh-CN"/>
    </w:rPr>
  </w:style>
  <w:style w:type="character" w:customStyle="1" w:styleId="Heading3Char">
    <w:name w:val="Heading 3 Char"/>
    <w:basedOn w:val="DefaultParagraphFont"/>
    <w:link w:val="Heading3"/>
    <w:rsid w:val="00EF25AD"/>
    <w:rPr>
      <w:rFonts w:ascii="Tahoma" w:eastAsia="SimSun" w:hAnsi="Tahoma" w:cs="Tahoma"/>
      <w:b/>
      <w:bCs/>
      <w:sz w:val="20"/>
      <w:szCs w:val="20"/>
      <w:lang w:eastAsia="zh-CN"/>
    </w:rPr>
  </w:style>
  <w:style w:type="paragraph" w:styleId="BalloonText">
    <w:name w:val="Balloon Text"/>
    <w:basedOn w:val="Normal"/>
    <w:link w:val="BalloonTextChar"/>
    <w:uiPriority w:val="99"/>
    <w:semiHidden/>
    <w:unhideWhenUsed/>
    <w:rsid w:val="00E357A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57A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4742539">
      <w:bodyDiv w:val="1"/>
      <w:marLeft w:val="0"/>
      <w:marRight w:val="0"/>
      <w:marTop w:val="0"/>
      <w:marBottom w:val="0"/>
      <w:divBdr>
        <w:top w:val="none" w:sz="0" w:space="0" w:color="auto"/>
        <w:left w:val="none" w:sz="0" w:space="0" w:color="auto"/>
        <w:bottom w:val="none" w:sz="0" w:space="0" w:color="auto"/>
        <w:right w:val="none" w:sz="0" w:space="0" w:color="auto"/>
      </w:divBdr>
      <w:divsChild>
        <w:div w:id="967780674">
          <w:marLeft w:val="0"/>
          <w:marRight w:val="0"/>
          <w:marTop w:val="0"/>
          <w:marBottom w:val="0"/>
          <w:divBdr>
            <w:top w:val="none" w:sz="0" w:space="0" w:color="auto"/>
            <w:left w:val="none" w:sz="0" w:space="0" w:color="auto"/>
            <w:bottom w:val="none" w:sz="0" w:space="0" w:color="auto"/>
            <w:right w:val="none" w:sz="0" w:space="0" w:color="auto"/>
          </w:divBdr>
          <w:divsChild>
            <w:div w:id="1640988088">
              <w:marLeft w:val="0"/>
              <w:marRight w:val="225"/>
              <w:marTop w:val="225"/>
              <w:marBottom w:val="225"/>
              <w:divBdr>
                <w:top w:val="none" w:sz="0" w:space="0" w:color="auto"/>
                <w:left w:val="none" w:sz="0" w:space="0" w:color="auto"/>
                <w:bottom w:val="none" w:sz="0" w:space="0" w:color="auto"/>
                <w:right w:val="none" w:sz="0" w:space="0" w:color="auto"/>
              </w:divBdr>
              <w:divsChild>
                <w:div w:id="627316773">
                  <w:marLeft w:val="0"/>
                  <w:marRight w:val="0"/>
                  <w:marTop w:val="0"/>
                  <w:marBottom w:val="0"/>
                  <w:divBdr>
                    <w:top w:val="none" w:sz="0" w:space="0" w:color="auto"/>
                    <w:left w:val="none" w:sz="0" w:space="0" w:color="auto"/>
                    <w:bottom w:val="none" w:sz="0" w:space="0" w:color="auto"/>
                    <w:right w:val="none" w:sz="0" w:space="0" w:color="auto"/>
                  </w:divBdr>
                  <w:divsChild>
                    <w:div w:id="1469200452">
                      <w:marLeft w:val="585"/>
                      <w:marRight w:val="525"/>
                      <w:marTop w:val="0"/>
                      <w:marBottom w:val="375"/>
                      <w:divBdr>
                        <w:top w:val="none" w:sz="0" w:space="0" w:color="auto"/>
                        <w:left w:val="none" w:sz="0" w:space="0" w:color="auto"/>
                        <w:bottom w:val="none" w:sz="0" w:space="0" w:color="auto"/>
                        <w:right w:val="none" w:sz="0" w:space="0" w:color="auto"/>
                      </w:divBdr>
                    </w:div>
                  </w:divsChild>
                </w:div>
              </w:divsChild>
            </w:div>
          </w:divsChild>
        </w:div>
      </w:divsChild>
    </w:div>
    <w:div w:id="631399387">
      <w:bodyDiv w:val="1"/>
      <w:marLeft w:val="0"/>
      <w:marRight w:val="0"/>
      <w:marTop w:val="0"/>
      <w:marBottom w:val="0"/>
      <w:divBdr>
        <w:top w:val="none" w:sz="0" w:space="0" w:color="auto"/>
        <w:left w:val="none" w:sz="0" w:space="0" w:color="auto"/>
        <w:bottom w:val="none" w:sz="0" w:space="0" w:color="auto"/>
        <w:right w:val="none" w:sz="0" w:space="0" w:color="auto"/>
      </w:divBdr>
    </w:div>
    <w:div w:id="1653827151">
      <w:bodyDiv w:val="1"/>
      <w:marLeft w:val="0"/>
      <w:marRight w:val="0"/>
      <w:marTop w:val="0"/>
      <w:marBottom w:val="0"/>
      <w:divBdr>
        <w:top w:val="none" w:sz="0" w:space="0" w:color="auto"/>
        <w:left w:val="none" w:sz="0" w:space="0" w:color="auto"/>
        <w:bottom w:val="none" w:sz="0" w:space="0" w:color="auto"/>
        <w:right w:val="none" w:sz="0" w:space="0" w:color="auto"/>
      </w:divBdr>
    </w:div>
    <w:div w:id="1985088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813CA3-979F-43CB-B098-EF4CA9C310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2513</Words>
  <Characters>14328</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Gowler (1704494)</dc:creator>
  <cp:keywords/>
  <dc:description/>
  <cp:lastModifiedBy>Andrew Gowler (1704494)</cp:lastModifiedBy>
  <cp:revision>2</cp:revision>
  <cp:lastPrinted>2020-02-20T17:28:00Z</cp:lastPrinted>
  <dcterms:created xsi:type="dcterms:W3CDTF">2020-02-20T17:29:00Z</dcterms:created>
  <dcterms:modified xsi:type="dcterms:W3CDTF">2020-02-20T17:29:00Z</dcterms:modified>
</cp:coreProperties>
</file>