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7A143F3A">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12C7081"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571403">
        <w:rPr>
          <w:b/>
          <w:color w:val="auto"/>
          <w:sz w:val="40"/>
        </w:rPr>
        <w:t>4</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5072EF90"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B034A2">
              <w:rPr>
                <w:b/>
                <w:color w:val="auto"/>
                <w:sz w:val="32"/>
              </w:rPr>
              <w:t>Geraint Peter Lewis</w:t>
            </w:r>
          </w:p>
          <w:p w14:paraId="44290483" w14:textId="77777777" w:rsidR="00FF6BE0" w:rsidRDefault="00FF6BE0" w:rsidP="00340E9A">
            <w:pPr>
              <w:overflowPunct/>
              <w:autoSpaceDE/>
              <w:autoSpaceDN/>
              <w:adjustRightInd/>
              <w:ind w:right="237"/>
              <w:textAlignment w:val="auto"/>
              <w:rPr>
                <w:b/>
                <w:color w:val="auto"/>
                <w:sz w:val="32"/>
              </w:rPr>
            </w:pPr>
          </w:p>
          <w:p w14:paraId="4A4B1989" w14:textId="510BB90A" w:rsidR="005A1BA3"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B034A2">
              <w:rPr>
                <w:b/>
                <w:color w:val="auto"/>
                <w:sz w:val="32"/>
              </w:rPr>
              <w:t xml:space="preserve"> 1922424</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6E055376" w:rsidR="00190913" w:rsidRPr="00932CCA" w:rsidRDefault="31856DE5" w:rsidP="31856DE5">
      <w:pPr>
        <w:overflowPunct/>
        <w:autoSpaceDE/>
        <w:autoSpaceDN/>
        <w:adjustRightInd/>
        <w:ind w:right="237"/>
        <w:textAlignment w:val="auto"/>
        <w:rPr>
          <w:b/>
          <w:bCs/>
          <w:i/>
          <w:iCs/>
          <w:color w:val="auto"/>
          <w:sz w:val="24"/>
          <w:szCs w:val="24"/>
        </w:rPr>
      </w:pPr>
      <w:r w:rsidRPr="31856DE5">
        <w:rPr>
          <w:b/>
          <w:bCs/>
          <w:i/>
          <w:iCs/>
          <w:color w:val="auto"/>
          <w:sz w:val="24"/>
          <w:szCs w:val="24"/>
        </w:rPr>
        <w:t xml:space="preserve">Module title: Policing in the workplace 2 (PCDA)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4A525123" w14:textId="75CFBCE7"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5CD62538" w14:textId="605C200F"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63641FAD" w14:textId="77777777" w:rsidR="005D1743" w:rsidRPr="005D1743" w:rsidRDefault="31856DE5" w:rsidP="003C6235">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Wellbeing and Resilience</w:t>
      </w:r>
    </w:p>
    <w:p w14:paraId="21C54352" w14:textId="77777777" w:rsidR="005D1743" w:rsidRPr="00820B00" w:rsidRDefault="005D1743" w:rsidP="00AE47CA">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5D1743">
        <w:rPr>
          <w:b/>
          <w:bCs/>
          <w:color w:val="auto"/>
          <w:sz w:val="24"/>
          <w:szCs w:val="24"/>
        </w:rPr>
        <w:t>Evidence based policing</w:t>
      </w:r>
    </w:p>
    <w:p w14:paraId="0350DF64" w14:textId="6E85E594" w:rsidR="005D1743" w:rsidRPr="00820B00" w:rsidRDefault="005D1743" w:rsidP="00AE47CA">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Research Methods and Skills</w:t>
      </w:r>
    </w:p>
    <w:p w14:paraId="507853AE" w14:textId="77777777" w:rsidR="005D1743" w:rsidRPr="00820B00" w:rsidRDefault="005D1743"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Decision-making and Discretion</w:t>
      </w:r>
      <w:r w:rsidRPr="31856DE5">
        <w:rPr>
          <w:b/>
          <w:bCs/>
          <w:color w:val="auto"/>
          <w:sz w:val="24"/>
          <w:szCs w:val="24"/>
        </w:rPr>
        <w:t xml:space="preserve">  </w:t>
      </w:r>
    </w:p>
    <w:p w14:paraId="28F6E7CA" w14:textId="65BEC53D" w:rsidR="31856DE5"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Vulnerability and Risk</w:t>
      </w:r>
    </w:p>
    <w:p w14:paraId="70390825"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Criminal justice</w:t>
      </w:r>
    </w:p>
    <w:p w14:paraId="56FA68B4"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 xml:space="preserve">Conducting investigations </w:t>
      </w:r>
    </w:p>
    <w:p w14:paraId="5F8FA591"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 making and discretion.</w:t>
      </w:r>
    </w:p>
    <w:p w14:paraId="62A1B210" w14:textId="01B58B6E"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Digital Policing</w:t>
      </w:r>
    </w:p>
    <w:p w14:paraId="055344F4" w14:textId="77777777" w:rsidR="005D1743" w:rsidRDefault="005D1743" w:rsidP="31856DE5">
      <w:pPr>
        <w:ind w:right="237"/>
        <w:jc w:val="both"/>
        <w:rPr>
          <w:sz w:val="24"/>
          <w:szCs w:val="24"/>
          <w:highlight w:val="yellow"/>
        </w:rPr>
      </w:pPr>
    </w:p>
    <w:p w14:paraId="2338F02B" w14:textId="687167BE" w:rsidR="31856DE5" w:rsidRDefault="31856DE5" w:rsidP="31856DE5">
      <w:pPr>
        <w:ind w:right="237"/>
        <w:jc w:val="both"/>
        <w:rPr>
          <w:sz w:val="24"/>
          <w:szCs w:val="24"/>
          <w:highlight w:val="yellow"/>
        </w:rPr>
      </w:pPr>
    </w:p>
    <w:p w14:paraId="137DE606" w14:textId="537B6C04" w:rsidR="1DD1DFEA" w:rsidRPr="003D34AC" w:rsidRDefault="1DD1DFEA" w:rsidP="003D34AC">
      <w:pPr>
        <w:jc w:val="both"/>
        <w:rPr>
          <w:color w:val="000000" w:themeColor="text1"/>
        </w:rPr>
      </w:pPr>
      <w:r w:rsidRPr="003D34AC">
        <w:rPr>
          <w:rFonts w:eastAsia="Arial"/>
          <w:b/>
          <w:bCs/>
          <w:color w:val="000000" w:themeColor="text1"/>
          <w:sz w:val="24"/>
          <w:szCs w:val="24"/>
        </w:rPr>
        <w:t>How should the workbook be presented?</w:t>
      </w:r>
    </w:p>
    <w:p w14:paraId="62EE2117" w14:textId="28AE9802" w:rsidR="1DD1DFEA" w:rsidRDefault="1DD1DFEA" w:rsidP="1DD1DFEA">
      <w:pPr>
        <w:jc w:val="both"/>
        <w:rPr>
          <w:rFonts w:eastAsia="Arial"/>
          <w:color w:val="000000" w:themeColor="text1"/>
          <w:sz w:val="24"/>
          <w:szCs w:val="24"/>
        </w:rPr>
      </w:pPr>
    </w:p>
    <w:p w14:paraId="51421B83" w14:textId="13579E32"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078E4295" w14:textId="077655B3" w:rsidR="1DD1DFEA" w:rsidRDefault="1DD1DFEA" w:rsidP="1DD1DFEA">
      <w:pPr>
        <w:jc w:val="both"/>
        <w:rPr>
          <w:rFonts w:eastAsia="Arial"/>
          <w:color w:val="000000" w:themeColor="text1"/>
          <w:sz w:val="24"/>
          <w:szCs w:val="24"/>
        </w:rPr>
      </w:pPr>
    </w:p>
    <w:p w14:paraId="6750CA68" w14:textId="2EF5407F" w:rsidR="31856DE5" w:rsidRDefault="31856DE5" w:rsidP="31856DE5">
      <w:pPr>
        <w:jc w:val="both"/>
      </w:pPr>
      <w:r w:rsidRPr="31856DE5">
        <w:rPr>
          <w:rFonts w:eastAsia="Arial"/>
          <w:color w:val="000000" w:themeColor="text1"/>
          <w:sz w:val="24"/>
          <w:szCs w:val="24"/>
        </w:rPr>
        <w:t xml:space="preserve">You may wish to use the same incidents as you’ve outlined in the Occupational Competence Portfolio. </w:t>
      </w:r>
    </w:p>
    <w:p w14:paraId="142A7A37" w14:textId="4EBF7F35" w:rsidR="31856DE5" w:rsidRDefault="31856DE5" w:rsidP="31856DE5">
      <w:pPr>
        <w:jc w:val="both"/>
      </w:pPr>
      <w:r w:rsidRPr="31856DE5">
        <w:rPr>
          <w:rFonts w:eastAsia="Arial"/>
          <w:color w:val="000000" w:themeColor="text1"/>
          <w:sz w:val="24"/>
          <w:szCs w:val="24"/>
        </w:rPr>
        <w:t xml:space="preserve"> </w:t>
      </w:r>
    </w:p>
    <w:p w14:paraId="023B04B0" w14:textId="2FFE58B0" w:rsidR="31856DE5" w:rsidRDefault="31856DE5" w:rsidP="31856DE5">
      <w:pPr>
        <w:jc w:val="both"/>
      </w:pPr>
      <w:r w:rsidRPr="31856DE5">
        <w:rPr>
          <w:rFonts w:eastAsia="Arial"/>
          <w:b/>
          <w:bCs/>
          <w:color w:val="000000" w:themeColor="text1"/>
          <w:sz w:val="24"/>
          <w:szCs w:val="24"/>
        </w:rPr>
        <w:t>How should the workbook be presented?</w:t>
      </w:r>
    </w:p>
    <w:p w14:paraId="42FD305A" w14:textId="71EE83A6" w:rsidR="31856DE5" w:rsidRDefault="31856DE5" w:rsidP="31856DE5">
      <w:pPr>
        <w:jc w:val="both"/>
      </w:pPr>
      <w:r w:rsidRPr="31856DE5">
        <w:rPr>
          <w:rFonts w:eastAsia="Arial"/>
          <w:color w:val="000000" w:themeColor="text1"/>
          <w:sz w:val="24"/>
          <w:szCs w:val="24"/>
        </w:rPr>
        <w:t xml:space="preserve"> </w:t>
      </w:r>
    </w:p>
    <w:p w14:paraId="3385BD1A" w14:textId="5974270C" w:rsidR="31856DE5" w:rsidRDefault="31856DE5" w:rsidP="31856DE5">
      <w:pPr>
        <w:jc w:val="both"/>
      </w:pPr>
      <w:r w:rsidRPr="31856DE5">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DDC585" w14:textId="366F4C9F" w:rsidR="31856DE5" w:rsidRDefault="31856DE5" w:rsidP="31856DE5">
      <w:pPr>
        <w:jc w:val="both"/>
      </w:pPr>
      <w:r w:rsidRPr="31856DE5">
        <w:rPr>
          <w:rFonts w:eastAsia="Arial"/>
          <w:color w:val="000000" w:themeColor="text1"/>
          <w:sz w:val="24"/>
          <w:szCs w:val="24"/>
        </w:rPr>
        <w:t xml:space="preserve"> </w:t>
      </w:r>
    </w:p>
    <w:p w14:paraId="19F0B119" w14:textId="3047904A" w:rsidR="31856DE5" w:rsidRDefault="31856DE5" w:rsidP="31856DE5">
      <w:pPr>
        <w:jc w:val="both"/>
      </w:pPr>
      <w:r w:rsidRPr="31856DE5">
        <w:rPr>
          <w:rFonts w:eastAsia="Arial"/>
          <w:b/>
          <w:bCs/>
          <w:color w:val="000000" w:themeColor="text1"/>
          <w:sz w:val="24"/>
          <w:szCs w:val="24"/>
        </w:rPr>
        <w:t>Word count policy</w:t>
      </w:r>
      <w:r w:rsidRPr="31856DE5">
        <w:rPr>
          <w:rFonts w:eastAsia="Arial"/>
          <w:color w:val="000000" w:themeColor="text1"/>
          <w:sz w:val="24"/>
          <w:szCs w:val="24"/>
        </w:rPr>
        <w:t xml:space="preserve"> can be found in chapter 7 of the Academic Quality under section 7.7 (this applies to presenting work above and under the specified word count).  </w:t>
      </w:r>
    </w:p>
    <w:p w14:paraId="073D1215" w14:textId="7723B3EA" w:rsidR="31856DE5" w:rsidRDefault="31856DE5" w:rsidP="31856DE5">
      <w:pPr>
        <w:jc w:val="both"/>
      </w:pPr>
      <w:r w:rsidRPr="31856DE5">
        <w:rPr>
          <w:rFonts w:eastAsia="Arial"/>
          <w:color w:val="000000" w:themeColor="text1"/>
          <w:sz w:val="24"/>
          <w:szCs w:val="24"/>
        </w:rPr>
        <w:t>(</w:t>
      </w:r>
      <w:hyperlink r:id="rId12">
        <w:r w:rsidRPr="31856DE5">
          <w:rPr>
            <w:rStyle w:val="Hyperlink"/>
            <w:rFonts w:eastAsia="Arial"/>
            <w:sz w:val="24"/>
            <w:szCs w:val="24"/>
          </w:rPr>
          <w:t>https://www.uwtsd.ac.uk/media/uwtsd-website/content-assets/documents/academic-office/aqh-chapters/chapters---en/Chapter_07_Assessment_Taught_Programmes_Pages_72-79-UPDATED-05-11-2019.pdf</w:t>
        </w:r>
      </w:hyperlink>
      <w:r w:rsidRPr="31856DE5">
        <w:rPr>
          <w:rFonts w:eastAsia="Arial"/>
          <w:color w:val="0000FF"/>
          <w:sz w:val="24"/>
          <w:szCs w:val="24"/>
          <w:u w:val="single"/>
        </w:rPr>
        <w:t xml:space="preserve">) </w:t>
      </w:r>
    </w:p>
    <w:p w14:paraId="787F1896" w14:textId="19F7C358" w:rsidR="31856DE5" w:rsidRDefault="31856DE5" w:rsidP="31856DE5">
      <w:pPr>
        <w:jc w:val="both"/>
      </w:pPr>
      <w:r w:rsidRPr="31856DE5">
        <w:rPr>
          <w:rFonts w:eastAsia="Arial"/>
          <w:color w:val="000000" w:themeColor="text1"/>
          <w:sz w:val="24"/>
          <w:szCs w:val="24"/>
        </w:rPr>
        <w:t xml:space="preserve"> </w:t>
      </w:r>
    </w:p>
    <w:p w14:paraId="2594BB60" w14:textId="2C89ED68" w:rsidR="31856DE5" w:rsidRDefault="31856DE5" w:rsidP="31856DE5">
      <w:pPr>
        <w:jc w:val="both"/>
      </w:pPr>
      <w:r w:rsidRPr="31856DE5">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31856DE5">
        <w:rPr>
          <w:rFonts w:eastAsia="Arial"/>
          <w:color w:val="000000" w:themeColor="text1"/>
          <w:sz w:val="24"/>
          <w:szCs w:val="24"/>
        </w:rPr>
        <w:t>particular book</w:t>
      </w:r>
      <w:proofErr w:type="gramEnd"/>
      <w:r w:rsidRPr="31856DE5">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71E154F" w14:textId="36ACF1A4" w:rsidR="31856DE5" w:rsidRDefault="00AF4437" w:rsidP="31856DE5">
      <w:pPr>
        <w:jc w:val="both"/>
      </w:pPr>
      <w:hyperlink r:id="rId13">
        <w:r w:rsidR="31856DE5" w:rsidRPr="31856DE5">
          <w:rPr>
            <w:rStyle w:val="Hyperlink"/>
            <w:rFonts w:eastAsia="Arial"/>
            <w:sz w:val="24"/>
            <w:szCs w:val="24"/>
          </w:rPr>
          <w:t>https://moodle.uwtsd.ac.uk/pluginfile.php/298870/mod_resource/content/1/Reflective%20Practice%20for%20Policing%20Students%20-%20Selina%20Copley%20Chapter5.pdf</w:t>
        </w:r>
      </w:hyperlink>
    </w:p>
    <w:p w14:paraId="3CFD4990" w14:textId="1EF10E25" w:rsidR="31856DE5" w:rsidRDefault="31856DE5" w:rsidP="31856DE5">
      <w:pPr>
        <w:jc w:val="both"/>
      </w:pPr>
      <w:r w:rsidRPr="31856DE5">
        <w:rPr>
          <w:rFonts w:eastAsia="Arial"/>
          <w:color w:val="000000" w:themeColor="text1"/>
          <w:sz w:val="24"/>
          <w:szCs w:val="24"/>
        </w:rPr>
        <w:t xml:space="preserve"> </w:t>
      </w:r>
    </w:p>
    <w:p w14:paraId="7B7A65D3" w14:textId="69FE0D4C" w:rsidR="31856DE5" w:rsidRDefault="31856DE5" w:rsidP="31856DE5">
      <w:pPr>
        <w:jc w:val="both"/>
      </w:pPr>
      <w:r w:rsidRPr="31856DE5">
        <w:rPr>
          <w:rFonts w:eastAsia="Arial"/>
          <w:b/>
          <w:bCs/>
          <w:color w:val="000000" w:themeColor="text1"/>
          <w:sz w:val="24"/>
          <w:szCs w:val="24"/>
        </w:rPr>
        <w:t>How is the workbook assessed?</w:t>
      </w:r>
    </w:p>
    <w:p w14:paraId="5EF21373" w14:textId="43180C43" w:rsidR="31856DE5" w:rsidRDefault="31856DE5" w:rsidP="31856DE5">
      <w:pPr>
        <w:jc w:val="both"/>
      </w:pPr>
      <w:r w:rsidRPr="31856DE5">
        <w:rPr>
          <w:rFonts w:eastAsia="Arial"/>
          <w:color w:val="000000" w:themeColor="text1"/>
          <w:sz w:val="24"/>
          <w:szCs w:val="24"/>
        </w:rPr>
        <w:t xml:space="preserve"> </w:t>
      </w:r>
    </w:p>
    <w:p w14:paraId="19DD1F14" w14:textId="55F153BA" w:rsidR="31856DE5" w:rsidRDefault="31856DE5" w:rsidP="31856DE5">
      <w:pPr>
        <w:jc w:val="both"/>
      </w:pPr>
      <w:r w:rsidRPr="31856DE5">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7973FA6E" w14:textId="558C3A07" w:rsidR="31856DE5" w:rsidRDefault="31856DE5" w:rsidP="31856DE5">
      <w:pPr>
        <w:jc w:val="both"/>
      </w:pPr>
      <w:r w:rsidRPr="31856DE5">
        <w:rPr>
          <w:rFonts w:eastAsia="Arial"/>
          <w:color w:val="000000" w:themeColor="text1"/>
          <w:sz w:val="24"/>
          <w:szCs w:val="24"/>
        </w:rPr>
        <w:t xml:space="preserve"> </w:t>
      </w:r>
    </w:p>
    <w:p w14:paraId="008FD8F7" w14:textId="2F334E40" w:rsidR="31856DE5" w:rsidRDefault="31856DE5" w:rsidP="31856DE5">
      <w:pPr>
        <w:jc w:val="both"/>
      </w:pPr>
      <w:r w:rsidRPr="31856DE5">
        <w:rPr>
          <w:rFonts w:eastAsia="Arial"/>
          <w:color w:val="000000" w:themeColor="text1"/>
          <w:sz w:val="24"/>
          <w:szCs w:val="24"/>
        </w:rPr>
        <w:t>Dates of workbook submission will be made available during the initial training day and posted on Moodle.</w:t>
      </w:r>
    </w:p>
    <w:p w14:paraId="0FB3ED56" w14:textId="5E3B374E" w:rsidR="31856DE5" w:rsidRDefault="31856DE5" w:rsidP="31856DE5">
      <w:pPr>
        <w:jc w:val="both"/>
      </w:pPr>
      <w:r w:rsidRPr="31856DE5">
        <w:rPr>
          <w:rFonts w:eastAsia="Arial"/>
          <w:color w:val="000000" w:themeColor="text1"/>
          <w:sz w:val="24"/>
          <w:szCs w:val="24"/>
        </w:rPr>
        <w:t xml:space="preserve"> </w:t>
      </w:r>
    </w:p>
    <w:p w14:paraId="29606FF1" w14:textId="704D8DAC" w:rsidR="31856DE5" w:rsidRDefault="31856DE5" w:rsidP="31856DE5">
      <w:pPr>
        <w:jc w:val="both"/>
      </w:pPr>
      <w:r w:rsidRPr="31856DE5">
        <w:rPr>
          <w:rFonts w:eastAsia="Arial"/>
          <w:color w:val="000000" w:themeColor="text1"/>
          <w:sz w:val="24"/>
          <w:szCs w:val="24"/>
        </w:rPr>
        <w:t>Once submitted your workbook will be assessed and marked independently.</w:t>
      </w:r>
    </w:p>
    <w:p w14:paraId="55628B0C" w14:textId="3DFB92D7" w:rsidR="31856DE5" w:rsidRDefault="31856DE5" w:rsidP="31856DE5">
      <w:pPr>
        <w:jc w:val="both"/>
        <w:rPr>
          <w:rFonts w:eastAsia="Arial"/>
          <w:color w:val="000000" w:themeColor="text1"/>
          <w:sz w:val="24"/>
          <w:szCs w:val="24"/>
        </w:rPr>
      </w:pPr>
    </w:p>
    <w:p w14:paraId="687D2E8F" w14:textId="7E8573AC" w:rsidR="1DD1DFEA" w:rsidRDefault="1DD1DFEA" w:rsidP="1DD1DFEA">
      <w:pPr>
        <w:jc w:val="both"/>
        <w:rPr>
          <w:rFonts w:eastAsia="Arial"/>
          <w:color w:val="000000" w:themeColor="text1"/>
          <w:sz w:val="24"/>
          <w:szCs w:val="24"/>
        </w:rPr>
      </w:pPr>
    </w:p>
    <w:p w14:paraId="696F38D9" w14:textId="32663116" w:rsidR="1DD1DFEA" w:rsidRDefault="1DD1DFEA" w:rsidP="1DD1DFEA">
      <w:pPr>
        <w:jc w:val="both"/>
        <w:rPr>
          <w:rFonts w:eastAsia="Arial"/>
          <w:color w:val="000000" w:themeColor="text1"/>
          <w:sz w:val="24"/>
          <w:szCs w:val="24"/>
        </w:rPr>
      </w:pPr>
    </w:p>
    <w:p w14:paraId="06E54AC5" w14:textId="038CF02E" w:rsidR="1DD1DFEA" w:rsidRDefault="1DD1DFEA" w:rsidP="1DD1DFEA">
      <w:pPr>
        <w:jc w:val="both"/>
        <w:rPr>
          <w:rFonts w:eastAsia="Arial"/>
          <w:color w:val="000000" w:themeColor="text1"/>
          <w:sz w:val="24"/>
          <w:szCs w:val="24"/>
        </w:rPr>
      </w:pPr>
    </w:p>
    <w:p w14:paraId="43E9FA68" w14:textId="52146C10" w:rsidR="1DD1DFEA" w:rsidRDefault="1DD1DFEA" w:rsidP="1DD1DFEA">
      <w:pPr>
        <w:rPr>
          <w:rFonts w:eastAsia="Arial"/>
          <w:color w:val="000000" w:themeColor="text1"/>
          <w:sz w:val="24"/>
          <w:szCs w:val="24"/>
        </w:rPr>
      </w:pPr>
      <w:r>
        <w:br w:type="page"/>
      </w:r>
    </w:p>
    <w:p w14:paraId="450AD93A" w14:textId="1BF0C25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Confidentiality</w:t>
      </w:r>
    </w:p>
    <w:p w14:paraId="3A425A9E" w14:textId="5449413C" w:rsidR="1DD1DFEA" w:rsidRDefault="1DD1DFEA" w:rsidP="1DD1DFEA">
      <w:pPr>
        <w:jc w:val="both"/>
        <w:rPr>
          <w:rFonts w:eastAsia="Arial"/>
          <w:color w:val="000000" w:themeColor="text1"/>
          <w:sz w:val="24"/>
          <w:szCs w:val="24"/>
        </w:rPr>
      </w:pPr>
    </w:p>
    <w:p w14:paraId="3ECBCEBC" w14:textId="564C34C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It is important that no individual can be identified either directly or indirectly from the information in the workbook. Therefore, you must:</w:t>
      </w:r>
    </w:p>
    <w:p w14:paraId="36D82C63" w14:textId="22FB7820" w:rsidR="1DD1DFEA" w:rsidRDefault="1DD1DFEA" w:rsidP="1DD1DFEA">
      <w:pPr>
        <w:jc w:val="both"/>
        <w:rPr>
          <w:rFonts w:eastAsia="Arial"/>
          <w:color w:val="000000" w:themeColor="text1"/>
          <w:sz w:val="24"/>
          <w:szCs w:val="24"/>
        </w:rPr>
      </w:pPr>
    </w:p>
    <w:p w14:paraId="3D084C00" w14:textId="47A56821"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 xml:space="preserve">adhere to guidance in the Student Handbook about unfair practice and </w:t>
      </w:r>
      <w:proofErr w:type="gramStart"/>
      <w:r w:rsidRPr="1DD1DFEA">
        <w:rPr>
          <w:rFonts w:eastAsia="Arial"/>
          <w:color w:val="000000" w:themeColor="text1"/>
          <w:sz w:val="24"/>
          <w:szCs w:val="24"/>
        </w:rPr>
        <w:t>plagiarism;</w:t>
      </w:r>
      <w:proofErr w:type="gramEnd"/>
    </w:p>
    <w:p w14:paraId="11357DD0" w14:textId="060D9F83"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 xml:space="preserve">not identify individuals including witnesses, victims or offenders by </w:t>
      </w:r>
      <w:proofErr w:type="gramStart"/>
      <w:r w:rsidRPr="1DD1DFEA">
        <w:rPr>
          <w:rFonts w:eastAsia="Arial"/>
          <w:color w:val="000000" w:themeColor="text1"/>
          <w:sz w:val="24"/>
          <w:szCs w:val="24"/>
        </w:rPr>
        <w:t>name;</w:t>
      </w:r>
      <w:proofErr w:type="gramEnd"/>
    </w:p>
    <w:p w14:paraId="6DABAF3F" w14:textId="1C33FF62"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1DD1DFEA">
        <w:rPr>
          <w:rFonts w:eastAsia="Arial"/>
          <w:color w:val="000000" w:themeColor="text1"/>
          <w:sz w:val="24"/>
          <w:szCs w:val="24"/>
        </w:rPr>
        <w:t>conditions;</w:t>
      </w:r>
      <w:proofErr w:type="gramEnd"/>
    </w:p>
    <w:p w14:paraId="0A997D47" w14:textId="185A7AB5"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 xml:space="preserve">take personal responsibility for adhering to confidentiality rules. </w:t>
      </w:r>
    </w:p>
    <w:p w14:paraId="640D92B6" w14:textId="0DD4004F" w:rsidR="1DD1DFEA" w:rsidRDefault="1DD1DFEA" w:rsidP="1DD1DFEA">
      <w:pPr>
        <w:pStyle w:val="ListParagraph"/>
        <w:numPr>
          <w:ilvl w:val="0"/>
          <w:numId w:val="2"/>
        </w:numPr>
        <w:jc w:val="both"/>
        <w:rPr>
          <w:color w:val="000000" w:themeColor="text1"/>
          <w:sz w:val="24"/>
          <w:szCs w:val="24"/>
        </w:rPr>
      </w:pPr>
      <w:r w:rsidRPr="1DD1DFEA">
        <w:rPr>
          <w:rFonts w:eastAsia="Arial"/>
          <w:color w:val="000000" w:themeColor="text1"/>
          <w:sz w:val="24"/>
          <w:szCs w:val="24"/>
        </w:rPr>
        <w:t>not include any dates of any incidents or anything that specifically identifies an actual incident.</w:t>
      </w:r>
    </w:p>
    <w:p w14:paraId="2EFD6D5A" w14:textId="3FC8BB62" w:rsidR="1DD1DFEA" w:rsidRDefault="1DD1DFEA" w:rsidP="1DD1DFEA">
      <w:pPr>
        <w:jc w:val="both"/>
        <w:rPr>
          <w:rFonts w:eastAsia="Arial"/>
          <w:color w:val="000000" w:themeColor="text1"/>
          <w:sz w:val="24"/>
          <w:szCs w:val="24"/>
        </w:rPr>
      </w:pPr>
    </w:p>
    <w:p w14:paraId="2CCA94EA" w14:textId="3A9F9ECA" w:rsidR="5FFFEBB1" w:rsidRDefault="5FFFEBB1" w:rsidP="60F6200D">
      <w:pPr>
        <w:jc w:val="both"/>
      </w:pPr>
      <w:r w:rsidRPr="60F6200D">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0F6200D">
        <w:rPr>
          <w:rFonts w:ascii="Calibri" w:eastAsia="Calibri" w:hAnsi="Calibri" w:cs="Calibri"/>
          <w:color w:val="000000" w:themeColor="text1"/>
          <w:sz w:val="24"/>
          <w:szCs w:val="24"/>
        </w:rPr>
        <w:t xml:space="preserve"> </w:t>
      </w:r>
    </w:p>
    <w:p w14:paraId="012B74FD" w14:textId="3BEA8B6B" w:rsidR="60F6200D" w:rsidRDefault="60F6200D" w:rsidP="60F6200D">
      <w:pPr>
        <w:jc w:val="both"/>
        <w:rPr>
          <w:rFonts w:ascii="Calibri" w:eastAsia="Calibri" w:hAnsi="Calibri" w:cs="Calibri"/>
          <w:color w:val="000000" w:themeColor="text1"/>
          <w:sz w:val="24"/>
          <w:szCs w:val="24"/>
        </w:rPr>
      </w:pPr>
    </w:p>
    <w:p w14:paraId="2F71653D" w14:textId="7933C106" w:rsidR="5FFFEBB1" w:rsidRDefault="5FFFEBB1" w:rsidP="60F6200D">
      <w:pPr>
        <w:jc w:val="both"/>
      </w:pPr>
      <w:r w:rsidRPr="60F6200D">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0F6200D">
        <w:rPr>
          <w:rFonts w:ascii="Calibri" w:eastAsia="Calibri" w:hAnsi="Calibri" w:cs="Calibri"/>
          <w:color w:val="000000" w:themeColor="text1"/>
          <w:sz w:val="24"/>
          <w:szCs w:val="24"/>
        </w:rPr>
        <w:t xml:space="preserve"> </w:t>
      </w:r>
    </w:p>
    <w:p w14:paraId="0D6C0FF6" w14:textId="0FC05921" w:rsidR="60F6200D" w:rsidRDefault="60F6200D" w:rsidP="60F6200D">
      <w:pPr>
        <w:jc w:val="both"/>
        <w:rPr>
          <w:rFonts w:eastAsia="Arial"/>
          <w:color w:val="000000" w:themeColor="text1"/>
          <w:sz w:val="24"/>
          <w:szCs w:val="24"/>
        </w:rPr>
      </w:pPr>
    </w:p>
    <w:p w14:paraId="611BDE71" w14:textId="52782CAB" w:rsidR="60F6200D" w:rsidRDefault="60F6200D" w:rsidP="60F6200D">
      <w:pPr>
        <w:jc w:val="both"/>
        <w:rPr>
          <w:rFonts w:eastAsia="Arial"/>
          <w:color w:val="000000" w:themeColor="text1"/>
          <w:sz w:val="24"/>
          <w:szCs w:val="24"/>
        </w:rPr>
      </w:pPr>
    </w:p>
    <w:p w14:paraId="7D2E3EC8" w14:textId="517C75D9" w:rsidR="60F6200D" w:rsidRDefault="60F6200D" w:rsidP="60F6200D">
      <w:pPr>
        <w:jc w:val="both"/>
        <w:rPr>
          <w:rFonts w:eastAsia="Arial"/>
          <w:color w:val="000000" w:themeColor="text1"/>
          <w:sz w:val="24"/>
          <w:szCs w:val="24"/>
        </w:rPr>
      </w:pPr>
    </w:p>
    <w:p w14:paraId="317A5490" w14:textId="3A2C53C9" w:rsidR="60F6200D" w:rsidRDefault="60F6200D" w:rsidP="60F6200D">
      <w:pPr>
        <w:jc w:val="both"/>
        <w:rPr>
          <w:rFonts w:eastAsia="Arial"/>
          <w:color w:val="000000" w:themeColor="text1"/>
          <w:sz w:val="24"/>
          <w:szCs w:val="24"/>
        </w:rPr>
      </w:pPr>
    </w:p>
    <w:p w14:paraId="1C8327E2" w14:textId="28EB70D0"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NOTE</w:t>
      </w:r>
    </w:p>
    <w:p w14:paraId="7694CF56" w14:textId="5C6CF697" w:rsidR="1DD1DFEA" w:rsidRDefault="1DD1DFEA" w:rsidP="1DD1DFEA">
      <w:pPr>
        <w:jc w:val="both"/>
        <w:rPr>
          <w:rFonts w:eastAsia="Arial"/>
          <w:color w:val="000000" w:themeColor="text1"/>
          <w:sz w:val="24"/>
          <w:szCs w:val="24"/>
        </w:rPr>
      </w:pPr>
    </w:p>
    <w:p w14:paraId="18FE9E27" w14:textId="181578D1"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Your workbook will be submitted electronically via Turnitin on Moodle. Guidance on this is in the Student Handbook. </w:t>
      </w:r>
    </w:p>
    <w:p w14:paraId="55AAD569" w14:textId="19BE7F6A" w:rsidR="1DD1DFEA" w:rsidRDefault="1DD1DFEA" w:rsidP="1DD1DFEA">
      <w:pPr>
        <w:ind w:left="360"/>
        <w:jc w:val="both"/>
        <w:rPr>
          <w:rFonts w:eastAsia="Arial"/>
          <w:color w:val="000000" w:themeColor="text1"/>
          <w:sz w:val="24"/>
          <w:szCs w:val="24"/>
        </w:rPr>
      </w:pPr>
    </w:p>
    <w:p w14:paraId="5681E9D5" w14:textId="45962A94" w:rsidR="1DD1DFEA" w:rsidRDefault="1DD1DFEA" w:rsidP="1DD1DFEA">
      <w:pPr>
        <w:jc w:val="both"/>
        <w:rPr>
          <w:rFonts w:eastAsia="Arial"/>
          <w:color w:val="000000" w:themeColor="text1"/>
          <w:sz w:val="24"/>
          <w:szCs w:val="24"/>
        </w:rPr>
      </w:pPr>
      <w:r w:rsidRPr="1DD1DFE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0AF27B" w14:textId="32CDC580" w:rsidR="1DD1DFEA" w:rsidRDefault="1DD1DFEA" w:rsidP="1DD1DFEA">
      <w:pPr>
        <w:ind w:left="360"/>
        <w:jc w:val="both"/>
        <w:rPr>
          <w:rFonts w:eastAsia="Arial"/>
          <w:color w:val="000000" w:themeColor="text1"/>
          <w:sz w:val="24"/>
          <w:szCs w:val="24"/>
        </w:rPr>
      </w:pPr>
    </w:p>
    <w:p w14:paraId="4944D600" w14:textId="2C291ED1" w:rsidR="1DD1DFEA" w:rsidRDefault="1DD1DFEA" w:rsidP="1DD1DFEA">
      <w:pPr>
        <w:jc w:val="both"/>
        <w:rPr>
          <w:rFonts w:eastAsia="Arial"/>
          <w:color w:val="000000" w:themeColor="text1"/>
          <w:sz w:val="24"/>
          <w:szCs w:val="24"/>
        </w:rPr>
      </w:pPr>
    </w:p>
    <w:p w14:paraId="1D7133A2" w14:textId="214F846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Dyslexia and other special circumstances</w:t>
      </w:r>
    </w:p>
    <w:p w14:paraId="5726A1BA" w14:textId="18B8A6F1" w:rsidR="1DD1DFEA" w:rsidRDefault="1DD1DFEA" w:rsidP="1DD1DFEA">
      <w:pPr>
        <w:jc w:val="both"/>
        <w:rPr>
          <w:rFonts w:eastAsia="Arial"/>
          <w:color w:val="000000" w:themeColor="text1"/>
          <w:sz w:val="24"/>
          <w:szCs w:val="24"/>
        </w:rPr>
      </w:pPr>
    </w:p>
    <w:p w14:paraId="599123DB" w14:textId="759A13F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DD1DFEA">
        <w:rPr>
          <w:rFonts w:eastAsia="Arial"/>
          <w:b/>
          <w:bCs/>
          <w:i/>
          <w:iCs/>
          <w:color w:val="000000" w:themeColor="text1"/>
          <w:sz w:val="24"/>
          <w:szCs w:val="24"/>
        </w:rPr>
        <w:t>it is the learner’s individual responsibility to contact them</w:t>
      </w:r>
      <w:r w:rsidRPr="1DD1DFEA">
        <w:rPr>
          <w:rFonts w:eastAsia="Arial"/>
          <w:color w:val="000000" w:themeColor="text1"/>
          <w:sz w:val="24"/>
          <w:szCs w:val="24"/>
        </w:rPr>
        <w:t xml:space="preserve">. </w:t>
      </w:r>
    </w:p>
    <w:p w14:paraId="6413CBE8" w14:textId="7C5AF935" w:rsidR="1DD1DFEA" w:rsidRDefault="1DD1DFEA" w:rsidP="1DD1DFEA">
      <w:pPr>
        <w:jc w:val="both"/>
        <w:rPr>
          <w:rFonts w:eastAsia="Arial"/>
          <w:color w:val="000000" w:themeColor="text1"/>
          <w:sz w:val="24"/>
          <w:szCs w:val="24"/>
        </w:rPr>
      </w:pPr>
    </w:p>
    <w:p w14:paraId="359391ED" w14:textId="21D8D270" w:rsidR="1DD1DFEA" w:rsidRDefault="1DD1DFEA" w:rsidP="1DD1DFEA">
      <w:pPr>
        <w:jc w:val="both"/>
        <w:rPr>
          <w:rFonts w:eastAsia="Arial"/>
          <w:color w:val="000000" w:themeColor="text1"/>
          <w:sz w:val="24"/>
          <w:szCs w:val="24"/>
        </w:rPr>
      </w:pPr>
    </w:p>
    <w:p w14:paraId="2A3A095C" w14:textId="530C3D5D" w:rsidR="1DD1DFEA" w:rsidRDefault="1DD1DFEA" w:rsidP="1DD1DFEA">
      <w:pPr>
        <w:rPr>
          <w:rFonts w:eastAsia="Arial"/>
          <w:color w:val="000000" w:themeColor="text1"/>
          <w:sz w:val="24"/>
          <w:szCs w:val="24"/>
        </w:rPr>
      </w:pPr>
      <w:r>
        <w:br w:type="page"/>
      </w:r>
    </w:p>
    <w:p w14:paraId="7B8ECF5E" w14:textId="05DFF032"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 xml:space="preserve">Guidance: </w:t>
      </w:r>
    </w:p>
    <w:p w14:paraId="3EF5616E" w14:textId="4FCFBACE" w:rsidR="1DD1DFEA" w:rsidRDefault="1DD1DFEA" w:rsidP="1DD1DFEA">
      <w:pPr>
        <w:jc w:val="both"/>
        <w:rPr>
          <w:rFonts w:eastAsia="Arial"/>
          <w:color w:val="000000" w:themeColor="text1"/>
          <w:sz w:val="24"/>
          <w:szCs w:val="24"/>
        </w:rPr>
      </w:pPr>
    </w:p>
    <w:p w14:paraId="06631532" w14:textId="0D84EA0E"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Your workbook must contain the items specified in the table below (clearly identified and in the order given</w:t>
      </w:r>
      <w:proofErr w:type="gramStart"/>
      <w:r w:rsidRPr="1DD1DFEA">
        <w:rPr>
          <w:rFonts w:eastAsia="Arial"/>
          <w:i/>
          <w:iCs/>
          <w:color w:val="000000" w:themeColor="text1"/>
          <w:sz w:val="24"/>
          <w:szCs w:val="24"/>
        </w:rPr>
        <w:t>);</w:t>
      </w:r>
      <w:proofErr w:type="gramEnd"/>
    </w:p>
    <w:p w14:paraId="3780E17C" w14:textId="39A29FE4"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 xml:space="preserve">You should use this particular document to insert your text / answer within each section of this </w:t>
      </w:r>
      <w:proofErr w:type="gramStart"/>
      <w:r w:rsidRPr="1DD1DFEA">
        <w:rPr>
          <w:rFonts w:eastAsia="Arial"/>
          <w:i/>
          <w:iCs/>
          <w:color w:val="000000" w:themeColor="text1"/>
          <w:sz w:val="24"/>
          <w:szCs w:val="24"/>
        </w:rPr>
        <w:t>workbook;</w:t>
      </w:r>
      <w:proofErr w:type="gramEnd"/>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7"/>
        <w:gridCol w:w="1210"/>
      </w:tblGrid>
      <w:tr w:rsidR="00446F80" w:rsidRPr="00270EEB" w14:paraId="0CDD85F0" w14:textId="4A005F79" w:rsidTr="7A143F3A">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7A143F3A">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7CAD68AF" w14:textId="77777777" w:rsidR="00446F80" w:rsidRDefault="31856DE5" w:rsidP="31856DE5">
            <w:pPr>
              <w:ind w:right="237"/>
              <w:jc w:val="both"/>
              <w:rPr>
                <w:rFonts w:eastAsia="Arial"/>
                <w:b/>
                <w:bCs/>
                <w:sz w:val="24"/>
                <w:szCs w:val="24"/>
              </w:rPr>
            </w:pPr>
            <w:r w:rsidRPr="31856DE5">
              <w:rPr>
                <w:rFonts w:eastAsia="Arial"/>
                <w:b/>
                <w:bCs/>
                <w:sz w:val="24"/>
                <w:szCs w:val="24"/>
              </w:rPr>
              <w:t>Wellbeing and Resilience</w:t>
            </w:r>
          </w:p>
          <w:p w14:paraId="13F52887" w14:textId="48D70A27" w:rsidR="00446F80" w:rsidRPr="00F6513F" w:rsidRDefault="00446F80" w:rsidP="31856DE5">
            <w:pPr>
              <w:ind w:right="237"/>
              <w:jc w:val="both"/>
              <w:rPr>
                <w:rFonts w:eastAsia="Arial"/>
                <w:b/>
                <w:bCs/>
                <w:sz w:val="24"/>
                <w:szCs w:val="24"/>
              </w:rPr>
            </w:pPr>
          </w:p>
        </w:tc>
        <w:tc>
          <w:tcPr>
            <w:tcW w:w="1236" w:type="dxa"/>
          </w:tcPr>
          <w:p w14:paraId="6787B963" w14:textId="5F728F63" w:rsidR="00446F80" w:rsidRPr="001E7592" w:rsidRDefault="31856DE5" w:rsidP="31856DE5">
            <w:pPr>
              <w:ind w:right="237"/>
              <w:jc w:val="both"/>
              <w:rPr>
                <w:rFonts w:eastAsia="Arial"/>
                <w:b/>
                <w:bCs/>
                <w:sz w:val="24"/>
                <w:szCs w:val="24"/>
              </w:rPr>
            </w:pPr>
            <w:r w:rsidRPr="31856DE5">
              <w:rPr>
                <w:rFonts w:eastAsia="Arial"/>
                <w:b/>
                <w:bCs/>
                <w:sz w:val="24"/>
                <w:szCs w:val="24"/>
              </w:rPr>
              <w:t>1000</w:t>
            </w:r>
          </w:p>
        </w:tc>
      </w:tr>
      <w:tr w:rsidR="00446F80" w:rsidRPr="00270EEB" w14:paraId="73724C95" w14:textId="5CDFE9D3" w:rsidTr="7A143F3A">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4623DB59" w14:textId="45ECDE8E"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rPr>
              <w:t>Evidence based policing</w:t>
            </w:r>
          </w:p>
          <w:p w14:paraId="7ABC96DE" w14:textId="3D12136B" w:rsidR="00446F80" w:rsidRPr="00E57B0A" w:rsidRDefault="31856DE5" w:rsidP="31856DE5">
            <w:pPr>
              <w:overflowPunct/>
              <w:autoSpaceDE/>
              <w:autoSpaceDN/>
              <w:adjustRightInd/>
              <w:spacing w:line="259" w:lineRule="auto"/>
              <w:ind w:right="237"/>
              <w:jc w:val="both"/>
              <w:textAlignment w:val="auto"/>
              <w:rPr>
                <w:b/>
                <w:bCs/>
                <w:color w:val="auto"/>
                <w:sz w:val="24"/>
                <w:szCs w:val="24"/>
                <w:lang w:val="en-US"/>
              </w:rPr>
            </w:pPr>
            <w:r w:rsidRPr="31856DE5">
              <w:rPr>
                <w:b/>
                <w:bCs/>
                <w:color w:val="auto"/>
                <w:sz w:val="24"/>
                <w:szCs w:val="24"/>
                <w:lang w:val="en-US"/>
              </w:rPr>
              <w:t>Research Methods and Skills</w:t>
            </w:r>
          </w:p>
          <w:p w14:paraId="2C3E7745" w14:textId="7226DF1D"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lang w:val="en-US"/>
              </w:rPr>
              <w:t>Decision-making and Discretion</w:t>
            </w:r>
            <w:r w:rsidRPr="31856DE5">
              <w:rPr>
                <w:b/>
                <w:bCs/>
                <w:color w:val="auto"/>
                <w:sz w:val="24"/>
                <w:szCs w:val="24"/>
              </w:rPr>
              <w:t> </w:t>
            </w:r>
          </w:p>
        </w:tc>
        <w:tc>
          <w:tcPr>
            <w:tcW w:w="1236" w:type="dxa"/>
          </w:tcPr>
          <w:p w14:paraId="151A1BD9" w14:textId="6B1A94BC" w:rsidR="00446F80" w:rsidRPr="001E7592" w:rsidRDefault="31856DE5" w:rsidP="31856DE5">
            <w:pPr>
              <w:ind w:right="237"/>
              <w:jc w:val="both"/>
              <w:rPr>
                <w:rFonts w:eastAsia="Arial"/>
                <w:b/>
                <w:bCs/>
                <w:color w:val="auto"/>
                <w:sz w:val="24"/>
                <w:szCs w:val="24"/>
              </w:rPr>
            </w:pPr>
            <w:r w:rsidRPr="7A143F3A">
              <w:rPr>
                <w:rFonts w:eastAsia="Arial"/>
                <w:b/>
                <w:bCs/>
                <w:color w:val="auto"/>
                <w:sz w:val="24"/>
                <w:szCs w:val="24"/>
              </w:rPr>
              <w:t>1</w:t>
            </w:r>
            <w:r w:rsidR="2988C14F" w:rsidRPr="7A143F3A">
              <w:rPr>
                <w:rFonts w:eastAsia="Arial"/>
                <w:b/>
                <w:bCs/>
                <w:color w:val="auto"/>
                <w:sz w:val="24"/>
                <w:szCs w:val="24"/>
              </w:rPr>
              <w:t>500</w:t>
            </w:r>
          </w:p>
        </w:tc>
      </w:tr>
      <w:tr w:rsidR="00446F80" w:rsidRPr="00270EEB" w14:paraId="6953A260" w14:textId="25AAFF4B" w:rsidTr="7A143F3A">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238CBE9C" w:rsidR="00446F80" w:rsidRPr="00E57B0A" w:rsidRDefault="00E57B0A" w:rsidP="31856DE5">
            <w:pPr>
              <w:overflowPunct/>
              <w:autoSpaceDE/>
              <w:autoSpaceDN/>
              <w:adjustRightInd/>
              <w:textAlignment w:val="auto"/>
              <w:rPr>
                <w:rFonts w:eastAsia="Arial"/>
                <w:b/>
                <w:bCs/>
                <w:color w:val="auto"/>
                <w:sz w:val="24"/>
                <w:szCs w:val="24"/>
                <w:lang w:eastAsia="zh-TW"/>
              </w:rPr>
            </w:pPr>
            <w:r w:rsidRPr="31856DE5">
              <w:rPr>
                <w:rFonts w:eastAsia="Arial"/>
                <w:b/>
                <w:bCs/>
                <w:color w:val="auto"/>
                <w:sz w:val="24"/>
                <w:szCs w:val="24"/>
                <w:shd w:val="clear" w:color="auto" w:fill="FFFFFF"/>
                <w:lang w:eastAsia="zh-TW"/>
              </w:rPr>
              <w:t>Vulnerability and Risk</w:t>
            </w:r>
          </w:p>
        </w:tc>
        <w:tc>
          <w:tcPr>
            <w:tcW w:w="1236" w:type="dxa"/>
          </w:tcPr>
          <w:p w14:paraId="2C10A136" w14:textId="00232888" w:rsidR="00446F80" w:rsidRPr="001E7592" w:rsidRDefault="31856DE5" w:rsidP="31856DE5">
            <w:pPr>
              <w:ind w:right="237"/>
              <w:jc w:val="both"/>
              <w:rPr>
                <w:rFonts w:eastAsia="Arial"/>
                <w:b/>
                <w:bCs/>
                <w:sz w:val="24"/>
                <w:szCs w:val="24"/>
              </w:rPr>
            </w:pPr>
            <w:r w:rsidRPr="4C3E8AB8">
              <w:rPr>
                <w:rFonts w:eastAsia="Arial"/>
                <w:b/>
                <w:bCs/>
                <w:sz w:val="24"/>
                <w:szCs w:val="24"/>
              </w:rPr>
              <w:t>1</w:t>
            </w:r>
            <w:r w:rsidR="7B702FF0" w:rsidRPr="4C3E8AB8">
              <w:rPr>
                <w:rFonts w:eastAsia="Arial"/>
                <w:b/>
                <w:bCs/>
                <w:sz w:val="24"/>
                <w:szCs w:val="24"/>
              </w:rPr>
              <w:t>250</w:t>
            </w:r>
          </w:p>
        </w:tc>
      </w:tr>
      <w:tr w:rsidR="00446F80" w:rsidRPr="00270EEB" w14:paraId="0E09B7AB" w14:textId="15055A9A" w:rsidTr="7A143F3A">
        <w:tc>
          <w:tcPr>
            <w:tcW w:w="1390"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6488" w:type="dxa"/>
            <w:shd w:val="clear" w:color="auto" w:fill="auto"/>
          </w:tcPr>
          <w:p w14:paraId="7FECA8A2" w14:textId="77777777" w:rsidR="00DD7FFD" w:rsidRDefault="00DD7FFD" w:rsidP="31856DE5">
            <w:pPr>
              <w:rPr>
                <w:rFonts w:eastAsia="Arial"/>
                <w:b/>
                <w:bCs/>
                <w:color w:val="000000" w:themeColor="text1"/>
                <w:sz w:val="24"/>
                <w:szCs w:val="24"/>
              </w:rPr>
            </w:pPr>
            <w:r>
              <w:rPr>
                <w:rFonts w:eastAsia="Arial"/>
                <w:b/>
                <w:bCs/>
                <w:color w:val="000000" w:themeColor="text1"/>
                <w:sz w:val="24"/>
                <w:szCs w:val="24"/>
              </w:rPr>
              <w:t>C</w:t>
            </w:r>
            <w:r w:rsidRPr="5A1BC7B5">
              <w:rPr>
                <w:rFonts w:eastAsia="Arial"/>
                <w:b/>
                <w:bCs/>
                <w:color w:val="000000" w:themeColor="text1"/>
                <w:sz w:val="24"/>
                <w:szCs w:val="24"/>
              </w:rPr>
              <w:t xml:space="preserve">onducting investigations </w:t>
            </w:r>
          </w:p>
          <w:p w14:paraId="289B8CA0" w14:textId="350E3F65" w:rsidR="5B63D80E" w:rsidRDefault="00DD7FFD" w:rsidP="31856DE5">
            <w:pPr>
              <w:rPr>
                <w:rFonts w:eastAsia="Arial"/>
                <w:color w:val="auto"/>
                <w:sz w:val="24"/>
                <w:szCs w:val="24"/>
                <w:lang w:eastAsia="zh-TW"/>
              </w:rPr>
            </w:pPr>
            <w:r>
              <w:rPr>
                <w:rFonts w:eastAsia="Arial"/>
                <w:b/>
                <w:bCs/>
                <w:color w:val="000000" w:themeColor="text1"/>
                <w:sz w:val="24"/>
                <w:szCs w:val="24"/>
              </w:rPr>
              <w:t>Information and intelligence</w:t>
            </w:r>
            <w:r>
              <w:rPr>
                <w:rFonts w:eastAsia="Arial"/>
                <w:color w:val="auto"/>
                <w:sz w:val="24"/>
                <w:szCs w:val="24"/>
                <w:lang w:eastAsia="zh-TW"/>
              </w:rPr>
              <w:t xml:space="preserve"> </w:t>
            </w:r>
          </w:p>
        </w:tc>
        <w:tc>
          <w:tcPr>
            <w:tcW w:w="1236" w:type="dxa"/>
          </w:tcPr>
          <w:p w14:paraId="138D90A7" w14:textId="1EDB4032" w:rsidR="00446F80" w:rsidRPr="001E7592" w:rsidRDefault="53624391" w:rsidP="31856DE5">
            <w:pPr>
              <w:ind w:right="237"/>
              <w:jc w:val="both"/>
              <w:rPr>
                <w:rFonts w:eastAsia="Arial"/>
                <w:b/>
                <w:bCs/>
                <w:sz w:val="24"/>
                <w:szCs w:val="24"/>
              </w:rPr>
            </w:pPr>
            <w:r w:rsidRPr="7A143F3A">
              <w:rPr>
                <w:rFonts w:eastAsia="Arial"/>
                <w:b/>
                <w:bCs/>
                <w:sz w:val="24"/>
                <w:szCs w:val="24"/>
              </w:rPr>
              <w:t>1750</w:t>
            </w:r>
          </w:p>
          <w:p w14:paraId="67578D3E" w14:textId="5B7AE950" w:rsidR="00446F80" w:rsidRPr="001E7592" w:rsidRDefault="00446F80" w:rsidP="31856DE5">
            <w:pPr>
              <w:ind w:right="237"/>
              <w:jc w:val="both"/>
              <w:rPr>
                <w:rFonts w:eastAsia="Arial"/>
                <w:b/>
                <w:bCs/>
                <w:sz w:val="24"/>
                <w:szCs w:val="24"/>
              </w:rPr>
            </w:pPr>
          </w:p>
          <w:p w14:paraId="09719273" w14:textId="73BB43A2" w:rsidR="00446F80" w:rsidRPr="001E7592" w:rsidRDefault="00446F80" w:rsidP="31856DE5">
            <w:pPr>
              <w:ind w:right="237"/>
              <w:jc w:val="both"/>
              <w:rPr>
                <w:rFonts w:eastAsia="Arial"/>
                <w:b/>
                <w:bCs/>
                <w:sz w:val="24"/>
                <w:szCs w:val="24"/>
              </w:rPr>
            </w:pPr>
          </w:p>
        </w:tc>
      </w:tr>
      <w:tr w:rsidR="00446F80" w:rsidRPr="00270EEB" w14:paraId="442B656B" w14:textId="650C0AB6" w:rsidTr="7A143F3A">
        <w:trPr>
          <w:trHeight w:val="81"/>
        </w:trPr>
        <w:tc>
          <w:tcPr>
            <w:tcW w:w="1390" w:type="dxa"/>
            <w:shd w:val="clear" w:color="auto" w:fill="auto"/>
          </w:tcPr>
          <w:p w14:paraId="25D7C409" w14:textId="6887A87D" w:rsidR="00446F80" w:rsidRPr="007B5CB2" w:rsidRDefault="5B63D80E" w:rsidP="5B63D80E">
            <w:pPr>
              <w:ind w:right="237"/>
              <w:jc w:val="both"/>
              <w:rPr>
                <w:color w:val="auto"/>
                <w:sz w:val="24"/>
                <w:szCs w:val="24"/>
              </w:rPr>
            </w:pPr>
            <w:r w:rsidRPr="5B63D80E">
              <w:rPr>
                <w:color w:val="auto"/>
                <w:sz w:val="24"/>
                <w:szCs w:val="24"/>
              </w:rPr>
              <w:t>Task 5</w:t>
            </w:r>
          </w:p>
        </w:tc>
        <w:tc>
          <w:tcPr>
            <w:tcW w:w="6488" w:type="dxa"/>
            <w:shd w:val="clear" w:color="auto" w:fill="auto"/>
          </w:tcPr>
          <w:p w14:paraId="700B0956" w14:textId="0EBBCD3F" w:rsidR="5B63D80E" w:rsidRDefault="31856DE5" w:rsidP="31856DE5">
            <w:pPr>
              <w:rPr>
                <w:rFonts w:eastAsia="Arial"/>
                <w:b/>
                <w:bCs/>
                <w:color w:val="auto"/>
                <w:sz w:val="24"/>
                <w:szCs w:val="24"/>
              </w:rPr>
            </w:pPr>
            <w:r w:rsidRPr="31856DE5">
              <w:rPr>
                <w:rFonts w:eastAsia="Arial"/>
                <w:b/>
                <w:bCs/>
                <w:color w:val="auto"/>
                <w:sz w:val="24"/>
                <w:szCs w:val="24"/>
              </w:rPr>
              <w:t xml:space="preserve">Digital Policing, </w:t>
            </w:r>
          </w:p>
          <w:p w14:paraId="4F6247F3" w14:textId="61A056ED" w:rsidR="5B63D80E" w:rsidRDefault="31856DE5" w:rsidP="31856DE5">
            <w:pPr>
              <w:rPr>
                <w:rFonts w:eastAsia="Arial"/>
                <w:b/>
                <w:bCs/>
                <w:color w:val="auto"/>
                <w:sz w:val="24"/>
                <w:szCs w:val="24"/>
              </w:rPr>
            </w:pPr>
            <w:r w:rsidRPr="31856DE5">
              <w:rPr>
                <w:rFonts w:eastAsia="Arial"/>
                <w:b/>
                <w:bCs/>
                <w:color w:val="auto"/>
                <w:sz w:val="24"/>
                <w:szCs w:val="24"/>
              </w:rPr>
              <w:t>Vulnerability and Risk </w:t>
            </w:r>
          </w:p>
        </w:tc>
        <w:tc>
          <w:tcPr>
            <w:tcW w:w="1236" w:type="dxa"/>
          </w:tcPr>
          <w:p w14:paraId="54D5E7AC" w14:textId="5605433B" w:rsidR="00446F80" w:rsidRPr="00F40CB5" w:rsidRDefault="31856DE5" w:rsidP="31856DE5">
            <w:pPr>
              <w:spacing w:line="360" w:lineRule="auto"/>
              <w:ind w:right="237"/>
              <w:jc w:val="both"/>
              <w:rPr>
                <w:rFonts w:eastAsia="Arial"/>
                <w:b/>
                <w:bCs/>
                <w:sz w:val="24"/>
                <w:szCs w:val="24"/>
              </w:rPr>
            </w:pPr>
            <w:r w:rsidRPr="7A143F3A">
              <w:rPr>
                <w:rFonts w:eastAsia="Arial"/>
                <w:b/>
                <w:bCs/>
                <w:sz w:val="24"/>
                <w:szCs w:val="24"/>
              </w:rPr>
              <w:t>1</w:t>
            </w:r>
            <w:r w:rsidR="2DFD9D3D" w:rsidRPr="7A143F3A">
              <w:rPr>
                <w:rFonts w:eastAsia="Arial"/>
                <w:b/>
                <w:bCs/>
                <w:sz w:val="24"/>
                <w:szCs w:val="24"/>
              </w:rPr>
              <w:t>500</w:t>
            </w:r>
          </w:p>
          <w:p w14:paraId="1A03C628" w14:textId="0AA72C95" w:rsidR="00446F80" w:rsidRPr="00F40CB5" w:rsidRDefault="00446F80" w:rsidP="31856DE5">
            <w:pPr>
              <w:spacing w:line="360" w:lineRule="auto"/>
              <w:ind w:right="237"/>
              <w:jc w:val="both"/>
              <w:rPr>
                <w:rFonts w:eastAsia="Arial"/>
                <w:b/>
                <w:bCs/>
                <w:color w:val="auto"/>
                <w:sz w:val="24"/>
                <w:szCs w:val="24"/>
              </w:rPr>
            </w:pPr>
          </w:p>
        </w:tc>
      </w:tr>
      <w:tr w:rsidR="5B63D80E" w14:paraId="7CF18880" w14:textId="77777777" w:rsidTr="7A143F3A">
        <w:trPr>
          <w:trHeight w:val="81"/>
        </w:trPr>
        <w:tc>
          <w:tcPr>
            <w:tcW w:w="1627" w:type="dxa"/>
            <w:shd w:val="clear" w:color="auto" w:fill="auto"/>
          </w:tcPr>
          <w:p w14:paraId="22E88436" w14:textId="391FD4CE" w:rsidR="5B63D80E" w:rsidRDefault="5B63D80E" w:rsidP="5B63D80E">
            <w:pPr>
              <w:jc w:val="both"/>
              <w:rPr>
                <w:color w:val="auto"/>
                <w:sz w:val="24"/>
                <w:szCs w:val="24"/>
              </w:rPr>
            </w:pPr>
          </w:p>
        </w:tc>
        <w:tc>
          <w:tcPr>
            <w:tcW w:w="5557" w:type="dxa"/>
            <w:shd w:val="clear" w:color="auto" w:fill="auto"/>
          </w:tcPr>
          <w:p w14:paraId="70E4281B" w14:textId="77777777" w:rsidR="5B63D80E" w:rsidRDefault="31856DE5" w:rsidP="31856DE5">
            <w:pPr>
              <w:spacing w:line="360" w:lineRule="auto"/>
              <w:ind w:right="237"/>
              <w:jc w:val="both"/>
              <w:rPr>
                <w:rFonts w:eastAsia="Arial"/>
                <w:b/>
                <w:bCs/>
                <w:color w:val="auto"/>
                <w:sz w:val="24"/>
                <w:szCs w:val="24"/>
              </w:rPr>
            </w:pPr>
            <w:r w:rsidRPr="31856DE5">
              <w:rPr>
                <w:rFonts w:eastAsia="Arial"/>
                <w:b/>
                <w:bCs/>
                <w:color w:val="auto"/>
                <w:sz w:val="24"/>
                <w:szCs w:val="24"/>
              </w:rPr>
              <w:t>Bibliography</w:t>
            </w:r>
          </w:p>
          <w:p w14:paraId="0DEB448B" w14:textId="58D8EFD0" w:rsidR="5B63D80E" w:rsidRDefault="5B63D80E" w:rsidP="31856DE5">
            <w:pPr>
              <w:spacing w:line="360" w:lineRule="auto"/>
              <w:jc w:val="both"/>
              <w:rPr>
                <w:rFonts w:eastAsia="Arial"/>
                <w:b/>
                <w:bCs/>
                <w:color w:val="auto"/>
                <w:sz w:val="24"/>
                <w:szCs w:val="24"/>
              </w:rPr>
            </w:pPr>
          </w:p>
        </w:tc>
        <w:tc>
          <w:tcPr>
            <w:tcW w:w="1210" w:type="dxa"/>
          </w:tcPr>
          <w:p w14:paraId="795A33A4" w14:textId="551E4E62" w:rsidR="5B63D80E" w:rsidRDefault="5B63D80E" w:rsidP="31856DE5">
            <w:pPr>
              <w:spacing w:line="360" w:lineRule="auto"/>
              <w:jc w:val="both"/>
              <w:rPr>
                <w:rFonts w:eastAsia="Arial"/>
                <w:b/>
                <w:bCs/>
                <w:color w:val="auto"/>
                <w:sz w:val="24"/>
                <w:szCs w:val="24"/>
              </w:rPr>
            </w:pPr>
          </w:p>
        </w:tc>
      </w:tr>
      <w:tr w:rsidR="4C3E8AB8" w14:paraId="6F0B52A8" w14:textId="77777777" w:rsidTr="7A143F3A">
        <w:trPr>
          <w:trHeight w:val="81"/>
        </w:trPr>
        <w:tc>
          <w:tcPr>
            <w:tcW w:w="1627" w:type="dxa"/>
            <w:shd w:val="clear" w:color="auto" w:fill="auto"/>
          </w:tcPr>
          <w:p w14:paraId="0F593547" w14:textId="78CBBAE3" w:rsidR="121C0130" w:rsidRDefault="121C0130" w:rsidP="4C3E8AB8">
            <w:pPr>
              <w:jc w:val="both"/>
              <w:rPr>
                <w:color w:val="000000" w:themeColor="text1"/>
                <w:sz w:val="24"/>
                <w:szCs w:val="24"/>
              </w:rPr>
            </w:pPr>
            <w:r w:rsidRPr="4C3E8AB8">
              <w:rPr>
                <w:color w:val="000000" w:themeColor="text1"/>
                <w:sz w:val="24"/>
                <w:szCs w:val="24"/>
              </w:rPr>
              <w:t>T</w:t>
            </w:r>
            <w:r w:rsidR="42C14EDD" w:rsidRPr="4C3E8AB8">
              <w:rPr>
                <w:color w:val="000000" w:themeColor="text1"/>
                <w:sz w:val="24"/>
                <w:szCs w:val="24"/>
              </w:rPr>
              <w:t>ask</w:t>
            </w:r>
            <w:r w:rsidRPr="4C3E8AB8">
              <w:rPr>
                <w:color w:val="000000" w:themeColor="text1"/>
                <w:sz w:val="24"/>
                <w:szCs w:val="24"/>
              </w:rPr>
              <w:t xml:space="preserve"> 6</w:t>
            </w:r>
          </w:p>
        </w:tc>
        <w:tc>
          <w:tcPr>
            <w:tcW w:w="5557" w:type="dxa"/>
            <w:shd w:val="clear" w:color="auto" w:fill="auto"/>
          </w:tcPr>
          <w:p w14:paraId="58B0847A" w14:textId="07F36434" w:rsidR="121C0130" w:rsidRDefault="121C0130" w:rsidP="4C3E8AB8">
            <w:pPr>
              <w:spacing w:line="360" w:lineRule="auto"/>
              <w:jc w:val="both"/>
              <w:rPr>
                <w:b/>
                <w:bCs/>
                <w:color w:val="000000" w:themeColor="text1"/>
                <w:sz w:val="24"/>
                <w:szCs w:val="24"/>
              </w:rPr>
            </w:pPr>
            <w:r w:rsidRPr="4C3E8AB8">
              <w:rPr>
                <w:b/>
                <w:bCs/>
                <w:color w:val="000000" w:themeColor="text1"/>
                <w:sz w:val="24"/>
                <w:szCs w:val="24"/>
              </w:rPr>
              <w:t>OCP</w:t>
            </w:r>
          </w:p>
        </w:tc>
        <w:tc>
          <w:tcPr>
            <w:tcW w:w="1210" w:type="dxa"/>
          </w:tcPr>
          <w:p w14:paraId="6E476CC6" w14:textId="4C0A9D86" w:rsidR="121C0130" w:rsidRDefault="121C0130" w:rsidP="4C3E8AB8">
            <w:pPr>
              <w:spacing w:line="360" w:lineRule="auto"/>
              <w:jc w:val="both"/>
              <w:rPr>
                <w:b/>
                <w:bCs/>
                <w:color w:val="000000" w:themeColor="text1"/>
                <w:sz w:val="24"/>
                <w:szCs w:val="24"/>
              </w:rPr>
            </w:pPr>
            <w:r w:rsidRPr="4C3E8AB8">
              <w:rPr>
                <w:b/>
                <w:bCs/>
                <w:color w:val="000000" w:themeColor="text1"/>
                <w:sz w:val="24"/>
                <w:szCs w:val="24"/>
              </w:rPr>
              <w:t>1000</w:t>
            </w:r>
          </w:p>
        </w:tc>
      </w:tr>
      <w:tr w:rsidR="7A143F3A" w14:paraId="0AEF7FC3" w14:textId="77777777" w:rsidTr="7A143F3A">
        <w:trPr>
          <w:trHeight w:val="81"/>
        </w:trPr>
        <w:tc>
          <w:tcPr>
            <w:tcW w:w="1627" w:type="dxa"/>
            <w:shd w:val="clear" w:color="auto" w:fill="auto"/>
          </w:tcPr>
          <w:p w14:paraId="26E349A8" w14:textId="034DB7D6" w:rsidR="7A143F3A" w:rsidRDefault="7A143F3A" w:rsidP="7A143F3A">
            <w:pPr>
              <w:jc w:val="both"/>
              <w:rPr>
                <w:color w:val="000000" w:themeColor="text1"/>
                <w:sz w:val="24"/>
                <w:szCs w:val="24"/>
              </w:rPr>
            </w:pPr>
          </w:p>
        </w:tc>
        <w:tc>
          <w:tcPr>
            <w:tcW w:w="5557" w:type="dxa"/>
            <w:shd w:val="clear" w:color="auto" w:fill="auto"/>
          </w:tcPr>
          <w:p w14:paraId="6D6B8FFE" w14:textId="78B492CA" w:rsidR="7ED9A634" w:rsidRDefault="7ED9A634" w:rsidP="7A143F3A">
            <w:pPr>
              <w:spacing w:line="360" w:lineRule="auto"/>
              <w:jc w:val="both"/>
              <w:rPr>
                <w:b/>
                <w:bCs/>
                <w:color w:val="000000" w:themeColor="text1"/>
                <w:sz w:val="24"/>
                <w:szCs w:val="24"/>
              </w:rPr>
            </w:pPr>
            <w:r w:rsidRPr="7A143F3A">
              <w:rPr>
                <w:b/>
                <w:bCs/>
                <w:color w:val="000000" w:themeColor="text1"/>
                <w:sz w:val="24"/>
                <w:szCs w:val="24"/>
              </w:rPr>
              <w:t>Total</w:t>
            </w:r>
          </w:p>
        </w:tc>
        <w:tc>
          <w:tcPr>
            <w:tcW w:w="1210" w:type="dxa"/>
          </w:tcPr>
          <w:p w14:paraId="09EA4B6A" w14:textId="6CB160C9" w:rsidR="149FFC6C" w:rsidRDefault="149FFC6C" w:rsidP="7A143F3A">
            <w:pPr>
              <w:spacing w:line="360" w:lineRule="auto"/>
              <w:jc w:val="both"/>
              <w:rPr>
                <w:b/>
                <w:bCs/>
                <w:color w:val="000000" w:themeColor="text1"/>
                <w:sz w:val="24"/>
                <w:szCs w:val="24"/>
              </w:rPr>
            </w:pPr>
            <w:r w:rsidRPr="7A143F3A">
              <w:rPr>
                <w:b/>
                <w:bCs/>
                <w:color w:val="000000" w:themeColor="text1"/>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1856DE5">
        <w:tc>
          <w:tcPr>
            <w:tcW w:w="9067" w:type="dxa"/>
            <w:shd w:val="clear" w:color="auto" w:fill="auto"/>
          </w:tcPr>
          <w:p w14:paraId="6EFC03BE" w14:textId="77777777" w:rsidR="00DF4CF5" w:rsidRDefault="00DF4CF5" w:rsidP="31856DE5">
            <w:pPr>
              <w:jc w:val="both"/>
              <w:rPr>
                <w:sz w:val="24"/>
                <w:szCs w:val="24"/>
              </w:rPr>
            </w:pPr>
          </w:p>
          <w:p w14:paraId="34B45CF9" w14:textId="36E159B0" w:rsidR="00DF4CF5" w:rsidRDefault="31856DE5" w:rsidP="31856DE5">
            <w:pPr>
              <w:overflowPunct/>
              <w:autoSpaceDE/>
              <w:autoSpaceDN/>
              <w:adjustRightInd/>
              <w:textAlignment w:val="auto"/>
              <w:rPr>
                <w:sz w:val="24"/>
                <w:szCs w:val="24"/>
              </w:rPr>
            </w:pPr>
            <w:r w:rsidRPr="31856DE5">
              <w:rPr>
                <w:b/>
                <w:bCs/>
                <w:sz w:val="24"/>
                <w:szCs w:val="24"/>
              </w:rPr>
              <w:t>Consider and reflect</w:t>
            </w:r>
            <w:r w:rsidRPr="31856DE5">
              <w:rPr>
                <w:sz w:val="24"/>
                <w:szCs w:val="24"/>
              </w:rPr>
              <w:t xml:space="preserve"> on the impact of organisational justice on yourself as a member of the police service. (Code of Ethics)</w:t>
            </w:r>
          </w:p>
          <w:p w14:paraId="5DB6C0EF" w14:textId="77777777" w:rsidR="009E0C5A" w:rsidRDefault="009E0C5A" w:rsidP="31856DE5">
            <w:pPr>
              <w:jc w:val="both"/>
              <w:rPr>
                <w:sz w:val="24"/>
                <w:szCs w:val="24"/>
              </w:rPr>
            </w:pPr>
          </w:p>
          <w:p w14:paraId="204B917C" w14:textId="4C0ACA81" w:rsidR="009E0C5A" w:rsidRDefault="31856DE5" w:rsidP="31856DE5">
            <w:pPr>
              <w:jc w:val="both"/>
              <w:rPr>
                <w:sz w:val="24"/>
                <w:szCs w:val="24"/>
              </w:rPr>
            </w:pPr>
            <w:r w:rsidRPr="31856DE5">
              <w:rPr>
                <w:b/>
                <w:bCs/>
                <w:sz w:val="24"/>
                <w:szCs w:val="24"/>
              </w:rPr>
              <w:t>Consider</w:t>
            </w:r>
            <w:r w:rsidRPr="31856DE5">
              <w:rPr>
                <w:sz w:val="24"/>
                <w:szCs w:val="24"/>
              </w:rPr>
              <w:t xml:space="preserve"> the steps that your organisation is taking to raise ethical standards. </w:t>
            </w:r>
          </w:p>
          <w:p w14:paraId="6E265046" w14:textId="4714675E" w:rsidR="00E83F91" w:rsidRDefault="00E83F91" w:rsidP="31856DE5">
            <w:pPr>
              <w:ind w:right="237"/>
              <w:jc w:val="both"/>
              <w:rPr>
                <w:b/>
                <w:bCs/>
                <w:sz w:val="24"/>
                <w:szCs w:val="24"/>
              </w:rPr>
            </w:pPr>
          </w:p>
          <w:p w14:paraId="74CE531E" w14:textId="77777777" w:rsidR="009E0C5A" w:rsidRPr="00003990" w:rsidRDefault="009E0C5A" w:rsidP="31856DE5">
            <w:pPr>
              <w:ind w:right="237"/>
              <w:jc w:val="both"/>
              <w:rPr>
                <w:b/>
                <w:bCs/>
                <w:sz w:val="24"/>
                <w:szCs w:val="24"/>
              </w:rPr>
            </w:pPr>
          </w:p>
          <w:p w14:paraId="4EE28371" w14:textId="7BAB65F7" w:rsidR="004F1E21" w:rsidRPr="00270EEB" w:rsidRDefault="31856DE5" w:rsidP="31856DE5">
            <w:pPr>
              <w:ind w:right="237"/>
              <w:jc w:val="both"/>
              <w:rPr>
                <w:i/>
                <w:iCs/>
                <w:sz w:val="24"/>
                <w:szCs w:val="24"/>
              </w:rPr>
            </w:pPr>
            <w:r w:rsidRPr="31856DE5">
              <w:rPr>
                <w:i/>
                <w:iCs/>
                <w:sz w:val="24"/>
                <w:szCs w:val="24"/>
              </w:rPr>
              <w:t>1000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Default="00025650" w:rsidP="00340E9A">
      <w:pPr>
        <w:ind w:right="237"/>
        <w:jc w:val="both"/>
        <w:rPr>
          <w:b/>
          <w:sz w:val="24"/>
          <w:szCs w:val="24"/>
        </w:rPr>
      </w:pPr>
      <w:r w:rsidRPr="00025650">
        <w:rPr>
          <w:b/>
          <w:sz w:val="24"/>
          <w:szCs w:val="24"/>
        </w:rPr>
        <w:t>ANSWER:</w:t>
      </w:r>
    </w:p>
    <w:p w14:paraId="27C36596" w14:textId="77777777" w:rsidR="00637625" w:rsidRDefault="00637625" w:rsidP="00340E9A">
      <w:pPr>
        <w:ind w:right="237"/>
        <w:jc w:val="both"/>
        <w:rPr>
          <w:b/>
          <w:sz w:val="24"/>
          <w:szCs w:val="24"/>
        </w:rPr>
      </w:pPr>
    </w:p>
    <w:p w14:paraId="5E88CCD2" w14:textId="77777777" w:rsidR="00637625" w:rsidRPr="00637625" w:rsidRDefault="00637625" w:rsidP="00637625">
      <w:pPr>
        <w:overflowPunct/>
        <w:autoSpaceDE/>
        <w:autoSpaceDN/>
        <w:adjustRightInd/>
        <w:spacing w:after="160" w:line="259" w:lineRule="auto"/>
        <w:textAlignment w:val="auto"/>
        <w:rPr>
          <w:rFonts w:eastAsiaTheme="minorHAnsi"/>
          <w:color w:val="auto"/>
          <w:sz w:val="24"/>
          <w:szCs w:val="24"/>
          <w:lang w:eastAsia="en-US"/>
        </w:rPr>
      </w:pPr>
      <w:r w:rsidRPr="00637625">
        <w:rPr>
          <w:rFonts w:eastAsiaTheme="minorHAnsi"/>
          <w:color w:val="auto"/>
          <w:sz w:val="24"/>
          <w:szCs w:val="24"/>
          <w:lang w:eastAsia="en-US"/>
        </w:rPr>
        <w:t xml:space="preserve">This essay will reflect on the impact that organisational justice has had on myself since joining the police service, specifically the Code of Ethics. To do this I will use the </w:t>
      </w:r>
      <w:proofErr w:type="spellStart"/>
      <w:r w:rsidRPr="00637625">
        <w:rPr>
          <w:rFonts w:eastAsiaTheme="minorHAnsi"/>
          <w:color w:val="auto"/>
          <w:sz w:val="24"/>
          <w:szCs w:val="24"/>
          <w:lang w:eastAsia="en-US"/>
        </w:rPr>
        <w:t>Borton</w:t>
      </w:r>
      <w:proofErr w:type="spellEnd"/>
      <w:r w:rsidRPr="00637625">
        <w:rPr>
          <w:rFonts w:eastAsiaTheme="minorHAnsi"/>
          <w:color w:val="auto"/>
          <w:sz w:val="24"/>
          <w:szCs w:val="24"/>
          <w:lang w:eastAsia="en-US"/>
        </w:rPr>
        <w:t xml:space="preserve"> and Driscoll reflective cycle (University of Cambridge, 2021) to explain my reflection. I will explain this by reflecting on a recent incident that I attended, which involved a domestic-related assault.</w:t>
      </w:r>
    </w:p>
    <w:p w14:paraId="412674FC" w14:textId="77777777" w:rsidR="00637625" w:rsidRPr="00637625" w:rsidRDefault="00637625" w:rsidP="00637625">
      <w:pPr>
        <w:overflowPunct/>
        <w:autoSpaceDE/>
        <w:autoSpaceDN/>
        <w:adjustRightInd/>
        <w:spacing w:after="160" w:line="259" w:lineRule="auto"/>
        <w:textAlignment w:val="auto"/>
        <w:rPr>
          <w:rFonts w:eastAsiaTheme="minorHAnsi"/>
          <w:color w:val="auto"/>
          <w:sz w:val="24"/>
          <w:szCs w:val="24"/>
          <w:lang w:eastAsia="en-US"/>
        </w:rPr>
      </w:pPr>
    </w:p>
    <w:p w14:paraId="7B62BDDC" w14:textId="77777777" w:rsidR="00637625" w:rsidRPr="00637625" w:rsidRDefault="00637625" w:rsidP="00637625">
      <w:pPr>
        <w:overflowPunct/>
        <w:autoSpaceDE/>
        <w:autoSpaceDN/>
        <w:adjustRightInd/>
        <w:spacing w:after="160" w:line="259" w:lineRule="auto"/>
        <w:textAlignment w:val="auto"/>
        <w:rPr>
          <w:rFonts w:eastAsiaTheme="minorHAnsi"/>
          <w:color w:val="auto"/>
          <w:sz w:val="24"/>
          <w:szCs w:val="24"/>
          <w:lang w:eastAsia="en-US"/>
        </w:rPr>
      </w:pPr>
      <w:r w:rsidRPr="00637625">
        <w:rPr>
          <w:rFonts w:eastAsiaTheme="minorHAnsi"/>
          <w:color w:val="auto"/>
          <w:sz w:val="24"/>
          <w:szCs w:val="24"/>
          <w:lang w:eastAsia="en-US"/>
        </w:rPr>
        <w:t>Organisational justice within the police represents the feelings of its employees and their perception of fairness within the force (College of Policing, 2015). Organisational justice consists of several key elements including distributive justice. This represents the employees’ feelings around the fair distribution of workload and rewards throughout the workforce. Another key element is procedural justice which represents how employees perceive the treatment they receive within the workforce, and how well the communication is between the employees and management. Both elements can have both a positive and negative impact on the employees’ opinions and overall outlook of the organisation (College of Policing, 2015).</w:t>
      </w:r>
    </w:p>
    <w:p w14:paraId="161AAAB8" w14:textId="77777777" w:rsidR="00637625" w:rsidRPr="00637625" w:rsidRDefault="00637625" w:rsidP="00637625">
      <w:pPr>
        <w:overflowPunct/>
        <w:autoSpaceDE/>
        <w:autoSpaceDN/>
        <w:adjustRightInd/>
        <w:spacing w:after="160" w:line="259" w:lineRule="auto"/>
        <w:textAlignment w:val="auto"/>
        <w:rPr>
          <w:rFonts w:eastAsiaTheme="minorHAnsi"/>
          <w:color w:val="auto"/>
          <w:sz w:val="24"/>
          <w:szCs w:val="24"/>
          <w:lang w:eastAsia="en-US"/>
        </w:rPr>
      </w:pPr>
    </w:p>
    <w:p w14:paraId="181409D2" w14:textId="77777777" w:rsidR="00637625" w:rsidRPr="00637625" w:rsidRDefault="00637625" w:rsidP="00637625">
      <w:pPr>
        <w:overflowPunct/>
        <w:autoSpaceDE/>
        <w:autoSpaceDN/>
        <w:adjustRightInd/>
        <w:spacing w:after="160" w:line="259" w:lineRule="auto"/>
        <w:textAlignment w:val="auto"/>
        <w:rPr>
          <w:rFonts w:eastAsiaTheme="minorHAnsi"/>
          <w:color w:val="auto"/>
          <w:sz w:val="24"/>
          <w:szCs w:val="24"/>
          <w:lang w:eastAsia="en-US"/>
        </w:rPr>
      </w:pPr>
      <w:r w:rsidRPr="00637625">
        <w:rPr>
          <w:rFonts w:eastAsiaTheme="minorHAnsi"/>
          <w:color w:val="auto"/>
          <w:sz w:val="24"/>
          <w:szCs w:val="24"/>
          <w:lang w:eastAsia="en-US"/>
        </w:rPr>
        <w:t>Research from (College of Policing, 2015) shows that supervisors have a very important role when it comes to organisational justice. By supervisors treating employees with fairness and respect this encourages compliance with policies and procedures. (College of Policing, 2015) also suggests for this reason fairness and respect were included in the College of Policing Code of Ethics. The Code of Ethics originated in 2014 and was created by the College of Policing. It sets the ethical standards of behaviour that every police employee must adhere to (College of Policing, 2022). The Code of Ethics policing principles are made up of nine principles with one of the principles being accountability (College of Policing, 2014).</w:t>
      </w:r>
    </w:p>
    <w:p w14:paraId="53C980E0" w14:textId="77777777" w:rsidR="00637625" w:rsidRPr="00637625" w:rsidRDefault="00637625" w:rsidP="00637625">
      <w:pPr>
        <w:overflowPunct/>
        <w:autoSpaceDE/>
        <w:autoSpaceDN/>
        <w:adjustRightInd/>
        <w:spacing w:after="160" w:line="259" w:lineRule="auto"/>
        <w:textAlignment w:val="auto"/>
        <w:rPr>
          <w:rFonts w:eastAsiaTheme="minorHAnsi"/>
          <w:color w:val="auto"/>
          <w:sz w:val="24"/>
          <w:szCs w:val="24"/>
          <w:lang w:eastAsia="en-US"/>
        </w:rPr>
      </w:pPr>
    </w:p>
    <w:p w14:paraId="7461E511" w14:textId="77777777" w:rsidR="00637625" w:rsidRPr="00637625" w:rsidRDefault="00637625" w:rsidP="00637625">
      <w:pPr>
        <w:overflowPunct/>
        <w:autoSpaceDE/>
        <w:autoSpaceDN/>
        <w:adjustRightInd/>
        <w:spacing w:after="160" w:line="259" w:lineRule="auto"/>
        <w:textAlignment w:val="auto"/>
        <w:rPr>
          <w:rFonts w:eastAsiaTheme="minorHAnsi"/>
          <w:color w:val="auto"/>
          <w:sz w:val="24"/>
          <w:szCs w:val="24"/>
          <w:lang w:eastAsia="en-US"/>
        </w:rPr>
      </w:pPr>
      <w:r w:rsidRPr="00637625">
        <w:rPr>
          <w:rFonts w:eastAsiaTheme="minorHAnsi"/>
          <w:color w:val="auto"/>
          <w:sz w:val="24"/>
          <w:szCs w:val="24"/>
          <w:lang w:eastAsia="en-US"/>
        </w:rPr>
        <w:lastRenderedPageBreak/>
        <w:t xml:space="preserve">Since becoming an employee of the police service this principle has had a significant impact on both my personal wellbeing and resilience. This is due to the added pressures of ensuring that I make the right decision in evolving circumstances whilst maintaining the level of accountability that I hold whilst making my decisions. This can be explained as I recently attended an incident where there was a report of a domestic related assault where both parties were claiming to have been assaulted by the other. Upon arriving at the incident, I spoke to both parties using open ended questioning skills. By using open ended questioning this assisted both parties in providing a detailed response to the questions asked by myself, therefore assisting my investigation (College of Policing, 2022). During the questioning of both parties, they both provided the account that whilst consuming alcohol at home a verbal altercation ensued. Both parties claimed that during this time they were pushed to the upper chest area by the other person. </w:t>
      </w:r>
    </w:p>
    <w:p w14:paraId="6A9DB941" w14:textId="77777777" w:rsidR="00637625" w:rsidRPr="00637625" w:rsidRDefault="00637625" w:rsidP="00637625">
      <w:pPr>
        <w:overflowPunct/>
        <w:autoSpaceDE/>
        <w:autoSpaceDN/>
        <w:adjustRightInd/>
        <w:spacing w:after="160" w:line="259" w:lineRule="auto"/>
        <w:textAlignment w:val="auto"/>
        <w:rPr>
          <w:rFonts w:eastAsiaTheme="minorHAnsi"/>
          <w:color w:val="auto"/>
          <w:sz w:val="24"/>
          <w:szCs w:val="24"/>
          <w:lang w:eastAsia="en-US"/>
        </w:rPr>
      </w:pPr>
    </w:p>
    <w:p w14:paraId="3FD8EB06" w14:textId="77777777" w:rsidR="00637625" w:rsidRPr="00637625" w:rsidRDefault="00637625" w:rsidP="00637625">
      <w:pPr>
        <w:overflowPunct/>
        <w:autoSpaceDE/>
        <w:autoSpaceDN/>
        <w:adjustRightInd/>
        <w:spacing w:after="160" w:line="259" w:lineRule="auto"/>
        <w:textAlignment w:val="auto"/>
        <w:rPr>
          <w:rFonts w:eastAsiaTheme="minorHAnsi"/>
          <w:color w:val="auto"/>
          <w:sz w:val="24"/>
          <w:szCs w:val="24"/>
          <w:lang w:eastAsia="en-US"/>
        </w:rPr>
      </w:pPr>
      <w:r w:rsidRPr="00637625">
        <w:rPr>
          <w:rFonts w:eastAsiaTheme="minorHAnsi"/>
          <w:color w:val="auto"/>
          <w:sz w:val="24"/>
          <w:szCs w:val="24"/>
          <w:lang w:eastAsia="en-US"/>
        </w:rPr>
        <w:t>Once I had gathered all the available information, I utilised the National Decision Model (NDM) to assist in my decision-making process due to the conflicting accounts provided. The NDM is a policing framework that has been developed to assist police officers in their decision making whilst adhering to the College of Policing Code of Ethics (Bryant and Bryant, 2020, p.79).</w:t>
      </w:r>
    </w:p>
    <w:p w14:paraId="7FBD1B0B" w14:textId="77777777" w:rsidR="00637625" w:rsidRPr="00637625" w:rsidRDefault="00637625" w:rsidP="00637625">
      <w:pPr>
        <w:overflowPunct/>
        <w:autoSpaceDE/>
        <w:autoSpaceDN/>
        <w:adjustRightInd/>
        <w:spacing w:after="160" w:line="259" w:lineRule="auto"/>
        <w:textAlignment w:val="auto"/>
        <w:rPr>
          <w:rFonts w:eastAsiaTheme="minorHAnsi"/>
          <w:color w:val="FF0000"/>
          <w:sz w:val="24"/>
          <w:szCs w:val="24"/>
          <w:lang w:eastAsia="en-US"/>
        </w:rPr>
      </w:pPr>
    </w:p>
    <w:p w14:paraId="14C37B58" w14:textId="77777777" w:rsidR="00637625" w:rsidRPr="00637625" w:rsidRDefault="00637625" w:rsidP="00637625">
      <w:pPr>
        <w:overflowPunct/>
        <w:autoSpaceDE/>
        <w:autoSpaceDN/>
        <w:adjustRightInd/>
        <w:spacing w:after="160" w:line="259" w:lineRule="auto"/>
        <w:textAlignment w:val="auto"/>
        <w:rPr>
          <w:rFonts w:eastAsiaTheme="minorHAnsi"/>
          <w:color w:val="auto"/>
          <w:sz w:val="24"/>
          <w:szCs w:val="24"/>
          <w:lang w:eastAsia="en-US"/>
        </w:rPr>
      </w:pPr>
      <w:r w:rsidRPr="00637625">
        <w:rPr>
          <w:rFonts w:eastAsiaTheme="minorHAnsi"/>
          <w:color w:val="auto"/>
          <w:sz w:val="24"/>
          <w:szCs w:val="24"/>
          <w:lang w:eastAsia="en-US"/>
        </w:rPr>
        <w:t>After considering all available options, I made the decision to arrest both parties on suspicion of domestic related common assault. I made this decision based on the available evidence whilst considering the best course of action to safeguard both parties. If I had not arrested both parties then the situation could have escalated and put either person at risk of further violence. I also considered the South Wales Police policy on domestic related incidents which is positive action must be taken during all domestic incidents (HMIC, 2014).</w:t>
      </w:r>
    </w:p>
    <w:p w14:paraId="2A5FACAC" w14:textId="77777777" w:rsidR="00637625" w:rsidRPr="00637625" w:rsidRDefault="00637625" w:rsidP="00637625">
      <w:pPr>
        <w:overflowPunct/>
        <w:autoSpaceDE/>
        <w:autoSpaceDN/>
        <w:adjustRightInd/>
        <w:spacing w:after="160" w:line="259" w:lineRule="auto"/>
        <w:textAlignment w:val="auto"/>
        <w:rPr>
          <w:rFonts w:eastAsiaTheme="minorHAnsi"/>
          <w:color w:val="FF0000"/>
          <w:sz w:val="24"/>
          <w:szCs w:val="24"/>
          <w:lang w:eastAsia="en-US"/>
        </w:rPr>
      </w:pPr>
    </w:p>
    <w:p w14:paraId="337003D3" w14:textId="77777777" w:rsidR="00637625" w:rsidRPr="00637625" w:rsidRDefault="00637625" w:rsidP="00637625">
      <w:pPr>
        <w:overflowPunct/>
        <w:autoSpaceDE/>
        <w:autoSpaceDN/>
        <w:adjustRightInd/>
        <w:spacing w:after="160" w:line="259" w:lineRule="auto"/>
        <w:textAlignment w:val="auto"/>
        <w:rPr>
          <w:rFonts w:eastAsiaTheme="minorHAnsi"/>
          <w:color w:val="auto"/>
          <w:sz w:val="24"/>
          <w:szCs w:val="24"/>
          <w:lang w:eastAsia="en-US"/>
        </w:rPr>
      </w:pPr>
      <w:r w:rsidRPr="00637625">
        <w:rPr>
          <w:rFonts w:eastAsiaTheme="minorHAnsi"/>
          <w:color w:val="auto"/>
          <w:sz w:val="24"/>
          <w:szCs w:val="24"/>
          <w:lang w:eastAsia="en-US"/>
        </w:rPr>
        <w:t>I found this to be a difficult decision to make as it was not clear who the perpetrator was and there was a chance that I would be arresting the victim. This put added pressure on my decision-making process as I am accountable for any decision that I make under the College of Policing Code of Ethics (Hertfordshire Police, 2021). In addition to this I felt compelled to take positive action as per the current force positive action policy.</w:t>
      </w:r>
    </w:p>
    <w:p w14:paraId="6B4F781D" w14:textId="77777777" w:rsidR="00637625" w:rsidRPr="00637625" w:rsidRDefault="00637625" w:rsidP="00637625">
      <w:pPr>
        <w:overflowPunct/>
        <w:autoSpaceDE/>
        <w:autoSpaceDN/>
        <w:adjustRightInd/>
        <w:spacing w:after="160" w:line="259" w:lineRule="auto"/>
        <w:textAlignment w:val="auto"/>
        <w:rPr>
          <w:rFonts w:eastAsiaTheme="minorHAnsi"/>
          <w:color w:val="auto"/>
          <w:sz w:val="24"/>
          <w:szCs w:val="24"/>
          <w:lang w:eastAsia="en-US"/>
        </w:rPr>
      </w:pPr>
    </w:p>
    <w:p w14:paraId="62BFCECB" w14:textId="77777777" w:rsidR="00637625" w:rsidRPr="00637625" w:rsidRDefault="00637625" w:rsidP="00637625">
      <w:pPr>
        <w:overflowPunct/>
        <w:autoSpaceDE/>
        <w:autoSpaceDN/>
        <w:adjustRightInd/>
        <w:spacing w:after="160" w:line="259" w:lineRule="auto"/>
        <w:textAlignment w:val="auto"/>
        <w:rPr>
          <w:rFonts w:eastAsiaTheme="minorHAnsi"/>
          <w:color w:val="auto"/>
          <w:sz w:val="24"/>
          <w:szCs w:val="24"/>
          <w:lang w:eastAsia="en-US"/>
        </w:rPr>
      </w:pPr>
      <w:r w:rsidRPr="00637625">
        <w:rPr>
          <w:rFonts w:eastAsiaTheme="minorHAnsi"/>
          <w:color w:val="auto"/>
          <w:sz w:val="24"/>
          <w:szCs w:val="24"/>
          <w:lang w:eastAsia="en-US"/>
        </w:rPr>
        <w:t xml:space="preserve">Although this was a difficult decision to make, upon reflection, if I had not taken positive action then not only would I be failing to follow force policy by failing to safeguard the victim, but I would be leaving myself open for internal misconduct proceedings should the situation have escalated. A further part of my decision-making process was to ensure that I upheld South Wales Polices’ current visions and values which are set out by the current Chief Constable of South Wales Police (South Wales Police, 2021). These visions and values are an important aspect in </w:t>
      </w:r>
      <w:r w:rsidRPr="00637625">
        <w:rPr>
          <w:rFonts w:eastAsiaTheme="minorHAnsi"/>
          <w:color w:val="auto"/>
          <w:sz w:val="24"/>
          <w:szCs w:val="24"/>
          <w:lang w:eastAsia="en-US"/>
        </w:rPr>
        <w:lastRenderedPageBreak/>
        <w:t>police as they not only help to the build publics’ confidence in the police, but also improve ethical standards amongst the South Wales Police. These visions and values also underpin the College of Policing’s Code of Ethics (South Wales Police, 2021).</w:t>
      </w:r>
    </w:p>
    <w:p w14:paraId="736D2F10" w14:textId="77777777" w:rsidR="00637625" w:rsidRPr="00637625" w:rsidRDefault="00637625" w:rsidP="00637625">
      <w:pPr>
        <w:overflowPunct/>
        <w:autoSpaceDE/>
        <w:autoSpaceDN/>
        <w:adjustRightInd/>
        <w:spacing w:after="160" w:line="259" w:lineRule="auto"/>
        <w:textAlignment w:val="auto"/>
        <w:rPr>
          <w:rFonts w:eastAsiaTheme="minorHAnsi"/>
          <w:color w:val="auto"/>
          <w:sz w:val="24"/>
          <w:szCs w:val="24"/>
          <w:lang w:eastAsia="en-US"/>
        </w:rPr>
      </w:pPr>
    </w:p>
    <w:p w14:paraId="3EB3798A" w14:textId="1EB28EF6" w:rsidR="00637625" w:rsidRPr="00637625" w:rsidRDefault="00637625" w:rsidP="00637625">
      <w:pPr>
        <w:overflowPunct/>
        <w:autoSpaceDE/>
        <w:autoSpaceDN/>
        <w:adjustRightInd/>
        <w:spacing w:after="160" w:line="259" w:lineRule="auto"/>
        <w:textAlignment w:val="auto"/>
        <w:rPr>
          <w:rFonts w:eastAsiaTheme="minorHAnsi"/>
          <w:color w:val="auto"/>
          <w:sz w:val="24"/>
          <w:szCs w:val="24"/>
          <w:lang w:eastAsia="en-US"/>
        </w:rPr>
      </w:pPr>
      <w:r w:rsidRPr="00637625">
        <w:rPr>
          <w:rFonts w:eastAsiaTheme="minorHAnsi"/>
          <w:color w:val="auto"/>
          <w:sz w:val="24"/>
          <w:szCs w:val="24"/>
          <w:lang w:eastAsia="en-US"/>
        </w:rPr>
        <w:t xml:space="preserve">To conclude my </w:t>
      </w:r>
      <w:proofErr w:type="gramStart"/>
      <w:r w:rsidRPr="00637625">
        <w:rPr>
          <w:rFonts w:eastAsiaTheme="minorHAnsi"/>
          <w:color w:val="auto"/>
          <w:sz w:val="24"/>
          <w:szCs w:val="24"/>
          <w:lang w:eastAsia="en-US"/>
        </w:rPr>
        <w:t>reflection</w:t>
      </w:r>
      <w:proofErr w:type="gramEnd"/>
      <w:r w:rsidRPr="00637625">
        <w:rPr>
          <w:rFonts w:eastAsiaTheme="minorHAnsi"/>
          <w:color w:val="auto"/>
          <w:sz w:val="24"/>
          <w:szCs w:val="24"/>
          <w:lang w:eastAsia="en-US"/>
        </w:rPr>
        <w:t xml:space="preserve"> it is evident that the level of accountability I hold whilst carrying out my role has had a negative effect on my personal wellbeing and resilience. Although I utilise the NDM and force policies to assist in my decision making it does not prevent the added stress caused. The main cause of this stress is the uncertainty that I have safeguarded the victim and made the correct decision in the circumstances. I acknowledge that it is important to have ethical standards in the police </w:t>
      </w:r>
      <w:r w:rsidR="005C01A1" w:rsidRPr="00637625">
        <w:rPr>
          <w:rFonts w:eastAsiaTheme="minorHAnsi"/>
          <w:color w:val="auto"/>
          <w:sz w:val="24"/>
          <w:szCs w:val="24"/>
          <w:lang w:eastAsia="en-US"/>
        </w:rPr>
        <w:t>force</w:t>
      </w:r>
      <w:r w:rsidRPr="00637625">
        <w:rPr>
          <w:rFonts w:eastAsiaTheme="minorHAnsi"/>
          <w:color w:val="auto"/>
          <w:sz w:val="24"/>
          <w:szCs w:val="24"/>
          <w:lang w:eastAsia="en-US"/>
        </w:rPr>
        <w:t xml:space="preserve"> as it helps to maintain a high standard of work but a negative aspect to this is it can put added pressure on myself </w:t>
      </w:r>
      <w:proofErr w:type="gramStart"/>
      <w:r w:rsidRPr="00637625">
        <w:rPr>
          <w:rFonts w:eastAsiaTheme="minorHAnsi"/>
          <w:color w:val="auto"/>
          <w:sz w:val="24"/>
          <w:szCs w:val="24"/>
          <w:lang w:eastAsia="en-US"/>
        </w:rPr>
        <w:t>in order to</w:t>
      </w:r>
      <w:proofErr w:type="gramEnd"/>
      <w:r w:rsidRPr="00637625">
        <w:rPr>
          <w:rFonts w:eastAsiaTheme="minorHAnsi"/>
          <w:color w:val="auto"/>
          <w:sz w:val="24"/>
          <w:szCs w:val="24"/>
          <w:lang w:eastAsia="en-US"/>
        </w:rPr>
        <w:t xml:space="preserve"> maintain these high working standards.</w:t>
      </w:r>
    </w:p>
    <w:p w14:paraId="064A7F60" w14:textId="77777777" w:rsidR="00637625" w:rsidRPr="00637625" w:rsidRDefault="00637625" w:rsidP="00637625">
      <w:pPr>
        <w:overflowPunct/>
        <w:autoSpaceDE/>
        <w:autoSpaceDN/>
        <w:adjustRightInd/>
        <w:spacing w:after="160" w:line="259" w:lineRule="auto"/>
        <w:textAlignment w:val="auto"/>
        <w:rPr>
          <w:rFonts w:eastAsiaTheme="minorHAnsi"/>
          <w:color w:val="auto"/>
          <w:sz w:val="24"/>
          <w:szCs w:val="24"/>
          <w:lang w:eastAsia="en-US"/>
        </w:rPr>
      </w:pPr>
      <w:r w:rsidRPr="00637625">
        <w:rPr>
          <w:rFonts w:eastAsiaTheme="minorHAnsi"/>
          <w:color w:val="auto"/>
          <w:sz w:val="24"/>
          <w:szCs w:val="24"/>
          <w:lang w:eastAsia="en-US"/>
        </w:rPr>
        <w:t>Word Count – 929.</w:t>
      </w:r>
    </w:p>
    <w:p w14:paraId="09371108" w14:textId="77777777" w:rsidR="00637625" w:rsidRPr="00025650" w:rsidRDefault="00637625" w:rsidP="00340E9A">
      <w:pPr>
        <w:ind w:right="237"/>
        <w:jc w:val="both"/>
        <w:rPr>
          <w:b/>
          <w:sz w:val="24"/>
          <w:szCs w:val="24"/>
        </w:rPr>
      </w:pP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71ABB69B" w14:textId="77777777" w:rsidR="00DF4CF5" w:rsidRPr="00DF4CF5" w:rsidRDefault="00DF4CF5" w:rsidP="5B63D80E">
      <w:pPr>
        <w:overflowPunct/>
        <w:autoSpaceDE/>
        <w:autoSpaceDN/>
        <w:adjustRightInd/>
        <w:spacing w:line="259" w:lineRule="auto"/>
        <w:ind w:right="237"/>
        <w:jc w:val="both"/>
        <w:textAlignment w:val="auto"/>
        <w:rPr>
          <w:b/>
          <w:bCs/>
          <w:color w:val="auto"/>
          <w:sz w:val="24"/>
          <w:szCs w:val="24"/>
        </w:rPr>
      </w:pPr>
      <w:r w:rsidRPr="5B63D80E">
        <w:rPr>
          <w:b/>
          <w:bCs/>
          <w:color w:val="auto"/>
          <w:sz w:val="24"/>
          <w:szCs w:val="24"/>
        </w:rPr>
        <w:t>Evidence based policing,</w:t>
      </w:r>
      <w:r w:rsidRPr="5B63D80E">
        <w:rPr>
          <w:b/>
          <w:bCs/>
          <w:color w:val="auto"/>
          <w:sz w:val="24"/>
          <w:szCs w:val="24"/>
          <w:lang w:val="en-US"/>
        </w:rPr>
        <w:t xml:space="preserve"> Research Methods and Skills</w:t>
      </w:r>
      <w:r w:rsidRPr="5B63D80E">
        <w:rPr>
          <w:b/>
          <w:bCs/>
          <w:color w:val="auto"/>
          <w:sz w:val="24"/>
          <w:szCs w:val="24"/>
        </w:rPr>
        <w:t xml:space="preserve">, </w:t>
      </w:r>
      <w:proofErr w:type="gramStart"/>
      <w:r w:rsidRPr="5B63D80E">
        <w:rPr>
          <w:b/>
          <w:bCs/>
          <w:color w:val="auto"/>
          <w:sz w:val="24"/>
          <w:szCs w:val="24"/>
          <w:lang w:val="en-US"/>
        </w:rPr>
        <w:t>Decision-making</w:t>
      </w:r>
      <w:proofErr w:type="gramEnd"/>
      <w:r w:rsidRPr="5B63D80E">
        <w:rPr>
          <w:b/>
          <w:bCs/>
          <w:color w:val="auto"/>
          <w:sz w:val="24"/>
          <w:szCs w:val="24"/>
          <w:lang w:val="en-US"/>
        </w:rPr>
        <w:t xml:space="preserve"> and Discretion</w:t>
      </w:r>
      <w:r w:rsidRPr="5B63D80E">
        <w:rPr>
          <w:b/>
          <w:bCs/>
          <w:color w:val="auto"/>
          <w:sz w:val="24"/>
          <w:szCs w:val="24"/>
        </w:rPr>
        <w:t> </w:t>
      </w:r>
    </w:p>
    <w:p w14:paraId="06059EE8" w14:textId="77777777" w:rsidR="00712E6F" w:rsidRPr="00270EEB" w:rsidRDefault="00712E6F" w:rsidP="00340E9A">
      <w:pPr>
        <w:ind w:right="237"/>
        <w:jc w:val="both"/>
        <w:rPr>
          <w:sz w:val="24"/>
          <w:szCs w:val="24"/>
        </w:rPr>
      </w:pPr>
    </w:p>
    <w:p w14:paraId="7DE79D7D" w14:textId="64D2A04F" w:rsidR="00025650" w:rsidRPr="00270EEB"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involving a partnership approach which you played a significant role with an offender/service</w:t>
      </w:r>
      <w:r w:rsidRPr="5B63D80E">
        <w:rPr>
          <w:b/>
          <w:bCs/>
          <w:sz w:val="24"/>
          <w:szCs w:val="24"/>
        </w:rPr>
        <w:t xml:space="preserve"> </w:t>
      </w:r>
      <w:r w:rsidRPr="5B63D80E">
        <w:rPr>
          <w:sz w:val="24"/>
          <w:szCs w:val="24"/>
        </w:rPr>
        <w:t xml:space="preserve">user/victim and reflect on what happened. </w:t>
      </w: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7A143F3A">
        <w:tc>
          <w:tcPr>
            <w:tcW w:w="10188" w:type="dxa"/>
            <w:shd w:val="clear" w:color="auto" w:fill="auto"/>
          </w:tcPr>
          <w:p w14:paraId="6834F12D" w14:textId="77777777" w:rsidR="00DF4CF5" w:rsidRDefault="00DF4CF5" w:rsidP="31856DE5">
            <w:pPr>
              <w:overflowPunct/>
              <w:autoSpaceDE/>
              <w:autoSpaceDN/>
              <w:adjustRightInd/>
              <w:textAlignment w:val="auto"/>
              <w:rPr>
                <w:rStyle w:val="normaltextrun"/>
                <w:sz w:val="18"/>
                <w:szCs w:val="18"/>
                <w:lang w:val="en-US"/>
              </w:rPr>
            </w:pPr>
          </w:p>
          <w:p w14:paraId="72487CC8" w14:textId="351F63EA" w:rsidR="00DF4CF5" w:rsidRPr="00270EEB" w:rsidRDefault="31856DE5" w:rsidP="31856DE5">
            <w:pPr>
              <w:ind w:right="237"/>
              <w:jc w:val="both"/>
              <w:rPr>
                <w:sz w:val="24"/>
                <w:szCs w:val="24"/>
              </w:rPr>
            </w:pPr>
            <w:r w:rsidRPr="31856DE5">
              <w:rPr>
                <w:b/>
                <w:bCs/>
                <w:sz w:val="24"/>
                <w:szCs w:val="24"/>
              </w:rPr>
              <w:t>Give a brief description</w:t>
            </w:r>
            <w:r w:rsidRPr="31856DE5">
              <w:rPr>
                <w:sz w:val="24"/>
                <w:szCs w:val="24"/>
              </w:rPr>
              <w:t xml:space="preserve"> of the problem including social and legislative contexts and any relevant cultural, ethnicity and language issues. </w:t>
            </w:r>
          </w:p>
          <w:p w14:paraId="6C1EBD13" w14:textId="77777777" w:rsidR="00DF4CF5" w:rsidRDefault="00DF4CF5" w:rsidP="31856DE5">
            <w:pPr>
              <w:overflowPunct/>
              <w:autoSpaceDE/>
              <w:autoSpaceDN/>
              <w:adjustRightInd/>
              <w:textAlignment w:val="auto"/>
              <w:rPr>
                <w:sz w:val="24"/>
                <w:szCs w:val="24"/>
              </w:rPr>
            </w:pPr>
          </w:p>
          <w:p w14:paraId="787A7F59" w14:textId="6DFDA9F4" w:rsidR="00DF4CF5" w:rsidRPr="00DF4CF5" w:rsidRDefault="31856DE5" w:rsidP="31856DE5">
            <w:pPr>
              <w:overflowPunct/>
              <w:autoSpaceDE/>
              <w:autoSpaceDN/>
              <w:adjustRightInd/>
              <w:textAlignment w:val="auto"/>
              <w:rPr>
                <w:sz w:val="24"/>
                <w:szCs w:val="24"/>
              </w:rPr>
            </w:pPr>
            <w:r w:rsidRPr="31856DE5">
              <w:rPr>
                <w:sz w:val="24"/>
                <w:szCs w:val="24"/>
              </w:rPr>
              <w:t xml:space="preserve">What options did you consider when adopting a multi-agency approach? </w:t>
            </w:r>
          </w:p>
          <w:p w14:paraId="15147C81" w14:textId="77777777" w:rsidR="00DF4CF5" w:rsidRPr="00DF4CF5" w:rsidRDefault="00DF4CF5" w:rsidP="31856DE5">
            <w:pPr>
              <w:overflowPunct/>
              <w:autoSpaceDE/>
              <w:autoSpaceDN/>
              <w:adjustRightInd/>
              <w:textAlignment w:val="auto"/>
              <w:rPr>
                <w:sz w:val="24"/>
                <w:szCs w:val="24"/>
              </w:rPr>
            </w:pPr>
          </w:p>
          <w:p w14:paraId="210494C7" w14:textId="2FB6581B" w:rsidR="00DF4CF5" w:rsidRPr="00DF4CF5" w:rsidRDefault="7FD84E4E" w:rsidP="7FD84E4E">
            <w:pPr>
              <w:overflowPunct/>
              <w:autoSpaceDE/>
              <w:autoSpaceDN/>
              <w:adjustRightInd/>
              <w:textAlignment w:val="auto"/>
              <w:rPr>
                <w:sz w:val="24"/>
                <w:szCs w:val="24"/>
              </w:rPr>
            </w:pPr>
            <w:r w:rsidRPr="7FD84E4E">
              <w:rPr>
                <w:sz w:val="24"/>
                <w:szCs w:val="24"/>
              </w:rPr>
              <w:t>How did you decide on the most appropriate option to mitigate or resolve the problem and how did you evaluate the available evidence?</w:t>
            </w:r>
          </w:p>
          <w:p w14:paraId="5F62A68F" w14:textId="58C8E4F2" w:rsidR="00025650" w:rsidRDefault="00025650" w:rsidP="31856DE5">
            <w:pPr>
              <w:ind w:right="237"/>
              <w:rPr>
                <w:sz w:val="24"/>
                <w:szCs w:val="24"/>
              </w:rPr>
            </w:pPr>
          </w:p>
          <w:p w14:paraId="5256A795" w14:textId="0DDC8F7B" w:rsidR="00DF4CF5" w:rsidRPr="00DF4CF5" w:rsidRDefault="31856DE5" w:rsidP="31856DE5">
            <w:pPr>
              <w:overflowPunct/>
              <w:autoSpaceDE/>
              <w:autoSpaceDN/>
              <w:adjustRightInd/>
              <w:textAlignment w:val="auto"/>
              <w:rPr>
                <w:sz w:val="24"/>
                <w:szCs w:val="24"/>
              </w:rPr>
            </w:pPr>
            <w:r w:rsidRPr="31856DE5">
              <w:rPr>
                <w:sz w:val="24"/>
                <w:szCs w:val="24"/>
              </w:rPr>
              <w:t>Justify your intervention and highlight potential consequences.</w:t>
            </w:r>
          </w:p>
          <w:p w14:paraId="7E9F2456" w14:textId="3A41E04B" w:rsidR="00417925" w:rsidRDefault="00417925" w:rsidP="31856DE5">
            <w:pPr>
              <w:ind w:right="237"/>
              <w:jc w:val="both"/>
              <w:rPr>
                <w:sz w:val="24"/>
                <w:szCs w:val="24"/>
              </w:rPr>
            </w:pPr>
          </w:p>
          <w:p w14:paraId="3FA823A9" w14:textId="77777777" w:rsidR="00C7108B" w:rsidRPr="00270EEB" w:rsidRDefault="00C7108B" w:rsidP="31856DE5">
            <w:pPr>
              <w:ind w:right="237"/>
              <w:jc w:val="both"/>
              <w:rPr>
                <w:sz w:val="24"/>
                <w:szCs w:val="24"/>
              </w:rPr>
            </w:pPr>
          </w:p>
          <w:p w14:paraId="306CE1D6" w14:textId="212C7F77" w:rsidR="008171E4" w:rsidRPr="00270EEB" w:rsidRDefault="31856DE5" w:rsidP="31856DE5">
            <w:pPr>
              <w:ind w:right="237"/>
              <w:jc w:val="both"/>
              <w:rPr>
                <w:sz w:val="24"/>
                <w:szCs w:val="24"/>
              </w:rPr>
            </w:pPr>
            <w:r w:rsidRPr="7A143F3A">
              <w:rPr>
                <w:sz w:val="24"/>
                <w:szCs w:val="24"/>
              </w:rPr>
              <w:t>1</w:t>
            </w:r>
            <w:r w:rsidR="783195D3" w:rsidRPr="7A143F3A">
              <w:rPr>
                <w:sz w:val="24"/>
                <w:szCs w:val="24"/>
              </w:rPr>
              <w:t xml:space="preserve">500 </w:t>
            </w:r>
            <w:r w:rsidRPr="7A143F3A">
              <w:rPr>
                <w:sz w:val="24"/>
                <w:szCs w:val="24"/>
              </w:rPr>
              <w:t xml:space="preserve">words </w:t>
            </w:r>
            <w:r w:rsidRPr="7A143F3A">
              <w:rPr>
                <w:i/>
                <w:iCs/>
                <w:sz w:val="24"/>
                <w:szCs w:val="24"/>
              </w:rPr>
              <w:t>(+/- 10%: include your actual word count at the end of each section)</w:t>
            </w:r>
          </w:p>
        </w:tc>
      </w:tr>
    </w:tbl>
    <w:p w14:paraId="6BCACF7B" w14:textId="77777777" w:rsidR="00AA666E" w:rsidRPr="00270EEB" w:rsidRDefault="00AA666E" w:rsidP="00340E9A">
      <w:pPr>
        <w:ind w:right="237"/>
        <w:jc w:val="both"/>
        <w:rPr>
          <w:sz w:val="24"/>
          <w:szCs w:val="24"/>
        </w:rPr>
      </w:pPr>
    </w:p>
    <w:p w14:paraId="5E868A48" w14:textId="77777777" w:rsidR="00450C83" w:rsidRDefault="00450C83" w:rsidP="00340E9A">
      <w:pPr>
        <w:ind w:right="237"/>
        <w:jc w:val="both"/>
        <w:rPr>
          <w:b/>
          <w:sz w:val="24"/>
          <w:szCs w:val="24"/>
        </w:rPr>
      </w:pPr>
      <w:r w:rsidRPr="00450C83">
        <w:rPr>
          <w:b/>
          <w:sz w:val="24"/>
          <w:szCs w:val="24"/>
        </w:rPr>
        <w:t>ANSWER:</w:t>
      </w:r>
    </w:p>
    <w:p w14:paraId="7AFA0A39" w14:textId="77777777" w:rsidR="00955AB1" w:rsidRDefault="00955AB1" w:rsidP="00340E9A">
      <w:pPr>
        <w:ind w:right="237"/>
        <w:jc w:val="both"/>
        <w:rPr>
          <w:b/>
          <w:sz w:val="24"/>
          <w:szCs w:val="24"/>
        </w:rPr>
      </w:pPr>
    </w:p>
    <w:p w14:paraId="36F13C9C" w14:textId="77777777" w:rsidR="00955AB1" w:rsidRPr="00955AB1" w:rsidRDefault="00955AB1" w:rsidP="00955AB1">
      <w:pPr>
        <w:textAlignment w:val="auto"/>
        <w:rPr>
          <w:sz w:val="24"/>
          <w:szCs w:val="24"/>
        </w:rPr>
      </w:pPr>
      <w:r w:rsidRPr="00955AB1">
        <w:rPr>
          <w:sz w:val="24"/>
          <w:szCs w:val="24"/>
        </w:rPr>
        <w:t xml:space="preserve">During this essay, I will reflect on a policing incident where I played a significant role with a service user whilst taking a partnership approach. To do this I will use the </w:t>
      </w:r>
      <w:proofErr w:type="spellStart"/>
      <w:r w:rsidRPr="00955AB1">
        <w:rPr>
          <w:sz w:val="24"/>
          <w:szCs w:val="24"/>
        </w:rPr>
        <w:t>Borton</w:t>
      </w:r>
      <w:proofErr w:type="spellEnd"/>
      <w:r w:rsidRPr="00955AB1">
        <w:rPr>
          <w:sz w:val="24"/>
          <w:szCs w:val="24"/>
        </w:rPr>
        <w:t xml:space="preserve"> and Driscoll reflective cycle (University of Cambridge, 2021) to explain my reflection.</w:t>
      </w:r>
    </w:p>
    <w:p w14:paraId="5FAF0ED4" w14:textId="77777777" w:rsidR="00955AB1" w:rsidRPr="00955AB1" w:rsidRDefault="00955AB1" w:rsidP="00955AB1">
      <w:pPr>
        <w:textAlignment w:val="auto"/>
        <w:rPr>
          <w:sz w:val="24"/>
          <w:szCs w:val="24"/>
        </w:rPr>
      </w:pPr>
    </w:p>
    <w:p w14:paraId="59D8B2E8" w14:textId="77777777" w:rsidR="00955AB1" w:rsidRPr="00955AB1" w:rsidRDefault="00955AB1" w:rsidP="00955AB1">
      <w:pPr>
        <w:textAlignment w:val="auto"/>
        <w:rPr>
          <w:sz w:val="24"/>
          <w:szCs w:val="24"/>
        </w:rPr>
      </w:pPr>
    </w:p>
    <w:p w14:paraId="69544A97" w14:textId="77777777" w:rsidR="00955AB1" w:rsidRPr="00955AB1" w:rsidRDefault="00955AB1" w:rsidP="00955AB1">
      <w:pPr>
        <w:textAlignment w:val="auto"/>
        <w:rPr>
          <w:sz w:val="24"/>
          <w:szCs w:val="24"/>
        </w:rPr>
      </w:pPr>
      <w:r w:rsidRPr="00955AB1">
        <w:rPr>
          <w:sz w:val="24"/>
          <w:szCs w:val="24"/>
        </w:rPr>
        <w:t xml:space="preserve">I recently attended an incident following a report of ongoing concern for a female’s welfare at an address. Upon arriving at the address, I was approached by the partner of the female who had raised concerns about his wife’s mental health. The partner told me that he and his wife had recently moved to the UK and since doing so his wife had begun to show signs of schizophrenia. (NHS, 2019) shows that the symptoms of schizophrenia include hallucinations, unrealistic beliefs, and delusional thoughts. His wife stated that she believed she was being watched by the government from her country of origin and that she wanted to harm herself. The partner then told me that he left the property to call the police to raise his concerns as he did not want to do it </w:t>
      </w:r>
      <w:proofErr w:type="spellStart"/>
      <w:r w:rsidRPr="00955AB1">
        <w:rPr>
          <w:sz w:val="24"/>
          <w:szCs w:val="24"/>
        </w:rPr>
        <w:t>infront</w:t>
      </w:r>
      <w:proofErr w:type="spellEnd"/>
      <w:r w:rsidRPr="00955AB1">
        <w:rPr>
          <w:sz w:val="24"/>
          <w:szCs w:val="24"/>
        </w:rPr>
        <w:t xml:space="preserve"> of his wife. This meant his wife was in the property alone and when he returned, he realised his wife had locked him out of the property.</w:t>
      </w:r>
    </w:p>
    <w:p w14:paraId="61BE7AAA" w14:textId="77777777" w:rsidR="00955AB1" w:rsidRPr="00955AB1" w:rsidRDefault="00955AB1" w:rsidP="00955AB1">
      <w:pPr>
        <w:textAlignment w:val="auto"/>
        <w:rPr>
          <w:sz w:val="24"/>
          <w:szCs w:val="24"/>
        </w:rPr>
      </w:pPr>
      <w:r w:rsidRPr="00955AB1">
        <w:rPr>
          <w:sz w:val="24"/>
          <w:szCs w:val="24"/>
        </w:rPr>
        <w:t xml:space="preserve"> </w:t>
      </w:r>
    </w:p>
    <w:p w14:paraId="6374B69B" w14:textId="77777777" w:rsidR="00955AB1" w:rsidRPr="00955AB1" w:rsidRDefault="00955AB1" w:rsidP="00955AB1">
      <w:pPr>
        <w:textAlignment w:val="auto"/>
        <w:rPr>
          <w:sz w:val="24"/>
          <w:szCs w:val="24"/>
        </w:rPr>
      </w:pPr>
    </w:p>
    <w:p w14:paraId="0F8E32E6" w14:textId="77777777" w:rsidR="00955AB1" w:rsidRPr="00955AB1" w:rsidRDefault="00955AB1" w:rsidP="00955AB1">
      <w:pPr>
        <w:textAlignment w:val="auto"/>
        <w:rPr>
          <w:sz w:val="24"/>
          <w:szCs w:val="24"/>
        </w:rPr>
      </w:pPr>
      <w:r w:rsidRPr="00955AB1">
        <w:rPr>
          <w:sz w:val="24"/>
          <w:szCs w:val="24"/>
        </w:rPr>
        <w:t xml:space="preserve">I began to utilise the National Decision Model (NDM) to consider my next course of action. The NDM assists police officers to make difficult decisions in ever-changing circumstances. It also ensures that these decisions are ethical and withstand public scrutiny (Roach and </w:t>
      </w:r>
      <w:proofErr w:type="spellStart"/>
      <w:r w:rsidRPr="00955AB1">
        <w:rPr>
          <w:sz w:val="24"/>
          <w:szCs w:val="24"/>
        </w:rPr>
        <w:t>Roycroft</w:t>
      </w:r>
      <w:proofErr w:type="spellEnd"/>
      <w:r w:rsidRPr="00955AB1">
        <w:rPr>
          <w:sz w:val="24"/>
          <w:szCs w:val="24"/>
        </w:rPr>
        <w:t xml:space="preserve">, 2019, p. 158). Whilst utilising the NDM I made the decision that my priority was the safety and wellbeing of the female. I decided that I </w:t>
      </w:r>
      <w:r w:rsidRPr="00955AB1">
        <w:rPr>
          <w:sz w:val="24"/>
          <w:szCs w:val="24"/>
        </w:rPr>
        <w:lastRenderedPageBreak/>
        <w:t>would first need to conduct a welfare check on the female and to do this I would need to access the property. I attempted to gain a response from the female but whilst doing so I also considered that should she not answer, then due to the concerns raised regarding the female wanting to harm herself, I would have to force entry into the property under section 17 of the Police and Criminal Evidence Act 1984. This gives a constable the power to forcefully enter a premises to save life and limb (</w:t>
      </w:r>
      <w:proofErr w:type="spellStart"/>
      <w:r w:rsidRPr="00955AB1">
        <w:rPr>
          <w:sz w:val="24"/>
          <w:szCs w:val="24"/>
        </w:rPr>
        <w:t>Legislationonline</w:t>
      </w:r>
      <w:proofErr w:type="spellEnd"/>
      <w:r w:rsidRPr="00955AB1">
        <w:rPr>
          <w:sz w:val="24"/>
          <w:szCs w:val="24"/>
        </w:rPr>
        <w:t xml:space="preserve">, 2022). I was able to gather a response from the female and so I introduced myself as a police officer and asked if I could come into the address and speak to her. </w:t>
      </w:r>
    </w:p>
    <w:p w14:paraId="5D436C2F" w14:textId="77777777" w:rsidR="00955AB1" w:rsidRPr="00955AB1" w:rsidRDefault="00955AB1" w:rsidP="00955AB1">
      <w:pPr>
        <w:textAlignment w:val="auto"/>
        <w:rPr>
          <w:sz w:val="24"/>
          <w:szCs w:val="24"/>
        </w:rPr>
      </w:pPr>
    </w:p>
    <w:p w14:paraId="7E9A1D9D" w14:textId="77777777" w:rsidR="00955AB1" w:rsidRPr="00955AB1" w:rsidRDefault="00955AB1" w:rsidP="00955AB1">
      <w:pPr>
        <w:textAlignment w:val="auto"/>
        <w:rPr>
          <w:sz w:val="24"/>
          <w:szCs w:val="24"/>
        </w:rPr>
      </w:pPr>
    </w:p>
    <w:p w14:paraId="796F085E" w14:textId="77777777" w:rsidR="00955AB1" w:rsidRPr="00955AB1" w:rsidRDefault="00955AB1" w:rsidP="00955AB1">
      <w:pPr>
        <w:textAlignment w:val="auto"/>
        <w:rPr>
          <w:color w:val="FF0000"/>
          <w:sz w:val="24"/>
          <w:szCs w:val="24"/>
          <w:u w:val="single"/>
        </w:rPr>
      </w:pPr>
      <w:r w:rsidRPr="00955AB1">
        <w:rPr>
          <w:sz w:val="24"/>
          <w:szCs w:val="24"/>
        </w:rPr>
        <w:t>Once I had entered the address I spoke to the female in a soft-spoken tone whilst maintaining a professional image. I did this to gather the trust of the female and research from (Sage Research Methods, 2017) shows that a caring approach will increase the chances of being able to communicate effectively with that person. I also did this to ensure that I upheld the Code of Ethics which are set out by the College of Policing. The Code of Ethics outline the exemplary standards of behaviour that all persons employed within the police force are expected to always adhere to (College of Policing, 2014). If I had not acted professionally then I would be in breach of the Code of Ethics which could result in being subject to internal misconduct proceedings (College of Policing, 2014).</w:t>
      </w:r>
    </w:p>
    <w:p w14:paraId="33A0F390" w14:textId="77777777" w:rsidR="00955AB1" w:rsidRPr="00955AB1" w:rsidRDefault="00955AB1" w:rsidP="00955AB1">
      <w:pPr>
        <w:textAlignment w:val="auto"/>
        <w:rPr>
          <w:color w:val="0563C1" w:themeColor="hyperlink"/>
          <w:sz w:val="24"/>
          <w:szCs w:val="24"/>
          <w:u w:val="single"/>
        </w:rPr>
      </w:pPr>
    </w:p>
    <w:p w14:paraId="40ACA711" w14:textId="77777777" w:rsidR="00955AB1" w:rsidRPr="00955AB1" w:rsidRDefault="00955AB1" w:rsidP="00955AB1">
      <w:pPr>
        <w:textAlignment w:val="auto"/>
        <w:rPr>
          <w:color w:val="FF0000"/>
          <w:sz w:val="24"/>
          <w:szCs w:val="24"/>
        </w:rPr>
      </w:pPr>
    </w:p>
    <w:p w14:paraId="3A920327" w14:textId="77777777" w:rsidR="00955AB1" w:rsidRPr="00955AB1" w:rsidRDefault="00955AB1" w:rsidP="00955AB1">
      <w:pPr>
        <w:textAlignment w:val="auto"/>
        <w:rPr>
          <w:color w:val="auto"/>
          <w:sz w:val="24"/>
          <w:szCs w:val="24"/>
        </w:rPr>
      </w:pPr>
      <w:r w:rsidRPr="00955AB1">
        <w:rPr>
          <w:color w:val="auto"/>
          <w:sz w:val="24"/>
          <w:szCs w:val="24"/>
        </w:rPr>
        <w:t>I also considered the female’s ethnicity to build rapport and trust as this would assist me in gathering a full picture of the circumstances. I did this as a study completed by (</w:t>
      </w:r>
      <w:r w:rsidRPr="00955AB1">
        <w:rPr>
          <w:sz w:val="24"/>
          <w:szCs w:val="24"/>
        </w:rPr>
        <w:t xml:space="preserve">Gov. UK 2021) </w:t>
      </w:r>
      <w:r w:rsidRPr="00955AB1">
        <w:rPr>
          <w:color w:val="auto"/>
          <w:sz w:val="24"/>
          <w:szCs w:val="24"/>
        </w:rPr>
        <w:t>shows that between 2013 and 2020 there was a six percent decline in police confidence with persons from within a BME community.  This meant that the female may be less likely to trust me and may refuse to speak to me.</w:t>
      </w:r>
    </w:p>
    <w:p w14:paraId="0E8FD00E" w14:textId="77777777" w:rsidR="00955AB1" w:rsidRPr="00955AB1" w:rsidRDefault="00955AB1" w:rsidP="00955AB1">
      <w:pPr>
        <w:textAlignment w:val="auto"/>
        <w:rPr>
          <w:color w:val="auto"/>
          <w:sz w:val="24"/>
          <w:szCs w:val="24"/>
        </w:rPr>
      </w:pPr>
    </w:p>
    <w:p w14:paraId="3E2D573E" w14:textId="77777777" w:rsidR="00955AB1" w:rsidRPr="00955AB1" w:rsidRDefault="00955AB1" w:rsidP="00955AB1">
      <w:pPr>
        <w:textAlignment w:val="auto"/>
        <w:rPr>
          <w:color w:val="FF0000"/>
          <w:sz w:val="24"/>
          <w:szCs w:val="24"/>
        </w:rPr>
      </w:pPr>
      <w:r w:rsidRPr="00955AB1">
        <w:rPr>
          <w:color w:val="auto"/>
          <w:sz w:val="24"/>
          <w:szCs w:val="24"/>
        </w:rPr>
        <w:t>This theory is further supported by (</w:t>
      </w:r>
      <w:r w:rsidRPr="00955AB1">
        <w:rPr>
          <w:sz w:val="24"/>
          <w:szCs w:val="24"/>
        </w:rPr>
        <w:t xml:space="preserve">Parliament.UK 2021) </w:t>
      </w:r>
      <w:r w:rsidRPr="00955AB1">
        <w:rPr>
          <w:color w:val="auto"/>
          <w:sz w:val="24"/>
          <w:szCs w:val="24"/>
        </w:rPr>
        <w:t>where research shows that BME adults are less likely to trust the police.</w:t>
      </w:r>
      <w:r w:rsidRPr="00955AB1">
        <w:rPr>
          <w:color w:val="FF0000"/>
          <w:sz w:val="24"/>
          <w:szCs w:val="24"/>
        </w:rPr>
        <w:t xml:space="preserve"> </w:t>
      </w:r>
    </w:p>
    <w:p w14:paraId="6C78BB2A" w14:textId="77777777" w:rsidR="00955AB1" w:rsidRPr="00955AB1" w:rsidRDefault="00955AB1" w:rsidP="00955AB1">
      <w:pPr>
        <w:textAlignment w:val="auto"/>
        <w:rPr>
          <w:color w:val="FF0000"/>
          <w:sz w:val="24"/>
          <w:szCs w:val="24"/>
        </w:rPr>
      </w:pPr>
    </w:p>
    <w:p w14:paraId="6EB12BB2" w14:textId="77777777" w:rsidR="00955AB1" w:rsidRPr="00955AB1" w:rsidRDefault="00955AB1" w:rsidP="00955AB1">
      <w:pPr>
        <w:textAlignment w:val="auto"/>
        <w:rPr>
          <w:color w:val="auto"/>
          <w:sz w:val="24"/>
          <w:szCs w:val="24"/>
        </w:rPr>
      </w:pPr>
    </w:p>
    <w:p w14:paraId="1DE64C2B" w14:textId="77777777" w:rsidR="00955AB1" w:rsidRPr="00955AB1" w:rsidRDefault="00955AB1" w:rsidP="00955AB1">
      <w:pPr>
        <w:textAlignment w:val="auto"/>
        <w:rPr>
          <w:color w:val="auto"/>
          <w:sz w:val="24"/>
          <w:szCs w:val="24"/>
        </w:rPr>
      </w:pPr>
      <w:r w:rsidRPr="00955AB1">
        <w:rPr>
          <w:color w:val="auto"/>
          <w:sz w:val="24"/>
          <w:szCs w:val="24"/>
        </w:rPr>
        <w:t>By taking a soft approach the female became willing to speak with me. The female told me that she was at risk of harm from her government, and she believed that her husband was part of a conspiracy to harm her. The female then told me that she intended to either harm herself or her husband to prevent this from happening. At this point, the husband challenged his wife, and a verbal altercation began between both parties. I immediately stepped in and asked the husband to leave the room which he did. However, despite this the female’s behaviour escalated where she carried on shouting so that her husband would be able to hear her.</w:t>
      </w:r>
    </w:p>
    <w:p w14:paraId="2704D4E1" w14:textId="77777777" w:rsidR="00955AB1" w:rsidRPr="00955AB1" w:rsidRDefault="00955AB1" w:rsidP="00955AB1">
      <w:pPr>
        <w:textAlignment w:val="auto"/>
        <w:rPr>
          <w:color w:val="auto"/>
          <w:sz w:val="24"/>
          <w:szCs w:val="24"/>
        </w:rPr>
      </w:pPr>
    </w:p>
    <w:p w14:paraId="7F678B9C" w14:textId="77777777" w:rsidR="00955AB1" w:rsidRPr="00955AB1" w:rsidRDefault="00955AB1" w:rsidP="00955AB1">
      <w:pPr>
        <w:textAlignment w:val="auto"/>
        <w:rPr>
          <w:color w:val="auto"/>
          <w:sz w:val="24"/>
          <w:szCs w:val="24"/>
        </w:rPr>
      </w:pPr>
    </w:p>
    <w:p w14:paraId="4263D1A3" w14:textId="77777777" w:rsidR="00955AB1" w:rsidRPr="00955AB1" w:rsidRDefault="00955AB1" w:rsidP="00955AB1">
      <w:pPr>
        <w:textAlignment w:val="auto"/>
        <w:rPr>
          <w:color w:val="auto"/>
          <w:sz w:val="24"/>
          <w:szCs w:val="24"/>
        </w:rPr>
      </w:pPr>
      <w:r w:rsidRPr="00955AB1">
        <w:rPr>
          <w:color w:val="auto"/>
          <w:sz w:val="24"/>
          <w:szCs w:val="24"/>
        </w:rPr>
        <w:t xml:space="preserve">Using the NDM I made the decision that I had to take some form of positive action not only to safeguard the female but to safeguard her husband from potential harm. I considered that I was going to detain the female under section 136 of the Mental Health Act 1983. This gives a constable the power to lawfully detain any person that appears to be suffering from a mental illness, and because of that illness is unable to care for themselves or protect themselves from danger. Then if it is in the interest of that person or anyone else the constable may take that person to a safe place such </w:t>
      </w:r>
      <w:r w:rsidRPr="00955AB1">
        <w:rPr>
          <w:color w:val="auto"/>
          <w:sz w:val="24"/>
          <w:szCs w:val="24"/>
        </w:rPr>
        <w:lastRenderedPageBreak/>
        <w:t xml:space="preserve">as a hospital </w:t>
      </w:r>
      <w:r w:rsidRPr="00955AB1">
        <w:rPr>
          <w:i/>
          <w:iCs/>
          <w:color w:val="auto"/>
          <w:sz w:val="24"/>
          <w:szCs w:val="24"/>
        </w:rPr>
        <w:t>(Mental Health Act 1983)</w:t>
      </w:r>
      <w:r w:rsidRPr="00955AB1">
        <w:rPr>
          <w:color w:val="auto"/>
          <w:sz w:val="24"/>
          <w:szCs w:val="24"/>
        </w:rPr>
        <w:t xml:space="preserve">.  However, I was not able to remove the female from within the address as section 136 of the Mental Health Act 1983 does not allow this and I would require a warrant from the magistrate’s court under Section 135 of the Mental health Act 1983 to do so </w:t>
      </w:r>
      <w:r w:rsidRPr="00955AB1">
        <w:rPr>
          <w:sz w:val="24"/>
          <w:szCs w:val="24"/>
        </w:rPr>
        <w:t xml:space="preserve">(Bryant and Bryant, 2020, p.270). </w:t>
      </w:r>
      <w:r w:rsidRPr="00955AB1">
        <w:rPr>
          <w:color w:val="auto"/>
          <w:sz w:val="24"/>
          <w:szCs w:val="24"/>
        </w:rPr>
        <w:t xml:space="preserve">As the situation continued to escalate, I considered arresting the female under Breach of the Peace which gives constables the power to lawfully detain any person to prevent a breach of the peace or any harm which is likely to occur </w:t>
      </w:r>
      <w:r w:rsidRPr="00955AB1">
        <w:rPr>
          <w:sz w:val="24"/>
          <w:szCs w:val="24"/>
        </w:rPr>
        <w:t xml:space="preserve">(Bryant and Bryant, 2020, p.307). </w:t>
      </w:r>
      <w:r w:rsidRPr="00955AB1">
        <w:rPr>
          <w:color w:val="auto"/>
          <w:sz w:val="24"/>
          <w:szCs w:val="24"/>
        </w:rPr>
        <w:t xml:space="preserve">However, I decided against this as it would only escalate the matter and distress the female further. </w:t>
      </w:r>
    </w:p>
    <w:p w14:paraId="0A6E3EB3" w14:textId="77777777" w:rsidR="00955AB1" w:rsidRPr="00955AB1" w:rsidRDefault="00955AB1" w:rsidP="00955AB1">
      <w:pPr>
        <w:textAlignment w:val="auto"/>
        <w:rPr>
          <w:color w:val="auto"/>
          <w:sz w:val="24"/>
          <w:szCs w:val="24"/>
        </w:rPr>
      </w:pPr>
    </w:p>
    <w:p w14:paraId="4267FC65" w14:textId="77777777" w:rsidR="00955AB1" w:rsidRPr="00955AB1" w:rsidRDefault="00955AB1" w:rsidP="00955AB1">
      <w:pPr>
        <w:textAlignment w:val="auto"/>
        <w:rPr>
          <w:color w:val="auto"/>
          <w:sz w:val="24"/>
          <w:szCs w:val="24"/>
        </w:rPr>
      </w:pPr>
    </w:p>
    <w:p w14:paraId="2A4A7E58" w14:textId="77777777" w:rsidR="00955AB1" w:rsidRPr="00955AB1" w:rsidRDefault="00955AB1" w:rsidP="00955AB1">
      <w:pPr>
        <w:textAlignment w:val="auto"/>
        <w:rPr>
          <w:sz w:val="24"/>
          <w:szCs w:val="24"/>
        </w:rPr>
      </w:pPr>
      <w:r w:rsidRPr="00955AB1">
        <w:rPr>
          <w:color w:val="auto"/>
          <w:sz w:val="24"/>
          <w:szCs w:val="24"/>
        </w:rPr>
        <w:t>I then requested that the female leave the address and sit within the police vehicle with me. Whilst in the police vehicle the female had calmed down significantly. I then adopted a multi-agency approach and contacted the fore on-call mental health triage team which is based within the force control room where I provided the medical professional with a brief outline of the current circumstances. I did this as it is currently a force recommendation that prior to any person being conveyed to the hospital for mental health assessment, they undergo a telephone assessment by the force mental health triage team who will advise the constable on the best appropriate action to take to safeguard the person at risk (</w:t>
      </w:r>
      <w:r w:rsidRPr="00955AB1">
        <w:rPr>
          <w:sz w:val="24"/>
          <w:szCs w:val="24"/>
        </w:rPr>
        <w:t>Cardiff and Vale Action for Mental Health 2021).</w:t>
      </w:r>
    </w:p>
    <w:p w14:paraId="06DDACAC" w14:textId="77777777" w:rsidR="00955AB1" w:rsidRPr="00955AB1" w:rsidRDefault="00955AB1" w:rsidP="00955AB1">
      <w:pPr>
        <w:textAlignment w:val="auto"/>
        <w:rPr>
          <w:color w:val="auto"/>
          <w:sz w:val="24"/>
          <w:szCs w:val="24"/>
        </w:rPr>
      </w:pPr>
    </w:p>
    <w:p w14:paraId="0135E687" w14:textId="77777777" w:rsidR="00955AB1" w:rsidRPr="00955AB1" w:rsidRDefault="00955AB1" w:rsidP="00955AB1">
      <w:pPr>
        <w:textAlignment w:val="auto"/>
        <w:rPr>
          <w:color w:val="auto"/>
          <w:sz w:val="24"/>
          <w:szCs w:val="24"/>
        </w:rPr>
      </w:pPr>
      <w:r w:rsidRPr="00955AB1">
        <w:rPr>
          <w:color w:val="auto"/>
          <w:sz w:val="24"/>
          <w:szCs w:val="24"/>
        </w:rPr>
        <w:t xml:space="preserve">Following speaking to the triage team I was advised that I could either convey the female to a place of safety or I could leave her in the care of a neighbourhood friend where a non-emergency ambulance could be arranged. Based on this advice and the information at hand I decided that the most appropriate option was for me to detain the female under section 136 of the mental health act and to convey her to the hospital where she could undergo a full assessment. I made this decision due to the female being in immediate need of care and the current heightened risk that she posed to herself and her husband. I feared that if I did not make this decision and had left the female with another neighbourhood friend then there was a high chance that she would return to the home address where the female would harm herself or somebody else. I then conveyed the female to the hospital so she could undergo an assessment. Upon arriving at the </w:t>
      </w:r>
      <w:proofErr w:type="gramStart"/>
      <w:r w:rsidRPr="00955AB1">
        <w:rPr>
          <w:color w:val="auto"/>
          <w:sz w:val="24"/>
          <w:szCs w:val="24"/>
        </w:rPr>
        <w:t>hospital</w:t>
      </w:r>
      <w:proofErr w:type="gramEnd"/>
      <w:r w:rsidRPr="00955AB1">
        <w:rPr>
          <w:color w:val="auto"/>
          <w:sz w:val="24"/>
          <w:szCs w:val="24"/>
        </w:rPr>
        <w:t xml:space="preserve"> I continued my multi-agency approach by providing the mental health team with a full handover of the circumstances. As a result of my handover, the medical professionals decided that they would carry out a psychiatric assessment with the female. </w:t>
      </w:r>
    </w:p>
    <w:p w14:paraId="0BD98AAF" w14:textId="77777777" w:rsidR="00955AB1" w:rsidRPr="00955AB1" w:rsidRDefault="00955AB1" w:rsidP="00955AB1">
      <w:pPr>
        <w:textAlignment w:val="auto"/>
        <w:rPr>
          <w:color w:val="4472C4" w:themeColor="accent1"/>
          <w:sz w:val="24"/>
          <w:szCs w:val="24"/>
        </w:rPr>
      </w:pPr>
    </w:p>
    <w:p w14:paraId="33AA138C" w14:textId="77777777" w:rsidR="00955AB1" w:rsidRPr="00955AB1" w:rsidRDefault="00955AB1" w:rsidP="00955AB1">
      <w:pPr>
        <w:textAlignment w:val="auto"/>
        <w:rPr>
          <w:color w:val="auto"/>
          <w:sz w:val="24"/>
          <w:szCs w:val="24"/>
        </w:rPr>
      </w:pPr>
    </w:p>
    <w:p w14:paraId="1EBCBB24" w14:textId="77777777" w:rsidR="00955AB1" w:rsidRPr="00955AB1" w:rsidRDefault="00955AB1" w:rsidP="00955AB1">
      <w:pPr>
        <w:textAlignment w:val="auto"/>
        <w:rPr>
          <w:color w:val="auto"/>
          <w:sz w:val="24"/>
          <w:szCs w:val="24"/>
        </w:rPr>
      </w:pPr>
      <w:r w:rsidRPr="00955AB1">
        <w:rPr>
          <w:color w:val="auto"/>
          <w:sz w:val="24"/>
          <w:szCs w:val="24"/>
        </w:rPr>
        <w:t xml:space="preserve">Upon reflection, I feel that I handled this situation well. By approaching the situation calmly and in a professional manner I was able to ascertain and evaluate full details of the current circumstances. With this information I was able to mitigate any threat of harm to the female and her husband by identifying that due to the female’s current mental state she was unable to take care of </w:t>
      </w:r>
      <w:proofErr w:type="gramStart"/>
      <w:r w:rsidRPr="00955AB1">
        <w:rPr>
          <w:color w:val="auto"/>
          <w:sz w:val="24"/>
          <w:szCs w:val="24"/>
        </w:rPr>
        <w:t>herself, and</w:t>
      </w:r>
      <w:proofErr w:type="gramEnd"/>
      <w:r w:rsidRPr="00955AB1">
        <w:rPr>
          <w:color w:val="auto"/>
          <w:sz w:val="24"/>
          <w:szCs w:val="24"/>
        </w:rPr>
        <w:t xml:space="preserve"> posed a risk to both herself and her husband. As a result of this, it was clear to me that the female needed to be taken to a hospital where she could undergo a full assessment. By working closely with the mental health triage team and the local hospitals I was then able to use my police powers to convey the female to the hospital which would be a place of safety and where the assessment she required would be completed. By doing this I made the relevant services aware of the female where she would get the medical treatment </w:t>
      </w:r>
      <w:r w:rsidRPr="00955AB1">
        <w:rPr>
          <w:color w:val="auto"/>
          <w:sz w:val="24"/>
          <w:szCs w:val="24"/>
        </w:rPr>
        <w:lastRenderedPageBreak/>
        <w:t xml:space="preserve">she required. In addition to this I successfully safeguarded both parties. </w:t>
      </w:r>
      <w:proofErr w:type="gramStart"/>
      <w:r w:rsidRPr="00955AB1">
        <w:rPr>
          <w:color w:val="auto"/>
          <w:sz w:val="24"/>
          <w:szCs w:val="24"/>
        </w:rPr>
        <w:t>Also</w:t>
      </w:r>
      <w:proofErr w:type="gramEnd"/>
      <w:r w:rsidRPr="00955AB1">
        <w:rPr>
          <w:color w:val="auto"/>
          <w:sz w:val="24"/>
          <w:szCs w:val="24"/>
        </w:rPr>
        <w:t xml:space="preserve"> if I was to deal with a similar situation, I would take the same approach. The reason for this is that by taking these actions I was able to safeguard all parties and prevent any further incidents from occurring. By conveying the female to the </w:t>
      </w:r>
      <w:proofErr w:type="gramStart"/>
      <w:r w:rsidRPr="00955AB1">
        <w:rPr>
          <w:color w:val="auto"/>
          <w:sz w:val="24"/>
          <w:szCs w:val="24"/>
        </w:rPr>
        <w:t>hospital</w:t>
      </w:r>
      <w:proofErr w:type="gramEnd"/>
      <w:r w:rsidRPr="00955AB1">
        <w:rPr>
          <w:color w:val="auto"/>
          <w:sz w:val="24"/>
          <w:szCs w:val="24"/>
        </w:rPr>
        <w:t xml:space="preserve"> I made the relevant services aware of the female and gave them all the necessary information so that the multi-agency team would provide the hospital care that she required. </w:t>
      </w:r>
    </w:p>
    <w:p w14:paraId="496404AB" w14:textId="77777777" w:rsidR="00955AB1" w:rsidRPr="00955AB1" w:rsidRDefault="00955AB1" w:rsidP="00955AB1">
      <w:pPr>
        <w:textAlignment w:val="auto"/>
        <w:rPr>
          <w:color w:val="auto"/>
          <w:sz w:val="24"/>
          <w:szCs w:val="24"/>
        </w:rPr>
      </w:pPr>
    </w:p>
    <w:p w14:paraId="1D13F93D" w14:textId="77777777" w:rsidR="00955AB1" w:rsidRPr="00955AB1" w:rsidRDefault="00955AB1" w:rsidP="00955AB1">
      <w:pPr>
        <w:textAlignment w:val="auto"/>
        <w:rPr>
          <w:color w:val="auto"/>
          <w:sz w:val="24"/>
          <w:szCs w:val="24"/>
        </w:rPr>
      </w:pPr>
      <w:r w:rsidRPr="00955AB1">
        <w:rPr>
          <w:color w:val="auto"/>
          <w:sz w:val="24"/>
          <w:szCs w:val="24"/>
        </w:rPr>
        <w:t>Word Count – 1579.</w:t>
      </w:r>
    </w:p>
    <w:p w14:paraId="436EEA2A" w14:textId="77777777" w:rsidR="00955AB1" w:rsidRPr="00450C83" w:rsidRDefault="00955AB1" w:rsidP="00340E9A">
      <w:pPr>
        <w:ind w:right="237"/>
        <w:jc w:val="both"/>
        <w:rPr>
          <w:b/>
          <w:sz w:val="24"/>
          <w:szCs w:val="24"/>
        </w:rPr>
      </w:pP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5DB5DA3D" w14:textId="5FF35C43" w:rsidR="5B63D80E" w:rsidRDefault="5B63D80E" w:rsidP="5B63D80E">
      <w:pPr>
        <w:ind w:right="237"/>
        <w:jc w:val="center"/>
        <w:rPr>
          <w:b/>
          <w:bCs/>
          <w:sz w:val="24"/>
          <w:szCs w:val="24"/>
        </w:rPr>
      </w:pPr>
      <w:r>
        <w:br w:type="page"/>
      </w:r>
      <w:r w:rsidRPr="5B63D80E">
        <w:rPr>
          <w:b/>
          <w:bCs/>
          <w:sz w:val="24"/>
          <w:szCs w:val="24"/>
        </w:rPr>
        <w:lastRenderedPageBreak/>
        <w:t>Task 3</w:t>
      </w:r>
    </w:p>
    <w:p w14:paraId="73E6B06A" w14:textId="77777777" w:rsidR="5B63D80E" w:rsidRDefault="5B63D80E" w:rsidP="5B63D80E">
      <w:pPr>
        <w:ind w:right="237"/>
        <w:jc w:val="both"/>
        <w:rPr>
          <w:b/>
          <w:bCs/>
          <w:sz w:val="24"/>
          <w:szCs w:val="24"/>
        </w:rPr>
      </w:pPr>
    </w:p>
    <w:p w14:paraId="0976F805" w14:textId="77777777" w:rsidR="5B63D80E" w:rsidRDefault="5B63D80E" w:rsidP="5B63D80E">
      <w:pPr>
        <w:ind w:right="237"/>
        <w:jc w:val="both"/>
        <w:rPr>
          <w:b/>
          <w:bCs/>
          <w:color w:val="auto"/>
          <w:sz w:val="24"/>
          <w:szCs w:val="24"/>
        </w:rPr>
      </w:pPr>
      <w:r w:rsidRPr="5B63D80E">
        <w:rPr>
          <w:b/>
          <w:bCs/>
          <w:color w:val="auto"/>
          <w:sz w:val="24"/>
          <w:szCs w:val="24"/>
        </w:rPr>
        <w:t xml:space="preserve">Relevant areas of the National Policing Curriculum: </w:t>
      </w:r>
    </w:p>
    <w:p w14:paraId="5D5F0FC9" w14:textId="6EF67A32" w:rsidR="5B63D80E" w:rsidRDefault="5B63D80E" w:rsidP="5B63D80E">
      <w:pPr>
        <w:spacing w:line="259" w:lineRule="auto"/>
        <w:ind w:right="237"/>
        <w:jc w:val="both"/>
        <w:rPr>
          <w:b/>
          <w:bCs/>
          <w:color w:val="auto"/>
          <w:sz w:val="24"/>
          <w:szCs w:val="24"/>
        </w:rPr>
      </w:pPr>
      <w:r w:rsidRPr="5B63D80E">
        <w:rPr>
          <w:b/>
          <w:bCs/>
          <w:color w:val="auto"/>
          <w:sz w:val="24"/>
          <w:szCs w:val="24"/>
        </w:rPr>
        <w:t xml:space="preserve">Vulnerability and Risk </w:t>
      </w:r>
    </w:p>
    <w:p w14:paraId="116351F7" w14:textId="77777777" w:rsidR="5B63D80E" w:rsidRDefault="5B63D80E" w:rsidP="5B63D80E">
      <w:pPr>
        <w:ind w:right="237"/>
        <w:jc w:val="both"/>
        <w:rPr>
          <w:sz w:val="24"/>
          <w:szCs w:val="24"/>
        </w:rPr>
      </w:pPr>
    </w:p>
    <w:p w14:paraId="620A98E3" w14:textId="68033E2F" w:rsidR="5B63D80E"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 xml:space="preserve">in which you played a significant role with a victim of crime or anti-social behaviour and reflect on what happened. </w:t>
      </w:r>
    </w:p>
    <w:p w14:paraId="29566F4F" w14:textId="77777777" w:rsidR="5B63D80E" w:rsidRDefault="5B63D80E" w:rsidP="31856DE5">
      <w:pPr>
        <w:ind w:right="237"/>
        <w:jc w:val="both"/>
        <w:rPr>
          <w:sz w:val="24"/>
          <w:szCs w:val="24"/>
        </w:rPr>
      </w:pPr>
    </w:p>
    <w:tbl>
      <w:tblPr>
        <w:tblStyle w:val="TableGrid"/>
        <w:tblW w:w="0" w:type="auto"/>
        <w:tblLook w:val="04A0" w:firstRow="1" w:lastRow="0" w:firstColumn="1" w:lastColumn="0" w:noHBand="0" w:noVBand="1"/>
      </w:tblPr>
      <w:tblGrid>
        <w:gridCol w:w="9016"/>
      </w:tblGrid>
      <w:tr w:rsidR="00820B00" w14:paraId="00DD1E4F" w14:textId="77777777" w:rsidTr="4C3E8AB8">
        <w:tc>
          <w:tcPr>
            <w:tcW w:w="9016" w:type="dxa"/>
          </w:tcPr>
          <w:p w14:paraId="16B39A14" w14:textId="77777777" w:rsidR="00820B00" w:rsidRDefault="00820B00" w:rsidP="00820B00">
            <w:pPr>
              <w:ind w:right="237"/>
              <w:jc w:val="both"/>
              <w:rPr>
                <w:rFonts w:eastAsia="Arial"/>
                <w:color w:val="000000" w:themeColor="text1"/>
                <w:sz w:val="24"/>
                <w:szCs w:val="24"/>
              </w:rPr>
            </w:pPr>
            <w:r w:rsidRPr="31856DE5">
              <w:rPr>
                <w:rFonts w:eastAsia="Arial"/>
                <w:b/>
                <w:bCs/>
                <w:color w:val="000000" w:themeColor="text1"/>
                <w:sz w:val="24"/>
                <w:szCs w:val="24"/>
              </w:rPr>
              <w:t>Give a brief description</w:t>
            </w:r>
            <w:r w:rsidRPr="31856DE5">
              <w:rPr>
                <w:rFonts w:eastAsia="Arial"/>
                <w:color w:val="000000" w:themeColor="text1"/>
                <w:sz w:val="24"/>
                <w:szCs w:val="24"/>
              </w:rPr>
              <w:t xml:space="preserve"> of the incident including social and legislative contexts and any relevant cultural, ethnicity and language issues. </w:t>
            </w:r>
          </w:p>
          <w:p w14:paraId="032AA3D9" w14:textId="77777777" w:rsidR="00820B00" w:rsidRDefault="00820B00" w:rsidP="00820B00">
            <w:pPr>
              <w:rPr>
                <w:color w:val="000000" w:themeColor="text1"/>
                <w:sz w:val="24"/>
                <w:szCs w:val="24"/>
                <w:lang w:val="en-US"/>
              </w:rPr>
            </w:pPr>
          </w:p>
          <w:p w14:paraId="15DC6040" w14:textId="77777777" w:rsidR="00820B00" w:rsidRDefault="00820B00" w:rsidP="00820B00">
            <w:pPr>
              <w:rPr>
                <w:sz w:val="24"/>
                <w:szCs w:val="24"/>
                <w:lang w:val="en-US"/>
              </w:rPr>
            </w:pPr>
            <w:r w:rsidRPr="31856DE5">
              <w:rPr>
                <w:color w:val="000000" w:themeColor="text1"/>
                <w:sz w:val="24"/>
                <w:szCs w:val="24"/>
                <w:lang w:val="en-US"/>
              </w:rPr>
              <w:t xml:space="preserve">Evaluate the appropriateness of different approaches (by professionals and the police) in supporting or managing vulnerable people or people at risk of harm. </w:t>
            </w:r>
          </w:p>
          <w:p w14:paraId="4265355E" w14:textId="77777777" w:rsidR="00820B00" w:rsidRDefault="00820B00" w:rsidP="00820B00">
            <w:pPr>
              <w:rPr>
                <w:color w:val="000000" w:themeColor="text1"/>
                <w:sz w:val="24"/>
                <w:szCs w:val="24"/>
                <w:lang w:val="en-US"/>
              </w:rPr>
            </w:pPr>
          </w:p>
          <w:p w14:paraId="3FBD37E2" w14:textId="77777777" w:rsidR="00820B00" w:rsidRDefault="00820B00" w:rsidP="00820B00">
            <w:pPr>
              <w:rPr>
                <w:sz w:val="24"/>
                <w:szCs w:val="24"/>
              </w:rPr>
            </w:pPr>
            <w:r w:rsidRPr="31856DE5">
              <w:rPr>
                <w:sz w:val="24"/>
                <w:szCs w:val="24"/>
              </w:rPr>
              <w:t xml:space="preserve">Evaluate what works in relation to tackling repeat victimisation and repeat offending. </w:t>
            </w:r>
          </w:p>
          <w:p w14:paraId="59159FAF" w14:textId="77777777" w:rsidR="00820B00" w:rsidRDefault="00820B00" w:rsidP="00820B00">
            <w:pPr>
              <w:ind w:right="237"/>
              <w:jc w:val="both"/>
              <w:rPr>
                <w:sz w:val="24"/>
                <w:szCs w:val="24"/>
              </w:rPr>
            </w:pPr>
          </w:p>
          <w:p w14:paraId="2D9BDA76" w14:textId="77777777" w:rsidR="00820B00" w:rsidRDefault="00820B00" w:rsidP="00820B00">
            <w:pPr>
              <w:ind w:right="237"/>
              <w:jc w:val="both"/>
              <w:rPr>
                <w:sz w:val="24"/>
                <w:szCs w:val="24"/>
              </w:rPr>
            </w:pPr>
          </w:p>
          <w:p w14:paraId="73578D85" w14:textId="10C5B1E9" w:rsidR="00820B00" w:rsidRDefault="00820B00" w:rsidP="00820B00">
            <w:pPr>
              <w:ind w:right="237"/>
              <w:jc w:val="both"/>
              <w:rPr>
                <w:rFonts w:eastAsia="Arial"/>
                <w:b/>
                <w:bCs/>
                <w:color w:val="000000" w:themeColor="text1"/>
                <w:sz w:val="24"/>
                <w:szCs w:val="24"/>
              </w:rPr>
            </w:pPr>
            <w:r w:rsidRPr="4C3E8AB8">
              <w:rPr>
                <w:sz w:val="24"/>
                <w:szCs w:val="24"/>
              </w:rPr>
              <w:t>1</w:t>
            </w:r>
            <w:r w:rsidR="28F797FE" w:rsidRPr="4C3E8AB8">
              <w:rPr>
                <w:sz w:val="24"/>
                <w:szCs w:val="24"/>
              </w:rPr>
              <w:t xml:space="preserve">250 </w:t>
            </w:r>
            <w:r w:rsidRPr="4C3E8AB8">
              <w:rPr>
                <w:sz w:val="24"/>
                <w:szCs w:val="24"/>
              </w:rPr>
              <w:t xml:space="preserve">words </w:t>
            </w:r>
            <w:r w:rsidRPr="4C3E8AB8">
              <w:rPr>
                <w:i/>
                <w:iCs/>
                <w:sz w:val="24"/>
                <w:szCs w:val="24"/>
              </w:rPr>
              <w:t>(+/- 10%: include your actual word count at the end of each section)</w:t>
            </w:r>
          </w:p>
        </w:tc>
      </w:tr>
    </w:tbl>
    <w:p w14:paraId="68006F29" w14:textId="77777777" w:rsidR="00820B00" w:rsidRDefault="00820B00" w:rsidP="5B63D80E">
      <w:pPr>
        <w:ind w:right="237"/>
        <w:jc w:val="both"/>
        <w:rPr>
          <w:b/>
          <w:bCs/>
          <w:sz w:val="24"/>
          <w:szCs w:val="24"/>
        </w:rPr>
      </w:pPr>
    </w:p>
    <w:p w14:paraId="76633499" w14:textId="5D32269E" w:rsidR="5B63D80E" w:rsidRDefault="5B63D80E" w:rsidP="5B63D80E">
      <w:pPr>
        <w:ind w:right="237"/>
        <w:jc w:val="both"/>
        <w:rPr>
          <w:b/>
          <w:bCs/>
          <w:sz w:val="24"/>
          <w:szCs w:val="24"/>
        </w:rPr>
      </w:pPr>
      <w:r w:rsidRPr="5B63D80E">
        <w:rPr>
          <w:b/>
          <w:bCs/>
          <w:sz w:val="24"/>
          <w:szCs w:val="24"/>
        </w:rPr>
        <w:t>ANSWER:</w:t>
      </w:r>
    </w:p>
    <w:p w14:paraId="7617AE02" w14:textId="77777777" w:rsidR="5B63D80E" w:rsidRDefault="5B63D80E" w:rsidP="5B63D80E">
      <w:pPr>
        <w:ind w:right="237"/>
        <w:jc w:val="both"/>
        <w:rPr>
          <w:sz w:val="24"/>
          <w:szCs w:val="24"/>
        </w:rPr>
      </w:pPr>
    </w:p>
    <w:p w14:paraId="78FEC88F" w14:textId="77777777" w:rsidR="00CE647C" w:rsidRPr="00CE647C" w:rsidRDefault="00CE647C" w:rsidP="00CE647C">
      <w:pPr>
        <w:overflowPunct/>
        <w:autoSpaceDE/>
        <w:autoSpaceDN/>
        <w:adjustRightInd/>
        <w:spacing w:after="160" w:line="259" w:lineRule="auto"/>
        <w:textAlignment w:val="auto"/>
        <w:rPr>
          <w:rFonts w:eastAsiaTheme="minorHAnsi"/>
          <w:color w:val="auto"/>
          <w:sz w:val="24"/>
          <w:szCs w:val="24"/>
          <w:lang w:eastAsia="en-US"/>
        </w:rPr>
      </w:pPr>
      <w:r w:rsidRPr="00CE647C">
        <w:rPr>
          <w:rFonts w:eastAsiaTheme="minorHAnsi"/>
          <w:color w:val="auto"/>
          <w:sz w:val="24"/>
          <w:szCs w:val="24"/>
          <w:lang w:eastAsia="en-US"/>
        </w:rPr>
        <w:t xml:space="preserve">During this essay I will reflect on a policing incident where I played a pivotal role with a victim of domestic related abuse. To do this I will use the </w:t>
      </w:r>
      <w:proofErr w:type="spellStart"/>
      <w:r w:rsidRPr="00CE647C">
        <w:rPr>
          <w:rFonts w:eastAsiaTheme="minorHAnsi"/>
          <w:color w:val="auto"/>
          <w:sz w:val="24"/>
          <w:szCs w:val="24"/>
          <w:lang w:eastAsia="en-US"/>
        </w:rPr>
        <w:t>Borton</w:t>
      </w:r>
      <w:proofErr w:type="spellEnd"/>
      <w:r w:rsidRPr="00CE647C">
        <w:rPr>
          <w:rFonts w:eastAsiaTheme="minorHAnsi"/>
          <w:color w:val="auto"/>
          <w:sz w:val="24"/>
          <w:szCs w:val="24"/>
          <w:lang w:eastAsia="en-US"/>
        </w:rPr>
        <w:t xml:space="preserve"> and Driscoll reflective cycle (University of Cambridge, 2021) to explain my reflection. </w:t>
      </w:r>
    </w:p>
    <w:p w14:paraId="61611C12" w14:textId="77777777" w:rsidR="00CE647C" w:rsidRPr="00CE647C" w:rsidRDefault="00CE647C" w:rsidP="00CE647C">
      <w:pPr>
        <w:overflowPunct/>
        <w:autoSpaceDE/>
        <w:autoSpaceDN/>
        <w:adjustRightInd/>
        <w:spacing w:after="160" w:line="259" w:lineRule="auto"/>
        <w:textAlignment w:val="auto"/>
        <w:rPr>
          <w:rFonts w:eastAsiaTheme="minorHAnsi"/>
          <w:color w:val="auto"/>
          <w:sz w:val="24"/>
          <w:szCs w:val="24"/>
          <w:lang w:eastAsia="en-US"/>
        </w:rPr>
      </w:pPr>
    </w:p>
    <w:p w14:paraId="657EBDC5" w14:textId="77777777" w:rsidR="00CE647C" w:rsidRPr="00CE647C" w:rsidRDefault="00CE647C" w:rsidP="00CE647C">
      <w:pPr>
        <w:overflowPunct/>
        <w:autoSpaceDE/>
        <w:autoSpaceDN/>
        <w:adjustRightInd/>
        <w:spacing w:after="160" w:line="259" w:lineRule="auto"/>
        <w:textAlignment w:val="auto"/>
        <w:rPr>
          <w:rFonts w:eastAsiaTheme="minorHAnsi"/>
          <w:color w:val="auto"/>
          <w:sz w:val="24"/>
          <w:szCs w:val="24"/>
          <w:lang w:eastAsia="en-US"/>
        </w:rPr>
      </w:pPr>
      <w:r w:rsidRPr="00CE647C">
        <w:rPr>
          <w:rFonts w:eastAsiaTheme="minorHAnsi"/>
          <w:color w:val="auto"/>
          <w:sz w:val="24"/>
          <w:szCs w:val="24"/>
          <w:lang w:eastAsia="en-US"/>
        </w:rPr>
        <w:t>I recently attended a third-party report of ongoing domestic related abuse at a neighbouring address. Domestic related abuse is described as any incident that involves controlling or coercive behaviour, threatening behaviour, or violence involving two persons who are over the age of sixteen years and are currently in, or have been in, an intimate relationship with one another or are close family members (CPS, 2017).</w:t>
      </w:r>
    </w:p>
    <w:p w14:paraId="4A432999" w14:textId="77777777" w:rsidR="00CE647C" w:rsidRPr="00CE647C" w:rsidRDefault="00CE647C" w:rsidP="00CE647C">
      <w:pPr>
        <w:overflowPunct/>
        <w:autoSpaceDE/>
        <w:autoSpaceDN/>
        <w:adjustRightInd/>
        <w:spacing w:after="160" w:line="259" w:lineRule="auto"/>
        <w:textAlignment w:val="auto"/>
        <w:rPr>
          <w:rFonts w:eastAsiaTheme="minorHAnsi"/>
          <w:color w:val="auto"/>
          <w:sz w:val="24"/>
          <w:szCs w:val="24"/>
          <w:lang w:eastAsia="en-US"/>
        </w:rPr>
      </w:pPr>
    </w:p>
    <w:p w14:paraId="0D9FB62A" w14:textId="77777777" w:rsidR="00CE647C" w:rsidRPr="00CE647C" w:rsidRDefault="00CE647C" w:rsidP="00CE647C">
      <w:pPr>
        <w:overflowPunct/>
        <w:autoSpaceDE/>
        <w:autoSpaceDN/>
        <w:adjustRightInd/>
        <w:spacing w:after="160" w:line="259" w:lineRule="auto"/>
        <w:textAlignment w:val="auto"/>
        <w:rPr>
          <w:rFonts w:eastAsiaTheme="minorHAnsi"/>
          <w:color w:val="auto"/>
          <w:sz w:val="24"/>
          <w:szCs w:val="24"/>
          <w:lang w:eastAsia="en-US"/>
        </w:rPr>
      </w:pPr>
      <w:r w:rsidRPr="00CE647C">
        <w:rPr>
          <w:rFonts w:eastAsiaTheme="minorHAnsi"/>
          <w:color w:val="auto"/>
          <w:sz w:val="24"/>
          <w:szCs w:val="24"/>
          <w:lang w:eastAsia="en-US"/>
        </w:rPr>
        <w:t xml:space="preserve">Upon arriving at the </w:t>
      </w:r>
      <w:proofErr w:type="gramStart"/>
      <w:r w:rsidRPr="00CE647C">
        <w:rPr>
          <w:rFonts w:eastAsiaTheme="minorHAnsi"/>
          <w:color w:val="auto"/>
          <w:sz w:val="24"/>
          <w:szCs w:val="24"/>
          <w:lang w:eastAsia="en-US"/>
        </w:rPr>
        <w:t>address</w:t>
      </w:r>
      <w:proofErr w:type="gramEnd"/>
      <w:r w:rsidRPr="00CE647C">
        <w:rPr>
          <w:rFonts w:eastAsiaTheme="minorHAnsi"/>
          <w:color w:val="auto"/>
          <w:sz w:val="24"/>
          <w:szCs w:val="24"/>
          <w:lang w:eastAsia="en-US"/>
        </w:rPr>
        <w:t xml:space="preserve"> I attempted to engage with the alleged victim using open ended questioning skills. I used open ended questions as I was able to gather as much information as possible whilst ascertaining if any offences had taken place. This also ensured the victim provided a detailed account (College of Policing, 2022). When questioning the victim, it became apparent that the victim was unable to speak English due to being a foreign national. This had a direct impact on my investigation as I was unable to gather an initial account from the victim. To overcome </w:t>
      </w:r>
      <w:proofErr w:type="gramStart"/>
      <w:r w:rsidRPr="00CE647C">
        <w:rPr>
          <w:rFonts w:eastAsiaTheme="minorHAnsi"/>
          <w:color w:val="auto"/>
          <w:sz w:val="24"/>
          <w:szCs w:val="24"/>
          <w:lang w:eastAsia="en-US"/>
        </w:rPr>
        <w:t>this</w:t>
      </w:r>
      <w:proofErr w:type="gramEnd"/>
      <w:r w:rsidRPr="00CE647C">
        <w:rPr>
          <w:rFonts w:eastAsiaTheme="minorHAnsi"/>
          <w:color w:val="auto"/>
          <w:sz w:val="24"/>
          <w:szCs w:val="24"/>
          <w:lang w:eastAsia="en-US"/>
        </w:rPr>
        <w:t xml:space="preserve"> I contacted language line solutions via the telephone. Language line solutions is a translation service which all front-line staff employed by South Wales Police have access to (</w:t>
      </w:r>
      <w:proofErr w:type="spellStart"/>
      <w:r w:rsidRPr="00CE647C">
        <w:rPr>
          <w:rFonts w:eastAsiaTheme="minorHAnsi"/>
          <w:color w:val="auto"/>
          <w:sz w:val="24"/>
          <w:szCs w:val="24"/>
          <w:lang w:eastAsia="en-US"/>
        </w:rPr>
        <w:t>LanguageLine</w:t>
      </w:r>
      <w:proofErr w:type="spellEnd"/>
      <w:r w:rsidRPr="00CE647C">
        <w:rPr>
          <w:rFonts w:eastAsiaTheme="minorHAnsi"/>
          <w:color w:val="auto"/>
          <w:sz w:val="24"/>
          <w:szCs w:val="24"/>
          <w:lang w:eastAsia="en-US"/>
        </w:rPr>
        <w:t xml:space="preserve"> Solutions, 2020).</w:t>
      </w:r>
    </w:p>
    <w:p w14:paraId="431C2C18" w14:textId="77777777" w:rsidR="00CE647C" w:rsidRPr="00CE647C" w:rsidRDefault="00CE647C" w:rsidP="00CE647C">
      <w:pPr>
        <w:overflowPunct/>
        <w:autoSpaceDE/>
        <w:autoSpaceDN/>
        <w:adjustRightInd/>
        <w:spacing w:after="160" w:line="259" w:lineRule="auto"/>
        <w:textAlignment w:val="auto"/>
        <w:rPr>
          <w:rFonts w:eastAsiaTheme="minorHAnsi"/>
          <w:color w:val="auto"/>
          <w:sz w:val="24"/>
          <w:szCs w:val="24"/>
          <w:lang w:eastAsia="en-US"/>
        </w:rPr>
      </w:pPr>
    </w:p>
    <w:p w14:paraId="2AD46F75" w14:textId="77777777" w:rsidR="00CE647C" w:rsidRPr="00CE647C" w:rsidRDefault="00CE647C" w:rsidP="00CE647C">
      <w:pPr>
        <w:overflowPunct/>
        <w:autoSpaceDE/>
        <w:autoSpaceDN/>
        <w:adjustRightInd/>
        <w:spacing w:after="160" w:line="259" w:lineRule="auto"/>
        <w:textAlignment w:val="auto"/>
        <w:rPr>
          <w:rFonts w:eastAsiaTheme="minorHAnsi"/>
          <w:color w:val="auto"/>
          <w:sz w:val="24"/>
          <w:szCs w:val="24"/>
          <w:lang w:eastAsia="en-US"/>
        </w:rPr>
      </w:pPr>
      <w:r w:rsidRPr="00CE647C">
        <w:rPr>
          <w:rFonts w:eastAsiaTheme="minorHAnsi"/>
          <w:color w:val="auto"/>
          <w:sz w:val="24"/>
          <w:szCs w:val="24"/>
          <w:lang w:eastAsia="en-US"/>
        </w:rPr>
        <w:lastRenderedPageBreak/>
        <w:t xml:space="preserve">By using this </w:t>
      </w:r>
      <w:proofErr w:type="gramStart"/>
      <w:r w:rsidRPr="00CE647C">
        <w:rPr>
          <w:rFonts w:eastAsiaTheme="minorHAnsi"/>
          <w:color w:val="auto"/>
          <w:sz w:val="24"/>
          <w:szCs w:val="24"/>
          <w:lang w:eastAsia="en-US"/>
        </w:rPr>
        <w:t>service</w:t>
      </w:r>
      <w:proofErr w:type="gramEnd"/>
      <w:r w:rsidRPr="00CE647C">
        <w:rPr>
          <w:rFonts w:eastAsiaTheme="minorHAnsi"/>
          <w:color w:val="auto"/>
          <w:sz w:val="24"/>
          <w:szCs w:val="24"/>
          <w:lang w:eastAsia="en-US"/>
        </w:rPr>
        <w:t xml:space="preserve"> I was able to speak to the victim by the means of a three-way telephone conversation between the victim, the language line operator, and myself. Initially this proved to be difficult, as the victim stated that she did not trust police and was afraid of any repercussions from her partner if she provided any information. By using the language line </w:t>
      </w:r>
      <w:proofErr w:type="gramStart"/>
      <w:r w:rsidRPr="00CE647C">
        <w:rPr>
          <w:rFonts w:eastAsiaTheme="minorHAnsi"/>
          <w:color w:val="auto"/>
          <w:sz w:val="24"/>
          <w:szCs w:val="24"/>
          <w:lang w:eastAsia="en-US"/>
        </w:rPr>
        <w:t>operator</w:t>
      </w:r>
      <w:proofErr w:type="gramEnd"/>
      <w:r w:rsidRPr="00CE647C">
        <w:rPr>
          <w:rFonts w:eastAsiaTheme="minorHAnsi"/>
          <w:color w:val="auto"/>
          <w:sz w:val="24"/>
          <w:szCs w:val="24"/>
          <w:lang w:eastAsia="en-US"/>
        </w:rPr>
        <w:t xml:space="preserve"> I advised the victim that I was there to help, and I would ensure that all appropriate measures would be taken to ensure that she would be safe guarded.  This enabled me to build rapport and gain the trust of the victim. I was then able to confirm that there was a history of domestic related abuse within the home address. The victim relayed within her account that she had moved to the UK approximately three years ago with her husband, and since doing so he had stopped her from having any contact with her family which made her feel isolated. The victim also told me that her husband controls all the household finances and stops her from having access to any money. As a result of this the victim was unable to contact her family as she did not have the funds to do so.</w:t>
      </w:r>
    </w:p>
    <w:p w14:paraId="32C4B412" w14:textId="77777777" w:rsidR="00CE647C" w:rsidRPr="00CE647C" w:rsidRDefault="00CE647C" w:rsidP="00CE647C">
      <w:pPr>
        <w:overflowPunct/>
        <w:autoSpaceDE/>
        <w:autoSpaceDN/>
        <w:adjustRightInd/>
        <w:spacing w:after="160" w:line="259" w:lineRule="auto"/>
        <w:textAlignment w:val="auto"/>
        <w:rPr>
          <w:rFonts w:eastAsiaTheme="minorHAnsi"/>
          <w:color w:val="auto"/>
          <w:sz w:val="24"/>
          <w:szCs w:val="24"/>
          <w:lang w:eastAsia="en-US"/>
        </w:rPr>
      </w:pPr>
    </w:p>
    <w:p w14:paraId="3F3CE4D7" w14:textId="77777777" w:rsidR="00CE647C" w:rsidRPr="00CE647C" w:rsidRDefault="00CE647C" w:rsidP="00CE647C">
      <w:pPr>
        <w:overflowPunct/>
        <w:autoSpaceDE/>
        <w:autoSpaceDN/>
        <w:adjustRightInd/>
        <w:spacing w:after="160" w:line="259" w:lineRule="auto"/>
        <w:textAlignment w:val="auto"/>
        <w:rPr>
          <w:rFonts w:eastAsiaTheme="minorHAnsi"/>
          <w:color w:val="auto"/>
          <w:sz w:val="24"/>
          <w:szCs w:val="24"/>
          <w:lang w:eastAsia="en-US"/>
        </w:rPr>
      </w:pPr>
      <w:r w:rsidRPr="00CE647C">
        <w:rPr>
          <w:rFonts w:eastAsiaTheme="minorHAnsi"/>
          <w:color w:val="auto"/>
          <w:sz w:val="24"/>
          <w:szCs w:val="24"/>
          <w:lang w:eastAsia="en-US"/>
        </w:rPr>
        <w:t xml:space="preserve">Due to this information, I decided I needed to carry out a domestic abuse risk assessment with the victim. I did this by utilising the Domestic Abuse, Stalking and Harassment and Honour-based violence risk identification, </w:t>
      </w:r>
      <w:proofErr w:type="gramStart"/>
      <w:r w:rsidRPr="00CE647C">
        <w:rPr>
          <w:rFonts w:eastAsiaTheme="minorHAnsi"/>
          <w:color w:val="auto"/>
          <w:sz w:val="24"/>
          <w:szCs w:val="24"/>
          <w:lang w:eastAsia="en-US"/>
        </w:rPr>
        <w:t>assessment</w:t>
      </w:r>
      <w:proofErr w:type="gramEnd"/>
      <w:r w:rsidRPr="00CE647C">
        <w:rPr>
          <w:rFonts w:eastAsiaTheme="minorHAnsi"/>
          <w:color w:val="auto"/>
          <w:sz w:val="24"/>
          <w:szCs w:val="24"/>
          <w:lang w:eastAsia="en-US"/>
        </w:rPr>
        <w:t xml:space="preserve"> and management model (DASH) (0Dash Risk Model, 2022) </w:t>
      </w:r>
      <w:hyperlink r:id="rId15" w:history="1"/>
      <w:r w:rsidRPr="00CE647C">
        <w:rPr>
          <w:rFonts w:eastAsiaTheme="minorHAnsi"/>
          <w:color w:val="auto"/>
          <w:sz w:val="24"/>
          <w:szCs w:val="24"/>
          <w:lang w:eastAsia="en-US"/>
        </w:rPr>
        <w:t xml:space="preserve">. I implemented this by asking a series of set questions from within the DASH model it let me to carry out an accurate assessment of the current risks posed against the victim (College of Policing, 2016). Once I had completed the DASH risk </w:t>
      </w:r>
      <w:proofErr w:type="gramStart"/>
      <w:r w:rsidRPr="00CE647C">
        <w:rPr>
          <w:rFonts w:eastAsiaTheme="minorHAnsi"/>
          <w:color w:val="auto"/>
          <w:sz w:val="24"/>
          <w:szCs w:val="24"/>
          <w:lang w:eastAsia="en-US"/>
        </w:rPr>
        <w:t>assessment</w:t>
      </w:r>
      <w:proofErr w:type="gramEnd"/>
      <w:r w:rsidRPr="00CE647C">
        <w:rPr>
          <w:rFonts w:eastAsiaTheme="minorHAnsi"/>
          <w:color w:val="auto"/>
          <w:sz w:val="24"/>
          <w:szCs w:val="24"/>
          <w:lang w:eastAsia="en-US"/>
        </w:rPr>
        <w:t xml:space="preserve"> I categorised the victim to be at high risk of domestic related abuse. I then shared this information with the force Public Protection Unit (PPU). PPU is a department that works as part of a multi-agency to safeguard the victims of domestic abuse, sexual abuse, and crime (Bryant and Bryant, 2020, p.295). PPU also works with a partnership approach with the prison service, probation service and the police to effectively manage violent offenders within the community (Bryant and Bryant, 2020, p.295</w:t>
      </w:r>
      <w:proofErr w:type="gramStart"/>
      <w:r w:rsidRPr="00CE647C">
        <w:rPr>
          <w:rFonts w:eastAsiaTheme="minorHAnsi"/>
          <w:color w:val="auto"/>
          <w:sz w:val="24"/>
          <w:szCs w:val="24"/>
          <w:lang w:eastAsia="en-US"/>
        </w:rPr>
        <w:t>).I</w:t>
      </w:r>
      <w:proofErr w:type="gramEnd"/>
      <w:r w:rsidRPr="00CE647C">
        <w:rPr>
          <w:rFonts w:eastAsiaTheme="minorHAnsi"/>
          <w:color w:val="auto"/>
          <w:sz w:val="24"/>
          <w:szCs w:val="24"/>
          <w:lang w:eastAsia="en-US"/>
        </w:rPr>
        <w:t xml:space="preserve"> did this to make the PPU department aware of the risks posed against the victim. Due to the procedures the PPU department follow I knew they would then re-assess the risk and share the information with the relevant agencies such as Independent Domestic Violence Advisors (IDVAs) and Housing Practitioners. Following this a Multi-Agency Risk Assessment Conference (MARAC) is held, where the initial information provided by myself would be discussed, </w:t>
      </w:r>
      <w:proofErr w:type="gramStart"/>
      <w:r w:rsidRPr="00CE647C">
        <w:rPr>
          <w:rFonts w:eastAsiaTheme="minorHAnsi"/>
          <w:color w:val="auto"/>
          <w:sz w:val="24"/>
          <w:szCs w:val="24"/>
          <w:lang w:eastAsia="en-US"/>
        </w:rPr>
        <w:t>in order for</w:t>
      </w:r>
      <w:proofErr w:type="gramEnd"/>
      <w:r w:rsidRPr="00CE647C">
        <w:rPr>
          <w:rFonts w:eastAsiaTheme="minorHAnsi"/>
          <w:color w:val="auto"/>
          <w:sz w:val="24"/>
          <w:szCs w:val="24"/>
          <w:lang w:eastAsia="en-US"/>
        </w:rPr>
        <w:t xml:space="preserve"> a plan to be formalised with the intentions of safeguarding the victim from further abuse (Save Lives, 2014). Not only did this assist in safeguarding the victim but also ensured that I followed the current South Wales police policy for adults at risk (South Wales Police, 2021). </w:t>
      </w:r>
    </w:p>
    <w:p w14:paraId="1E23DED4" w14:textId="77777777" w:rsidR="00CE647C" w:rsidRPr="00CE647C" w:rsidRDefault="00CE647C" w:rsidP="00CE647C">
      <w:pPr>
        <w:overflowPunct/>
        <w:autoSpaceDE/>
        <w:autoSpaceDN/>
        <w:adjustRightInd/>
        <w:spacing w:after="160" w:line="259" w:lineRule="auto"/>
        <w:textAlignment w:val="auto"/>
        <w:rPr>
          <w:rFonts w:eastAsiaTheme="minorHAnsi"/>
          <w:color w:val="auto"/>
          <w:sz w:val="24"/>
          <w:szCs w:val="24"/>
          <w:lang w:eastAsia="en-US"/>
        </w:rPr>
      </w:pPr>
    </w:p>
    <w:p w14:paraId="612832DF" w14:textId="77777777" w:rsidR="00CE647C" w:rsidRPr="00CE647C" w:rsidRDefault="00CE647C" w:rsidP="00CE647C">
      <w:pPr>
        <w:overflowPunct/>
        <w:autoSpaceDE/>
        <w:autoSpaceDN/>
        <w:adjustRightInd/>
        <w:spacing w:after="160" w:line="259" w:lineRule="auto"/>
        <w:textAlignment w:val="auto"/>
        <w:rPr>
          <w:rFonts w:eastAsiaTheme="minorHAnsi"/>
          <w:color w:val="auto"/>
          <w:sz w:val="24"/>
          <w:szCs w:val="24"/>
          <w:lang w:eastAsia="en-US"/>
        </w:rPr>
      </w:pPr>
      <w:r w:rsidRPr="00CE647C">
        <w:rPr>
          <w:rFonts w:eastAsiaTheme="minorHAnsi"/>
          <w:color w:val="auto"/>
          <w:sz w:val="24"/>
          <w:szCs w:val="24"/>
          <w:lang w:eastAsia="en-US"/>
        </w:rPr>
        <w:t xml:space="preserve">By working closely with language line </w:t>
      </w:r>
      <w:proofErr w:type="gramStart"/>
      <w:r w:rsidRPr="00CE647C">
        <w:rPr>
          <w:rFonts w:eastAsiaTheme="minorHAnsi"/>
          <w:color w:val="auto"/>
          <w:sz w:val="24"/>
          <w:szCs w:val="24"/>
          <w:lang w:eastAsia="en-US"/>
        </w:rPr>
        <w:t>solutions</w:t>
      </w:r>
      <w:proofErr w:type="gramEnd"/>
      <w:r w:rsidRPr="00CE647C">
        <w:rPr>
          <w:rFonts w:eastAsiaTheme="minorHAnsi"/>
          <w:color w:val="auto"/>
          <w:sz w:val="24"/>
          <w:szCs w:val="24"/>
          <w:lang w:eastAsia="en-US"/>
        </w:rPr>
        <w:t xml:space="preserve"> I was able to gather a full and accurate account from the victim and I concluded that she was a victim of domestic related coercive and controlling behaviour. Coercive and controlling behaviour is where a pattern of non-physical abuse is formed and is undertaken in an intimate relationship. This offence is covered under the Serious Crime Act 2015 and </w:t>
      </w:r>
      <w:r w:rsidRPr="00CE647C">
        <w:rPr>
          <w:rFonts w:eastAsiaTheme="minorHAnsi"/>
          <w:color w:val="auto"/>
          <w:sz w:val="24"/>
          <w:szCs w:val="24"/>
          <w:lang w:eastAsia="en-US"/>
        </w:rPr>
        <w:lastRenderedPageBreak/>
        <w:t>recognises the emotional and psychological effect that it has on the victims (</w:t>
      </w:r>
      <w:proofErr w:type="spellStart"/>
      <w:r w:rsidRPr="00CE647C">
        <w:rPr>
          <w:rFonts w:eastAsiaTheme="minorHAnsi"/>
          <w:color w:val="auto"/>
          <w:sz w:val="24"/>
          <w:szCs w:val="24"/>
          <w:lang w:eastAsia="en-US"/>
        </w:rPr>
        <w:t>Bettinson</w:t>
      </w:r>
      <w:proofErr w:type="spellEnd"/>
      <w:r w:rsidRPr="00CE647C">
        <w:rPr>
          <w:rFonts w:eastAsiaTheme="minorHAnsi"/>
          <w:color w:val="auto"/>
          <w:sz w:val="24"/>
          <w:szCs w:val="24"/>
          <w:lang w:eastAsia="en-US"/>
        </w:rPr>
        <w:t xml:space="preserve"> and Bishop, 2017, p.1).</w:t>
      </w:r>
    </w:p>
    <w:p w14:paraId="5E347644" w14:textId="77777777" w:rsidR="00CE647C" w:rsidRPr="00CE647C" w:rsidRDefault="00CE647C" w:rsidP="00CE647C">
      <w:pPr>
        <w:overflowPunct/>
        <w:autoSpaceDE/>
        <w:autoSpaceDN/>
        <w:adjustRightInd/>
        <w:spacing w:after="160" w:line="259" w:lineRule="auto"/>
        <w:textAlignment w:val="auto"/>
        <w:rPr>
          <w:rFonts w:eastAsiaTheme="minorHAnsi"/>
          <w:color w:val="auto"/>
          <w:sz w:val="24"/>
          <w:szCs w:val="24"/>
          <w:lang w:eastAsia="en-US"/>
        </w:rPr>
      </w:pPr>
    </w:p>
    <w:p w14:paraId="1DAA0611" w14:textId="77777777" w:rsidR="00CE647C" w:rsidRPr="00CE647C" w:rsidRDefault="00CE647C" w:rsidP="00CE647C">
      <w:pPr>
        <w:overflowPunct/>
        <w:autoSpaceDE/>
        <w:autoSpaceDN/>
        <w:adjustRightInd/>
        <w:spacing w:after="160" w:line="259" w:lineRule="auto"/>
        <w:textAlignment w:val="auto"/>
        <w:rPr>
          <w:rFonts w:eastAsiaTheme="minorHAnsi"/>
          <w:color w:val="4472C4" w:themeColor="accent1"/>
          <w:sz w:val="24"/>
          <w:szCs w:val="24"/>
          <w:lang w:eastAsia="en-US"/>
        </w:rPr>
      </w:pPr>
      <w:r w:rsidRPr="00CE647C">
        <w:rPr>
          <w:rFonts w:eastAsiaTheme="minorHAnsi"/>
          <w:color w:val="auto"/>
          <w:sz w:val="24"/>
          <w:szCs w:val="24"/>
          <w:lang w:eastAsia="en-US"/>
        </w:rPr>
        <w:t xml:space="preserve">By using this </w:t>
      </w:r>
      <w:proofErr w:type="gramStart"/>
      <w:r w:rsidRPr="00CE647C">
        <w:rPr>
          <w:rFonts w:eastAsiaTheme="minorHAnsi"/>
          <w:color w:val="auto"/>
          <w:sz w:val="24"/>
          <w:szCs w:val="24"/>
          <w:lang w:eastAsia="en-US"/>
        </w:rPr>
        <w:t>information</w:t>
      </w:r>
      <w:proofErr w:type="gramEnd"/>
      <w:r w:rsidRPr="00CE647C">
        <w:rPr>
          <w:rFonts w:eastAsiaTheme="minorHAnsi"/>
          <w:color w:val="auto"/>
          <w:sz w:val="24"/>
          <w:szCs w:val="24"/>
          <w:lang w:eastAsia="en-US"/>
        </w:rPr>
        <w:t xml:space="preserve"> I had gathered enough evidence to take positive action by effecting the arrest of the suspect and safeguarding the victim. My concerns were that if I did not apprehend the suspect quickly, not only would the victim continue to be subjected to abuse, but the situation could escalate even further posing a further risk of harm. Also, by electronically sharing this information with the force PPU, I highlighted the risk posed to the victim where PPU would conduct a full review of the risks and decide if further safeguarding measures were required. </w:t>
      </w:r>
    </w:p>
    <w:p w14:paraId="1EB77B37" w14:textId="77777777" w:rsidR="00CE647C" w:rsidRPr="00CE647C" w:rsidRDefault="00CE647C" w:rsidP="00CE647C">
      <w:pPr>
        <w:overflowPunct/>
        <w:autoSpaceDE/>
        <w:autoSpaceDN/>
        <w:adjustRightInd/>
        <w:spacing w:after="160" w:line="259" w:lineRule="auto"/>
        <w:textAlignment w:val="auto"/>
        <w:rPr>
          <w:rFonts w:eastAsiaTheme="minorHAnsi"/>
          <w:color w:val="auto"/>
          <w:sz w:val="24"/>
          <w:szCs w:val="24"/>
          <w:lang w:eastAsia="en-US"/>
        </w:rPr>
      </w:pPr>
    </w:p>
    <w:p w14:paraId="7FFEB9EE" w14:textId="77777777" w:rsidR="00CE647C" w:rsidRPr="00CE647C" w:rsidRDefault="00CE647C" w:rsidP="00CE647C">
      <w:pPr>
        <w:overflowPunct/>
        <w:autoSpaceDE/>
        <w:autoSpaceDN/>
        <w:adjustRightInd/>
        <w:spacing w:after="160" w:line="259" w:lineRule="auto"/>
        <w:textAlignment w:val="auto"/>
        <w:rPr>
          <w:rFonts w:eastAsiaTheme="minorHAnsi"/>
          <w:color w:val="auto"/>
          <w:sz w:val="24"/>
          <w:szCs w:val="24"/>
          <w:lang w:eastAsia="en-US"/>
        </w:rPr>
      </w:pPr>
      <w:r w:rsidRPr="00CE647C">
        <w:rPr>
          <w:rFonts w:eastAsiaTheme="minorHAnsi"/>
          <w:color w:val="auto"/>
          <w:sz w:val="24"/>
          <w:szCs w:val="24"/>
          <w:lang w:eastAsia="en-US"/>
        </w:rPr>
        <w:t xml:space="preserve">Upon reflection I feel that I managed this incident well. By working closely with language line solutions and the PPU I was able to gather an accurate account from the victim and share that information with the relevant agencies such as the PPU. By doing this I successfully safeguarded the victim from further abuse, whilst highlighting the risks posed to the victim. By using the initial </w:t>
      </w:r>
      <w:proofErr w:type="gramStart"/>
      <w:r w:rsidRPr="00CE647C">
        <w:rPr>
          <w:rFonts w:eastAsiaTheme="minorHAnsi"/>
          <w:color w:val="auto"/>
          <w:sz w:val="24"/>
          <w:szCs w:val="24"/>
          <w:lang w:eastAsia="en-US"/>
        </w:rPr>
        <w:t>account</w:t>
      </w:r>
      <w:proofErr w:type="gramEnd"/>
      <w:r w:rsidRPr="00CE647C">
        <w:rPr>
          <w:rFonts w:eastAsiaTheme="minorHAnsi"/>
          <w:color w:val="auto"/>
          <w:sz w:val="24"/>
          <w:szCs w:val="24"/>
          <w:lang w:eastAsia="en-US"/>
        </w:rPr>
        <w:t xml:space="preserve"> I had gathered from the victim I was able to take positive action and effect the arrest of the suspect which also safeguarded the victim. This positive action is the best approach when tackling repeat offending and preventing repeat victimisation as not only is it the current force policy on domestic incidents, but it prevented the perpetrator from repeatedly offending against the victim and from committing any further offences against the victim. In addition to this it provided the victim access to the victim support services available for domestic abuse victims such as Women’s Aid and Live Fear Free (South Wales Police, 2021).</w:t>
      </w:r>
    </w:p>
    <w:p w14:paraId="6A2FCE34" w14:textId="77777777" w:rsidR="00CE647C" w:rsidRPr="00CE647C" w:rsidRDefault="00CE647C" w:rsidP="00CE647C">
      <w:pPr>
        <w:overflowPunct/>
        <w:autoSpaceDE/>
        <w:autoSpaceDN/>
        <w:adjustRightInd/>
        <w:spacing w:after="160" w:line="259" w:lineRule="auto"/>
        <w:textAlignment w:val="auto"/>
        <w:rPr>
          <w:rFonts w:eastAsiaTheme="minorHAnsi"/>
          <w:color w:val="4472C4" w:themeColor="accent1"/>
          <w:sz w:val="24"/>
          <w:szCs w:val="24"/>
          <w:lang w:eastAsia="en-US"/>
        </w:rPr>
      </w:pPr>
    </w:p>
    <w:p w14:paraId="47068CB6" w14:textId="77777777" w:rsidR="00CE647C" w:rsidRPr="00CE647C" w:rsidRDefault="00CE647C" w:rsidP="00CE647C">
      <w:pPr>
        <w:overflowPunct/>
        <w:autoSpaceDE/>
        <w:autoSpaceDN/>
        <w:adjustRightInd/>
        <w:spacing w:after="160" w:line="259" w:lineRule="auto"/>
        <w:textAlignment w:val="auto"/>
        <w:rPr>
          <w:rFonts w:eastAsiaTheme="minorHAnsi"/>
          <w:color w:val="auto"/>
          <w:sz w:val="24"/>
          <w:szCs w:val="24"/>
          <w:lang w:eastAsia="en-US"/>
        </w:rPr>
      </w:pPr>
      <w:r w:rsidRPr="00CE647C">
        <w:rPr>
          <w:rFonts w:eastAsiaTheme="minorHAnsi"/>
          <w:color w:val="auto"/>
          <w:sz w:val="24"/>
          <w:szCs w:val="24"/>
          <w:lang w:eastAsia="en-US"/>
        </w:rPr>
        <w:t xml:space="preserve">Upon further reflection if I was to attend a similar incident, I would take the same approach however I would spend more time in gathering the trust and rapport of the victim. Although I initially took this approach, I feel that this area of the investigation was rushed as I intended on gathering the initial account from the victim as soon as possible.  Although this had its benefits as I was able to safeguard the victim, it could have meant that the victim may not have given me significant details of the situation. This could have resulted in PPU not getting the vital details of the situation resulting in the risk level being reduced. In addition to this it could also have meant that the Crown Prosecution Service would have charged the suspect with a less serious offence resulting in a custodial sentence less likely to have happened. As a </w:t>
      </w:r>
      <w:proofErr w:type="gramStart"/>
      <w:r w:rsidRPr="00CE647C">
        <w:rPr>
          <w:rFonts w:eastAsiaTheme="minorHAnsi"/>
          <w:color w:val="auto"/>
          <w:sz w:val="24"/>
          <w:szCs w:val="24"/>
          <w:lang w:eastAsia="en-US"/>
        </w:rPr>
        <w:t>result</w:t>
      </w:r>
      <w:proofErr w:type="gramEnd"/>
      <w:r w:rsidRPr="00CE647C">
        <w:rPr>
          <w:rFonts w:eastAsiaTheme="minorHAnsi"/>
          <w:color w:val="auto"/>
          <w:sz w:val="24"/>
          <w:szCs w:val="24"/>
          <w:lang w:eastAsia="en-US"/>
        </w:rPr>
        <w:t xml:space="preserve"> the suspect would be released from court where further offences could have been committed at a later date. </w:t>
      </w:r>
    </w:p>
    <w:p w14:paraId="61510A91" w14:textId="77777777" w:rsidR="00CE647C" w:rsidRPr="00CE647C" w:rsidRDefault="00CE647C" w:rsidP="00CE647C">
      <w:pPr>
        <w:overflowPunct/>
        <w:autoSpaceDE/>
        <w:autoSpaceDN/>
        <w:adjustRightInd/>
        <w:spacing w:after="160" w:line="259" w:lineRule="auto"/>
        <w:textAlignment w:val="auto"/>
        <w:rPr>
          <w:rFonts w:eastAsiaTheme="minorHAnsi"/>
          <w:color w:val="auto"/>
          <w:sz w:val="24"/>
          <w:szCs w:val="24"/>
          <w:lang w:eastAsia="en-US"/>
        </w:rPr>
      </w:pPr>
      <w:r w:rsidRPr="00CE647C">
        <w:rPr>
          <w:rFonts w:eastAsiaTheme="minorHAnsi"/>
          <w:color w:val="auto"/>
          <w:sz w:val="24"/>
          <w:szCs w:val="24"/>
          <w:lang w:eastAsia="en-US"/>
        </w:rPr>
        <w:t>Word count – 1255.</w:t>
      </w:r>
    </w:p>
    <w:p w14:paraId="3BBDE61A" w14:textId="7AC57B55" w:rsidR="5B63D80E" w:rsidRDefault="5B63D80E" w:rsidP="5B63D80E">
      <w:pPr>
        <w:ind w:right="237"/>
      </w:pPr>
    </w:p>
    <w:p w14:paraId="6A8AA445" w14:textId="44312121" w:rsidR="5B63D80E" w:rsidRDefault="5B63D80E">
      <w:r>
        <w:br w:type="page"/>
      </w:r>
    </w:p>
    <w:p w14:paraId="3E7AABAF" w14:textId="5D56F1B9" w:rsidR="00025650" w:rsidRPr="00270EEB" w:rsidRDefault="5B63D80E" w:rsidP="5B63D80E">
      <w:pPr>
        <w:ind w:right="237"/>
        <w:jc w:val="center"/>
        <w:rPr>
          <w:b/>
          <w:bCs/>
          <w:sz w:val="24"/>
          <w:szCs w:val="24"/>
        </w:rPr>
      </w:pPr>
      <w:r w:rsidRPr="5B63D80E">
        <w:rPr>
          <w:b/>
          <w:bCs/>
          <w:sz w:val="24"/>
          <w:szCs w:val="24"/>
        </w:rPr>
        <w:lastRenderedPageBreak/>
        <w:t>Task 4</w:t>
      </w:r>
    </w:p>
    <w:p w14:paraId="072BE41E" w14:textId="5FBE65B9" w:rsidR="5A1BC7B5" w:rsidRDefault="5A1BC7B5" w:rsidP="5A1BC7B5">
      <w:pPr>
        <w:ind w:right="237"/>
        <w:jc w:val="both"/>
        <w:rPr>
          <w:rFonts w:eastAsia="Arial"/>
          <w:color w:val="000000" w:themeColor="text1"/>
          <w:sz w:val="24"/>
          <w:szCs w:val="24"/>
        </w:rPr>
      </w:pPr>
      <w:r w:rsidRPr="5A1BC7B5">
        <w:rPr>
          <w:rFonts w:eastAsia="Arial"/>
          <w:b/>
          <w:bCs/>
          <w:color w:val="000000" w:themeColor="text1"/>
          <w:sz w:val="24"/>
          <w:szCs w:val="24"/>
        </w:rPr>
        <w:t xml:space="preserve">Relevant areas of the National Policing Curriculum: </w:t>
      </w:r>
    </w:p>
    <w:p w14:paraId="5D26AE97" w14:textId="47395957" w:rsidR="5A1BC7B5" w:rsidRDefault="00DD7FFD" w:rsidP="5A1BC7B5">
      <w:pPr>
        <w:ind w:right="237"/>
        <w:jc w:val="both"/>
        <w:rPr>
          <w:rFonts w:eastAsia="Arial"/>
          <w:color w:val="000000" w:themeColor="text1"/>
          <w:sz w:val="24"/>
          <w:szCs w:val="24"/>
        </w:rPr>
      </w:pPr>
      <w:r>
        <w:rPr>
          <w:rFonts w:eastAsia="Arial"/>
          <w:b/>
          <w:bCs/>
          <w:color w:val="000000" w:themeColor="text1"/>
          <w:sz w:val="24"/>
          <w:szCs w:val="24"/>
        </w:rPr>
        <w:t>C</w:t>
      </w:r>
      <w:r w:rsidR="5A1BC7B5" w:rsidRPr="5A1BC7B5">
        <w:rPr>
          <w:rFonts w:eastAsia="Arial"/>
          <w:b/>
          <w:bCs/>
          <w:color w:val="000000" w:themeColor="text1"/>
          <w:sz w:val="24"/>
          <w:szCs w:val="24"/>
        </w:rPr>
        <w:t xml:space="preserve">onducting investigations and </w:t>
      </w:r>
      <w:r>
        <w:rPr>
          <w:rFonts w:eastAsia="Arial"/>
          <w:b/>
          <w:bCs/>
          <w:color w:val="000000" w:themeColor="text1"/>
          <w:sz w:val="24"/>
          <w:szCs w:val="24"/>
        </w:rPr>
        <w:t>information and intelligence</w:t>
      </w:r>
      <w:r w:rsidR="5A1BC7B5" w:rsidRPr="5A1BC7B5">
        <w:rPr>
          <w:rFonts w:eastAsia="Arial"/>
          <w:b/>
          <w:bCs/>
          <w:color w:val="000000" w:themeColor="text1"/>
          <w:sz w:val="24"/>
          <w:szCs w:val="24"/>
        </w:rPr>
        <w:t>.</w:t>
      </w:r>
    </w:p>
    <w:p w14:paraId="4B8D33AE" w14:textId="7C7040C8" w:rsidR="5A1BC7B5" w:rsidRDefault="5A1BC7B5" w:rsidP="5A1BC7B5">
      <w:pPr>
        <w:ind w:right="237"/>
        <w:jc w:val="both"/>
        <w:rPr>
          <w:rFonts w:eastAsia="Arial"/>
          <w:color w:val="000000" w:themeColor="text1"/>
          <w:sz w:val="24"/>
          <w:szCs w:val="24"/>
        </w:rPr>
      </w:pPr>
    </w:p>
    <w:p w14:paraId="5D5317FF" w14:textId="77777777" w:rsidR="00BC31B1" w:rsidRPr="00E676F7" w:rsidRDefault="00BC31B1" w:rsidP="00BC31B1">
      <w:pPr>
        <w:ind w:right="237"/>
        <w:jc w:val="both"/>
        <w:rPr>
          <w:sz w:val="24"/>
          <w:szCs w:val="24"/>
        </w:rPr>
      </w:pPr>
      <w:r w:rsidRPr="00E676F7">
        <w:rPr>
          <w:sz w:val="24"/>
          <w:szCs w:val="24"/>
        </w:rPr>
        <w:t xml:space="preserve">You must choose </w:t>
      </w:r>
      <w:r w:rsidRPr="00E676F7">
        <w:rPr>
          <w:b/>
          <w:bCs/>
          <w:sz w:val="24"/>
          <w:szCs w:val="24"/>
          <w:u w:val="single"/>
        </w:rPr>
        <w:t xml:space="preserve">a policing </w:t>
      </w:r>
      <w:r w:rsidRPr="00D07BAB">
        <w:rPr>
          <w:b/>
          <w:bCs/>
          <w:sz w:val="24"/>
          <w:szCs w:val="24"/>
          <w:u w:val="single"/>
        </w:rPr>
        <w:t>incident which is of serious and complex nature</w:t>
      </w:r>
      <w:r>
        <w:rPr>
          <w:b/>
          <w:bCs/>
          <w:sz w:val="24"/>
          <w:szCs w:val="24"/>
        </w:rPr>
        <w:t xml:space="preserve"> </w:t>
      </w:r>
      <w:r w:rsidRPr="00E676F7">
        <w:rPr>
          <w:sz w:val="24"/>
          <w:szCs w:val="24"/>
        </w:rPr>
        <w:t>in which you played a significant role with an offender/service</w:t>
      </w:r>
      <w:r w:rsidRPr="00E676F7">
        <w:rPr>
          <w:b/>
          <w:bCs/>
          <w:sz w:val="24"/>
          <w:szCs w:val="24"/>
        </w:rPr>
        <w:t xml:space="preserve"> </w:t>
      </w:r>
      <w:r w:rsidRPr="00E676F7">
        <w:rPr>
          <w:sz w:val="24"/>
          <w:szCs w:val="24"/>
        </w:rPr>
        <w:t xml:space="preserve">user/victim and reflect on what happened. </w:t>
      </w:r>
    </w:p>
    <w:p w14:paraId="3085D458" w14:textId="0D992462" w:rsidR="5A1BC7B5" w:rsidRDefault="5A1BC7B5" w:rsidP="5B63D80E">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C34A61" w14:paraId="117016B3" w14:textId="77777777" w:rsidTr="7A143F3A">
        <w:tc>
          <w:tcPr>
            <w:tcW w:w="9016" w:type="dxa"/>
          </w:tcPr>
          <w:p w14:paraId="25E62E79" w14:textId="77777777" w:rsidR="00C34A61" w:rsidRPr="00C34A61" w:rsidRDefault="00C34A61" w:rsidP="00C34A61">
            <w:pPr>
              <w:ind w:right="237"/>
              <w:jc w:val="both"/>
              <w:rPr>
                <w:rFonts w:eastAsia="Arial"/>
                <w:color w:val="000000" w:themeColor="text1"/>
                <w:sz w:val="24"/>
                <w:szCs w:val="24"/>
              </w:rPr>
            </w:pPr>
            <w:r w:rsidRPr="00C34A61">
              <w:rPr>
                <w:rFonts w:eastAsia="Arial"/>
                <w:b/>
                <w:bCs/>
                <w:color w:val="000000" w:themeColor="text1"/>
                <w:sz w:val="24"/>
                <w:szCs w:val="24"/>
              </w:rPr>
              <w:t>Give a brief description</w:t>
            </w:r>
            <w:r w:rsidRPr="00C34A61">
              <w:rPr>
                <w:rFonts w:eastAsia="Arial"/>
                <w:color w:val="000000" w:themeColor="text1"/>
                <w:sz w:val="24"/>
                <w:szCs w:val="24"/>
              </w:rPr>
              <w:t xml:space="preserve"> of the incident including social and legislative contexts and any relevant cultural, ethnicity and language issues. </w:t>
            </w:r>
          </w:p>
          <w:p w14:paraId="0A919062" w14:textId="77777777" w:rsidR="00C34A61" w:rsidRPr="00C34A61" w:rsidRDefault="00C34A61" w:rsidP="00C34A61">
            <w:pPr>
              <w:ind w:right="237"/>
              <w:jc w:val="both"/>
              <w:rPr>
                <w:rFonts w:eastAsia="Arial"/>
                <w:color w:val="000000" w:themeColor="text1"/>
                <w:sz w:val="24"/>
                <w:szCs w:val="24"/>
              </w:rPr>
            </w:pPr>
          </w:p>
          <w:p w14:paraId="1173CE25" w14:textId="7D632E47" w:rsidR="00F32664" w:rsidRDefault="002E3F6C" w:rsidP="00F32664">
            <w:pPr>
              <w:ind w:right="237"/>
              <w:jc w:val="both"/>
              <w:rPr>
                <w:rFonts w:eastAsia="Arial"/>
                <w:color w:val="000000" w:themeColor="text1"/>
                <w:sz w:val="24"/>
                <w:szCs w:val="24"/>
              </w:rPr>
            </w:pPr>
            <w:r>
              <w:rPr>
                <w:rFonts w:eastAsia="Arial"/>
                <w:b/>
                <w:bCs/>
                <w:color w:val="000000" w:themeColor="text1"/>
                <w:sz w:val="24"/>
                <w:szCs w:val="24"/>
              </w:rPr>
              <w:t>Consider how you have g</w:t>
            </w:r>
            <w:r w:rsidR="00F32664" w:rsidRPr="00F26BD0">
              <w:rPr>
                <w:rFonts w:eastAsia="Arial"/>
                <w:b/>
                <w:bCs/>
                <w:color w:val="000000" w:themeColor="text1"/>
                <w:sz w:val="24"/>
                <w:szCs w:val="24"/>
              </w:rPr>
              <w:t>ather</w:t>
            </w:r>
            <w:r>
              <w:rPr>
                <w:rFonts w:eastAsia="Arial"/>
                <w:b/>
                <w:bCs/>
                <w:color w:val="000000" w:themeColor="text1"/>
                <w:sz w:val="24"/>
                <w:szCs w:val="24"/>
              </w:rPr>
              <w:t>ed</w:t>
            </w:r>
            <w:r w:rsidR="005117E4" w:rsidRPr="00F26BD0">
              <w:rPr>
                <w:rFonts w:eastAsia="Arial"/>
                <w:b/>
                <w:bCs/>
                <w:color w:val="000000" w:themeColor="text1"/>
                <w:sz w:val="24"/>
                <w:szCs w:val="24"/>
              </w:rPr>
              <w:t xml:space="preserve">, </w:t>
            </w:r>
            <w:proofErr w:type="gramStart"/>
            <w:r w:rsidR="005713E6" w:rsidRPr="00F26BD0">
              <w:rPr>
                <w:rFonts w:eastAsia="Arial"/>
                <w:b/>
                <w:bCs/>
                <w:color w:val="000000" w:themeColor="text1"/>
                <w:sz w:val="24"/>
                <w:szCs w:val="24"/>
              </w:rPr>
              <w:t>analyse</w:t>
            </w:r>
            <w:r>
              <w:rPr>
                <w:rFonts w:eastAsia="Arial"/>
                <w:b/>
                <w:bCs/>
                <w:color w:val="000000" w:themeColor="text1"/>
                <w:sz w:val="24"/>
                <w:szCs w:val="24"/>
              </w:rPr>
              <w:t>d</w:t>
            </w:r>
            <w:proofErr w:type="gramEnd"/>
            <w:r w:rsidR="00F32664" w:rsidRPr="00F26BD0">
              <w:rPr>
                <w:rFonts w:eastAsia="Arial"/>
                <w:b/>
                <w:bCs/>
                <w:color w:val="000000" w:themeColor="text1"/>
                <w:sz w:val="24"/>
                <w:szCs w:val="24"/>
              </w:rPr>
              <w:t xml:space="preserve"> </w:t>
            </w:r>
            <w:r w:rsidR="005117E4" w:rsidRPr="00F26BD0">
              <w:rPr>
                <w:rFonts w:eastAsia="Arial"/>
                <w:b/>
                <w:bCs/>
                <w:color w:val="000000" w:themeColor="text1"/>
                <w:sz w:val="24"/>
                <w:szCs w:val="24"/>
              </w:rPr>
              <w:t>and evaluate</w:t>
            </w:r>
            <w:r>
              <w:rPr>
                <w:rFonts w:eastAsia="Arial"/>
                <w:b/>
                <w:bCs/>
                <w:color w:val="000000" w:themeColor="text1"/>
                <w:sz w:val="24"/>
                <w:szCs w:val="24"/>
              </w:rPr>
              <w:t>d</w:t>
            </w:r>
            <w:r w:rsidR="005117E4">
              <w:rPr>
                <w:rFonts w:eastAsia="Arial"/>
                <w:color w:val="000000" w:themeColor="text1"/>
                <w:sz w:val="24"/>
                <w:szCs w:val="24"/>
              </w:rPr>
              <w:t xml:space="preserve"> </w:t>
            </w:r>
            <w:r w:rsidR="00F32664" w:rsidRPr="7FD84E4E">
              <w:rPr>
                <w:rFonts w:eastAsia="Arial"/>
                <w:color w:val="000000" w:themeColor="text1"/>
                <w:sz w:val="24"/>
                <w:szCs w:val="24"/>
              </w:rPr>
              <w:t xml:space="preserve">relevant </w:t>
            </w:r>
            <w:r>
              <w:rPr>
                <w:rFonts w:eastAsia="Arial"/>
                <w:color w:val="000000" w:themeColor="text1"/>
                <w:sz w:val="24"/>
                <w:szCs w:val="24"/>
              </w:rPr>
              <w:t xml:space="preserve">information or </w:t>
            </w:r>
            <w:r w:rsidR="00F32664" w:rsidRPr="7FD84E4E">
              <w:rPr>
                <w:rFonts w:eastAsia="Arial"/>
                <w:color w:val="000000" w:themeColor="text1"/>
                <w:sz w:val="24"/>
                <w:szCs w:val="24"/>
              </w:rPr>
              <w:t xml:space="preserve">intelligence from a range of sources as appropriate to </w:t>
            </w:r>
            <w:r w:rsidR="00BE4E31">
              <w:rPr>
                <w:rFonts w:eastAsia="Arial"/>
                <w:color w:val="000000" w:themeColor="text1"/>
                <w:sz w:val="24"/>
                <w:szCs w:val="24"/>
              </w:rPr>
              <w:t>the</w:t>
            </w:r>
            <w:r w:rsidR="00F32664" w:rsidRPr="7FD84E4E">
              <w:rPr>
                <w:rFonts w:eastAsia="Arial"/>
                <w:color w:val="000000" w:themeColor="text1"/>
                <w:sz w:val="24"/>
                <w:szCs w:val="24"/>
              </w:rPr>
              <w:t xml:space="preserve"> policing</w:t>
            </w:r>
            <w:r w:rsidR="005117E4">
              <w:rPr>
                <w:rFonts w:eastAsia="Arial"/>
                <w:color w:val="000000" w:themeColor="text1"/>
                <w:sz w:val="24"/>
                <w:szCs w:val="24"/>
              </w:rPr>
              <w:t xml:space="preserve"> incident</w:t>
            </w:r>
            <w:r w:rsidR="00F32664" w:rsidRPr="7FD84E4E">
              <w:rPr>
                <w:rFonts w:eastAsia="Arial"/>
                <w:color w:val="000000" w:themeColor="text1"/>
                <w:sz w:val="24"/>
                <w:szCs w:val="24"/>
              </w:rPr>
              <w:t xml:space="preserve">. </w:t>
            </w:r>
            <w:r>
              <w:rPr>
                <w:rFonts w:eastAsia="Arial"/>
                <w:color w:val="000000" w:themeColor="text1"/>
                <w:sz w:val="24"/>
                <w:szCs w:val="24"/>
              </w:rPr>
              <w:t>Additionally,</w:t>
            </w:r>
            <w:r w:rsidR="00E34061">
              <w:rPr>
                <w:rFonts w:eastAsia="Arial"/>
                <w:color w:val="000000" w:themeColor="text1"/>
                <w:sz w:val="24"/>
                <w:szCs w:val="24"/>
              </w:rPr>
              <w:t xml:space="preserve"> </w:t>
            </w:r>
            <w:r w:rsidR="006218FE">
              <w:rPr>
                <w:rFonts w:eastAsia="Arial"/>
                <w:color w:val="000000" w:themeColor="text1"/>
                <w:sz w:val="24"/>
                <w:szCs w:val="24"/>
              </w:rPr>
              <w:t>identify</w:t>
            </w:r>
            <w:r w:rsidR="00E34061">
              <w:rPr>
                <w:rFonts w:eastAsia="Arial"/>
                <w:color w:val="000000" w:themeColor="text1"/>
                <w:sz w:val="24"/>
                <w:szCs w:val="24"/>
              </w:rPr>
              <w:t xml:space="preserve"> how you have</w:t>
            </w:r>
            <w:r>
              <w:rPr>
                <w:rFonts w:eastAsia="Arial"/>
                <w:color w:val="000000" w:themeColor="text1"/>
                <w:sz w:val="24"/>
                <w:szCs w:val="24"/>
              </w:rPr>
              <w:t xml:space="preserve"> d</w:t>
            </w:r>
            <w:r w:rsidR="00F32664" w:rsidRPr="7FD84E4E">
              <w:rPr>
                <w:rFonts w:eastAsia="Arial"/>
                <w:color w:val="000000" w:themeColor="text1"/>
                <w:sz w:val="24"/>
                <w:szCs w:val="24"/>
              </w:rPr>
              <w:t>evelop</w:t>
            </w:r>
            <w:r w:rsidR="00E34061">
              <w:rPr>
                <w:rFonts w:eastAsia="Arial"/>
                <w:color w:val="000000" w:themeColor="text1"/>
                <w:sz w:val="24"/>
                <w:szCs w:val="24"/>
              </w:rPr>
              <w:t>ed</w:t>
            </w:r>
            <w:r w:rsidR="00F32664" w:rsidRPr="7FD84E4E">
              <w:rPr>
                <w:rFonts w:eastAsia="Arial"/>
                <w:color w:val="000000" w:themeColor="text1"/>
                <w:sz w:val="24"/>
                <w:szCs w:val="24"/>
              </w:rPr>
              <w:t xml:space="preserve"> </w:t>
            </w:r>
            <w:r w:rsidR="00800668">
              <w:rPr>
                <w:rFonts w:eastAsia="Arial"/>
                <w:color w:val="000000" w:themeColor="text1"/>
                <w:sz w:val="24"/>
                <w:szCs w:val="24"/>
              </w:rPr>
              <w:t xml:space="preserve">the </w:t>
            </w:r>
            <w:r w:rsidR="00F32664" w:rsidRPr="7FD84E4E">
              <w:rPr>
                <w:rFonts w:eastAsia="Arial"/>
                <w:color w:val="000000" w:themeColor="text1"/>
                <w:sz w:val="24"/>
                <w:szCs w:val="24"/>
              </w:rPr>
              <w:t>information and intelligence for the purpose of informing the tasking and co-ordination process.</w:t>
            </w:r>
            <w:r w:rsidR="00EB069C">
              <w:rPr>
                <w:rFonts w:eastAsia="Arial"/>
                <w:color w:val="000000" w:themeColor="text1"/>
                <w:sz w:val="24"/>
                <w:szCs w:val="24"/>
              </w:rPr>
              <w:t xml:space="preserve"> </w:t>
            </w:r>
          </w:p>
          <w:p w14:paraId="370446D0" w14:textId="5F289138" w:rsidR="00C34A61" w:rsidRDefault="00C34A61" w:rsidP="00C34A61">
            <w:pPr>
              <w:jc w:val="both"/>
              <w:rPr>
                <w:rFonts w:eastAsia="Arial"/>
                <w:color w:val="000000" w:themeColor="text1"/>
                <w:sz w:val="24"/>
                <w:szCs w:val="24"/>
              </w:rPr>
            </w:pPr>
          </w:p>
          <w:p w14:paraId="67A705E2" w14:textId="5D035D0D" w:rsidR="00F32664" w:rsidRDefault="00101DE4" w:rsidP="00EB069C">
            <w:pPr>
              <w:jc w:val="both"/>
              <w:rPr>
                <w:rFonts w:eastAsia="Arial"/>
                <w:color w:val="000000" w:themeColor="text1"/>
                <w:sz w:val="24"/>
                <w:szCs w:val="24"/>
              </w:rPr>
            </w:pPr>
            <w:r w:rsidRPr="00987EFE">
              <w:rPr>
                <w:rFonts w:eastAsia="Arial"/>
                <w:b/>
                <w:bCs/>
                <w:color w:val="000000" w:themeColor="text1"/>
                <w:sz w:val="24"/>
                <w:szCs w:val="24"/>
              </w:rPr>
              <w:t>Focus</w:t>
            </w:r>
            <w:r>
              <w:rPr>
                <w:rFonts w:eastAsia="Arial"/>
                <w:color w:val="000000" w:themeColor="text1"/>
                <w:sz w:val="24"/>
                <w:szCs w:val="24"/>
              </w:rPr>
              <w:t xml:space="preserve"> on </w:t>
            </w:r>
            <w:r w:rsidR="00E413CE">
              <w:rPr>
                <w:rFonts w:eastAsia="Arial"/>
                <w:color w:val="000000" w:themeColor="text1"/>
                <w:sz w:val="24"/>
                <w:szCs w:val="24"/>
              </w:rPr>
              <w:t>how you have made use of the additional sources of intelligence obtained through this</w:t>
            </w:r>
            <w:r w:rsidR="00F32664" w:rsidRPr="7FD84E4E">
              <w:rPr>
                <w:rFonts w:eastAsia="Arial"/>
                <w:color w:val="000000" w:themeColor="text1"/>
                <w:sz w:val="24"/>
                <w:szCs w:val="24"/>
              </w:rPr>
              <w:t xml:space="preserve"> complex </w:t>
            </w:r>
            <w:r w:rsidR="00E413CE">
              <w:rPr>
                <w:rFonts w:eastAsia="Arial"/>
                <w:color w:val="000000" w:themeColor="text1"/>
                <w:sz w:val="24"/>
                <w:szCs w:val="24"/>
              </w:rPr>
              <w:t xml:space="preserve">investigation and </w:t>
            </w:r>
            <w:r w:rsidR="00E413CE" w:rsidRPr="00987EFE">
              <w:rPr>
                <w:rFonts w:eastAsia="Arial"/>
                <w:b/>
                <w:bCs/>
                <w:color w:val="000000" w:themeColor="text1"/>
                <w:sz w:val="24"/>
                <w:szCs w:val="24"/>
              </w:rPr>
              <w:t>explain</w:t>
            </w:r>
            <w:r w:rsidR="00E413CE">
              <w:rPr>
                <w:rFonts w:eastAsia="Arial"/>
                <w:color w:val="000000" w:themeColor="text1"/>
                <w:sz w:val="24"/>
                <w:szCs w:val="24"/>
              </w:rPr>
              <w:t xml:space="preserve"> how you have </w:t>
            </w:r>
            <w:r w:rsidR="00E413CE" w:rsidRPr="00987EFE">
              <w:rPr>
                <w:rFonts w:eastAsia="Arial"/>
                <w:b/>
                <w:bCs/>
                <w:color w:val="000000" w:themeColor="text1"/>
                <w:sz w:val="24"/>
                <w:szCs w:val="24"/>
              </w:rPr>
              <w:t>applied</w:t>
            </w:r>
            <w:r w:rsidR="00E413CE">
              <w:rPr>
                <w:rFonts w:eastAsia="Arial"/>
                <w:color w:val="000000" w:themeColor="text1"/>
                <w:sz w:val="24"/>
                <w:szCs w:val="24"/>
              </w:rPr>
              <w:t xml:space="preserve"> learning from previous </w:t>
            </w:r>
            <w:r w:rsidR="00987EFE">
              <w:rPr>
                <w:rFonts w:eastAsia="Arial"/>
                <w:color w:val="000000" w:themeColor="text1"/>
                <w:sz w:val="24"/>
                <w:szCs w:val="24"/>
              </w:rPr>
              <w:t xml:space="preserve">serious and complex </w:t>
            </w:r>
            <w:r w:rsidR="00E413CE">
              <w:rPr>
                <w:rFonts w:eastAsia="Arial"/>
                <w:color w:val="000000" w:themeColor="text1"/>
                <w:sz w:val="24"/>
                <w:szCs w:val="24"/>
              </w:rPr>
              <w:t>investigations</w:t>
            </w:r>
            <w:r w:rsidR="00F32664" w:rsidRPr="7FD84E4E">
              <w:rPr>
                <w:rFonts w:eastAsia="Arial"/>
                <w:color w:val="000000" w:themeColor="text1"/>
                <w:sz w:val="24"/>
                <w:szCs w:val="24"/>
              </w:rPr>
              <w:t>.</w:t>
            </w:r>
          </w:p>
          <w:p w14:paraId="131853AD" w14:textId="77777777" w:rsidR="00C34A61" w:rsidRPr="00C34A61" w:rsidRDefault="00C34A61" w:rsidP="00C34A61">
            <w:pPr>
              <w:ind w:right="237"/>
              <w:jc w:val="both"/>
              <w:rPr>
                <w:rFonts w:eastAsia="Arial"/>
                <w:color w:val="000000" w:themeColor="text1"/>
                <w:sz w:val="24"/>
                <w:szCs w:val="24"/>
              </w:rPr>
            </w:pPr>
          </w:p>
          <w:p w14:paraId="274ECE98" w14:textId="77777777" w:rsidR="00C34A61" w:rsidRPr="00C34A61" w:rsidRDefault="00C34A61" w:rsidP="00C34A61">
            <w:pPr>
              <w:ind w:right="237"/>
              <w:jc w:val="both"/>
              <w:rPr>
                <w:rFonts w:eastAsia="Arial"/>
                <w:color w:val="000000" w:themeColor="text1"/>
                <w:sz w:val="24"/>
                <w:szCs w:val="24"/>
              </w:rPr>
            </w:pPr>
            <w:r w:rsidRPr="00C34A61">
              <w:rPr>
                <w:rFonts w:eastAsia="Arial"/>
                <w:color w:val="000000" w:themeColor="text1"/>
                <w:sz w:val="24"/>
                <w:szCs w:val="24"/>
              </w:rPr>
              <w:t xml:space="preserve">Your reflection must illustrate your understanding and application of core principles of ethics, equality, </w:t>
            </w:r>
            <w:proofErr w:type="gramStart"/>
            <w:r w:rsidRPr="00C34A61">
              <w:rPr>
                <w:rFonts w:eastAsia="Arial"/>
                <w:color w:val="000000" w:themeColor="text1"/>
                <w:sz w:val="24"/>
                <w:szCs w:val="24"/>
              </w:rPr>
              <w:t>diversity</w:t>
            </w:r>
            <w:proofErr w:type="gramEnd"/>
            <w:r w:rsidRPr="00C34A61">
              <w:rPr>
                <w:rFonts w:eastAsia="Arial"/>
                <w:color w:val="000000" w:themeColor="text1"/>
                <w:sz w:val="24"/>
                <w:szCs w:val="24"/>
              </w:rPr>
              <w:t xml:space="preserve"> and human rights, as well as any relevant Code of Practice considerations, culturally sensitive practice and language preference.</w:t>
            </w:r>
          </w:p>
          <w:p w14:paraId="15586048" w14:textId="77777777" w:rsidR="00C34A61" w:rsidRPr="00C34A61" w:rsidRDefault="00C34A61" w:rsidP="00C34A61">
            <w:pPr>
              <w:ind w:right="237"/>
              <w:jc w:val="both"/>
              <w:rPr>
                <w:rFonts w:eastAsia="Arial"/>
                <w:color w:val="000000" w:themeColor="text1"/>
                <w:sz w:val="24"/>
                <w:szCs w:val="24"/>
              </w:rPr>
            </w:pPr>
          </w:p>
          <w:p w14:paraId="5A1C110C" w14:textId="0557E4A5" w:rsidR="00C34A61" w:rsidRDefault="71A4984C" w:rsidP="7FD84E4E">
            <w:pPr>
              <w:ind w:right="237"/>
              <w:jc w:val="both"/>
              <w:rPr>
                <w:rFonts w:eastAsia="Arial"/>
                <w:color w:val="000000" w:themeColor="text1"/>
                <w:sz w:val="24"/>
                <w:szCs w:val="24"/>
              </w:rPr>
            </w:pPr>
            <w:r w:rsidRPr="7A143F3A">
              <w:rPr>
                <w:rFonts w:eastAsia="Arial"/>
                <w:color w:val="000000" w:themeColor="text1"/>
                <w:sz w:val="24"/>
                <w:szCs w:val="24"/>
              </w:rPr>
              <w:t>1750 w</w:t>
            </w:r>
            <w:r w:rsidR="2EBFEA6F" w:rsidRPr="7A143F3A">
              <w:rPr>
                <w:rFonts w:eastAsia="Arial"/>
                <w:color w:val="000000" w:themeColor="text1"/>
                <w:sz w:val="24"/>
                <w:szCs w:val="24"/>
              </w:rPr>
              <w:t xml:space="preserve">ords </w:t>
            </w:r>
            <w:r w:rsidR="2EBFEA6F" w:rsidRPr="7A143F3A">
              <w:rPr>
                <w:rFonts w:eastAsia="Arial"/>
                <w:i/>
                <w:iCs/>
                <w:color w:val="000000" w:themeColor="text1"/>
                <w:sz w:val="24"/>
                <w:szCs w:val="24"/>
              </w:rPr>
              <w:t>(+/- 10%: include your actual word count at the end of each section)</w:t>
            </w:r>
          </w:p>
          <w:p w14:paraId="18F8876D" w14:textId="439A327E" w:rsidR="00C34A61" w:rsidRDefault="7FD84E4E" w:rsidP="7FD84E4E">
            <w:pPr>
              <w:ind w:right="237"/>
              <w:jc w:val="both"/>
              <w:rPr>
                <w:rFonts w:eastAsia="Arial"/>
                <w:color w:val="000000" w:themeColor="text1"/>
                <w:sz w:val="24"/>
                <w:szCs w:val="24"/>
              </w:rPr>
            </w:pPr>
            <w:r w:rsidRPr="7FD84E4E">
              <w:rPr>
                <w:rFonts w:eastAsia="Arial"/>
                <w:color w:val="000000" w:themeColor="text1"/>
                <w:sz w:val="24"/>
                <w:szCs w:val="24"/>
              </w:rPr>
              <w:t xml:space="preserve"> </w:t>
            </w:r>
          </w:p>
        </w:tc>
      </w:tr>
    </w:tbl>
    <w:p w14:paraId="471579ED" w14:textId="77777777" w:rsidR="00C34A61" w:rsidRDefault="00C34A61" w:rsidP="5B63D80E">
      <w:pPr>
        <w:ind w:right="237"/>
        <w:jc w:val="both"/>
        <w:rPr>
          <w:rFonts w:eastAsia="Arial"/>
          <w:color w:val="000000" w:themeColor="text1"/>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06830FF8" w:rsidR="00025650" w:rsidRDefault="00025650" w:rsidP="00340E9A">
      <w:pPr>
        <w:ind w:right="237"/>
        <w:jc w:val="both"/>
        <w:rPr>
          <w:sz w:val="24"/>
          <w:szCs w:val="24"/>
        </w:rPr>
      </w:pPr>
    </w:p>
    <w:p w14:paraId="08005C51" w14:textId="77777777" w:rsidR="00DF61E7" w:rsidRPr="00DF61E7" w:rsidRDefault="00DF61E7" w:rsidP="00DF61E7">
      <w:pPr>
        <w:textAlignment w:val="auto"/>
        <w:rPr>
          <w:sz w:val="24"/>
          <w:szCs w:val="24"/>
        </w:rPr>
      </w:pPr>
      <w:r w:rsidRPr="00DF61E7">
        <w:rPr>
          <w:sz w:val="24"/>
          <w:szCs w:val="24"/>
        </w:rPr>
        <w:t xml:space="preserve">During this essay I will reflect on a serious policing incident that was of a complex nature whereby I played a significant role with a service user whilst taking a partnership approach. I will explain how I analysed the intelligence that was gathered and evaluated it, whilst ensuring I developed the intelligence received for the purpose of tasking and co-ordination. To do this I will use the </w:t>
      </w:r>
      <w:proofErr w:type="spellStart"/>
      <w:r w:rsidRPr="00DF61E7">
        <w:rPr>
          <w:sz w:val="24"/>
          <w:szCs w:val="24"/>
        </w:rPr>
        <w:t>Borton</w:t>
      </w:r>
      <w:proofErr w:type="spellEnd"/>
      <w:r w:rsidRPr="00DF61E7">
        <w:rPr>
          <w:sz w:val="24"/>
          <w:szCs w:val="24"/>
        </w:rPr>
        <w:t xml:space="preserve"> and Driscoll reflective cycle (University of Cambridge, 2021) to explain my reflection.</w:t>
      </w:r>
    </w:p>
    <w:p w14:paraId="10E25184" w14:textId="77777777" w:rsidR="00DF61E7" w:rsidRPr="00DF61E7" w:rsidRDefault="00DF61E7" w:rsidP="00DF61E7">
      <w:pPr>
        <w:textAlignment w:val="auto"/>
        <w:rPr>
          <w:sz w:val="24"/>
          <w:szCs w:val="24"/>
        </w:rPr>
      </w:pPr>
    </w:p>
    <w:p w14:paraId="555DF05F" w14:textId="77777777" w:rsidR="00DF61E7" w:rsidRPr="00DF61E7" w:rsidRDefault="00DF61E7" w:rsidP="00DF61E7">
      <w:pPr>
        <w:textAlignment w:val="auto"/>
        <w:rPr>
          <w:sz w:val="24"/>
          <w:szCs w:val="24"/>
        </w:rPr>
      </w:pPr>
    </w:p>
    <w:p w14:paraId="0FDB47ED" w14:textId="77777777" w:rsidR="00DF61E7" w:rsidRPr="00DF61E7" w:rsidRDefault="00DF61E7" w:rsidP="00DF61E7">
      <w:pPr>
        <w:textAlignment w:val="auto"/>
        <w:rPr>
          <w:sz w:val="24"/>
          <w:szCs w:val="24"/>
        </w:rPr>
      </w:pPr>
    </w:p>
    <w:p w14:paraId="6A6319A6" w14:textId="77777777" w:rsidR="00DF61E7" w:rsidRPr="00DF61E7" w:rsidRDefault="00DF61E7" w:rsidP="00DF61E7">
      <w:pPr>
        <w:textAlignment w:val="auto"/>
        <w:rPr>
          <w:sz w:val="24"/>
          <w:szCs w:val="24"/>
        </w:rPr>
      </w:pPr>
      <w:r w:rsidRPr="00DF61E7">
        <w:rPr>
          <w:sz w:val="24"/>
          <w:szCs w:val="24"/>
        </w:rPr>
        <w:t>I recently attended an incident where a member of the community reported that the address next door was insecure. Upon arriving at the incident, the reporting person told me that the address next door had been empty for some time due to having some renovation work done by its owner. The reporting person advised she saw that the side entrance to the property was left insecure which was completely out of sort. Due to this she believed that there may be an ongoing burglary in progress, so she had decided to call the police. A burglary is when a person enters a property as a trespasser with the intent to steal, cause damage, cause grievous bodily harm, or following entering the property as a trespasser they go on to steal or inflict grievous bodily harm. This offence is covered under Section 9 of the Theft Act 1968 (CPS, 2017).</w:t>
      </w:r>
    </w:p>
    <w:p w14:paraId="76DBEB3D" w14:textId="77777777" w:rsidR="00DF61E7" w:rsidRPr="00DF61E7" w:rsidRDefault="00DF61E7" w:rsidP="00DF61E7">
      <w:pPr>
        <w:textAlignment w:val="auto"/>
        <w:rPr>
          <w:sz w:val="24"/>
          <w:szCs w:val="24"/>
        </w:rPr>
      </w:pPr>
    </w:p>
    <w:p w14:paraId="6DDC7F9D" w14:textId="77777777" w:rsidR="00DF61E7" w:rsidRPr="00DF61E7" w:rsidRDefault="00DF61E7" w:rsidP="00DF61E7">
      <w:pPr>
        <w:textAlignment w:val="auto"/>
        <w:rPr>
          <w:sz w:val="24"/>
          <w:szCs w:val="24"/>
        </w:rPr>
      </w:pPr>
    </w:p>
    <w:p w14:paraId="3F189F00" w14:textId="77777777" w:rsidR="00DF61E7" w:rsidRPr="00DF61E7" w:rsidRDefault="00DF61E7" w:rsidP="00DF61E7">
      <w:pPr>
        <w:textAlignment w:val="auto"/>
        <w:rPr>
          <w:sz w:val="24"/>
          <w:szCs w:val="24"/>
        </w:rPr>
      </w:pPr>
      <w:r w:rsidRPr="00DF61E7">
        <w:rPr>
          <w:sz w:val="24"/>
          <w:szCs w:val="24"/>
        </w:rPr>
        <w:t xml:space="preserve">Due to this </w:t>
      </w:r>
      <w:proofErr w:type="gramStart"/>
      <w:r w:rsidRPr="00DF61E7">
        <w:rPr>
          <w:sz w:val="24"/>
          <w:szCs w:val="24"/>
        </w:rPr>
        <w:t>information</w:t>
      </w:r>
      <w:proofErr w:type="gramEnd"/>
      <w:r w:rsidRPr="00DF61E7">
        <w:rPr>
          <w:sz w:val="24"/>
          <w:szCs w:val="24"/>
        </w:rPr>
        <w:t xml:space="preserve"> I utilised the National Decision Model (NDM) to identify my next course of action. The National Decision Model (NDM) is used by police to make complex decisions in fast-changing circumstances. The NDM was originated by the College of Policing and has been created around the College of Policing’s Code of Ethics. By doing this it ensures that all police decisions maintain public trust, withstand public scrutiny, and fall in line with the standards of behaviour set out within the Code of Ethics (College of Policing, 2022). If I had failed to adhere to the Code of Ethics then this could </w:t>
      </w:r>
      <w:proofErr w:type="gramStart"/>
      <w:r w:rsidRPr="00DF61E7">
        <w:rPr>
          <w:sz w:val="24"/>
          <w:szCs w:val="24"/>
        </w:rPr>
        <w:t>resulted</w:t>
      </w:r>
      <w:proofErr w:type="gramEnd"/>
      <w:r w:rsidRPr="00DF61E7">
        <w:rPr>
          <w:sz w:val="24"/>
          <w:szCs w:val="24"/>
        </w:rPr>
        <w:t xml:space="preserve"> in me being subjected to internal misconduct proceedings (Dyfed Powys Police, 2021). Using the NDM and considering my police powers, I decided to enter the property through the insecure door under section 17 of the Police and Criminal Evidence Act 1984 (PACE) </w:t>
      </w:r>
    </w:p>
    <w:p w14:paraId="2E988B4F" w14:textId="77777777" w:rsidR="00DF61E7" w:rsidRPr="00DF61E7" w:rsidRDefault="00DF61E7" w:rsidP="00DF61E7">
      <w:pPr>
        <w:textAlignment w:val="auto"/>
        <w:rPr>
          <w:sz w:val="24"/>
          <w:szCs w:val="24"/>
        </w:rPr>
      </w:pPr>
      <w:r w:rsidRPr="00DF61E7">
        <w:rPr>
          <w:sz w:val="24"/>
          <w:szCs w:val="24"/>
        </w:rPr>
        <w:t xml:space="preserve">Prior to entering the </w:t>
      </w:r>
      <w:proofErr w:type="gramStart"/>
      <w:r w:rsidRPr="00DF61E7">
        <w:rPr>
          <w:sz w:val="24"/>
          <w:szCs w:val="24"/>
        </w:rPr>
        <w:t>property</w:t>
      </w:r>
      <w:proofErr w:type="gramEnd"/>
      <w:r w:rsidRPr="00DF61E7">
        <w:rPr>
          <w:sz w:val="24"/>
          <w:szCs w:val="24"/>
        </w:rPr>
        <w:t xml:space="preserve"> I also considered Article 8 of the Human Rights Act 1998, which provides any person the right to a private family life (Equality and Human Rights Commission, 2021). </w:t>
      </w:r>
      <w:proofErr w:type="gramStart"/>
      <w:r w:rsidRPr="00DF61E7">
        <w:rPr>
          <w:sz w:val="24"/>
          <w:szCs w:val="24"/>
        </w:rPr>
        <w:t>However</w:t>
      </w:r>
      <w:proofErr w:type="gramEnd"/>
      <w:r w:rsidRPr="00DF61E7">
        <w:rPr>
          <w:sz w:val="24"/>
          <w:szCs w:val="24"/>
        </w:rPr>
        <w:t xml:space="preserve"> I decided that I would enter the property as under section 17 of PACE due to the likelihood of an offence taking place (</w:t>
      </w:r>
      <w:r w:rsidRPr="00DF61E7">
        <w:rPr>
          <w:i/>
          <w:iCs/>
          <w:sz w:val="24"/>
          <w:szCs w:val="24"/>
        </w:rPr>
        <w:t>Police and Criminal Evidence Act 1984)</w:t>
      </w:r>
      <w:r w:rsidRPr="00DF61E7">
        <w:rPr>
          <w:sz w:val="24"/>
          <w:szCs w:val="24"/>
        </w:rPr>
        <w:t xml:space="preserve">. I used this police power as it gives a constable the power to enter a property, </w:t>
      </w:r>
      <w:proofErr w:type="gramStart"/>
      <w:r w:rsidRPr="00DF61E7">
        <w:rPr>
          <w:sz w:val="24"/>
          <w:szCs w:val="24"/>
        </w:rPr>
        <w:t>in order to</w:t>
      </w:r>
      <w:proofErr w:type="gramEnd"/>
      <w:r w:rsidRPr="00DF61E7">
        <w:rPr>
          <w:sz w:val="24"/>
          <w:szCs w:val="24"/>
        </w:rPr>
        <w:t xml:space="preserve"> carry out the arrest of any person for an indictable offence and to prevent any serious damage to property (</w:t>
      </w:r>
      <w:r w:rsidRPr="00DF61E7">
        <w:rPr>
          <w:i/>
          <w:iCs/>
          <w:sz w:val="24"/>
          <w:szCs w:val="24"/>
        </w:rPr>
        <w:t>Police and Criminal Evidence Act 1984).</w:t>
      </w:r>
    </w:p>
    <w:p w14:paraId="2D25140B" w14:textId="77777777" w:rsidR="00DF61E7" w:rsidRPr="00DF61E7" w:rsidRDefault="00DF61E7" w:rsidP="00DF61E7">
      <w:pPr>
        <w:textAlignment w:val="auto"/>
        <w:rPr>
          <w:sz w:val="24"/>
          <w:szCs w:val="24"/>
        </w:rPr>
      </w:pPr>
    </w:p>
    <w:p w14:paraId="027EA245" w14:textId="77777777" w:rsidR="00DF61E7" w:rsidRPr="00DF61E7" w:rsidRDefault="00DF61E7" w:rsidP="00DF61E7">
      <w:pPr>
        <w:textAlignment w:val="auto"/>
        <w:rPr>
          <w:sz w:val="24"/>
          <w:szCs w:val="24"/>
        </w:rPr>
      </w:pPr>
    </w:p>
    <w:p w14:paraId="4F23F45A" w14:textId="77777777" w:rsidR="00DF61E7" w:rsidRPr="00DF61E7" w:rsidRDefault="00DF61E7" w:rsidP="00DF61E7">
      <w:pPr>
        <w:textAlignment w:val="auto"/>
        <w:rPr>
          <w:color w:val="FF0000"/>
          <w:sz w:val="24"/>
          <w:szCs w:val="24"/>
        </w:rPr>
      </w:pPr>
      <w:r w:rsidRPr="00DF61E7">
        <w:rPr>
          <w:sz w:val="24"/>
          <w:szCs w:val="24"/>
        </w:rPr>
        <w:t>Upon entering the premises, I conducted a search for any suspects where I uncovered a large cannabis factory. Under section 6(2) of The Misuse of Drugs Act, it is illegal for any person to cultivate a cannabis plant (</w:t>
      </w:r>
      <w:r w:rsidRPr="00DF61E7">
        <w:rPr>
          <w:i/>
          <w:iCs/>
          <w:sz w:val="24"/>
          <w:szCs w:val="24"/>
        </w:rPr>
        <w:t>Misuse of Drugs Act 1971</w:t>
      </w:r>
      <w:r w:rsidRPr="00DF61E7">
        <w:rPr>
          <w:sz w:val="24"/>
          <w:szCs w:val="24"/>
        </w:rPr>
        <w:t>). I ensured the address was clear of any suspects and began golden hour principles. Golden hour principles are completed by police during the early stages of an investigation to maximise evidence and prevent any contamination of evidence. During the golden hour it is important to identify any potential witnesses. To do this an officer must gather the assistance of other officers to put a cordon on the property and to contact the Crime Scene Investigation unit for the scene to be forensically examined (Bryant and Bryant, 2020, p.225).</w:t>
      </w:r>
    </w:p>
    <w:p w14:paraId="3161FEE2" w14:textId="77777777" w:rsidR="00DF61E7" w:rsidRPr="00DF61E7" w:rsidRDefault="00DF61E7" w:rsidP="00DF61E7">
      <w:pPr>
        <w:textAlignment w:val="auto"/>
        <w:rPr>
          <w:sz w:val="24"/>
          <w:szCs w:val="24"/>
        </w:rPr>
      </w:pPr>
    </w:p>
    <w:p w14:paraId="177BFAF2" w14:textId="77777777" w:rsidR="00DF61E7" w:rsidRPr="00DF61E7" w:rsidRDefault="00DF61E7" w:rsidP="00DF61E7">
      <w:pPr>
        <w:textAlignment w:val="auto"/>
        <w:rPr>
          <w:sz w:val="24"/>
          <w:szCs w:val="24"/>
        </w:rPr>
      </w:pPr>
    </w:p>
    <w:p w14:paraId="0A56DD66" w14:textId="77777777" w:rsidR="00DF61E7" w:rsidRPr="00DF61E7" w:rsidRDefault="00DF61E7" w:rsidP="00DF61E7">
      <w:pPr>
        <w:textAlignment w:val="auto"/>
        <w:rPr>
          <w:sz w:val="24"/>
          <w:szCs w:val="24"/>
        </w:rPr>
      </w:pPr>
      <w:r w:rsidRPr="00DF61E7">
        <w:rPr>
          <w:sz w:val="24"/>
          <w:szCs w:val="24"/>
        </w:rPr>
        <w:t xml:space="preserve">If I had not followed the golden hour principles, then there was a possibility that the evidence would be inadmissible in court if the evidence was contaminated. A recent article from (Greene, 2017) states how police failed to follow the golden hour principles and as a result the investigation was delayed and consequently, it took eleven years to convict two suspects for murder with a further five suspects being found not guilty due to a lack of evidence linking them to the crime. </w:t>
      </w:r>
    </w:p>
    <w:p w14:paraId="41785078" w14:textId="77777777" w:rsidR="00DF61E7" w:rsidRPr="00DF61E7" w:rsidRDefault="00DF61E7" w:rsidP="00DF61E7">
      <w:pPr>
        <w:textAlignment w:val="auto"/>
        <w:rPr>
          <w:sz w:val="24"/>
          <w:szCs w:val="24"/>
        </w:rPr>
      </w:pPr>
    </w:p>
    <w:p w14:paraId="3FB3F132" w14:textId="77777777" w:rsidR="00DF61E7" w:rsidRPr="00DF61E7" w:rsidRDefault="00DF61E7" w:rsidP="00DF61E7">
      <w:pPr>
        <w:textAlignment w:val="auto"/>
        <w:rPr>
          <w:sz w:val="24"/>
          <w:szCs w:val="24"/>
        </w:rPr>
      </w:pPr>
    </w:p>
    <w:p w14:paraId="7538F0B0" w14:textId="77777777" w:rsidR="00DF61E7" w:rsidRPr="00DF61E7" w:rsidRDefault="00DF61E7" w:rsidP="00DF61E7">
      <w:pPr>
        <w:textAlignment w:val="auto"/>
        <w:rPr>
          <w:sz w:val="24"/>
          <w:szCs w:val="24"/>
        </w:rPr>
      </w:pPr>
      <w:r w:rsidRPr="00DF61E7">
        <w:rPr>
          <w:sz w:val="24"/>
          <w:szCs w:val="24"/>
        </w:rPr>
        <w:t xml:space="preserve">Once the cordon was put in </w:t>
      </w:r>
      <w:proofErr w:type="gramStart"/>
      <w:r w:rsidRPr="00DF61E7">
        <w:rPr>
          <w:sz w:val="24"/>
          <w:szCs w:val="24"/>
        </w:rPr>
        <w:t>place</w:t>
      </w:r>
      <w:proofErr w:type="gramEnd"/>
      <w:r w:rsidRPr="00DF61E7">
        <w:rPr>
          <w:sz w:val="24"/>
          <w:szCs w:val="24"/>
        </w:rPr>
        <w:t xml:space="preserve"> I went back to speak with the reporting person to gather further intelligence. I did this to identify any potential suspects which would assist me during my investigation. From speaking to the reporting person, I ascertained that the owner had purchased the property one year prior to the report being made. The owner was not currently living at the </w:t>
      </w:r>
      <w:proofErr w:type="gramStart"/>
      <w:r w:rsidRPr="00DF61E7">
        <w:rPr>
          <w:sz w:val="24"/>
          <w:szCs w:val="24"/>
        </w:rPr>
        <w:t>address,</w:t>
      </w:r>
      <w:proofErr w:type="gramEnd"/>
      <w:r w:rsidRPr="00DF61E7">
        <w:rPr>
          <w:sz w:val="24"/>
          <w:szCs w:val="24"/>
        </w:rPr>
        <w:t xml:space="preserve"> however, he regularly attended the property. I was also told that there were parcels that were regularly being delivered to the property and the reporting person had recently taken </w:t>
      </w:r>
      <w:r w:rsidRPr="00DF61E7">
        <w:rPr>
          <w:sz w:val="24"/>
          <w:szCs w:val="24"/>
        </w:rPr>
        <w:lastRenderedPageBreak/>
        <w:t>one of these parcels in however, it was addressed to the partner of the suspect and not the suspect himself. The reporting person handed me the parcel to which I identified it to be linked to the offence that I was investigating. As a result, I seized the item under Section 19 of the Police and Criminal Evidence Act 1984 (PACE). This gives a constable the power to seize any item which he or she reasonably suspects to be evidence in relation to an offence for which is he or she is investigating (</w:t>
      </w:r>
      <w:r w:rsidRPr="00DF61E7">
        <w:rPr>
          <w:i/>
          <w:iCs/>
          <w:sz w:val="24"/>
          <w:szCs w:val="24"/>
        </w:rPr>
        <w:t>Police and Criminal Evidence Act 1984)</w:t>
      </w:r>
      <w:r w:rsidRPr="00DF61E7">
        <w:rPr>
          <w:sz w:val="24"/>
          <w:szCs w:val="24"/>
        </w:rPr>
        <w:t>.</w:t>
      </w:r>
    </w:p>
    <w:p w14:paraId="247694DD" w14:textId="77777777" w:rsidR="00DF61E7" w:rsidRPr="00DF61E7" w:rsidRDefault="00DF61E7" w:rsidP="00DF61E7">
      <w:pPr>
        <w:textAlignment w:val="auto"/>
        <w:rPr>
          <w:sz w:val="24"/>
          <w:szCs w:val="24"/>
        </w:rPr>
      </w:pPr>
    </w:p>
    <w:p w14:paraId="74399EC0" w14:textId="77777777" w:rsidR="00DF61E7" w:rsidRPr="00DF61E7" w:rsidRDefault="00DF61E7" w:rsidP="00DF61E7">
      <w:pPr>
        <w:textAlignment w:val="auto"/>
        <w:rPr>
          <w:sz w:val="24"/>
          <w:szCs w:val="24"/>
        </w:rPr>
      </w:pPr>
    </w:p>
    <w:p w14:paraId="618C1BFE" w14:textId="77777777" w:rsidR="00DF61E7" w:rsidRPr="00DF61E7" w:rsidRDefault="00DF61E7" w:rsidP="00DF61E7">
      <w:pPr>
        <w:textAlignment w:val="auto"/>
        <w:rPr>
          <w:sz w:val="24"/>
          <w:szCs w:val="24"/>
        </w:rPr>
      </w:pPr>
      <w:r w:rsidRPr="00DF61E7">
        <w:rPr>
          <w:sz w:val="24"/>
          <w:szCs w:val="24"/>
        </w:rPr>
        <w:t>I then conducted house to house enquiries (</w:t>
      </w:r>
      <w:proofErr w:type="spellStart"/>
      <w:r w:rsidRPr="00DF61E7">
        <w:rPr>
          <w:sz w:val="24"/>
          <w:szCs w:val="24"/>
        </w:rPr>
        <w:t>HtoH</w:t>
      </w:r>
      <w:proofErr w:type="spellEnd"/>
      <w:r w:rsidRPr="00DF61E7">
        <w:rPr>
          <w:sz w:val="24"/>
          <w:szCs w:val="24"/>
        </w:rPr>
        <w:t>). These are enquiries that are completed by police officers during the early stages of an investigation to identify any witnesses, and to gather any available intelligence to assist with my investigation (National Centre for Policing Excellence, 2006).</w:t>
      </w:r>
    </w:p>
    <w:p w14:paraId="571ABD02" w14:textId="77777777" w:rsidR="00DF61E7" w:rsidRPr="00DF61E7" w:rsidRDefault="00DF61E7" w:rsidP="00DF61E7">
      <w:pPr>
        <w:textAlignment w:val="auto"/>
        <w:rPr>
          <w:sz w:val="24"/>
          <w:szCs w:val="24"/>
        </w:rPr>
      </w:pPr>
    </w:p>
    <w:p w14:paraId="37D1D87C" w14:textId="77777777" w:rsidR="00DF61E7" w:rsidRPr="00DF61E7" w:rsidRDefault="00DF61E7" w:rsidP="00DF61E7">
      <w:pPr>
        <w:textAlignment w:val="auto"/>
        <w:rPr>
          <w:sz w:val="24"/>
          <w:szCs w:val="24"/>
        </w:rPr>
      </w:pPr>
    </w:p>
    <w:p w14:paraId="086ACFF6" w14:textId="77777777" w:rsidR="00DF61E7" w:rsidRPr="00DF61E7" w:rsidRDefault="00DF61E7" w:rsidP="00DF61E7">
      <w:pPr>
        <w:textAlignment w:val="auto"/>
        <w:rPr>
          <w:sz w:val="24"/>
          <w:szCs w:val="24"/>
        </w:rPr>
      </w:pPr>
    </w:p>
    <w:p w14:paraId="04B8CBB7" w14:textId="77777777" w:rsidR="00DF61E7" w:rsidRPr="00DF61E7" w:rsidRDefault="00DF61E7" w:rsidP="00DF61E7">
      <w:pPr>
        <w:textAlignment w:val="auto"/>
        <w:rPr>
          <w:sz w:val="24"/>
          <w:szCs w:val="24"/>
        </w:rPr>
      </w:pPr>
      <w:r w:rsidRPr="00DF61E7">
        <w:rPr>
          <w:sz w:val="24"/>
          <w:szCs w:val="24"/>
        </w:rPr>
        <w:t xml:space="preserve">From conducting my </w:t>
      </w:r>
      <w:proofErr w:type="spellStart"/>
      <w:r w:rsidRPr="00DF61E7">
        <w:rPr>
          <w:sz w:val="24"/>
          <w:szCs w:val="24"/>
        </w:rPr>
        <w:t>HtoH</w:t>
      </w:r>
      <w:proofErr w:type="spellEnd"/>
      <w:r w:rsidRPr="00DF61E7">
        <w:rPr>
          <w:sz w:val="24"/>
          <w:szCs w:val="24"/>
        </w:rPr>
        <w:t xml:space="preserve"> enquiries at a neighbouring address I identified a CCTV camera which could also be used as potential further lines of enquiries. The CCTV showed a vehicle occupied by a male and female pulling up to the address one week prior. The occupant of the address identified the male to be the owner and the female to be that of his partner. As a result of this identification, I gathered a witness statement from the owner of the address. A witness statement is a signed document outlining the evidence provided by a witness which can then be used as evidence. This is covered under Section 9 of the Criminal Justice Act 1967 (Health and Safety Executive, no date).</w:t>
      </w:r>
    </w:p>
    <w:p w14:paraId="406BD990" w14:textId="77777777" w:rsidR="00DF61E7" w:rsidRPr="00DF61E7" w:rsidRDefault="00DF61E7" w:rsidP="00DF61E7">
      <w:pPr>
        <w:textAlignment w:val="auto"/>
        <w:rPr>
          <w:sz w:val="24"/>
          <w:szCs w:val="24"/>
        </w:rPr>
      </w:pPr>
    </w:p>
    <w:p w14:paraId="048637FE" w14:textId="77777777" w:rsidR="00DF61E7" w:rsidRPr="00DF61E7" w:rsidRDefault="00DF61E7" w:rsidP="00DF61E7">
      <w:pPr>
        <w:textAlignment w:val="auto"/>
        <w:rPr>
          <w:sz w:val="24"/>
          <w:szCs w:val="24"/>
        </w:rPr>
      </w:pPr>
    </w:p>
    <w:p w14:paraId="2C1EB41C" w14:textId="77777777" w:rsidR="00DF61E7" w:rsidRPr="00DF61E7" w:rsidRDefault="00DF61E7" w:rsidP="00DF61E7">
      <w:pPr>
        <w:textAlignment w:val="auto"/>
        <w:rPr>
          <w:sz w:val="24"/>
          <w:szCs w:val="24"/>
        </w:rPr>
      </w:pPr>
    </w:p>
    <w:p w14:paraId="30F06FCA" w14:textId="77777777" w:rsidR="00DF61E7" w:rsidRPr="00DF61E7" w:rsidRDefault="00DF61E7" w:rsidP="00DF61E7">
      <w:pPr>
        <w:textAlignment w:val="auto"/>
        <w:rPr>
          <w:sz w:val="24"/>
          <w:szCs w:val="24"/>
        </w:rPr>
      </w:pPr>
      <w:r w:rsidRPr="00DF61E7">
        <w:rPr>
          <w:sz w:val="24"/>
          <w:szCs w:val="24"/>
        </w:rPr>
        <w:t xml:space="preserve">Following analysing the information and intelligence that I had </w:t>
      </w:r>
      <w:proofErr w:type="gramStart"/>
      <w:r w:rsidRPr="00DF61E7">
        <w:rPr>
          <w:sz w:val="24"/>
          <w:szCs w:val="24"/>
        </w:rPr>
        <w:t>gathered,</w:t>
      </w:r>
      <w:proofErr w:type="gramEnd"/>
      <w:r w:rsidRPr="00DF61E7">
        <w:rPr>
          <w:sz w:val="24"/>
          <w:szCs w:val="24"/>
        </w:rPr>
        <w:t xml:space="preserve"> I came to the evaluation that the owner of the address and his partner were both using the address for the purposes of the cultivation of cannabis. I then passed this information over to my supervisor to assist with the tasking and coordination process. The tasking coordination process is used by supervisors to identify the prioritisation of the deployment of policing resources to provide an effective service (College of Policing, 2015).</w:t>
      </w:r>
    </w:p>
    <w:p w14:paraId="12FD5527" w14:textId="77777777" w:rsidR="00DF61E7" w:rsidRPr="00DF61E7" w:rsidRDefault="00DF61E7" w:rsidP="00DF61E7">
      <w:pPr>
        <w:textAlignment w:val="auto"/>
        <w:rPr>
          <w:sz w:val="24"/>
          <w:szCs w:val="24"/>
        </w:rPr>
      </w:pPr>
    </w:p>
    <w:p w14:paraId="1BB8788F" w14:textId="77777777" w:rsidR="00DF61E7" w:rsidRPr="00DF61E7" w:rsidRDefault="00DF61E7" w:rsidP="00DF61E7">
      <w:pPr>
        <w:textAlignment w:val="auto"/>
        <w:rPr>
          <w:sz w:val="24"/>
          <w:szCs w:val="24"/>
        </w:rPr>
      </w:pPr>
    </w:p>
    <w:p w14:paraId="0EF5D30E" w14:textId="77777777" w:rsidR="00DF61E7" w:rsidRPr="00DF61E7" w:rsidRDefault="00DF61E7" w:rsidP="00DF61E7">
      <w:pPr>
        <w:textAlignment w:val="auto"/>
        <w:rPr>
          <w:sz w:val="24"/>
          <w:szCs w:val="24"/>
        </w:rPr>
      </w:pPr>
      <w:r w:rsidRPr="00DF61E7">
        <w:rPr>
          <w:sz w:val="24"/>
          <w:szCs w:val="24"/>
        </w:rPr>
        <w:t xml:space="preserve">The reason why I took the golden hour approach and asked my supervisor for forensics to be obtained, was due to a previous incident which I attended where a stolen vehicle had been found. I did not have the vehicle recovered forensically and as a result all potential evidence within the vehicle was contaminated resulting in the case being closed due to no suspects being identified. I also felt that by taking this approach, not only could it link both suspects but could also identify further suspects and a wider organised crime network. </w:t>
      </w:r>
    </w:p>
    <w:p w14:paraId="07AE700B" w14:textId="77777777" w:rsidR="00DF61E7" w:rsidRPr="00DF61E7" w:rsidRDefault="00DF61E7" w:rsidP="00DF61E7">
      <w:pPr>
        <w:textAlignment w:val="auto"/>
        <w:rPr>
          <w:sz w:val="24"/>
          <w:szCs w:val="24"/>
        </w:rPr>
      </w:pPr>
    </w:p>
    <w:p w14:paraId="4A0D1310" w14:textId="77777777" w:rsidR="00DF61E7" w:rsidRPr="00DF61E7" w:rsidRDefault="00DF61E7" w:rsidP="00DF61E7">
      <w:pPr>
        <w:textAlignment w:val="auto"/>
        <w:rPr>
          <w:sz w:val="24"/>
          <w:szCs w:val="24"/>
        </w:rPr>
      </w:pPr>
    </w:p>
    <w:p w14:paraId="72A12813" w14:textId="7FF2920A" w:rsidR="00DF61E7" w:rsidRPr="00DF61E7" w:rsidRDefault="00DF61E7" w:rsidP="00DF61E7">
      <w:pPr>
        <w:textAlignment w:val="auto"/>
        <w:rPr>
          <w:color w:val="auto"/>
          <w:sz w:val="24"/>
          <w:szCs w:val="24"/>
        </w:rPr>
      </w:pPr>
      <w:r w:rsidRPr="00DF61E7">
        <w:rPr>
          <w:color w:val="auto"/>
          <w:sz w:val="24"/>
          <w:szCs w:val="24"/>
        </w:rPr>
        <w:t xml:space="preserve">Following forensic testing being carried out on the address, fingerprints were recovered which later matched the owner of the address and his partner. As a result of this forensic evidence, arrests were carried out on both suspects. Following the arrests I considered searching their address under Section 32 of the Police and </w:t>
      </w:r>
      <w:r w:rsidRPr="00DF61E7">
        <w:rPr>
          <w:color w:val="auto"/>
          <w:sz w:val="24"/>
          <w:szCs w:val="24"/>
        </w:rPr>
        <w:lastRenderedPageBreak/>
        <w:t xml:space="preserve">Criminal Evidence Act 1984 which gives a constable the power to search any premises which was occupied by the person during the time of arrest providing the arrest is for an indictable offence </w:t>
      </w:r>
      <w:r w:rsidRPr="00DF61E7">
        <w:rPr>
          <w:sz w:val="24"/>
          <w:szCs w:val="24"/>
        </w:rPr>
        <w:t>(</w:t>
      </w:r>
      <w:r w:rsidRPr="00DF61E7">
        <w:rPr>
          <w:i/>
          <w:iCs/>
          <w:sz w:val="24"/>
          <w:szCs w:val="24"/>
        </w:rPr>
        <w:t>Police and Criminal Evidence Act 1984).</w:t>
      </w:r>
      <w:hyperlink r:id="rId16" w:history="1"/>
      <w:r w:rsidRPr="00DF61E7">
        <w:rPr>
          <w:color w:val="auto"/>
          <w:sz w:val="24"/>
          <w:szCs w:val="24"/>
        </w:rPr>
        <w:t xml:space="preserve"> However after further consideration, I made the decision to search the address under Section 18 of the Police and Criminal Evidence Act 1984 instead. The reason for this decision was that Section 18 of the Police and Criminal Evidence Act 1984 would give me the power to not only search the address, but also any outbuildings such </w:t>
      </w:r>
      <w:proofErr w:type="gramStart"/>
      <w:r w:rsidRPr="00DF61E7">
        <w:rPr>
          <w:color w:val="auto"/>
          <w:sz w:val="24"/>
          <w:szCs w:val="24"/>
        </w:rPr>
        <w:t>as  garages</w:t>
      </w:r>
      <w:proofErr w:type="gramEnd"/>
      <w:r w:rsidRPr="00DF61E7">
        <w:rPr>
          <w:color w:val="auto"/>
          <w:sz w:val="24"/>
          <w:szCs w:val="24"/>
        </w:rPr>
        <w:t xml:space="preserve">, sheds, and also any vehicles owned by the suspects however I required a inspectors authority prior to commencing this search </w:t>
      </w:r>
      <w:r w:rsidRPr="00DF61E7">
        <w:rPr>
          <w:sz w:val="24"/>
          <w:szCs w:val="24"/>
        </w:rPr>
        <w:t>(</w:t>
      </w:r>
      <w:r w:rsidRPr="00DF61E7">
        <w:rPr>
          <w:i/>
          <w:iCs/>
          <w:sz w:val="24"/>
          <w:szCs w:val="24"/>
        </w:rPr>
        <w:t>Police and Criminal Evidence Act 1984).</w:t>
      </w:r>
    </w:p>
    <w:p w14:paraId="2B8B43E2" w14:textId="77777777" w:rsidR="00DF61E7" w:rsidRPr="00DF61E7" w:rsidRDefault="00DF61E7" w:rsidP="00DF61E7">
      <w:pPr>
        <w:textAlignment w:val="auto"/>
        <w:rPr>
          <w:color w:val="auto"/>
          <w:sz w:val="24"/>
          <w:szCs w:val="24"/>
        </w:rPr>
      </w:pPr>
    </w:p>
    <w:p w14:paraId="18B80CFF" w14:textId="77777777" w:rsidR="00DF61E7" w:rsidRPr="00DF61E7" w:rsidRDefault="00DF61E7" w:rsidP="00DF61E7">
      <w:pPr>
        <w:textAlignment w:val="auto"/>
        <w:rPr>
          <w:color w:val="FF0000"/>
          <w:sz w:val="24"/>
          <w:szCs w:val="24"/>
        </w:rPr>
      </w:pPr>
      <w:r w:rsidRPr="00DF61E7">
        <w:rPr>
          <w:color w:val="auto"/>
          <w:sz w:val="24"/>
          <w:szCs w:val="24"/>
        </w:rPr>
        <w:t xml:space="preserve"> </w:t>
      </w:r>
    </w:p>
    <w:p w14:paraId="67D74895" w14:textId="77777777" w:rsidR="00DF61E7" w:rsidRPr="00DF61E7" w:rsidRDefault="00DF61E7" w:rsidP="00DF61E7">
      <w:pPr>
        <w:textAlignment w:val="auto"/>
        <w:rPr>
          <w:color w:val="FF0000"/>
          <w:sz w:val="24"/>
          <w:szCs w:val="24"/>
        </w:rPr>
      </w:pPr>
      <w:r w:rsidRPr="00DF61E7">
        <w:rPr>
          <w:color w:val="auto"/>
          <w:sz w:val="24"/>
          <w:szCs w:val="24"/>
        </w:rPr>
        <w:t xml:space="preserve">During the search I recovered and seized a large sum of cash as I believed it to be linked to the offence I was investigating. I seized the cash under Section 289 of the Proceeds of Crime Act 2002 (POCA) which provides constables the power to seize any property including cash which is believed to have been acquired </w:t>
      </w:r>
      <w:proofErr w:type="gramStart"/>
      <w:r w:rsidRPr="00DF61E7">
        <w:rPr>
          <w:color w:val="auto"/>
          <w:sz w:val="24"/>
          <w:szCs w:val="24"/>
        </w:rPr>
        <w:t>as a result of</w:t>
      </w:r>
      <w:proofErr w:type="gramEnd"/>
      <w:r w:rsidRPr="00DF61E7">
        <w:rPr>
          <w:color w:val="auto"/>
          <w:sz w:val="24"/>
          <w:szCs w:val="24"/>
        </w:rPr>
        <w:t xml:space="preserve"> criminal activity </w:t>
      </w:r>
      <w:r w:rsidRPr="00DF61E7">
        <w:rPr>
          <w:sz w:val="24"/>
          <w:szCs w:val="24"/>
        </w:rPr>
        <w:t>(</w:t>
      </w:r>
      <w:r w:rsidRPr="00DF61E7">
        <w:rPr>
          <w:i/>
          <w:iCs/>
          <w:sz w:val="24"/>
          <w:szCs w:val="24"/>
        </w:rPr>
        <w:t>Proceeds of Crime Act 2002)</w:t>
      </w:r>
      <w:r w:rsidRPr="00DF61E7">
        <w:rPr>
          <w:sz w:val="24"/>
          <w:szCs w:val="24"/>
        </w:rPr>
        <w:t>.</w:t>
      </w:r>
    </w:p>
    <w:p w14:paraId="490873F0" w14:textId="77777777" w:rsidR="00DF61E7" w:rsidRPr="00DF61E7" w:rsidRDefault="00DF61E7" w:rsidP="00DF61E7">
      <w:pPr>
        <w:textAlignment w:val="auto"/>
        <w:rPr>
          <w:color w:val="auto"/>
          <w:sz w:val="24"/>
          <w:szCs w:val="24"/>
        </w:rPr>
      </w:pPr>
      <w:r w:rsidRPr="00DF61E7">
        <w:rPr>
          <w:color w:val="auto"/>
          <w:sz w:val="24"/>
          <w:szCs w:val="24"/>
        </w:rPr>
        <w:t>By seizing this cash, I was able to gather further evidence of criminal activity and as a result would cause disruption to their criminal operation.</w:t>
      </w:r>
    </w:p>
    <w:p w14:paraId="6454A909" w14:textId="77777777" w:rsidR="00DF61E7" w:rsidRPr="00DF61E7" w:rsidRDefault="00DF61E7" w:rsidP="00DF61E7">
      <w:pPr>
        <w:textAlignment w:val="auto"/>
        <w:rPr>
          <w:color w:val="auto"/>
          <w:sz w:val="24"/>
          <w:szCs w:val="24"/>
        </w:rPr>
      </w:pPr>
    </w:p>
    <w:p w14:paraId="1EE598DC" w14:textId="77777777" w:rsidR="00DF61E7" w:rsidRPr="00DF61E7" w:rsidRDefault="00DF61E7" w:rsidP="00DF61E7">
      <w:pPr>
        <w:textAlignment w:val="auto"/>
        <w:rPr>
          <w:color w:val="auto"/>
          <w:sz w:val="24"/>
          <w:szCs w:val="24"/>
        </w:rPr>
      </w:pPr>
    </w:p>
    <w:p w14:paraId="6925FA8C" w14:textId="77777777" w:rsidR="00DF61E7" w:rsidRPr="00DF61E7" w:rsidRDefault="00DF61E7" w:rsidP="00DF61E7">
      <w:pPr>
        <w:textAlignment w:val="auto"/>
        <w:rPr>
          <w:color w:val="auto"/>
          <w:sz w:val="24"/>
          <w:szCs w:val="24"/>
        </w:rPr>
      </w:pPr>
      <w:r w:rsidRPr="00DF61E7">
        <w:rPr>
          <w:color w:val="auto"/>
          <w:sz w:val="24"/>
          <w:szCs w:val="24"/>
        </w:rPr>
        <w:t>In conclusion I feel that I handled the investigation well. By upholding the code of ethics, I was able to work closely with local communities whilst maintaining public trust. From the trust gained I was able to carry out relevant enquiries where I gathered enough information and intelligence to assist with my investigation. Following the review and evaluation of all the available information and intelligence, I was able to identify two prime suspects for the offence. I then passed on the information and intelligence to my supervisors, so it could be considered during the informing and tasking process. Then by following the golden hour principles I prevented the contamination of evidence and maximised the potential for any forensic opportunities. As a result of this the crime scene investigators were able to forensically link the suspects to the cannabis factory resulting in their arrest for the cultivation of cannabis. This led to a search of the premises under section 18 of PACE 1984, where a large amount of cash was recovered and seized under section 289 of the POCA 2002. This cash seizure caused further disruption to the suspects criminal operation.</w:t>
      </w:r>
    </w:p>
    <w:p w14:paraId="7109C9C3" w14:textId="77777777" w:rsidR="00DF61E7" w:rsidRPr="00DF61E7" w:rsidRDefault="00DF61E7" w:rsidP="00DF61E7">
      <w:pPr>
        <w:textAlignment w:val="auto"/>
        <w:rPr>
          <w:color w:val="auto"/>
          <w:sz w:val="24"/>
          <w:szCs w:val="24"/>
        </w:rPr>
      </w:pPr>
      <w:r w:rsidRPr="00DF61E7">
        <w:rPr>
          <w:color w:val="auto"/>
          <w:sz w:val="24"/>
          <w:szCs w:val="24"/>
        </w:rPr>
        <w:t xml:space="preserve">  </w:t>
      </w:r>
    </w:p>
    <w:p w14:paraId="1F8E362D" w14:textId="77777777" w:rsidR="00DF61E7" w:rsidRPr="00DF61E7" w:rsidRDefault="00DF61E7" w:rsidP="00DF61E7">
      <w:pPr>
        <w:textAlignment w:val="auto"/>
        <w:rPr>
          <w:color w:val="FF0000"/>
          <w:sz w:val="24"/>
          <w:szCs w:val="24"/>
        </w:rPr>
      </w:pPr>
    </w:p>
    <w:p w14:paraId="2DC12B66" w14:textId="77777777" w:rsidR="00DF61E7" w:rsidRPr="00DF61E7" w:rsidRDefault="00DF61E7" w:rsidP="00DF61E7">
      <w:pPr>
        <w:textAlignment w:val="auto"/>
        <w:rPr>
          <w:color w:val="auto"/>
          <w:sz w:val="24"/>
          <w:szCs w:val="24"/>
        </w:rPr>
      </w:pPr>
      <w:r w:rsidRPr="00DF61E7">
        <w:rPr>
          <w:color w:val="auto"/>
          <w:sz w:val="24"/>
          <w:szCs w:val="24"/>
        </w:rPr>
        <w:t xml:space="preserve">Upon further conclusion I had learnt from a previous investigation where I had not followed the correct protocols, due to not being as forensically aware. As a result, no suspects were caught for that offence and the incident was closed due to a lack of evidence. </w:t>
      </w:r>
    </w:p>
    <w:p w14:paraId="66AAB3BB" w14:textId="77777777" w:rsidR="00DF61E7" w:rsidRPr="00DF61E7" w:rsidRDefault="00DF61E7" w:rsidP="00DF61E7">
      <w:pPr>
        <w:textAlignment w:val="auto"/>
        <w:rPr>
          <w:sz w:val="24"/>
          <w:szCs w:val="24"/>
        </w:rPr>
      </w:pPr>
    </w:p>
    <w:p w14:paraId="3DBDF84E" w14:textId="0DF286F1" w:rsidR="00DF61E7" w:rsidRPr="00DF61E7" w:rsidRDefault="00DF61E7" w:rsidP="00DF61E7">
      <w:pPr>
        <w:textAlignment w:val="auto"/>
        <w:rPr>
          <w:sz w:val="24"/>
          <w:szCs w:val="24"/>
        </w:rPr>
      </w:pPr>
      <w:r w:rsidRPr="00DF61E7">
        <w:rPr>
          <w:sz w:val="24"/>
          <w:szCs w:val="24"/>
        </w:rPr>
        <w:t>Word Count – 173</w:t>
      </w:r>
      <w:r>
        <w:rPr>
          <w:sz w:val="24"/>
          <w:szCs w:val="24"/>
        </w:rPr>
        <w:t>8</w:t>
      </w:r>
      <w:r w:rsidRPr="00DF61E7">
        <w:rPr>
          <w:sz w:val="24"/>
          <w:szCs w:val="24"/>
        </w:rPr>
        <w:t>.</w:t>
      </w:r>
    </w:p>
    <w:p w14:paraId="3BEBAD57" w14:textId="77777777" w:rsidR="00DF61E7" w:rsidRPr="00DF61E7" w:rsidRDefault="00DF61E7" w:rsidP="00DF61E7">
      <w:pPr>
        <w:textAlignment w:val="auto"/>
        <w:rPr>
          <w:sz w:val="24"/>
          <w:szCs w:val="24"/>
        </w:rPr>
      </w:pPr>
    </w:p>
    <w:p w14:paraId="6D083E0F" w14:textId="77777777" w:rsidR="00DF61E7" w:rsidRPr="00270EEB" w:rsidRDefault="00DF61E7"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5344CF96" w:rsidR="00025650" w:rsidRPr="00270EEB" w:rsidRDefault="5B63D80E" w:rsidP="5B63D80E">
      <w:pPr>
        <w:ind w:right="237"/>
        <w:jc w:val="center"/>
        <w:rPr>
          <w:b/>
          <w:bCs/>
          <w:sz w:val="24"/>
          <w:szCs w:val="24"/>
        </w:rPr>
      </w:pPr>
      <w:r w:rsidRPr="5B63D80E">
        <w:rPr>
          <w:b/>
          <w:bCs/>
          <w:sz w:val="24"/>
          <w:szCs w:val="24"/>
        </w:rPr>
        <w:t>Task 5</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14B061F8" w14:textId="23909711" w:rsidR="008665C1" w:rsidRPr="008665C1" w:rsidRDefault="008665C1" w:rsidP="008665C1">
      <w:pPr>
        <w:overflowPunct/>
        <w:autoSpaceDE/>
        <w:autoSpaceDN/>
        <w:adjustRightInd/>
        <w:textAlignment w:val="auto"/>
        <w:rPr>
          <w:b/>
          <w:color w:val="auto"/>
          <w:sz w:val="24"/>
          <w:szCs w:val="24"/>
        </w:rPr>
      </w:pPr>
      <w:r w:rsidRPr="008665C1">
        <w:rPr>
          <w:b/>
          <w:color w:val="auto"/>
          <w:sz w:val="24"/>
          <w:szCs w:val="24"/>
        </w:rPr>
        <w:t>Digital Policing</w:t>
      </w:r>
      <w:r>
        <w:rPr>
          <w:b/>
          <w:color w:val="auto"/>
          <w:sz w:val="24"/>
          <w:szCs w:val="24"/>
        </w:rPr>
        <w:t xml:space="preserve">, </w:t>
      </w:r>
      <w:r w:rsidR="00A13BB2">
        <w:rPr>
          <w:b/>
          <w:color w:val="auto"/>
          <w:sz w:val="24"/>
          <w:szCs w:val="24"/>
        </w:rPr>
        <w:t>Vulnerability and Risk</w:t>
      </w:r>
      <w:r w:rsidRPr="008665C1">
        <w:rPr>
          <w:b/>
          <w:color w:val="auto"/>
          <w:sz w:val="24"/>
          <w:szCs w:val="24"/>
        </w:rPr>
        <w:t> </w:t>
      </w:r>
    </w:p>
    <w:p w14:paraId="71AE74C3" w14:textId="1D1579EB" w:rsidR="003C458C" w:rsidRDefault="003C458C" w:rsidP="00340E9A">
      <w:pPr>
        <w:ind w:right="237"/>
        <w:jc w:val="both"/>
        <w:rPr>
          <w:b/>
          <w:sz w:val="24"/>
          <w:szCs w:val="24"/>
        </w:rPr>
      </w:pPr>
    </w:p>
    <w:p w14:paraId="75CA3DAD" w14:textId="5071ABD2" w:rsidR="008665C1" w:rsidRDefault="008665C1" w:rsidP="008665C1">
      <w:pPr>
        <w:pStyle w:val="TableParagraph"/>
        <w:tabs>
          <w:tab w:val="left" w:pos="355"/>
        </w:tabs>
        <w:ind w:left="0" w:right="237"/>
        <w:rPr>
          <w:rFonts w:eastAsia="Times New Roman"/>
          <w:color w:val="000000"/>
          <w:sz w:val="24"/>
          <w:szCs w:val="24"/>
          <w:lang w:bidi="ar-SA"/>
        </w:rPr>
      </w:pPr>
      <w:r w:rsidRPr="000B1E96">
        <w:rPr>
          <w:sz w:val="24"/>
          <w:szCs w:val="24"/>
        </w:rPr>
        <w:t xml:space="preserve">You must choose </w:t>
      </w:r>
      <w:r w:rsidRPr="000B1E96">
        <w:rPr>
          <w:b/>
          <w:sz w:val="24"/>
          <w:szCs w:val="24"/>
          <w:u w:val="single"/>
        </w:rPr>
        <w:t>a</w:t>
      </w:r>
      <w:r>
        <w:rPr>
          <w:b/>
          <w:sz w:val="24"/>
          <w:szCs w:val="24"/>
          <w:u w:val="single"/>
        </w:rPr>
        <w:t xml:space="preserve">n </w:t>
      </w:r>
      <w:r w:rsidRPr="000B1E96">
        <w:rPr>
          <w:b/>
          <w:sz w:val="24"/>
          <w:szCs w:val="24"/>
          <w:u w:val="single"/>
        </w:rPr>
        <w:t>incident</w:t>
      </w:r>
      <w:r w:rsidRPr="00DF4CF5">
        <w:rPr>
          <w:b/>
          <w:sz w:val="24"/>
          <w:szCs w:val="24"/>
        </w:rPr>
        <w:t xml:space="preserve"> </w:t>
      </w:r>
      <w:r>
        <w:rPr>
          <w:rFonts w:eastAsia="Times New Roman"/>
          <w:color w:val="000000"/>
          <w:sz w:val="24"/>
          <w:szCs w:val="24"/>
          <w:lang w:bidi="ar-SA"/>
        </w:rPr>
        <w:t>involving digital technologies</w:t>
      </w:r>
      <w:r w:rsidRPr="00DF4CF5">
        <w:rPr>
          <w:bCs/>
          <w:sz w:val="24"/>
          <w:szCs w:val="24"/>
        </w:rPr>
        <w:t xml:space="preserve"> and reflect</w:t>
      </w:r>
      <w:r w:rsidRPr="00DF4CF5">
        <w:rPr>
          <w:sz w:val="24"/>
          <w:szCs w:val="24"/>
        </w:rPr>
        <w:t xml:space="preserve"> </w:t>
      </w:r>
      <w:r>
        <w:rPr>
          <w:sz w:val="24"/>
          <w:szCs w:val="24"/>
        </w:rPr>
        <w:t>on how you pro</w:t>
      </w:r>
      <w:r>
        <w:rPr>
          <w:rFonts w:eastAsia="Times New Roman"/>
          <w:color w:val="000000"/>
          <w:sz w:val="24"/>
          <w:szCs w:val="24"/>
          <w:lang w:bidi="ar-SA"/>
        </w:rPr>
        <w:t xml:space="preserve">vided an appropriate initial police response. </w:t>
      </w:r>
    </w:p>
    <w:p w14:paraId="5BF2EC95" w14:textId="77777777" w:rsidR="008665C1" w:rsidRPr="00270EEB" w:rsidRDefault="008665C1"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7A143F3A">
        <w:tc>
          <w:tcPr>
            <w:tcW w:w="10188" w:type="dxa"/>
            <w:shd w:val="clear" w:color="auto" w:fill="auto"/>
          </w:tcPr>
          <w:p w14:paraId="4BF3FFEF" w14:textId="33D97254" w:rsidR="008665C1" w:rsidRPr="00C34A61" w:rsidRDefault="008665C1" w:rsidP="00340E9A">
            <w:pPr>
              <w:pStyle w:val="TableParagraph"/>
              <w:tabs>
                <w:tab w:val="left" w:pos="355"/>
              </w:tabs>
              <w:ind w:left="0" w:right="237"/>
              <w:rPr>
                <w:rFonts w:eastAsia="Times New Roman"/>
                <w:color w:val="000000"/>
                <w:sz w:val="24"/>
                <w:szCs w:val="24"/>
                <w:lang w:bidi="ar-SA"/>
              </w:rPr>
            </w:pPr>
          </w:p>
          <w:p w14:paraId="43CEC820" w14:textId="1C72966B" w:rsidR="008665C1" w:rsidRPr="00C34A61" w:rsidRDefault="008665C1" w:rsidP="00340E9A">
            <w:pPr>
              <w:pStyle w:val="TableParagraph"/>
              <w:tabs>
                <w:tab w:val="left" w:pos="355"/>
              </w:tabs>
              <w:ind w:left="0" w:right="237"/>
              <w:rPr>
                <w:rFonts w:eastAsia="Times New Roman"/>
                <w:color w:val="000000"/>
                <w:sz w:val="24"/>
                <w:szCs w:val="24"/>
                <w:lang w:bidi="ar-SA"/>
              </w:rPr>
            </w:pPr>
            <w:r w:rsidRPr="00C34A61">
              <w:rPr>
                <w:rFonts w:eastAsia="Times New Roman"/>
                <w:color w:val="000000"/>
                <w:sz w:val="24"/>
                <w:szCs w:val="24"/>
                <w:lang w:bidi="ar-SA"/>
              </w:rPr>
              <w:t xml:space="preserve">Explain the immediate actions that you took to reduce the risk of harm caused by the incident. Detail who may be more vulnerable in this type of incident. </w:t>
            </w:r>
          </w:p>
          <w:p w14:paraId="5A93EC2F" w14:textId="77777777" w:rsidR="003C458C" w:rsidRPr="00C34A61" w:rsidRDefault="003C458C" w:rsidP="00340E9A">
            <w:pPr>
              <w:ind w:right="237"/>
              <w:jc w:val="both"/>
              <w:rPr>
                <w:sz w:val="24"/>
                <w:szCs w:val="24"/>
              </w:rPr>
            </w:pPr>
          </w:p>
          <w:p w14:paraId="77D8AC39" w14:textId="5E6D36CD" w:rsidR="003C458C" w:rsidRPr="00C34A61" w:rsidRDefault="5B63D80E" w:rsidP="5B63D80E">
            <w:pPr>
              <w:ind w:right="237"/>
              <w:jc w:val="both"/>
              <w:rPr>
                <w:sz w:val="24"/>
                <w:szCs w:val="24"/>
              </w:rPr>
            </w:pPr>
            <w:r w:rsidRPr="7A143F3A">
              <w:rPr>
                <w:rFonts w:eastAsia="Arial"/>
                <w:color w:val="000000" w:themeColor="text1"/>
                <w:sz w:val="24"/>
                <w:szCs w:val="24"/>
              </w:rPr>
              <w:t>1</w:t>
            </w:r>
            <w:r w:rsidR="557E1576" w:rsidRPr="7A143F3A">
              <w:rPr>
                <w:rFonts w:eastAsia="Arial"/>
                <w:color w:val="000000" w:themeColor="text1"/>
                <w:sz w:val="24"/>
                <w:szCs w:val="24"/>
              </w:rPr>
              <w:t>500</w:t>
            </w:r>
            <w:r w:rsidRPr="7A143F3A">
              <w:rPr>
                <w:rFonts w:eastAsia="Arial"/>
                <w:color w:val="000000" w:themeColor="text1"/>
                <w:sz w:val="24"/>
                <w:szCs w:val="24"/>
              </w:rPr>
              <w:t xml:space="preserve"> </w:t>
            </w:r>
            <w:r w:rsidRPr="7A143F3A">
              <w:rPr>
                <w:sz w:val="24"/>
                <w:szCs w:val="24"/>
              </w:rPr>
              <w:t xml:space="preserve">words </w:t>
            </w:r>
            <w:r w:rsidRPr="7A143F3A">
              <w:rPr>
                <w:i/>
                <w:iCs/>
                <w:sz w:val="24"/>
                <w:szCs w:val="24"/>
              </w:rPr>
              <w:t>(+/- 10%: include your actual word count at the end of each section)</w:t>
            </w:r>
          </w:p>
        </w:tc>
      </w:tr>
    </w:tbl>
    <w:p w14:paraId="09D61C2B" w14:textId="77777777" w:rsidR="003C458C" w:rsidRPr="00270EEB" w:rsidRDefault="003C458C" w:rsidP="00340E9A">
      <w:pPr>
        <w:ind w:right="237"/>
        <w:jc w:val="both"/>
        <w:rPr>
          <w:sz w:val="24"/>
          <w:szCs w:val="24"/>
        </w:rPr>
      </w:pPr>
    </w:p>
    <w:p w14:paraId="76035EA8" w14:textId="71463959" w:rsidR="003C458C" w:rsidRDefault="003C458C" w:rsidP="00340E9A">
      <w:pPr>
        <w:ind w:right="237"/>
        <w:jc w:val="both"/>
        <w:rPr>
          <w:b/>
          <w:sz w:val="24"/>
          <w:szCs w:val="24"/>
        </w:rPr>
      </w:pPr>
      <w:r w:rsidRPr="00450C83">
        <w:rPr>
          <w:b/>
          <w:sz w:val="24"/>
          <w:szCs w:val="24"/>
        </w:rPr>
        <w:t>ANSWER:</w:t>
      </w:r>
    </w:p>
    <w:p w14:paraId="2E12F894" w14:textId="28D71950" w:rsidR="00DF61E7" w:rsidRDefault="00DF61E7" w:rsidP="00340E9A">
      <w:pPr>
        <w:ind w:right="237"/>
        <w:jc w:val="both"/>
        <w:rPr>
          <w:b/>
          <w:sz w:val="24"/>
          <w:szCs w:val="24"/>
        </w:rPr>
      </w:pPr>
    </w:p>
    <w:p w14:paraId="21C5CE3F" w14:textId="77777777" w:rsidR="00DF61E7" w:rsidRPr="00DF61E7" w:rsidRDefault="00DF61E7" w:rsidP="00DF61E7">
      <w:pPr>
        <w:overflowPunct/>
        <w:autoSpaceDE/>
        <w:autoSpaceDN/>
        <w:adjustRightInd/>
        <w:spacing w:after="160" w:line="259" w:lineRule="auto"/>
        <w:textAlignment w:val="auto"/>
        <w:rPr>
          <w:rFonts w:eastAsiaTheme="minorHAnsi"/>
          <w:color w:val="auto"/>
          <w:sz w:val="24"/>
          <w:szCs w:val="24"/>
          <w:lang w:eastAsia="en-US"/>
        </w:rPr>
      </w:pPr>
      <w:r w:rsidRPr="00DF61E7">
        <w:rPr>
          <w:rFonts w:eastAsiaTheme="minorHAnsi"/>
          <w:color w:val="auto"/>
          <w:sz w:val="24"/>
          <w:szCs w:val="24"/>
          <w:lang w:eastAsia="en-US"/>
        </w:rPr>
        <w:t xml:space="preserve">During this essay I will reflect on a policing incident that involved digital technologies and how I provided an initial police response to the victim. To do this I will use the </w:t>
      </w:r>
      <w:proofErr w:type="spellStart"/>
      <w:r w:rsidRPr="00DF61E7">
        <w:rPr>
          <w:rFonts w:eastAsiaTheme="minorHAnsi"/>
          <w:color w:val="auto"/>
          <w:sz w:val="24"/>
          <w:szCs w:val="24"/>
          <w:lang w:eastAsia="en-US"/>
        </w:rPr>
        <w:t>Borton</w:t>
      </w:r>
      <w:proofErr w:type="spellEnd"/>
      <w:r w:rsidRPr="00DF61E7">
        <w:rPr>
          <w:rFonts w:eastAsiaTheme="minorHAnsi"/>
          <w:color w:val="auto"/>
          <w:sz w:val="24"/>
          <w:szCs w:val="24"/>
          <w:lang w:eastAsia="en-US"/>
        </w:rPr>
        <w:t xml:space="preserve"> and Driscoll reflective cycle (University of Cambridge, 2021) to explain my reflection.</w:t>
      </w:r>
    </w:p>
    <w:p w14:paraId="3C86176F" w14:textId="77777777" w:rsidR="00DF61E7" w:rsidRPr="00DF61E7" w:rsidRDefault="00DF61E7" w:rsidP="00DF61E7">
      <w:pPr>
        <w:overflowPunct/>
        <w:autoSpaceDE/>
        <w:autoSpaceDN/>
        <w:adjustRightInd/>
        <w:spacing w:after="160" w:line="259" w:lineRule="auto"/>
        <w:textAlignment w:val="auto"/>
        <w:rPr>
          <w:rFonts w:eastAsiaTheme="minorHAnsi"/>
          <w:color w:val="auto"/>
          <w:sz w:val="24"/>
          <w:szCs w:val="24"/>
          <w:lang w:eastAsia="en-US"/>
        </w:rPr>
      </w:pPr>
    </w:p>
    <w:p w14:paraId="7F3DE146" w14:textId="0C137ADC" w:rsidR="00DF61E7" w:rsidRPr="00DF61E7" w:rsidRDefault="00DF61E7" w:rsidP="00DF61E7">
      <w:pPr>
        <w:overflowPunct/>
        <w:autoSpaceDE/>
        <w:autoSpaceDN/>
        <w:adjustRightInd/>
        <w:spacing w:after="160" w:line="259" w:lineRule="auto"/>
        <w:textAlignment w:val="auto"/>
        <w:rPr>
          <w:rFonts w:eastAsiaTheme="minorHAnsi"/>
          <w:color w:val="auto"/>
          <w:sz w:val="24"/>
          <w:szCs w:val="24"/>
          <w:lang w:eastAsia="en-US"/>
        </w:rPr>
      </w:pPr>
      <w:r w:rsidRPr="00DF61E7">
        <w:rPr>
          <w:rFonts w:eastAsiaTheme="minorHAnsi"/>
          <w:color w:val="auto"/>
          <w:sz w:val="24"/>
          <w:szCs w:val="24"/>
          <w:lang w:eastAsia="en-US"/>
        </w:rPr>
        <w:t xml:space="preserve">I attended a report of harassment where the </w:t>
      </w:r>
      <w:r>
        <w:rPr>
          <w:rFonts w:eastAsiaTheme="minorHAnsi"/>
          <w:color w:val="auto"/>
          <w:sz w:val="24"/>
          <w:szCs w:val="24"/>
          <w:lang w:eastAsia="en-US"/>
        </w:rPr>
        <w:t xml:space="preserve">victim </w:t>
      </w:r>
      <w:r w:rsidRPr="00DF61E7">
        <w:rPr>
          <w:rFonts w:eastAsiaTheme="minorHAnsi"/>
          <w:color w:val="auto"/>
          <w:sz w:val="24"/>
          <w:szCs w:val="24"/>
          <w:lang w:eastAsia="en-US"/>
        </w:rPr>
        <w:t xml:space="preserve">had received numerous WhatsApp messages that were of an offensive nature from a neighbour. Research of </w:t>
      </w:r>
      <w:r w:rsidRPr="00DF61E7">
        <w:rPr>
          <w:sz w:val="24"/>
          <w:szCs w:val="24"/>
        </w:rPr>
        <w:t>(</w:t>
      </w:r>
      <w:r w:rsidRPr="00DF61E7">
        <w:rPr>
          <w:i/>
          <w:iCs/>
          <w:sz w:val="24"/>
          <w:szCs w:val="24"/>
        </w:rPr>
        <w:t xml:space="preserve">Protection from Harassment Act 1997) </w:t>
      </w:r>
      <w:r w:rsidRPr="00DF61E7">
        <w:rPr>
          <w:rFonts w:eastAsiaTheme="minorHAnsi"/>
          <w:color w:val="auto"/>
          <w:sz w:val="24"/>
          <w:szCs w:val="24"/>
          <w:lang w:eastAsia="en-US"/>
        </w:rPr>
        <w:t xml:space="preserve">shows that under section one of the Protection from Harassment Act 1997, it is an offence for any person to pursue a course of conduct which amounts to harassment of another. </w:t>
      </w:r>
    </w:p>
    <w:p w14:paraId="03F8467A" w14:textId="77777777" w:rsidR="00DF61E7" w:rsidRPr="00DF61E7" w:rsidRDefault="00DF61E7" w:rsidP="00DF61E7">
      <w:pPr>
        <w:overflowPunct/>
        <w:autoSpaceDE/>
        <w:autoSpaceDN/>
        <w:adjustRightInd/>
        <w:spacing w:after="160" w:line="259" w:lineRule="auto"/>
        <w:textAlignment w:val="auto"/>
        <w:rPr>
          <w:rFonts w:eastAsiaTheme="minorHAnsi"/>
          <w:color w:val="auto"/>
          <w:sz w:val="24"/>
          <w:szCs w:val="24"/>
          <w:lang w:eastAsia="en-US"/>
        </w:rPr>
      </w:pPr>
    </w:p>
    <w:p w14:paraId="66B4562A" w14:textId="77777777" w:rsidR="00DF61E7" w:rsidRPr="00DF61E7" w:rsidRDefault="00DF61E7" w:rsidP="00DF61E7">
      <w:pPr>
        <w:rPr>
          <w:sz w:val="24"/>
          <w:szCs w:val="24"/>
        </w:rPr>
      </w:pPr>
      <w:r w:rsidRPr="00DF61E7">
        <w:rPr>
          <w:rFonts w:eastAsiaTheme="minorHAnsi"/>
          <w:color w:val="auto"/>
          <w:sz w:val="24"/>
          <w:szCs w:val="24"/>
          <w:lang w:eastAsia="en-US"/>
        </w:rPr>
        <w:t xml:space="preserve">Upon arriving at the victims’ address I spoke to the victim by using open ended questions. Using this approach assisted me in gathering an accurate account from the victim which then helped me in carrying out my initial investigation. </w:t>
      </w:r>
      <w:proofErr w:type="gramStart"/>
      <w:r w:rsidRPr="00DF61E7">
        <w:rPr>
          <w:rFonts w:eastAsiaTheme="minorHAnsi"/>
          <w:color w:val="auto"/>
          <w:sz w:val="24"/>
          <w:szCs w:val="24"/>
          <w:lang w:eastAsia="en-US"/>
        </w:rPr>
        <w:t>Also</w:t>
      </w:r>
      <w:proofErr w:type="gramEnd"/>
      <w:r w:rsidRPr="00DF61E7">
        <w:rPr>
          <w:rFonts w:eastAsiaTheme="minorHAnsi"/>
          <w:color w:val="auto"/>
          <w:sz w:val="24"/>
          <w:szCs w:val="24"/>
          <w:lang w:eastAsia="en-US"/>
        </w:rPr>
        <w:t xml:space="preserve"> research from </w:t>
      </w:r>
      <w:r w:rsidRPr="00DF61E7">
        <w:rPr>
          <w:sz w:val="24"/>
          <w:szCs w:val="24"/>
        </w:rPr>
        <w:t xml:space="preserve">(Grant, </w:t>
      </w:r>
      <w:proofErr w:type="spellStart"/>
      <w:r w:rsidRPr="00DF61E7">
        <w:rPr>
          <w:sz w:val="24"/>
          <w:szCs w:val="24"/>
        </w:rPr>
        <w:t>Myklebust</w:t>
      </w:r>
      <w:proofErr w:type="spellEnd"/>
      <w:r w:rsidRPr="00DF61E7">
        <w:rPr>
          <w:sz w:val="24"/>
          <w:szCs w:val="24"/>
        </w:rPr>
        <w:t xml:space="preserve">, </w:t>
      </w:r>
      <w:proofErr w:type="spellStart"/>
      <w:r w:rsidRPr="00DF61E7">
        <w:rPr>
          <w:sz w:val="24"/>
          <w:szCs w:val="24"/>
        </w:rPr>
        <w:t>Oxburgh</w:t>
      </w:r>
      <w:proofErr w:type="spellEnd"/>
      <w:r w:rsidRPr="00DF61E7">
        <w:rPr>
          <w:sz w:val="24"/>
          <w:szCs w:val="24"/>
        </w:rPr>
        <w:t>, 2010) shows that by using open ended questioning skills the respondent is more likely to provide an accurate and brief description of the incident that has taken place.</w:t>
      </w:r>
    </w:p>
    <w:p w14:paraId="2F5A6AAA" w14:textId="77777777" w:rsidR="00DF61E7" w:rsidRPr="00DF61E7" w:rsidRDefault="00DF61E7" w:rsidP="00DF61E7">
      <w:pPr>
        <w:rPr>
          <w:sz w:val="24"/>
          <w:szCs w:val="24"/>
        </w:rPr>
      </w:pPr>
    </w:p>
    <w:p w14:paraId="3ABADAB1" w14:textId="77777777" w:rsidR="00DF61E7" w:rsidRPr="00DF61E7" w:rsidRDefault="00DF61E7" w:rsidP="00DF61E7">
      <w:pPr>
        <w:overflowPunct/>
        <w:autoSpaceDE/>
        <w:autoSpaceDN/>
        <w:adjustRightInd/>
        <w:spacing w:after="160" w:line="259" w:lineRule="auto"/>
        <w:textAlignment w:val="auto"/>
        <w:rPr>
          <w:rFonts w:eastAsiaTheme="minorHAnsi"/>
          <w:color w:val="auto"/>
          <w:sz w:val="24"/>
          <w:szCs w:val="24"/>
          <w:lang w:eastAsia="en-US"/>
        </w:rPr>
      </w:pPr>
    </w:p>
    <w:p w14:paraId="2D649776" w14:textId="77777777" w:rsidR="00DF61E7" w:rsidRPr="00DF61E7" w:rsidRDefault="00DF61E7" w:rsidP="00DF61E7">
      <w:pPr>
        <w:overflowPunct/>
        <w:autoSpaceDE/>
        <w:autoSpaceDN/>
        <w:adjustRightInd/>
        <w:spacing w:after="160" w:line="259" w:lineRule="auto"/>
        <w:textAlignment w:val="auto"/>
        <w:rPr>
          <w:rFonts w:eastAsiaTheme="minorHAnsi"/>
          <w:color w:val="auto"/>
          <w:sz w:val="24"/>
          <w:szCs w:val="24"/>
          <w:lang w:eastAsia="en-US"/>
        </w:rPr>
      </w:pPr>
      <w:r w:rsidRPr="00DF61E7">
        <w:rPr>
          <w:rFonts w:eastAsiaTheme="minorHAnsi"/>
          <w:color w:val="auto"/>
          <w:sz w:val="24"/>
          <w:szCs w:val="24"/>
          <w:lang w:eastAsia="en-US"/>
        </w:rPr>
        <w:t>Whilst questioning the victim, I was told that her neighbour was once in an intimate relationship with her current partner, but this relationship had ended some time ago. The victim had since formed a relationship with her neighbour’s ex-partner and since doing so, her neighbour had begun sending her messages via WhatsApp which were of an abusive and threatening nature on a regular basis. These messages caused the victim stress and anxiety which had a negative effect on her daily life. The victim explained she had not been able to leave the house out of fear, as every time she did leave the house, the neighbour would stare at her through her window which only added to her stress and anxiety.</w:t>
      </w:r>
      <w:r w:rsidRPr="00DF61E7">
        <w:rPr>
          <w:rFonts w:eastAsiaTheme="minorHAnsi"/>
          <w:color w:val="4472C4" w:themeColor="accent1"/>
          <w:sz w:val="24"/>
          <w:szCs w:val="24"/>
          <w:lang w:eastAsia="en-US"/>
        </w:rPr>
        <w:t xml:space="preserve"> </w:t>
      </w:r>
      <w:r w:rsidRPr="00DF61E7">
        <w:rPr>
          <w:rFonts w:eastAsiaTheme="minorHAnsi"/>
          <w:color w:val="auto"/>
          <w:sz w:val="24"/>
          <w:szCs w:val="24"/>
          <w:lang w:eastAsia="en-US"/>
        </w:rPr>
        <w:t xml:space="preserve">The victim also told me she started to receive the messages started three months prior and they had been regular since. She had </w:t>
      </w:r>
      <w:r w:rsidRPr="00DF61E7">
        <w:rPr>
          <w:rFonts w:eastAsiaTheme="minorHAnsi"/>
          <w:color w:val="auto"/>
          <w:sz w:val="24"/>
          <w:szCs w:val="24"/>
          <w:lang w:eastAsia="en-US"/>
        </w:rPr>
        <w:lastRenderedPageBreak/>
        <w:t xml:space="preserve">asked her neighbour to stop sending her the messages and had blocked her on WhatsApp. </w:t>
      </w:r>
      <w:proofErr w:type="gramStart"/>
      <w:r w:rsidRPr="00DF61E7">
        <w:rPr>
          <w:rFonts w:eastAsiaTheme="minorHAnsi"/>
          <w:color w:val="auto"/>
          <w:sz w:val="24"/>
          <w:szCs w:val="24"/>
          <w:lang w:eastAsia="en-US"/>
        </w:rPr>
        <w:t>However</w:t>
      </w:r>
      <w:proofErr w:type="gramEnd"/>
      <w:r w:rsidRPr="00DF61E7">
        <w:rPr>
          <w:rFonts w:eastAsiaTheme="minorHAnsi"/>
          <w:color w:val="auto"/>
          <w:sz w:val="24"/>
          <w:szCs w:val="24"/>
          <w:lang w:eastAsia="en-US"/>
        </w:rPr>
        <w:t xml:space="preserve"> following blocking her on WhatsApp the neighbour continued her course of conduct by sending the victim abusive and threatening messages by text. </w:t>
      </w:r>
    </w:p>
    <w:p w14:paraId="07135792" w14:textId="77777777" w:rsidR="00DF61E7" w:rsidRPr="00DF61E7" w:rsidRDefault="00DF61E7" w:rsidP="00DF61E7">
      <w:pPr>
        <w:overflowPunct/>
        <w:autoSpaceDE/>
        <w:autoSpaceDN/>
        <w:adjustRightInd/>
        <w:spacing w:after="160" w:line="259" w:lineRule="auto"/>
        <w:textAlignment w:val="auto"/>
        <w:rPr>
          <w:rFonts w:eastAsiaTheme="minorHAnsi"/>
          <w:color w:val="auto"/>
          <w:sz w:val="24"/>
          <w:szCs w:val="24"/>
          <w:lang w:eastAsia="en-US"/>
        </w:rPr>
      </w:pPr>
    </w:p>
    <w:p w14:paraId="0C133D61" w14:textId="52902BF1" w:rsidR="00DF61E7" w:rsidRPr="00DF61E7" w:rsidRDefault="00DF61E7" w:rsidP="00DF61E7">
      <w:pPr>
        <w:overflowPunct/>
        <w:autoSpaceDE/>
        <w:autoSpaceDN/>
        <w:adjustRightInd/>
        <w:spacing w:after="160" w:line="259" w:lineRule="auto"/>
        <w:textAlignment w:val="auto"/>
        <w:rPr>
          <w:rFonts w:eastAsiaTheme="minorHAnsi"/>
          <w:color w:val="auto"/>
          <w:sz w:val="24"/>
          <w:szCs w:val="24"/>
          <w:lang w:eastAsia="en-US"/>
        </w:rPr>
      </w:pPr>
      <w:r w:rsidRPr="00DF61E7">
        <w:rPr>
          <w:rFonts w:eastAsiaTheme="minorHAnsi"/>
          <w:color w:val="auto"/>
          <w:sz w:val="24"/>
          <w:szCs w:val="24"/>
          <w:lang w:eastAsia="en-US"/>
        </w:rPr>
        <w:t xml:space="preserve">Once I had gathered all the available information, I made the decision to arrest the suspect on suspicion of Harassment under section one of the Protection from Harassment Act 1997 </w:t>
      </w:r>
      <w:r w:rsidRPr="00DF61E7">
        <w:rPr>
          <w:sz w:val="24"/>
          <w:szCs w:val="24"/>
        </w:rPr>
        <w:t>(</w:t>
      </w:r>
      <w:r w:rsidRPr="00DF61E7">
        <w:rPr>
          <w:i/>
          <w:iCs/>
          <w:sz w:val="24"/>
          <w:szCs w:val="24"/>
        </w:rPr>
        <w:t>P</w:t>
      </w:r>
      <w:r>
        <w:rPr>
          <w:i/>
          <w:iCs/>
          <w:sz w:val="24"/>
          <w:szCs w:val="24"/>
        </w:rPr>
        <w:t>r</w:t>
      </w:r>
      <w:r w:rsidRPr="00DF61E7">
        <w:rPr>
          <w:i/>
          <w:iCs/>
          <w:sz w:val="24"/>
          <w:szCs w:val="24"/>
        </w:rPr>
        <w:t>otection from Harassment Act 1997)</w:t>
      </w:r>
      <w:r w:rsidRPr="00DF61E7">
        <w:rPr>
          <w:rFonts w:eastAsiaTheme="minorHAnsi"/>
          <w:color w:val="auto"/>
          <w:sz w:val="24"/>
          <w:szCs w:val="24"/>
          <w:lang w:eastAsia="en-US"/>
        </w:rPr>
        <w:t xml:space="preserve"> using my powers of arrest under Section 24(3) of the Police and Criminal Evidence Act 1984 (PACE) which gives constables the power to arrest any person without warrant whom he or she believes to be guilty of an offence </w:t>
      </w:r>
      <w:r w:rsidRPr="00DF61E7">
        <w:rPr>
          <w:sz w:val="24"/>
          <w:szCs w:val="24"/>
        </w:rPr>
        <w:t>(</w:t>
      </w:r>
      <w:r w:rsidRPr="00DF61E7">
        <w:rPr>
          <w:i/>
          <w:iCs/>
          <w:sz w:val="24"/>
          <w:szCs w:val="24"/>
        </w:rPr>
        <w:t xml:space="preserve">Police and Criminal Evidence Act </w:t>
      </w:r>
      <w:r w:rsidRPr="00DF61E7">
        <w:rPr>
          <w:sz w:val="24"/>
          <w:szCs w:val="24"/>
        </w:rPr>
        <w:t xml:space="preserve">1984). </w:t>
      </w:r>
      <w:r w:rsidRPr="00DF61E7">
        <w:rPr>
          <w:rFonts w:eastAsiaTheme="minorHAnsi"/>
          <w:color w:val="auto"/>
          <w:sz w:val="24"/>
          <w:szCs w:val="24"/>
          <w:lang w:eastAsia="en-US"/>
        </w:rPr>
        <w:t xml:space="preserve">To reach my decision I utilised the National Decision Model (NDM). The NDM is framework that assist police in making decisions in ever changing circumstances </w:t>
      </w:r>
      <w:proofErr w:type="gramStart"/>
      <w:r w:rsidRPr="00DF61E7">
        <w:rPr>
          <w:rFonts w:eastAsiaTheme="minorHAnsi"/>
          <w:color w:val="auto"/>
          <w:sz w:val="24"/>
          <w:szCs w:val="24"/>
          <w:lang w:eastAsia="en-US"/>
        </w:rPr>
        <w:t>and also</w:t>
      </w:r>
      <w:proofErr w:type="gramEnd"/>
      <w:r w:rsidRPr="00DF61E7">
        <w:rPr>
          <w:rFonts w:eastAsiaTheme="minorHAnsi"/>
          <w:color w:val="auto"/>
          <w:sz w:val="24"/>
          <w:szCs w:val="24"/>
          <w:lang w:eastAsia="en-US"/>
        </w:rPr>
        <w:t xml:space="preserve"> encompasses the College of Policing’s Code of Ethics </w:t>
      </w:r>
      <w:r w:rsidRPr="00DF61E7">
        <w:rPr>
          <w:sz w:val="24"/>
          <w:szCs w:val="24"/>
        </w:rPr>
        <w:t xml:space="preserve">(College of Policing, 2014). </w:t>
      </w:r>
      <w:r w:rsidRPr="00DF61E7">
        <w:rPr>
          <w:rFonts w:eastAsiaTheme="minorHAnsi"/>
          <w:color w:val="auto"/>
          <w:sz w:val="24"/>
          <w:szCs w:val="24"/>
          <w:lang w:eastAsia="en-US"/>
        </w:rPr>
        <w:t xml:space="preserve">The College of Policing Code of Ethics is at the centre of the NDM and outlines the exemplary standards of behaviour expected of all police employees </w:t>
      </w:r>
      <w:r w:rsidRPr="00DF61E7">
        <w:rPr>
          <w:sz w:val="24"/>
          <w:szCs w:val="24"/>
        </w:rPr>
        <w:t>(Bryant and Bryant, 2020, p.75).</w:t>
      </w:r>
      <w:r w:rsidRPr="00DF61E7">
        <w:rPr>
          <w:rFonts w:eastAsiaTheme="minorHAnsi"/>
          <w:color w:val="FF0000"/>
          <w:sz w:val="24"/>
          <w:szCs w:val="24"/>
          <w:lang w:eastAsia="en-US"/>
        </w:rPr>
        <w:t xml:space="preserve"> </w:t>
      </w:r>
      <w:r w:rsidRPr="00DF61E7">
        <w:rPr>
          <w:rFonts w:eastAsiaTheme="minorHAnsi"/>
          <w:color w:val="auto"/>
          <w:sz w:val="24"/>
          <w:szCs w:val="24"/>
          <w:lang w:eastAsia="en-US"/>
        </w:rPr>
        <w:t xml:space="preserve">Following the arrest of the suspect I seized the suspects mobile device under Section 19 of the Police and Criminal Evidence Act 1984, which gives a constable the power to seize any item that he or she believes to be evidence in relation to the offence being investigated </w:t>
      </w:r>
      <w:r w:rsidRPr="00DF61E7">
        <w:rPr>
          <w:sz w:val="24"/>
          <w:szCs w:val="24"/>
        </w:rPr>
        <w:t>(Parliament.UK, 2008).</w:t>
      </w:r>
    </w:p>
    <w:p w14:paraId="592674B3" w14:textId="77777777" w:rsidR="00DF61E7" w:rsidRPr="00DF61E7" w:rsidRDefault="00DF61E7" w:rsidP="00DF61E7">
      <w:pPr>
        <w:overflowPunct/>
        <w:autoSpaceDE/>
        <w:autoSpaceDN/>
        <w:adjustRightInd/>
        <w:spacing w:after="160" w:line="259" w:lineRule="auto"/>
        <w:textAlignment w:val="auto"/>
        <w:rPr>
          <w:rFonts w:eastAsiaTheme="minorHAnsi"/>
          <w:color w:val="auto"/>
          <w:sz w:val="24"/>
          <w:szCs w:val="24"/>
          <w:lang w:eastAsia="en-US"/>
        </w:rPr>
      </w:pPr>
      <w:r w:rsidRPr="00DF61E7">
        <w:rPr>
          <w:rFonts w:eastAsiaTheme="minorHAnsi"/>
          <w:color w:val="auto"/>
          <w:sz w:val="24"/>
          <w:szCs w:val="24"/>
          <w:lang w:eastAsia="en-US"/>
        </w:rPr>
        <w:t xml:space="preserve">I seized the suspects mobile device for it to be digitally examined for any evidence relating to the offence that I was investigating. This would prevent the suspect from contacting the witness via WhatsApp or text message which would ensure the victim remained safeguarded during my investigation. My main concern if I had not seized the suspects phone was that the suspect would intimidate the victim further. </w:t>
      </w:r>
      <w:proofErr w:type="gramStart"/>
      <w:r w:rsidRPr="00DF61E7">
        <w:rPr>
          <w:rFonts w:eastAsiaTheme="minorHAnsi"/>
          <w:color w:val="auto"/>
          <w:sz w:val="24"/>
          <w:szCs w:val="24"/>
          <w:lang w:eastAsia="en-US"/>
        </w:rPr>
        <w:t>Also</w:t>
      </w:r>
      <w:proofErr w:type="gramEnd"/>
      <w:r w:rsidRPr="00DF61E7">
        <w:rPr>
          <w:rFonts w:eastAsiaTheme="minorHAnsi"/>
          <w:color w:val="auto"/>
          <w:sz w:val="24"/>
          <w:szCs w:val="24"/>
          <w:lang w:eastAsia="en-US"/>
        </w:rPr>
        <w:t xml:space="preserve"> the suspect would potentially delete any evidence on the mobile device and this would hinder the investigation. This would mean the suspect would be able to continue her offending behaviour and causing the victim further stress and anxiety and the situation could escalate where the suspect may physically assault the victim. </w:t>
      </w:r>
    </w:p>
    <w:p w14:paraId="3357D54A" w14:textId="77777777" w:rsidR="00DF61E7" w:rsidRPr="00DF61E7" w:rsidRDefault="00DF61E7" w:rsidP="00DF61E7">
      <w:pPr>
        <w:overflowPunct/>
        <w:autoSpaceDE/>
        <w:autoSpaceDN/>
        <w:adjustRightInd/>
        <w:spacing w:after="160" w:line="259" w:lineRule="auto"/>
        <w:textAlignment w:val="auto"/>
        <w:rPr>
          <w:rFonts w:eastAsiaTheme="minorHAnsi"/>
          <w:color w:val="auto"/>
          <w:sz w:val="24"/>
          <w:szCs w:val="24"/>
          <w:lang w:eastAsia="en-US"/>
        </w:rPr>
      </w:pPr>
    </w:p>
    <w:p w14:paraId="4B9E3EB1" w14:textId="4B73380A" w:rsidR="00DF61E7" w:rsidRPr="00DF61E7" w:rsidRDefault="00DF61E7" w:rsidP="00DF61E7">
      <w:pPr>
        <w:overflowPunct/>
        <w:autoSpaceDE/>
        <w:autoSpaceDN/>
        <w:adjustRightInd/>
        <w:spacing w:after="160" w:line="259" w:lineRule="auto"/>
        <w:textAlignment w:val="auto"/>
        <w:rPr>
          <w:rFonts w:eastAsiaTheme="minorHAnsi"/>
          <w:color w:val="auto"/>
          <w:sz w:val="24"/>
          <w:szCs w:val="24"/>
          <w:lang w:eastAsia="en-US"/>
        </w:rPr>
      </w:pPr>
      <w:r w:rsidRPr="00DF61E7">
        <w:rPr>
          <w:rFonts w:eastAsiaTheme="minorHAnsi"/>
          <w:color w:val="auto"/>
          <w:sz w:val="24"/>
          <w:szCs w:val="24"/>
          <w:lang w:eastAsia="en-US"/>
        </w:rPr>
        <w:t xml:space="preserve">Following arriving at custody with the suspect, I then conducted an interview under section 11 Code C of the Police and Criminal Evidence Act 1984 (PACE). This gives a constable the power to question a suspect concerning a criminal offence for which they are being investigated, </w:t>
      </w:r>
      <w:proofErr w:type="gramStart"/>
      <w:r w:rsidRPr="00DF61E7">
        <w:rPr>
          <w:rFonts w:eastAsiaTheme="minorHAnsi"/>
          <w:color w:val="auto"/>
          <w:sz w:val="24"/>
          <w:szCs w:val="24"/>
          <w:lang w:eastAsia="en-US"/>
        </w:rPr>
        <w:t>in order to</w:t>
      </w:r>
      <w:proofErr w:type="gramEnd"/>
      <w:r w:rsidRPr="00DF61E7">
        <w:rPr>
          <w:rFonts w:eastAsiaTheme="minorHAnsi"/>
          <w:color w:val="auto"/>
          <w:sz w:val="24"/>
          <w:szCs w:val="24"/>
          <w:lang w:eastAsia="en-US"/>
        </w:rPr>
        <w:t xml:space="preserve"> gather an account which will prove or disprove the suspects involvement </w:t>
      </w:r>
      <w:r w:rsidRPr="00DF61E7">
        <w:rPr>
          <w:sz w:val="24"/>
          <w:szCs w:val="24"/>
        </w:rPr>
        <w:t xml:space="preserve">(Home Office, 2019). </w:t>
      </w:r>
      <w:r w:rsidRPr="00DF61E7">
        <w:rPr>
          <w:rFonts w:eastAsiaTheme="minorHAnsi"/>
          <w:color w:val="auto"/>
          <w:sz w:val="24"/>
          <w:szCs w:val="24"/>
          <w:lang w:eastAsia="en-US"/>
        </w:rPr>
        <w:t xml:space="preserve">Prior to commencing the </w:t>
      </w:r>
      <w:proofErr w:type="gramStart"/>
      <w:r w:rsidRPr="00DF61E7">
        <w:rPr>
          <w:rFonts w:eastAsiaTheme="minorHAnsi"/>
          <w:color w:val="auto"/>
          <w:sz w:val="24"/>
          <w:szCs w:val="24"/>
          <w:lang w:eastAsia="en-US"/>
        </w:rPr>
        <w:t>interview</w:t>
      </w:r>
      <w:proofErr w:type="gramEnd"/>
      <w:r w:rsidRPr="00DF61E7">
        <w:rPr>
          <w:rFonts w:eastAsiaTheme="minorHAnsi"/>
          <w:color w:val="auto"/>
          <w:sz w:val="24"/>
          <w:szCs w:val="24"/>
          <w:lang w:eastAsia="en-US"/>
        </w:rPr>
        <w:t xml:space="preserve"> I considered the suspect rights and </w:t>
      </w:r>
      <w:r w:rsidRPr="00DF61E7">
        <w:rPr>
          <w:rFonts w:eastAsiaTheme="minorHAnsi"/>
          <w:color w:val="auto"/>
          <w:sz w:val="24"/>
          <w:szCs w:val="24"/>
          <w:lang w:eastAsia="en-US"/>
        </w:rPr>
        <w:t>entitlements, such</w:t>
      </w:r>
      <w:r w:rsidRPr="00DF61E7">
        <w:rPr>
          <w:rFonts w:eastAsiaTheme="minorHAnsi"/>
          <w:color w:val="auto"/>
          <w:sz w:val="24"/>
          <w:szCs w:val="24"/>
          <w:lang w:eastAsia="en-US"/>
        </w:rPr>
        <w:t xml:space="preserve"> as the suspect’s right to legal advice at any point during the interview. These are also covered under Code C of the Police and Criminal Evidence Act 1984 (PACE) </w:t>
      </w:r>
      <w:r w:rsidRPr="00DF61E7">
        <w:rPr>
          <w:sz w:val="24"/>
          <w:szCs w:val="24"/>
        </w:rPr>
        <w:t xml:space="preserve">(Home Office, 2019). </w:t>
      </w:r>
      <w:r w:rsidRPr="00DF61E7">
        <w:rPr>
          <w:rFonts w:eastAsiaTheme="minorHAnsi"/>
          <w:sz w:val="24"/>
          <w:szCs w:val="24"/>
          <w:lang w:eastAsia="en-US"/>
        </w:rPr>
        <w:t xml:space="preserve">I then explained to the suspect the reason why she was being interviewed. I did this as research from (Gov.UK, 2019) states that police must inform the suspect and their solicitor this information prior to any interview taking place.  </w:t>
      </w:r>
    </w:p>
    <w:p w14:paraId="10D7D8BB" w14:textId="77777777" w:rsidR="00DF61E7" w:rsidRPr="00DF61E7" w:rsidRDefault="00DF61E7" w:rsidP="00DF61E7">
      <w:pPr>
        <w:overflowPunct/>
        <w:autoSpaceDE/>
        <w:autoSpaceDN/>
        <w:adjustRightInd/>
        <w:spacing w:after="160" w:line="259" w:lineRule="auto"/>
        <w:textAlignment w:val="auto"/>
        <w:rPr>
          <w:rFonts w:eastAsiaTheme="minorHAnsi"/>
          <w:color w:val="auto"/>
          <w:sz w:val="24"/>
          <w:szCs w:val="24"/>
          <w:lang w:eastAsia="en-US"/>
        </w:rPr>
      </w:pPr>
    </w:p>
    <w:p w14:paraId="43A23BE6" w14:textId="16C3047F" w:rsidR="00DF61E7" w:rsidRPr="00DF61E7" w:rsidRDefault="00DF61E7" w:rsidP="00DF61E7">
      <w:pPr>
        <w:overflowPunct/>
        <w:autoSpaceDE/>
        <w:autoSpaceDN/>
        <w:adjustRightInd/>
        <w:spacing w:after="160" w:line="259" w:lineRule="auto"/>
        <w:textAlignment w:val="auto"/>
        <w:rPr>
          <w:rFonts w:eastAsiaTheme="minorHAnsi"/>
          <w:color w:val="auto"/>
          <w:sz w:val="24"/>
          <w:szCs w:val="24"/>
          <w:lang w:eastAsia="en-US"/>
        </w:rPr>
      </w:pPr>
      <w:r w:rsidRPr="00DF61E7">
        <w:rPr>
          <w:rFonts w:eastAsiaTheme="minorHAnsi"/>
          <w:color w:val="auto"/>
          <w:sz w:val="24"/>
          <w:szCs w:val="24"/>
          <w:lang w:eastAsia="en-US"/>
        </w:rPr>
        <w:lastRenderedPageBreak/>
        <w:t xml:space="preserve">As the interview was being </w:t>
      </w:r>
      <w:proofErr w:type="gramStart"/>
      <w:r w:rsidRPr="00DF61E7">
        <w:rPr>
          <w:rFonts w:eastAsiaTheme="minorHAnsi"/>
          <w:color w:val="auto"/>
          <w:sz w:val="24"/>
          <w:szCs w:val="24"/>
          <w:lang w:eastAsia="en-US"/>
        </w:rPr>
        <w:t>recorded</w:t>
      </w:r>
      <w:proofErr w:type="gramEnd"/>
      <w:r w:rsidRPr="00DF61E7">
        <w:rPr>
          <w:rFonts w:eastAsiaTheme="minorHAnsi"/>
          <w:color w:val="auto"/>
          <w:sz w:val="24"/>
          <w:szCs w:val="24"/>
          <w:lang w:eastAsia="en-US"/>
        </w:rPr>
        <w:t xml:space="preserve"> I also had to consider Code E of the Police and Criminal Evidence Act 1984 (PACE) which provides the code of practice for the recording of suspect interviews at a police station </w:t>
      </w:r>
      <w:r w:rsidRPr="00DF61E7">
        <w:rPr>
          <w:sz w:val="24"/>
          <w:szCs w:val="24"/>
        </w:rPr>
        <w:t>(</w:t>
      </w:r>
      <w:r w:rsidRPr="00DF61E7">
        <w:rPr>
          <w:i/>
          <w:iCs/>
          <w:sz w:val="24"/>
          <w:szCs w:val="24"/>
        </w:rPr>
        <w:t xml:space="preserve">Police and Criminal Evidence Act </w:t>
      </w:r>
      <w:r w:rsidRPr="00DF61E7">
        <w:rPr>
          <w:sz w:val="24"/>
          <w:szCs w:val="24"/>
        </w:rPr>
        <w:t xml:space="preserve">1984). </w:t>
      </w:r>
      <w:r w:rsidRPr="00DF61E7">
        <w:rPr>
          <w:rFonts w:eastAsiaTheme="minorHAnsi"/>
          <w:color w:val="auto"/>
          <w:sz w:val="24"/>
          <w:szCs w:val="24"/>
          <w:lang w:eastAsia="en-US"/>
        </w:rPr>
        <w:t xml:space="preserve">As well as this I considered the suspects human rights under the Human Rights Act 1998. Research from </w:t>
      </w:r>
      <w:r w:rsidRPr="00DF61E7">
        <w:rPr>
          <w:sz w:val="24"/>
          <w:szCs w:val="24"/>
        </w:rPr>
        <w:t xml:space="preserve">(Home Office, 2020) </w:t>
      </w:r>
      <w:r w:rsidRPr="00DF61E7">
        <w:rPr>
          <w:rFonts w:eastAsiaTheme="minorHAnsi"/>
          <w:color w:val="auto"/>
          <w:sz w:val="24"/>
          <w:szCs w:val="24"/>
          <w:lang w:eastAsia="en-US"/>
        </w:rPr>
        <w:t xml:space="preserve">shows that a constable must be aware of human rights when interviewing a suspect which are covered under Schedule 1, Article 3 of the Human Rights Act 1998 – prohibition of torture, Schedule </w:t>
      </w:r>
      <w:r w:rsidRPr="00DF61E7">
        <w:rPr>
          <w:rFonts w:eastAsiaTheme="minorHAnsi"/>
          <w:color w:val="auto"/>
          <w:sz w:val="24"/>
          <w:szCs w:val="24"/>
          <w:lang w:eastAsia="en-US"/>
        </w:rPr>
        <w:t>1, Article</w:t>
      </w:r>
      <w:r w:rsidRPr="00DF61E7">
        <w:rPr>
          <w:rFonts w:eastAsiaTheme="minorHAnsi"/>
          <w:color w:val="auto"/>
          <w:sz w:val="24"/>
          <w:szCs w:val="24"/>
          <w:lang w:eastAsia="en-US"/>
        </w:rPr>
        <w:t xml:space="preserve"> 5 of the Human Rights Act </w:t>
      </w:r>
      <w:r w:rsidRPr="00DF61E7">
        <w:rPr>
          <w:rFonts w:eastAsiaTheme="minorHAnsi"/>
          <w:color w:val="auto"/>
          <w:sz w:val="24"/>
          <w:szCs w:val="24"/>
          <w:lang w:eastAsia="en-US"/>
        </w:rPr>
        <w:t>1998 which</w:t>
      </w:r>
      <w:r w:rsidRPr="00DF61E7">
        <w:rPr>
          <w:rFonts w:eastAsiaTheme="minorHAnsi"/>
          <w:color w:val="auto"/>
          <w:sz w:val="24"/>
          <w:szCs w:val="24"/>
          <w:lang w:eastAsia="en-US"/>
        </w:rPr>
        <w:t xml:space="preserve"> states right to liberty and security and Schedule </w:t>
      </w:r>
      <w:r w:rsidRPr="00DF61E7">
        <w:rPr>
          <w:rFonts w:eastAsiaTheme="minorHAnsi"/>
          <w:color w:val="auto"/>
          <w:sz w:val="24"/>
          <w:szCs w:val="24"/>
          <w:lang w:eastAsia="en-US"/>
        </w:rPr>
        <w:t>1, Article</w:t>
      </w:r>
      <w:r w:rsidRPr="00DF61E7">
        <w:rPr>
          <w:rFonts w:eastAsiaTheme="minorHAnsi"/>
          <w:color w:val="auto"/>
          <w:sz w:val="24"/>
          <w:szCs w:val="24"/>
          <w:lang w:eastAsia="en-US"/>
        </w:rPr>
        <w:t xml:space="preserve"> 14 of the Human Rights Act 1998 which states prohibition of discrimination. </w:t>
      </w:r>
      <w:r w:rsidRPr="00DF61E7">
        <w:rPr>
          <w:sz w:val="24"/>
          <w:szCs w:val="24"/>
        </w:rPr>
        <w:t>(Home Office, 2020) states that i</w:t>
      </w:r>
      <w:r w:rsidRPr="00DF61E7">
        <w:rPr>
          <w:rFonts w:eastAsiaTheme="minorHAnsi"/>
          <w:color w:val="auto"/>
          <w:sz w:val="24"/>
          <w:szCs w:val="24"/>
          <w:lang w:eastAsia="en-US"/>
        </w:rPr>
        <w:t>f I had not considered this then I would be in breach of the suspects human rights. This could result in the case being dismissed and as a result have a further negative effect on the victim as there would be no chance of a prosecution.</w:t>
      </w:r>
    </w:p>
    <w:p w14:paraId="41E0C8B6" w14:textId="77777777" w:rsidR="00DF61E7" w:rsidRPr="00DF61E7" w:rsidRDefault="00DF61E7" w:rsidP="00DF61E7">
      <w:pPr>
        <w:overflowPunct/>
        <w:autoSpaceDE/>
        <w:autoSpaceDN/>
        <w:adjustRightInd/>
        <w:spacing w:after="160" w:line="259" w:lineRule="auto"/>
        <w:textAlignment w:val="auto"/>
        <w:rPr>
          <w:rFonts w:eastAsiaTheme="minorHAnsi"/>
          <w:color w:val="auto"/>
          <w:sz w:val="24"/>
          <w:szCs w:val="24"/>
          <w:lang w:eastAsia="en-US"/>
        </w:rPr>
      </w:pPr>
    </w:p>
    <w:p w14:paraId="6780C602" w14:textId="77777777" w:rsidR="00DF61E7" w:rsidRPr="00DF61E7" w:rsidRDefault="00DF61E7" w:rsidP="00DF61E7">
      <w:pPr>
        <w:overflowPunct/>
        <w:autoSpaceDE/>
        <w:autoSpaceDN/>
        <w:adjustRightInd/>
        <w:spacing w:after="160" w:line="259" w:lineRule="auto"/>
        <w:textAlignment w:val="auto"/>
        <w:rPr>
          <w:rFonts w:eastAsiaTheme="minorHAnsi"/>
          <w:color w:val="auto"/>
          <w:sz w:val="24"/>
          <w:szCs w:val="24"/>
          <w:lang w:eastAsia="en-US"/>
        </w:rPr>
      </w:pPr>
    </w:p>
    <w:p w14:paraId="5239170A" w14:textId="77777777" w:rsidR="00DF61E7" w:rsidRPr="00DF61E7" w:rsidRDefault="00DF61E7" w:rsidP="00DF61E7">
      <w:pPr>
        <w:overflowPunct/>
        <w:autoSpaceDE/>
        <w:autoSpaceDN/>
        <w:adjustRightInd/>
        <w:spacing w:after="160" w:line="259" w:lineRule="auto"/>
        <w:textAlignment w:val="auto"/>
        <w:rPr>
          <w:rFonts w:eastAsiaTheme="minorHAnsi"/>
          <w:color w:val="auto"/>
          <w:sz w:val="24"/>
          <w:szCs w:val="24"/>
          <w:lang w:eastAsia="en-US"/>
        </w:rPr>
      </w:pPr>
      <w:r w:rsidRPr="00DF61E7">
        <w:rPr>
          <w:rFonts w:eastAsiaTheme="minorHAnsi"/>
          <w:color w:val="auto"/>
          <w:sz w:val="24"/>
          <w:szCs w:val="24"/>
          <w:lang w:eastAsia="en-US"/>
        </w:rPr>
        <w:t xml:space="preserve">During the interview the suspect denied the allegations put before her. The suspect claimed that the victim had made it all up. This was due to the victim being jealous of the positive relationship she had maintained with her ex-partner. The suspect also stated that she had a witness who would be able to corroborate her whole story.  Following the interview, I re-evaluated what evidence I had and what my next course of action would be. To make this decision I utilised the NDM and decided that as I was awaiting the download of the suspects mobile phone, and the suspect had provided a counter argument, this meant I needed to pursue further lines of enquiries. I had no option but to make an application for the suspect to be released on pre charge bail with conditions not to contact the victim whilst the further lines of enquiries were completed. Pre charge bail is used when there is not enough evidence to charge a suspect for an offence, but there are further enquiries to be completed. There can also be conditions attached to the bail to prevent further offences and to safeguard the victim </w:t>
      </w:r>
      <w:r w:rsidRPr="00DF61E7">
        <w:rPr>
          <w:sz w:val="24"/>
          <w:szCs w:val="24"/>
        </w:rPr>
        <w:t>(</w:t>
      </w:r>
      <w:r w:rsidRPr="00DF61E7">
        <w:rPr>
          <w:i/>
          <w:iCs/>
          <w:sz w:val="24"/>
          <w:szCs w:val="24"/>
        </w:rPr>
        <w:t xml:space="preserve">Police and Criminal Evidence Act </w:t>
      </w:r>
      <w:r w:rsidRPr="00DF61E7">
        <w:rPr>
          <w:sz w:val="24"/>
          <w:szCs w:val="24"/>
        </w:rPr>
        <w:t>1984).</w:t>
      </w:r>
    </w:p>
    <w:p w14:paraId="7335AC14" w14:textId="77777777" w:rsidR="00DF61E7" w:rsidRPr="00DF61E7" w:rsidRDefault="00DF61E7" w:rsidP="00DF61E7">
      <w:pPr>
        <w:overflowPunct/>
        <w:autoSpaceDE/>
        <w:autoSpaceDN/>
        <w:adjustRightInd/>
        <w:spacing w:after="160" w:line="259" w:lineRule="auto"/>
        <w:textAlignment w:val="auto"/>
        <w:rPr>
          <w:rFonts w:eastAsiaTheme="minorHAnsi"/>
          <w:color w:val="auto"/>
          <w:sz w:val="24"/>
          <w:szCs w:val="24"/>
          <w:lang w:eastAsia="en-US"/>
        </w:rPr>
      </w:pPr>
    </w:p>
    <w:p w14:paraId="6D17661C" w14:textId="77777777" w:rsidR="00DF61E7" w:rsidRPr="00DF61E7" w:rsidRDefault="00DF61E7" w:rsidP="00DF61E7">
      <w:pPr>
        <w:overflowPunct/>
        <w:autoSpaceDE/>
        <w:autoSpaceDN/>
        <w:adjustRightInd/>
        <w:spacing w:after="160" w:line="259" w:lineRule="auto"/>
        <w:textAlignment w:val="auto"/>
        <w:rPr>
          <w:rFonts w:eastAsiaTheme="minorHAnsi"/>
          <w:color w:val="auto"/>
          <w:sz w:val="24"/>
          <w:szCs w:val="24"/>
          <w:lang w:eastAsia="en-US"/>
        </w:rPr>
      </w:pPr>
      <w:r w:rsidRPr="00DF61E7">
        <w:rPr>
          <w:rFonts w:eastAsiaTheme="minorHAnsi"/>
          <w:color w:val="auto"/>
          <w:sz w:val="24"/>
          <w:szCs w:val="24"/>
          <w:lang w:eastAsia="en-US"/>
        </w:rPr>
        <w:t xml:space="preserve">Although there was a negative aspect to my decision as the investigation would be drawn out. There were also positive aspects as it prevented the suspect from contacting the victim during that time due to the bail conditions put in place. If she failed to follow the bail conditions, then she could be arrested. My decision also safeguarded the victim from the potential of any further issues whilst the investigation was ongoing. As a result of my pre charge bail application the suspect was placed on pre charge bail pending further enquiries with conditions not to contact the victim during that time. In addition to this, due to the victim being an adult at risk I submitted a public protection notification (PPN). A PPN is an electronic document that police use to highlight persons at risk. The document is then shared with the Public Protection Unit (PPU) where the risk is assessed and safeguarding measures are put in place if required </w:t>
      </w:r>
      <w:r w:rsidRPr="00DF61E7">
        <w:rPr>
          <w:sz w:val="24"/>
          <w:szCs w:val="24"/>
        </w:rPr>
        <w:t xml:space="preserve">(HMIC, 2015). </w:t>
      </w:r>
      <w:r w:rsidRPr="00DF61E7">
        <w:rPr>
          <w:rFonts w:eastAsiaTheme="minorHAnsi"/>
          <w:color w:val="auto"/>
          <w:sz w:val="24"/>
          <w:szCs w:val="24"/>
          <w:lang w:eastAsia="en-US"/>
        </w:rPr>
        <w:t>I did this to highlight the victim’s level of risk to the PPU so a full assessment of risk could be completed by the relevant department and if required, further safeguarding measures put in place.</w:t>
      </w:r>
    </w:p>
    <w:p w14:paraId="35B54146" w14:textId="77777777" w:rsidR="00DF61E7" w:rsidRPr="00DF61E7" w:rsidRDefault="00DF61E7" w:rsidP="00DF61E7">
      <w:pPr>
        <w:overflowPunct/>
        <w:autoSpaceDE/>
        <w:autoSpaceDN/>
        <w:adjustRightInd/>
        <w:spacing w:after="160" w:line="259" w:lineRule="auto"/>
        <w:textAlignment w:val="auto"/>
        <w:rPr>
          <w:rFonts w:eastAsiaTheme="minorHAnsi"/>
          <w:color w:val="auto"/>
          <w:sz w:val="24"/>
          <w:szCs w:val="24"/>
          <w:lang w:eastAsia="en-US"/>
        </w:rPr>
      </w:pPr>
      <w:r w:rsidRPr="00DF61E7">
        <w:rPr>
          <w:rFonts w:eastAsiaTheme="minorHAnsi"/>
          <w:color w:val="auto"/>
          <w:sz w:val="24"/>
          <w:szCs w:val="24"/>
          <w:lang w:eastAsia="en-US"/>
        </w:rPr>
        <w:lastRenderedPageBreak/>
        <w:t xml:space="preserve"> </w:t>
      </w:r>
    </w:p>
    <w:p w14:paraId="0595F313" w14:textId="77777777" w:rsidR="00DF61E7" w:rsidRPr="00DF61E7" w:rsidRDefault="00DF61E7" w:rsidP="00DF61E7">
      <w:pPr>
        <w:overflowPunct/>
        <w:autoSpaceDE/>
        <w:autoSpaceDN/>
        <w:adjustRightInd/>
        <w:spacing w:after="160" w:line="259" w:lineRule="auto"/>
        <w:textAlignment w:val="auto"/>
        <w:rPr>
          <w:rFonts w:eastAsiaTheme="minorHAnsi"/>
          <w:color w:val="auto"/>
          <w:sz w:val="24"/>
          <w:szCs w:val="24"/>
          <w:lang w:eastAsia="en-US"/>
        </w:rPr>
      </w:pPr>
      <w:r w:rsidRPr="00DF61E7">
        <w:rPr>
          <w:rFonts w:eastAsiaTheme="minorHAnsi"/>
          <w:color w:val="auto"/>
          <w:sz w:val="24"/>
          <w:szCs w:val="24"/>
          <w:lang w:eastAsia="en-US"/>
        </w:rPr>
        <w:t xml:space="preserve">Upon reflection I feel that I handled the incident well. Following gathering an initial account from the victim I was able to identify the offence of harassment and how it had been committed. I was able to identify the suspect, conduct the arrest of the suspect, and seize her mobile phone to assist my investigation. Following the interview, I was able to identify further lines of enquires. This provided the information that I needed to be able to carry out my investigation. Due to the nature of the offence and the counter argument made by the suspect, I made the decision to apply for pre-charge bail which would allow more time to fully investigate the alleged offences. I believe my initial actions to be positive as it gave me more time to investigate the allegations </w:t>
      </w:r>
      <w:proofErr w:type="gramStart"/>
      <w:r w:rsidRPr="00DF61E7">
        <w:rPr>
          <w:rFonts w:eastAsiaTheme="minorHAnsi"/>
          <w:color w:val="auto"/>
          <w:sz w:val="24"/>
          <w:szCs w:val="24"/>
          <w:lang w:eastAsia="en-US"/>
        </w:rPr>
        <w:t>made, and</w:t>
      </w:r>
      <w:proofErr w:type="gramEnd"/>
      <w:r w:rsidRPr="00DF61E7">
        <w:rPr>
          <w:rFonts w:eastAsiaTheme="minorHAnsi"/>
          <w:color w:val="auto"/>
          <w:sz w:val="24"/>
          <w:szCs w:val="24"/>
          <w:lang w:eastAsia="en-US"/>
        </w:rPr>
        <w:t xml:space="preserve"> showed the victim that I was taking her allegation seriously whilst investigating it thoroughly. But counter arguably, there was a chance that the suspect would re-offend causing the victim further stress and anxiety, and the only way to minimise this risk was to apply for pre-charge bail conditions to be put in place to safeguard the victim and provide her with reassurance. It also provided the suspect with known consequences should the bail conditions be broken. This also showed the suspect that I was taking the allegations seriously, and so if she had been harassing the victim then she would be less likely to re-offend as she could be re-arrested and was currently facing criminal charges.</w:t>
      </w:r>
    </w:p>
    <w:p w14:paraId="649ACECE" w14:textId="77777777" w:rsidR="00DF61E7" w:rsidRPr="00DF61E7" w:rsidRDefault="00DF61E7" w:rsidP="00DF61E7">
      <w:pPr>
        <w:overflowPunct/>
        <w:autoSpaceDE/>
        <w:autoSpaceDN/>
        <w:adjustRightInd/>
        <w:spacing w:after="160" w:line="259" w:lineRule="auto"/>
        <w:textAlignment w:val="auto"/>
        <w:rPr>
          <w:rFonts w:eastAsiaTheme="minorHAnsi"/>
          <w:color w:val="FF0000"/>
          <w:sz w:val="24"/>
          <w:szCs w:val="24"/>
          <w:lang w:eastAsia="en-US"/>
        </w:rPr>
      </w:pPr>
      <w:r w:rsidRPr="00DF61E7">
        <w:rPr>
          <w:rFonts w:eastAsiaTheme="minorHAnsi"/>
          <w:color w:val="auto"/>
          <w:sz w:val="24"/>
          <w:szCs w:val="24"/>
          <w:lang w:eastAsia="en-US"/>
        </w:rPr>
        <w:t>Word Count – 1657.</w:t>
      </w:r>
    </w:p>
    <w:p w14:paraId="21FCA9CD" w14:textId="77777777" w:rsidR="00DF61E7" w:rsidRPr="00DF61E7" w:rsidRDefault="00DF61E7" w:rsidP="00DF61E7">
      <w:pPr>
        <w:overflowPunct/>
        <w:autoSpaceDE/>
        <w:autoSpaceDN/>
        <w:adjustRightInd/>
        <w:spacing w:after="160" w:line="259" w:lineRule="auto"/>
        <w:textAlignment w:val="auto"/>
        <w:rPr>
          <w:rFonts w:eastAsiaTheme="minorHAnsi"/>
          <w:color w:val="auto"/>
          <w:sz w:val="22"/>
          <w:szCs w:val="22"/>
          <w:lang w:eastAsia="en-US"/>
        </w:rPr>
      </w:pPr>
    </w:p>
    <w:p w14:paraId="750AE5B3" w14:textId="77777777" w:rsidR="00DF61E7" w:rsidRPr="00DF61E7" w:rsidRDefault="00DF61E7" w:rsidP="00DF61E7">
      <w:pPr>
        <w:overflowPunct/>
        <w:autoSpaceDE/>
        <w:autoSpaceDN/>
        <w:adjustRightInd/>
        <w:spacing w:after="160" w:line="259" w:lineRule="auto"/>
        <w:textAlignment w:val="auto"/>
        <w:rPr>
          <w:rFonts w:eastAsiaTheme="minorHAnsi"/>
          <w:color w:val="auto"/>
          <w:sz w:val="22"/>
          <w:szCs w:val="22"/>
          <w:lang w:eastAsia="en-US"/>
        </w:rPr>
      </w:pPr>
    </w:p>
    <w:p w14:paraId="5EF2D9D8" w14:textId="77777777" w:rsidR="00DF61E7" w:rsidRPr="00450C83" w:rsidRDefault="00DF61E7" w:rsidP="00340E9A">
      <w:pPr>
        <w:ind w:right="237"/>
        <w:jc w:val="both"/>
        <w:rPr>
          <w:b/>
          <w:sz w:val="24"/>
          <w:szCs w:val="24"/>
        </w:rPr>
      </w:pP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592CAEBA" w14:textId="307D3281" w:rsidR="000F7ECD" w:rsidRPr="00270EEB" w:rsidRDefault="000F7ECD" w:rsidP="5B63D80E">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74539D77" w14:textId="0A904886" w:rsidR="3CABB76C" w:rsidRDefault="3CABB76C" w:rsidP="4C3E8AB8">
      <w:pPr>
        <w:spacing w:beforeAutospacing="1" w:afterAutospacing="1"/>
        <w:ind w:right="225"/>
        <w:jc w:val="center"/>
        <w:rPr>
          <w:rFonts w:eastAsia="Arial"/>
          <w:color w:val="000000" w:themeColor="text1"/>
          <w:sz w:val="24"/>
          <w:szCs w:val="24"/>
        </w:rPr>
      </w:pPr>
      <w:r w:rsidRPr="4C3E8AB8">
        <w:rPr>
          <w:rStyle w:val="normaltextrun"/>
          <w:rFonts w:eastAsia="Arial"/>
          <w:b/>
          <w:bCs/>
          <w:color w:val="000000" w:themeColor="text1"/>
          <w:sz w:val="24"/>
          <w:szCs w:val="24"/>
        </w:rPr>
        <w:lastRenderedPageBreak/>
        <w:t>Task 6</w:t>
      </w:r>
      <w:r w:rsidRPr="4C3E8AB8">
        <w:rPr>
          <w:rStyle w:val="eop"/>
          <w:rFonts w:eastAsia="Arial"/>
          <w:color w:val="000000" w:themeColor="text1"/>
          <w:sz w:val="24"/>
          <w:szCs w:val="24"/>
        </w:rPr>
        <w:t> </w:t>
      </w:r>
    </w:p>
    <w:p w14:paraId="5A67B628" w14:textId="02B48740" w:rsidR="3CABB76C" w:rsidRDefault="3CABB76C" w:rsidP="4C3E8AB8">
      <w:pPr>
        <w:spacing w:beforeAutospacing="1" w:afterAutospacing="1"/>
        <w:rPr>
          <w:rFonts w:eastAsia="Arial"/>
          <w:color w:val="000000" w:themeColor="text1"/>
          <w:sz w:val="24"/>
          <w:szCs w:val="24"/>
        </w:rPr>
      </w:pPr>
      <w:r w:rsidRPr="4C3E8AB8">
        <w:rPr>
          <w:rStyle w:val="normaltextrun"/>
          <w:rFonts w:eastAsia="Arial"/>
          <w:b/>
          <w:bCs/>
          <w:color w:val="000000" w:themeColor="text1"/>
          <w:sz w:val="24"/>
          <w:szCs w:val="24"/>
        </w:rPr>
        <w:t>Recognition and confirmation of progress on the Occupational Competency Portfolio (OCP).</w:t>
      </w:r>
      <w:r w:rsidRPr="4C3E8AB8">
        <w:rPr>
          <w:rStyle w:val="eop"/>
          <w:rFonts w:eastAsia="Arial"/>
          <w:color w:val="000000" w:themeColor="text1"/>
          <w:sz w:val="24"/>
          <w:szCs w:val="24"/>
        </w:rPr>
        <w:t> </w:t>
      </w:r>
    </w:p>
    <w:p w14:paraId="74D48C09" w14:textId="494219D4"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b/>
          <w:bCs/>
          <w:color w:val="000000" w:themeColor="text1"/>
          <w:sz w:val="24"/>
          <w:szCs w:val="24"/>
        </w:rPr>
        <w:t> </w:t>
      </w:r>
      <w:r w:rsidRPr="4C3E8AB8">
        <w:rPr>
          <w:rStyle w:val="eop"/>
          <w:rFonts w:eastAsia="Arial"/>
          <w:color w:val="000000" w:themeColor="text1"/>
          <w:sz w:val="24"/>
          <w:szCs w:val="24"/>
        </w:rPr>
        <w:t> </w:t>
      </w:r>
    </w:p>
    <w:p w14:paraId="107A1920" w14:textId="42C4BC03"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3CD93255" w14:textId="6C976EE5"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633735A8" w14:textId="5F7F1DB8"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i/>
          <w:iCs/>
          <w:color w:val="000000" w:themeColor="text1"/>
          <w:sz w:val="24"/>
          <w:szCs w:val="24"/>
        </w:rPr>
        <w:t>By signing the section </w:t>
      </w:r>
      <w:proofErr w:type="gramStart"/>
      <w:r w:rsidRPr="4C3E8AB8">
        <w:rPr>
          <w:rStyle w:val="normaltextrun"/>
          <w:rFonts w:eastAsia="Arial"/>
          <w:i/>
          <w:iCs/>
          <w:color w:val="000000" w:themeColor="text1"/>
          <w:sz w:val="24"/>
          <w:szCs w:val="24"/>
        </w:rPr>
        <w:t>below</w:t>
      </w:r>
      <w:proofErr w:type="gramEnd"/>
      <w:r w:rsidRPr="4C3E8AB8">
        <w:rPr>
          <w:rStyle w:val="normaltextrun"/>
          <w:rFonts w:eastAsia="Arial"/>
          <w:i/>
          <w:iCs/>
          <w:color w:val="000000" w:themeColor="text1"/>
          <w:sz w:val="24"/>
          <w:szCs w:val="24"/>
        </w:rPr>
        <w:t> you are acknowledging your continuing progress on O.C.P. </w:t>
      </w:r>
      <w:r w:rsidRPr="4C3E8AB8">
        <w:rPr>
          <w:rStyle w:val="eop"/>
          <w:rFonts w:eastAsia="Arial"/>
          <w:color w:val="000000" w:themeColor="text1"/>
          <w:sz w:val="24"/>
          <w:szCs w:val="24"/>
        </w:rPr>
        <w:t> </w:t>
      </w:r>
    </w:p>
    <w:p w14:paraId="4412CD07" w14:textId="57A7422E" w:rsidR="4C3E8AB8" w:rsidRDefault="4C3E8AB8" w:rsidP="4C3E8AB8">
      <w:pPr>
        <w:spacing w:beforeAutospacing="1" w:afterAutospacing="1"/>
        <w:ind w:right="225"/>
        <w:jc w:val="both"/>
        <w:rPr>
          <w:rFonts w:ascii="Segoe UI" w:eastAsia="Segoe UI" w:hAnsi="Segoe UI" w:cs="Segoe UI"/>
          <w:color w:val="000000" w:themeColor="text1"/>
          <w:sz w:val="18"/>
          <w:szCs w:val="18"/>
        </w:rPr>
      </w:pPr>
    </w:p>
    <w:p w14:paraId="18B0FB9C" w14:textId="0134D1DD"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i/>
          <w:iCs/>
          <w:color w:val="000000" w:themeColor="text1"/>
          <w:sz w:val="24"/>
          <w:szCs w:val="24"/>
        </w:rPr>
        <w:t>This is recognised by the university as work that is fully supporting this module BMPP 500</w:t>
      </w:r>
      <w:r w:rsidR="104A56B4" w:rsidRPr="4C3E8AB8">
        <w:rPr>
          <w:rStyle w:val="normaltextrun"/>
          <w:rFonts w:eastAsia="Arial"/>
          <w:i/>
          <w:iCs/>
          <w:color w:val="000000" w:themeColor="text1"/>
          <w:sz w:val="24"/>
          <w:szCs w:val="24"/>
        </w:rPr>
        <w:t>3</w:t>
      </w:r>
      <w:r w:rsidRPr="4C3E8AB8">
        <w:rPr>
          <w:rStyle w:val="normaltextrun"/>
          <w:rFonts w:eastAsia="Arial"/>
          <w:i/>
          <w:iCs/>
          <w:color w:val="000000" w:themeColor="text1"/>
          <w:sz w:val="24"/>
          <w:szCs w:val="24"/>
        </w:rPr>
        <w:t>D; P</w:t>
      </w:r>
      <w:r w:rsidR="054AA3DC" w:rsidRPr="4C3E8AB8">
        <w:rPr>
          <w:rStyle w:val="normaltextrun"/>
          <w:rFonts w:eastAsia="Arial"/>
          <w:i/>
          <w:iCs/>
          <w:color w:val="000000" w:themeColor="text1"/>
          <w:sz w:val="24"/>
          <w:szCs w:val="24"/>
        </w:rPr>
        <w:t>olicing in the workplace 2</w:t>
      </w:r>
      <w:r w:rsidRPr="4C3E8AB8">
        <w:rPr>
          <w:rStyle w:val="normaltextrun"/>
          <w:rFonts w:eastAsia="Arial"/>
          <w:i/>
          <w:iCs/>
          <w:color w:val="000000" w:themeColor="text1"/>
          <w:sz w:val="24"/>
          <w:szCs w:val="24"/>
        </w:rPr>
        <w:t>and in signing it will be equivalent to 1000 words towards the 8000 words equivalent total.</w:t>
      </w:r>
      <w:r w:rsidRPr="4C3E8AB8">
        <w:rPr>
          <w:rStyle w:val="eop"/>
          <w:rFonts w:eastAsia="Arial"/>
          <w:color w:val="000000" w:themeColor="text1"/>
          <w:sz w:val="24"/>
          <w:szCs w:val="24"/>
        </w:rPr>
        <w:t> </w:t>
      </w:r>
    </w:p>
    <w:p w14:paraId="19A2240F" w14:textId="0E8E13A5"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4B9A8483" w14:textId="57F22E96"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2A06D1F5" w14:textId="55C011C7"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5F46FC1A" w14:textId="5DDF09BF"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2869D12C" w14:textId="727CFAA4" w:rsidR="3CABB76C" w:rsidRDefault="3CABB76C" w:rsidP="4C3E8AB8">
      <w:pPr>
        <w:spacing w:beforeAutospacing="1" w:afterAutospacing="1"/>
        <w:rPr>
          <w:rFonts w:eastAsia="Arial"/>
          <w:color w:val="000000" w:themeColor="text1"/>
          <w:sz w:val="24"/>
          <w:szCs w:val="24"/>
        </w:rPr>
      </w:pPr>
      <w:r w:rsidRPr="4C3E8AB8">
        <w:rPr>
          <w:rStyle w:val="normaltextrun"/>
          <w:rFonts w:eastAsia="Arial"/>
          <w:b/>
          <w:bCs/>
          <w:color w:val="000000" w:themeColor="text1"/>
          <w:sz w:val="24"/>
          <w:szCs w:val="24"/>
        </w:rPr>
        <w:t>Confirmation of the progress on the Occupational Competency Portfolio (OCP).</w:t>
      </w:r>
      <w:r w:rsidRPr="4C3E8AB8">
        <w:rPr>
          <w:rStyle w:val="eop"/>
          <w:rFonts w:eastAsia="Arial"/>
          <w:color w:val="000000" w:themeColor="text1"/>
          <w:sz w:val="24"/>
          <w:szCs w:val="24"/>
        </w:rPr>
        <w:t> </w:t>
      </w:r>
    </w:p>
    <w:p w14:paraId="28D264ED" w14:textId="26C0B05F"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0596063A" w14:textId="4CF2438B" w:rsidR="3CABB76C" w:rsidRDefault="3CABB76C" w:rsidP="4C3E8AB8">
      <w:pPr>
        <w:spacing w:beforeAutospacing="1" w:afterAutospacing="1"/>
        <w:rPr>
          <w:rFonts w:eastAsia="Arial"/>
          <w:color w:val="000000" w:themeColor="text1"/>
          <w:sz w:val="24"/>
          <w:szCs w:val="24"/>
        </w:rPr>
      </w:pPr>
      <w:r w:rsidRPr="4C3E8AB8">
        <w:rPr>
          <w:rStyle w:val="normaltextrun"/>
          <w:rFonts w:eastAsia="Arial"/>
          <w:color w:val="000000" w:themeColor="text1"/>
          <w:sz w:val="24"/>
          <w:szCs w:val="24"/>
        </w:rPr>
        <w:t xml:space="preserve">I confirm that I am progressing with the Occupational Competency Portfolio (OCP) in accordance </w:t>
      </w:r>
      <w:proofErr w:type="gramStart"/>
      <w:r w:rsidRPr="4C3E8AB8">
        <w:rPr>
          <w:rStyle w:val="normaltextrun"/>
          <w:rFonts w:eastAsia="Arial"/>
          <w:color w:val="000000" w:themeColor="text1"/>
          <w:sz w:val="24"/>
          <w:szCs w:val="24"/>
        </w:rPr>
        <w:t>to</w:t>
      </w:r>
      <w:proofErr w:type="gramEnd"/>
      <w:r w:rsidRPr="4C3E8AB8">
        <w:rPr>
          <w:rStyle w:val="normaltextrun"/>
          <w:rFonts w:eastAsia="Arial"/>
          <w:color w:val="000000" w:themeColor="text1"/>
          <w:sz w:val="24"/>
          <w:szCs w:val="24"/>
        </w:rPr>
        <w:t xml:space="preserve"> the regulations.  </w:t>
      </w:r>
    </w:p>
    <w:p w14:paraId="4F8B07E0" w14:textId="787E0521"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5F5085BB" w14:textId="3A353842" w:rsidR="3CABB76C" w:rsidRDefault="3CABB76C" w:rsidP="4C3E8AB8">
      <w:pPr>
        <w:spacing w:beforeAutospacing="1" w:afterAutospacing="1"/>
        <w:jc w:val="both"/>
        <w:rPr>
          <w:rFonts w:eastAsia="Arial"/>
          <w:color w:val="000000" w:themeColor="text1"/>
          <w:sz w:val="24"/>
          <w:szCs w:val="24"/>
        </w:rPr>
      </w:pPr>
      <w:r w:rsidRPr="4C3E8AB8">
        <w:rPr>
          <w:rStyle w:val="normaltextrun"/>
          <w:rFonts w:eastAsia="Arial"/>
          <w:color w:val="000000" w:themeColor="text1"/>
          <w:sz w:val="24"/>
          <w:szCs w:val="24"/>
        </w:rPr>
        <w:t xml:space="preserve">Signed:  </w:t>
      </w:r>
      <w:r w:rsidR="00DF61E7">
        <w:rPr>
          <w:rStyle w:val="normaltextrun"/>
          <w:rFonts w:eastAsia="Arial"/>
          <w:color w:val="000000" w:themeColor="text1"/>
          <w:sz w:val="24"/>
          <w:szCs w:val="24"/>
        </w:rPr>
        <w:t>Geraint</w:t>
      </w:r>
      <w:r w:rsidR="0035027D">
        <w:rPr>
          <w:rStyle w:val="normaltextrun"/>
          <w:rFonts w:eastAsia="Arial"/>
          <w:color w:val="000000" w:themeColor="text1"/>
          <w:sz w:val="24"/>
          <w:szCs w:val="24"/>
        </w:rPr>
        <w:t xml:space="preserve"> Peter</w:t>
      </w:r>
      <w:r w:rsidR="00DF61E7">
        <w:rPr>
          <w:rStyle w:val="normaltextrun"/>
          <w:rFonts w:eastAsia="Arial"/>
          <w:color w:val="000000" w:themeColor="text1"/>
          <w:sz w:val="24"/>
          <w:szCs w:val="24"/>
        </w:rPr>
        <w:t xml:space="preserve"> Lewis</w:t>
      </w:r>
    </w:p>
    <w:p w14:paraId="08D32745" w14:textId="2CDD3A2D" w:rsidR="3CABB76C" w:rsidRDefault="3CABB76C" w:rsidP="4C3E8AB8">
      <w:pPr>
        <w:spacing w:beforeAutospacing="1" w:afterAutospacing="1"/>
        <w:jc w:val="both"/>
        <w:rPr>
          <w:rFonts w:eastAsia="Arial"/>
          <w:color w:val="000000" w:themeColor="text1"/>
          <w:sz w:val="24"/>
          <w:szCs w:val="24"/>
        </w:rPr>
      </w:pPr>
      <w:r w:rsidRPr="4C3E8AB8">
        <w:rPr>
          <w:rStyle w:val="eop"/>
          <w:rFonts w:eastAsia="Arial"/>
          <w:color w:val="000000" w:themeColor="text1"/>
          <w:sz w:val="24"/>
          <w:szCs w:val="24"/>
        </w:rPr>
        <w:t> </w:t>
      </w:r>
    </w:p>
    <w:p w14:paraId="0335D835" w14:textId="00677DFC" w:rsidR="3CABB76C" w:rsidRDefault="3CABB76C" w:rsidP="4C3E8AB8">
      <w:pPr>
        <w:spacing w:beforeAutospacing="1" w:afterAutospacing="1"/>
        <w:jc w:val="both"/>
        <w:rPr>
          <w:rFonts w:eastAsia="Arial"/>
          <w:color w:val="000000" w:themeColor="text1"/>
          <w:sz w:val="24"/>
          <w:szCs w:val="24"/>
        </w:rPr>
      </w:pPr>
      <w:r w:rsidRPr="4C3E8AB8">
        <w:rPr>
          <w:rStyle w:val="normaltextrun"/>
          <w:rFonts w:eastAsia="Arial"/>
          <w:color w:val="000000" w:themeColor="text1"/>
          <w:sz w:val="24"/>
          <w:szCs w:val="24"/>
        </w:rPr>
        <w:t xml:space="preserve">Date: </w:t>
      </w:r>
      <w:r w:rsidR="00DF61E7">
        <w:rPr>
          <w:rStyle w:val="normaltextrun"/>
          <w:rFonts w:eastAsia="Arial"/>
          <w:color w:val="000000" w:themeColor="text1"/>
          <w:sz w:val="24"/>
          <w:szCs w:val="24"/>
        </w:rPr>
        <w:t xml:space="preserve"> 18/02/2022</w:t>
      </w:r>
    </w:p>
    <w:p w14:paraId="20F5CC64" w14:textId="6929C7BC" w:rsidR="4C3E8AB8" w:rsidRDefault="4C3E8AB8" w:rsidP="4C3E8AB8">
      <w:pPr>
        <w:spacing w:before="240" w:after="60"/>
        <w:ind w:right="237"/>
        <w:jc w:val="both"/>
        <w:rPr>
          <w:b/>
          <w:bCs/>
          <w:color w:val="000000" w:themeColor="text1"/>
          <w:sz w:val="24"/>
          <w:szCs w:val="24"/>
        </w:rPr>
      </w:pPr>
    </w:p>
    <w:p w14:paraId="3B5AD040" w14:textId="09025AAB" w:rsidR="4C3E8AB8" w:rsidRDefault="4C3E8AB8" w:rsidP="4C3E8AB8">
      <w:pPr>
        <w:spacing w:before="240" w:after="60"/>
        <w:ind w:right="237"/>
        <w:jc w:val="both"/>
        <w:rPr>
          <w:b/>
          <w:bCs/>
          <w:sz w:val="24"/>
          <w:szCs w:val="24"/>
        </w:rPr>
      </w:pPr>
    </w:p>
    <w:p w14:paraId="31EF8CB7" w14:textId="54C45604" w:rsidR="4C3E8AB8" w:rsidRDefault="4C3E8AB8" w:rsidP="4C3E8AB8">
      <w:pPr>
        <w:spacing w:before="240" w:after="60"/>
        <w:ind w:right="237"/>
        <w:jc w:val="both"/>
        <w:rPr>
          <w:b/>
          <w:bCs/>
          <w:sz w:val="24"/>
          <w:szCs w:val="24"/>
        </w:rPr>
      </w:pP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t>Bibliography</w:t>
      </w:r>
    </w:p>
    <w:p w14:paraId="7CD9AA78" w14:textId="77777777" w:rsidR="00DF61E7" w:rsidRDefault="00DF61E7" w:rsidP="00DF61E7">
      <w:pPr>
        <w:overflowPunct/>
        <w:autoSpaceDE/>
        <w:autoSpaceDN/>
        <w:adjustRightInd/>
        <w:spacing w:after="160" w:line="259" w:lineRule="auto"/>
        <w:textAlignment w:val="auto"/>
        <w:rPr>
          <w:sz w:val="24"/>
          <w:szCs w:val="24"/>
        </w:rPr>
      </w:pPr>
      <w:bookmarkStart w:id="0" w:name="_Hlk95977917"/>
    </w:p>
    <w:p w14:paraId="085EEA99" w14:textId="21A97426" w:rsidR="00DF61E7" w:rsidRPr="00DF61E7" w:rsidRDefault="00DF61E7" w:rsidP="00DF61E7">
      <w:pPr>
        <w:overflowPunct/>
        <w:autoSpaceDE/>
        <w:autoSpaceDN/>
        <w:adjustRightInd/>
        <w:spacing w:after="160" w:line="259" w:lineRule="auto"/>
        <w:textAlignment w:val="auto"/>
        <w:rPr>
          <w:rFonts w:eastAsiaTheme="minorHAnsi"/>
          <w:color w:val="auto"/>
          <w:sz w:val="24"/>
          <w:szCs w:val="24"/>
          <w:lang w:eastAsia="en-US"/>
        </w:rPr>
      </w:pPr>
      <w:proofErr w:type="spellStart"/>
      <w:r w:rsidRPr="00DF61E7">
        <w:rPr>
          <w:rFonts w:eastAsiaTheme="minorHAnsi"/>
          <w:color w:val="auto"/>
          <w:sz w:val="24"/>
          <w:szCs w:val="24"/>
          <w:lang w:eastAsia="en-US"/>
        </w:rPr>
        <w:t>Bettinson</w:t>
      </w:r>
      <w:proofErr w:type="spellEnd"/>
      <w:r w:rsidRPr="00DF61E7">
        <w:rPr>
          <w:rFonts w:eastAsiaTheme="minorHAnsi"/>
          <w:color w:val="auto"/>
          <w:sz w:val="24"/>
          <w:szCs w:val="24"/>
          <w:lang w:eastAsia="en-US"/>
        </w:rPr>
        <w:t xml:space="preserve">, V. and Bishop, C. (2017) </w:t>
      </w:r>
      <w:bookmarkEnd w:id="0"/>
      <w:r w:rsidRPr="00DF61E7">
        <w:rPr>
          <w:rFonts w:eastAsiaTheme="minorHAnsi"/>
          <w:color w:val="auto"/>
          <w:sz w:val="24"/>
          <w:szCs w:val="24"/>
          <w:lang w:eastAsia="en-US"/>
        </w:rPr>
        <w:t xml:space="preserve">‘Evidence of domestic violence, including behaviour that falls under the offence of controlling and coercive behaviour’ </w:t>
      </w:r>
      <w:r w:rsidRPr="00DF61E7">
        <w:rPr>
          <w:rFonts w:eastAsiaTheme="minorHAnsi"/>
          <w:i/>
          <w:iCs/>
          <w:color w:val="auto"/>
          <w:sz w:val="24"/>
          <w:szCs w:val="24"/>
          <w:lang w:eastAsia="en-US"/>
        </w:rPr>
        <w:t>The International Journal of Evidence and Proof</w:t>
      </w:r>
      <w:r w:rsidRPr="00DF61E7">
        <w:rPr>
          <w:rFonts w:eastAsiaTheme="minorHAnsi"/>
          <w:color w:val="auto"/>
          <w:sz w:val="24"/>
          <w:szCs w:val="24"/>
          <w:lang w:eastAsia="en-US"/>
        </w:rPr>
        <w:t xml:space="preserve">, 22(1), p.1. Available at: </w:t>
      </w:r>
      <w:hyperlink r:id="rId17" w:history="1">
        <w:r w:rsidRPr="00DF61E7">
          <w:rPr>
            <w:rFonts w:eastAsiaTheme="minorHAnsi"/>
            <w:color w:val="0563C1" w:themeColor="hyperlink"/>
            <w:sz w:val="24"/>
            <w:szCs w:val="24"/>
            <w:u w:val="single"/>
            <w:lang w:eastAsia="en-US"/>
          </w:rPr>
          <w:t>https://journals.sagepub.com/doi/abs/10.1177/1365712717725535</w:t>
        </w:r>
      </w:hyperlink>
      <w:r w:rsidRPr="00DF61E7">
        <w:rPr>
          <w:rFonts w:eastAsiaTheme="minorHAnsi"/>
          <w:color w:val="auto"/>
          <w:sz w:val="24"/>
          <w:szCs w:val="24"/>
          <w:lang w:eastAsia="en-US"/>
        </w:rPr>
        <w:t xml:space="preserve"> (Accessed: 15 January 2022).</w:t>
      </w:r>
    </w:p>
    <w:p w14:paraId="3C5A9293" w14:textId="77777777" w:rsidR="00DF61E7" w:rsidRPr="00DF61E7" w:rsidRDefault="00DF61E7" w:rsidP="00DF61E7">
      <w:pPr>
        <w:overflowPunct/>
        <w:autoSpaceDE/>
        <w:autoSpaceDN/>
        <w:adjustRightInd/>
        <w:spacing w:after="160" w:line="259" w:lineRule="auto"/>
        <w:textAlignment w:val="auto"/>
        <w:rPr>
          <w:rFonts w:eastAsiaTheme="minorHAnsi"/>
          <w:color w:val="auto"/>
          <w:sz w:val="24"/>
          <w:szCs w:val="24"/>
          <w:lang w:eastAsia="en-US"/>
        </w:rPr>
      </w:pPr>
      <w:r w:rsidRPr="00DF61E7">
        <w:rPr>
          <w:rFonts w:eastAsiaTheme="minorHAnsi"/>
          <w:color w:val="auto"/>
          <w:sz w:val="24"/>
          <w:szCs w:val="24"/>
          <w:lang w:eastAsia="en-US"/>
        </w:rPr>
        <w:t xml:space="preserve">Bryant, R and Bryant, S. (2020) </w:t>
      </w:r>
      <w:r w:rsidRPr="00DF61E7">
        <w:rPr>
          <w:rFonts w:eastAsiaTheme="minorHAnsi"/>
          <w:i/>
          <w:iCs/>
          <w:color w:val="auto"/>
          <w:sz w:val="24"/>
          <w:szCs w:val="24"/>
          <w:lang w:eastAsia="en-US"/>
        </w:rPr>
        <w:t>Handbook for Policing Students</w:t>
      </w:r>
      <w:r w:rsidRPr="00DF61E7">
        <w:rPr>
          <w:rFonts w:eastAsiaTheme="minorHAnsi"/>
          <w:color w:val="auto"/>
          <w:sz w:val="24"/>
          <w:szCs w:val="24"/>
          <w:lang w:eastAsia="en-US"/>
        </w:rPr>
        <w:t>. Oxford: Oxford University Press.</w:t>
      </w:r>
    </w:p>
    <w:p w14:paraId="79B5E492" w14:textId="77777777" w:rsidR="00DF61E7" w:rsidRPr="00DF61E7" w:rsidRDefault="00DF61E7" w:rsidP="00DF61E7">
      <w:pPr>
        <w:overflowPunct/>
        <w:autoSpaceDE/>
        <w:autoSpaceDN/>
        <w:adjustRightInd/>
        <w:spacing w:after="160" w:line="259" w:lineRule="auto"/>
        <w:textAlignment w:val="auto"/>
        <w:rPr>
          <w:rFonts w:eastAsiaTheme="minorHAnsi"/>
          <w:color w:val="auto"/>
          <w:sz w:val="24"/>
          <w:szCs w:val="24"/>
          <w:lang w:eastAsia="en-US"/>
        </w:rPr>
      </w:pPr>
      <w:bookmarkStart w:id="1" w:name="_Hlk95927896"/>
      <w:r w:rsidRPr="00DF61E7">
        <w:rPr>
          <w:rFonts w:eastAsiaTheme="minorHAnsi"/>
          <w:color w:val="auto"/>
          <w:sz w:val="24"/>
          <w:szCs w:val="24"/>
          <w:lang w:eastAsia="en-US"/>
        </w:rPr>
        <w:t>Cardiff and Vale Action for Mental Health (2021</w:t>
      </w:r>
      <w:bookmarkEnd w:id="1"/>
      <w:r w:rsidRPr="00DF61E7">
        <w:rPr>
          <w:rFonts w:eastAsiaTheme="minorHAnsi"/>
          <w:color w:val="auto"/>
          <w:sz w:val="24"/>
          <w:szCs w:val="24"/>
          <w:lang w:eastAsia="en-US"/>
        </w:rPr>
        <w:t xml:space="preserve">) </w:t>
      </w:r>
      <w:r w:rsidRPr="00DF61E7">
        <w:rPr>
          <w:rFonts w:eastAsiaTheme="minorHAnsi"/>
          <w:i/>
          <w:iCs/>
          <w:color w:val="auto"/>
          <w:sz w:val="24"/>
          <w:szCs w:val="24"/>
          <w:lang w:eastAsia="en-US"/>
        </w:rPr>
        <w:t>South Wales Police – Public Protection Department Mental Health</w:t>
      </w:r>
      <w:r w:rsidRPr="00DF61E7">
        <w:rPr>
          <w:rFonts w:eastAsiaTheme="minorHAnsi"/>
          <w:color w:val="auto"/>
          <w:sz w:val="24"/>
          <w:szCs w:val="24"/>
          <w:lang w:eastAsia="en-US"/>
        </w:rPr>
        <w:t xml:space="preserve">. Available at: </w:t>
      </w:r>
      <w:hyperlink r:id="rId18" w:history="1">
        <w:r w:rsidRPr="00DF61E7">
          <w:rPr>
            <w:rFonts w:eastAsiaTheme="minorHAnsi"/>
            <w:color w:val="0563C1" w:themeColor="hyperlink"/>
            <w:sz w:val="24"/>
            <w:szCs w:val="24"/>
            <w:u w:val="single"/>
            <w:lang w:eastAsia="en-US"/>
          </w:rPr>
          <w:t>https://www.cavamh.org.uk/directories/south-wales-police-mental-health-unit/</w:t>
        </w:r>
      </w:hyperlink>
      <w:r w:rsidRPr="00DF61E7">
        <w:rPr>
          <w:rFonts w:eastAsiaTheme="minorHAnsi"/>
          <w:color w:val="auto"/>
          <w:sz w:val="24"/>
          <w:szCs w:val="24"/>
          <w:lang w:eastAsia="en-US"/>
        </w:rPr>
        <w:t xml:space="preserve"> (Accessed: 4 January 2022).</w:t>
      </w:r>
    </w:p>
    <w:p w14:paraId="520EA6B4" w14:textId="77777777" w:rsidR="00DF61E7" w:rsidRPr="00DF61E7" w:rsidRDefault="00DF61E7" w:rsidP="00DF61E7">
      <w:pPr>
        <w:overflowPunct/>
        <w:autoSpaceDE/>
        <w:autoSpaceDN/>
        <w:adjustRightInd/>
        <w:spacing w:after="160" w:line="259" w:lineRule="auto"/>
        <w:textAlignment w:val="auto"/>
        <w:rPr>
          <w:rFonts w:eastAsiaTheme="minorHAnsi"/>
          <w:color w:val="auto"/>
          <w:sz w:val="24"/>
          <w:szCs w:val="24"/>
          <w:lang w:eastAsia="en-US"/>
        </w:rPr>
      </w:pPr>
      <w:r w:rsidRPr="00DF61E7">
        <w:rPr>
          <w:rFonts w:eastAsiaTheme="minorHAnsi"/>
          <w:color w:val="auto"/>
          <w:sz w:val="24"/>
          <w:szCs w:val="24"/>
          <w:lang w:eastAsia="en-US"/>
        </w:rPr>
        <w:t xml:space="preserve">College of Policing (2014) </w:t>
      </w:r>
      <w:r w:rsidRPr="00DF61E7">
        <w:rPr>
          <w:rFonts w:eastAsiaTheme="minorHAnsi"/>
          <w:i/>
          <w:iCs/>
          <w:color w:val="auto"/>
          <w:sz w:val="24"/>
          <w:szCs w:val="24"/>
          <w:lang w:eastAsia="en-US"/>
        </w:rPr>
        <w:t>Code of Ethics</w:t>
      </w:r>
      <w:r w:rsidRPr="00DF61E7">
        <w:rPr>
          <w:rFonts w:eastAsiaTheme="minorHAnsi"/>
          <w:color w:val="auto"/>
          <w:sz w:val="24"/>
          <w:szCs w:val="24"/>
          <w:lang w:eastAsia="en-US"/>
        </w:rPr>
        <w:t xml:space="preserve">. Available at: </w:t>
      </w:r>
      <w:hyperlink r:id="rId19" w:history="1">
        <w:r w:rsidRPr="00DF61E7">
          <w:rPr>
            <w:rFonts w:eastAsiaTheme="minorHAnsi"/>
            <w:color w:val="0563C1" w:themeColor="hyperlink"/>
            <w:sz w:val="24"/>
            <w:szCs w:val="24"/>
            <w:u w:val="single"/>
            <w:lang w:eastAsia="en-US"/>
          </w:rPr>
          <w:t>https://assets.publishing.service.gov.uk/government/uploads/system/uploads/attach</w:t>
        </w:r>
        <w:r w:rsidRPr="00DF61E7">
          <w:rPr>
            <w:rFonts w:eastAsiaTheme="minorHAnsi"/>
            <w:color w:val="0563C1" w:themeColor="hyperlink"/>
            <w:sz w:val="24"/>
            <w:szCs w:val="24"/>
            <w:u w:val="single"/>
            <w:lang w:eastAsia="en-US"/>
          </w:rPr>
          <w:lastRenderedPageBreak/>
          <w:t>ment_data/file/341643/Code_of_Ethics_2014_Web_Accessible.pdf</w:t>
        </w:r>
      </w:hyperlink>
      <w:r w:rsidRPr="00DF61E7">
        <w:rPr>
          <w:rFonts w:eastAsiaTheme="minorHAnsi"/>
          <w:color w:val="auto"/>
          <w:sz w:val="24"/>
          <w:szCs w:val="24"/>
          <w:lang w:eastAsia="en-US"/>
        </w:rPr>
        <w:t xml:space="preserve"> (Accessed: 2 January 2022).</w:t>
      </w:r>
    </w:p>
    <w:p w14:paraId="171E365D" w14:textId="77777777" w:rsidR="00DF61E7" w:rsidRPr="00DF61E7" w:rsidRDefault="00DF61E7" w:rsidP="00DF61E7">
      <w:pPr>
        <w:overflowPunct/>
        <w:autoSpaceDE/>
        <w:autoSpaceDN/>
        <w:adjustRightInd/>
        <w:spacing w:after="160" w:line="259" w:lineRule="auto"/>
        <w:textAlignment w:val="auto"/>
        <w:rPr>
          <w:rFonts w:eastAsiaTheme="minorHAnsi"/>
          <w:color w:val="auto"/>
          <w:sz w:val="24"/>
          <w:szCs w:val="24"/>
          <w:lang w:eastAsia="en-US"/>
        </w:rPr>
      </w:pPr>
      <w:r w:rsidRPr="00DF61E7">
        <w:rPr>
          <w:rFonts w:eastAsiaTheme="minorHAnsi"/>
          <w:color w:val="auto"/>
          <w:sz w:val="24"/>
          <w:szCs w:val="24"/>
          <w:lang w:eastAsia="en-US"/>
        </w:rPr>
        <w:t xml:space="preserve">College of Policing (2014) </w:t>
      </w:r>
      <w:r w:rsidRPr="00DF61E7">
        <w:rPr>
          <w:rFonts w:eastAsiaTheme="minorHAnsi"/>
          <w:i/>
          <w:iCs/>
          <w:color w:val="auto"/>
          <w:sz w:val="24"/>
          <w:szCs w:val="24"/>
          <w:lang w:eastAsia="en-US"/>
        </w:rPr>
        <w:t>Code of Ethics</w:t>
      </w:r>
      <w:r w:rsidRPr="00DF61E7">
        <w:rPr>
          <w:rFonts w:eastAsiaTheme="minorHAnsi"/>
          <w:color w:val="auto"/>
          <w:sz w:val="24"/>
          <w:szCs w:val="24"/>
          <w:lang w:eastAsia="en-US"/>
        </w:rPr>
        <w:t xml:space="preserve">. Available at: </w:t>
      </w:r>
      <w:hyperlink r:id="rId20" w:history="1">
        <w:r w:rsidRPr="00DF61E7">
          <w:rPr>
            <w:rFonts w:eastAsiaTheme="minorHAnsi"/>
            <w:color w:val="0563C1" w:themeColor="hyperlink"/>
            <w:sz w:val="24"/>
            <w:szCs w:val="24"/>
            <w:u w:val="single"/>
            <w:lang w:eastAsia="en-US"/>
          </w:rPr>
          <w:t>https://assets.college.police.uk/s3fs-public/2021-02/code_of_ethics.pdf</w:t>
        </w:r>
      </w:hyperlink>
      <w:r w:rsidRPr="00DF61E7">
        <w:rPr>
          <w:rFonts w:eastAsiaTheme="minorHAnsi"/>
          <w:color w:val="auto"/>
          <w:sz w:val="24"/>
          <w:szCs w:val="24"/>
          <w:lang w:eastAsia="en-US"/>
        </w:rPr>
        <w:t xml:space="preserve"> (Accessed: 4 January 2022).</w:t>
      </w:r>
    </w:p>
    <w:p w14:paraId="7D1841A2" w14:textId="77777777" w:rsidR="00DF61E7" w:rsidRPr="00DF61E7" w:rsidRDefault="00DF61E7" w:rsidP="00DF61E7">
      <w:pPr>
        <w:overflowPunct/>
        <w:autoSpaceDE/>
        <w:autoSpaceDN/>
        <w:adjustRightInd/>
        <w:spacing w:after="160" w:line="259" w:lineRule="auto"/>
        <w:textAlignment w:val="auto"/>
        <w:rPr>
          <w:rFonts w:eastAsiaTheme="minorHAnsi"/>
          <w:color w:val="auto"/>
          <w:sz w:val="24"/>
          <w:szCs w:val="24"/>
          <w:lang w:eastAsia="en-US"/>
        </w:rPr>
      </w:pPr>
      <w:bookmarkStart w:id="2" w:name="_Hlk96092044"/>
      <w:r w:rsidRPr="00DF61E7">
        <w:rPr>
          <w:rFonts w:eastAsiaTheme="minorHAnsi"/>
          <w:color w:val="auto"/>
          <w:sz w:val="24"/>
          <w:szCs w:val="24"/>
          <w:lang w:eastAsia="en-US"/>
        </w:rPr>
        <w:t xml:space="preserve">College of Policing </w:t>
      </w:r>
      <w:bookmarkEnd w:id="2"/>
      <w:r w:rsidRPr="00DF61E7">
        <w:rPr>
          <w:rFonts w:eastAsiaTheme="minorHAnsi"/>
          <w:color w:val="auto"/>
          <w:sz w:val="24"/>
          <w:szCs w:val="24"/>
          <w:lang w:eastAsia="en-US"/>
        </w:rPr>
        <w:t xml:space="preserve">(2014) </w:t>
      </w:r>
      <w:r w:rsidRPr="00DF61E7">
        <w:rPr>
          <w:rFonts w:eastAsiaTheme="minorHAnsi"/>
          <w:i/>
          <w:iCs/>
          <w:color w:val="auto"/>
          <w:sz w:val="24"/>
          <w:szCs w:val="24"/>
          <w:lang w:eastAsia="en-US"/>
        </w:rPr>
        <w:t>National Decision Model</w:t>
      </w:r>
      <w:r w:rsidRPr="00DF61E7">
        <w:rPr>
          <w:rFonts w:eastAsiaTheme="minorHAnsi"/>
          <w:color w:val="auto"/>
          <w:sz w:val="24"/>
          <w:szCs w:val="24"/>
          <w:lang w:eastAsia="en-US"/>
        </w:rPr>
        <w:t xml:space="preserve">. Available at: </w:t>
      </w:r>
      <w:hyperlink r:id="rId21" w:history="1">
        <w:r w:rsidRPr="00DF61E7">
          <w:rPr>
            <w:rFonts w:eastAsiaTheme="minorHAnsi"/>
            <w:color w:val="0563C1" w:themeColor="hyperlink"/>
            <w:sz w:val="24"/>
            <w:szCs w:val="24"/>
            <w:u w:val="single"/>
            <w:lang w:eastAsia="en-US"/>
          </w:rPr>
          <w:t>https://www.app.college.police.uk/app-content/national-decision-model/the-national-decision-model/</w:t>
        </w:r>
      </w:hyperlink>
      <w:r w:rsidRPr="00DF61E7">
        <w:rPr>
          <w:rFonts w:eastAsiaTheme="minorHAnsi"/>
          <w:color w:val="auto"/>
          <w:sz w:val="24"/>
          <w:szCs w:val="24"/>
          <w:lang w:eastAsia="en-US"/>
        </w:rPr>
        <w:t xml:space="preserve"> (Accessed: 27 January 2022).</w:t>
      </w:r>
    </w:p>
    <w:p w14:paraId="269AD85E" w14:textId="77777777" w:rsidR="00DF61E7" w:rsidRPr="00DF61E7" w:rsidRDefault="00DF61E7" w:rsidP="00DF61E7">
      <w:pPr>
        <w:overflowPunct/>
        <w:autoSpaceDE/>
        <w:autoSpaceDN/>
        <w:adjustRightInd/>
        <w:spacing w:after="160" w:line="259" w:lineRule="auto"/>
        <w:textAlignment w:val="auto"/>
        <w:rPr>
          <w:rFonts w:eastAsiaTheme="minorHAnsi"/>
          <w:color w:val="auto"/>
          <w:sz w:val="24"/>
          <w:szCs w:val="24"/>
          <w:lang w:eastAsia="en-US"/>
        </w:rPr>
      </w:pPr>
      <w:bookmarkStart w:id="3" w:name="_Hlk96029692"/>
      <w:r w:rsidRPr="00DF61E7">
        <w:rPr>
          <w:rFonts w:eastAsiaTheme="minorHAnsi"/>
          <w:color w:val="auto"/>
          <w:sz w:val="24"/>
          <w:szCs w:val="24"/>
          <w:lang w:eastAsia="en-US"/>
        </w:rPr>
        <w:t>College of Policing</w:t>
      </w:r>
      <w:bookmarkEnd w:id="3"/>
      <w:r w:rsidRPr="00DF61E7">
        <w:rPr>
          <w:rFonts w:eastAsiaTheme="minorHAnsi"/>
          <w:color w:val="auto"/>
          <w:sz w:val="24"/>
          <w:szCs w:val="24"/>
          <w:lang w:eastAsia="en-US"/>
        </w:rPr>
        <w:t xml:space="preserve"> (2015) </w:t>
      </w:r>
      <w:r w:rsidRPr="00DF61E7">
        <w:rPr>
          <w:rFonts w:eastAsiaTheme="minorHAnsi"/>
          <w:i/>
          <w:iCs/>
          <w:color w:val="auto"/>
          <w:sz w:val="24"/>
          <w:szCs w:val="24"/>
          <w:lang w:eastAsia="en-US"/>
        </w:rPr>
        <w:t>Intelligence management</w:t>
      </w:r>
      <w:r w:rsidRPr="00DF61E7">
        <w:rPr>
          <w:rFonts w:eastAsiaTheme="minorHAnsi"/>
          <w:color w:val="auto"/>
          <w:sz w:val="24"/>
          <w:szCs w:val="24"/>
          <w:lang w:eastAsia="en-US"/>
        </w:rPr>
        <w:t xml:space="preserve">. Available at: </w:t>
      </w:r>
      <w:hyperlink r:id="rId22" w:anchor="tasking-and-coordination" w:history="1">
        <w:r w:rsidRPr="00DF61E7">
          <w:rPr>
            <w:rFonts w:eastAsiaTheme="minorHAnsi"/>
            <w:color w:val="0563C1" w:themeColor="hyperlink"/>
            <w:sz w:val="24"/>
            <w:szCs w:val="24"/>
            <w:u w:val="single"/>
            <w:lang w:eastAsia="en-US"/>
          </w:rPr>
          <w:t>https://www.app.college.police.uk/app-content/intelligence-management/governance/#tasking-and-coordination</w:t>
        </w:r>
      </w:hyperlink>
      <w:r w:rsidRPr="00DF61E7">
        <w:rPr>
          <w:rFonts w:eastAsiaTheme="minorHAnsi"/>
          <w:color w:val="auto"/>
          <w:sz w:val="24"/>
          <w:szCs w:val="24"/>
          <w:lang w:eastAsia="en-US"/>
        </w:rPr>
        <w:t xml:space="preserve"> (Accessed: 26 January 2022).</w:t>
      </w:r>
    </w:p>
    <w:p w14:paraId="1D6B5303" w14:textId="77777777" w:rsidR="00DF61E7" w:rsidRPr="00DF61E7" w:rsidRDefault="00DF61E7" w:rsidP="00DF61E7">
      <w:pPr>
        <w:overflowPunct/>
        <w:autoSpaceDE/>
        <w:autoSpaceDN/>
        <w:adjustRightInd/>
        <w:spacing w:after="160" w:line="259" w:lineRule="auto"/>
        <w:textAlignment w:val="auto"/>
        <w:rPr>
          <w:rFonts w:eastAsiaTheme="minorHAnsi"/>
          <w:color w:val="auto"/>
          <w:sz w:val="24"/>
          <w:szCs w:val="24"/>
          <w:lang w:eastAsia="en-US"/>
        </w:rPr>
      </w:pPr>
      <w:r w:rsidRPr="00DF61E7">
        <w:rPr>
          <w:rFonts w:eastAsiaTheme="minorHAnsi"/>
          <w:color w:val="auto"/>
          <w:sz w:val="24"/>
          <w:szCs w:val="24"/>
          <w:lang w:eastAsia="en-US"/>
        </w:rPr>
        <w:t xml:space="preserve">College of Policing (2016) </w:t>
      </w:r>
      <w:r w:rsidRPr="00DF61E7">
        <w:rPr>
          <w:rFonts w:eastAsiaTheme="minorHAnsi"/>
          <w:i/>
          <w:iCs/>
          <w:color w:val="auto"/>
          <w:sz w:val="24"/>
          <w:szCs w:val="24"/>
          <w:lang w:eastAsia="en-US"/>
        </w:rPr>
        <w:t>Risk – led policing of domestic abuse and the DASH risk model</w:t>
      </w:r>
      <w:r w:rsidRPr="00DF61E7">
        <w:rPr>
          <w:rFonts w:eastAsiaTheme="minorHAnsi"/>
          <w:color w:val="auto"/>
          <w:sz w:val="24"/>
          <w:szCs w:val="24"/>
          <w:lang w:eastAsia="en-US"/>
        </w:rPr>
        <w:t xml:space="preserve">. Available at: </w:t>
      </w:r>
      <w:hyperlink r:id="rId23" w:history="1">
        <w:r w:rsidRPr="00DF61E7">
          <w:rPr>
            <w:rFonts w:eastAsiaTheme="minorHAnsi"/>
            <w:color w:val="0563C1" w:themeColor="hyperlink"/>
            <w:sz w:val="24"/>
            <w:szCs w:val="24"/>
            <w:u w:val="single"/>
            <w:lang w:eastAsia="en-US"/>
          </w:rPr>
          <w:t>https://whatworks.college.police.uk/Research/Documents/Risk-led_policing_and_DASH_risk_model.pdf</w:t>
        </w:r>
      </w:hyperlink>
      <w:r w:rsidRPr="00DF61E7">
        <w:rPr>
          <w:rFonts w:eastAsiaTheme="minorHAnsi"/>
          <w:color w:val="auto"/>
          <w:sz w:val="24"/>
          <w:szCs w:val="24"/>
          <w:lang w:eastAsia="en-US"/>
        </w:rPr>
        <w:t xml:space="preserve"> (Accessed: 8 January 2022).</w:t>
      </w:r>
    </w:p>
    <w:p w14:paraId="395C4ACB" w14:textId="77777777" w:rsidR="00DF61E7" w:rsidRPr="00DF61E7" w:rsidRDefault="00DF61E7" w:rsidP="00DF61E7">
      <w:pPr>
        <w:overflowPunct/>
        <w:autoSpaceDE/>
        <w:autoSpaceDN/>
        <w:adjustRightInd/>
        <w:spacing w:after="160" w:line="259" w:lineRule="auto"/>
        <w:textAlignment w:val="auto"/>
        <w:rPr>
          <w:rFonts w:eastAsiaTheme="minorHAnsi"/>
          <w:color w:val="auto"/>
          <w:sz w:val="24"/>
          <w:szCs w:val="24"/>
          <w:lang w:eastAsia="en-US"/>
        </w:rPr>
      </w:pPr>
      <w:r w:rsidRPr="00DF61E7">
        <w:rPr>
          <w:rFonts w:eastAsiaTheme="minorHAnsi"/>
          <w:color w:val="auto"/>
          <w:sz w:val="24"/>
          <w:szCs w:val="24"/>
          <w:lang w:eastAsia="en-US"/>
        </w:rPr>
        <w:t xml:space="preserve">College of Policing (2022) </w:t>
      </w:r>
      <w:r w:rsidRPr="00DF61E7">
        <w:rPr>
          <w:rFonts w:eastAsiaTheme="minorHAnsi"/>
          <w:i/>
          <w:iCs/>
          <w:color w:val="auto"/>
          <w:sz w:val="24"/>
          <w:szCs w:val="24"/>
          <w:lang w:eastAsia="en-US"/>
        </w:rPr>
        <w:t>Code of Ethics</w:t>
      </w:r>
      <w:r w:rsidRPr="00DF61E7">
        <w:rPr>
          <w:rFonts w:eastAsiaTheme="minorHAnsi"/>
          <w:color w:val="auto"/>
          <w:sz w:val="24"/>
          <w:szCs w:val="24"/>
          <w:lang w:eastAsia="en-US"/>
        </w:rPr>
        <w:t xml:space="preserve">. Available at: </w:t>
      </w:r>
      <w:hyperlink r:id="rId24" w:history="1">
        <w:r w:rsidRPr="00DF61E7">
          <w:rPr>
            <w:rFonts w:eastAsiaTheme="minorHAnsi"/>
            <w:color w:val="0563C1" w:themeColor="hyperlink"/>
            <w:sz w:val="24"/>
            <w:szCs w:val="24"/>
            <w:u w:val="single"/>
            <w:lang w:eastAsia="en-US"/>
          </w:rPr>
          <w:t>https://www.college.police.uk/ethics/code-of-ethics</w:t>
        </w:r>
      </w:hyperlink>
      <w:r w:rsidRPr="00DF61E7">
        <w:rPr>
          <w:rFonts w:eastAsiaTheme="minorHAnsi"/>
          <w:color w:val="auto"/>
          <w:sz w:val="24"/>
          <w:szCs w:val="24"/>
          <w:lang w:eastAsia="en-US"/>
        </w:rPr>
        <w:t xml:space="preserve"> (Accessed: 2 January 2022).</w:t>
      </w:r>
    </w:p>
    <w:p w14:paraId="24AE2A22" w14:textId="77777777" w:rsidR="00DF61E7" w:rsidRPr="00DF61E7" w:rsidRDefault="00DF61E7" w:rsidP="00DF61E7">
      <w:pPr>
        <w:overflowPunct/>
        <w:autoSpaceDE/>
        <w:autoSpaceDN/>
        <w:adjustRightInd/>
        <w:spacing w:after="160" w:line="259" w:lineRule="auto"/>
        <w:textAlignment w:val="auto"/>
        <w:rPr>
          <w:rFonts w:eastAsiaTheme="minorHAnsi"/>
          <w:color w:val="auto"/>
          <w:sz w:val="24"/>
          <w:szCs w:val="24"/>
          <w:lang w:eastAsia="en-US"/>
        </w:rPr>
      </w:pPr>
      <w:r w:rsidRPr="00DF61E7">
        <w:rPr>
          <w:rFonts w:eastAsiaTheme="minorHAnsi"/>
          <w:color w:val="auto"/>
          <w:sz w:val="24"/>
          <w:szCs w:val="24"/>
          <w:lang w:eastAsia="en-US"/>
        </w:rPr>
        <w:t xml:space="preserve">College of Policing (2022) </w:t>
      </w:r>
      <w:r w:rsidRPr="00DF61E7">
        <w:rPr>
          <w:rFonts w:eastAsiaTheme="minorHAnsi"/>
          <w:i/>
          <w:iCs/>
          <w:color w:val="auto"/>
          <w:sz w:val="24"/>
          <w:szCs w:val="24"/>
          <w:lang w:eastAsia="en-US"/>
        </w:rPr>
        <w:t>National Decision Model</w:t>
      </w:r>
      <w:r w:rsidRPr="00DF61E7">
        <w:rPr>
          <w:rFonts w:eastAsiaTheme="minorHAnsi"/>
          <w:color w:val="auto"/>
          <w:sz w:val="24"/>
          <w:szCs w:val="24"/>
          <w:lang w:eastAsia="en-US"/>
        </w:rPr>
        <w:t xml:space="preserve">. Available at: </w:t>
      </w:r>
      <w:hyperlink r:id="rId25" w:anchor="code-of-ethics" w:history="1">
        <w:r w:rsidRPr="00DF61E7">
          <w:rPr>
            <w:rFonts w:eastAsiaTheme="minorHAnsi"/>
            <w:color w:val="0563C1" w:themeColor="hyperlink"/>
            <w:sz w:val="24"/>
            <w:szCs w:val="24"/>
            <w:u w:val="single"/>
            <w:lang w:eastAsia="en-US"/>
          </w:rPr>
          <w:t>https://www.app.college.police.uk/app-content/national-decision-model/the-national-decision-model/#code-of-ethics</w:t>
        </w:r>
      </w:hyperlink>
      <w:r w:rsidRPr="00DF61E7">
        <w:rPr>
          <w:rFonts w:eastAsiaTheme="minorHAnsi"/>
          <w:color w:val="auto"/>
          <w:sz w:val="24"/>
          <w:szCs w:val="24"/>
          <w:lang w:eastAsia="en-US"/>
        </w:rPr>
        <w:t xml:space="preserve"> (Accessed: 21 January 2022).</w:t>
      </w:r>
    </w:p>
    <w:p w14:paraId="489332C4" w14:textId="77777777" w:rsidR="00DF61E7" w:rsidRPr="00DF61E7" w:rsidRDefault="00DF61E7" w:rsidP="00DF61E7">
      <w:pPr>
        <w:overflowPunct/>
        <w:autoSpaceDE/>
        <w:autoSpaceDN/>
        <w:adjustRightInd/>
        <w:spacing w:after="160" w:line="259" w:lineRule="auto"/>
        <w:textAlignment w:val="auto"/>
        <w:rPr>
          <w:rFonts w:eastAsiaTheme="minorHAnsi"/>
          <w:iCs/>
          <w:color w:val="auto"/>
          <w:sz w:val="24"/>
          <w:szCs w:val="24"/>
          <w:lang w:eastAsia="en-US"/>
        </w:rPr>
      </w:pPr>
      <w:r w:rsidRPr="00DF61E7">
        <w:rPr>
          <w:rFonts w:eastAsiaTheme="minorHAnsi"/>
          <w:color w:val="auto"/>
          <w:sz w:val="24"/>
          <w:szCs w:val="24"/>
          <w:lang w:eastAsia="en-US"/>
        </w:rPr>
        <w:t xml:space="preserve">College of Policing (2022) </w:t>
      </w:r>
      <w:r w:rsidRPr="00DF61E7">
        <w:rPr>
          <w:rFonts w:eastAsiaTheme="minorHAnsi"/>
          <w:i/>
          <w:color w:val="auto"/>
          <w:sz w:val="24"/>
          <w:szCs w:val="24"/>
          <w:lang w:eastAsia="en-US"/>
        </w:rPr>
        <w:t>Witnesses’ own words and open questioning</w:t>
      </w:r>
      <w:r w:rsidRPr="00DF61E7">
        <w:rPr>
          <w:rFonts w:eastAsiaTheme="minorHAnsi"/>
          <w:iCs/>
          <w:color w:val="auto"/>
          <w:sz w:val="24"/>
          <w:szCs w:val="24"/>
          <w:lang w:eastAsia="en-US"/>
        </w:rPr>
        <w:t>. Available at:</w:t>
      </w:r>
      <w:r w:rsidRPr="00DF61E7">
        <w:rPr>
          <w:rFonts w:eastAsiaTheme="minorHAnsi"/>
          <w:color w:val="auto"/>
          <w:sz w:val="24"/>
          <w:szCs w:val="24"/>
          <w:lang w:eastAsia="en-US"/>
        </w:rPr>
        <w:t xml:space="preserve"> </w:t>
      </w:r>
      <w:hyperlink r:id="rId26" w:anchor="open-questions-while-getting-specific-information-2" w:history="1">
        <w:r w:rsidRPr="00DF61E7">
          <w:rPr>
            <w:rFonts w:eastAsiaTheme="minorHAnsi"/>
            <w:iCs/>
            <w:color w:val="0563C1" w:themeColor="hyperlink"/>
            <w:sz w:val="24"/>
            <w:szCs w:val="24"/>
            <w:u w:val="single"/>
            <w:lang w:eastAsia="en-US"/>
          </w:rPr>
          <w:t>https://www.college.police.uk/guidance/obtaining-initial-accounts/witnesses-own-words-and-open-questioning#open-questions-while-getting-specific-information-2</w:t>
        </w:r>
      </w:hyperlink>
      <w:r w:rsidRPr="00DF61E7">
        <w:rPr>
          <w:rFonts w:eastAsiaTheme="minorHAnsi"/>
          <w:iCs/>
          <w:color w:val="auto"/>
          <w:sz w:val="24"/>
          <w:szCs w:val="24"/>
          <w:lang w:eastAsia="en-US"/>
        </w:rPr>
        <w:t xml:space="preserve"> (Accessed: 2 January 2022).</w:t>
      </w:r>
    </w:p>
    <w:p w14:paraId="520F6FEE" w14:textId="77777777" w:rsidR="00DF61E7" w:rsidRPr="00DF61E7" w:rsidRDefault="00DF61E7" w:rsidP="00DF61E7">
      <w:pPr>
        <w:overflowPunct/>
        <w:autoSpaceDE/>
        <w:autoSpaceDN/>
        <w:adjustRightInd/>
        <w:spacing w:after="160" w:line="259" w:lineRule="auto"/>
        <w:textAlignment w:val="auto"/>
        <w:rPr>
          <w:rFonts w:eastAsiaTheme="minorHAnsi"/>
          <w:color w:val="auto"/>
          <w:sz w:val="24"/>
          <w:szCs w:val="24"/>
          <w:lang w:eastAsia="en-US"/>
        </w:rPr>
      </w:pPr>
      <w:bookmarkStart w:id="4" w:name="_Hlk95976599"/>
      <w:r w:rsidRPr="00DF61E7">
        <w:rPr>
          <w:rFonts w:eastAsiaTheme="minorHAnsi"/>
          <w:color w:val="auto"/>
          <w:sz w:val="24"/>
          <w:szCs w:val="24"/>
          <w:lang w:eastAsia="en-US"/>
        </w:rPr>
        <w:t xml:space="preserve">College of Policing (2022) </w:t>
      </w:r>
      <w:bookmarkEnd w:id="4"/>
      <w:r w:rsidRPr="00DF61E7">
        <w:rPr>
          <w:rFonts w:eastAsiaTheme="minorHAnsi"/>
          <w:i/>
          <w:iCs/>
          <w:color w:val="auto"/>
          <w:sz w:val="24"/>
          <w:szCs w:val="24"/>
          <w:lang w:eastAsia="en-US"/>
        </w:rPr>
        <w:t>Witnesses’ own words and open questioning</w:t>
      </w:r>
      <w:r w:rsidRPr="00DF61E7">
        <w:rPr>
          <w:rFonts w:eastAsiaTheme="minorHAnsi"/>
          <w:color w:val="auto"/>
          <w:sz w:val="24"/>
          <w:szCs w:val="24"/>
          <w:lang w:eastAsia="en-US"/>
        </w:rPr>
        <w:t xml:space="preserve">. Available at: </w:t>
      </w:r>
      <w:hyperlink r:id="rId27" w:history="1">
        <w:r w:rsidRPr="00DF61E7">
          <w:rPr>
            <w:rFonts w:eastAsiaTheme="minorHAnsi"/>
            <w:color w:val="0563C1" w:themeColor="hyperlink"/>
            <w:sz w:val="24"/>
            <w:szCs w:val="24"/>
            <w:u w:val="single"/>
            <w:lang w:eastAsia="en-US"/>
          </w:rPr>
          <w:t>https://www.college.police.uk/guidance/obtaining-initial-accounts/witnesses-own-words-and-open-questioning</w:t>
        </w:r>
      </w:hyperlink>
      <w:r w:rsidRPr="00DF61E7">
        <w:rPr>
          <w:rFonts w:eastAsiaTheme="minorHAnsi"/>
          <w:color w:val="auto"/>
          <w:sz w:val="24"/>
          <w:szCs w:val="24"/>
          <w:lang w:eastAsia="en-US"/>
        </w:rPr>
        <w:t xml:space="preserve"> (Accessed: 7 January 2022).</w:t>
      </w:r>
    </w:p>
    <w:p w14:paraId="3545D86D" w14:textId="77777777" w:rsidR="00DF61E7" w:rsidRPr="00DF61E7" w:rsidRDefault="00DF61E7" w:rsidP="00DF61E7">
      <w:pPr>
        <w:overflowPunct/>
        <w:autoSpaceDE/>
        <w:autoSpaceDN/>
        <w:adjustRightInd/>
        <w:spacing w:after="160" w:line="259" w:lineRule="auto"/>
        <w:textAlignment w:val="auto"/>
        <w:rPr>
          <w:rFonts w:eastAsiaTheme="minorHAnsi"/>
          <w:color w:val="auto"/>
          <w:sz w:val="24"/>
          <w:szCs w:val="24"/>
          <w:lang w:eastAsia="en-US"/>
        </w:rPr>
      </w:pPr>
      <w:r w:rsidRPr="00DF61E7">
        <w:rPr>
          <w:rFonts w:eastAsiaTheme="minorHAnsi"/>
          <w:color w:val="auto"/>
          <w:sz w:val="24"/>
          <w:szCs w:val="24"/>
          <w:lang w:eastAsia="en-US"/>
        </w:rPr>
        <w:t xml:space="preserve">College of Policing. (2015) </w:t>
      </w:r>
      <w:r w:rsidRPr="00DF61E7">
        <w:rPr>
          <w:rFonts w:eastAsiaTheme="minorHAnsi"/>
          <w:i/>
          <w:iCs/>
          <w:color w:val="auto"/>
          <w:sz w:val="24"/>
          <w:szCs w:val="24"/>
          <w:lang w:eastAsia="en-US"/>
        </w:rPr>
        <w:t xml:space="preserve">Fair cop: Organisational justice, </w:t>
      </w:r>
      <w:proofErr w:type="gramStart"/>
      <w:r w:rsidRPr="00DF61E7">
        <w:rPr>
          <w:rFonts w:eastAsiaTheme="minorHAnsi"/>
          <w:i/>
          <w:iCs/>
          <w:color w:val="auto"/>
          <w:sz w:val="24"/>
          <w:szCs w:val="24"/>
          <w:lang w:eastAsia="en-US"/>
        </w:rPr>
        <w:t>behaviour</w:t>
      </w:r>
      <w:proofErr w:type="gramEnd"/>
      <w:r w:rsidRPr="00DF61E7">
        <w:rPr>
          <w:rFonts w:eastAsiaTheme="minorHAnsi"/>
          <w:i/>
          <w:iCs/>
          <w:color w:val="auto"/>
          <w:sz w:val="24"/>
          <w:szCs w:val="24"/>
          <w:lang w:eastAsia="en-US"/>
        </w:rPr>
        <w:t xml:space="preserve"> and ethical policing</w:t>
      </w:r>
      <w:r w:rsidRPr="00DF61E7">
        <w:rPr>
          <w:rFonts w:eastAsiaTheme="minorHAnsi"/>
          <w:color w:val="auto"/>
          <w:sz w:val="24"/>
          <w:szCs w:val="24"/>
          <w:lang w:eastAsia="en-US"/>
        </w:rPr>
        <w:t xml:space="preserve">. Available at: </w:t>
      </w:r>
      <w:hyperlink r:id="rId28" w:history="1">
        <w:r w:rsidRPr="00DF61E7">
          <w:rPr>
            <w:rFonts w:eastAsiaTheme="minorHAnsi"/>
            <w:color w:val="0563C1" w:themeColor="hyperlink"/>
            <w:sz w:val="24"/>
            <w:szCs w:val="24"/>
            <w:u w:val="single"/>
            <w:lang w:eastAsia="en-US"/>
          </w:rPr>
          <w:t>https://whatworks.college.police.uk/Research/Documents/150317_Fair_cop%202_FINAL_REPORT.pdf</w:t>
        </w:r>
      </w:hyperlink>
      <w:r w:rsidRPr="00DF61E7">
        <w:rPr>
          <w:rFonts w:eastAsiaTheme="minorHAnsi"/>
          <w:color w:val="auto"/>
          <w:sz w:val="24"/>
          <w:szCs w:val="24"/>
          <w:lang w:eastAsia="en-US"/>
        </w:rPr>
        <w:t xml:space="preserve"> (Accessed: 1 January 2022).</w:t>
      </w:r>
    </w:p>
    <w:p w14:paraId="538C94B4" w14:textId="77777777" w:rsidR="00DF61E7" w:rsidRPr="00DF61E7" w:rsidRDefault="00DF61E7" w:rsidP="00DF61E7">
      <w:pPr>
        <w:overflowPunct/>
        <w:autoSpaceDE/>
        <w:autoSpaceDN/>
        <w:adjustRightInd/>
        <w:spacing w:after="160" w:line="259" w:lineRule="auto"/>
        <w:textAlignment w:val="auto"/>
        <w:rPr>
          <w:rFonts w:eastAsiaTheme="minorHAnsi"/>
          <w:color w:val="auto"/>
          <w:sz w:val="24"/>
          <w:szCs w:val="24"/>
          <w:lang w:eastAsia="en-US"/>
        </w:rPr>
      </w:pPr>
      <w:bookmarkStart w:id="5" w:name="_Hlk95976478"/>
      <w:r w:rsidRPr="00DF61E7">
        <w:rPr>
          <w:rFonts w:eastAsiaTheme="minorHAnsi"/>
          <w:color w:val="auto"/>
          <w:sz w:val="24"/>
          <w:szCs w:val="24"/>
          <w:lang w:eastAsia="en-US"/>
        </w:rPr>
        <w:t xml:space="preserve">CPS (2017) </w:t>
      </w:r>
      <w:bookmarkEnd w:id="5"/>
      <w:r w:rsidRPr="00DF61E7">
        <w:rPr>
          <w:rFonts w:eastAsiaTheme="minorHAnsi"/>
          <w:i/>
          <w:iCs/>
          <w:color w:val="auto"/>
          <w:sz w:val="24"/>
          <w:szCs w:val="24"/>
          <w:lang w:eastAsia="en-US"/>
        </w:rPr>
        <w:t>Domestic abuse</w:t>
      </w:r>
      <w:r w:rsidRPr="00DF61E7">
        <w:rPr>
          <w:rFonts w:eastAsiaTheme="minorHAnsi"/>
          <w:color w:val="auto"/>
          <w:sz w:val="24"/>
          <w:szCs w:val="24"/>
          <w:lang w:eastAsia="en-US"/>
        </w:rPr>
        <w:t xml:space="preserve">. Available at: </w:t>
      </w:r>
      <w:hyperlink r:id="rId29" w:history="1">
        <w:r w:rsidRPr="00DF61E7">
          <w:rPr>
            <w:rFonts w:eastAsiaTheme="minorHAnsi"/>
            <w:color w:val="0563C1" w:themeColor="hyperlink"/>
            <w:sz w:val="24"/>
            <w:szCs w:val="24"/>
            <w:u w:val="single"/>
            <w:lang w:eastAsia="en-US"/>
          </w:rPr>
          <w:t>https://www.cps.gov.uk/crime-info/domestic-abuse</w:t>
        </w:r>
      </w:hyperlink>
      <w:r w:rsidRPr="00DF61E7">
        <w:rPr>
          <w:rFonts w:eastAsiaTheme="minorHAnsi"/>
          <w:color w:val="auto"/>
          <w:sz w:val="24"/>
          <w:szCs w:val="24"/>
          <w:lang w:eastAsia="en-US"/>
        </w:rPr>
        <w:t xml:space="preserve"> (Accessed: 5 January 2022). </w:t>
      </w:r>
    </w:p>
    <w:p w14:paraId="5331A5B1" w14:textId="77777777" w:rsidR="00DF61E7" w:rsidRPr="00DF61E7" w:rsidRDefault="00DF61E7" w:rsidP="00DF61E7">
      <w:pPr>
        <w:overflowPunct/>
        <w:autoSpaceDE/>
        <w:autoSpaceDN/>
        <w:adjustRightInd/>
        <w:spacing w:after="160" w:line="259" w:lineRule="auto"/>
        <w:textAlignment w:val="auto"/>
        <w:rPr>
          <w:rFonts w:eastAsiaTheme="minorHAnsi"/>
          <w:color w:val="auto"/>
          <w:sz w:val="24"/>
          <w:szCs w:val="24"/>
          <w:lang w:eastAsia="en-US"/>
        </w:rPr>
      </w:pPr>
      <w:r w:rsidRPr="00DF61E7">
        <w:rPr>
          <w:rFonts w:eastAsiaTheme="minorHAnsi"/>
          <w:color w:val="auto"/>
          <w:sz w:val="24"/>
          <w:szCs w:val="24"/>
          <w:lang w:eastAsia="en-US"/>
        </w:rPr>
        <w:t xml:space="preserve">CPS (2017) </w:t>
      </w:r>
      <w:r w:rsidRPr="00DF61E7">
        <w:rPr>
          <w:rFonts w:eastAsiaTheme="minorHAnsi"/>
          <w:i/>
          <w:iCs/>
          <w:color w:val="auto"/>
          <w:sz w:val="24"/>
          <w:szCs w:val="24"/>
          <w:lang w:eastAsia="en-US"/>
        </w:rPr>
        <w:t>Theft Act Offences</w:t>
      </w:r>
      <w:r w:rsidRPr="00DF61E7">
        <w:rPr>
          <w:rFonts w:eastAsiaTheme="minorHAnsi"/>
          <w:color w:val="auto"/>
          <w:sz w:val="24"/>
          <w:szCs w:val="24"/>
          <w:lang w:eastAsia="en-US"/>
        </w:rPr>
        <w:t xml:space="preserve">. Available at: </w:t>
      </w:r>
      <w:hyperlink r:id="rId30" w:anchor="c28" w:history="1">
        <w:r w:rsidRPr="00DF61E7">
          <w:rPr>
            <w:rFonts w:eastAsiaTheme="minorHAnsi"/>
            <w:color w:val="0563C1" w:themeColor="hyperlink"/>
            <w:sz w:val="24"/>
            <w:szCs w:val="24"/>
            <w:u w:val="single"/>
            <w:lang w:eastAsia="en-US"/>
          </w:rPr>
          <w:t>https://www.cps.gov.uk/legal-guidance/theft-act-offences#c28</w:t>
        </w:r>
      </w:hyperlink>
      <w:r w:rsidRPr="00DF61E7">
        <w:rPr>
          <w:rFonts w:eastAsiaTheme="minorHAnsi"/>
          <w:color w:val="auto"/>
          <w:sz w:val="24"/>
          <w:szCs w:val="24"/>
          <w:lang w:eastAsia="en-US"/>
        </w:rPr>
        <w:t xml:space="preserve"> (Accessed: 21 January 2022).</w:t>
      </w:r>
    </w:p>
    <w:p w14:paraId="32AE4B26" w14:textId="77777777" w:rsidR="00DF61E7" w:rsidRPr="00DF61E7" w:rsidRDefault="00DF61E7" w:rsidP="00DF61E7">
      <w:pPr>
        <w:overflowPunct/>
        <w:autoSpaceDE/>
        <w:autoSpaceDN/>
        <w:adjustRightInd/>
        <w:spacing w:after="160" w:line="259" w:lineRule="auto"/>
        <w:textAlignment w:val="auto"/>
        <w:rPr>
          <w:rFonts w:eastAsiaTheme="minorHAnsi"/>
          <w:color w:val="auto"/>
          <w:sz w:val="24"/>
          <w:szCs w:val="24"/>
          <w:lang w:eastAsia="en-US"/>
        </w:rPr>
      </w:pPr>
      <w:bookmarkStart w:id="6" w:name="_Hlk95976827"/>
      <w:r w:rsidRPr="00DF61E7">
        <w:rPr>
          <w:rFonts w:eastAsiaTheme="minorHAnsi"/>
          <w:color w:val="auto"/>
          <w:sz w:val="24"/>
          <w:szCs w:val="24"/>
          <w:lang w:eastAsia="en-US"/>
        </w:rPr>
        <w:t xml:space="preserve">Dash Risk Model (2022) </w:t>
      </w:r>
      <w:bookmarkEnd w:id="6"/>
      <w:r w:rsidRPr="00DF61E7">
        <w:rPr>
          <w:rFonts w:eastAsiaTheme="minorHAnsi"/>
          <w:i/>
          <w:iCs/>
          <w:color w:val="auto"/>
          <w:sz w:val="24"/>
          <w:szCs w:val="24"/>
          <w:lang w:eastAsia="en-US"/>
        </w:rPr>
        <w:t>Dash Risk Model</w:t>
      </w:r>
      <w:r w:rsidRPr="00DF61E7">
        <w:rPr>
          <w:rFonts w:eastAsiaTheme="minorHAnsi"/>
          <w:color w:val="auto"/>
          <w:sz w:val="24"/>
          <w:szCs w:val="24"/>
          <w:lang w:eastAsia="en-US"/>
        </w:rPr>
        <w:t xml:space="preserve">. Available at: </w:t>
      </w:r>
      <w:hyperlink r:id="rId31" w:history="1">
        <w:r w:rsidRPr="00DF61E7">
          <w:rPr>
            <w:rFonts w:eastAsiaTheme="minorHAnsi"/>
            <w:color w:val="0563C1" w:themeColor="hyperlink"/>
            <w:sz w:val="24"/>
            <w:szCs w:val="24"/>
            <w:u w:val="single"/>
            <w:lang w:eastAsia="en-US"/>
          </w:rPr>
          <w:t>https://www.dashriskchecklist.co.uk/</w:t>
        </w:r>
      </w:hyperlink>
      <w:r w:rsidRPr="00DF61E7">
        <w:rPr>
          <w:rFonts w:eastAsiaTheme="minorHAnsi"/>
          <w:color w:val="auto"/>
          <w:sz w:val="24"/>
          <w:szCs w:val="24"/>
          <w:lang w:eastAsia="en-US"/>
        </w:rPr>
        <w:t xml:space="preserve"> (Accessed: 7 January 2022).</w:t>
      </w:r>
    </w:p>
    <w:p w14:paraId="6385AE18" w14:textId="77777777" w:rsidR="00DF61E7" w:rsidRPr="00DF61E7" w:rsidRDefault="00DF61E7" w:rsidP="00DF61E7">
      <w:pPr>
        <w:overflowPunct/>
        <w:autoSpaceDE/>
        <w:autoSpaceDN/>
        <w:adjustRightInd/>
        <w:spacing w:after="160" w:line="259" w:lineRule="auto"/>
        <w:textAlignment w:val="auto"/>
        <w:rPr>
          <w:rFonts w:eastAsiaTheme="minorHAnsi"/>
          <w:color w:val="auto"/>
          <w:sz w:val="24"/>
          <w:szCs w:val="24"/>
          <w:lang w:eastAsia="en-US"/>
        </w:rPr>
      </w:pPr>
      <w:r w:rsidRPr="00DF61E7">
        <w:rPr>
          <w:rFonts w:eastAsiaTheme="minorHAnsi"/>
          <w:color w:val="auto"/>
          <w:sz w:val="24"/>
          <w:szCs w:val="24"/>
          <w:lang w:eastAsia="en-US"/>
        </w:rPr>
        <w:t xml:space="preserve">Dyfed Powys Police (2021) </w:t>
      </w:r>
      <w:r w:rsidRPr="00DF61E7">
        <w:rPr>
          <w:rFonts w:eastAsiaTheme="minorHAnsi"/>
          <w:i/>
          <w:iCs/>
          <w:color w:val="auto"/>
          <w:sz w:val="24"/>
          <w:szCs w:val="24"/>
          <w:lang w:eastAsia="en-US"/>
        </w:rPr>
        <w:t>Professional standards and ethics</w:t>
      </w:r>
      <w:r w:rsidRPr="00DF61E7">
        <w:rPr>
          <w:rFonts w:eastAsiaTheme="minorHAnsi"/>
          <w:color w:val="auto"/>
          <w:sz w:val="24"/>
          <w:szCs w:val="24"/>
          <w:lang w:eastAsia="en-US"/>
        </w:rPr>
        <w:t xml:space="preserve">. Available at: </w:t>
      </w:r>
      <w:hyperlink r:id="rId32" w:history="1">
        <w:r w:rsidRPr="00DF61E7">
          <w:rPr>
            <w:rFonts w:eastAsiaTheme="minorHAnsi"/>
            <w:color w:val="0563C1" w:themeColor="hyperlink"/>
            <w:sz w:val="24"/>
            <w:szCs w:val="24"/>
            <w:u w:val="single"/>
            <w:lang w:eastAsia="en-US"/>
          </w:rPr>
          <w:t>https://www.dyfed-powys.police.uk/police-forces/dyfed-powys-police/areas/about-us/about-us/professional-standards-and-ethics/</w:t>
        </w:r>
      </w:hyperlink>
      <w:r w:rsidRPr="00DF61E7">
        <w:rPr>
          <w:rFonts w:eastAsiaTheme="minorHAnsi"/>
          <w:color w:val="auto"/>
          <w:sz w:val="24"/>
          <w:szCs w:val="24"/>
          <w:lang w:eastAsia="en-US"/>
        </w:rPr>
        <w:t xml:space="preserve"> (Accessed: 21 January 2022).</w:t>
      </w:r>
    </w:p>
    <w:p w14:paraId="1A74BEE4" w14:textId="77777777" w:rsidR="00DF61E7" w:rsidRPr="00DF61E7" w:rsidRDefault="00DF61E7" w:rsidP="00DF61E7">
      <w:pPr>
        <w:overflowPunct/>
        <w:autoSpaceDE/>
        <w:autoSpaceDN/>
        <w:adjustRightInd/>
        <w:spacing w:after="160" w:line="259" w:lineRule="auto"/>
        <w:textAlignment w:val="auto"/>
        <w:rPr>
          <w:rFonts w:eastAsiaTheme="minorHAnsi"/>
          <w:color w:val="auto"/>
          <w:sz w:val="24"/>
          <w:szCs w:val="24"/>
          <w:lang w:eastAsia="en-US"/>
        </w:rPr>
      </w:pPr>
      <w:bookmarkStart w:id="7" w:name="_Hlk96028414"/>
      <w:r w:rsidRPr="00DF61E7">
        <w:rPr>
          <w:rFonts w:eastAsiaTheme="minorHAnsi"/>
          <w:color w:val="auto"/>
          <w:sz w:val="24"/>
          <w:szCs w:val="24"/>
          <w:lang w:eastAsia="en-US"/>
        </w:rPr>
        <w:lastRenderedPageBreak/>
        <w:t xml:space="preserve">Equality and Human Rights Commission </w:t>
      </w:r>
      <w:bookmarkEnd w:id="7"/>
      <w:r w:rsidRPr="00DF61E7">
        <w:rPr>
          <w:rFonts w:eastAsiaTheme="minorHAnsi"/>
          <w:color w:val="auto"/>
          <w:sz w:val="24"/>
          <w:szCs w:val="24"/>
          <w:lang w:eastAsia="en-US"/>
        </w:rPr>
        <w:t xml:space="preserve">(2021) </w:t>
      </w:r>
      <w:r w:rsidRPr="00DF61E7">
        <w:rPr>
          <w:rFonts w:eastAsiaTheme="minorHAnsi"/>
          <w:i/>
          <w:iCs/>
          <w:color w:val="auto"/>
          <w:sz w:val="24"/>
          <w:szCs w:val="24"/>
          <w:lang w:eastAsia="en-US"/>
        </w:rPr>
        <w:t>Article 8: Respect for your private and family life</w:t>
      </w:r>
      <w:r w:rsidRPr="00DF61E7">
        <w:rPr>
          <w:rFonts w:eastAsiaTheme="minorHAnsi"/>
          <w:color w:val="auto"/>
          <w:sz w:val="24"/>
          <w:szCs w:val="24"/>
          <w:lang w:eastAsia="en-US"/>
        </w:rPr>
        <w:t xml:space="preserve">. Available at: </w:t>
      </w:r>
      <w:hyperlink r:id="rId33" w:history="1">
        <w:r w:rsidRPr="00DF61E7">
          <w:rPr>
            <w:rFonts w:eastAsiaTheme="minorHAnsi"/>
            <w:color w:val="0563C1" w:themeColor="hyperlink"/>
            <w:sz w:val="24"/>
            <w:szCs w:val="24"/>
            <w:u w:val="single"/>
            <w:lang w:eastAsia="en-US"/>
          </w:rPr>
          <w:t>https://www.equalityhumanrights.com/en/human-rights-act/article-8-respect-your-private-and-family-life</w:t>
        </w:r>
      </w:hyperlink>
      <w:r w:rsidRPr="00DF61E7">
        <w:rPr>
          <w:rFonts w:eastAsiaTheme="minorHAnsi"/>
          <w:color w:val="auto"/>
          <w:sz w:val="24"/>
          <w:szCs w:val="24"/>
          <w:lang w:eastAsia="en-US"/>
        </w:rPr>
        <w:t xml:space="preserve"> (Accessed: 21 January 2022).</w:t>
      </w:r>
    </w:p>
    <w:p w14:paraId="0BCBE116" w14:textId="77777777" w:rsidR="00DF61E7" w:rsidRPr="00DF61E7" w:rsidRDefault="00DF61E7" w:rsidP="00DF61E7">
      <w:pPr>
        <w:overflowPunct/>
        <w:autoSpaceDE/>
        <w:autoSpaceDN/>
        <w:adjustRightInd/>
        <w:spacing w:after="160" w:line="259" w:lineRule="auto"/>
        <w:textAlignment w:val="auto"/>
        <w:rPr>
          <w:rFonts w:eastAsiaTheme="minorHAnsi"/>
          <w:color w:val="auto"/>
          <w:sz w:val="24"/>
          <w:szCs w:val="24"/>
          <w:lang w:eastAsia="en-US"/>
        </w:rPr>
      </w:pPr>
      <w:r w:rsidRPr="00DF61E7">
        <w:rPr>
          <w:rFonts w:eastAsiaTheme="minorHAnsi"/>
          <w:color w:val="auto"/>
          <w:sz w:val="24"/>
          <w:szCs w:val="24"/>
          <w:lang w:eastAsia="en-US"/>
        </w:rPr>
        <w:t xml:space="preserve">Gov. UK (2019) </w:t>
      </w:r>
      <w:r w:rsidRPr="00DF61E7">
        <w:rPr>
          <w:rFonts w:eastAsiaTheme="minorHAnsi"/>
          <w:i/>
          <w:iCs/>
          <w:color w:val="auto"/>
          <w:sz w:val="24"/>
          <w:szCs w:val="24"/>
          <w:lang w:eastAsia="en-US"/>
        </w:rPr>
        <w:t>Notice of Rights and Entitlements</w:t>
      </w:r>
      <w:r w:rsidRPr="00DF61E7">
        <w:rPr>
          <w:rFonts w:eastAsiaTheme="minorHAnsi"/>
          <w:color w:val="auto"/>
          <w:sz w:val="24"/>
          <w:szCs w:val="24"/>
          <w:lang w:eastAsia="en-US"/>
        </w:rPr>
        <w:t xml:space="preserve">. Available at: </w:t>
      </w:r>
      <w:hyperlink r:id="rId34" w:history="1">
        <w:r w:rsidRPr="00DF61E7">
          <w:rPr>
            <w:rFonts w:eastAsiaTheme="minorHAnsi"/>
            <w:color w:val="0563C1" w:themeColor="hyperlink"/>
            <w:sz w:val="24"/>
            <w:szCs w:val="24"/>
            <w:u w:val="single"/>
            <w:lang w:eastAsia="en-US"/>
          </w:rPr>
          <w:t>https://www.gov.uk/government/publications/notice-of-rights-and-entitlements-english/notice-of-rights-and-entitlements-english</w:t>
        </w:r>
      </w:hyperlink>
      <w:r w:rsidRPr="00DF61E7">
        <w:rPr>
          <w:rFonts w:eastAsiaTheme="minorHAnsi"/>
          <w:color w:val="auto"/>
          <w:sz w:val="24"/>
          <w:szCs w:val="24"/>
          <w:lang w:eastAsia="en-US"/>
        </w:rPr>
        <w:t xml:space="preserve"> (Accessed: 27 January 2022).</w:t>
      </w:r>
    </w:p>
    <w:p w14:paraId="2786BB92" w14:textId="77777777" w:rsidR="00DF61E7" w:rsidRPr="00DF61E7" w:rsidRDefault="00DF61E7" w:rsidP="00DF61E7">
      <w:pPr>
        <w:overflowPunct/>
        <w:autoSpaceDE/>
        <w:autoSpaceDN/>
        <w:adjustRightInd/>
        <w:spacing w:after="160" w:line="259" w:lineRule="auto"/>
        <w:textAlignment w:val="auto"/>
        <w:rPr>
          <w:rFonts w:eastAsiaTheme="minorHAnsi"/>
          <w:color w:val="auto"/>
          <w:sz w:val="24"/>
          <w:szCs w:val="24"/>
          <w:lang w:eastAsia="en-US"/>
        </w:rPr>
      </w:pPr>
      <w:bookmarkStart w:id="8" w:name="_Hlk95926530"/>
      <w:r w:rsidRPr="00DF61E7">
        <w:rPr>
          <w:rFonts w:eastAsiaTheme="minorHAnsi"/>
          <w:color w:val="auto"/>
          <w:sz w:val="24"/>
          <w:szCs w:val="24"/>
          <w:lang w:eastAsia="en-US"/>
        </w:rPr>
        <w:t>Gov. UK (2021)</w:t>
      </w:r>
      <w:bookmarkEnd w:id="8"/>
      <w:r w:rsidRPr="00DF61E7">
        <w:rPr>
          <w:rFonts w:eastAsiaTheme="minorHAnsi"/>
          <w:color w:val="auto"/>
          <w:sz w:val="24"/>
          <w:szCs w:val="24"/>
          <w:lang w:eastAsia="en-US"/>
        </w:rPr>
        <w:t xml:space="preserve"> </w:t>
      </w:r>
      <w:r w:rsidRPr="00DF61E7">
        <w:rPr>
          <w:rFonts w:eastAsiaTheme="minorHAnsi"/>
          <w:i/>
          <w:iCs/>
          <w:color w:val="auto"/>
          <w:sz w:val="24"/>
          <w:szCs w:val="24"/>
          <w:lang w:eastAsia="en-US"/>
        </w:rPr>
        <w:t>Confidence in the local police</w:t>
      </w:r>
      <w:r w:rsidRPr="00DF61E7">
        <w:rPr>
          <w:rFonts w:eastAsiaTheme="minorHAnsi"/>
          <w:color w:val="auto"/>
          <w:sz w:val="24"/>
          <w:szCs w:val="24"/>
          <w:lang w:eastAsia="en-US"/>
        </w:rPr>
        <w:t xml:space="preserve">. Available at: </w:t>
      </w:r>
      <w:hyperlink r:id="rId35" w:history="1">
        <w:r w:rsidRPr="00DF61E7">
          <w:rPr>
            <w:rFonts w:eastAsiaTheme="minorHAnsi"/>
            <w:color w:val="0563C1" w:themeColor="hyperlink"/>
            <w:sz w:val="24"/>
            <w:szCs w:val="24"/>
            <w:u w:val="single"/>
            <w:lang w:eastAsia="en-US"/>
          </w:rPr>
          <w:t>https://www.ethnicity-facts-figures.service.gov.uk/crime-justice-and-the-law/policing/confidence-in-the-local-police/latest</w:t>
        </w:r>
      </w:hyperlink>
      <w:r w:rsidRPr="00DF61E7">
        <w:rPr>
          <w:rFonts w:eastAsiaTheme="minorHAnsi"/>
          <w:color w:val="auto"/>
          <w:sz w:val="24"/>
          <w:szCs w:val="24"/>
          <w:lang w:eastAsia="en-US"/>
        </w:rPr>
        <w:t xml:space="preserve"> (Accessed: 4 January 2022).</w:t>
      </w:r>
    </w:p>
    <w:p w14:paraId="76D69AD1" w14:textId="77777777" w:rsidR="00DF61E7" w:rsidRPr="00DF61E7" w:rsidRDefault="00DF61E7" w:rsidP="00DF61E7">
      <w:pPr>
        <w:overflowPunct/>
        <w:autoSpaceDE/>
        <w:autoSpaceDN/>
        <w:adjustRightInd/>
        <w:spacing w:after="160" w:line="259" w:lineRule="auto"/>
        <w:textAlignment w:val="auto"/>
        <w:rPr>
          <w:rFonts w:eastAsiaTheme="minorHAnsi"/>
          <w:color w:val="auto"/>
          <w:sz w:val="24"/>
          <w:szCs w:val="24"/>
          <w:lang w:eastAsia="en-US"/>
        </w:rPr>
      </w:pPr>
      <w:r w:rsidRPr="00DF61E7">
        <w:rPr>
          <w:rFonts w:eastAsiaTheme="minorHAnsi"/>
          <w:color w:val="auto"/>
          <w:sz w:val="24"/>
          <w:szCs w:val="24"/>
          <w:lang w:eastAsia="en-US"/>
        </w:rPr>
        <w:t xml:space="preserve">Greene, O. (2017) ‘Against the clock. What is the Golden Hour in a murder investigation and why’s it so important in police work?’, </w:t>
      </w:r>
      <w:r w:rsidRPr="00DF61E7">
        <w:rPr>
          <w:rFonts w:eastAsiaTheme="minorHAnsi"/>
          <w:i/>
          <w:iCs/>
          <w:color w:val="auto"/>
          <w:sz w:val="24"/>
          <w:szCs w:val="24"/>
          <w:lang w:eastAsia="en-US"/>
        </w:rPr>
        <w:t xml:space="preserve">The Sun, </w:t>
      </w:r>
      <w:r w:rsidRPr="00DF61E7">
        <w:rPr>
          <w:rFonts w:eastAsiaTheme="minorHAnsi"/>
          <w:color w:val="auto"/>
          <w:sz w:val="24"/>
          <w:szCs w:val="24"/>
          <w:lang w:eastAsia="en-US"/>
        </w:rPr>
        <w:t xml:space="preserve">12th October. Available at: </w:t>
      </w:r>
      <w:hyperlink r:id="rId36" w:history="1">
        <w:r w:rsidRPr="00DF61E7">
          <w:rPr>
            <w:rFonts w:eastAsiaTheme="minorHAnsi"/>
            <w:color w:val="0563C1" w:themeColor="hyperlink"/>
            <w:sz w:val="24"/>
            <w:szCs w:val="24"/>
            <w:u w:val="single"/>
            <w:lang w:eastAsia="en-US"/>
          </w:rPr>
          <w:t>https://www.thesun.co.uk/news/4602781/golden-hour-murder-investigation-an-hour-to-catch-a-killer/</w:t>
        </w:r>
      </w:hyperlink>
      <w:r w:rsidRPr="00DF61E7">
        <w:rPr>
          <w:rFonts w:eastAsiaTheme="minorHAnsi"/>
          <w:color w:val="auto"/>
          <w:sz w:val="24"/>
          <w:szCs w:val="24"/>
          <w:lang w:eastAsia="en-US"/>
        </w:rPr>
        <w:t xml:space="preserve"> (Accessed: 24 January 2022).</w:t>
      </w:r>
    </w:p>
    <w:p w14:paraId="21FE2868" w14:textId="77777777" w:rsidR="00DF61E7" w:rsidRPr="00DF61E7" w:rsidRDefault="00DF61E7" w:rsidP="00DF61E7">
      <w:pPr>
        <w:overflowPunct/>
        <w:autoSpaceDE/>
        <w:autoSpaceDN/>
        <w:adjustRightInd/>
        <w:spacing w:after="160" w:line="259" w:lineRule="auto"/>
        <w:textAlignment w:val="auto"/>
        <w:rPr>
          <w:rFonts w:eastAsiaTheme="minorHAnsi"/>
          <w:color w:val="auto"/>
          <w:sz w:val="24"/>
          <w:szCs w:val="24"/>
          <w:lang w:eastAsia="en-US"/>
        </w:rPr>
      </w:pPr>
      <w:bookmarkStart w:id="9" w:name="_Hlk96029608"/>
      <w:r w:rsidRPr="00DF61E7">
        <w:rPr>
          <w:rFonts w:eastAsiaTheme="minorHAnsi"/>
          <w:color w:val="auto"/>
          <w:sz w:val="24"/>
          <w:szCs w:val="24"/>
          <w:lang w:eastAsia="en-US"/>
        </w:rPr>
        <w:t xml:space="preserve">Health and Safety Executive </w:t>
      </w:r>
      <w:bookmarkEnd w:id="9"/>
      <w:r w:rsidRPr="00DF61E7">
        <w:rPr>
          <w:rFonts w:eastAsiaTheme="minorHAnsi"/>
          <w:color w:val="auto"/>
          <w:sz w:val="24"/>
          <w:szCs w:val="24"/>
          <w:lang w:eastAsia="en-US"/>
        </w:rPr>
        <w:t xml:space="preserve">(no </w:t>
      </w:r>
      <w:proofErr w:type="gramStart"/>
      <w:r w:rsidRPr="00DF61E7">
        <w:rPr>
          <w:rFonts w:eastAsiaTheme="minorHAnsi"/>
          <w:color w:val="auto"/>
          <w:sz w:val="24"/>
          <w:szCs w:val="24"/>
          <w:lang w:eastAsia="en-US"/>
        </w:rPr>
        <w:t xml:space="preserve">date) </w:t>
      </w:r>
      <w:r w:rsidRPr="00DF61E7">
        <w:rPr>
          <w:rFonts w:eastAsiaTheme="minorHAnsi"/>
          <w:i/>
          <w:iCs/>
          <w:color w:val="auto"/>
          <w:sz w:val="24"/>
          <w:szCs w:val="24"/>
          <w:lang w:eastAsia="en-US"/>
        </w:rPr>
        <w:t xml:space="preserve"> Witness</w:t>
      </w:r>
      <w:proofErr w:type="gramEnd"/>
      <w:r w:rsidRPr="00DF61E7">
        <w:rPr>
          <w:rFonts w:eastAsiaTheme="minorHAnsi"/>
          <w:i/>
          <w:iCs/>
          <w:color w:val="auto"/>
          <w:sz w:val="24"/>
          <w:szCs w:val="24"/>
          <w:lang w:eastAsia="en-US"/>
        </w:rPr>
        <w:t xml:space="preserve"> Statements</w:t>
      </w:r>
      <w:r w:rsidRPr="00DF61E7">
        <w:rPr>
          <w:rFonts w:eastAsiaTheme="minorHAnsi"/>
          <w:color w:val="auto"/>
          <w:sz w:val="24"/>
          <w:szCs w:val="24"/>
          <w:lang w:eastAsia="en-US"/>
        </w:rPr>
        <w:t xml:space="preserve">. Available at: </w:t>
      </w:r>
      <w:hyperlink r:id="rId37" w:history="1">
        <w:r w:rsidRPr="00DF61E7">
          <w:rPr>
            <w:rFonts w:eastAsiaTheme="minorHAnsi"/>
            <w:color w:val="0563C1" w:themeColor="hyperlink"/>
            <w:sz w:val="24"/>
            <w:szCs w:val="24"/>
            <w:u w:val="single"/>
            <w:lang w:eastAsia="en-US"/>
          </w:rPr>
          <w:t>https://www.hse.gov.uk/enforce/enforcementguide/investigation/witness-witness.htm</w:t>
        </w:r>
      </w:hyperlink>
      <w:r w:rsidRPr="00DF61E7">
        <w:rPr>
          <w:rFonts w:eastAsiaTheme="minorHAnsi"/>
          <w:color w:val="auto"/>
          <w:sz w:val="24"/>
          <w:szCs w:val="24"/>
          <w:lang w:eastAsia="en-US"/>
        </w:rPr>
        <w:t xml:space="preserve"> (Accessed: 26 January 2022).</w:t>
      </w:r>
    </w:p>
    <w:p w14:paraId="2E60E796" w14:textId="77777777" w:rsidR="00DF61E7" w:rsidRPr="00DF61E7" w:rsidRDefault="00DF61E7" w:rsidP="00DF61E7">
      <w:pPr>
        <w:overflowPunct/>
        <w:autoSpaceDE/>
        <w:autoSpaceDN/>
        <w:adjustRightInd/>
        <w:spacing w:after="160" w:line="259" w:lineRule="auto"/>
        <w:textAlignment w:val="auto"/>
        <w:rPr>
          <w:rFonts w:eastAsiaTheme="minorHAnsi"/>
          <w:color w:val="auto"/>
          <w:sz w:val="24"/>
          <w:szCs w:val="24"/>
          <w:lang w:eastAsia="en-US"/>
        </w:rPr>
      </w:pPr>
      <w:r w:rsidRPr="00DF61E7">
        <w:rPr>
          <w:rFonts w:eastAsiaTheme="minorHAnsi"/>
          <w:color w:val="auto"/>
          <w:sz w:val="24"/>
          <w:szCs w:val="24"/>
          <w:lang w:eastAsia="en-US"/>
        </w:rPr>
        <w:t xml:space="preserve">Hertfordshire Police (2021) </w:t>
      </w:r>
      <w:r w:rsidRPr="00DF61E7">
        <w:rPr>
          <w:rFonts w:eastAsiaTheme="minorHAnsi"/>
          <w:i/>
          <w:iCs/>
          <w:color w:val="auto"/>
          <w:sz w:val="24"/>
          <w:szCs w:val="24"/>
          <w:lang w:eastAsia="en-US"/>
        </w:rPr>
        <w:t>Code of Ethics</w:t>
      </w:r>
      <w:r w:rsidRPr="00DF61E7">
        <w:rPr>
          <w:rFonts w:eastAsiaTheme="minorHAnsi"/>
          <w:color w:val="auto"/>
          <w:sz w:val="24"/>
          <w:szCs w:val="24"/>
          <w:lang w:eastAsia="en-US"/>
        </w:rPr>
        <w:t xml:space="preserve">. Available at: </w:t>
      </w:r>
      <w:hyperlink r:id="rId38" w:history="1">
        <w:r w:rsidRPr="00DF61E7">
          <w:rPr>
            <w:rFonts w:eastAsiaTheme="minorHAnsi"/>
            <w:color w:val="0563C1" w:themeColor="hyperlink"/>
            <w:sz w:val="24"/>
            <w:szCs w:val="24"/>
            <w:u w:val="single"/>
            <w:lang w:eastAsia="en-US"/>
          </w:rPr>
          <w:t>https://www.herts.police.uk/police-forces/hertfordshire-constabulary/areas/about-us/about-us/code-of-ethics/</w:t>
        </w:r>
      </w:hyperlink>
      <w:r w:rsidRPr="00DF61E7">
        <w:rPr>
          <w:rFonts w:eastAsiaTheme="minorHAnsi"/>
          <w:color w:val="auto"/>
          <w:sz w:val="24"/>
          <w:szCs w:val="24"/>
          <w:lang w:eastAsia="en-US"/>
        </w:rPr>
        <w:t xml:space="preserve"> (Accessed: 2 January 2022).</w:t>
      </w:r>
    </w:p>
    <w:p w14:paraId="56A13C1C" w14:textId="77777777" w:rsidR="00DF61E7" w:rsidRPr="00DF61E7" w:rsidRDefault="00DF61E7" w:rsidP="00DF61E7">
      <w:pPr>
        <w:overflowPunct/>
        <w:autoSpaceDE/>
        <w:autoSpaceDN/>
        <w:adjustRightInd/>
        <w:spacing w:after="160" w:line="259" w:lineRule="auto"/>
        <w:textAlignment w:val="auto"/>
        <w:rPr>
          <w:rFonts w:eastAsiaTheme="minorHAnsi"/>
          <w:color w:val="auto"/>
          <w:sz w:val="24"/>
          <w:szCs w:val="24"/>
          <w:lang w:eastAsia="en-US"/>
        </w:rPr>
      </w:pPr>
      <w:r w:rsidRPr="00DF61E7">
        <w:rPr>
          <w:rFonts w:eastAsiaTheme="minorHAnsi"/>
          <w:color w:val="auto"/>
          <w:sz w:val="24"/>
          <w:szCs w:val="24"/>
          <w:lang w:eastAsia="en-US"/>
        </w:rPr>
        <w:t xml:space="preserve">HMIC (2014) </w:t>
      </w:r>
      <w:r w:rsidRPr="00DF61E7">
        <w:rPr>
          <w:rFonts w:eastAsiaTheme="minorHAnsi"/>
          <w:i/>
          <w:iCs/>
          <w:color w:val="auto"/>
          <w:sz w:val="24"/>
          <w:szCs w:val="24"/>
          <w:lang w:eastAsia="en-US"/>
        </w:rPr>
        <w:t>South Wales Police’s approach to tackling domestic abuse</w:t>
      </w:r>
      <w:r w:rsidRPr="00DF61E7">
        <w:rPr>
          <w:rFonts w:eastAsiaTheme="minorHAnsi"/>
          <w:color w:val="auto"/>
          <w:sz w:val="24"/>
          <w:szCs w:val="24"/>
          <w:lang w:eastAsia="en-US"/>
        </w:rPr>
        <w:t xml:space="preserve">. Available at: </w:t>
      </w:r>
      <w:hyperlink r:id="rId39" w:history="1">
        <w:r w:rsidRPr="00DF61E7">
          <w:rPr>
            <w:rFonts w:eastAsiaTheme="minorHAnsi"/>
            <w:color w:val="0563C1" w:themeColor="hyperlink"/>
            <w:sz w:val="24"/>
            <w:szCs w:val="24"/>
            <w:u w:val="single"/>
            <w:lang w:eastAsia="en-US"/>
          </w:rPr>
          <w:t>https://www.justiceinspectorates.gov.uk/hmicfrs/wp-content/uploads/2014/03/south-wales-approach-to-tackling-domestic-abuse.pdf</w:t>
        </w:r>
      </w:hyperlink>
      <w:r w:rsidRPr="00DF61E7">
        <w:rPr>
          <w:rFonts w:eastAsiaTheme="minorHAnsi"/>
          <w:color w:val="auto"/>
          <w:sz w:val="24"/>
          <w:szCs w:val="24"/>
          <w:lang w:eastAsia="en-US"/>
        </w:rPr>
        <w:t xml:space="preserve"> (Accessed: 2 January 2022).</w:t>
      </w:r>
    </w:p>
    <w:p w14:paraId="028BD71E" w14:textId="77777777" w:rsidR="00DF61E7" w:rsidRPr="00DF61E7" w:rsidRDefault="00DF61E7" w:rsidP="00DF61E7">
      <w:pPr>
        <w:overflowPunct/>
        <w:autoSpaceDE/>
        <w:autoSpaceDN/>
        <w:adjustRightInd/>
        <w:spacing w:after="160" w:line="259" w:lineRule="auto"/>
        <w:textAlignment w:val="auto"/>
        <w:rPr>
          <w:rFonts w:eastAsiaTheme="minorHAnsi"/>
          <w:color w:val="auto"/>
          <w:sz w:val="24"/>
          <w:szCs w:val="24"/>
          <w:lang w:eastAsia="en-US"/>
        </w:rPr>
      </w:pPr>
      <w:r w:rsidRPr="00DF61E7">
        <w:rPr>
          <w:rFonts w:eastAsiaTheme="minorHAnsi"/>
          <w:color w:val="auto"/>
          <w:sz w:val="24"/>
          <w:szCs w:val="24"/>
          <w:lang w:eastAsia="en-US"/>
        </w:rPr>
        <w:t xml:space="preserve">HMIC (2015) </w:t>
      </w:r>
      <w:r w:rsidRPr="00DF61E7">
        <w:rPr>
          <w:rFonts w:eastAsiaTheme="minorHAnsi"/>
          <w:i/>
          <w:iCs/>
          <w:color w:val="auto"/>
          <w:sz w:val="24"/>
          <w:szCs w:val="24"/>
          <w:lang w:eastAsia="en-US"/>
        </w:rPr>
        <w:t>PEEL: Police effectiveness 2015</w:t>
      </w:r>
      <w:r w:rsidRPr="00DF61E7">
        <w:rPr>
          <w:rFonts w:eastAsiaTheme="minorHAnsi"/>
          <w:color w:val="auto"/>
          <w:sz w:val="24"/>
          <w:szCs w:val="24"/>
          <w:lang w:eastAsia="en-US"/>
        </w:rPr>
        <w:t xml:space="preserve">. Available at: </w:t>
      </w:r>
      <w:hyperlink r:id="rId40" w:history="1">
        <w:r w:rsidRPr="00DF61E7">
          <w:rPr>
            <w:rFonts w:eastAsiaTheme="minorHAnsi"/>
            <w:color w:val="0563C1" w:themeColor="hyperlink"/>
            <w:sz w:val="24"/>
            <w:szCs w:val="24"/>
            <w:u w:val="single"/>
            <w:lang w:eastAsia="en-US"/>
          </w:rPr>
          <w:t>https://www.justiceinspectorates.gov.uk/hmicfrs/wp-content/uploads/police-effectiveness-vulnerability-2015-south-wales.pdf</w:t>
        </w:r>
      </w:hyperlink>
      <w:r w:rsidRPr="00DF61E7">
        <w:rPr>
          <w:rFonts w:eastAsiaTheme="minorHAnsi"/>
          <w:color w:val="auto"/>
          <w:sz w:val="24"/>
          <w:szCs w:val="24"/>
          <w:lang w:eastAsia="en-US"/>
        </w:rPr>
        <w:t xml:space="preserve"> (Accessed: 27 January 2022).</w:t>
      </w:r>
    </w:p>
    <w:p w14:paraId="49C83E50" w14:textId="77777777" w:rsidR="00DF61E7" w:rsidRPr="00DF61E7" w:rsidRDefault="00DF61E7" w:rsidP="00DF61E7">
      <w:pPr>
        <w:overflowPunct/>
        <w:autoSpaceDE/>
        <w:autoSpaceDN/>
        <w:adjustRightInd/>
        <w:spacing w:after="160" w:line="259" w:lineRule="auto"/>
        <w:textAlignment w:val="auto"/>
        <w:rPr>
          <w:rFonts w:eastAsiaTheme="minorHAnsi"/>
          <w:color w:val="auto"/>
          <w:sz w:val="24"/>
          <w:szCs w:val="24"/>
          <w:lang w:eastAsia="en-US"/>
        </w:rPr>
      </w:pPr>
      <w:r w:rsidRPr="00DF61E7">
        <w:rPr>
          <w:rFonts w:eastAsiaTheme="minorHAnsi"/>
          <w:color w:val="auto"/>
          <w:sz w:val="24"/>
          <w:szCs w:val="24"/>
          <w:lang w:eastAsia="en-US"/>
        </w:rPr>
        <w:t xml:space="preserve">Home Office (2019) </w:t>
      </w:r>
      <w:r w:rsidRPr="00DF61E7">
        <w:rPr>
          <w:rFonts w:eastAsiaTheme="minorHAnsi"/>
          <w:i/>
          <w:iCs/>
          <w:color w:val="auto"/>
          <w:sz w:val="24"/>
          <w:szCs w:val="24"/>
          <w:lang w:eastAsia="en-US"/>
        </w:rPr>
        <w:t>Code C Revised Code of Practice for the detention, treatment and questioning of persons by Police Officers</w:t>
      </w:r>
      <w:r w:rsidRPr="00DF61E7">
        <w:rPr>
          <w:rFonts w:eastAsiaTheme="minorHAnsi"/>
          <w:color w:val="auto"/>
          <w:sz w:val="24"/>
          <w:szCs w:val="24"/>
          <w:lang w:eastAsia="en-US"/>
        </w:rPr>
        <w:t xml:space="preserve">. Available at: </w:t>
      </w:r>
      <w:hyperlink r:id="rId41" w:history="1">
        <w:r w:rsidRPr="00DF61E7">
          <w:rPr>
            <w:rFonts w:eastAsiaTheme="minorHAnsi"/>
            <w:color w:val="0563C1" w:themeColor="hyperlink"/>
            <w:sz w:val="24"/>
            <w:szCs w:val="24"/>
            <w:u w:val="single"/>
            <w:lang w:eastAsia="en-US"/>
          </w:rPr>
          <w:t>https://assets.publishing.service.gov.uk/government/uploads/system/uploads/attachment_data/file/903473/pace-code-c-2019.pdf</w:t>
        </w:r>
      </w:hyperlink>
      <w:r w:rsidRPr="00DF61E7">
        <w:rPr>
          <w:rFonts w:eastAsiaTheme="minorHAnsi"/>
          <w:color w:val="auto"/>
          <w:sz w:val="24"/>
          <w:szCs w:val="24"/>
          <w:lang w:eastAsia="en-US"/>
        </w:rPr>
        <w:t xml:space="preserve"> (Accessed: 27 January 2022).</w:t>
      </w:r>
    </w:p>
    <w:p w14:paraId="220B678C" w14:textId="77777777" w:rsidR="00DF61E7" w:rsidRPr="00DF61E7" w:rsidRDefault="00DF61E7" w:rsidP="00DF61E7">
      <w:pPr>
        <w:overflowPunct/>
        <w:autoSpaceDE/>
        <w:autoSpaceDN/>
        <w:adjustRightInd/>
        <w:spacing w:after="160" w:line="259" w:lineRule="auto"/>
        <w:textAlignment w:val="auto"/>
        <w:rPr>
          <w:rFonts w:eastAsiaTheme="minorHAnsi"/>
          <w:color w:val="auto"/>
          <w:sz w:val="24"/>
          <w:szCs w:val="24"/>
          <w:lang w:eastAsia="en-US"/>
        </w:rPr>
      </w:pPr>
      <w:r w:rsidRPr="00DF61E7">
        <w:rPr>
          <w:rFonts w:eastAsiaTheme="minorHAnsi"/>
          <w:color w:val="auto"/>
          <w:sz w:val="24"/>
          <w:szCs w:val="24"/>
          <w:lang w:eastAsia="en-US"/>
        </w:rPr>
        <w:t xml:space="preserve">Home Office (2020) </w:t>
      </w:r>
      <w:r w:rsidRPr="00DF61E7">
        <w:rPr>
          <w:rFonts w:eastAsiaTheme="minorHAnsi"/>
          <w:i/>
          <w:iCs/>
          <w:color w:val="auto"/>
          <w:sz w:val="24"/>
          <w:szCs w:val="24"/>
          <w:lang w:eastAsia="en-US"/>
        </w:rPr>
        <w:t>Interviewing Suspects</w:t>
      </w:r>
      <w:r w:rsidRPr="00DF61E7">
        <w:rPr>
          <w:rFonts w:eastAsiaTheme="minorHAnsi"/>
          <w:color w:val="auto"/>
          <w:sz w:val="24"/>
          <w:szCs w:val="24"/>
          <w:lang w:eastAsia="en-US"/>
        </w:rPr>
        <w:t xml:space="preserve">. Available at: </w:t>
      </w:r>
      <w:hyperlink r:id="rId42" w:history="1">
        <w:r w:rsidRPr="00DF61E7">
          <w:rPr>
            <w:rFonts w:eastAsiaTheme="minorHAnsi"/>
            <w:color w:val="0563C1" w:themeColor="hyperlink"/>
            <w:sz w:val="24"/>
            <w:szCs w:val="24"/>
            <w:u w:val="single"/>
            <w:lang w:eastAsia="en-US"/>
          </w:rPr>
          <w:t>https://assets.publishing.service.gov.uk/government/uploads/system/uploads/attachment_data/file/864940/interviewing-suspects-v7.0.pdf</w:t>
        </w:r>
      </w:hyperlink>
      <w:r w:rsidRPr="00DF61E7">
        <w:rPr>
          <w:rFonts w:eastAsiaTheme="minorHAnsi"/>
          <w:color w:val="auto"/>
          <w:sz w:val="24"/>
          <w:szCs w:val="24"/>
          <w:lang w:eastAsia="en-US"/>
        </w:rPr>
        <w:t xml:space="preserve"> (Accessed: 27 January 2022).</w:t>
      </w:r>
    </w:p>
    <w:p w14:paraId="2A90203B" w14:textId="77777777" w:rsidR="00DF61E7" w:rsidRPr="00DF61E7" w:rsidRDefault="00DF61E7" w:rsidP="00DF61E7">
      <w:pPr>
        <w:overflowPunct/>
        <w:autoSpaceDE/>
        <w:autoSpaceDN/>
        <w:adjustRightInd/>
        <w:spacing w:after="160" w:line="259" w:lineRule="auto"/>
        <w:textAlignment w:val="auto"/>
        <w:rPr>
          <w:rFonts w:eastAsiaTheme="minorHAnsi"/>
          <w:color w:val="auto"/>
          <w:sz w:val="24"/>
          <w:szCs w:val="24"/>
          <w:lang w:eastAsia="en-US"/>
        </w:rPr>
      </w:pPr>
      <w:bookmarkStart w:id="10" w:name="_Hlk95976718"/>
      <w:proofErr w:type="spellStart"/>
      <w:r w:rsidRPr="00DF61E7">
        <w:rPr>
          <w:rFonts w:eastAsiaTheme="minorHAnsi"/>
          <w:color w:val="auto"/>
          <w:sz w:val="24"/>
          <w:szCs w:val="24"/>
          <w:lang w:eastAsia="en-US"/>
        </w:rPr>
        <w:t>LanguageLine</w:t>
      </w:r>
      <w:proofErr w:type="spellEnd"/>
      <w:r w:rsidRPr="00DF61E7">
        <w:rPr>
          <w:rFonts w:eastAsiaTheme="minorHAnsi"/>
          <w:color w:val="auto"/>
          <w:sz w:val="24"/>
          <w:szCs w:val="24"/>
          <w:lang w:eastAsia="en-US"/>
        </w:rPr>
        <w:t xml:space="preserve"> Solutions (2020) </w:t>
      </w:r>
      <w:bookmarkEnd w:id="10"/>
      <w:r w:rsidRPr="00DF61E7">
        <w:rPr>
          <w:rFonts w:eastAsiaTheme="minorHAnsi"/>
          <w:i/>
          <w:iCs/>
          <w:color w:val="auto"/>
          <w:sz w:val="24"/>
          <w:szCs w:val="24"/>
          <w:lang w:eastAsia="en-US"/>
        </w:rPr>
        <w:t>Police and Criminal Justice</w:t>
      </w:r>
      <w:r w:rsidRPr="00DF61E7">
        <w:rPr>
          <w:rFonts w:eastAsiaTheme="minorHAnsi"/>
          <w:color w:val="auto"/>
          <w:sz w:val="24"/>
          <w:szCs w:val="24"/>
          <w:lang w:eastAsia="en-US"/>
        </w:rPr>
        <w:t xml:space="preserve">. Available at: </w:t>
      </w:r>
      <w:hyperlink r:id="rId43" w:history="1">
        <w:r w:rsidRPr="00DF61E7">
          <w:rPr>
            <w:rFonts w:eastAsiaTheme="minorHAnsi"/>
            <w:color w:val="0563C1" w:themeColor="hyperlink"/>
            <w:sz w:val="24"/>
            <w:szCs w:val="24"/>
            <w:u w:val="single"/>
            <w:lang w:eastAsia="en-US"/>
          </w:rPr>
          <w:t>https://www.languageline.com/uk/s/industries-criminal-justice-translation</w:t>
        </w:r>
      </w:hyperlink>
      <w:r w:rsidRPr="00DF61E7">
        <w:rPr>
          <w:rFonts w:eastAsiaTheme="minorHAnsi"/>
          <w:color w:val="auto"/>
          <w:sz w:val="24"/>
          <w:szCs w:val="24"/>
          <w:lang w:eastAsia="en-US"/>
        </w:rPr>
        <w:t xml:space="preserve"> (Accessed: 7 January 2022).</w:t>
      </w:r>
    </w:p>
    <w:p w14:paraId="76313E03" w14:textId="77777777" w:rsidR="00DF61E7" w:rsidRPr="00DF61E7" w:rsidRDefault="00DF61E7" w:rsidP="00DF61E7">
      <w:pPr>
        <w:overflowPunct/>
        <w:autoSpaceDE/>
        <w:autoSpaceDN/>
        <w:adjustRightInd/>
        <w:spacing w:after="160" w:line="259" w:lineRule="auto"/>
        <w:textAlignment w:val="auto"/>
        <w:rPr>
          <w:rFonts w:eastAsiaTheme="minorHAnsi"/>
          <w:color w:val="auto"/>
          <w:sz w:val="24"/>
          <w:szCs w:val="24"/>
          <w:lang w:eastAsia="en-US"/>
        </w:rPr>
      </w:pPr>
      <w:proofErr w:type="spellStart"/>
      <w:r w:rsidRPr="00DF61E7">
        <w:rPr>
          <w:rFonts w:eastAsiaTheme="minorHAnsi"/>
          <w:color w:val="auto"/>
          <w:sz w:val="24"/>
          <w:szCs w:val="24"/>
          <w:lang w:eastAsia="en-US"/>
        </w:rPr>
        <w:t>Legislationonline</w:t>
      </w:r>
      <w:proofErr w:type="spellEnd"/>
      <w:r w:rsidRPr="00DF61E7">
        <w:rPr>
          <w:rFonts w:eastAsiaTheme="minorHAnsi"/>
          <w:color w:val="auto"/>
          <w:sz w:val="24"/>
          <w:szCs w:val="24"/>
          <w:lang w:eastAsia="en-US"/>
        </w:rPr>
        <w:t xml:space="preserve"> (2022) </w:t>
      </w:r>
      <w:r w:rsidRPr="00DF61E7">
        <w:rPr>
          <w:rFonts w:eastAsiaTheme="minorHAnsi"/>
          <w:i/>
          <w:iCs/>
          <w:color w:val="auto"/>
          <w:sz w:val="24"/>
          <w:szCs w:val="24"/>
          <w:lang w:eastAsia="en-US"/>
        </w:rPr>
        <w:t xml:space="preserve">Police and Criminal Evidence Act (PACE) (1984). </w:t>
      </w:r>
      <w:r w:rsidRPr="00DF61E7">
        <w:rPr>
          <w:rFonts w:eastAsiaTheme="minorHAnsi"/>
          <w:color w:val="auto"/>
          <w:sz w:val="24"/>
          <w:szCs w:val="24"/>
          <w:lang w:eastAsia="en-US"/>
        </w:rPr>
        <w:t>Available at: https://www.legislationline.org/documents/id/7333 (Accessed: 2 January 2022).</w:t>
      </w:r>
    </w:p>
    <w:p w14:paraId="5A24FD56" w14:textId="77777777" w:rsidR="00DF61E7" w:rsidRPr="00DF61E7" w:rsidRDefault="00DF61E7" w:rsidP="00DF61E7">
      <w:pPr>
        <w:overflowPunct/>
        <w:autoSpaceDE/>
        <w:autoSpaceDN/>
        <w:adjustRightInd/>
        <w:spacing w:after="160" w:line="259" w:lineRule="auto"/>
        <w:textAlignment w:val="auto"/>
        <w:rPr>
          <w:rFonts w:eastAsiaTheme="minorHAnsi"/>
          <w:color w:val="auto"/>
          <w:sz w:val="24"/>
          <w:szCs w:val="24"/>
          <w:lang w:eastAsia="en-US"/>
        </w:rPr>
      </w:pPr>
      <w:r w:rsidRPr="00DF61E7">
        <w:rPr>
          <w:rFonts w:eastAsiaTheme="minorHAnsi"/>
          <w:i/>
          <w:iCs/>
          <w:color w:val="auto"/>
          <w:sz w:val="24"/>
          <w:szCs w:val="24"/>
          <w:lang w:eastAsia="en-US"/>
        </w:rPr>
        <w:lastRenderedPageBreak/>
        <w:t>Mental Health Act 1983</w:t>
      </w:r>
      <w:r w:rsidRPr="00DF61E7">
        <w:rPr>
          <w:rFonts w:eastAsiaTheme="minorHAnsi"/>
          <w:color w:val="auto"/>
          <w:sz w:val="24"/>
          <w:szCs w:val="24"/>
          <w:lang w:eastAsia="en-US"/>
        </w:rPr>
        <w:t xml:space="preserve">, c.20. Available at: </w:t>
      </w:r>
      <w:hyperlink r:id="rId44" w:history="1">
        <w:r w:rsidRPr="00DF61E7">
          <w:rPr>
            <w:rFonts w:eastAsiaTheme="minorHAnsi"/>
            <w:color w:val="0563C1" w:themeColor="hyperlink"/>
            <w:sz w:val="24"/>
            <w:szCs w:val="24"/>
            <w:u w:val="single"/>
            <w:lang w:eastAsia="en-US"/>
          </w:rPr>
          <w:t>https://www.legislation.gov.uk/ukpga/1983/20/section/136</w:t>
        </w:r>
      </w:hyperlink>
      <w:r w:rsidRPr="00DF61E7">
        <w:rPr>
          <w:rFonts w:eastAsiaTheme="minorHAnsi"/>
          <w:color w:val="auto"/>
          <w:sz w:val="24"/>
          <w:szCs w:val="24"/>
          <w:lang w:eastAsia="en-US"/>
        </w:rPr>
        <w:t xml:space="preserve"> (Accessed: 4 January 2022).</w:t>
      </w:r>
    </w:p>
    <w:p w14:paraId="5817BD02" w14:textId="77777777" w:rsidR="00DF61E7" w:rsidRPr="00DF61E7" w:rsidRDefault="00DF61E7" w:rsidP="00DF61E7">
      <w:pPr>
        <w:overflowPunct/>
        <w:autoSpaceDE/>
        <w:autoSpaceDN/>
        <w:adjustRightInd/>
        <w:spacing w:after="160" w:line="259" w:lineRule="auto"/>
        <w:textAlignment w:val="auto"/>
        <w:rPr>
          <w:rFonts w:eastAsiaTheme="minorHAnsi"/>
          <w:color w:val="auto"/>
          <w:sz w:val="24"/>
          <w:szCs w:val="24"/>
          <w:lang w:eastAsia="en-US"/>
        </w:rPr>
      </w:pPr>
      <w:bookmarkStart w:id="11" w:name="_Hlk96028890"/>
      <w:r w:rsidRPr="00DF61E7">
        <w:rPr>
          <w:rFonts w:eastAsiaTheme="minorHAnsi"/>
          <w:i/>
          <w:iCs/>
          <w:color w:val="auto"/>
          <w:sz w:val="24"/>
          <w:szCs w:val="24"/>
          <w:lang w:eastAsia="en-US"/>
        </w:rPr>
        <w:t>Misuse of Drugs Act 1971</w:t>
      </w:r>
      <w:bookmarkEnd w:id="11"/>
      <w:r w:rsidRPr="00DF61E7">
        <w:rPr>
          <w:rFonts w:eastAsiaTheme="minorHAnsi"/>
          <w:i/>
          <w:iCs/>
          <w:color w:val="auto"/>
          <w:sz w:val="24"/>
          <w:szCs w:val="24"/>
          <w:lang w:eastAsia="en-US"/>
        </w:rPr>
        <w:t xml:space="preserve">, </w:t>
      </w:r>
      <w:r w:rsidRPr="00DF61E7">
        <w:rPr>
          <w:rFonts w:eastAsiaTheme="minorHAnsi"/>
          <w:color w:val="auto"/>
          <w:sz w:val="24"/>
          <w:szCs w:val="24"/>
          <w:lang w:eastAsia="en-US"/>
        </w:rPr>
        <w:t xml:space="preserve">c. 38. Available at: </w:t>
      </w:r>
      <w:hyperlink r:id="rId45" w:history="1">
        <w:r w:rsidRPr="00DF61E7">
          <w:rPr>
            <w:rFonts w:eastAsiaTheme="minorHAnsi"/>
            <w:color w:val="0563C1" w:themeColor="hyperlink"/>
            <w:sz w:val="24"/>
            <w:szCs w:val="24"/>
            <w:u w:val="single"/>
            <w:lang w:eastAsia="en-US"/>
          </w:rPr>
          <w:t>https://www.legislation.gov.uk/ukpga/1971/38/section/6</w:t>
        </w:r>
      </w:hyperlink>
      <w:r w:rsidRPr="00DF61E7">
        <w:rPr>
          <w:rFonts w:eastAsiaTheme="minorHAnsi"/>
          <w:color w:val="auto"/>
          <w:sz w:val="24"/>
          <w:szCs w:val="24"/>
          <w:lang w:eastAsia="en-US"/>
        </w:rPr>
        <w:t xml:space="preserve"> (Accessed: 23 January 2022).</w:t>
      </w:r>
    </w:p>
    <w:p w14:paraId="21BADDBB" w14:textId="77777777" w:rsidR="00DF61E7" w:rsidRPr="00DF61E7" w:rsidRDefault="00DF61E7" w:rsidP="00DF61E7">
      <w:pPr>
        <w:overflowPunct/>
        <w:autoSpaceDE/>
        <w:autoSpaceDN/>
        <w:adjustRightInd/>
        <w:spacing w:after="160" w:line="259" w:lineRule="auto"/>
        <w:textAlignment w:val="auto"/>
        <w:rPr>
          <w:rFonts w:eastAsiaTheme="minorHAnsi"/>
          <w:color w:val="auto"/>
          <w:sz w:val="24"/>
          <w:szCs w:val="24"/>
          <w:lang w:eastAsia="en-US"/>
        </w:rPr>
      </w:pPr>
      <w:bookmarkStart w:id="12" w:name="_Hlk96029416"/>
      <w:r w:rsidRPr="00DF61E7">
        <w:rPr>
          <w:rFonts w:eastAsiaTheme="minorHAnsi"/>
          <w:color w:val="auto"/>
          <w:sz w:val="24"/>
          <w:szCs w:val="24"/>
          <w:lang w:eastAsia="en-US"/>
        </w:rPr>
        <w:t>National Centre for Policing Excellence</w:t>
      </w:r>
      <w:bookmarkEnd w:id="12"/>
      <w:r w:rsidRPr="00DF61E7">
        <w:rPr>
          <w:rFonts w:eastAsiaTheme="minorHAnsi"/>
          <w:color w:val="auto"/>
          <w:sz w:val="24"/>
          <w:szCs w:val="24"/>
          <w:lang w:eastAsia="en-US"/>
        </w:rPr>
        <w:t xml:space="preserve"> (2006) </w:t>
      </w:r>
      <w:r w:rsidRPr="00DF61E7">
        <w:rPr>
          <w:rFonts w:eastAsiaTheme="minorHAnsi"/>
          <w:i/>
          <w:iCs/>
          <w:color w:val="auto"/>
          <w:sz w:val="24"/>
          <w:szCs w:val="24"/>
          <w:lang w:eastAsia="en-US"/>
        </w:rPr>
        <w:t>Practice Advise on House – to – House Enquires</w:t>
      </w:r>
      <w:r w:rsidRPr="00DF61E7">
        <w:rPr>
          <w:rFonts w:eastAsiaTheme="minorHAnsi"/>
          <w:color w:val="auto"/>
          <w:sz w:val="24"/>
          <w:szCs w:val="24"/>
          <w:lang w:eastAsia="en-US"/>
        </w:rPr>
        <w:t xml:space="preserve">. Available at: </w:t>
      </w:r>
      <w:hyperlink r:id="rId46" w:history="1">
        <w:r w:rsidRPr="00DF61E7">
          <w:rPr>
            <w:rFonts w:eastAsiaTheme="minorHAnsi"/>
            <w:color w:val="0563C1" w:themeColor="hyperlink"/>
            <w:sz w:val="24"/>
            <w:szCs w:val="24"/>
            <w:u w:val="single"/>
            <w:lang w:eastAsia="en-US"/>
          </w:rPr>
          <w:t>https://zakon.co.uk/admin/resources/downloads/house-to-house-enquiries-practice-advice-on-2006.pdf</w:t>
        </w:r>
      </w:hyperlink>
      <w:r w:rsidRPr="00DF61E7">
        <w:rPr>
          <w:rFonts w:eastAsiaTheme="minorHAnsi"/>
          <w:color w:val="auto"/>
          <w:sz w:val="24"/>
          <w:szCs w:val="24"/>
          <w:lang w:eastAsia="en-US"/>
        </w:rPr>
        <w:t xml:space="preserve"> (Accessed: 25 January 2022).</w:t>
      </w:r>
    </w:p>
    <w:p w14:paraId="18D906E8" w14:textId="77777777" w:rsidR="00DF61E7" w:rsidRPr="00DF61E7" w:rsidRDefault="00DF61E7" w:rsidP="00DF61E7">
      <w:pPr>
        <w:overflowPunct/>
        <w:autoSpaceDE/>
        <w:autoSpaceDN/>
        <w:adjustRightInd/>
        <w:spacing w:after="160" w:line="259" w:lineRule="auto"/>
        <w:textAlignment w:val="auto"/>
        <w:rPr>
          <w:rFonts w:eastAsiaTheme="minorHAnsi"/>
          <w:color w:val="auto"/>
          <w:sz w:val="24"/>
          <w:szCs w:val="24"/>
          <w:lang w:eastAsia="en-US"/>
        </w:rPr>
      </w:pPr>
      <w:r w:rsidRPr="00DF61E7">
        <w:rPr>
          <w:rFonts w:eastAsiaTheme="minorHAnsi"/>
          <w:color w:val="auto"/>
          <w:sz w:val="24"/>
          <w:szCs w:val="24"/>
          <w:lang w:eastAsia="en-US"/>
        </w:rPr>
        <w:t xml:space="preserve">NHS (2019) </w:t>
      </w:r>
      <w:r w:rsidRPr="00DF61E7">
        <w:rPr>
          <w:rFonts w:eastAsiaTheme="minorHAnsi"/>
          <w:i/>
          <w:iCs/>
          <w:color w:val="auto"/>
          <w:sz w:val="24"/>
          <w:szCs w:val="24"/>
          <w:lang w:eastAsia="en-US"/>
        </w:rPr>
        <w:t xml:space="preserve">Overview – </w:t>
      </w:r>
      <w:proofErr w:type="spellStart"/>
      <w:r w:rsidRPr="00DF61E7">
        <w:rPr>
          <w:rFonts w:eastAsiaTheme="minorHAnsi"/>
          <w:i/>
          <w:iCs/>
          <w:color w:val="auto"/>
          <w:sz w:val="24"/>
          <w:szCs w:val="24"/>
          <w:lang w:eastAsia="en-US"/>
        </w:rPr>
        <w:t>Schizophernia</w:t>
      </w:r>
      <w:proofErr w:type="spellEnd"/>
      <w:r w:rsidRPr="00DF61E7">
        <w:rPr>
          <w:rFonts w:eastAsiaTheme="minorHAnsi"/>
          <w:color w:val="auto"/>
          <w:sz w:val="24"/>
          <w:szCs w:val="24"/>
          <w:lang w:eastAsia="en-US"/>
        </w:rPr>
        <w:t xml:space="preserve">. Available at: </w:t>
      </w:r>
      <w:hyperlink r:id="rId47" w:history="1">
        <w:r w:rsidRPr="00DF61E7">
          <w:rPr>
            <w:rFonts w:eastAsiaTheme="minorHAnsi"/>
            <w:color w:val="0563C1" w:themeColor="hyperlink"/>
            <w:sz w:val="24"/>
            <w:szCs w:val="24"/>
            <w:u w:val="single"/>
            <w:lang w:eastAsia="en-US"/>
          </w:rPr>
          <w:t>https://www.nhs.uk/mental-health/conditions/schizophrenia/overview/</w:t>
        </w:r>
      </w:hyperlink>
      <w:r w:rsidRPr="00DF61E7">
        <w:rPr>
          <w:rFonts w:eastAsiaTheme="minorHAnsi"/>
          <w:color w:val="auto"/>
          <w:sz w:val="24"/>
          <w:szCs w:val="24"/>
          <w:lang w:eastAsia="en-US"/>
        </w:rPr>
        <w:t xml:space="preserve"> (Accessed: 4 January 2022).</w:t>
      </w:r>
    </w:p>
    <w:p w14:paraId="58EAC00E" w14:textId="77777777" w:rsidR="00DF61E7" w:rsidRPr="00DF61E7" w:rsidRDefault="00DF61E7" w:rsidP="00DF61E7">
      <w:pPr>
        <w:overflowPunct/>
        <w:autoSpaceDE/>
        <w:autoSpaceDN/>
        <w:adjustRightInd/>
        <w:spacing w:after="160" w:line="259" w:lineRule="auto"/>
        <w:textAlignment w:val="auto"/>
        <w:rPr>
          <w:rFonts w:eastAsiaTheme="minorHAnsi"/>
          <w:color w:val="auto"/>
          <w:sz w:val="24"/>
          <w:szCs w:val="24"/>
          <w:lang w:eastAsia="en-US"/>
        </w:rPr>
      </w:pPr>
      <w:r w:rsidRPr="00DF61E7">
        <w:rPr>
          <w:rFonts w:eastAsiaTheme="minorHAnsi"/>
          <w:color w:val="auto"/>
          <w:sz w:val="24"/>
          <w:szCs w:val="24"/>
          <w:lang w:eastAsia="en-US"/>
        </w:rPr>
        <w:t xml:space="preserve">Parliament.UK (2008) </w:t>
      </w:r>
      <w:r w:rsidRPr="00DF61E7">
        <w:rPr>
          <w:rFonts w:eastAsiaTheme="minorHAnsi"/>
          <w:i/>
          <w:iCs/>
          <w:color w:val="auto"/>
          <w:sz w:val="24"/>
          <w:szCs w:val="24"/>
          <w:lang w:eastAsia="en-US"/>
        </w:rPr>
        <w:t>Policing and Crime Bill</w:t>
      </w:r>
      <w:r w:rsidRPr="00DF61E7">
        <w:rPr>
          <w:rFonts w:eastAsiaTheme="minorHAnsi"/>
          <w:color w:val="auto"/>
          <w:sz w:val="24"/>
          <w:szCs w:val="24"/>
          <w:lang w:eastAsia="en-US"/>
        </w:rPr>
        <w:t xml:space="preserve">. Available at: </w:t>
      </w:r>
      <w:hyperlink r:id="rId48" w:history="1">
        <w:r w:rsidRPr="00DF61E7">
          <w:rPr>
            <w:rFonts w:eastAsiaTheme="minorHAnsi"/>
            <w:color w:val="0563C1" w:themeColor="hyperlink"/>
            <w:sz w:val="24"/>
            <w:szCs w:val="24"/>
            <w:u w:val="single"/>
            <w:lang w:eastAsia="en-US"/>
          </w:rPr>
          <w:t>https://publications.parliament.uk/pa/cm200809/cmbills/007/en/09007x-c.htm</w:t>
        </w:r>
      </w:hyperlink>
      <w:r w:rsidRPr="00DF61E7">
        <w:rPr>
          <w:rFonts w:eastAsiaTheme="minorHAnsi"/>
          <w:color w:val="auto"/>
          <w:sz w:val="24"/>
          <w:szCs w:val="24"/>
          <w:lang w:eastAsia="en-US"/>
        </w:rPr>
        <w:t xml:space="preserve"> (Accessed: 27 January 2022).</w:t>
      </w:r>
    </w:p>
    <w:p w14:paraId="40D6C7C1" w14:textId="77777777" w:rsidR="00DF61E7" w:rsidRPr="00DF61E7" w:rsidRDefault="00DF61E7" w:rsidP="00DF61E7">
      <w:pPr>
        <w:overflowPunct/>
        <w:autoSpaceDE/>
        <w:autoSpaceDN/>
        <w:adjustRightInd/>
        <w:spacing w:after="160" w:line="259" w:lineRule="auto"/>
        <w:textAlignment w:val="auto"/>
        <w:rPr>
          <w:rFonts w:eastAsiaTheme="minorHAnsi"/>
          <w:color w:val="auto"/>
          <w:sz w:val="24"/>
          <w:szCs w:val="24"/>
          <w:lang w:eastAsia="en-US"/>
        </w:rPr>
      </w:pPr>
      <w:bookmarkStart w:id="13" w:name="_Hlk95926829"/>
      <w:r w:rsidRPr="00DF61E7">
        <w:rPr>
          <w:rFonts w:eastAsiaTheme="minorHAnsi"/>
          <w:color w:val="auto"/>
          <w:sz w:val="24"/>
          <w:szCs w:val="24"/>
          <w:lang w:eastAsia="en-US"/>
        </w:rPr>
        <w:t xml:space="preserve">Parliament.UK (2021) </w:t>
      </w:r>
      <w:bookmarkEnd w:id="13"/>
      <w:r w:rsidRPr="00DF61E7">
        <w:rPr>
          <w:rFonts w:eastAsiaTheme="minorHAnsi"/>
          <w:i/>
          <w:iCs/>
          <w:color w:val="auto"/>
          <w:sz w:val="24"/>
          <w:szCs w:val="24"/>
          <w:lang w:eastAsia="en-US"/>
        </w:rPr>
        <w:t>Confidence in policing among BME communities</w:t>
      </w:r>
      <w:r w:rsidRPr="00DF61E7">
        <w:rPr>
          <w:rFonts w:eastAsiaTheme="minorHAnsi"/>
          <w:color w:val="auto"/>
          <w:sz w:val="24"/>
          <w:szCs w:val="24"/>
          <w:lang w:eastAsia="en-US"/>
        </w:rPr>
        <w:t xml:space="preserve">. Available at: </w:t>
      </w:r>
      <w:hyperlink r:id="rId49" w:history="1">
        <w:r w:rsidRPr="00DF61E7">
          <w:rPr>
            <w:rFonts w:eastAsiaTheme="minorHAnsi"/>
            <w:color w:val="0563C1" w:themeColor="hyperlink"/>
            <w:sz w:val="24"/>
            <w:szCs w:val="24"/>
            <w:u w:val="single"/>
            <w:lang w:eastAsia="en-US"/>
          </w:rPr>
          <w:t>https://publications.parliament.uk/pa/cm5802/cmselect/cmhaff/139/13905.htm</w:t>
        </w:r>
      </w:hyperlink>
      <w:r w:rsidRPr="00DF61E7">
        <w:rPr>
          <w:rFonts w:eastAsiaTheme="minorHAnsi"/>
          <w:color w:val="auto"/>
          <w:sz w:val="24"/>
          <w:szCs w:val="24"/>
          <w:lang w:eastAsia="en-US"/>
        </w:rPr>
        <w:t xml:space="preserve"> (Accessed: 4 January 2022).</w:t>
      </w:r>
    </w:p>
    <w:p w14:paraId="0ABA1BD2" w14:textId="77777777" w:rsidR="00DF61E7" w:rsidRPr="00DF61E7" w:rsidRDefault="00DF61E7" w:rsidP="00DF61E7">
      <w:pPr>
        <w:overflowPunct/>
        <w:autoSpaceDE/>
        <w:autoSpaceDN/>
        <w:adjustRightInd/>
        <w:spacing w:after="160" w:line="259" w:lineRule="auto"/>
        <w:textAlignment w:val="auto"/>
        <w:rPr>
          <w:rFonts w:eastAsiaTheme="minorHAnsi"/>
          <w:color w:val="auto"/>
          <w:sz w:val="24"/>
          <w:szCs w:val="24"/>
          <w:lang w:eastAsia="en-US"/>
        </w:rPr>
      </w:pPr>
      <w:bookmarkStart w:id="14" w:name="_Hlk96028657"/>
      <w:r w:rsidRPr="00DF61E7">
        <w:rPr>
          <w:rFonts w:eastAsiaTheme="minorHAnsi"/>
          <w:i/>
          <w:iCs/>
          <w:color w:val="auto"/>
          <w:sz w:val="24"/>
          <w:szCs w:val="24"/>
          <w:lang w:eastAsia="en-US"/>
        </w:rPr>
        <w:t>Police and Criminal Evidence Act 1984</w:t>
      </w:r>
      <w:bookmarkEnd w:id="14"/>
      <w:r w:rsidRPr="00DF61E7">
        <w:rPr>
          <w:rFonts w:eastAsiaTheme="minorHAnsi"/>
          <w:color w:val="auto"/>
          <w:sz w:val="24"/>
          <w:szCs w:val="24"/>
          <w:lang w:eastAsia="en-US"/>
        </w:rPr>
        <w:t xml:space="preserve">, c. 60. Available at: </w:t>
      </w:r>
      <w:hyperlink r:id="rId50" w:history="1">
        <w:r w:rsidRPr="00DF61E7">
          <w:rPr>
            <w:rFonts w:eastAsiaTheme="minorHAnsi"/>
            <w:color w:val="0563C1" w:themeColor="hyperlink"/>
            <w:sz w:val="24"/>
            <w:szCs w:val="24"/>
            <w:u w:val="single"/>
            <w:lang w:eastAsia="en-US"/>
          </w:rPr>
          <w:t>https://www.legislation.gov.uk/ukpga/1984/60/section/17</w:t>
        </w:r>
      </w:hyperlink>
      <w:r w:rsidRPr="00DF61E7">
        <w:rPr>
          <w:rFonts w:eastAsiaTheme="minorHAnsi"/>
          <w:color w:val="auto"/>
          <w:sz w:val="24"/>
          <w:szCs w:val="24"/>
          <w:lang w:eastAsia="en-US"/>
        </w:rPr>
        <w:t xml:space="preserve"> (Accessed: 22 January 2022).</w:t>
      </w:r>
    </w:p>
    <w:p w14:paraId="20C9FF90" w14:textId="77777777" w:rsidR="00DF61E7" w:rsidRPr="00DF61E7" w:rsidRDefault="00DF61E7" w:rsidP="00DF61E7">
      <w:pPr>
        <w:overflowPunct/>
        <w:autoSpaceDE/>
        <w:autoSpaceDN/>
        <w:adjustRightInd/>
        <w:spacing w:after="160" w:line="259" w:lineRule="auto"/>
        <w:textAlignment w:val="auto"/>
        <w:rPr>
          <w:rFonts w:eastAsiaTheme="minorHAnsi"/>
          <w:color w:val="auto"/>
          <w:sz w:val="24"/>
          <w:szCs w:val="24"/>
          <w:lang w:eastAsia="en-US"/>
        </w:rPr>
      </w:pPr>
      <w:bookmarkStart w:id="15" w:name="_Hlk96091856"/>
      <w:r w:rsidRPr="00DF61E7">
        <w:rPr>
          <w:rFonts w:eastAsiaTheme="minorHAnsi"/>
          <w:i/>
          <w:iCs/>
          <w:color w:val="auto"/>
          <w:sz w:val="24"/>
          <w:szCs w:val="24"/>
          <w:lang w:eastAsia="en-US"/>
        </w:rPr>
        <w:t>Police and Criminal Evidence Act 1984</w:t>
      </w:r>
      <w:bookmarkEnd w:id="15"/>
      <w:r w:rsidRPr="00DF61E7">
        <w:rPr>
          <w:rFonts w:eastAsiaTheme="minorHAnsi"/>
          <w:color w:val="auto"/>
          <w:sz w:val="24"/>
          <w:szCs w:val="24"/>
          <w:lang w:eastAsia="en-US"/>
        </w:rPr>
        <w:t>, c. 60. Available at: https://assets.publishing.service.gov.uk/government/uploads/system/uploads/attachment_data/file/903811/pace-code-b-2013.pdf (Accessed: 22 January 2022).</w:t>
      </w:r>
    </w:p>
    <w:p w14:paraId="005DFA9A" w14:textId="77777777" w:rsidR="00DF61E7" w:rsidRPr="00DF61E7" w:rsidRDefault="00DF61E7" w:rsidP="00DF61E7">
      <w:pPr>
        <w:overflowPunct/>
        <w:autoSpaceDE/>
        <w:autoSpaceDN/>
        <w:adjustRightInd/>
        <w:spacing w:after="160" w:line="259" w:lineRule="auto"/>
        <w:textAlignment w:val="auto"/>
        <w:rPr>
          <w:rFonts w:eastAsiaTheme="minorHAnsi"/>
          <w:color w:val="auto"/>
          <w:sz w:val="24"/>
          <w:szCs w:val="24"/>
          <w:lang w:eastAsia="en-US"/>
        </w:rPr>
      </w:pPr>
      <w:r w:rsidRPr="00DF61E7">
        <w:rPr>
          <w:rFonts w:eastAsiaTheme="minorHAnsi"/>
          <w:i/>
          <w:iCs/>
          <w:color w:val="auto"/>
          <w:sz w:val="24"/>
          <w:szCs w:val="24"/>
          <w:lang w:eastAsia="en-US"/>
        </w:rPr>
        <w:t>Proceeds of Crime Act 2002,</w:t>
      </w:r>
      <w:r w:rsidRPr="00DF61E7">
        <w:rPr>
          <w:rFonts w:eastAsiaTheme="minorHAnsi"/>
          <w:color w:val="auto"/>
          <w:sz w:val="24"/>
          <w:szCs w:val="24"/>
          <w:lang w:eastAsia="en-US"/>
        </w:rPr>
        <w:t xml:space="preserve"> c. 82-85. Available at: </w:t>
      </w:r>
      <w:hyperlink r:id="rId51" w:history="1">
        <w:r w:rsidRPr="00DF61E7">
          <w:rPr>
            <w:rFonts w:eastAsiaTheme="minorHAnsi"/>
            <w:color w:val="0563C1" w:themeColor="hyperlink"/>
            <w:sz w:val="24"/>
            <w:szCs w:val="24"/>
            <w:u w:val="single"/>
            <w:lang w:eastAsia="en-US"/>
          </w:rPr>
          <w:t>https://www.legislation.gov.uk/uksi/2018/82/pdfs/uksiem_20180082_en.pdf</w:t>
        </w:r>
      </w:hyperlink>
      <w:r w:rsidRPr="00DF61E7">
        <w:rPr>
          <w:rFonts w:eastAsiaTheme="minorHAnsi"/>
          <w:color w:val="auto"/>
          <w:sz w:val="24"/>
          <w:szCs w:val="24"/>
          <w:lang w:eastAsia="en-US"/>
        </w:rPr>
        <w:t xml:space="preserve"> (Accessed: 22 January 2022).</w:t>
      </w:r>
    </w:p>
    <w:p w14:paraId="30639DC5" w14:textId="77777777" w:rsidR="00DF61E7" w:rsidRPr="00DF61E7" w:rsidRDefault="00DF61E7" w:rsidP="00DF61E7">
      <w:pPr>
        <w:overflowPunct/>
        <w:autoSpaceDE/>
        <w:autoSpaceDN/>
        <w:adjustRightInd/>
        <w:spacing w:after="160" w:line="259" w:lineRule="auto"/>
        <w:textAlignment w:val="auto"/>
        <w:rPr>
          <w:rFonts w:eastAsiaTheme="minorHAnsi"/>
          <w:color w:val="auto"/>
          <w:sz w:val="24"/>
          <w:szCs w:val="24"/>
          <w:lang w:eastAsia="en-US"/>
        </w:rPr>
      </w:pPr>
      <w:bookmarkStart w:id="16" w:name="_Hlk96091749"/>
      <w:r w:rsidRPr="00DF61E7">
        <w:rPr>
          <w:rFonts w:eastAsiaTheme="minorHAnsi"/>
          <w:i/>
          <w:iCs/>
          <w:color w:val="auto"/>
          <w:sz w:val="24"/>
          <w:szCs w:val="24"/>
          <w:lang w:eastAsia="en-US"/>
        </w:rPr>
        <w:t>Protection from Harassment Act 1997</w:t>
      </w:r>
      <w:bookmarkEnd w:id="16"/>
      <w:r w:rsidRPr="00DF61E7">
        <w:rPr>
          <w:rFonts w:eastAsiaTheme="minorHAnsi"/>
          <w:i/>
          <w:iCs/>
          <w:color w:val="auto"/>
          <w:sz w:val="24"/>
          <w:szCs w:val="24"/>
          <w:lang w:eastAsia="en-US"/>
        </w:rPr>
        <w:t>,</w:t>
      </w:r>
      <w:r w:rsidRPr="00DF61E7">
        <w:rPr>
          <w:rFonts w:eastAsiaTheme="minorHAnsi"/>
          <w:color w:val="auto"/>
          <w:sz w:val="24"/>
          <w:szCs w:val="24"/>
          <w:lang w:eastAsia="en-US"/>
        </w:rPr>
        <w:t xml:space="preserve"> c.40. Available at: </w:t>
      </w:r>
      <w:hyperlink r:id="rId52" w:history="1">
        <w:r w:rsidRPr="00DF61E7">
          <w:rPr>
            <w:rFonts w:eastAsiaTheme="minorHAnsi"/>
            <w:color w:val="0563C1" w:themeColor="hyperlink"/>
            <w:sz w:val="24"/>
            <w:szCs w:val="24"/>
            <w:u w:val="single"/>
            <w:lang w:eastAsia="en-US"/>
          </w:rPr>
          <w:t>https://www.legislation.gov.uk/ukpga/1997/40/section/1</w:t>
        </w:r>
      </w:hyperlink>
      <w:r w:rsidRPr="00DF61E7">
        <w:rPr>
          <w:rFonts w:eastAsiaTheme="minorHAnsi"/>
          <w:color w:val="auto"/>
          <w:sz w:val="24"/>
          <w:szCs w:val="24"/>
          <w:lang w:eastAsia="en-US"/>
        </w:rPr>
        <w:t xml:space="preserve"> (Accessed: 25 January 2022).</w:t>
      </w:r>
    </w:p>
    <w:p w14:paraId="78A84E67" w14:textId="77777777" w:rsidR="00DF61E7" w:rsidRPr="00DF61E7" w:rsidRDefault="00DF61E7" w:rsidP="00DF61E7">
      <w:pPr>
        <w:overflowPunct/>
        <w:autoSpaceDE/>
        <w:autoSpaceDN/>
        <w:adjustRightInd/>
        <w:spacing w:after="160" w:line="259" w:lineRule="auto"/>
        <w:textAlignment w:val="auto"/>
        <w:rPr>
          <w:rFonts w:eastAsiaTheme="minorHAnsi"/>
          <w:color w:val="auto"/>
          <w:sz w:val="24"/>
          <w:szCs w:val="24"/>
          <w:lang w:eastAsia="en-US"/>
        </w:rPr>
      </w:pPr>
      <w:r w:rsidRPr="00DF61E7">
        <w:rPr>
          <w:rFonts w:eastAsiaTheme="minorHAnsi"/>
          <w:color w:val="auto"/>
          <w:sz w:val="24"/>
          <w:szCs w:val="24"/>
          <w:lang w:eastAsia="en-US"/>
        </w:rPr>
        <w:t xml:space="preserve">Roach, J. and </w:t>
      </w:r>
      <w:proofErr w:type="spellStart"/>
      <w:r w:rsidRPr="00DF61E7">
        <w:rPr>
          <w:rFonts w:eastAsiaTheme="minorHAnsi"/>
          <w:color w:val="auto"/>
          <w:sz w:val="24"/>
          <w:szCs w:val="24"/>
          <w:lang w:eastAsia="en-US"/>
        </w:rPr>
        <w:t>Roycroft</w:t>
      </w:r>
      <w:proofErr w:type="spellEnd"/>
      <w:r w:rsidRPr="00DF61E7">
        <w:rPr>
          <w:rFonts w:eastAsiaTheme="minorHAnsi"/>
          <w:color w:val="auto"/>
          <w:sz w:val="24"/>
          <w:szCs w:val="24"/>
          <w:lang w:eastAsia="en-US"/>
        </w:rPr>
        <w:t xml:space="preserve">, M. (2019) </w:t>
      </w:r>
      <w:r w:rsidRPr="00DF61E7">
        <w:rPr>
          <w:rFonts w:eastAsiaTheme="minorHAnsi"/>
          <w:i/>
          <w:iCs/>
          <w:color w:val="auto"/>
          <w:sz w:val="24"/>
          <w:szCs w:val="24"/>
          <w:lang w:eastAsia="en-US"/>
        </w:rPr>
        <w:t>Decision Making in Police Enquires and Critical Incidents</w:t>
      </w:r>
      <w:r w:rsidRPr="00DF61E7">
        <w:rPr>
          <w:rFonts w:eastAsiaTheme="minorHAnsi"/>
          <w:color w:val="auto"/>
          <w:sz w:val="24"/>
          <w:szCs w:val="24"/>
          <w:lang w:eastAsia="en-US"/>
        </w:rPr>
        <w:t>. Palgrave Macmillan: UK.</w:t>
      </w:r>
    </w:p>
    <w:p w14:paraId="6BD4CAB7" w14:textId="77777777" w:rsidR="00DF61E7" w:rsidRPr="00DF61E7" w:rsidRDefault="00DF61E7" w:rsidP="00DF61E7">
      <w:pPr>
        <w:overflowPunct/>
        <w:autoSpaceDE/>
        <w:autoSpaceDN/>
        <w:adjustRightInd/>
        <w:spacing w:after="160" w:line="259" w:lineRule="auto"/>
        <w:textAlignment w:val="auto"/>
        <w:rPr>
          <w:rFonts w:eastAsiaTheme="minorHAnsi"/>
          <w:color w:val="auto"/>
          <w:sz w:val="24"/>
          <w:szCs w:val="24"/>
          <w:lang w:eastAsia="en-US"/>
        </w:rPr>
      </w:pPr>
      <w:r w:rsidRPr="00DF61E7">
        <w:rPr>
          <w:rFonts w:eastAsiaTheme="minorHAnsi"/>
          <w:color w:val="auto"/>
          <w:sz w:val="24"/>
          <w:szCs w:val="24"/>
          <w:lang w:eastAsia="en-US"/>
        </w:rPr>
        <w:t xml:space="preserve">Sage Research Methods (2017) </w:t>
      </w:r>
      <w:r w:rsidRPr="00DF61E7">
        <w:rPr>
          <w:rFonts w:eastAsiaTheme="minorHAnsi"/>
          <w:i/>
          <w:iCs/>
          <w:color w:val="auto"/>
          <w:sz w:val="24"/>
          <w:szCs w:val="24"/>
          <w:lang w:eastAsia="en-US"/>
        </w:rPr>
        <w:t>Open Ended Questions</w:t>
      </w:r>
      <w:r w:rsidRPr="00DF61E7">
        <w:rPr>
          <w:rFonts w:eastAsiaTheme="minorHAnsi"/>
          <w:color w:val="auto"/>
          <w:sz w:val="24"/>
          <w:szCs w:val="24"/>
          <w:lang w:eastAsia="en-US"/>
        </w:rPr>
        <w:t xml:space="preserve">. Available at: </w:t>
      </w:r>
      <w:hyperlink r:id="rId53" w:history="1">
        <w:r w:rsidRPr="00DF61E7">
          <w:rPr>
            <w:rFonts w:eastAsiaTheme="minorHAnsi"/>
            <w:color w:val="0563C1" w:themeColor="hyperlink"/>
            <w:sz w:val="24"/>
            <w:szCs w:val="24"/>
            <w:u w:val="single"/>
            <w:lang w:eastAsia="en-US"/>
          </w:rPr>
          <w:t>https://methods.sagepub.com/reference/the-sage-encyclopedia-of-communication-research-methods/i14345.xml</w:t>
        </w:r>
      </w:hyperlink>
      <w:r w:rsidRPr="00DF61E7">
        <w:rPr>
          <w:rFonts w:eastAsiaTheme="minorHAnsi"/>
          <w:color w:val="auto"/>
          <w:sz w:val="24"/>
          <w:szCs w:val="24"/>
          <w:lang w:eastAsia="en-US"/>
        </w:rPr>
        <w:t xml:space="preserve"> (Accessed: 3 January 2022).</w:t>
      </w:r>
    </w:p>
    <w:p w14:paraId="5D71ADB6" w14:textId="77777777" w:rsidR="00DF61E7" w:rsidRPr="00DF61E7" w:rsidRDefault="00DF61E7" w:rsidP="00DF61E7">
      <w:pPr>
        <w:overflowPunct/>
        <w:autoSpaceDE/>
        <w:autoSpaceDN/>
        <w:adjustRightInd/>
        <w:spacing w:after="160" w:line="259" w:lineRule="auto"/>
        <w:textAlignment w:val="auto"/>
        <w:rPr>
          <w:rFonts w:eastAsiaTheme="minorHAnsi"/>
          <w:color w:val="auto"/>
          <w:sz w:val="24"/>
          <w:szCs w:val="24"/>
          <w:lang w:eastAsia="en-US"/>
        </w:rPr>
      </w:pPr>
      <w:r w:rsidRPr="00DF61E7">
        <w:rPr>
          <w:rFonts w:eastAsiaTheme="minorHAnsi"/>
          <w:color w:val="auto"/>
          <w:sz w:val="24"/>
          <w:szCs w:val="24"/>
          <w:lang w:eastAsia="en-US"/>
        </w:rPr>
        <w:t xml:space="preserve">Save Lives (2014) </w:t>
      </w:r>
      <w:r w:rsidRPr="00DF61E7">
        <w:rPr>
          <w:rFonts w:eastAsiaTheme="minorHAnsi"/>
          <w:i/>
          <w:iCs/>
          <w:color w:val="auto"/>
          <w:sz w:val="24"/>
          <w:szCs w:val="24"/>
          <w:lang w:eastAsia="en-US"/>
        </w:rPr>
        <w:t>Multi – Agency Risk Assessment Conferences</w:t>
      </w:r>
      <w:r w:rsidRPr="00DF61E7">
        <w:rPr>
          <w:rFonts w:eastAsiaTheme="minorHAnsi"/>
          <w:color w:val="auto"/>
          <w:sz w:val="24"/>
          <w:szCs w:val="24"/>
          <w:lang w:eastAsia="en-US"/>
        </w:rPr>
        <w:t xml:space="preserve">. Available at: </w:t>
      </w:r>
      <w:hyperlink r:id="rId54" w:history="1">
        <w:r w:rsidRPr="00DF61E7">
          <w:rPr>
            <w:rFonts w:eastAsiaTheme="minorHAnsi"/>
            <w:color w:val="0563C1" w:themeColor="hyperlink"/>
            <w:sz w:val="24"/>
            <w:szCs w:val="24"/>
            <w:u w:val="single"/>
            <w:lang w:eastAsia="en-US"/>
          </w:rPr>
          <w:t>https://safelives.org.uk/sites/default/files/resources/MARAC%20FAQs%20General%20FINAL.pdf</w:t>
        </w:r>
      </w:hyperlink>
      <w:r w:rsidRPr="00DF61E7">
        <w:rPr>
          <w:rFonts w:eastAsiaTheme="minorHAnsi"/>
          <w:color w:val="auto"/>
          <w:sz w:val="24"/>
          <w:szCs w:val="24"/>
          <w:lang w:eastAsia="en-US"/>
        </w:rPr>
        <w:t xml:space="preserve"> (Accessed: 8 January 2022).</w:t>
      </w:r>
    </w:p>
    <w:p w14:paraId="6D221A39" w14:textId="77777777" w:rsidR="00DF61E7" w:rsidRPr="00DF61E7" w:rsidRDefault="00DF61E7" w:rsidP="00DF61E7">
      <w:pPr>
        <w:overflowPunct/>
        <w:autoSpaceDE/>
        <w:autoSpaceDN/>
        <w:adjustRightInd/>
        <w:spacing w:after="160" w:line="259" w:lineRule="auto"/>
        <w:textAlignment w:val="auto"/>
        <w:rPr>
          <w:rFonts w:eastAsiaTheme="minorHAnsi"/>
          <w:color w:val="auto"/>
          <w:sz w:val="24"/>
          <w:szCs w:val="24"/>
          <w:lang w:eastAsia="en-US"/>
        </w:rPr>
      </w:pPr>
      <w:r w:rsidRPr="00DF61E7">
        <w:rPr>
          <w:rFonts w:eastAsiaTheme="minorHAnsi"/>
          <w:color w:val="auto"/>
          <w:sz w:val="24"/>
          <w:szCs w:val="24"/>
          <w:lang w:eastAsia="en-US"/>
        </w:rPr>
        <w:lastRenderedPageBreak/>
        <w:t xml:space="preserve">South Wales Police (2021) </w:t>
      </w:r>
      <w:r w:rsidRPr="00DF61E7">
        <w:rPr>
          <w:rFonts w:eastAsiaTheme="minorHAnsi"/>
          <w:i/>
          <w:iCs/>
          <w:color w:val="auto"/>
          <w:sz w:val="24"/>
          <w:szCs w:val="24"/>
          <w:lang w:eastAsia="en-US"/>
        </w:rPr>
        <w:t>Adults at Risk</w:t>
      </w:r>
      <w:r w:rsidRPr="00DF61E7">
        <w:rPr>
          <w:rFonts w:eastAsiaTheme="minorHAnsi"/>
          <w:color w:val="auto"/>
          <w:sz w:val="24"/>
          <w:szCs w:val="24"/>
          <w:lang w:eastAsia="en-US"/>
        </w:rPr>
        <w:t xml:space="preserve">. Available at: </w:t>
      </w:r>
      <w:hyperlink r:id="rId55" w:history="1">
        <w:r w:rsidRPr="00DF61E7">
          <w:rPr>
            <w:rFonts w:eastAsiaTheme="minorHAnsi"/>
            <w:color w:val="0563C1" w:themeColor="hyperlink"/>
            <w:sz w:val="24"/>
            <w:szCs w:val="24"/>
            <w:u w:val="single"/>
            <w:lang w:eastAsia="en-US"/>
          </w:rPr>
          <w:t>https://www.south-wales.police.uk/SysSiteAssets/media/downloads/south-wales/about-us/policies-and-procedures/english/adults-at-risk---english.pdf</w:t>
        </w:r>
      </w:hyperlink>
      <w:r w:rsidRPr="00DF61E7">
        <w:rPr>
          <w:rFonts w:eastAsiaTheme="minorHAnsi"/>
          <w:color w:val="auto"/>
          <w:sz w:val="24"/>
          <w:szCs w:val="24"/>
          <w:lang w:eastAsia="en-US"/>
        </w:rPr>
        <w:t xml:space="preserve"> (Accessed: 11 January 2022).2017</w:t>
      </w:r>
    </w:p>
    <w:p w14:paraId="5054E741" w14:textId="77777777" w:rsidR="00DF61E7" w:rsidRPr="00DF61E7" w:rsidRDefault="00DF61E7" w:rsidP="00DF61E7">
      <w:pPr>
        <w:overflowPunct/>
        <w:autoSpaceDE/>
        <w:autoSpaceDN/>
        <w:adjustRightInd/>
        <w:spacing w:after="160" w:line="259" w:lineRule="auto"/>
        <w:textAlignment w:val="auto"/>
        <w:rPr>
          <w:rFonts w:eastAsiaTheme="minorHAnsi"/>
          <w:color w:val="auto"/>
          <w:sz w:val="24"/>
          <w:szCs w:val="24"/>
          <w:lang w:eastAsia="en-US"/>
        </w:rPr>
      </w:pPr>
      <w:r w:rsidRPr="00DF61E7">
        <w:rPr>
          <w:rFonts w:eastAsiaTheme="minorHAnsi"/>
          <w:color w:val="auto"/>
          <w:sz w:val="24"/>
          <w:szCs w:val="24"/>
          <w:lang w:eastAsia="en-US"/>
        </w:rPr>
        <w:t xml:space="preserve">South Wales Police (2021) </w:t>
      </w:r>
      <w:r w:rsidRPr="00DF61E7">
        <w:rPr>
          <w:rFonts w:eastAsiaTheme="minorHAnsi"/>
          <w:i/>
          <w:iCs/>
          <w:color w:val="auto"/>
          <w:sz w:val="24"/>
          <w:szCs w:val="24"/>
          <w:lang w:eastAsia="en-US"/>
        </w:rPr>
        <w:t xml:space="preserve">Our vision, </w:t>
      </w:r>
      <w:proofErr w:type="gramStart"/>
      <w:r w:rsidRPr="00DF61E7">
        <w:rPr>
          <w:rFonts w:eastAsiaTheme="minorHAnsi"/>
          <w:i/>
          <w:iCs/>
          <w:color w:val="auto"/>
          <w:sz w:val="24"/>
          <w:szCs w:val="24"/>
          <w:lang w:eastAsia="en-US"/>
        </w:rPr>
        <w:t>values</w:t>
      </w:r>
      <w:proofErr w:type="gramEnd"/>
      <w:r w:rsidRPr="00DF61E7">
        <w:rPr>
          <w:rFonts w:eastAsiaTheme="minorHAnsi"/>
          <w:i/>
          <w:iCs/>
          <w:color w:val="auto"/>
          <w:sz w:val="24"/>
          <w:szCs w:val="24"/>
          <w:lang w:eastAsia="en-US"/>
        </w:rPr>
        <w:t xml:space="preserve"> and ethics</w:t>
      </w:r>
      <w:r w:rsidRPr="00DF61E7">
        <w:rPr>
          <w:rFonts w:eastAsiaTheme="minorHAnsi"/>
          <w:color w:val="auto"/>
          <w:sz w:val="24"/>
          <w:szCs w:val="24"/>
          <w:lang w:eastAsia="en-US"/>
        </w:rPr>
        <w:t xml:space="preserve">. Available at: https://www.south-wales.police.uk/police-forces/south-wales-police/areas/about-us/about-us/our-vision-values-and-ethics/ (Accessed: 2 January 2022). </w:t>
      </w:r>
    </w:p>
    <w:p w14:paraId="64388DD7" w14:textId="77777777" w:rsidR="00DF61E7" w:rsidRPr="00DF61E7" w:rsidRDefault="00DF61E7" w:rsidP="00DF61E7">
      <w:pPr>
        <w:overflowPunct/>
        <w:autoSpaceDE/>
        <w:autoSpaceDN/>
        <w:adjustRightInd/>
        <w:spacing w:after="160" w:line="259" w:lineRule="auto"/>
        <w:textAlignment w:val="auto"/>
        <w:rPr>
          <w:rFonts w:eastAsiaTheme="minorHAnsi"/>
          <w:color w:val="auto"/>
          <w:sz w:val="24"/>
          <w:szCs w:val="24"/>
          <w:lang w:eastAsia="en-US"/>
        </w:rPr>
      </w:pPr>
      <w:r w:rsidRPr="00DF61E7">
        <w:rPr>
          <w:rFonts w:eastAsiaTheme="minorHAnsi"/>
          <w:color w:val="auto"/>
          <w:sz w:val="24"/>
          <w:szCs w:val="24"/>
          <w:lang w:eastAsia="en-US"/>
        </w:rPr>
        <w:t xml:space="preserve">South Wales Police (2021) </w:t>
      </w:r>
      <w:r w:rsidRPr="00DF61E7">
        <w:rPr>
          <w:rFonts w:eastAsiaTheme="minorHAnsi"/>
          <w:i/>
          <w:iCs/>
          <w:color w:val="auto"/>
          <w:sz w:val="24"/>
          <w:szCs w:val="24"/>
          <w:lang w:eastAsia="en-US"/>
        </w:rPr>
        <w:t>Support Organisations</w:t>
      </w:r>
      <w:r w:rsidRPr="00DF61E7">
        <w:rPr>
          <w:rFonts w:eastAsiaTheme="minorHAnsi"/>
          <w:color w:val="auto"/>
          <w:sz w:val="24"/>
          <w:szCs w:val="24"/>
          <w:lang w:eastAsia="en-US"/>
        </w:rPr>
        <w:t xml:space="preserve">. Available at: </w:t>
      </w:r>
      <w:hyperlink r:id="rId56" w:history="1">
        <w:r w:rsidRPr="00DF61E7">
          <w:rPr>
            <w:rFonts w:eastAsiaTheme="minorHAnsi"/>
            <w:color w:val="0563C1" w:themeColor="hyperlink"/>
            <w:sz w:val="24"/>
            <w:szCs w:val="24"/>
            <w:u w:val="single"/>
            <w:lang w:eastAsia="en-US"/>
          </w:rPr>
          <w:t>https://www.south-wales.police.uk/advice/advice-and-information/daa/domestic-abuse/support-organisations/</w:t>
        </w:r>
      </w:hyperlink>
      <w:r w:rsidRPr="00DF61E7">
        <w:rPr>
          <w:rFonts w:eastAsiaTheme="minorHAnsi"/>
          <w:color w:val="auto"/>
          <w:sz w:val="24"/>
          <w:szCs w:val="24"/>
          <w:lang w:eastAsia="en-US"/>
        </w:rPr>
        <w:t xml:space="preserve"> (Accessed: 16 January 2022).</w:t>
      </w:r>
    </w:p>
    <w:p w14:paraId="68A65A27" w14:textId="77777777" w:rsidR="00DF61E7" w:rsidRPr="00DF61E7" w:rsidRDefault="00DF61E7" w:rsidP="00DF61E7">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50DD7D55" w14:textId="77777777" w:rsidR="00DF61E7" w:rsidRPr="00DF61E7" w:rsidRDefault="00DF61E7" w:rsidP="00DF61E7">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5C1E06AF" w14:textId="77777777" w:rsidR="00DF61E7" w:rsidRPr="00DF61E7" w:rsidRDefault="00DF61E7" w:rsidP="00DF61E7">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06F35B7E" w14:textId="77777777" w:rsidR="00DF61E7" w:rsidRPr="00DF61E7" w:rsidRDefault="00DF61E7" w:rsidP="00DF61E7">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4109A42D" w14:textId="77777777" w:rsidR="00DF61E7" w:rsidRPr="00DF61E7" w:rsidRDefault="00DF61E7" w:rsidP="00DF61E7">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29EC1D0E" w14:textId="77777777" w:rsidR="00DF61E7" w:rsidRPr="00DF61E7" w:rsidRDefault="00DF61E7" w:rsidP="00DF61E7">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6223593B" w14:textId="77777777" w:rsidR="00DF61E7" w:rsidRPr="00DF61E7" w:rsidRDefault="00DF61E7" w:rsidP="00DF61E7">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012320A7" w14:textId="77777777" w:rsidR="00DF61E7" w:rsidRPr="00DF61E7" w:rsidRDefault="00DF61E7" w:rsidP="00DF61E7">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3BA84F94" w14:textId="77777777" w:rsidR="00DF61E7" w:rsidRPr="00DF61E7" w:rsidRDefault="00DF61E7" w:rsidP="00DF61E7">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4301C159" w14:textId="77777777" w:rsidR="00DF61E7" w:rsidRPr="00DF61E7" w:rsidRDefault="00DF61E7" w:rsidP="00DF61E7">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287891C8" w14:textId="77777777" w:rsidR="00DF61E7" w:rsidRPr="00270EEB" w:rsidRDefault="00DF61E7" w:rsidP="00340E9A">
      <w:pPr>
        <w:ind w:right="237"/>
        <w:jc w:val="both"/>
        <w:rPr>
          <w:b/>
          <w:sz w:val="24"/>
          <w:szCs w:val="24"/>
        </w:rPr>
      </w:pPr>
    </w:p>
    <w:p w14:paraId="62165D1A" w14:textId="07CFF7FC" w:rsidR="6E85A413" w:rsidRPr="00DD7FFD" w:rsidRDefault="6E85A413" w:rsidP="00DD7FFD">
      <w:pPr>
        <w:keepNext/>
        <w:ind w:right="237"/>
        <w:rPr>
          <w:b/>
          <w:sz w:val="24"/>
          <w:szCs w:val="24"/>
          <w:highlight w:val="yellow"/>
        </w:rPr>
      </w:pPr>
    </w:p>
    <w:sectPr w:rsidR="6E85A413" w:rsidRPr="00DD7FFD"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C4121D" w14:textId="77777777" w:rsidR="00D10419" w:rsidRDefault="00D10419">
      <w:r>
        <w:separator/>
      </w:r>
    </w:p>
  </w:endnote>
  <w:endnote w:type="continuationSeparator" w:id="0">
    <w:p w14:paraId="3C56B659" w14:textId="77777777" w:rsidR="00D10419" w:rsidRDefault="00D1041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80EED7" w14:textId="77777777" w:rsidR="00D10419" w:rsidRDefault="00D10419">
      <w:r>
        <w:separator/>
      </w:r>
    </w:p>
  </w:footnote>
  <w:footnote w:type="continuationSeparator" w:id="0">
    <w:p w14:paraId="58F5E15C" w14:textId="77777777" w:rsidR="00D10419" w:rsidRDefault="00D1041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412216"/>
    <w:multiLevelType w:val="hybridMultilevel"/>
    <w:tmpl w:val="C5A26D5E"/>
    <w:lvl w:ilvl="0" w:tplc="29367FAE">
      <w:start w:val="1"/>
      <w:numFmt w:val="bullet"/>
      <w:lvlText w:val=""/>
      <w:lvlJc w:val="left"/>
      <w:pPr>
        <w:ind w:left="720" w:hanging="360"/>
      </w:pPr>
      <w:rPr>
        <w:rFonts w:ascii="Symbol" w:hAnsi="Symbol" w:hint="default"/>
      </w:rPr>
    </w:lvl>
    <w:lvl w:ilvl="1" w:tplc="984AD8E2">
      <w:start w:val="1"/>
      <w:numFmt w:val="bullet"/>
      <w:lvlText w:val="o"/>
      <w:lvlJc w:val="left"/>
      <w:pPr>
        <w:ind w:left="1440" w:hanging="360"/>
      </w:pPr>
      <w:rPr>
        <w:rFonts w:ascii="Courier New" w:hAnsi="Courier New" w:hint="default"/>
      </w:rPr>
    </w:lvl>
    <w:lvl w:ilvl="2" w:tplc="D6D429EA">
      <w:start w:val="1"/>
      <w:numFmt w:val="bullet"/>
      <w:lvlText w:val=""/>
      <w:lvlJc w:val="left"/>
      <w:pPr>
        <w:ind w:left="2160" w:hanging="360"/>
      </w:pPr>
      <w:rPr>
        <w:rFonts w:ascii="Wingdings" w:hAnsi="Wingdings" w:hint="default"/>
      </w:rPr>
    </w:lvl>
    <w:lvl w:ilvl="3" w:tplc="785822BA">
      <w:start w:val="1"/>
      <w:numFmt w:val="bullet"/>
      <w:lvlText w:val=""/>
      <w:lvlJc w:val="left"/>
      <w:pPr>
        <w:ind w:left="2880" w:hanging="360"/>
      </w:pPr>
      <w:rPr>
        <w:rFonts w:ascii="Symbol" w:hAnsi="Symbol" w:hint="default"/>
      </w:rPr>
    </w:lvl>
    <w:lvl w:ilvl="4" w:tplc="98045138">
      <w:start w:val="1"/>
      <w:numFmt w:val="bullet"/>
      <w:lvlText w:val="o"/>
      <w:lvlJc w:val="left"/>
      <w:pPr>
        <w:ind w:left="3600" w:hanging="360"/>
      </w:pPr>
      <w:rPr>
        <w:rFonts w:ascii="Courier New" w:hAnsi="Courier New" w:hint="default"/>
      </w:rPr>
    </w:lvl>
    <w:lvl w:ilvl="5" w:tplc="3A88CA66">
      <w:start w:val="1"/>
      <w:numFmt w:val="bullet"/>
      <w:lvlText w:val=""/>
      <w:lvlJc w:val="left"/>
      <w:pPr>
        <w:ind w:left="4320" w:hanging="360"/>
      </w:pPr>
      <w:rPr>
        <w:rFonts w:ascii="Wingdings" w:hAnsi="Wingdings" w:hint="default"/>
      </w:rPr>
    </w:lvl>
    <w:lvl w:ilvl="6" w:tplc="34BEB322">
      <w:start w:val="1"/>
      <w:numFmt w:val="bullet"/>
      <w:lvlText w:val=""/>
      <w:lvlJc w:val="left"/>
      <w:pPr>
        <w:ind w:left="5040" w:hanging="360"/>
      </w:pPr>
      <w:rPr>
        <w:rFonts w:ascii="Symbol" w:hAnsi="Symbol" w:hint="default"/>
      </w:rPr>
    </w:lvl>
    <w:lvl w:ilvl="7" w:tplc="8C9A66D2">
      <w:start w:val="1"/>
      <w:numFmt w:val="bullet"/>
      <w:lvlText w:val="o"/>
      <w:lvlJc w:val="left"/>
      <w:pPr>
        <w:ind w:left="5760" w:hanging="360"/>
      </w:pPr>
      <w:rPr>
        <w:rFonts w:ascii="Courier New" w:hAnsi="Courier New" w:hint="default"/>
      </w:rPr>
    </w:lvl>
    <w:lvl w:ilvl="8" w:tplc="2452C77E">
      <w:start w:val="1"/>
      <w:numFmt w:val="bullet"/>
      <w:lvlText w:val=""/>
      <w:lvlJc w:val="left"/>
      <w:pPr>
        <w:ind w:left="6480" w:hanging="360"/>
      </w:pPr>
      <w:rPr>
        <w:rFonts w:ascii="Wingdings" w:hAnsi="Wingdings" w:hint="default"/>
      </w:rPr>
    </w:lvl>
  </w:abstractNum>
  <w:abstractNum w:abstractNumId="1" w15:restartNumberingAfterBreak="0">
    <w:nsid w:val="43AC5EF2"/>
    <w:multiLevelType w:val="hybridMultilevel"/>
    <w:tmpl w:val="56A67E9A"/>
    <w:lvl w:ilvl="0" w:tplc="544A2586">
      <w:start w:val="1"/>
      <w:numFmt w:val="bullet"/>
      <w:lvlText w:val=""/>
      <w:lvlJc w:val="left"/>
      <w:pPr>
        <w:ind w:left="720" w:hanging="360"/>
      </w:pPr>
      <w:rPr>
        <w:rFonts w:ascii="Symbol" w:hAnsi="Symbol" w:hint="default"/>
      </w:rPr>
    </w:lvl>
    <w:lvl w:ilvl="1" w:tplc="D9D8F4E4">
      <w:start w:val="1"/>
      <w:numFmt w:val="bullet"/>
      <w:lvlText w:val="o"/>
      <w:lvlJc w:val="left"/>
      <w:pPr>
        <w:ind w:left="1440" w:hanging="360"/>
      </w:pPr>
      <w:rPr>
        <w:rFonts w:ascii="Courier New" w:hAnsi="Courier New" w:hint="default"/>
      </w:rPr>
    </w:lvl>
    <w:lvl w:ilvl="2" w:tplc="92C06F3A">
      <w:start w:val="1"/>
      <w:numFmt w:val="bullet"/>
      <w:lvlText w:val=""/>
      <w:lvlJc w:val="left"/>
      <w:pPr>
        <w:ind w:left="2160" w:hanging="360"/>
      </w:pPr>
      <w:rPr>
        <w:rFonts w:ascii="Wingdings" w:hAnsi="Wingdings" w:hint="default"/>
      </w:rPr>
    </w:lvl>
    <w:lvl w:ilvl="3" w:tplc="73AE6442">
      <w:start w:val="1"/>
      <w:numFmt w:val="bullet"/>
      <w:lvlText w:val=""/>
      <w:lvlJc w:val="left"/>
      <w:pPr>
        <w:ind w:left="2880" w:hanging="360"/>
      </w:pPr>
      <w:rPr>
        <w:rFonts w:ascii="Symbol" w:hAnsi="Symbol" w:hint="default"/>
      </w:rPr>
    </w:lvl>
    <w:lvl w:ilvl="4" w:tplc="D1A41AAC">
      <w:start w:val="1"/>
      <w:numFmt w:val="bullet"/>
      <w:lvlText w:val="o"/>
      <w:lvlJc w:val="left"/>
      <w:pPr>
        <w:ind w:left="3600" w:hanging="360"/>
      </w:pPr>
      <w:rPr>
        <w:rFonts w:ascii="Courier New" w:hAnsi="Courier New" w:hint="default"/>
      </w:rPr>
    </w:lvl>
    <w:lvl w:ilvl="5" w:tplc="A0C4FFB4">
      <w:start w:val="1"/>
      <w:numFmt w:val="bullet"/>
      <w:lvlText w:val=""/>
      <w:lvlJc w:val="left"/>
      <w:pPr>
        <w:ind w:left="4320" w:hanging="360"/>
      </w:pPr>
      <w:rPr>
        <w:rFonts w:ascii="Wingdings" w:hAnsi="Wingdings" w:hint="default"/>
      </w:rPr>
    </w:lvl>
    <w:lvl w:ilvl="6" w:tplc="6BA29698">
      <w:start w:val="1"/>
      <w:numFmt w:val="bullet"/>
      <w:lvlText w:val=""/>
      <w:lvlJc w:val="left"/>
      <w:pPr>
        <w:ind w:left="5040" w:hanging="360"/>
      </w:pPr>
      <w:rPr>
        <w:rFonts w:ascii="Symbol" w:hAnsi="Symbol" w:hint="default"/>
      </w:rPr>
    </w:lvl>
    <w:lvl w:ilvl="7" w:tplc="D806F0D6">
      <w:start w:val="1"/>
      <w:numFmt w:val="bullet"/>
      <w:lvlText w:val="o"/>
      <w:lvlJc w:val="left"/>
      <w:pPr>
        <w:ind w:left="5760" w:hanging="360"/>
      </w:pPr>
      <w:rPr>
        <w:rFonts w:ascii="Courier New" w:hAnsi="Courier New" w:hint="default"/>
      </w:rPr>
    </w:lvl>
    <w:lvl w:ilvl="8" w:tplc="EA8CC5F6">
      <w:start w:val="1"/>
      <w:numFmt w:val="bullet"/>
      <w:lvlText w:val=""/>
      <w:lvlJc w:val="left"/>
      <w:pPr>
        <w:ind w:left="6480" w:hanging="360"/>
      </w:pPr>
      <w:rPr>
        <w:rFonts w:ascii="Wingdings" w:hAnsi="Wingdings" w:hint="default"/>
      </w:rPr>
    </w:lvl>
  </w:abstractNum>
  <w:abstractNum w:abstractNumId="2" w15:restartNumberingAfterBreak="0">
    <w:nsid w:val="56333D77"/>
    <w:multiLevelType w:val="hybridMultilevel"/>
    <w:tmpl w:val="7108B3B2"/>
    <w:lvl w:ilvl="0" w:tplc="39ACCCEA">
      <w:start w:val="1"/>
      <w:numFmt w:val="bullet"/>
      <w:lvlText w:val=""/>
      <w:lvlJc w:val="left"/>
      <w:pPr>
        <w:ind w:left="720" w:hanging="360"/>
      </w:pPr>
      <w:rPr>
        <w:rFonts w:ascii="Symbol" w:hAnsi="Symbol" w:hint="default"/>
      </w:rPr>
    </w:lvl>
    <w:lvl w:ilvl="1" w:tplc="BACA4F5E">
      <w:start w:val="1"/>
      <w:numFmt w:val="bullet"/>
      <w:lvlText w:val="o"/>
      <w:lvlJc w:val="left"/>
      <w:pPr>
        <w:ind w:left="1440" w:hanging="360"/>
      </w:pPr>
      <w:rPr>
        <w:rFonts w:ascii="Courier New" w:hAnsi="Courier New" w:hint="default"/>
      </w:rPr>
    </w:lvl>
    <w:lvl w:ilvl="2" w:tplc="31E8F99C">
      <w:start w:val="1"/>
      <w:numFmt w:val="bullet"/>
      <w:lvlText w:val=""/>
      <w:lvlJc w:val="left"/>
      <w:pPr>
        <w:ind w:left="2160" w:hanging="360"/>
      </w:pPr>
      <w:rPr>
        <w:rFonts w:ascii="Wingdings" w:hAnsi="Wingdings" w:hint="default"/>
      </w:rPr>
    </w:lvl>
    <w:lvl w:ilvl="3" w:tplc="6BFE8724">
      <w:start w:val="1"/>
      <w:numFmt w:val="bullet"/>
      <w:lvlText w:val=""/>
      <w:lvlJc w:val="left"/>
      <w:pPr>
        <w:ind w:left="2880" w:hanging="360"/>
      </w:pPr>
      <w:rPr>
        <w:rFonts w:ascii="Symbol" w:hAnsi="Symbol" w:hint="default"/>
      </w:rPr>
    </w:lvl>
    <w:lvl w:ilvl="4" w:tplc="ED884272">
      <w:start w:val="1"/>
      <w:numFmt w:val="bullet"/>
      <w:lvlText w:val="o"/>
      <w:lvlJc w:val="left"/>
      <w:pPr>
        <w:ind w:left="3600" w:hanging="360"/>
      </w:pPr>
      <w:rPr>
        <w:rFonts w:ascii="Courier New" w:hAnsi="Courier New" w:hint="default"/>
      </w:rPr>
    </w:lvl>
    <w:lvl w:ilvl="5" w:tplc="673E3940">
      <w:start w:val="1"/>
      <w:numFmt w:val="bullet"/>
      <w:lvlText w:val=""/>
      <w:lvlJc w:val="left"/>
      <w:pPr>
        <w:ind w:left="4320" w:hanging="360"/>
      </w:pPr>
      <w:rPr>
        <w:rFonts w:ascii="Wingdings" w:hAnsi="Wingdings" w:hint="default"/>
      </w:rPr>
    </w:lvl>
    <w:lvl w:ilvl="6" w:tplc="CEAAE82C">
      <w:start w:val="1"/>
      <w:numFmt w:val="bullet"/>
      <w:lvlText w:val=""/>
      <w:lvlJc w:val="left"/>
      <w:pPr>
        <w:ind w:left="5040" w:hanging="360"/>
      </w:pPr>
      <w:rPr>
        <w:rFonts w:ascii="Symbol" w:hAnsi="Symbol" w:hint="default"/>
      </w:rPr>
    </w:lvl>
    <w:lvl w:ilvl="7" w:tplc="A63A8746">
      <w:start w:val="1"/>
      <w:numFmt w:val="bullet"/>
      <w:lvlText w:val="o"/>
      <w:lvlJc w:val="left"/>
      <w:pPr>
        <w:ind w:left="5760" w:hanging="360"/>
      </w:pPr>
      <w:rPr>
        <w:rFonts w:ascii="Courier New" w:hAnsi="Courier New" w:hint="default"/>
      </w:rPr>
    </w:lvl>
    <w:lvl w:ilvl="8" w:tplc="03C637F8">
      <w:start w:val="1"/>
      <w:numFmt w:val="bullet"/>
      <w:lvlText w:val=""/>
      <w:lvlJc w:val="left"/>
      <w:pPr>
        <w:ind w:left="6480" w:hanging="360"/>
      </w:pPr>
      <w:rPr>
        <w:rFonts w:ascii="Wingdings" w:hAnsi="Wingdings" w:hint="default"/>
      </w:rPr>
    </w:lvl>
  </w:abstractNum>
  <w:abstractNum w:abstractNumId="3" w15:restartNumberingAfterBreak="0">
    <w:nsid w:val="62C61D2A"/>
    <w:multiLevelType w:val="hybridMultilevel"/>
    <w:tmpl w:val="31CCB840"/>
    <w:lvl w:ilvl="0" w:tplc="10F0485C">
      <w:start w:val="1"/>
      <w:numFmt w:val="bullet"/>
      <w:lvlText w:val=""/>
      <w:lvlJc w:val="left"/>
      <w:pPr>
        <w:ind w:left="720" w:hanging="360"/>
      </w:pPr>
      <w:rPr>
        <w:rFonts w:ascii="Symbol" w:hAnsi="Symbol" w:hint="default"/>
      </w:rPr>
    </w:lvl>
    <w:lvl w:ilvl="1" w:tplc="86D88FA2">
      <w:start w:val="1"/>
      <w:numFmt w:val="bullet"/>
      <w:lvlText w:val="o"/>
      <w:lvlJc w:val="left"/>
      <w:pPr>
        <w:ind w:left="1440" w:hanging="360"/>
      </w:pPr>
      <w:rPr>
        <w:rFonts w:ascii="Courier New" w:hAnsi="Courier New" w:hint="default"/>
      </w:rPr>
    </w:lvl>
    <w:lvl w:ilvl="2" w:tplc="AA48321A">
      <w:start w:val="1"/>
      <w:numFmt w:val="bullet"/>
      <w:lvlText w:val=""/>
      <w:lvlJc w:val="left"/>
      <w:pPr>
        <w:ind w:left="2160" w:hanging="360"/>
      </w:pPr>
      <w:rPr>
        <w:rFonts w:ascii="Wingdings" w:hAnsi="Wingdings" w:hint="default"/>
      </w:rPr>
    </w:lvl>
    <w:lvl w:ilvl="3" w:tplc="5DC6EBC4">
      <w:start w:val="1"/>
      <w:numFmt w:val="bullet"/>
      <w:lvlText w:val=""/>
      <w:lvlJc w:val="left"/>
      <w:pPr>
        <w:ind w:left="2880" w:hanging="360"/>
      </w:pPr>
      <w:rPr>
        <w:rFonts w:ascii="Symbol" w:hAnsi="Symbol" w:hint="default"/>
      </w:rPr>
    </w:lvl>
    <w:lvl w:ilvl="4" w:tplc="4850A7F0">
      <w:start w:val="1"/>
      <w:numFmt w:val="bullet"/>
      <w:lvlText w:val="o"/>
      <w:lvlJc w:val="left"/>
      <w:pPr>
        <w:ind w:left="3600" w:hanging="360"/>
      </w:pPr>
      <w:rPr>
        <w:rFonts w:ascii="Courier New" w:hAnsi="Courier New" w:hint="default"/>
      </w:rPr>
    </w:lvl>
    <w:lvl w:ilvl="5" w:tplc="38D48002">
      <w:start w:val="1"/>
      <w:numFmt w:val="bullet"/>
      <w:lvlText w:val=""/>
      <w:lvlJc w:val="left"/>
      <w:pPr>
        <w:ind w:left="4320" w:hanging="360"/>
      </w:pPr>
      <w:rPr>
        <w:rFonts w:ascii="Wingdings" w:hAnsi="Wingdings" w:hint="default"/>
      </w:rPr>
    </w:lvl>
    <w:lvl w:ilvl="6" w:tplc="312814EE">
      <w:start w:val="1"/>
      <w:numFmt w:val="bullet"/>
      <w:lvlText w:val=""/>
      <w:lvlJc w:val="left"/>
      <w:pPr>
        <w:ind w:left="5040" w:hanging="360"/>
      </w:pPr>
      <w:rPr>
        <w:rFonts w:ascii="Symbol" w:hAnsi="Symbol" w:hint="default"/>
      </w:rPr>
    </w:lvl>
    <w:lvl w:ilvl="7" w:tplc="69B82F0E">
      <w:start w:val="1"/>
      <w:numFmt w:val="bullet"/>
      <w:lvlText w:val="o"/>
      <w:lvlJc w:val="left"/>
      <w:pPr>
        <w:ind w:left="5760" w:hanging="360"/>
      </w:pPr>
      <w:rPr>
        <w:rFonts w:ascii="Courier New" w:hAnsi="Courier New" w:hint="default"/>
      </w:rPr>
    </w:lvl>
    <w:lvl w:ilvl="8" w:tplc="76561AFC">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1"/>
  </w:num>
  <w:num w:numId="5">
    <w:abstractNumId w:val="4"/>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024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86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1DE4"/>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6162"/>
    <w:rsid w:val="001E7592"/>
    <w:rsid w:val="001F1C34"/>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118"/>
    <w:rsid w:val="002657E9"/>
    <w:rsid w:val="0026665E"/>
    <w:rsid w:val="00270EEB"/>
    <w:rsid w:val="0027147E"/>
    <w:rsid w:val="00274DE8"/>
    <w:rsid w:val="002761F4"/>
    <w:rsid w:val="002775E1"/>
    <w:rsid w:val="00277979"/>
    <w:rsid w:val="002808EB"/>
    <w:rsid w:val="0028095D"/>
    <w:rsid w:val="00281705"/>
    <w:rsid w:val="00286B54"/>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3F6C"/>
    <w:rsid w:val="002E7017"/>
    <w:rsid w:val="002F4F6E"/>
    <w:rsid w:val="003015C3"/>
    <w:rsid w:val="0030698D"/>
    <w:rsid w:val="0031350A"/>
    <w:rsid w:val="0031569E"/>
    <w:rsid w:val="00316815"/>
    <w:rsid w:val="003168CA"/>
    <w:rsid w:val="00321255"/>
    <w:rsid w:val="0032230D"/>
    <w:rsid w:val="00322A0B"/>
    <w:rsid w:val="00335FC5"/>
    <w:rsid w:val="00340E9A"/>
    <w:rsid w:val="0035027D"/>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34AC"/>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17E4"/>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13E6"/>
    <w:rsid w:val="00571403"/>
    <w:rsid w:val="00574A0C"/>
    <w:rsid w:val="00575F66"/>
    <w:rsid w:val="00576E4C"/>
    <w:rsid w:val="0057780F"/>
    <w:rsid w:val="00581E0A"/>
    <w:rsid w:val="00586D89"/>
    <w:rsid w:val="005916B8"/>
    <w:rsid w:val="005971C0"/>
    <w:rsid w:val="005A1B4C"/>
    <w:rsid w:val="005A1BA3"/>
    <w:rsid w:val="005A545C"/>
    <w:rsid w:val="005B1CF8"/>
    <w:rsid w:val="005C01A1"/>
    <w:rsid w:val="005C1567"/>
    <w:rsid w:val="005C6CE5"/>
    <w:rsid w:val="005D1743"/>
    <w:rsid w:val="005D2A9A"/>
    <w:rsid w:val="005D3F07"/>
    <w:rsid w:val="005D583E"/>
    <w:rsid w:val="005E13EA"/>
    <w:rsid w:val="005E53BD"/>
    <w:rsid w:val="00606E27"/>
    <w:rsid w:val="006108C9"/>
    <w:rsid w:val="00615C7E"/>
    <w:rsid w:val="0062158D"/>
    <w:rsid w:val="006218FE"/>
    <w:rsid w:val="00630F39"/>
    <w:rsid w:val="006326D1"/>
    <w:rsid w:val="00632E0A"/>
    <w:rsid w:val="00633165"/>
    <w:rsid w:val="00636B6C"/>
    <w:rsid w:val="00637625"/>
    <w:rsid w:val="006447DE"/>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3908"/>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00668"/>
    <w:rsid w:val="00813CEC"/>
    <w:rsid w:val="0081534C"/>
    <w:rsid w:val="008171E4"/>
    <w:rsid w:val="008208EA"/>
    <w:rsid w:val="00820B00"/>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79BD"/>
    <w:rsid w:val="00912BD9"/>
    <w:rsid w:val="00920E5B"/>
    <w:rsid w:val="00926436"/>
    <w:rsid w:val="0093018C"/>
    <w:rsid w:val="00932CCA"/>
    <w:rsid w:val="00953E15"/>
    <w:rsid w:val="009544C0"/>
    <w:rsid w:val="00954FA4"/>
    <w:rsid w:val="00955AB1"/>
    <w:rsid w:val="00956AE9"/>
    <w:rsid w:val="0096106E"/>
    <w:rsid w:val="00964CC6"/>
    <w:rsid w:val="00987EFE"/>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0A44"/>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0587"/>
    <w:rsid w:val="00AF61C2"/>
    <w:rsid w:val="00AF6CC6"/>
    <w:rsid w:val="00B011CD"/>
    <w:rsid w:val="00B0296A"/>
    <w:rsid w:val="00B034A2"/>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31B1"/>
    <w:rsid w:val="00BC460B"/>
    <w:rsid w:val="00BC5725"/>
    <w:rsid w:val="00BD30B1"/>
    <w:rsid w:val="00BE0F7B"/>
    <w:rsid w:val="00BE10C2"/>
    <w:rsid w:val="00BE4E31"/>
    <w:rsid w:val="00C01D14"/>
    <w:rsid w:val="00C025B4"/>
    <w:rsid w:val="00C11F61"/>
    <w:rsid w:val="00C161FD"/>
    <w:rsid w:val="00C23F17"/>
    <w:rsid w:val="00C26D0D"/>
    <w:rsid w:val="00C27C95"/>
    <w:rsid w:val="00C300D2"/>
    <w:rsid w:val="00C3270F"/>
    <w:rsid w:val="00C3278B"/>
    <w:rsid w:val="00C33375"/>
    <w:rsid w:val="00C34A61"/>
    <w:rsid w:val="00C34C23"/>
    <w:rsid w:val="00C42005"/>
    <w:rsid w:val="00C44446"/>
    <w:rsid w:val="00C4664D"/>
    <w:rsid w:val="00C472AA"/>
    <w:rsid w:val="00C50A05"/>
    <w:rsid w:val="00C54AED"/>
    <w:rsid w:val="00C55B2F"/>
    <w:rsid w:val="00C63D00"/>
    <w:rsid w:val="00C6441B"/>
    <w:rsid w:val="00C657F6"/>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E647C"/>
    <w:rsid w:val="00CF1E90"/>
    <w:rsid w:val="00CF3DB3"/>
    <w:rsid w:val="00D052BC"/>
    <w:rsid w:val="00D07026"/>
    <w:rsid w:val="00D10419"/>
    <w:rsid w:val="00D11C62"/>
    <w:rsid w:val="00D22C8F"/>
    <w:rsid w:val="00D27C77"/>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D7FFD"/>
    <w:rsid w:val="00DE556F"/>
    <w:rsid w:val="00DF4CF5"/>
    <w:rsid w:val="00DF61E7"/>
    <w:rsid w:val="00E03B6D"/>
    <w:rsid w:val="00E17160"/>
    <w:rsid w:val="00E27E98"/>
    <w:rsid w:val="00E34061"/>
    <w:rsid w:val="00E35BEC"/>
    <w:rsid w:val="00E413CE"/>
    <w:rsid w:val="00E50821"/>
    <w:rsid w:val="00E50EF8"/>
    <w:rsid w:val="00E50F95"/>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069C"/>
    <w:rsid w:val="00EB2173"/>
    <w:rsid w:val="00EB28DC"/>
    <w:rsid w:val="00EB3E2F"/>
    <w:rsid w:val="00EB62E6"/>
    <w:rsid w:val="00ED1B30"/>
    <w:rsid w:val="00ED250E"/>
    <w:rsid w:val="00ED6535"/>
    <w:rsid w:val="00EE1AC1"/>
    <w:rsid w:val="00EE39D6"/>
    <w:rsid w:val="00EE413C"/>
    <w:rsid w:val="00EE52AD"/>
    <w:rsid w:val="00F01F92"/>
    <w:rsid w:val="00F10A08"/>
    <w:rsid w:val="00F139CF"/>
    <w:rsid w:val="00F22AC5"/>
    <w:rsid w:val="00F254D1"/>
    <w:rsid w:val="00F26BD0"/>
    <w:rsid w:val="00F32664"/>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2E24"/>
    <w:rsid w:val="00FA3764"/>
    <w:rsid w:val="00FA56ED"/>
    <w:rsid w:val="00FB5FA6"/>
    <w:rsid w:val="00FC1310"/>
    <w:rsid w:val="00FC2FF3"/>
    <w:rsid w:val="00FC3263"/>
    <w:rsid w:val="00FC51F9"/>
    <w:rsid w:val="00FC5B40"/>
    <w:rsid w:val="00FC5FF8"/>
    <w:rsid w:val="00FC624B"/>
    <w:rsid w:val="00FC702B"/>
    <w:rsid w:val="00FD3D7C"/>
    <w:rsid w:val="00FD4F8F"/>
    <w:rsid w:val="00FE0C16"/>
    <w:rsid w:val="00FE14AD"/>
    <w:rsid w:val="00FE14B1"/>
    <w:rsid w:val="00FE1F6A"/>
    <w:rsid w:val="00FF0070"/>
    <w:rsid w:val="00FF31EC"/>
    <w:rsid w:val="00FF5F6A"/>
    <w:rsid w:val="00FF6BE0"/>
    <w:rsid w:val="00FF7784"/>
    <w:rsid w:val="00FF7EBB"/>
    <w:rsid w:val="054AA3DC"/>
    <w:rsid w:val="0F7B7E62"/>
    <w:rsid w:val="104A56B4"/>
    <w:rsid w:val="109863EB"/>
    <w:rsid w:val="121C0130"/>
    <w:rsid w:val="14165FA3"/>
    <w:rsid w:val="149FFC6C"/>
    <w:rsid w:val="1DD1DFEA"/>
    <w:rsid w:val="1EE994BE"/>
    <w:rsid w:val="278EC560"/>
    <w:rsid w:val="2895C683"/>
    <w:rsid w:val="28F797FE"/>
    <w:rsid w:val="291C1483"/>
    <w:rsid w:val="2988C14F"/>
    <w:rsid w:val="2C3B12C1"/>
    <w:rsid w:val="2DFD9D3D"/>
    <w:rsid w:val="2EBFEA6F"/>
    <w:rsid w:val="31856DE5"/>
    <w:rsid w:val="3CABB76C"/>
    <w:rsid w:val="42C14EDD"/>
    <w:rsid w:val="47537B5F"/>
    <w:rsid w:val="48F0524A"/>
    <w:rsid w:val="4C3E8AB8"/>
    <w:rsid w:val="5005AC95"/>
    <w:rsid w:val="53624391"/>
    <w:rsid w:val="54056FF7"/>
    <w:rsid w:val="557E1576"/>
    <w:rsid w:val="5A1BC7B5"/>
    <w:rsid w:val="5B63D80E"/>
    <w:rsid w:val="5C503461"/>
    <w:rsid w:val="5E9AE177"/>
    <w:rsid w:val="5FFFEBB1"/>
    <w:rsid w:val="60F6200D"/>
    <w:rsid w:val="6110937F"/>
    <w:rsid w:val="6386EC66"/>
    <w:rsid w:val="66B6DCDE"/>
    <w:rsid w:val="6E85A413"/>
    <w:rsid w:val="6FBD6200"/>
    <w:rsid w:val="70558FFE"/>
    <w:rsid w:val="71A4984C"/>
    <w:rsid w:val="761AA8CF"/>
    <w:rsid w:val="783195D3"/>
    <w:rsid w:val="7A143F3A"/>
    <w:rsid w:val="7B702FF0"/>
    <w:rsid w:val="7D95D889"/>
    <w:rsid w:val="7ED9A634"/>
    <w:rsid w:val="7FD84E4E"/>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4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265118"/>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9866120">
      <w:bodyDiv w:val="1"/>
      <w:marLeft w:val="0"/>
      <w:marRight w:val="0"/>
      <w:marTop w:val="0"/>
      <w:marBottom w:val="0"/>
      <w:divBdr>
        <w:top w:val="none" w:sz="0" w:space="0" w:color="auto"/>
        <w:left w:val="none" w:sz="0" w:space="0" w:color="auto"/>
        <w:bottom w:val="none" w:sz="0" w:space="0" w:color="auto"/>
        <w:right w:val="none" w:sz="0" w:space="0" w:color="auto"/>
      </w:divBdr>
      <w:divsChild>
        <w:div w:id="1955473834">
          <w:marLeft w:val="0"/>
          <w:marRight w:val="0"/>
          <w:marTop w:val="0"/>
          <w:marBottom w:val="0"/>
          <w:divBdr>
            <w:top w:val="none" w:sz="0" w:space="0" w:color="auto"/>
            <w:left w:val="none" w:sz="0" w:space="0" w:color="auto"/>
            <w:bottom w:val="none" w:sz="0" w:space="0" w:color="auto"/>
            <w:right w:val="none" w:sz="0" w:space="0" w:color="auto"/>
          </w:divBdr>
          <w:divsChild>
            <w:div w:id="1356880919">
              <w:marLeft w:val="-75"/>
              <w:marRight w:val="0"/>
              <w:marTop w:val="30"/>
              <w:marBottom w:val="30"/>
              <w:divBdr>
                <w:top w:val="none" w:sz="0" w:space="0" w:color="auto"/>
                <w:left w:val="none" w:sz="0" w:space="0" w:color="auto"/>
                <w:bottom w:val="none" w:sz="0" w:space="0" w:color="auto"/>
                <w:right w:val="none" w:sz="0" w:space="0" w:color="auto"/>
              </w:divBdr>
              <w:divsChild>
                <w:div w:id="926227864">
                  <w:marLeft w:val="0"/>
                  <w:marRight w:val="0"/>
                  <w:marTop w:val="0"/>
                  <w:marBottom w:val="0"/>
                  <w:divBdr>
                    <w:top w:val="none" w:sz="0" w:space="0" w:color="auto"/>
                    <w:left w:val="none" w:sz="0" w:space="0" w:color="auto"/>
                    <w:bottom w:val="none" w:sz="0" w:space="0" w:color="auto"/>
                    <w:right w:val="none" w:sz="0" w:space="0" w:color="auto"/>
                  </w:divBdr>
                  <w:divsChild>
                    <w:div w:id="1604456899">
                      <w:marLeft w:val="0"/>
                      <w:marRight w:val="0"/>
                      <w:marTop w:val="0"/>
                      <w:marBottom w:val="0"/>
                      <w:divBdr>
                        <w:top w:val="none" w:sz="0" w:space="0" w:color="auto"/>
                        <w:left w:val="none" w:sz="0" w:space="0" w:color="auto"/>
                        <w:bottom w:val="none" w:sz="0" w:space="0" w:color="auto"/>
                        <w:right w:val="none" w:sz="0" w:space="0" w:color="auto"/>
                      </w:divBdr>
                    </w:div>
                    <w:div w:id="1747414005">
                      <w:marLeft w:val="0"/>
                      <w:marRight w:val="0"/>
                      <w:marTop w:val="0"/>
                      <w:marBottom w:val="0"/>
                      <w:divBdr>
                        <w:top w:val="none" w:sz="0" w:space="0" w:color="auto"/>
                        <w:left w:val="none" w:sz="0" w:space="0" w:color="auto"/>
                        <w:bottom w:val="none" w:sz="0" w:space="0" w:color="auto"/>
                        <w:right w:val="none" w:sz="0" w:space="0" w:color="auto"/>
                      </w:divBdr>
                    </w:div>
                    <w:div w:id="918516929">
                      <w:marLeft w:val="0"/>
                      <w:marRight w:val="0"/>
                      <w:marTop w:val="0"/>
                      <w:marBottom w:val="0"/>
                      <w:divBdr>
                        <w:top w:val="none" w:sz="0" w:space="0" w:color="auto"/>
                        <w:left w:val="none" w:sz="0" w:space="0" w:color="auto"/>
                        <w:bottom w:val="none" w:sz="0" w:space="0" w:color="auto"/>
                        <w:right w:val="none" w:sz="0" w:space="0" w:color="auto"/>
                      </w:divBdr>
                    </w:div>
                  </w:divsChild>
                </w:div>
                <w:div w:id="374621268">
                  <w:marLeft w:val="0"/>
                  <w:marRight w:val="0"/>
                  <w:marTop w:val="0"/>
                  <w:marBottom w:val="0"/>
                  <w:divBdr>
                    <w:top w:val="none" w:sz="0" w:space="0" w:color="auto"/>
                    <w:left w:val="none" w:sz="0" w:space="0" w:color="auto"/>
                    <w:bottom w:val="none" w:sz="0" w:space="0" w:color="auto"/>
                    <w:right w:val="none" w:sz="0" w:space="0" w:color="auto"/>
                  </w:divBdr>
                  <w:divsChild>
                    <w:div w:id="1311522421">
                      <w:marLeft w:val="0"/>
                      <w:marRight w:val="0"/>
                      <w:marTop w:val="0"/>
                      <w:marBottom w:val="0"/>
                      <w:divBdr>
                        <w:top w:val="none" w:sz="0" w:space="0" w:color="auto"/>
                        <w:left w:val="none" w:sz="0" w:space="0" w:color="auto"/>
                        <w:bottom w:val="none" w:sz="0" w:space="0" w:color="auto"/>
                        <w:right w:val="none" w:sz="0" w:space="0" w:color="auto"/>
                      </w:divBdr>
                    </w:div>
                    <w:div w:id="551354702">
                      <w:marLeft w:val="0"/>
                      <w:marRight w:val="0"/>
                      <w:marTop w:val="0"/>
                      <w:marBottom w:val="0"/>
                      <w:divBdr>
                        <w:top w:val="none" w:sz="0" w:space="0" w:color="auto"/>
                        <w:left w:val="none" w:sz="0" w:space="0" w:color="auto"/>
                        <w:bottom w:val="none" w:sz="0" w:space="0" w:color="auto"/>
                        <w:right w:val="none" w:sz="0" w:space="0" w:color="auto"/>
                      </w:divBdr>
                    </w:div>
                  </w:divsChild>
                </w:div>
                <w:div w:id="800460289">
                  <w:marLeft w:val="0"/>
                  <w:marRight w:val="0"/>
                  <w:marTop w:val="0"/>
                  <w:marBottom w:val="0"/>
                  <w:divBdr>
                    <w:top w:val="none" w:sz="0" w:space="0" w:color="auto"/>
                    <w:left w:val="none" w:sz="0" w:space="0" w:color="auto"/>
                    <w:bottom w:val="none" w:sz="0" w:space="0" w:color="auto"/>
                    <w:right w:val="none" w:sz="0" w:space="0" w:color="auto"/>
                  </w:divBdr>
                  <w:divsChild>
                    <w:div w:id="1755544226">
                      <w:marLeft w:val="0"/>
                      <w:marRight w:val="0"/>
                      <w:marTop w:val="0"/>
                      <w:marBottom w:val="0"/>
                      <w:divBdr>
                        <w:top w:val="none" w:sz="0" w:space="0" w:color="auto"/>
                        <w:left w:val="none" w:sz="0" w:space="0" w:color="auto"/>
                        <w:bottom w:val="none" w:sz="0" w:space="0" w:color="auto"/>
                        <w:right w:val="none" w:sz="0" w:space="0" w:color="auto"/>
                      </w:divBdr>
                    </w:div>
                    <w:div w:id="1039235632">
                      <w:marLeft w:val="0"/>
                      <w:marRight w:val="0"/>
                      <w:marTop w:val="0"/>
                      <w:marBottom w:val="0"/>
                      <w:divBdr>
                        <w:top w:val="none" w:sz="0" w:space="0" w:color="auto"/>
                        <w:left w:val="none" w:sz="0" w:space="0" w:color="auto"/>
                        <w:bottom w:val="none" w:sz="0" w:space="0" w:color="auto"/>
                        <w:right w:val="none" w:sz="0" w:space="0" w:color="auto"/>
                      </w:divBdr>
                    </w:div>
                  </w:divsChild>
                </w:div>
                <w:div w:id="282804799">
                  <w:marLeft w:val="0"/>
                  <w:marRight w:val="0"/>
                  <w:marTop w:val="0"/>
                  <w:marBottom w:val="0"/>
                  <w:divBdr>
                    <w:top w:val="none" w:sz="0" w:space="0" w:color="auto"/>
                    <w:left w:val="none" w:sz="0" w:space="0" w:color="auto"/>
                    <w:bottom w:val="none" w:sz="0" w:space="0" w:color="auto"/>
                    <w:right w:val="none" w:sz="0" w:space="0" w:color="auto"/>
                  </w:divBdr>
                  <w:divsChild>
                    <w:div w:id="1088232357">
                      <w:marLeft w:val="0"/>
                      <w:marRight w:val="0"/>
                      <w:marTop w:val="0"/>
                      <w:marBottom w:val="0"/>
                      <w:divBdr>
                        <w:top w:val="none" w:sz="0" w:space="0" w:color="auto"/>
                        <w:left w:val="none" w:sz="0" w:space="0" w:color="auto"/>
                        <w:bottom w:val="none" w:sz="0" w:space="0" w:color="auto"/>
                        <w:right w:val="none" w:sz="0" w:space="0" w:color="auto"/>
                      </w:divBdr>
                    </w:div>
                    <w:div w:id="517088909">
                      <w:marLeft w:val="0"/>
                      <w:marRight w:val="0"/>
                      <w:marTop w:val="0"/>
                      <w:marBottom w:val="0"/>
                      <w:divBdr>
                        <w:top w:val="none" w:sz="0" w:space="0" w:color="auto"/>
                        <w:left w:val="none" w:sz="0" w:space="0" w:color="auto"/>
                        <w:bottom w:val="none" w:sz="0" w:space="0" w:color="auto"/>
                        <w:right w:val="none" w:sz="0" w:space="0" w:color="auto"/>
                      </w:divBdr>
                    </w:div>
                  </w:divsChild>
                </w:div>
                <w:div w:id="1801338981">
                  <w:marLeft w:val="0"/>
                  <w:marRight w:val="0"/>
                  <w:marTop w:val="0"/>
                  <w:marBottom w:val="0"/>
                  <w:divBdr>
                    <w:top w:val="none" w:sz="0" w:space="0" w:color="auto"/>
                    <w:left w:val="none" w:sz="0" w:space="0" w:color="auto"/>
                    <w:bottom w:val="none" w:sz="0" w:space="0" w:color="auto"/>
                    <w:right w:val="none" w:sz="0" w:space="0" w:color="auto"/>
                  </w:divBdr>
                  <w:divsChild>
                    <w:div w:id="216823997">
                      <w:marLeft w:val="0"/>
                      <w:marRight w:val="0"/>
                      <w:marTop w:val="0"/>
                      <w:marBottom w:val="0"/>
                      <w:divBdr>
                        <w:top w:val="none" w:sz="0" w:space="0" w:color="auto"/>
                        <w:left w:val="none" w:sz="0" w:space="0" w:color="auto"/>
                        <w:bottom w:val="none" w:sz="0" w:space="0" w:color="auto"/>
                        <w:right w:val="none" w:sz="0" w:space="0" w:color="auto"/>
                      </w:divBdr>
                    </w:div>
                    <w:div w:id="604583392">
                      <w:marLeft w:val="0"/>
                      <w:marRight w:val="0"/>
                      <w:marTop w:val="0"/>
                      <w:marBottom w:val="0"/>
                      <w:divBdr>
                        <w:top w:val="none" w:sz="0" w:space="0" w:color="auto"/>
                        <w:left w:val="none" w:sz="0" w:space="0" w:color="auto"/>
                        <w:bottom w:val="none" w:sz="0" w:space="0" w:color="auto"/>
                        <w:right w:val="none" w:sz="0" w:space="0" w:color="auto"/>
                      </w:divBdr>
                    </w:div>
                    <w:div w:id="2020690626">
                      <w:marLeft w:val="0"/>
                      <w:marRight w:val="0"/>
                      <w:marTop w:val="0"/>
                      <w:marBottom w:val="0"/>
                      <w:divBdr>
                        <w:top w:val="none" w:sz="0" w:space="0" w:color="auto"/>
                        <w:left w:val="none" w:sz="0" w:space="0" w:color="auto"/>
                        <w:bottom w:val="none" w:sz="0" w:space="0" w:color="auto"/>
                        <w:right w:val="none" w:sz="0" w:space="0" w:color="auto"/>
                      </w:divBdr>
                    </w:div>
                    <w:div w:id="4328966">
                      <w:marLeft w:val="0"/>
                      <w:marRight w:val="0"/>
                      <w:marTop w:val="0"/>
                      <w:marBottom w:val="0"/>
                      <w:divBdr>
                        <w:top w:val="none" w:sz="0" w:space="0" w:color="auto"/>
                        <w:left w:val="none" w:sz="0" w:space="0" w:color="auto"/>
                        <w:bottom w:val="none" w:sz="0" w:space="0" w:color="auto"/>
                        <w:right w:val="none" w:sz="0" w:space="0" w:color="auto"/>
                      </w:divBdr>
                    </w:div>
                    <w:div w:id="134836837">
                      <w:marLeft w:val="0"/>
                      <w:marRight w:val="0"/>
                      <w:marTop w:val="0"/>
                      <w:marBottom w:val="0"/>
                      <w:divBdr>
                        <w:top w:val="none" w:sz="0" w:space="0" w:color="auto"/>
                        <w:left w:val="none" w:sz="0" w:space="0" w:color="auto"/>
                        <w:bottom w:val="none" w:sz="0" w:space="0" w:color="auto"/>
                        <w:right w:val="none" w:sz="0" w:space="0" w:color="auto"/>
                      </w:divBdr>
                    </w:div>
                    <w:div w:id="858276694">
                      <w:marLeft w:val="0"/>
                      <w:marRight w:val="0"/>
                      <w:marTop w:val="0"/>
                      <w:marBottom w:val="0"/>
                      <w:divBdr>
                        <w:top w:val="none" w:sz="0" w:space="0" w:color="auto"/>
                        <w:left w:val="none" w:sz="0" w:space="0" w:color="auto"/>
                        <w:bottom w:val="none" w:sz="0" w:space="0" w:color="auto"/>
                        <w:right w:val="none" w:sz="0" w:space="0" w:color="auto"/>
                      </w:divBdr>
                    </w:div>
                    <w:div w:id="1493717876">
                      <w:marLeft w:val="0"/>
                      <w:marRight w:val="0"/>
                      <w:marTop w:val="0"/>
                      <w:marBottom w:val="0"/>
                      <w:divBdr>
                        <w:top w:val="none" w:sz="0" w:space="0" w:color="auto"/>
                        <w:left w:val="none" w:sz="0" w:space="0" w:color="auto"/>
                        <w:bottom w:val="none" w:sz="0" w:space="0" w:color="auto"/>
                        <w:right w:val="none" w:sz="0" w:space="0" w:color="auto"/>
                      </w:divBdr>
                    </w:div>
                    <w:div w:id="786388228">
                      <w:marLeft w:val="0"/>
                      <w:marRight w:val="0"/>
                      <w:marTop w:val="0"/>
                      <w:marBottom w:val="0"/>
                      <w:divBdr>
                        <w:top w:val="none" w:sz="0" w:space="0" w:color="auto"/>
                        <w:left w:val="none" w:sz="0" w:space="0" w:color="auto"/>
                        <w:bottom w:val="none" w:sz="0" w:space="0" w:color="auto"/>
                        <w:right w:val="none" w:sz="0" w:space="0" w:color="auto"/>
                      </w:divBdr>
                    </w:div>
                    <w:div w:id="356928339">
                      <w:marLeft w:val="0"/>
                      <w:marRight w:val="0"/>
                      <w:marTop w:val="0"/>
                      <w:marBottom w:val="0"/>
                      <w:divBdr>
                        <w:top w:val="none" w:sz="0" w:space="0" w:color="auto"/>
                        <w:left w:val="none" w:sz="0" w:space="0" w:color="auto"/>
                        <w:bottom w:val="none" w:sz="0" w:space="0" w:color="auto"/>
                        <w:right w:val="none" w:sz="0" w:space="0" w:color="auto"/>
                      </w:divBdr>
                    </w:div>
                    <w:div w:id="1096095755">
                      <w:marLeft w:val="0"/>
                      <w:marRight w:val="0"/>
                      <w:marTop w:val="0"/>
                      <w:marBottom w:val="0"/>
                      <w:divBdr>
                        <w:top w:val="none" w:sz="0" w:space="0" w:color="auto"/>
                        <w:left w:val="none" w:sz="0" w:space="0" w:color="auto"/>
                        <w:bottom w:val="none" w:sz="0" w:space="0" w:color="auto"/>
                        <w:right w:val="none" w:sz="0" w:space="0" w:color="auto"/>
                      </w:divBdr>
                    </w:div>
                  </w:divsChild>
                </w:div>
                <w:div w:id="1123187714">
                  <w:marLeft w:val="0"/>
                  <w:marRight w:val="0"/>
                  <w:marTop w:val="0"/>
                  <w:marBottom w:val="0"/>
                  <w:divBdr>
                    <w:top w:val="none" w:sz="0" w:space="0" w:color="auto"/>
                    <w:left w:val="none" w:sz="0" w:space="0" w:color="auto"/>
                    <w:bottom w:val="none" w:sz="0" w:space="0" w:color="auto"/>
                    <w:right w:val="none" w:sz="0" w:space="0" w:color="auto"/>
                  </w:divBdr>
                  <w:divsChild>
                    <w:div w:id="1791119758">
                      <w:marLeft w:val="0"/>
                      <w:marRight w:val="0"/>
                      <w:marTop w:val="0"/>
                      <w:marBottom w:val="0"/>
                      <w:divBdr>
                        <w:top w:val="none" w:sz="0" w:space="0" w:color="auto"/>
                        <w:left w:val="none" w:sz="0" w:space="0" w:color="auto"/>
                        <w:bottom w:val="none" w:sz="0" w:space="0" w:color="auto"/>
                        <w:right w:val="none" w:sz="0" w:space="0" w:color="auto"/>
                      </w:divBdr>
                    </w:div>
                  </w:divsChild>
                </w:div>
                <w:div w:id="1206064350">
                  <w:marLeft w:val="0"/>
                  <w:marRight w:val="0"/>
                  <w:marTop w:val="0"/>
                  <w:marBottom w:val="0"/>
                  <w:divBdr>
                    <w:top w:val="none" w:sz="0" w:space="0" w:color="auto"/>
                    <w:left w:val="none" w:sz="0" w:space="0" w:color="auto"/>
                    <w:bottom w:val="none" w:sz="0" w:space="0" w:color="auto"/>
                    <w:right w:val="none" w:sz="0" w:space="0" w:color="auto"/>
                  </w:divBdr>
                  <w:divsChild>
                    <w:div w:id="306520325">
                      <w:marLeft w:val="0"/>
                      <w:marRight w:val="0"/>
                      <w:marTop w:val="0"/>
                      <w:marBottom w:val="0"/>
                      <w:divBdr>
                        <w:top w:val="none" w:sz="0" w:space="0" w:color="auto"/>
                        <w:left w:val="none" w:sz="0" w:space="0" w:color="auto"/>
                        <w:bottom w:val="none" w:sz="0" w:space="0" w:color="auto"/>
                        <w:right w:val="none" w:sz="0" w:space="0" w:color="auto"/>
                      </w:divBdr>
                    </w:div>
                  </w:divsChild>
                </w:div>
                <w:div w:id="1274020887">
                  <w:marLeft w:val="0"/>
                  <w:marRight w:val="0"/>
                  <w:marTop w:val="0"/>
                  <w:marBottom w:val="0"/>
                  <w:divBdr>
                    <w:top w:val="none" w:sz="0" w:space="0" w:color="auto"/>
                    <w:left w:val="none" w:sz="0" w:space="0" w:color="auto"/>
                    <w:bottom w:val="none" w:sz="0" w:space="0" w:color="auto"/>
                    <w:right w:val="none" w:sz="0" w:space="0" w:color="auto"/>
                  </w:divBdr>
                  <w:divsChild>
                    <w:div w:id="360327980">
                      <w:marLeft w:val="0"/>
                      <w:marRight w:val="0"/>
                      <w:marTop w:val="0"/>
                      <w:marBottom w:val="0"/>
                      <w:divBdr>
                        <w:top w:val="none" w:sz="0" w:space="0" w:color="auto"/>
                        <w:left w:val="none" w:sz="0" w:space="0" w:color="auto"/>
                        <w:bottom w:val="none" w:sz="0" w:space="0" w:color="auto"/>
                        <w:right w:val="none" w:sz="0" w:space="0" w:color="auto"/>
                      </w:divBdr>
                    </w:div>
                  </w:divsChild>
                </w:div>
                <w:div w:id="1511018180">
                  <w:marLeft w:val="0"/>
                  <w:marRight w:val="0"/>
                  <w:marTop w:val="0"/>
                  <w:marBottom w:val="0"/>
                  <w:divBdr>
                    <w:top w:val="none" w:sz="0" w:space="0" w:color="auto"/>
                    <w:left w:val="none" w:sz="0" w:space="0" w:color="auto"/>
                    <w:bottom w:val="none" w:sz="0" w:space="0" w:color="auto"/>
                    <w:right w:val="none" w:sz="0" w:space="0" w:color="auto"/>
                  </w:divBdr>
                  <w:divsChild>
                    <w:div w:id="9912672">
                      <w:marLeft w:val="0"/>
                      <w:marRight w:val="0"/>
                      <w:marTop w:val="0"/>
                      <w:marBottom w:val="0"/>
                      <w:divBdr>
                        <w:top w:val="none" w:sz="0" w:space="0" w:color="auto"/>
                        <w:left w:val="none" w:sz="0" w:space="0" w:color="auto"/>
                        <w:bottom w:val="none" w:sz="0" w:space="0" w:color="auto"/>
                        <w:right w:val="none" w:sz="0" w:space="0" w:color="auto"/>
                      </w:divBdr>
                    </w:div>
                    <w:div w:id="596407909">
                      <w:marLeft w:val="0"/>
                      <w:marRight w:val="0"/>
                      <w:marTop w:val="0"/>
                      <w:marBottom w:val="0"/>
                      <w:divBdr>
                        <w:top w:val="none" w:sz="0" w:space="0" w:color="auto"/>
                        <w:left w:val="none" w:sz="0" w:space="0" w:color="auto"/>
                        <w:bottom w:val="none" w:sz="0" w:space="0" w:color="auto"/>
                        <w:right w:val="none" w:sz="0" w:space="0" w:color="auto"/>
                      </w:divBdr>
                    </w:div>
                    <w:div w:id="719325872">
                      <w:marLeft w:val="0"/>
                      <w:marRight w:val="0"/>
                      <w:marTop w:val="0"/>
                      <w:marBottom w:val="0"/>
                      <w:divBdr>
                        <w:top w:val="none" w:sz="0" w:space="0" w:color="auto"/>
                        <w:left w:val="none" w:sz="0" w:space="0" w:color="auto"/>
                        <w:bottom w:val="none" w:sz="0" w:space="0" w:color="auto"/>
                        <w:right w:val="none" w:sz="0" w:space="0" w:color="auto"/>
                      </w:divBdr>
                    </w:div>
                    <w:div w:id="380639348">
                      <w:marLeft w:val="0"/>
                      <w:marRight w:val="0"/>
                      <w:marTop w:val="0"/>
                      <w:marBottom w:val="0"/>
                      <w:divBdr>
                        <w:top w:val="none" w:sz="0" w:space="0" w:color="auto"/>
                        <w:left w:val="none" w:sz="0" w:space="0" w:color="auto"/>
                        <w:bottom w:val="none" w:sz="0" w:space="0" w:color="auto"/>
                        <w:right w:val="none" w:sz="0" w:space="0" w:color="auto"/>
                      </w:divBdr>
                    </w:div>
                    <w:div w:id="475806259">
                      <w:marLeft w:val="0"/>
                      <w:marRight w:val="0"/>
                      <w:marTop w:val="0"/>
                      <w:marBottom w:val="0"/>
                      <w:divBdr>
                        <w:top w:val="none" w:sz="0" w:space="0" w:color="auto"/>
                        <w:left w:val="none" w:sz="0" w:space="0" w:color="auto"/>
                        <w:bottom w:val="none" w:sz="0" w:space="0" w:color="auto"/>
                        <w:right w:val="none" w:sz="0" w:space="0" w:color="auto"/>
                      </w:divBdr>
                    </w:div>
                    <w:div w:id="1215967089">
                      <w:marLeft w:val="0"/>
                      <w:marRight w:val="0"/>
                      <w:marTop w:val="0"/>
                      <w:marBottom w:val="0"/>
                      <w:divBdr>
                        <w:top w:val="none" w:sz="0" w:space="0" w:color="auto"/>
                        <w:left w:val="none" w:sz="0" w:space="0" w:color="auto"/>
                        <w:bottom w:val="none" w:sz="0" w:space="0" w:color="auto"/>
                        <w:right w:val="none" w:sz="0" w:space="0" w:color="auto"/>
                      </w:divBdr>
                    </w:div>
                    <w:div w:id="606667303">
                      <w:marLeft w:val="0"/>
                      <w:marRight w:val="0"/>
                      <w:marTop w:val="0"/>
                      <w:marBottom w:val="0"/>
                      <w:divBdr>
                        <w:top w:val="none" w:sz="0" w:space="0" w:color="auto"/>
                        <w:left w:val="none" w:sz="0" w:space="0" w:color="auto"/>
                        <w:bottom w:val="none" w:sz="0" w:space="0" w:color="auto"/>
                        <w:right w:val="none" w:sz="0" w:space="0" w:color="auto"/>
                      </w:divBdr>
                    </w:div>
                    <w:div w:id="137891058">
                      <w:marLeft w:val="0"/>
                      <w:marRight w:val="0"/>
                      <w:marTop w:val="0"/>
                      <w:marBottom w:val="0"/>
                      <w:divBdr>
                        <w:top w:val="none" w:sz="0" w:space="0" w:color="auto"/>
                        <w:left w:val="none" w:sz="0" w:space="0" w:color="auto"/>
                        <w:bottom w:val="none" w:sz="0" w:space="0" w:color="auto"/>
                        <w:right w:val="none" w:sz="0" w:space="0" w:color="auto"/>
                      </w:divBdr>
                    </w:div>
                    <w:div w:id="780800790">
                      <w:marLeft w:val="0"/>
                      <w:marRight w:val="0"/>
                      <w:marTop w:val="0"/>
                      <w:marBottom w:val="0"/>
                      <w:divBdr>
                        <w:top w:val="none" w:sz="0" w:space="0" w:color="auto"/>
                        <w:left w:val="none" w:sz="0" w:space="0" w:color="auto"/>
                        <w:bottom w:val="none" w:sz="0" w:space="0" w:color="auto"/>
                        <w:right w:val="none" w:sz="0" w:space="0" w:color="auto"/>
                      </w:divBdr>
                    </w:div>
                    <w:div w:id="826166300">
                      <w:marLeft w:val="0"/>
                      <w:marRight w:val="0"/>
                      <w:marTop w:val="0"/>
                      <w:marBottom w:val="0"/>
                      <w:divBdr>
                        <w:top w:val="none" w:sz="0" w:space="0" w:color="auto"/>
                        <w:left w:val="none" w:sz="0" w:space="0" w:color="auto"/>
                        <w:bottom w:val="none" w:sz="0" w:space="0" w:color="auto"/>
                        <w:right w:val="none" w:sz="0" w:space="0" w:color="auto"/>
                      </w:divBdr>
                    </w:div>
                    <w:div w:id="1509516703">
                      <w:marLeft w:val="0"/>
                      <w:marRight w:val="0"/>
                      <w:marTop w:val="0"/>
                      <w:marBottom w:val="0"/>
                      <w:divBdr>
                        <w:top w:val="none" w:sz="0" w:space="0" w:color="auto"/>
                        <w:left w:val="none" w:sz="0" w:space="0" w:color="auto"/>
                        <w:bottom w:val="none" w:sz="0" w:space="0" w:color="auto"/>
                        <w:right w:val="none" w:sz="0" w:space="0" w:color="auto"/>
                      </w:divBdr>
                    </w:div>
                    <w:div w:id="761411980">
                      <w:marLeft w:val="0"/>
                      <w:marRight w:val="0"/>
                      <w:marTop w:val="0"/>
                      <w:marBottom w:val="0"/>
                      <w:divBdr>
                        <w:top w:val="none" w:sz="0" w:space="0" w:color="auto"/>
                        <w:left w:val="none" w:sz="0" w:space="0" w:color="auto"/>
                        <w:bottom w:val="none" w:sz="0" w:space="0" w:color="auto"/>
                        <w:right w:val="none" w:sz="0" w:space="0" w:color="auto"/>
                      </w:divBdr>
                    </w:div>
                  </w:divsChild>
                </w:div>
                <w:div w:id="1662199179">
                  <w:marLeft w:val="0"/>
                  <w:marRight w:val="0"/>
                  <w:marTop w:val="0"/>
                  <w:marBottom w:val="0"/>
                  <w:divBdr>
                    <w:top w:val="none" w:sz="0" w:space="0" w:color="auto"/>
                    <w:left w:val="none" w:sz="0" w:space="0" w:color="auto"/>
                    <w:bottom w:val="none" w:sz="0" w:space="0" w:color="auto"/>
                    <w:right w:val="none" w:sz="0" w:space="0" w:color="auto"/>
                  </w:divBdr>
                  <w:divsChild>
                    <w:div w:id="1247762918">
                      <w:marLeft w:val="0"/>
                      <w:marRight w:val="0"/>
                      <w:marTop w:val="0"/>
                      <w:marBottom w:val="0"/>
                      <w:divBdr>
                        <w:top w:val="none" w:sz="0" w:space="0" w:color="auto"/>
                        <w:left w:val="none" w:sz="0" w:space="0" w:color="auto"/>
                        <w:bottom w:val="none" w:sz="0" w:space="0" w:color="auto"/>
                        <w:right w:val="none" w:sz="0" w:space="0" w:color="auto"/>
                      </w:divBdr>
                    </w:div>
                  </w:divsChild>
                </w:div>
                <w:div w:id="2124569236">
                  <w:marLeft w:val="0"/>
                  <w:marRight w:val="0"/>
                  <w:marTop w:val="0"/>
                  <w:marBottom w:val="0"/>
                  <w:divBdr>
                    <w:top w:val="none" w:sz="0" w:space="0" w:color="auto"/>
                    <w:left w:val="none" w:sz="0" w:space="0" w:color="auto"/>
                    <w:bottom w:val="none" w:sz="0" w:space="0" w:color="auto"/>
                    <w:right w:val="none" w:sz="0" w:space="0" w:color="auto"/>
                  </w:divBdr>
                  <w:divsChild>
                    <w:div w:id="1784763638">
                      <w:marLeft w:val="0"/>
                      <w:marRight w:val="0"/>
                      <w:marTop w:val="0"/>
                      <w:marBottom w:val="0"/>
                      <w:divBdr>
                        <w:top w:val="none" w:sz="0" w:space="0" w:color="auto"/>
                        <w:left w:val="none" w:sz="0" w:space="0" w:color="auto"/>
                        <w:bottom w:val="none" w:sz="0" w:space="0" w:color="auto"/>
                        <w:right w:val="none" w:sz="0" w:space="0" w:color="auto"/>
                      </w:divBdr>
                    </w:div>
                  </w:divsChild>
                </w:div>
                <w:div w:id="1198549195">
                  <w:marLeft w:val="0"/>
                  <w:marRight w:val="0"/>
                  <w:marTop w:val="0"/>
                  <w:marBottom w:val="0"/>
                  <w:divBdr>
                    <w:top w:val="none" w:sz="0" w:space="0" w:color="auto"/>
                    <w:left w:val="none" w:sz="0" w:space="0" w:color="auto"/>
                    <w:bottom w:val="none" w:sz="0" w:space="0" w:color="auto"/>
                    <w:right w:val="none" w:sz="0" w:space="0" w:color="auto"/>
                  </w:divBdr>
                  <w:divsChild>
                    <w:div w:id="118034838">
                      <w:marLeft w:val="0"/>
                      <w:marRight w:val="0"/>
                      <w:marTop w:val="0"/>
                      <w:marBottom w:val="0"/>
                      <w:divBdr>
                        <w:top w:val="none" w:sz="0" w:space="0" w:color="auto"/>
                        <w:left w:val="none" w:sz="0" w:space="0" w:color="auto"/>
                        <w:bottom w:val="none" w:sz="0" w:space="0" w:color="auto"/>
                        <w:right w:val="none" w:sz="0" w:space="0" w:color="auto"/>
                      </w:divBdr>
                    </w:div>
                  </w:divsChild>
                </w:div>
                <w:div w:id="672100828">
                  <w:marLeft w:val="0"/>
                  <w:marRight w:val="0"/>
                  <w:marTop w:val="0"/>
                  <w:marBottom w:val="0"/>
                  <w:divBdr>
                    <w:top w:val="none" w:sz="0" w:space="0" w:color="auto"/>
                    <w:left w:val="none" w:sz="0" w:space="0" w:color="auto"/>
                    <w:bottom w:val="none" w:sz="0" w:space="0" w:color="auto"/>
                    <w:right w:val="none" w:sz="0" w:space="0" w:color="auto"/>
                  </w:divBdr>
                  <w:divsChild>
                    <w:div w:id="1533567855">
                      <w:marLeft w:val="0"/>
                      <w:marRight w:val="0"/>
                      <w:marTop w:val="0"/>
                      <w:marBottom w:val="0"/>
                      <w:divBdr>
                        <w:top w:val="none" w:sz="0" w:space="0" w:color="auto"/>
                        <w:left w:val="none" w:sz="0" w:space="0" w:color="auto"/>
                        <w:bottom w:val="none" w:sz="0" w:space="0" w:color="auto"/>
                        <w:right w:val="none" w:sz="0" w:space="0" w:color="auto"/>
                      </w:divBdr>
                    </w:div>
                    <w:div w:id="1038431589">
                      <w:marLeft w:val="0"/>
                      <w:marRight w:val="0"/>
                      <w:marTop w:val="0"/>
                      <w:marBottom w:val="0"/>
                      <w:divBdr>
                        <w:top w:val="none" w:sz="0" w:space="0" w:color="auto"/>
                        <w:left w:val="none" w:sz="0" w:space="0" w:color="auto"/>
                        <w:bottom w:val="none" w:sz="0" w:space="0" w:color="auto"/>
                        <w:right w:val="none" w:sz="0" w:space="0" w:color="auto"/>
                      </w:divBdr>
                    </w:div>
                    <w:div w:id="246423176">
                      <w:marLeft w:val="0"/>
                      <w:marRight w:val="0"/>
                      <w:marTop w:val="0"/>
                      <w:marBottom w:val="0"/>
                      <w:divBdr>
                        <w:top w:val="none" w:sz="0" w:space="0" w:color="auto"/>
                        <w:left w:val="none" w:sz="0" w:space="0" w:color="auto"/>
                        <w:bottom w:val="none" w:sz="0" w:space="0" w:color="auto"/>
                        <w:right w:val="none" w:sz="0" w:space="0" w:color="auto"/>
                      </w:divBdr>
                    </w:div>
                    <w:div w:id="1484927276">
                      <w:marLeft w:val="0"/>
                      <w:marRight w:val="0"/>
                      <w:marTop w:val="0"/>
                      <w:marBottom w:val="0"/>
                      <w:divBdr>
                        <w:top w:val="none" w:sz="0" w:space="0" w:color="auto"/>
                        <w:left w:val="none" w:sz="0" w:space="0" w:color="auto"/>
                        <w:bottom w:val="none" w:sz="0" w:space="0" w:color="auto"/>
                        <w:right w:val="none" w:sz="0" w:space="0" w:color="auto"/>
                      </w:divBdr>
                    </w:div>
                    <w:div w:id="99033907">
                      <w:marLeft w:val="0"/>
                      <w:marRight w:val="0"/>
                      <w:marTop w:val="0"/>
                      <w:marBottom w:val="0"/>
                      <w:divBdr>
                        <w:top w:val="none" w:sz="0" w:space="0" w:color="auto"/>
                        <w:left w:val="none" w:sz="0" w:space="0" w:color="auto"/>
                        <w:bottom w:val="none" w:sz="0" w:space="0" w:color="auto"/>
                        <w:right w:val="none" w:sz="0" w:space="0" w:color="auto"/>
                      </w:divBdr>
                    </w:div>
                    <w:div w:id="1849559050">
                      <w:marLeft w:val="0"/>
                      <w:marRight w:val="0"/>
                      <w:marTop w:val="0"/>
                      <w:marBottom w:val="0"/>
                      <w:divBdr>
                        <w:top w:val="none" w:sz="0" w:space="0" w:color="auto"/>
                        <w:left w:val="none" w:sz="0" w:space="0" w:color="auto"/>
                        <w:bottom w:val="none" w:sz="0" w:space="0" w:color="auto"/>
                        <w:right w:val="none" w:sz="0" w:space="0" w:color="auto"/>
                      </w:divBdr>
                    </w:div>
                    <w:div w:id="1797530599">
                      <w:marLeft w:val="0"/>
                      <w:marRight w:val="0"/>
                      <w:marTop w:val="0"/>
                      <w:marBottom w:val="0"/>
                      <w:divBdr>
                        <w:top w:val="none" w:sz="0" w:space="0" w:color="auto"/>
                        <w:left w:val="none" w:sz="0" w:space="0" w:color="auto"/>
                        <w:bottom w:val="none" w:sz="0" w:space="0" w:color="auto"/>
                        <w:right w:val="none" w:sz="0" w:space="0" w:color="auto"/>
                      </w:divBdr>
                    </w:div>
                    <w:div w:id="1937977826">
                      <w:marLeft w:val="0"/>
                      <w:marRight w:val="0"/>
                      <w:marTop w:val="0"/>
                      <w:marBottom w:val="0"/>
                      <w:divBdr>
                        <w:top w:val="none" w:sz="0" w:space="0" w:color="auto"/>
                        <w:left w:val="none" w:sz="0" w:space="0" w:color="auto"/>
                        <w:bottom w:val="none" w:sz="0" w:space="0" w:color="auto"/>
                        <w:right w:val="none" w:sz="0" w:space="0" w:color="auto"/>
                      </w:divBdr>
                    </w:div>
                    <w:div w:id="890312008">
                      <w:marLeft w:val="0"/>
                      <w:marRight w:val="0"/>
                      <w:marTop w:val="0"/>
                      <w:marBottom w:val="0"/>
                      <w:divBdr>
                        <w:top w:val="none" w:sz="0" w:space="0" w:color="auto"/>
                        <w:left w:val="none" w:sz="0" w:space="0" w:color="auto"/>
                        <w:bottom w:val="none" w:sz="0" w:space="0" w:color="auto"/>
                        <w:right w:val="none" w:sz="0" w:space="0" w:color="auto"/>
                      </w:divBdr>
                    </w:div>
                    <w:div w:id="161626191">
                      <w:marLeft w:val="0"/>
                      <w:marRight w:val="0"/>
                      <w:marTop w:val="0"/>
                      <w:marBottom w:val="0"/>
                      <w:divBdr>
                        <w:top w:val="none" w:sz="0" w:space="0" w:color="auto"/>
                        <w:left w:val="none" w:sz="0" w:space="0" w:color="auto"/>
                        <w:bottom w:val="none" w:sz="0" w:space="0" w:color="auto"/>
                        <w:right w:val="none" w:sz="0" w:space="0" w:color="auto"/>
                      </w:divBdr>
                    </w:div>
                    <w:div w:id="1161238119">
                      <w:marLeft w:val="0"/>
                      <w:marRight w:val="0"/>
                      <w:marTop w:val="0"/>
                      <w:marBottom w:val="0"/>
                      <w:divBdr>
                        <w:top w:val="none" w:sz="0" w:space="0" w:color="auto"/>
                        <w:left w:val="none" w:sz="0" w:space="0" w:color="auto"/>
                        <w:bottom w:val="none" w:sz="0" w:space="0" w:color="auto"/>
                        <w:right w:val="none" w:sz="0" w:space="0" w:color="auto"/>
                      </w:divBdr>
                    </w:div>
                    <w:div w:id="140268208">
                      <w:marLeft w:val="0"/>
                      <w:marRight w:val="0"/>
                      <w:marTop w:val="0"/>
                      <w:marBottom w:val="0"/>
                      <w:divBdr>
                        <w:top w:val="none" w:sz="0" w:space="0" w:color="auto"/>
                        <w:left w:val="none" w:sz="0" w:space="0" w:color="auto"/>
                        <w:bottom w:val="none" w:sz="0" w:space="0" w:color="auto"/>
                        <w:right w:val="none" w:sz="0" w:space="0" w:color="auto"/>
                      </w:divBdr>
                    </w:div>
                    <w:div w:id="1100250155">
                      <w:marLeft w:val="0"/>
                      <w:marRight w:val="0"/>
                      <w:marTop w:val="0"/>
                      <w:marBottom w:val="0"/>
                      <w:divBdr>
                        <w:top w:val="none" w:sz="0" w:space="0" w:color="auto"/>
                        <w:left w:val="none" w:sz="0" w:space="0" w:color="auto"/>
                        <w:bottom w:val="none" w:sz="0" w:space="0" w:color="auto"/>
                        <w:right w:val="none" w:sz="0" w:space="0" w:color="auto"/>
                      </w:divBdr>
                    </w:div>
                  </w:divsChild>
                </w:div>
                <w:div w:id="536049377">
                  <w:marLeft w:val="0"/>
                  <w:marRight w:val="0"/>
                  <w:marTop w:val="0"/>
                  <w:marBottom w:val="0"/>
                  <w:divBdr>
                    <w:top w:val="none" w:sz="0" w:space="0" w:color="auto"/>
                    <w:left w:val="none" w:sz="0" w:space="0" w:color="auto"/>
                    <w:bottom w:val="none" w:sz="0" w:space="0" w:color="auto"/>
                    <w:right w:val="none" w:sz="0" w:space="0" w:color="auto"/>
                  </w:divBdr>
                  <w:divsChild>
                    <w:div w:id="521355793">
                      <w:marLeft w:val="0"/>
                      <w:marRight w:val="0"/>
                      <w:marTop w:val="0"/>
                      <w:marBottom w:val="0"/>
                      <w:divBdr>
                        <w:top w:val="none" w:sz="0" w:space="0" w:color="auto"/>
                        <w:left w:val="none" w:sz="0" w:space="0" w:color="auto"/>
                        <w:bottom w:val="none" w:sz="0" w:space="0" w:color="auto"/>
                        <w:right w:val="none" w:sz="0" w:space="0" w:color="auto"/>
                      </w:divBdr>
                    </w:div>
                  </w:divsChild>
                </w:div>
                <w:div w:id="1631326306">
                  <w:marLeft w:val="0"/>
                  <w:marRight w:val="0"/>
                  <w:marTop w:val="0"/>
                  <w:marBottom w:val="0"/>
                  <w:divBdr>
                    <w:top w:val="none" w:sz="0" w:space="0" w:color="auto"/>
                    <w:left w:val="none" w:sz="0" w:space="0" w:color="auto"/>
                    <w:bottom w:val="none" w:sz="0" w:space="0" w:color="auto"/>
                    <w:right w:val="none" w:sz="0" w:space="0" w:color="auto"/>
                  </w:divBdr>
                  <w:divsChild>
                    <w:div w:id="1168592647">
                      <w:marLeft w:val="0"/>
                      <w:marRight w:val="0"/>
                      <w:marTop w:val="0"/>
                      <w:marBottom w:val="0"/>
                      <w:divBdr>
                        <w:top w:val="none" w:sz="0" w:space="0" w:color="auto"/>
                        <w:left w:val="none" w:sz="0" w:space="0" w:color="auto"/>
                        <w:bottom w:val="none" w:sz="0" w:space="0" w:color="auto"/>
                        <w:right w:val="none" w:sz="0" w:space="0" w:color="auto"/>
                      </w:divBdr>
                    </w:div>
                  </w:divsChild>
                </w:div>
                <w:div w:id="467819387">
                  <w:marLeft w:val="0"/>
                  <w:marRight w:val="0"/>
                  <w:marTop w:val="0"/>
                  <w:marBottom w:val="0"/>
                  <w:divBdr>
                    <w:top w:val="none" w:sz="0" w:space="0" w:color="auto"/>
                    <w:left w:val="none" w:sz="0" w:space="0" w:color="auto"/>
                    <w:bottom w:val="none" w:sz="0" w:space="0" w:color="auto"/>
                    <w:right w:val="none" w:sz="0" w:space="0" w:color="auto"/>
                  </w:divBdr>
                  <w:divsChild>
                    <w:div w:id="390663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407542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avamh.org.uk/directories/south-wales-police-mental-health-unit/" TargetMode="External"/><Relationship Id="rId26" Type="http://schemas.openxmlformats.org/officeDocument/2006/relationships/hyperlink" Target="https://www.college.police.uk/guidance/obtaining-initial-accounts/witnesses-own-words-and-open-questioning" TargetMode="External"/><Relationship Id="rId39" Type="http://schemas.openxmlformats.org/officeDocument/2006/relationships/hyperlink" Target="https://www.justiceinspectorates.gov.uk/hmicfrs/wp-content/uploads/2014/03/south-wales-approach-to-tackling-domestic-abuse.pdf" TargetMode="External"/><Relationship Id="rId21" Type="http://schemas.openxmlformats.org/officeDocument/2006/relationships/hyperlink" Target="https://www.app.college.police.uk/app-content/national-decision-model/the-national-decision-model/" TargetMode="External"/><Relationship Id="rId34" Type="http://schemas.openxmlformats.org/officeDocument/2006/relationships/hyperlink" Target="https://www.gov.uk/government/publications/notice-of-rights-and-entitlements-english/notice-of-rights-and-entitlements-english" TargetMode="External"/><Relationship Id="rId42" Type="http://schemas.openxmlformats.org/officeDocument/2006/relationships/hyperlink" Target="https://assets.publishing.service.gov.uk/government/uploads/system/uploads/attachment_data/file/864940/interviewing-suspects-v7.0.pdf" TargetMode="External"/><Relationship Id="rId47" Type="http://schemas.openxmlformats.org/officeDocument/2006/relationships/hyperlink" Target="https://www.nhs.uk/mental-health/conditions/schizophrenia/overview/" TargetMode="External"/><Relationship Id="rId50" Type="http://schemas.openxmlformats.org/officeDocument/2006/relationships/hyperlink" Target="https://www.legislation.gov.uk/ukpga/1984/60/section/17" TargetMode="External"/><Relationship Id="rId55" Type="http://schemas.openxmlformats.org/officeDocument/2006/relationships/hyperlink" Target="https://www.south-wales.police.uk/SysSiteAssets/media/downloads/south-wales/about-us/policies-and-procedures/english/adults-at-risk---english.pdf"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legislation.gov.uk/ukpga/1984/60/section/32" TargetMode="External"/><Relationship Id="rId29" Type="http://schemas.openxmlformats.org/officeDocument/2006/relationships/hyperlink" Target="https://www.cps.gov.uk/crime-info/domestic-abuse" TargetMode="External"/><Relationship Id="rId11" Type="http://schemas.openxmlformats.org/officeDocument/2006/relationships/image" Target="media/image1.png"/><Relationship Id="rId24" Type="http://schemas.openxmlformats.org/officeDocument/2006/relationships/hyperlink" Target="https://www.college.police.uk/ethics/code-of-ethics" TargetMode="External"/><Relationship Id="rId32" Type="http://schemas.openxmlformats.org/officeDocument/2006/relationships/hyperlink" Target="https://www.dyfed-powys.police.uk/police-forces/dyfed-powys-police/areas/about-us/about-us/professional-standards-and-ethics/" TargetMode="External"/><Relationship Id="rId37" Type="http://schemas.openxmlformats.org/officeDocument/2006/relationships/hyperlink" Target="https://www.hse.gov.uk/enforce/enforcementguide/investigation/witness-witness.htm" TargetMode="External"/><Relationship Id="rId40" Type="http://schemas.openxmlformats.org/officeDocument/2006/relationships/hyperlink" Target="https://www.justiceinspectorates.gov.uk/hmicfrs/wp-content/uploads/police-effectiveness-vulnerability-2015-south-wales.pdf" TargetMode="External"/><Relationship Id="rId45" Type="http://schemas.openxmlformats.org/officeDocument/2006/relationships/hyperlink" Target="https://www.legislation.gov.uk/ukpga/1971/38/section/6" TargetMode="External"/><Relationship Id="rId53" Type="http://schemas.openxmlformats.org/officeDocument/2006/relationships/hyperlink" Target="https://methods.sagepub.com/reference/the-sage-encyclopedia-of-communication-research-methods/i14345.xml" TargetMode="External"/><Relationship Id="rId58" Type="http://schemas.openxmlformats.org/officeDocument/2006/relationships/theme" Target="theme/theme1.xml"/><Relationship Id="rId5" Type="http://schemas.openxmlformats.org/officeDocument/2006/relationships/numbering" Target="numbering.xml"/><Relationship Id="rId19" Type="http://schemas.openxmlformats.org/officeDocument/2006/relationships/hyperlink" Target="https://assets.publishing.service.gov.uk/government/uploads/system/uploads/attachment_data/file/341643/Code_of_Ethics_2014_Web_Accessible.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app.college.police.uk/app-content/intelligence-management/governance/" TargetMode="External"/><Relationship Id="rId27" Type="http://schemas.openxmlformats.org/officeDocument/2006/relationships/hyperlink" Target="https://www.college.police.uk/guidance/obtaining-initial-accounts/witnesses-own-words-and-open-questioning" TargetMode="External"/><Relationship Id="rId30" Type="http://schemas.openxmlformats.org/officeDocument/2006/relationships/hyperlink" Target="https://www.cps.gov.uk/legal-guidance/theft-act-offences" TargetMode="External"/><Relationship Id="rId35" Type="http://schemas.openxmlformats.org/officeDocument/2006/relationships/hyperlink" Target="https://www.ethnicity-facts-figures.service.gov.uk/crime-justice-and-the-law/policing/confidence-in-the-local-police/latest" TargetMode="External"/><Relationship Id="rId43" Type="http://schemas.openxmlformats.org/officeDocument/2006/relationships/hyperlink" Target="https://www.languageline.com/uk/s/industries-criminal-justice-translation" TargetMode="External"/><Relationship Id="rId48" Type="http://schemas.openxmlformats.org/officeDocument/2006/relationships/hyperlink" Target="https://publications.parliament.uk/pa/cm200809/cmbills/007/en/09007x-c.htm" TargetMode="External"/><Relationship Id="rId56" Type="http://schemas.openxmlformats.org/officeDocument/2006/relationships/hyperlink" Target="https://www.south-wales.police.uk/advice/advice-and-information/daa/domestic-abuse/support-organisations/" TargetMode="External"/><Relationship Id="rId8" Type="http://schemas.openxmlformats.org/officeDocument/2006/relationships/webSettings" Target="webSettings.xml"/><Relationship Id="rId51" Type="http://schemas.openxmlformats.org/officeDocument/2006/relationships/hyperlink" Target="https://www.legislation.gov.uk/uksi/2018/82/pdfs/uksiem_20180082_en.pdf"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journals.sagepub.com/doi/abs/10.1177/1365712717725535" TargetMode="External"/><Relationship Id="rId25" Type="http://schemas.openxmlformats.org/officeDocument/2006/relationships/hyperlink" Target="https://www.app.college.police.uk/app-content/national-decision-model/the-national-decision-model/" TargetMode="External"/><Relationship Id="rId33" Type="http://schemas.openxmlformats.org/officeDocument/2006/relationships/hyperlink" Target="https://www.equalityhumanrights.com/en/human-rights-act/article-8-respect-your-private-and-family-life" TargetMode="External"/><Relationship Id="rId38" Type="http://schemas.openxmlformats.org/officeDocument/2006/relationships/hyperlink" Target="https://www.herts.police.uk/police-forces/hertfordshire-constabulary/areas/about-us/about-us/code-of-ethics/" TargetMode="External"/><Relationship Id="rId46" Type="http://schemas.openxmlformats.org/officeDocument/2006/relationships/hyperlink" Target="https://zakon.co.uk/admin/resources/downloads/house-to-house-enquiries-practice-advice-on-2006.pdf" TargetMode="External"/><Relationship Id="rId20" Type="http://schemas.openxmlformats.org/officeDocument/2006/relationships/hyperlink" Target="https://assets.college.police.uk/s3fs-public/2021-02/code_of_ethics.pdf" TargetMode="External"/><Relationship Id="rId41" Type="http://schemas.openxmlformats.org/officeDocument/2006/relationships/hyperlink" Target="https://assets.publishing.service.gov.uk/government/uploads/system/uploads/attachment_data/file/903473/pace-code-c-2019.pdf" TargetMode="External"/><Relationship Id="rId54" Type="http://schemas.openxmlformats.org/officeDocument/2006/relationships/hyperlink" Target="https://safelives.org.uk/sites/default/files/resources/MARAC%20FAQs%20General%20FINAL.pdf"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www.dashriskchecklist.co.uk/" TargetMode="External"/><Relationship Id="rId23" Type="http://schemas.openxmlformats.org/officeDocument/2006/relationships/hyperlink" Target="https://whatworks.college.police.uk/Research/Documents/Risk-led_policing_and_DASH_risk_model.pdf" TargetMode="External"/><Relationship Id="rId28" Type="http://schemas.openxmlformats.org/officeDocument/2006/relationships/hyperlink" Target="https://whatworks.college.police.uk/Research/Documents/150317_Fair_cop%202_FINAL_REPORT.pdf" TargetMode="External"/><Relationship Id="rId36" Type="http://schemas.openxmlformats.org/officeDocument/2006/relationships/hyperlink" Target="https://www.thesun.co.uk/news/4602781/golden-hour-murder-investigation-an-hour-to-catch-a-killer/" TargetMode="External"/><Relationship Id="rId49" Type="http://schemas.openxmlformats.org/officeDocument/2006/relationships/hyperlink" Target="https://publications.parliament.uk/pa/cm5802/cmselect/cmhaff/139/13905.htm" TargetMode="External"/><Relationship Id="rId57" Type="http://schemas.openxmlformats.org/officeDocument/2006/relationships/fontTable" Target="fontTable.xml"/><Relationship Id="rId10" Type="http://schemas.openxmlformats.org/officeDocument/2006/relationships/endnotes" Target="endnotes.xml"/><Relationship Id="rId31" Type="http://schemas.openxmlformats.org/officeDocument/2006/relationships/hyperlink" Target="https://www.dashriskchecklist.co.uk/" TargetMode="External"/><Relationship Id="rId44" Type="http://schemas.openxmlformats.org/officeDocument/2006/relationships/hyperlink" Target="https://www.legislation.gov.uk/ukpga/1983/20/section/136" TargetMode="External"/><Relationship Id="rId52" Type="http://schemas.openxmlformats.org/officeDocument/2006/relationships/hyperlink" Target="https://www.legislation.gov.uk/ukpga/1997/40/section/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321A743-8751-CA46-8DE5-58EDDF1E7DFB}">
  <ds:schemaRefs>
    <ds:schemaRef ds:uri="http://schemas.openxmlformats.org/officeDocument/2006/bibliography"/>
  </ds:schemaRefs>
</ds:datastoreItem>
</file>

<file path=customXml/itemProps2.xml><?xml version="1.0" encoding="utf-8"?>
<ds:datastoreItem xmlns:ds="http://schemas.openxmlformats.org/officeDocument/2006/customXml" ds:itemID="{092A1044-D969-4D78-AE8D-2E64579231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29</Pages>
  <Words>9357</Words>
  <Characters>57004</Characters>
  <Application>Microsoft Office Word</Application>
  <DocSecurity>0</DocSecurity>
  <Lines>475</Lines>
  <Paragraphs>132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66229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Katie Lewis</cp:lastModifiedBy>
  <cp:revision>2</cp:revision>
  <cp:lastPrinted>2014-08-26T08:55:00Z</cp:lastPrinted>
  <dcterms:created xsi:type="dcterms:W3CDTF">2022-02-18T17:01:00Z</dcterms:created>
  <dcterms:modified xsi:type="dcterms:W3CDTF">2022-02-18T17:01:00Z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