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C6DC68" w14:textId="613DEBDB" w:rsidR="00B70F82" w:rsidRDefault="00E2222A" w:rsidP="00E62B8B">
      <w:pPr>
        <w:rPr>
          <w:b/>
          <w:bCs/>
        </w:rPr>
      </w:pPr>
      <w:r w:rsidRPr="00E2222A">
        <w:rPr>
          <w:b/>
          <w:bCs/>
        </w:rPr>
        <w:t>Gobbet Assessment</w:t>
      </w:r>
      <w:r w:rsidR="00E62B8B">
        <w:rPr>
          <w:b/>
          <w:bCs/>
        </w:rPr>
        <w:t>: Losing Visibility – The Rise and Fall of Hypermasculinity in Science Fiction Films</w:t>
      </w:r>
    </w:p>
    <w:p w14:paraId="1F8E1DBB" w14:textId="77777777" w:rsidR="00AC2376" w:rsidRPr="00AC2376" w:rsidRDefault="00AC2376" w:rsidP="00E62B8B">
      <w:pPr>
        <w:rPr>
          <w:b/>
          <w:bCs/>
        </w:rPr>
      </w:pPr>
    </w:p>
    <w:p w14:paraId="00903F4D" w14:textId="211FD443" w:rsidR="00B70F82" w:rsidRDefault="00601CBF" w:rsidP="00E62B8B">
      <w:r>
        <w:t xml:space="preserve">The article by Marianne </w:t>
      </w:r>
      <w:proofErr w:type="spellStart"/>
      <w:r>
        <w:t>Kac</w:t>
      </w:r>
      <w:proofErr w:type="spellEnd"/>
      <w:r>
        <w:t xml:space="preserve">-Vergne, ‘Losing Visibility? The Rise and Fall of </w:t>
      </w:r>
      <w:r w:rsidR="00343536">
        <w:t>Hyperm</w:t>
      </w:r>
      <w:r w:rsidR="005B5400">
        <w:t>asculinity</w:t>
      </w:r>
      <w:r>
        <w:t xml:space="preserve"> in Science Fiction Films’ notes the presence of characteristics of hypermasculinity </w:t>
      </w:r>
      <w:r w:rsidR="005B5400">
        <w:t xml:space="preserve">and the influence that </w:t>
      </w:r>
      <w:r w:rsidR="002258A9">
        <w:t xml:space="preserve">hypermasculine </w:t>
      </w:r>
      <w:r w:rsidR="005B5400">
        <w:t xml:space="preserve">representation had on the definition of </w:t>
      </w:r>
      <w:proofErr w:type="gramStart"/>
      <w:r w:rsidR="005B5400">
        <w:t>masculinity as a whole</w:t>
      </w:r>
      <w:proofErr w:type="gramEnd"/>
      <w:r w:rsidR="005B5400">
        <w:t xml:space="preserve">. Hypermasculinity focuses on being a direct contrast to femininity and is demonstrated in </w:t>
      </w:r>
      <w:r w:rsidR="00330CB4">
        <w:t xml:space="preserve">film by </w:t>
      </w:r>
      <w:r w:rsidR="005B5400">
        <w:t>fulfilling roles seen as masculine</w:t>
      </w:r>
      <w:r w:rsidR="00330CB4">
        <w:t>: warrior, father, leader</w:t>
      </w:r>
      <w:r w:rsidR="005B5400">
        <w:t>.</w:t>
      </w:r>
      <w:r w:rsidR="00330CB4">
        <w:t xml:space="preserve"> While the</w:t>
      </w:r>
      <w:r w:rsidR="004157F9">
        <w:t xml:space="preserve"> science fiction </w:t>
      </w:r>
      <w:r w:rsidR="00330CB4">
        <w:t xml:space="preserve">films presented a masculine </w:t>
      </w:r>
      <w:r w:rsidR="00642BCE">
        <w:t>ideal,</w:t>
      </w:r>
      <w:r w:rsidR="00330CB4">
        <w:t xml:space="preserve"> they also highlighted flaws that led to the demise of hypermasculinity in film.</w:t>
      </w:r>
      <w:r w:rsidR="005B5400">
        <w:t xml:space="preserve"> Furthermore,</w:t>
      </w:r>
      <w:r w:rsidR="00330CB4">
        <w:t xml:space="preserve"> gendered reperformance of homosexuals led to</w:t>
      </w:r>
      <w:r w:rsidR="005B5400">
        <w:t xml:space="preserve"> </w:t>
      </w:r>
      <w:r w:rsidR="00A70841">
        <w:t>a reduced effectiveness of</w:t>
      </w:r>
      <w:r w:rsidR="005B5400">
        <w:t xml:space="preserve"> hypermasculinity </w:t>
      </w:r>
      <w:r w:rsidR="00A70841">
        <w:t>which</w:t>
      </w:r>
      <w:r w:rsidR="00330CB4">
        <w:t xml:space="preserve"> resulted in the downfall of hypermasculinity in favour of alternative models of masculinity.</w:t>
      </w:r>
      <w:r w:rsidR="005B5400">
        <w:t xml:space="preserve"> </w:t>
      </w:r>
    </w:p>
    <w:p w14:paraId="78B4422E" w14:textId="365BD061" w:rsidR="00642BCE" w:rsidRDefault="00642BCE" w:rsidP="00E62B8B"/>
    <w:p w14:paraId="12D339A6" w14:textId="2C67B038" w:rsidR="00642BCE" w:rsidRDefault="00642BCE" w:rsidP="00E62B8B">
      <w:r>
        <w:t xml:space="preserve">Hypermasculinity </w:t>
      </w:r>
      <w:r w:rsidR="00E8512A">
        <w:t xml:space="preserve">seeks to be a contrast to </w:t>
      </w:r>
      <w:r w:rsidR="00E8512A">
        <w:t>femininity</w:t>
      </w:r>
      <w:r w:rsidR="00E8512A">
        <w:t xml:space="preserve"> </w:t>
      </w:r>
      <w:r w:rsidR="00E8512A">
        <w:t xml:space="preserve">and so </w:t>
      </w:r>
      <w:r>
        <w:t>can be defined better by realising its characteristics are</w:t>
      </w:r>
      <w:r w:rsidR="00E8512A">
        <w:t xml:space="preserve"> measured</w:t>
      </w:r>
      <w:r>
        <w:t xml:space="preserve"> more </w:t>
      </w:r>
      <w:r w:rsidR="00E8512A">
        <w:t xml:space="preserve">in how they </w:t>
      </w:r>
      <w:r>
        <w:t>relate to the female gender</w:t>
      </w:r>
      <w:r w:rsidR="00E8512A">
        <w:t xml:space="preserve"> rather</w:t>
      </w:r>
      <w:r>
        <w:t xml:space="preserve"> than their own masculinity.</w:t>
      </w:r>
      <w:r w:rsidR="00E8512A">
        <w:t xml:space="preserve"> </w:t>
      </w:r>
      <w:r w:rsidR="00C42717">
        <w:t xml:space="preserve">This suggests that hypermasculinity is defined how different masculinity and femininity can appear rather than how different forms of masculinity compare. </w:t>
      </w:r>
      <w:proofErr w:type="spellStart"/>
      <w:r w:rsidR="00E8512A">
        <w:t>Joyrich</w:t>
      </w:r>
      <w:proofErr w:type="spellEnd"/>
      <w:r w:rsidR="00E8512A">
        <w:t xml:space="preserve"> </w:t>
      </w:r>
      <w:r>
        <w:t xml:space="preserve">describes hypermasculinity as an ‘excess of maleness acting as a shield’ </w:t>
      </w:r>
      <w:r w:rsidR="000B011D">
        <w:t>(</w:t>
      </w:r>
      <w:proofErr w:type="spellStart"/>
      <w:r w:rsidR="000B011D">
        <w:t>Kac</w:t>
      </w:r>
      <w:proofErr w:type="spellEnd"/>
      <w:r w:rsidR="000B011D">
        <w:t xml:space="preserve">-Vergne, 2012) </w:t>
      </w:r>
      <w:r>
        <w:t>as it became the structure of male appearance</w:t>
      </w:r>
      <w:r w:rsidR="000B011D">
        <w:t xml:space="preserve"> against feminization, the shift in gender roles towards a more feminine focus</w:t>
      </w:r>
      <w:r w:rsidR="008C72E0">
        <w:t xml:space="preserve">. </w:t>
      </w:r>
      <w:r w:rsidR="000B011D">
        <w:t>In this sense</w:t>
      </w:r>
      <w:r w:rsidR="008C72E0">
        <w:t>,</w:t>
      </w:r>
      <w:r w:rsidR="000B011D">
        <w:t xml:space="preserve"> it</w:t>
      </w:r>
      <w:r w:rsidR="004B4607">
        <w:t xml:space="preserve"> i</w:t>
      </w:r>
      <w:r w:rsidR="000B011D">
        <w:t>s</w:t>
      </w:r>
      <w:r w:rsidR="00103181">
        <w:t xml:space="preserve"> not</w:t>
      </w:r>
      <w:r w:rsidR="000B011D">
        <w:t xml:space="preserve"> surprising that of the masculine roles common of our culture, ‘the role of the warrior’ (</w:t>
      </w:r>
      <w:proofErr w:type="spellStart"/>
      <w:r w:rsidR="000B011D">
        <w:t>Kac</w:t>
      </w:r>
      <w:proofErr w:type="spellEnd"/>
      <w:r w:rsidR="000B011D">
        <w:t xml:space="preserve">-Vergne, 2012) was chosen to display heightened characteristics associated with </w:t>
      </w:r>
      <w:r w:rsidR="00103181">
        <w:t>hyper</w:t>
      </w:r>
      <w:r w:rsidR="000B011D">
        <w:t xml:space="preserve">masculinity. </w:t>
      </w:r>
      <w:r w:rsidR="004B4607">
        <w:t xml:space="preserve">The use of the warrior role in science fiction films </w:t>
      </w:r>
      <w:r w:rsidR="00ED2805">
        <w:t xml:space="preserve">meant that characters often exhibited dominance, </w:t>
      </w:r>
      <w:proofErr w:type="gramStart"/>
      <w:r w:rsidR="00ED2805">
        <w:t>violence</w:t>
      </w:r>
      <w:proofErr w:type="gramEnd"/>
      <w:r w:rsidR="00ED2805">
        <w:t xml:space="preserve"> and physical force. This imagery greatly supported the hypermasculine idea of becoming ‘extra-masculine by being very</w:t>
      </w:r>
      <w:r w:rsidR="00C61426">
        <w:t xml:space="preserve"> </w:t>
      </w:r>
      <w:r w:rsidR="00ED2805">
        <w:t>un</w:t>
      </w:r>
      <w:r w:rsidR="00C61426">
        <w:t>-</w:t>
      </w:r>
      <w:r w:rsidR="00ED2805">
        <w:t>femme’ (Slater, 2020).</w:t>
      </w:r>
      <w:r w:rsidR="002606BD">
        <w:t xml:space="preserve"> </w:t>
      </w:r>
      <w:r w:rsidR="00BD22F6">
        <w:t xml:space="preserve">This demonstrates a sexism that is addressed and reduced during the 1990s with the introduction of more feminised male characters, for example Neo in the Matrix. </w:t>
      </w:r>
      <w:r w:rsidR="002606BD">
        <w:t>Burstyn also described hypermasculinity as ‘an exaggerated ideal of manhood’ (</w:t>
      </w:r>
      <w:proofErr w:type="spellStart"/>
      <w:r w:rsidR="002606BD">
        <w:t>Kac</w:t>
      </w:r>
      <w:proofErr w:type="spellEnd"/>
      <w:r w:rsidR="002606BD">
        <w:t>-Vergne, 2012) thus suggesting that t</w:t>
      </w:r>
      <w:r w:rsidR="002606BD">
        <w:t xml:space="preserve">he article acts as a criticism of hypermasculinity as </w:t>
      </w:r>
      <w:r w:rsidR="00396FE3">
        <w:t xml:space="preserve">it </w:t>
      </w:r>
      <w:r w:rsidR="002606BD">
        <w:t>highlight</w:t>
      </w:r>
      <w:r w:rsidR="00396FE3">
        <w:t>s</w:t>
      </w:r>
      <w:r w:rsidR="002606BD">
        <w:t xml:space="preserve"> the unnecessary and extremes of hypermasculine representation</w:t>
      </w:r>
      <w:r w:rsidR="002606BD">
        <w:t>.</w:t>
      </w:r>
    </w:p>
    <w:p w14:paraId="68C79AC6" w14:textId="4C899836" w:rsidR="00ED2805" w:rsidRDefault="00ED2805" w:rsidP="00E62B8B"/>
    <w:p w14:paraId="55A13A3D" w14:textId="5C796D7B" w:rsidR="00ED2805" w:rsidRDefault="00ED2805" w:rsidP="00E62B8B">
      <w:r>
        <w:t>Gender performance is defined by ‘how a person ch</w:t>
      </w:r>
      <w:r w:rsidR="00E8512A">
        <w:t>o</w:t>
      </w:r>
      <w:r>
        <w:t>oses to present themselves and demonstrate their masculinity o</w:t>
      </w:r>
      <w:r w:rsidR="00E8512A">
        <w:t>r</w:t>
      </w:r>
      <w:r>
        <w:t xml:space="preserve"> femininity’ (Slater, 2020). </w:t>
      </w:r>
      <w:proofErr w:type="spellStart"/>
      <w:r>
        <w:t>Kac</w:t>
      </w:r>
      <w:proofErr w:type="spellEnd"/>
      <w:r>
        <w:t>-Vergne suggests that h</w:t>
      </w:r>
      <w:r w:rsidR="003C7910">
        <w:t xml:space="preserve">eroes are often seen in tight and revealing outfits in </w:t>
      </w:r>
      <w:r w:rsidR="00E8512A">
        <w:t xml:space="preserve">science fiction </w:t>
      </w:r>
      <w:r w:rsidR="003C7910">
        <w:t xml:space="preserve">films as a method of demonstrating masculinity. By highlighting muscles, </w:t>
      </w:r>
      <w:r w:rsidR="004157F9">
        <w:t>science fiction</w:t>
      </w:r>
      <w:r w:rsidR="003C7910">
        <w:t xml:space="preserve"> films are </w:t>
      </w:r>
      <w:r w:rsidR="00E8512A">
        <w:t xml:space="preserve">using the visibility of the male body to show natural masculine power and strength. </w:t>
      </w:r>
      <w:r w:rsidR="00415A24">
        <w:t xml:space="preserve">This presentation of hypermasculinity demonstrates hegemonic masculinity, a practice that secures men’s dominant position in society, as it suggests that a character’s physical strength and force will aid their acquisition of dominance. However, it is also this that brought about the end of hypermasculine representation in cinema. </w:t>
      </w:r>
      <w:r w:rsidR="00BD22F6">
        <w:t>Many science fiction films indulge the male fantasy of ‘physical invulnerability’ (</w:t>
      </w:r>
      <w:proofErr w:type="spellStart"/>
      <w:r w:rsidR="00BD22F6">
        <w:t>Kac</w:t>
      </w:r>
      <w:proofErr w:type="spellEnd"/>
      <w:r w:rsidR="00BD22F6">
        <w:t>-Vergne, 2012) through the use on non-human characters and cyborgs. There’s conflict in the debate of what it means to be man and how masculinity is defined when the imagery and representation an audience absorbs presents a hypermasculine but inhuman being. This is evident through t</w:t>
      </w:r>
      <w:r w:rsidR="00415A24">
        <w:t>he Terminator’s transformation from ‘</w:t>
      </w:r>
      <w:r w:rsidR="00A70841">
        <w:t xml:space="preserve">hypermasculine </w:t>
      </w:r>
      <w:r w:rsidR="00415A24">
        <w:t>soldier gone wrong [to] good guy’ (</w:t>
      </w:r>
      <w:proofErr w:type="spellStart"/>
      <w:r w:rsidR="00415A24">
        <w:t>Kac</w:t>
      </w:r>
      <w:proofErr w:type="spellEnd"/>
      <w:r w:rsidR="00415A24">
        <w:t xml:space="preserve">-Vergne, 2012) </w:t>
      </w:r>
      <w:r w:rsidR="00BD22F6">
        <w:t>and marks the</w:t>
      </w:r>
      <w:r w:rsidR="00415A24">
        <w:t xml:space="preserve"> end of the hypermasculine era of science fiction films</w:t>
      </w:r>
      <w:r w:rsidR="00A70841">
        <w:t xml:space="preserve"> as less visibly masculine heroes became more popular.</w:t>
      </w:r>
      <w:r w:rsidR="00591D71">
        <w:t xml:space="preserve"> </w:t>
      </w:r>
      <w:r w:rsidR="00591D71">
        <w:lastRenderedPageBreak/>
        <w:t>Throughout the 1990s opposition between masculine and feminine were mainly erased in science fiction films.</w:t>
      </w:r>
    </w:p>
    <w:p w14:paraId="6935D4EE" w14:textId="5136AC44" w:rsidR="00A70841" w:rsidRDefault="00A70841" w:rsidP="00E62B8B"/>
    <w:p w14:paraId="5024A7D9" w14:textId="46DC14C1" w:rsidR="00343536" w:rsidRDefault="00A70841" w:rsidP="00E62B8B">
      <w:r>
        <w:t xml:space="preserve">Furthermore, the reperformance of homosexual masculinity meant that hypermasculinity had </w:t>
      </w:r>
      <w:proofErr w:type="gramStart"/>
      <w:r>
        <w:t>less</w:t>
      </w:r>
      <w:proofErr w:type="gramEnd"/>
      <w:r>
        <w:t xml:space="preserve"> effective associations. Male homosexuality is undeniably very masculine </w:t>
      </w:r>
      <w:r w:rsidR="000A2F4D">
        <w:t xml:space="preserve">(due to the presence of men) </w:t>
      </w:r>
      <w:r>
        <w:t xml:space="preserve">and yet simultaneously rather unmasculine due to same-sex male intercourse </w:t>
      </w:r>
      <w:r w:rsidR="00103181">
        <w:t xml:space="preserve">(Slater, 2020). </w:t>
      </w:r>
      <w:r>
        <w:t>Some homosexual men developed their own form of masculinity</w:t>
      </w:r>
      <w:r w:rsidR="000A2F4D">
        <w:t xml:space="preserve"> and became known</w:t>
      </w:r>
      <w:r>
        <w:t xml:space="preserve"> as ‘</w:t>
      </w:r>
      <w:proofErr w:type="spellStart"/>
      <w:r>
        <w:t>Leathermen</w:t>
      </w:r>
      <w:proofErr w:type="spellEnd"/>
      <w:r>
        <w:t>’</w:t>
      </w:r>
      <w:r w:rsidR="000A2F4D">
        <w:t>. This subculture was</w:t>
      </w:r>
      <w:r w:rsidR="00D50FB2">
        <w:t xml:space="preserve"> not recognised by the mainstream gay community but also d</w:t>
      </w:r>
      <w:r w:rsidR="000A2F4D">
        <w:t>id</w:t>
      </w:r>
      <w:r w:rsidR="00D50FB2">
        <w:t xml:space="preserve"> not conform to heterosexual masculinity. The associations of leather ‘rugged, brotherhood and masculine’ greatly oppose the stereotypical</w:t>
      </w:r>
      <w:r w:rsidR="005207D7">
        <w:t xml:space="preserve"> associations of</w:t>
      </w:r>
      <w:r w:rsidR="00D50FB2">
        <w:t xml:space="preserve"> male homosexuality ‘camp, emotional and feminine’ (Slater, 2020).</w:t>
      </w:r>
      <w:r w:rsidR="000A2F4D">
        <w:t xml:space="preserve"> The </w:t>
      </w:r>
      <w:proofErr w:type="spellStart"/>
      <w:r w:rsidR="000A2F4D">
        <w:t>Leathermen</w:t>
      </w:r>
      <w:proofErr w:type="spellEnd"/>
      <w:r w:rsidR="000A2F4D">
        <w:t xml:space="preserve"> took characteristics typically associated with traditional masculinity and reclaimed them, making leather a deliberately gendered performance. Nowadays leather is more associated with gay men than straight. </w:t>
      </w:r>
      <w:r w:rsidR="00AC2376">
        <w:t>The presence of this subculture questioned how masculinity is defined as it challenges expected masculine behaviour and reclaimed an appearance that was typically associated with heterosexual masculinity.</w:t>
      </w:r>
      <w:r w:rsidR="005207D7">
        <w:t xml:space="preserve"> By eroticising a specific form of dress</w:t>
      </w:r>
      <w:r w:rsidR="00DE2D72">
        <w:t>,</w:t>
      </w:r>
      <w:r w:rsidR="005207D7">
        <w:t xml:space="preserve"> the Leatherman indirectly challenged the hypermasculine trend of tight</w:t>
      </w:r>
      <w:r w:rsidR="00103181">
        <w:t xml:space="preserve"> </w:t>
      </w:r>
      <w:r w:rsidR="005207D7">
        <w:t>fitting and revealing clothing as it acted as a ‘</w:t>
      </w:r>
      <w:proofErr w:type="spellStart"/>
      <w:r w:rsidR="005207D7">
        <w:t>satirisation</w:t>
      </w:r>
      <w:proofErr w:type="spellEnd"/>
      <w:r w:rsidR="005207D7">
        <w:t xml:space="preserve"> of masculinity’ (Slater, 2020)</w:t>
      </w:r>
      <w:r w:rsidR="00122A87">
        <w:t xml:space="preserve"> thus creating associations to reform towards homosexual masculinity than hypermasculinity and reducing the ideal image of the hypermasculine character.</w:t>
      </w:r>
    </w:p>
    <w:p w14:paraId="5D4338AB" w14:textId="77777777" w:rsidR="00343536" w:rsidRDefault="00343536" w:rsidP="00E62B8B"/>
    <w:p w14:paraId="4ACCDC54" w14:textId="63440407" w:rsidR="00B70F82" w:rsidRDefault="00B70F82" w:rsidP="00E62B8B">
      <w:r>
        <w:t xml:space="preserve">In conclusion, </w:t>
      </w:r>
      <w:r w:rsidR="00122A87">
        <w:t>the article ‘</w:t>
      </w:r>
      <w:r w:rsidR="00122A87">
        <w:t>Losing Visibility? The Rise and Fall of Hypermasculinity in Science Fiction Films</w:t>
      </w:r>
      <w:r w:rsidR="00122A87">
        <w:t>’</w:t>
      </w:r>
      <w:r w:rsidR="009A336D">
        <w:t xml:space="preserve"> </w:t>
      </w:r>
      <w:r w:rsidR="00B626D1">
        <w:t xml:space="preserve">explains, </w:t>
      </w:r>
      <w:r w:rsidR="00C61426">
        <w:t>examples,</w:t>
      </w:r>
      <w:r w:rsidR="00B626D1">
        <w:t xml:space="preserve"> and critiques the use and effects of hypermasculinity in film. H</w:t>
      </w:r>
      <w:r>
        <w:t>ypermasculinity draws on being a direct contrast to femininity</w:t>
      </w:r>
      <w:r w:rsidR="00B626D1">
        <w:t xml:space="preserve"> which suggests a sexism and gender inequality in science fiction films throughout the 1980s as being extra-masculine meant diminishing any femininity. Furthermore, they focussed on</w:t>
      </w:r>
      <w:r w:rsidR="00AC2376">
        <w:t xml:space="preserve"> highlighting male dominance and power</w:t>
      </w:r>
      <w:r w:rsidR="00B626D1">
        <w:t xml:space="preserve"> to </w:t>
      </w:r>
      <w:r w:rsidR="00533E1F">
        <w:t>create an ideal of manhood to aspire to</w:t>
      </w:r>
      <w:r w:rsidR="00AC2376">
        <w:t>.</w:t>
      </w:r>
      <w:r w:rsidR="00533E1F">
        <w:t xml:space="preserve"> Although with the excessive emphasis on the visibility of the male body, it is only one model of masculinity.</w:t>
      </w:r>
      <w:r w:rsidR="00AC2376">
        <w:t xml:space="preserve"> </w:t>
      </w:r>
      <w:r w:rsidR="00533E1F">
        <w:t>However,</w:t>
      </w:r>
      <w:r>
        <w:t xml:space="preserve"> with changing representations in film and how masculinity is defined,</w:t>
      </w:r>
      <w:r w:rsidR="00AC2376">
        <w:t xml:space="preserve"> hypermasculinity </w:t>
      </w:r>
      <w:r>
        <w:t>reached its end in the 1990s</w:t>
      </w:r>
      <w:r w:rsidR="00533E1F">
        <w:t xml:space="preserve">. The image of physical invulnerability portrayed through cyborg characters was the downfall of hypermasculinity as it </w:t>
      </w:r>
      <w:r w:rsidR="001C594D">
        <w:t xml:space="preserve">aligned conversation of what it means to be a man or masculine with non-humans. In place of hypermasculinity in science fiction films there became </w:t>
      </w:r>
      <w:r w:rsidR="00AC2376">
        <w:t xml:space="preserve">a greater </w:t>
      </w:r>
      <w:r>
        <w:t>gender balance</w:t>
      </w:r>
      <w:r w:rsidR="001C594D">
        <w:t>, with the parallel masculinisation of female roles</w:t>
      </w:r>
      <w:r w:rsidR="00065B9B">
        <w:t>,</w:t>
      </w:r>
      <w:r>
        <w:t xml:space="preserve"> and alternative gender associations.</w:t>
      </w:r>
    </w:p>
    <w:p w14:paraId="52A803D5" w14:textId="77777777" w:rsidR="00B70F82" w:rsidRDefault="00B70F82">
      <w:r>
        <w:br w:type="page"/>
      </w:r>
    </w:p>
    <w:p w14:paraId="7CD5AC6A" w14:textId="14C6810D" w:rsidR="00B70F82" w:rsidRDefault="00B70F82" w:rsidP="00E62B8B">
      <w:pPr>
        <w:rPr>
          <w:b/>
          <w:bCs/>
        </w:rPr>
      </w:pPr>
      <w:r w:rsidRPr="00B70F82">
        <w:rPr>
          <w:b/>
          <w:bCs/>
        </w:rPr>
        <w:lastRenderedPageBreak/>
        <w:t>Bibliography:</w:t>
      </w:r>
    </w:p>
    <w:p w14:paraId="56715BDE" w14:textId="0A571165" w:rsidR="00601CBF" w:rsidRDefault="00601CBF" w:rsidP="00601CBF">
      <w:pPr>
        <w:pStyle w:val="ListParagraph"/>
        <w:numPr>
          <w:ilvl w:val="0"/>
          <w:numId w:val="1"/>
        </w:numPr>
      </w:pPr>
      <w:proofErr w:type="spellStart"/>
      <w:r w:rsidRPr="00601CBF">
        <w:t>Kac</w:t>
      </w:r>
      <w:proofErr w:type="spellEnd"/>
      <w:r w:rsidRPr="00601CBF">
        <w:t>-Vergne, M. (2012) ‘</w:t>
      </w:r>
      <w:r w:rsidRPr="00601CBF">
        <w:t>Losing Visibility – The Rise and Fall of Hypermasculinity in Science Fiction Films</w:t>
      </w:r>
      <w:r w:rsidRPr="00601CBF">
        <w:br/>
        <w:t>Accessed: 04/12/2020</w:t>
      </w:r>
    </w:p>
    <w:p w14:paraId="4942F9E0" w14:textId="639328F0" w:rsidR="00601CBF" w:rsidRPr="00601CBF" w:rsidRDefault="00601CBF" w:rsidP="00601CBF">
      <w:pPr>
        <w:pStyle w:val="ListParagraph"/>
        <w:numPr>
          <w:ilvl w:val="0"/>
          <w:numId w:val="1"/>
        </w:numPr>
      </w:pPr>
      <w:r>
        <w:t xml:space="preserve">Slater, A. (2020) ‘Hypermasculinity’ </w:t>
      </w:r>
      <w:r>
        <w:rPr>
          <w:i/>
          <w:iCs/>
        </w:rPr>
        <w:t>HPHP4014 Gender, Sex, and Sexuality</w:t>
      </w:r>
      <w:r>
        <w:rPr>
          <w:i/>
          <w:iCs/>
        </w:rPr>
        <w:br/>
      </w:r>
      <w:r>
        <w:t>Accessed: 04/12/2020</w:t>
      </w:r>
    </w:p>
    <w:p w14:paraId="6A6E5ED6" w14:textId="4CFF74F0" w:rsidR="00601CBF" w:rsidRDefault="00601CBF" w:rsidP="00601CBF">
      <w:pPr>
        <w:pStyle w:val="ListParagraph"/>
        <w:numPr>
          <w:ilvl w:val="0"/>
          <w:numId w:val="1"/>
        </w:numPr>
      </w:pPr>
      <w:r>
        <w:t xml:space="preserve">Slater, A. (2020) ‘Session 1’ </w:t>
      </w:r>
      <w:r>
        <w:rPr>
          <w:i/>
          <w:iCs/>
        </w:rPr>
        <w:t>HPHP4014 Gender, Sex, and Sexuality</w:t>
      </w:r>
      <w:r>
        <w:rPr>
          <w:i/>
          <w:iCs/>
        </w:rPr>
        <w:br/>
      </w:r>
      <w:r>
        <w:t>Accessed: 23/11/2020</w:t>
      </w:r>
    </w:p>
    <w:p w14:paraId="7F35F6AC" w14:textId="305307E9" w:rsidR="00642BCE" w:rsidRPr="00601CBF" w:rsidRDefault="00642BCE" w:rsidP="00601CBF">
      <w:pPr>
        <w:pStyle w:val="ListParagraph"/>
        <w:numPr>
          <w:ilvl w:val="0"/>
          <w:numId w:val="1"/>
        </w:numPr>
      </w:pPr>
      <w:r>
        <w:t xml:space="preserve">Slater, A </w:t>
      </w:r>
      <w:r w:rsidR="00C61426">
        <w:t>(</w:t>
      </w:r>
      <w:r>
        <w:t>2020</w:t>
      </w:r>
      <w:r w:rsidR="00C61426">
        <w:t>)</w:t>
      </w:r>
      <w:r>
        <w:t xml:space="preserve">, </w:t>
      </w:r>
      <w:r w:rsidR="00C61426" w:rsidRPr="00C61426">
        <w:t>‘</w:t>
      </w:r>
      <w:r w:rsidRPr="00C61426">
        <w:t>Session 1</w:t>
      </w:r>
      <w:r w:rsidR="00C61426" w:rsidRPr="00C61426">
        <w:t>’</w:t>
      </w:r>
      <w:r>
        <w:rPr>
          <w:i/>
          <w:iCs/>
        </w:rPr>
        <w:t xml:space="preserve">, </w:t>
      </w:r>
      <w:r>
        <w:t xml:space="preserve">lecture notes, </w:t>
      </w:r>
      <w:r w:rsidRPr="00C61426">
        <w:rPr>
          <w:i/>
          <w:iCs/>
        </w:rPr>
        <w:t>HPHP4014 Gender, Sex, and Sexuality</w:t>
      </w:r>
      <w:r>
        <w:t>, University of Wales Trinity Saint David, delivered 23 November 2020</w:t>
      </w:r>
    </w:p>
    <w:sectPr w:rsidR="00642BCE" w:rsidRPr="00601C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B041B"/>
    <w:multiLevelType w:val="hybridMultilevel"/>
    <w:tmpl w:val="77487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22A"/>
    <w:rsid w:val="00065B9B"/>
    <w:rsid w:val="000A2F4D"/>
    <w:rsid w:val="000B011D"/>
    <w:rsid w:val="00103181"/>
    <w:rsid w:val="00122A87"/>
    <w:rsid w:val="001C594D"/>
    <w:rsid w:val="002258A9"/>
    <w:rsid w:val="002606BD"/>
    <w:rsid w:val="00330CB4"/>
    <w:rsid w:val="00343536"/>
    <w:rsid w:val="00396FE3"/>
    <w:rsid w:val="003C7910"/>
    <w:rsid w:val="003D0520"/>
    <w:rsid w:val="004157F9"/>
    <w:rsid w:val="00415A24"/>
    <w:rsid w:val="004364B2"/>
    <w:rsid w:val="00494E71"/>
    <w:rsid w:val="004B4607"/>
    <w:rsid w:val="005207D7"/>
    <w:rsid w:val="00533E1F"/>
    <w:rsid w:val="00591D71"/>
    <w:rsid w:val="005B5400"/>
    <w:rsid w:val="00601CBF"/>
    <w:rsid w:val="00642BCE"/>
    <w:rsid w:val="0089316D"/>
    <w:rsid w:val="008C72E0"/>
    <w:rsid w:val="009A336D"/>
    <w:rsid w:val="00A70841"/>
    <w:rsid w:val="00AC2376"/>
    <w:rsid w:val="00B44ABD"/>
    <w:rsid w:val="00B626D1"/>
    <w:rsid w:val="00B70F82"/>
    <w:rsid w:val="00BD22F6"/>
    <w:rsid w:val="00C42717"/>
    <w:rsid w:val="00C61426"/>
    <w:rsid w:val="00D50FB2"/>
    <w:rsid w:val="00DE2D72"/>
    <w:rsid w:val="00E2222A"/>
    <w:rsid w:val="00E62B8B"/>
    <w:rsid w:val="00E8512A"/>
    <w:rsid w:val="00ED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59F01"/>
  <w15:chartTrackingRefBased/>
  <w15:docId w15:val="{A1FA0A26-E2C4-496C-A877-962D69046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1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3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Bronnie Caine</dc:creator>
  <cp:keywords/>
  <dc:description/>
  <cp:lastModifiedBy>Bronnie Caine</cp:lastModifiedBy>
  <cp:revision>14</cp:revision>
  <dcterms:created xsi:type="dcterms:W3CDTF">2020-12-07T02:45:00Z</dcterms:created>
  <dcterms:modified xsi:type="dcterms:W3CDTF">2020-12-07T16:45:00Z</dcterms:modified>
</cp:coreProperties>
</file>