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E6F33" w:rsidRPr="00BE38AD" w:rsidRDefault="009E6F33" w:rsidP="009E6F33">
      <w:pPr>
        <w:jc w:val="center"/>
        <w:rPr>
          <w:rFonts w:cs="Times New Roman"/>
          <w:b/>
          <w:bCs/>
        </w:rPr>
      </w:pPr>
    </w:p>
    <w:p w:rsidR="009E6F33" w:rsidRPr="00BE38AD" w:rsidRDefault="009E6F33" w:rsidP="009E6F33">
      <w:pPr>
        <w:jc w:val="center"/>
        <w:rPr>
          <w:rFonts w:cs="Times New Roman"/>
          <w:b/>
          <w:bCs/>
        </w:rPr>
      </w:pPr>
    </w:p>
    <w:p w:rsidR="009E6F33" w:rsidRPr="00BE38AD" w:rsidRDefault="009E6F33" w:rsidP="009E6F33">
      <w:pPr>
        <w:jc w:val="center"/>
        <w:rPr>
          <w:rFonts w:cs="Times New Roman"/>
          <w:b/>
          <w:bCs/>
        </w:rPr>
      </w:pPr>
    </w:p>
    <w:p w:rsidR="009E6F33" w:rsidRPr="00BE38AD" w:rsidRDefault="009E6F33" w:rsidP="009E6F33">
      <w:pPr>
        <w:jc w:val="center"/>
        <w:rPr>
          <w:rFonts w:cs="Times New Roman"/>
          <w:b/>
          <w:bCs/>
        </w:rPr>
      </w:pPr>
    </w:p>
    <w:p w:rsidR="009E6F33" w:rsidRPr="00BE38AD" w:rsidRDefault="009E6F33" w:rsidP="009E6F33">
      <w:pPr>
        <w:jc w:val="center"/>
        <w:rPr>
          <w:rFonts w:cs="Times New Roman"/>
          <w:b/>
          <w:bCs/>
        </w:rPr>
      </w:pPr>
    </w:p>
    <w:p w:rsidR="009E6F33" w:rsidRPr="00BE38AD" w:rsidRDefault="009E6F33" w:rsidP="009E6F33">
      <w:pPr>
        <w:jc w:val="center"/>
        <w:rPr>
          <w:rFonts w:cs="Times New Roman"/>
          <w:b/>
          <w:bCs/>
        </w:rPr>
      </w:pPr>
    </w:p>
    <w:p w:rsidR="009E6F33" w:rsidRPr="00BE38AD" w:rsidRDefault="009E6F33" w:rsidP="00BE38AD">
      <w:pPr>
        <w:rPr>
          <w:rFonts w:cs="Times New Roman"/>
          <w:b/>
          <w:bCs/>
        </w:rPr>
      </w:pPr>
    </w:p>
    <w:p w:rsidR="009E6F33" w:rsidRPr="00BE38AD" w:rsidRDefault="009E6F33" w:rsidP="009E6F33">
      <w:pPr>
        <w:jc w:val="center"/>
        <w:rPr>
          <w:rFonts w:cs="Times New Roman"/>
          <w:b/>
          <w:bCs/>
        </w:rPr>
      </w:pPr>
    </w:p>
    <w:p w:rsidR="009E6F33" w:rsidRPr="00BE38AD" w:rsidRDefault="009E6F33" w:rsidP="009E6F33">
      <w:pPr>
        <w:jc w:val="center"/>
        <w:rPr>
          <w:rFonts w:cs="Times New Roman"/>
          <w:b/>
          <w:bCs/>
        </w:rPr>
      </w:pPr>
    </w:p>
    <w:p w:rsidR="009E6F33" w:rsidRPr="00BE38AD" w:rsidRDefault="009E6F33" w:rsidP="009E6F33">
      <w:pPr>
        <w:rPr>
          <w:rFonts w:cs="Times New Roman"/>
          <w:b/>
          <w:bCs/>
        </w:rPr>
      </w:pPr>
    </w:p>
    <w:p w:rsidR="00BE38AD" w:rsidRPr="00BE38AD" w:rsidRDefault="00BE38AD" w:rsidP="00BE38AD">
      <w:pPr>
        <w:jc w:val="center"/>
        <w:rPr>
          <w:rFonts w:cs="Times New Roman"/>
          <w:b/>
          <w:bCs/>
          <w:sz w:val="32"/>
        </w:rPr>
      </w:pPr>
      <w:r w:rsidRPr="00BE38AD">
        <w:rPr>
          <w:rFonts w:cs="Times New Roman"/>
          <w:b/>
          <w:bCs/>
          <w:sz w:val="32"/>
        </w:rPr>
        <w:t>LCBB4001 Business Management (BABM) Accounting</w:t>
      </w:r>
    </w:p>
    <w:p w:rsidR="00BE38AD" w:rsidRPr="00BE38AD" w:rsidRDefault="00BE38AD" w:rsidP="00BE38AD">
      <w:pPr>
        <w:jc w:val="center"/>
        <w:rPr>
          <w:rFonts w:cs="Times New Roman"/>
          <w:b/>
          <w:bCs/>
          <w:sz w:val="32"/>
        </w:rPr>
      </w:pPr>
    </w:p>
    <w:p w:rsidR="00BE38AD" w:rsidRPr="00BE38AD" w:rsidRDefault="00BE38AD" w:rsidP="00BE38AD">
      <w:pPr>
        <w:jc w:val="center"/>
        <w:rPr>
          <w:rFonts w:cs="Times New Roman"/>
          <w:b/>
          <w:bCs/>
          <w:sz w:val="32"/>
        </w:rPr>
      </w:pPr>
      <w:r w:rsidRPr="00BE38AD">
        <w:rPr>
          <w:rFonts w:cs="Times New Roman"/>
          <w:b/>
          <w:bCs/>
          <w:sz w:val="32"/>
        </w:rPr>
        <w:t>Fundamentals (50%)</w:t>
      </w:r>
    </w:p>
    <w:p w:rsidR="00BE38AD" w:rsidRPr="00BE38AD" w:rsidRDefault="00BE38AD" w:rsidP="00BE38AD">
      <w:pPr>
        <w:jc w:val="center"/>
        <w:rPr>
          <w:rFonts w:cs="Times New Roman"/>
          <w:b/>
          <w:bCs/>
          <w:sz w:val="32"/>
        </w:rPr>
      </w:pPr>
    </w:p>
    <w:p w:rsidR="00BE38AD" w:rsidRPr="00BE38AD" w:rsidRDefault="00BE38AD" w:rsidP="00BE38AD">
      <w:pPr>
        <w:jc w:val="center"/>
        <w:rPr>
          <w:rFonts w:cs="Times New Roman"/>
          <w:b/>
          <w:bCs/>
          <w:sz w:val="32"/>
        </w:rPr>
      </w:pPr>
      <w:r w:rsidRPr="00BE38AD">
        <w:rPr>
          <w:rFonts w:cs="Times New Roman"/>
          <w:b/>
          <w:bCs/>
          <w:sz w:val="32"/>
        </w:rPr>
        <w:t>Accounting Fundamentals</w:t>
      </w:r>
    </w:p>
    <w:p w:rsidR="00BE38AD" w:rsidRPr="00BE38AD" w:rsidRDefault="00BE38AD" w:rsidP="00BE38AD">
      <w:pPr>
        <w:jc w:val="center"/>
        <w:rPr>
          <w:rFonts w:cs="Times New Roman"/>
          <w:b/>
          <w:bCs/>
          <w:sz w:val="32"/>
        </w:rPr>
      </w:pPr>
    </w:p>
    <w:p w:rsidR="00BE38AD" w:rsidRPr="00BE38AD" w:rsidRDefault="00BE38AD" w:rsidP="00BE38AD">
      <w:pPr>
        <w:jc w:val="center"/>
        <w:rPr>
          <w:rFonts w:cs="Times New Roman"/>
          <w:b/>
          <w:bCs/>
          <w:sz w:val="32"/>
        </w:rPr>
      </w:pPr>
      <w:r w:rsidRPr="00BE38AD">
        <w:rPr>
          <w:rFonts w:cs="Times New Roman"/>
          <w:b/>
          <w:bCs/>
          <w:sz w:val="32"/>
        </w:rPr>
        <w:t>Student Name:</w:t>
      </w:r>
      <w:r w:rsidR="00864E17">
        <w:rPr>
          <w:rFonts w:cs="Times New Roman"/>
          <w:b/>
          <w:bCs/>
          <w:sz w:val="32"/>
        </w:rPr>
        <w:t xml:space="preserve"> Lakha Singh G</w:t>
      </w:r>
      <w:r w:rsidR="00864E17" w:rsidRPr="00864E17">
        <w:rPr>
          <w:rFonts w:cs="Times New Roman"/>
          <w:b/>
          <w:bCs/>
          <w:sz w:val="32"/>
        </w:rPr>
        <w:t>ill</w:t>
      </w:r>
    </w:p>
    <w:p w:rsidR="00BE38AD" w:rsidRPr="00BE38AD" w:rsidRDefault="00BE38AD" w:rsidP="00BE38AD">
      <w:pPr>
        <w:jc w:val="center"/>
        <w:rPr>
          <w:rFonts w:cs="Times New Roman"/>
          <w:b/>
          <w:bCs/>
          <w:sz w:val="32"/>
        </w:rPr>
      </w:pPr>
    </w:p>
    <w:p w:rsidR="009E6F33" w:rsidRPr="00BE38AD" w:rsidRDefault="00BE38AD" w:rsidP="00BE38AD">
      <w:pPr>
        <w:jc w:val="center"/>
        <w:rPr>
          <w:rFonts w:cs="Times New Roman"/>
          <w:b/>
          <w:bCs/>
          <w:sz w:val="32"/>
        </w:rPr>
      </w:pPr>
      <w:r w:rsidRPr="00BE38AD">
        <w:rPr>
          <w:rFonts w:cs="Times New Roman"/>
          <w:b/>
          <w:bCs/>
          <w:sz w:val="32"/>
        </w:rPr>
        <w:t>Student Id:</w:t>
      </w:r>
      <w:r w:rsidR="00864E17">
        <w:rPr>
          <w:rFonts w:cs="Times New Roman"/>
          <w:b/>
          <w:bCs/>
          <w:sz w:val="32"/>
        </w:rPr>
        <w:t xml:space="preserve"> </w:t>
      </w:r>
      <w:r w:rsidR="00864E17" w:rsidRPr="00864E17">
        <w:rPr>
          <w:rFonts w:cs="Times New Roman"/>
          <w:b/>
          <w:bCs/>
          <w:sz w:val="32"/>
        </w:rPr>
        <w:t>2227800</w:t>
      </w:r>
      <w:bookmarkStart w:id="0" w:name="_GoBack"/>
      <w:bookmarkEnd w:id="0"/>
      <w:r w:rsidR="009E6F33" w:rsidRPr="00BE38AD">
        <w:rPr>
          <w:rFonts w:cs="Times New Roman"/>
          <w:b/>
          <w:bCs/>
          <w:sz w:val="32"/>
        </w:rPr>
        <w:br w:type="page"/>
      </w:r>
    </w:p>
    <w:p w:rsidR="00A80798" w:rsidRPr="00BE38AD" w:rsidRDefault="00A80798">
      <w:pPr>
        <w:rPr>
          <w:rFonts w:cs="Times New Roman"/>
          <w:b/>
          <w:bCs/>
        </w:rPr>
      </w:pPr>
    </w:p>
    <w:sdt>
      <w:sdtPr>
        <w:rPr>
          <w:rFonts w:cstheme="minorBidi"/>
          <w:b w:val="0"/>
          <w:bCs w:val="0"/>
          <w:sz w:val="22"/>
        </w:rPr>
        <w:id w:val="-1336604969"/>
        <w:docPartObj>
          <w:docPartGallery w:val="Table of Contents"/>
          <w:docPartUnique/>
        </w:docPartObj>
      </w:sdtPr>
      <w:sdtEndPr>
        <w:rPr>
          <w:noProof/>
          <w:sz w:val="24"/>
        </w:rPr>
      </w:sdtEndPr>
      <w:sdtContent>
        <w:p w:rsidR="00A80798" w:rsidRPr="00BE38AD" w:rsidRDefault="00A80798" w:rsidP="00BE38AD">
          <w:pPr>
            <w:pStyle w:val="TOCHeading"/>
          </w:pPr>
          <w:r w:rsidRPr="00BE38AD">
            <w:t>Table of Contents</w:t>
          </w:r>
        </w:p>
        <w:p w:rsidR="00BE38AD" w:rsidRDefault="00A80798">
          <w:pPr>
            <w:pStyle w:val="TOC1"/>
            <w:tabs>
              <w:tab w:val="right" w:leader="dot" w:pos="9350"/>
            </w:tabs>
            <w:rPr>
              <w:rFonts w:asciiTheme="minorHAnsi" w:eastAsiaTheme="minorEastAsia" w:hAnsiTheme="minorHAnsi"/>
              <w:noProof/>
              <w:sz w:val="22"/>
            </w:rPr>
          </w:pPr>
          <w:r w:rsidRPr="00BE38AD">
            <w:rPr>
              <w:rFonts w:cs="Times New Roman"/>
            </w:rPr>
            <w:fldChar w:fldCharType="begin"/>
          </w:r>
          <w:r w:rsidRPr="00BE38AD">
            <w:rPr>
              <w:rFonts w:cs="Times New Roman"/>
            </w:rPr>
            <w:instrText xml:space="preserve"> TOC \o "1-3" \h \z \u </w:instrText>
          </w:r>
          <w:r w:rsidRPr="00BE38AD">
            <w:rPr>
              <w:rFonts w:cs="Times New Roman"/>
            </w:rPr>
            <w:fldChar w:fldCharType="separate"/>
          </w:r>
          <w:hyperlink w:anchor="_Toc143436338" w:history="1">
            <w:r w:rsidR="00BE38AD" w:rsidRPr="002C4B7E">
              <w:rPr>
                <w:rStyle w:val="Hyperlink"/>
                <w:noProof/>
              </w:rPr>
              <w:t>Question 1</w:t>
            </w:r>
            <w:r w:rsidR="00BE38AD">
              <w:rPr>
                <w:noProof/>
                <w:webHidden/>
              </w:rPr>
              <w:tab/>
            </w:r>
            <w:r w:rsidR="00BE38AD">
              <w:rPr>
                <w:noProof/>
                <w:webHidden/>
              </w:rPr>
              <w:fldChar w:fldCharType="begin"/>
            </w:r>
            <w:r w:rsidR="00BE38AD">
              <w:rPr>
                <w:noProof/>
                <w:webHidden/>
              </w:rPr>
              <w:instrText xml:space="preserve"> PAGEREF _Toc143436338 \h </w:instrText>
            </w:r>
            <w:r w:rsidR="00BE38AD">
              <w:rPr>
                <w:noProof/>
                <w:webHidden/>
              </w:rPr>
            </w:r>
            <w:r w:rsidR="00BE38AD">
              <w:rPr>
                <w:noProof/>
                <w:webHidden/>
              </w:rPr>
              <w:fldChar w:fldCharType="separate"/>
            </w:r>
            <w:r w:rsidR="00BE38AD">
              <w:rPr>
                <w:noProof/>
                <w:webHidden/>
              </w:rPr>
              <w:t>3</w:t>
            </w:r>
            <w:r w:rsidR="00BE38AD">
              <w:rPr>
                <w:noProof/>
                <w:webHidden/>
              </w:rPr>
              <w:fldChar w:fldCharType="end"/>
            </w:r>
          </w:hyperlink>
        </w:p>
        <w:p w:rsidR="00BE38AD" w:rsidRDefault="006C7E6A">
          <w:pPr>
            <w:pStyle w:val="TOC2"/>
            <w:tabs>
              <w:tab w:val="right" w:leader="dot" w:pos="9350"/>
            </w:tabs>
            <w:rPr>
              <w:rFonts w:asciiTheme="minorHAnsi" w:eastAsiaTheme="minorEastAsia" w:hAnsiTheme="minorHAnsi"/>
              <w:noProof/>
              <w:sz w:val="22"/>
            </w:rPr>
          </w:pPr>
          <w:hyperlink w:anchor="_Toc143436339" w:history="1">
            <w:r w:rsidR="00BE38AD" w:rsidRPr="002C4B7E">
              <w:rPr>
                <w:rStyle w:val="Hyperlink"/>
                <w:rFonts w:cs="Times New Roman"/>
                <w:b/>
                <w:noProof/>
              </w:rPr>
              <w:t>Part a)</w:t>
            </w:r>
            <w:r w:rsidR="00BE38AD">
              <w:rPr>
                <w:noProof/>
                <w:webHidden/>
              </w:rPr>
              <w:tab/>
            </w:r>
            <w:r w:rsidR="00BE38AD">
              <w:rPr>
                <w:noProof/>
                <w:webHidden/>
              </w:rPr>
              <w:fldChar w:fldCharType="begin"/>
            </w:r>
            <w:r w:rsidR="00BE38AD">
              <w:rPr>
                <w:noProof/>
                <w:webHidden/>
              </w:rPr>
              <w:instrText xml:space="preserve"> PAGEREF _Toc143436339 \h </w:instrText>
            </w:r>
            <w:r w:rsidR="00BE38AD">
              <w:rPr>
                <w:noProof/>
                <w:webHidden/>
              </w:rPr>
            </w:r>
            <w:r w:rsidR="00BE38AD">
              <w:rPr>
                <w:noProof/>
                <w:webHidden/>
              </w:rPr>
              <w:fldChar w:fldCharType="separate"/>
            </w:r>
            <w:r w:rsidR="00BE38AD">
              <w:rPr>
                <w:noProof/>
                <w:webHidden/>
              </w:rPr>
              <w:t>3</w:t>
            </w:r>
            <w:r w:rsidR="00BE38AD">
              <w:rPr>
                <w:noProof/>
                <w:webHidden/>
              </w:rPr>
              <w:fldChar w:fldCharType="end"/>
            </w:r>
          </w:hyperlink>
        </w:p>
        <w:p w:rsidR="00BE38AD" w:rsidRDefault="006C7E6A">
          <w:pPr>
            <w:pStyle w:val="TOC2"/>
            <w:tabs>
              <w:tab w:val="right" w:leader="dot" w:pos="9350"/>
            </w:tabs>
            <w:rPr>
              <w:rFonts w:asciiTheme="minorHAnsi" w:eastAsiaTheme="minorEastAsia" w:hAnsiTheme="minorHAnsi"/>
              <w:noProof/>
              <w:sz w:val="22"/>
            </w:rPr>
          </w:pPr>
          <w:hyperlink w:anchor="_Toc143436340" w:history="1">
            <w:r w:rsidR="00BE38AD" w:rsidRPr="002C4B7E">
              <w:rPr>
                <w:rStyle w:val="Hyperlink"/>
                <w:rFonts w:cs="Times New Roman"/>
                <w:b/>
                <w:noProof/>
              </w:rPr>
              <w:t>Part b)</w:t>
            </w:r>
            <w:r w:rsidR="00BE38AD">
              <w:rPr>
                <w:noProof/>
                <w:webHidden/>
              </w:rPr>
              <w:tab/>
            </w:r>
            <w:r w:rsidR="00BE38AD">
              <w:rPr>
                <w:noProof/>
                <w:webHidden/>
              </w:rPr>
              <w:fldChar w:fldCharType="begin"/>
            </w:r>
            <w:r w:rsidR="00BE38AD">
              <w:rPr>
                <w:noProof/>
                <w:webHidden/>
              </w:rPr>
              <w:instrText xml:space="preserve"> PAGEREF _Toc143436340 \h </w:instrText>
            </w:r>
            <w:r w:rsidR="00BE38AD">
              <w:rPr>
                <w:noProof/>
                <w:webHidden/>
              </w:rPr>
            </w:r>
            <w:r w:rsidR="00BE38AD">
              <w:rPr>
                <w:noProof/>
                <w:webHidden/>
              </w:rPr>
              <w:fldChar w:fldCharType="separate"/>
            </w:r>
            <w:r w:rsidR="00BE38AD">
              <w:rPr>
                <w:noProof/>
                <w:webHidden/>
              </w:rPr>
              <w:t>5</w:t>
            </w:r>
            <w:r w:rsidR="00BE38AD">
              <w:rPr>
                <w:noProof/>
                <w:webHidden/>
              </w:rPr>
              <w:fldChar w:fldCharType="end"/>
            </w:r>
          </w:hyperlink>
        </w:p>
        <w:p w:rsidR="00BE38AD" w:rsidRDefault="006C7E6A">
          <w:pPr>
            <w:pStyle w:val="TOC1"/>
            <w:tabs>
              <w:tab w:val="right" w:leader="dot" w:pos="9350"/>
            </w:tabs>
            <w:rPr>
              <w:rFonts w:asciiTheme="minorHAnsi" w:eastAsiaTheme="minorEastAsia" w:hAnsiTheme="minorHAnsi"/>
              <w:noProof/>
              <w:sz w:val="22"/>
            </w:rPr>
          </w:pPr>
          <w:hyperlink w:anchor="_Toc143436341" w:history="1">
            <w:r w:rsidR="00BE38AD" w:rsidRPr="002C4B7E">
              <w:rPr>
                <w:rStyle w:val="Hyperlink"/>
                <w:noProof/>
              </w:rPr>
              <w:t>Question 2</w:t>
            </w:r>
            <w:r w:rsidR="00BE38AD">
              <w:rPr>
                <w:noProof/>
                <w:webHidden/>
              </w:rPr>
              <w:tab/>
            </w:r>
            <w:r w:rsidR="00BE38AD">
              <w:rPr>
                <w:noProof/>
                <w:webHidden/>
              </w:rPr>
              <w:fldChar w:fldCharType="begin"/>
            </w:r>
            <w:r w:rsidR="00BE38AD">
              <w:rPr>
                <w:noProof/>
                <w:webHidden/>
              </w:rPr>
              <w:instrText xml:space="preserve"> PAGEREF _Toc143436341 \h </w:instrText>
            </w:r>
            <w:r w:rsidR="00BE38AD">
              <w:rPr>
                <w:noProof/>
                <w:webHidden/>
              </w:rPr>
            </w:r>
            <w:r w:rsidR="00BE38AD">
              <w:rPr>
                <w:noProof/>
                <w:webHidden/>
              </w:rPr>
              <w:fldChar w:fldCharType="separate"/>
            </w:r>
            <w:r w:rsidR="00BE38AD">
              <w:rPr>
                <w:noProof/>
                <w:webHidden/>
              </w:rPr>
              <w:t>6</w:t>
            </w:r>
            <w:r w:rsidR="00BE38AD">
              <w:rPr>
                <w:noProof/>
                <w:webHidden/>
              </w:rPr>
              <w:fldChar w:fldCharType="end"/>
            </w:r>
          </w:hyperlink>
        </w:p>
        <w:p w:rsidR="00BE38AD" w:rsidRDefault="006C7E6A">
          <w:pPr>
            <w:pStyle w:val="TOC2"/>
            <w:tabs>
              <w:tab w:val="right" w:leader="dot" w:pos="9350"/>
            </w:tabs>
            <w:rPr>
              <w:rFonts w:asciiTheme="minorHAnsi" w:eastAsiaTheme="minorEastAsia" w:hAnsiTheme="minorHAnsi"/>
              <w:noProof/>
              <w:sz w:val="22"/>
            </w:rPr>
          </w:pPr>
          <w:hyperlink w:anchor="_Toc143436342" w:history="1">
            <w:r w:rsidR="00BE38AD" w:rsidRPr="002C4B7E">
              <w:rPr>
                <w:rStyle w:val="Hyperlink"/>
                <w:rFonts w:cs="Times New Roman"/>
                <w:b/>
                <w:noProof/>
              </w:rPr>
              <w:t>Part a</w:t>
            </w:r>
            <w:r w:rsidR="00BE38AD">
              <w:rPr>
                <w:noProof/>
                <w:webHidden/>
              </w:rPr>
              <w:tab/>
            </w:r>
            <w:r w:rsidR="00BE38AD">
              <w:rPr>
                <w:noProof/>
                <w:webHidden/>
              </w:rPr>
              <w:fldChar w:fldCharType="begin"/>
            </w:r>
            <w:r w:rsidR="00BE38AD">
              <w:rPr>
                <w:noProof/>
                <w:webHidden/>
              </w:rPr>
              <w:instrText xml:space="preserve"> PAGEREF _Toc143436342 \h </w:instrText>
            </w:r>
            <w:r w:rsidR="00BE38AD">
              <w:rPr>
                <w:noProof/>
                <w:webHidden/>
              </w:rPr>
            </w:r>
            <w:r w:rsidR="00BE38AD">
              <w:rPr>
                <w:noProof/>
                <w:webHidden/>
              </w:rPr>
              <w:fldChar w:fldCharType="separate"/>
            </w:r>
            <w:r w:rsidR="00BE38AD">
              <w:rPr>
                <w:noProof/>
                <w:webHidden/>
              </w:rPr>
              <w:t>6</w:t>
            </w:r>
            <w:r w:rsidR="00BE38AD">
              <w:rPr>
                <w:noProof/>
                <w:webHidden/>
              </w:rPr>
              <w:fldChar w:fldCharType="end"/>
            </w:r>
          </w:hyperlink>
        </w:p>
        <w:p w:rsidR="00BE38AD" w:rsidRDefault="006C7E6A">
          <w:pPr>
            <w:pStyle w:val="TOC2"/>
            <w:tabs>
              <w:tab w:val="right" w:leader="dot" w:pos="9350"/>
            </w:tabs>
            <w:rPr>
              <w:rFonts w:asciiTheme="minorHAnsi" w:eastAsiaTheme="minorEastAsia" w:hAnsiTheme="minorHAnsi"/>
              <w:noProof/>
              <w:sz w:val="22"/>
            </w:rPr>
          </w:pPr>
          <w:hyperlink w:anchor="_Toc143436343" w:history="1">
            <w:r w:rsidR="00BE38AD" w:rsidRPr="002C4B7E">
              <w:rPr>
                <w:rStyle w:val="Hyperlink"/>
                <w:rFonts w:cs="Times New Roman"/>
                <w:b/>
                <w:noProof/>
              </w:rPr>
              <w:t>Part b)</w:t>
            </w:r>
            <w:r w:rsidR="00BE38AD">
              <w:rPr>
                <w:noProof/>
                <w:webHidden/>
              </w:rPr>
              <w:tab/>
            </w:r>
            <w:r w:rsidR="00BE38AD">
              <w:rPr>
                <w:noProof/>
                <w:webHidden/>
              </w:rPr>
              <w:fldChar w:fldCharType="begin"/>
            </w:r>
            <w:r w:rsidR="00BE38AD">
              <w:rPr>
                <w:noProof/>
                <w:webHidden/>
              </w:rPr>
              <w:instrText xml:space="preserve"> PAGEREF _Toc143436343 \h </w:instrText>
            </w:r>
            <w:r w:rsidR="00BE38AD">
              <w:rPr>
                <w:noProof/>
                <w:webHidden/>
              </w:rPr>
            </w:r>
            <w:r w:rsidR="00BE38AD">
              <w:rPr>
                <w:noProof/>
                <w:webHidden/>
              </w:rPr>
              <w:fldChar w:fldCharType="separate"/>
            </w:r>
            <w:r w:rsidR="00BE38AD">
              <w:rPr>
                <w:noProof/>
                <w:webHidden/>
              </w:rPr>
              <w:t>7</w:t>
            </w:r>
            <w:r w:rsidR="00BE38AD">
              <w:rPr>
                <w:noProof/>
                <w:webHidden/>
              </w:rPr>
              <w:fldChar w:fldCharType="end"/>
            </w:r>
          </w:hyperlink>
        </w:p>
        <w:p w:rsidR="00BE38AD" w:rsidRDefault="006C7E6A">
          <w:pPr>
            <w:pStyle w:val="TOC1"/>
            <w:tabs>
              <w:tab w:val="right" w:leader="dot" w:pos="9350"/>
            </w:tabs>
            <w:rPr>
              <w:rFonts w:asciiTheme="minorHAnsi" w:eastAsiaTheme="minorEastAsia" w:hAnsiTheme="minorHAnsi"/>
              <w:noProof/>
              <w:sz w:val="22"/>
            </w:rPr>
          </w:pPr>
          <w:hyperlink w:anchor="_Toc143436344" w:history="1">
            <w:r w:rsidR="00BE38AD" w:rsidRPr="002C4B7E">
              <w:rPr>
                <w:rStyle w:val="Hyperlink"/>
                <w:noProof/>
              </w:rPr>
              <w:t>References</w:t>
            </w:r>
            <w:r w:rsidR="00BE38AD">
              <w:rPr>
                <w:noProof/>
                <w:webHidden/>
              </w:rPr>
              <w:tab/>
            </w:r>
            <w:r w:rsidR="00BE38AD">
              <w:rPr>
                <w:noProof/>
                <w:webHidden/>
              </w:rPr>
              <w:fldChar w:fldCharType="begin"/>
            </w:r>
            <w:r w:rsidR="00BE38AD">
              <w:rPr>
                <w:noProof/>
                <w:webHidden/>
              </w:rPr>
              <w:instrText xml:space="preserve"> PAGEREF _Toc143436344 \h </w:instrText>
            </w:r>
            <w:r w:rsidR="00BE38AD">
              <w:rPr>
                <w:noProof/>
                <w:webHidden/>
              </w:rPr>
            </w:r>
            <w:r w:rsidR="00BE38AD">
              <w:rPr>
                <w:noProof/>
                <w:webHidden/>
              </w:rPr>
              <w:fldChar w:fldCharType="separate"/>
            </w:r>
            <w:r w:rsidR="00BE38AD">
              <w:rPr>
                <w:noProof/>
                <w:webHidden/>
              </w:rPr>
              <w:t>9</w:t>
            </w:r>
            <w:r w:rsidR="00BE38AD">
              <w:rPr>
                <w:noProof/>
                <w:webHidden/>
              </w:rPr>
              <w:fldChar w:fldCharType="end"/>
            </w:r>
          </w:hyperlink>
        </w:p>
        <w:p w:rsidR="00A80798" w:rsidRPr="00BE38AD" w:rsidRDefault="00A80798">
          <w:pPr>
            <w:rPr>
              <w:rFonts w:cs="Times New Roman"/>
            </w:rPr>
          </w:pPr>
          <w:r w:rsidRPr="00BE38AD">
            <w:rPr>
              <w:rFonts w:cs="Times New Roman"/>
              <w:b/>
              <w:bCs/>
              <w:noProof/>
            </w:rPr>
            <w:fldChar w:fldCharType="end"/>
          </w:r>
        </w:p>
      </w:sdtContent>
    </w:sdt>
    <w:p w:rsidR="00A80798" w:rsidRPr="00BE38AD" w:rsidRDefault="00A80798">
      <w:pPr>
        <w:rPr>
          <w:rFonts w:cs="Times New Roman"/>
          <w:b/>
          <w:bCs/>
        </w:rPr>
      </w:pPr>
    </w:p>
    <w:p w:rsidR="00A80798" w:rsidRPr="00BE38AD" w:rsidRDefault="00A80798">
      <w:pPr>
        <w:rPr>
          <w:rFonts w:cs="Times New Roman"/>
          <w:b/>
          <w:bCs/>
        </w:rPr>
      </w:pPr>
      <w:r w:rsidRPr="00BE38AD">
        <w:rPr>
          <w:rFonts w:cs="Times New Roman"/>
          <w:b/>
          <w:bCs/>
        </w:rPr>
        <w:br w:type="page"/>
      </w:r>
    </w:p>
    <w:p w:rsidR="00C47F3B" w:rsidRPr="00BE38AD" w:rsidRDefault="009A3E24" w:rsidP="00BE38AD">
      <w:pPr>
        <w:pStyle w:val="Heading1"/>
      </w:pPr>
      <w:bookmarkStart w:id="1" w:name="_Toc143436338"/>
      <w:r w:rsidRPr="00BE38AD">
        <w:lastRenderedPageBreak/>
        <w:t>Question 1</w:t>
      </w:r>
      <w:bookmarkEnd w:id="1"/>
    </w:p>
    <w:p w:rsidR="009A3E24" w:rsidRPr="00BE38AD" w:rsidRDefault="009A3E24" w:rsidP="00D26713">
      <w:pPr>
        <w:pStyle w:val="Heading2"/>
        <w:rPr>
          <w:rFonts w:ascii="Times New Roman" w:hAnsi="Times New Roman" w:cs="Times New Roman"/>
          <w:b/>
          <w:color w:val="auto"/>
        </w:rPr>
      </w:pPr>
      <w:bookmarkStart w:id="2" w:name="_Toc143436339"/>
      <w:r w:rsidRPr="00BE38AD">
        <w:rPr>
          <w:rFonts w:ascii="Times New Roman" w:hAnsi="Times New Roman" w:cs="Times New Roman"/>
          <w:b/>
          <w:color w:val="auto"/>
        </w:rPr>
        <w:t>Part a)</w:t>
      </w:r>
      <w:bookmarkEnd w:id="2"/>
    </w:p>
    <w:p w:rsidR="009A3E24" w:rsidRPr="00BE38AD" w:rsidRDefault="009A3E24" w:rsidP="00BE0317">
      <w:pPr>
        <w:jc w:val="center"/>
        <w:rPr>
          <w:rFonts w:cs="Times New Roman"/>
          <w:b/>
          <w:bCs/>
        </w:rPr>
      </w:pPr>
      <w:r w:rsidRPr="00BE38AD">
        <w:rPr>
          <w:rFonts w:cs="Times New Roman"/>
          <w:b/>
          <w:bCs/>
        </w:rPr>
        <w:t>Income Statement for the Year Ended 31st December 2022</w:t>
      </w:r>
    </w:p>
    <w:tbl>
      <w:tblPr>
        <w:tblStyle w:val="TableGridLight"/>
        <w:tblW w:w="5000" w:type="pct"/>
        <w:tblLook w:val="04A0" w:firstRow="1" w:lastRow="0" w:firstColumn="1" w:lastColumn="0" w:noHBand="0" w:noVBand="1"/>
      </w:tblPr>
      <w:tblGrid>
        <w:gridCol w:w="6978"/>
        <w:gridCol w:w="1156"/>
        <w:gridCol w:w="1216"/>
      </w:tblGrid>
      <w:tr w:rsidR="00670DB8" w:rsidRPr="00BE38AD" w:rsidTr="00F20BB1">
        <w:trPr>
          <w:trHeight w:val="309"/>
        </w:trPr>
        <w:tc>
          <w:tcPr>
            <w:tcW w:w="5000" w:type="pct"/>
            <w:gridSpan w:val="3"/>
            <w:noWrap/>
            <w:hideMark/>
          </w:tcPr>
          <w:p w:rsidR="00670DB8" w:rsidRPr="00BE38AD" w:rsidRDefault="00670DB8" w:rsidP="00BE0317">
            <w:pPr>
              <w:jc w:val="center"/>
              <w:rPr>
                <w:rFonts w:eastAsia="Times New Roman" w:cs="Times New Roman"/>
                <w:b/>
                <w:bCs/>
                <w:color w:val="000000"/>
              </w:rPr>
            </w:pPr>
            <w:r w:rsidRPr="00BE38AD">
              <w:rPr>
                <w:rFonts w:eastAsia="Times New Roman" w:cs="Times New Roman"/>
                <w:b/>
                <w:bCs/>
                <w:color w:val="000000"/>
              </w:rPr>
              <w:t>Income Statement</w:t>
            </w:r>
          </w:p>
        </w:tc>
      </w:tr>
      <w:tr w:rsidR="00670DB8" w:rsidRPr="00BE38AD" w:rsidTr="00F20BB1">
        <w:trPr>
          <w:trHeight w:val="309"/>
        </w:trPr>
        <w:tc>
          <w:tcPr>
            <w:tcW w:w="3739" w:type="pct"/>
            <w:noWrap/>
            <w:hideMark/>
          </w:tcPr>
          <w:p w:rsidR="00670DB8" w:rsidRPr="00BE38AD" w:rsidRDefault="00670DB8" w:rsidP="00BE0317">
            <w:pPr>
              <w:rPr>
                <w:rFonts w:eastAsia="Times New Roman" w:cs="Times New Roman"/>
                <w:color w:val="000000"/>
              </w:rPr>
            </w:pPr>
            <w:r w:rsidRPr="00BE38AD">
              <w:rPr>
                <w:rFonts w:eastAsia="Times New Roman" w:cs="Times New Roman"/>
                <w:color w:val="000000"/>
              </w:rPr>
              <w:t>Sales</w:t>
            </w:r>
          </w:p>
        </w:tc>
        <w:tc>
          <w:tcPr>
            <w:tcW w:w="604" w:type="pct"/>
            <w:noWrap/>
            <w:hideMark/>
          </w:tcPr>
          <w:p w:rsidR="00670DB8" w:rsidRPr="00BE38AD" w:rsidRDefault="00F20BB1" w:rsidP="00BE0317">
            <w:pPr>
              <w:jc w:val="right"/>
              <w:rPr>
                <w:rFonts w:eastAsia="Times New Roman" w:cs="Times New Roman"/>
                <w:color w:val="000000"/>
              </w:rPr>
            </w:pPr>
            <w:r w:rsidRPr="00BE38AD">
              <w:rPr>
                <w:rFonts w:eastAsia="Times New Roman" w:cs="Times New Roman"/>
                <w:color w:val="000000"/>
              </w:rPr>
              <w:t>800,980</w:t>
            </w:r>
          </w:p>
        </w:tc>
        <w:tc>
          <w:tcPr>
            <w:tcW w:w="657" w:type="pct"/>
            <w:noWrap/>
            <w:hideMark/>
          </w:tcPr>
          <w:p w:rsidR="00670DB8" w:rsidRPr="00BE38AD" w:rsidRDefault="00670DB8" w:rsidP="00BE0317">
            <w:pPr>
              <w:jc w:val="right"/>
              <w:rPr>
                <w:rFonts w:eastAsia="Times New Roman" w:cs="Times New Roman"/>
                <w:color w:val="000000"/>
              </w:rPr>
            </w:pPr>
          </w:p>
        </w:tc>
      </w:tr>
      <w:tr w:rsidR="00670DB8" w:rsidRPr="00BE38AD" w:rsidTr="00F20BB1">
        <w:trPr>
          <w:trHeight w:val="309"/>
        </w:trPr>
        <w:tc>
          <w:tcPr>
            <w:tcW w:w="3739" w:type="pct"/>
            <w:noWrap/>
            <w:hideMark/>
          </w:tcPr>
          <w:p w:rsidR="00670DB8" w:rsidRPr="00BE38AD" w:rsidRDefault="00670DB8" w:rsidP="00BE0317">
            <w:pPr>
              <w:rPr>
                <w:rFonts w:eastAsia="Times New Roman" w:cs="Times New Roman"/>
                <w:color w:val="000000"/>
              </w:rPr>
            </w:pPr>
            <w:r w:rsidRPr="00BE38AD">
              <w:rPr>
                <w:rFonts w:eastAsia="Times New Roman" w:cs="Times New Roman"/>
                <w:color w:val="000000"/>
              </w:rPr>
              <w:t xml:space="preserve">Cost of Sales        </w:t>
            </w:r>
          </w:p>
        </w:tc>
        <w:tc>
          <w:tcPr>
            <w:tcW w:w="604" w:type="pct"/>
            <w:noWrap/>
            <w:hideMark/>
          </w:tcPr>
          <w:p w:rsidR="00670DB8" w:rsidRPr="00BE38AD" w:rsidRDefault="00A80798" w:rsidP="00BE0317">
            <w:pPr>
              <w:jc w:val="right"/>
              <w:rPr>
                <w:rFonts w:eastAsia="Times New Roman" w:cs="Times New Roman"/>
                <w:color w:val="000000"/>
              </w:rPr>
            </w:pPr>
            <w:r w:rsidRPr="00BE38AD">
              <w:rPr>
                <w:rFonts w:eastAsia="Times New Roman" w:cs="Times New Roman"/>
                <w:color w:val="000000"/>
              </w:rPr>
              <w:t>(</w:t>
            </w:r>
            <w:r w:rsidR="00670DB8" w:rsidRPr="00BE38AD">
              <w:rPr>
                <w:rFonts w:eastAsia="Times New Roman" w:cs="Times New Roman"/>
                <w:color w:val="000000"/>
              </w:rPr>
              <w:t>578,650</w:t>
            </w:r>
            <w:r w:rsidRPr="00BE38AD">
              <w:rPr>
                <w:rFonts w:eastAsia="Times New Roman" w:cs="Times New Roman"/>
                <w:color w:val="000000"/>
              </w:rPr>
              <w:t>)</w:t>
            </w:r>
          </w:p>
        </w:tc>
        <w:tc>
          <w:tcPr>
            <w:tcW w:w="657" w:type="pct"/>
            <w:noWrap/>
            <w:hideMark/>
          </w:tcPr>
          <w:p w:rsidR="00670DB8" w:rsidRPr="00BE38AD" w:rsidRDefault="00670DB8" w:rsidP="00BE0317">
            <w:pPr>
              <w:jc w:val="right"/>
              <w:rPr>
                <w:rFonts w:eastAsia="Times New Roman" w:cs="Times New Roman"/>
                <w:color w:val="000000"/>
              </w:rPr>
            </w:pPr>
          </w:p>
        </w:tc>
      </w:tr>
      <w:tr w:rsidR="00670DB8" w:rsidRPr="00BE38AD" w:rsidTr="00F20BB1">
        <w:trPr>
          <w:trHeight w:val="309"/>
        </w:trPr>
        <w:tc>
          <w:tcPr>
            <w:tcW w:w="3739" w:type="pct"/>
            <w:noWrap/>
            <w:hideMark/>
          </w:tcPr>
          <w:p w:rsidR="00670DB8" w:rsidRPr="00BE38AD" w:rsidRDefault="00670DB8" w:rsidP="00BE0317">
            <w:pPr>
              <w:rPr>
                <w:rFonts w:eastAsia="Times New Roman" w:cs="Times New Roman"/>
                <w:b/>
                <w:bCs/>
                <w:color w:val="000000"/>
              </w:rPr>
            </w:pPr>
            <w:r w:rsidRPr="00BE38AD">
              <w:rPr>
                <w:rFonts w:eastAsia="Times New Roman" w:cs="Times New Roman"/>
                <w:b/>
                <w:bCs/>
                <w:color w:val="000000"/>
              </w:rPr>
              <w:t xml:space="preserve">Gross Profit         </w:t>
            </w:r>
          </w:p>
        </w:tc>
        <w:tc>
          <w:tcPr>
            <w:tcW w:w="604" w:type="pct"/>
            <w:noWrap/>
            <w:hideMark/>
          </w:tcPr>
          <w:p w:rsidR="00670DB8" w:rsidRPr="00BE38AD" w:rsidRDefault="00670DB8" w:rsidP="00BE0317">
            <w:pPr>
              <w:rPr>
                <w:rFonts w:eastAsia="Times New Roman" w:cs="Times New Roman"/>
                <w:b/>
                <w:bCs/>
                <w:color w:val="000000"/>
              </w:rPr>
            </w:pPr>
          </w:p>
        </w:tc>
        <w:tc>
          <w:tcPr>
            <w:tcW w:w="657" w:type="pct"/>
            <w:noWrap/>
            <w:hideMark/>
          </w:tcPr>
          <w:p w:rsidR="00670DB8" w:rsidRPr="00BE38AD" w:rsidRDefault="00F20BB1" w:rsidP="00BE0317">
            <w:pPr>
              <w:jc w:val="right"/>
              <w:rPr>
                <w:rFonts w:eastAsia="Times New Roman" w:cs="Times New Roman"/>
                <w:b/>
                <w:bCs/>
                <w:color w:val="000000"/>
              </w:rPr>
            </w:pPr>
            <w:r w:rsidRPr="00BE38AD">
              <w:rPr>
                <w:rFonts w:eastAsia="Times New Roman" w:cs="Times New Roman"/>
                <w:b/>
                <w:bCs/>
                <w:color w:val="000000"/>
              </w:rPr>
              <w:t>222,330</w:t>
            </w:r>
            <w:r w:rsidR="00670DB8" w:rsidRPr="00BE38AD">
              <w:rPr>
                <w:rFonts w:eastAsia="Times New Roman" w:cs="Times New Roman"/>
                <w:b/>
                <w:bCs/>
                <w:color w:val="000000"/>
              </w:rPr>
              <w:t xml:space="preserve"> </w:t>
            </w:r>
          </w:p>
        </w:tc>
      </w:tr>
      <w:tr w:rsidR="00670DB8" w:rsidRPr="00BE38AD" w:rsidTr="00F20BB1">
        <w:trPr>
          <w:trHeight w:val="309"/>
        </w:trPr>
        <w:tc>
          <w:tcPr>
            <w:tcW w:w="3739" w:type="pct"/>
            <w:noWrap/>
            <w:hideMark/>
          </w:tcPr>
          <w:p w:rsidR="00670DB8" w:rsidRPr="00BE38AD" w:rsidRDefault="00670DB8" w:rsidP="00BE0317">
            <w:pPr>
              <w:jc w:val="right"/>
              <w:rPr>
                <w:rFonts w:eastAsia="Times New Roman" w:cs="Times New Roman"/>
                <w:b/>
                <w:bCs/>
                <w:color w:val="000000"/>
              </w:rPr>
            </w:pPr>
          </w:p>
        </w:tc>
        <w:tc>
          <w:tcPr>
            <w:tcW w:w="604" w:type="pct"/>
            <w:noWrap/>
            <w:hideMark/>
          </w:tcPr>
          <w:p w:rsidR="00670DB8" w:rsidRPr="00BE38AD" w:rsidRDefault="00670DB8" w:rsidP="00BE0317">
            <w:pPr>
              <w:rPr>
                <w:rFonts w:eastAsia="Times New Roman" w:cs="Times New Roman"/>
                <w:sz w:val="20"/>
                <w:szCs w:val="20"/>
              </w:rPr>
            </w:pPr>
          </w:p>
        </w:tc>
        <w:tc>
          <w:tcPr>
            <w:tcW w:w="657" w:type="pct"/>
            <w:noWrap/>
            <w:hideMark/>
          </w:tcPr>
          <w:p w:rsidR="00670DB8" w:rsidRPr="00BE38AD" w:rsidRDefault="00670DB8" w:rsidP="00BE0317">
            <w:pPr>
              <w:rPr>
                <w:rFonts w:eastAsia="Times New Roman" w:cs="Times New Roman"/>
                <w:sz w:val="20"/>
                <w:szCs w:val="20"/>
              </w:rPr>
            </w:pPr>
          </w:p>
        </w:tc>
      </w:tr>
      <w:tr w:rsidR="00670DB8" w:rsidRPr="00BE38AD" w:rsidTr="00F20BB1">
        <w:trPr>
          <w:trHeight w:val="309"/>
        </w:trPr>
        <w:tc>
          <w:tcPr>
            <w:tcW w:w="3739" w:type="pct"/>
            <w:noWrap/>
            <w:hideMark/>
          </w:tcPr>
          <w:p w:rsidR="00670DB8" w:rsidRPr="00BE38AD" w:rsidRDefault="00670DB8" w:rsidP="00BE0317">
            <w:pPr>
              <w:rPr>
                <w:rFonts w:eastAsia="Times New Roman" w:cs="Times New Roman"/>
                <w:color w:val="000000"/>
              </w:rPr>
            </w:pPr>
            <w:r w:rsidRPr="00BE38AD">
              <w:rPr>
                <w:rFonts w:eastAsia="Times New Roman" w:cs="Times New Roman"/>
                <w:color w:val="000000"/>
              </w:rPr>
              <w:t xml:space="preserve">Administrative Expenses                       </w:t>
            </w:r>
          </w:p>
        </w:tc>
        <w:tc>
          <w:tcPr>
            <w:tcW w:w="604" w:type="pct"/>
            <w:noWrap/>
            <w:hideMark/>
          </w:tcPr>
          <w:p w:rsidR="00670DB8" w:rsidRPr="00BE38AD" w:rsidRDefault="00670DB8" w:rsidP="00BE0317">
            <w:pPr>
              <w:jc w:val="right"/>
              <w:rPr>
                <w:rFonts w:eastAsia="Times New Roman" w:cs="Times New Roman"/>
                <w:color w:val="000000"/>
              </w:rPr>
            </w:pPr>
            <w:r w:rsidRPr="00BE38AD">
              <w:rPr>
                <w:rFonts w:eastAsia="Times New Roman" w:cs="Times New Roman"/>
                <w:color w:val="000000"/>
              </w:rPr>
              <w:t>30,000</w:t>
            </w:r>
          </w:p>
        </w:tc>
        <w:tc>
          <w:tcPr>
            <w:tcW w:w="657" w:type="pct"/>
            <w:noWrap/>
            <w:hideMark/>
          </w:tcPr>
          <w:p w:rsidR="00670DB8" w:rsidRPr="00BE38AD" w:rsidRDefault="00670DB8" w:rsidP="00BE0317">
            <w:pPr>
              <w:jc w:val="right"/>
              <w:rPr>
                <w:rFonts w:eastAsia="Times New Roman" w:cs="Times New Roman"/>
                <w:color w:val="000000"/>
              </w:rPr>
            </w:pPr>
          </w:p>
        </w:tc>
      </w:tr>
      <w:tr w:rsidR="00670DB8" w:rsidRPr="00BE38AD" w:rsidTr="00F20BB1">
        <w:trPr>
          <w:trHeight w:val="309"/>
        </w:trPr>
        <w:tc>
          <w:tcPr>
            <w:tcW w:w="3739" w:type="pct"/>
            <w:noWrap/>
            <w:hideMark/>
          </w:tcPr>
          <w:p w:rsidR="00670DB8" w:rsidRPr="00BE38AD" w:rsidRDefault="00670DB8" w:rsidP="00BE0317">
            <w:pPr>
              <w:rPr>
                <w:rFonts w:eastAsia="Times New Roman" w:cs="Times New Roman"/>
                <w:color w:val="000000"/>
              </w:rPr>
            </w:pPr>
            <w:r w:rsidRPr="00BE38AD">
              <w:rPr>
                <w:rFonts w:eastAsia="Times New Roman" w:cs="Times New Roman"/>
                <w:color w:val="000000"/>
              </w:rPr>
              <w:t xml:space="preserve">Distribution Costs                            </w:t>
            </w:r>
          </w:p>
        </w:tc>
        <w:tc>
          <w:tcPr>
            <w:tcW w:w="604" w:type="pct"/>
            <w:noWrap/>
            <w:hideMark/>
          </w:tcPr>
          <w:p w:rsidR="00670DB8" w:rsidRPr="00BE38AD" w:rsidRDefault="00670DB8" w:rsidP="00BE0317">
            <w:pPr>
              <w:jc w:val="right"/>
              <w:rPr>
                <w:rFonts w:eastAsia="Times New Roman" w:cs="Times New Roman"/>
                <w:color w:val="000000"/>
              </w:rPr>
            </w:pPr>
            <w:r w:rsidRPr="00BE38AD">
              <w:rPr>
                <w:rFonts w:eastAsia="Times New Roman" w:cs="Times New Roman"/>
                <w:color w:val="000000"/>
              </w:rPr>
              <w:t>28,000</w:t>
            </w:r>
          </w:p>
        </w:tc>
        <w:tc>
          <w:tcPr>
            <w:tcW w:w="657" w:type="pct"/>
            <w:noWrap/>
            <w:hideMark/>
          </w:tcPr>
          <w:p w:rsidR="00670DB8" w:rsidRPr="00BE38AD" w:rsidRDefault="00670DB8" w:rsidP="00BE0317">
            <w:pPr>
              <w:jc w:val="right"/>
              <w:rPr>
                <w:rFonts w:eastAsia="Times New Roman" w:cs="Times New Roman"/>
                <w:color w:val="000000"/>
              </w:rPr>
            </w:pPr>
          </w:p>
        </w:tc>
      </w:tr>
      <w:tr w:rsidR="00670DB8" w:rsidRPr="00BE38AD" w:rsidTr="00F20BB1">
        <w:trPr>
          <w:trHeight w:val="309"/>
        </w:trPr>
        <w:tc>
          <w:tcPr>
            <w:tcW w:w="3739" w:type="pct"/>
            <w:noWrap/>
            <w:hideMark/>
          </w:tcPr>
          <w:p w:rsidR="00670DB8" w:rsidRPr="00BE38AD" w:rsidRDefault="00670DB8" w:rsidP="00BE0317">
            <w:pPr>
              <w:rPr>
                <w:rFonts w:eastAsia="Times New Roman" w:cs="Times New Roman"/>
                <w:color w:val="000000"/>
              </w:rPr>
            </w:pPr>
            <w:r w:rsidRPr="00BE38AD">
              <w:rPr>
                <w:rFonts w:eastAsia="Times New Roman" w:cs="Times New Roman"/>
                <w:color w:val="000000"/>
              </w:rPr>
              <w:t xml:space="preserve">Directors Remuneration                         </w:t>
            </w:r>
          </w:p>
        </w:tc>
        <w:tc>
          <w:tcPr>
            <w:tcW w:w="604" w:type="pct"/>
            <w:noWrap/>
            <w:hideMark/>
          </w:tcPr>
          <w:p w:rsidR="00670DB8" w:rsidRPr="00BE38AD" w:rsidRDefault="00670DB8" w:rsidP="00BE0317">
            <w:pPr>
              <w:jc w:val="right"/>
              <w:rPr>
                <w:rFonts w:eastAsia="Times New Roman" w:cs="Times New Roman"/>
                <w:color w:val="000000"/>
              </w:rPr>
            </w:pPr>
            <w:r w:rsidRPr="00BE38AD">
              <w:rPr>
                <w:rFonts w:eastAsia="Times New Roman" w:cs="Times New Roman"/>
                <w:color w:val="000000"/>
              </w:rPr>
              <w:t>5,000</w:t>
            </w:r>
          </w:p>
        </w:tc>
        <w:tc>
          <w:tcPr>
            <w:tcW w:w="657" w:type="pct"/>
            <w:noWrap/>
            <w:hideMark/>
          </w:tcPr>
          <w:p w:rsidR="00670DB8" w:rsidRPr="00BE38AD" w:rsidRDefault="00670DB8" w:rsidP="00BE0317">
            <w:pPr>
              <w:jc w:val="right"/>
              <w:rPr>
                <w:rFonts w:eastAsia="Times New Roman" w:cs="Times New Roman"/>
                <w:color w:val="000000"/>
              </w:rPr>
            </w:pPr>
          </w:p>
        </w:tc>
      </w:tr>
      <w:tr w:rsidR="00F20BB1" w:rsidRPr="00BE38AD" w:rsidTr="00F20BB1">
        <w:trPr>
          <w:trHeight w:val="309"/>
        </w:trPr>
        <w:tc>
          <w:tcPr>
            <w:tcW w:w="3739" w:type="pct"/>
            <w:noWrap/>
          </w:tcPr>
          <w:p w:rsidR="00F20BB1" w:rsidRPr="00BE38AD" w:rsidRDefault="00F20BB1" w:rsidP="00BE0317">
            <w:pPr>
              <w:rPr>
                <w:rFonts w:eastAsia="Times New Roman" w:cs="Times New Roman"/>
                <w:color w:val="000000"/>
              </w:rPr>
            </w:pPr>
            <w:r w:rsidRPr="00BE38AD">
              <w:rPr>
                <w:rFonts w:eastAsia="Times New Roman" w:cs="Times New Roman"/>
                <w:color w:val="000000"/>
              </w:rPr>
              <w:t>Sales Commission</w:t>
            </w:r>
          </w:p>
        </w:tc>
        <w:tc>
          <w:tcPr>
            <w:tcW w:w="604" w:type="pct"/>
            <w:noWrap/>
          </w:tcPr>
          <w:p w:rsidR="00F20BB1" w:rsidRPr="00BE38AD" w:rsidRDefault="00F20BB1" w:rsidP="00BE0317">
            <w:pPr>
              <w:jc w:val="right"/>
              <w:rPr>
                <w:rFonts w:eastAsia="Times New Roman" w:cs="Times New Roman"/>
                <w:color w:val="000000"/>
              </w:rPr>
            </w:pPr>
            <w:r w:rsidRPr="00BE38AD">
              <w:rPr>
                <w:rFonts w:eastAsia="Times New Roman" w:cs="Times New Roman"/>
                <w:color w:val="000000"/>
              </w:rPr>
              <w:t>3,000</w:t>
            </w:r>
          </w:p>
        </w:tc>
        <w:tc>
          <w:tcPr>
            <w:tcW w:w="657" w:type="pct"/>
            <w:noWrap/>
          </w:tcPr>
          <w:p w:rsidR="00F20BB1" w:rsidRPr="00BE38AD" w:rsidRDefault="00F20BB1" w:rsidP="00BE0317">
            <w:pPr>
              <w:jc w:val="right"/>
              <w:rPr>
                <w:rFonts w:eastAsia="Times New Roman" w:cs="Times New Roman"/>
                <w:color w:val="000000"/>
              </w:rPr>
            </w:pPr>
          </w:p>
        </w:tc>
      </w:tr>
      <w:tr w:rsidR="00670DB8" w:rsidRPr="00BE38AD" w:rsidTr="00F20BB1">
        <w:trPr>
          <w:trHeight w:val="309"/>
        </w:trPr>
        <w:tc>
          <w:tcPr>
            <w:tcW w:w="3739" w:type="pct"/>
            <w:noWrap/>
            <w:hideMark/>
          </w:tcPr>
          <w:p w:rsidR="00670DB8" w:rsidRPr="00BE38AD" w:rsidRDefault="00F20BB1" w:rsidP="00F20BB1">
            <w:pPr>
              <w:rPr>
                <w:rFonts w:eastAsia="Times New Roman" w:cs="Times New Roman"/>
                <w:b/>
                <w:bCs/>
                <w:color w:val="000000"/>
              </w:rPr>
            </w:pPr>
            <w:r w:rsidRPr="00BE38AD">
              <w:rPr>
                <w:rFonts w:eastAsia="Times New Roman" w:cs="Times New Roman"/>
                <w:b/>
                <w:bCs/>
                <w:color w:val="000000"/>
              </w:rPr>
              <w:t xml:space="preserve">Operating Profit (EBIT)                      </w:t>
            </w:r>
          </w:p>
        </w:tc>
        <w:tc>
          <w:tcPr>
            <w:tcW w:w="604" w:type="pct"/>
            <w:noWrap/>
            <w:hideMark/>
          </w:tcPr>
          <w:p w:rsidR="00670DB8" w:rsidRPr="00BE38AD" w:rsidRDefault="00670DB8" w:rsidP="00BE0317">
            <w:pPr>
              <w:rPr>
                <w:rFonts w:eastAsia="Times New Roman" w:cs="Times New Roman"/>
                <w:sz w:val="20"/>
                <w:szCs w:val="20"/>
              </w:rPr>
            </w:pPr>
          </w:p>
        </w:tc>
        <w:tc>
          <w:tcPr>
            <w:tcW w:w="657" w:type="pct"/>
            <w:noWrap/>
            <w:hideMark/>
          </w:tcPr>
          <w:p w:rsidR="00670DB8" w:rsidRPr="00BE38AD" w:rsidRDefault="00F20BB1" w:rsidP="00F20BB1">
            <w:pPr>
              <w:jc w:val="right"/>
              <w:rPr>
                <w:rFonts w:eastAsia="Times New Roman" w:cs="Times New Roman"/>
                <w:sz w:val="20"/>
                <w:szCs w:val="20"/>
              </w:rPr>
            </w:pPr>
            <w:r w:rsidRPr="00BE38AD">
              <w:rPr>
                <w:rFonts w:eastAsia="Times New Roman" w:cs="Times New Roman"/>
                <w:b/>
                <w:bCs/>
                <w:color w:val="000000"/>
              </w:rPr>
              <w:t>156,330</w:t>
            </w:r>
          </w:p>
        </w:tc>
      </w:tr>
      <w:tr w:rsidR="00670DB8" w:rsidRPr="00BE38AD" w:rsidTr="00F20BB1">
        <w:trPr>
          <w:trHeight w:val="309"/>
        </w:trPr>
        <w:tc>
          <w:tcPr>
            <w:tcW w:w="3739" w:type="pct"/>
            <w:noWrap/>
            <w:hideMark/>
          </w:tcPr>
          <w:p w:rsidR="00670DB8" w:rsidRPr="00BE38AD" w:rsidRDefault="00670DB8" w:rsidP="00BE0317">
            <w:pPr>
              <w:rPr>
                <w:rFonts w:eastAsia="Times New Roman" w:cs="Times New Roman"/>
                <w:color w:val="000000"/>
              </w:rPr>
            </w:pPr>
            <w:r w:rsidRPr="00BE38AD">
              <w:rPr>
                <w:rFonts w:eastAsia="Times New Roman" w:cs="Times New Roman"/>
                <w:color w:val="000000"/>
              </w:rPr>
              <w:t xml:space="preserve">Interest Paid                                  </w:t>
            </w:r>
          </w:p>
        </w:tc>
        <w:tc>
          <w:tcPr>
            <w:tcW w:w="604" w:type="pct"/>
            <w:noWrap/>
            <w:hideMark/>
          </w:tcPr>
          <w:p w:rsidR="00670DB8" w:rsidRPr="00BE38AD" w:rsidRDefault="00670DB8" w:rsidP="00BE0317">
            <w:pPr>
              <w:jc w:val="right"/>
              <w:rPr>
                <w:rFonts w:eastAsia="Times New Roman" w:cs="Times New Roman"/>
                <w:color w:val="000000"/>
              </w:rPr>
            </w:pPr>
            <w:r w:rsidRPr="00BE38AD">
              <w:rPr>
                <w:rFonts w:eastAsia="Times New Roman" w:cs="Times New Roman"/>
                <w:color w:val="000000"/>
              </w:rPr>
              <w:t>2,000</w:t>
            </w:r>
          </w:p>
        </w:tc>
        <w:tc>
          <w:tcPr>
            <w:tcW w:w="657" w:type="pct"/>
            <w:noWrap/>
            <w:hideMark/>
          </w:tcPr>
          <w:p w:rsidR="00670DB8" w:rsidRPr="00BE38AD" w:rsidRDefault="00670DB8" w:rsidP="00BE0317">
            <w:pPr>
              <w:jc w:val="right"/>
              <w:rPr>
                <w:rFonts w:eastAsia="Times New Roman" w:cs="Times New Roman"/>
                <w:color w:val="000000"/>
              </w:rPr>
            </w:pPr>
          </w:p>
        </w:tc>
      </w:tr>
      <w:tr w:rsidR="00670DB8" w:rsidRPr="00BE38AD" w:rsidTr="00F20BB1">
        <w:trPr>
          <w:trHeight w:val="309"/>
        </w:trPr>
        <w:tc>
          <w:tcPr>
            <w:tcW w:w="3739" w:type="pct"/>
            <w:noWrap/>
            <w:hideMark/>
          </w:tcPr>
          <w:p w:rsidR="00670DB8" w:rsidRPr="00BE38AD" w:rsidRDefault="00670DB8" w:rsidP="00BE0317">
            <w:pPr>
              <w:rPr>
                <w:rFonts w:eastAsia="Times New Roman" w:cs="Times New Roman"/>
                <w:b/>
                <w:bCs/>
                <w:color w:val="000000"/>
              </w:rPr>
            </w:pPr>
            <w:r w:rsidRPr="00BE38AD">
              <w:rPr>
                <w:rFonts w:eastAsia="Times New Roman" w:cs="Times New Roman"/>
                <w:b/>
                <w:bCs/>
                <w:color w:val="000000"/>
              </w:rPr>
              <w:t xml:space="preserve">Profit Before Taxation                      </w:t>
            </w:r>
          </w:p>
        </w:tc>
        <w:tc>
          <w:tcPr>
            <w:tcW w:w="604" w:type="pct"/>
            <w:noWrap/>
            <w:hideMark/>
          </w:tcPr>
          <w:p w:rsidR="00670DB8" w:rsidRPr="00BE38AD" w:rsidRDefault="00670DB8" w:rsidP="00BE0317">
            <w:pPr>
              <w:rPr>
                <w:rFonts w:eastAsia="Times New Roman" w:cs="Times New Roman"/>
                <w:b/>
                <w:bCs/>
                <w:color w:val="000000"/>
              </w:rPr>
            </w:pPr>
          </w:p>
        </w:tc>
        <w:tc>
          <w:tcPr>
            <w:tcW w:w="657" w:type="pct"/>
            <w:noWrap/>
            <w:hideMark/>
          </w:tcPr>
          <w:p w:rsidR="00670DB8" w:rsidRPr="00BE38AD" w:rsidRDefault="00C331A6" w:rsidP="00A80798">
            <w:pPr>
              <w:jc w:val="right"/>
              <w:rPr>
                <w:rFonts w:eastAsia="Times New Roman" w:cs="Times New Roman"/>
                <w:b/>
                <w:bCs/>
                <w:color w:val="000000"/>
              </w:rPr>
            </w:pPr>
            <w:r w:rsidRPr="00BE38AD">
              <w:rPr>
                <w:rFonts w:eastAsia="Times New Roman" w:cs="Times New Roman"/>
                <w:b/>
                <w:bCs/>
                <w:color w:val="000000"/>
              </w:rPr>
              <w:t>154,330</w:t>
            </w:r>
          </w:p>
        </w:tc>
      </w:tr>
      <w:tr w:rsidR="00670DB8" w:rsidRPr="00BE38AD" w:rsidTr="00F20BB1">
        <w:trPr>
          <w:trHeight w:val="309"/>
        </w:trPr>
        <w:tc>
          <w:tcPr>
            <w:tcW w:w="3739" w:type="pct"/>
            <w:noWrap/>
            <w:hideMark/>
          </w:tcPr>
          <w:p w:rsidR="00670DB8" w:rsidRPr="00BE38AD" w:rsidRDefault="00670DB8" w:rsidP="00BE0317">
            <w:pPr>
              <w:jc w:val="right"/>
              <w:rPr>
                <w:rFonts w:eastAsia="Times New Roman" w:cs="Times New Roman"/>
                <w:b/>
                <w:bCs/>
                <w:color w:val="000000"/>
              </w:rPr>
            </w:pPr>
          </w:p>
        </w:tc>
        <w:tc>
          <w:tcPr>
            <w:tcW w:w="604" w:type="pct"/>
            <w:noWrap/>
            <w:hideMark/>
          </w:tcPr>
          <w:p w:rsidR="00670DB8" w:rsidRPr="00BE38AD" w:rsidRDefault="00670DB8" w:rsidP="00BE0317">
            <w:pPr>
              <w:rPr>
                <w:rFonts w:eastAsia="Times New Roman" w:cs="Times New Roman"/>
                <w:sz w:val="20"/>
                <w:szCs w:val="20"/>
              </w:rPr>
            </w:pPr>
          </w:p>
        </w:tc>
        <w:tc>
          <w:tcPr>
            <w:tcW w:w="657" w:type="pct"/>
            <w:noWrap/>
            <w:hideMark/>
          </w:tcPr>
          <w:p w:rsidR="00670DB8" w:rsidRPr="00BE38AD" w:rsidRDefault="00670DB8" w:rsidP="00BE0317">
            <w:pPr>
              <w:rPr>
                <w:rFonts w:eastAsia="Times New Roman" w:cs="Times New Roman"/>
                <w:sz w:val="20"/>
                <w:szCs w:val="20"/>
              </w:rPr>
            </w:pPr>
          </w:p>
        </w:tc>
      </w:tr>
      <w:tr w:rsidR="00670DB8" w:rsidRPr="00BE38AD" w:rsidTr="00F20BB1">
        <w:trPr>
          <w:trHeight w:val="309"/>
        </w:trPr>
        <w:tc>
          <w:tcPr>
            <w:tcW w:w="3739" w:type="pct"/>
            <w:noWrap/>
            <w:hideMark/>
          </w:tcPr>
          <w:p w:rsidR="00670DB8" w:rsidRPr="00BE38AD" w:rsidRDefault="00670DB8" w:rsidP="00BE0317">
            <w:pPr>
              <w:rPr>
                <w:rFonts w:eastAsia="Times New Roman" w:cs="Times New Roman"/>
                <w:color w:val="000000"/>
              </w:rPr>
            </w:pPr>
            <w:r w:rsidRPr="00BE38AD">
              <w:rPr>
                <w:rFonts w:eastAsia="Times New Roman" w:cs="Times New Roman"/>
                <w:color w:val="000000"/>
              </w:rPr>
              <w:t xml:space="preserve">Taxation                                      </w:t>
            </w:r>
          </w:p>
        </w:tc>
        <w:tc>
          <w:tcPr>
            <w:tcW w:w="604" w:type="pct"/>
            <w:noWrap/>
            <w:hideMark/>
          </w:tcPr>
          <w:p w:rsidR="00670DB8" w:rsidRPr="00BE38AD" w:rsidRDefault="00670DB8" w:rsidP="00BE0317">
            <w:pPr>
              <w:jc w:val="right"/>
              <w:rPr>
                <w:rFonts w:eastAsia="Times New Roman" w:cs="Times New Roman"/>
                <w:color w:val="000000"/>
              </w:rPr>
            </w:pPr>
            <w:r w:rsidRPr="00BE38AD">
              <w:rPr>
                <w:rFonts w:eastAsia="Times New Roman" w:cs="Times New Roman"/>
                <w:color w:val="000000"/>
              </w:rPr>
              <w:t>100,000</w:t>
            </w:r>
          </w:p>
        </w:tc>
        <w:tc>
          <w:tcPr>
            <w:tcW w:w="657" w:type="pct"/>
            <w:noWrap/>
            <w:hideMark/>
          </w:tcPr>
          <w:p w:rsidR="00670DB8" w:rsidRPr="00BE38AD" w:rsidRDefault="00A80798" w:rsidP="00BE0317">
            <w:pPr>
              <w:jc w:val="right"/>
              <w:rPr>
                <w:rFonts w:eastAsia="Times New Roman" w:cs="Times New Roman"/>
                <w:b/>
                <w:color w:val="000000"/>
              </w:rPr>
            </w:pPr>
            <w:r w:rsidRPr="00BE38AD">
              <w:rPr>
                <w:rFonts w:eastAsia="Times New Roman" w:cs="Times New Roman"/>
                <w:b/>
                <w:color w:val="000000"/>
              </w:rPr>
              <w:t>(100000)</w:t>
            </w:r>
          </w:p>
        </w:tc>
      </w:tr>
      <w:tr w:rsidR="00670DB8" w:rsidRPr="00BE38AD" w:rsidTr="00F20BB1">
        <w:trPr>
          <w:trHeight w:val="309"/>
        </w:trPr>
        <w:tc>
          <w:tcPr>
            <w:tcW w:w="3739" w:type="pct"/>
            <w:noWrap/>
            <w:hideMark/>
          </w:tcPr>
          <w:p w:rsidR="00670DB8" w:rsidRPr="00BE38AD" w:rsidRDefault="00670DB8" w:rsidP="00BE0317">
            <w:pPr>
              <w:rPr>
                <w:rFonts w:eastAsia="Times New Roman" w:cs="Times New Roman"/>
                <w:b/>
                <w:bCs/>
                <w:color w:val="000000"/>
              </w:rPr>
            </w:pPr>
            <w:r w:rsidRPr="00BE38AD">
              <w:rPr>
                <w:rFonts w:eastAsia="Times New Roman" w:cs="Times New Roman"/>
                <w:b/>
                <w:bCs/>
                <w:color w:val="000000"/>
              </w:rPr>
              <w:t xml:space="preserve">Net Profit for the Year                        </w:t>
            </w:r>
          </w:p>
        </w:tc>
        <w:tc>
          <w:tcPr>
            <w:tcW w:w="604" w:type="pct"/>
            <w:noWrap/>
            <w:hideMark/>
          </w:tcPr>
          <w:p w:rsidR="00670DB8" w:rsidRPr="00BE38AD" w:rsidRDefault="00670DB8" w:rsidP="00BE0317">
            <w:pPr>
              <w:rPr>
                <w:rFonts w:eastAsia="Times New Roman" w:cs="Times New Roman"/>
                <w:b/>
                <w:bCs/>
                <w:color w:val="000000"/>
              </w:rPr>
            </w:pPr>
          </w:p>
        </w:tc>
        <w:tc>
          <w:tcPr>
            <w:tcW w:w="657" w:type="pct"/>
            <w:noWrap/>
            <w:hideMark/>
          </w:tcPr>
          <w:p w:rsidR="00670DB8" w:rsidRPr="00BE38AD" w:rsidRDefault="00C331A6" w:rsidP="00BE0317">
            <w:pPr>
              <w:jc w:val="right"/>
              <w:rPr>
                <w:rFonts w:eastAsia="Times New Roman" w:cs="Times New Roman"/>
                <w:b/>
                <w:bCs/>
                <w:color w:val="000000"/>
              </w:rPr>
            </w:pPr>
            <w:r w:rsidRPr="00BE38AD">
              <w:rPr>
                <w:rFonts w:eastAsia="Times New Roman" w:cs="Times New Roman"/>
                <w:b/>
                <w:bCs/>
                <w:color w:val="000000"/>
              </w:rPr>
              <w:t>54,330</w:t>
            </w:r>
          </w:p>
        </w:tc>
      </w:tr>
    </w:tbl>
    <w:p w:rsidR="009A3E24" w:rsidRPr="00BE38AD" w:rsidRDefault="009A3E24" w:rsidP="00BE0317">
      <w:pPr>
        <w:rPr>
          <w:rFonts w:cs="Times New Roman"/>
        </w:rPr>
      </w:pPr>
    </w:p>
    <w:p w:rsidR="00C331A6" w:rsidRPr="00BE38AD" w:rsidRDefault="00C331A6">
      <w:pPr>
        <w:rPr>
          <w:rFonts w:cs="Times New Roman"/>
          <w:b/>
          <w:bCs/>
        </w:rPr>
      </w:pPr>
      <w:r w:rsidRPr="00BE38AD">
        <w:rPr>
          <w:rFonts w:cs="Times New Roman"/>
          <w:b/>
          <w:bCs/>
        </w:rPr>
        <w:br w:type="page"/>
      </w:r>
    </w:p>
    <w:p w:rsidR="009A3E24" w:rsidRPr="00BE38AD" w:rsidRDefault="009A3E24" w:rsidP="00BE0317">
      <w:pPr>
        <w:jc w:val="center"/>
        <w:rPr>
          <w:rFonts w:cs="Times New Roman"/>
          <w:b/>
          <w:bCs/>
        </w:rPr>
      </w:pPr>
      <w:r w:rsidRPr="00BE38AD">
        <w:rPr>
          <w:rFonts w:cs="Times New Roman"/>
          <w:b/>
          <w:bCs/>
        </w:rPr>
        <w:lastRenderedPageBreak/>
        <w:t>Statement of Financial Position as at 31st Dece</w:t>
      </w:r>
      <w:r w:rsidR="004644F9" w:rsidRPr="00BE38AD">
        <w:rPr>
          <w:rFonts w:cs="Times New Roman"/>
          <w:b/>
          <w:bCs/>
        </w:rPr>
        <w:t>mber 2022</w:t>
      </w:r>
    </w:p>
    <w:tbl>
      <w:tblPr>
        <w:tblStyle w:val="TableGrid"/>
        <w:tblW w:w="5000" w:type="pct"/>
        <w:jc w:val="center"/>
        <w:tblLook w:val="04A0" w:firstRow="1" w:lastRow="0" w:firstColumn="1" w:lastColumn="0" w:noHBand="0" w:noVBand="1"/>
      </w:tblPr>
      <w:tblGrid>
        <w:gridCol w:w="7525"/>
        <w:gridCol w:w="1825"/>
      </w:tblGrid>
      <w:tr w:rsidR="005C29F2" w:rsidRPr="00BE38AD" w:rsidTr="00F20BB1">
        <w:trPr>
          <w:trHeight w:val="300"/>
          <w:jc w:val="center"/>
        </w:trPr>
        <w:tc>
          <w:tcPr>
            <w:tcW w:w="5000" w:type="pct"/>
            <w:gridSpan w:val="2"/>
            <w:noWrap/>
            <w:hideMark/>
          </w:tcPr>
          <w:p w:rsidR="005C29F2" w:rsidRPr="00BE38AD" w:rsidRDefault="005C29F2" w:rsidP="00BE0317">
            <w:pPr>
              <w:jc w:val="center"/>
              <w:rPr>
                <w:rFonts w:eastAsia="Times New Roman" w:cs="Times New Roman"/>
                <w:b/>
                <w:bCs/>
                <w:color w:val="000000"/>
              </w:rPr>
            </w:pPr>
            <w:r w:rsidRPr="00BE38AD">
              <w:rPr>
                <w:rFonts w:eastAsia="Times New Roman" w:cs="Times New Roman"/>
                <w:b/>
                <w:bCs/>
                <w:color w:val="000000"/>
              </w:rPr>
              <w:t>Financial Position</w:t>
            </w:r>
          </w:p>
        </w:tc>
      </w:tr>
      <w:tr w:rsidR="005C29F2" w:rsidRPr="00BE38AD" w:rsidTr="00F20BB1">
        <w:trPr>
          <w:trHeight w:val="300"/>
          <w:jc w:val="center"/>
        </w:trPr>
        <w:tc>
          <w:tcPr>
            <w:tcW w:w="5000" w:type="pct"/>
            <w:gridSpan w:val="2"/>
            <w:noWrap/>
            <w:hideMark/>
          </w:tcPr>
          <w:p w:rsidR="005C29F2" w:rsidRPr="00BE38AD" w:rsidRDefault="005C29F2" w:rsidP="00BE0317">
            <w:pPr>
              <w:jc w:val="center"/>
              <w:rPr>
                <w:rFonts w:eastAsia="Times New Roman" w:cs="Times New Roman"/>
                <w:b/>
                <w:bCs/>
                <w:color w:val="000000"/>
              </w:rPr>
            </w:pPr>
            <w:r w:rsidRPr="00BE38AD">
              <w:rPr>
                <w:rFonts w:eastAsia="Times New Roman" w:cs="Times New Roman"/>
                <w:b/>
                <w:bCs/>
                <w:color w:val="000000"/>
              </w:rPr>
              <w:t>Assets</w:t>
            </w:r>
          </w:p>
        </w:tc>
      </w:tr>
      <w:tr w:rsidR="00C331A6" w:rsidRPr="00BE38AD" w:rsidTr="00F20BB1">
        <w:trPr>
          <w:trHeight w:val="300"/>
          <w:jc w:val="center"/>
        </w:trPr>
        <w:tc>
          <w:tcPr>
            <w:tcW w:w="4024" w:type="pct"/>
            <w:noWrap/>
          </w:tcPr>
          <w:p w:rsidR="00C331A6" w:rsidRPr="00BE38AD" w:rsidRDefault="00C331A6" w:rsidP="00BE0317">
            <w:pPr>
              <w:rPr>
                <w:rFonts w:eastAsia="Times New Roman" w:cs="Times New Roman"/>
                <w:b/>
                <w:color w:val="000000"/>
              </w:rPr>
            </w:pPr>
            <w:r w:rsidRPr="00BE38AD">
              <w:rPr>
                <w:rFonts w:eastAsia="Times New Roman" w:cs="Times New Roman"/>
                <w:b/>
                <w:color w:val="000000"/>
              </w:rPr>
              <w:t>Non-current Assets</w:t>
            </w:r>
          </w:p>
        </w:tc>
        <w:tc>
          <w:tcPr>
            <w:tcW w:w="976" w:type="pct"/>
            <w:noWrap/>
          </w:tcPr>
          <w:p w:rsidR="00C331A6" w:rsidRPr="00BE38AD" w:rsidRDefault="00C331A6" w:rsidP="00BE0317">
            <w:pPr>
              <w:jc w:val="right"/>
              <w:rPr>
                <w:rFonts w:eastAsia="Times New Roman" w:cs="Times New Roman"/>
                <w:color w:val="000000"/>
              </w:rPr>
            </w:pPr>
          </w:p>
        </w:tc>
      </w:tr>
      <w:tr w:rsidR="005C29F2" w:rsidRPr="00BE38AD" w:rsidTr="00F20BB1">
        <w:trPr>
          <w:trHeight w:val="300"/>
          <w:jc w:val="center"/>
        </w:trPr>
        <w:tc>
          <w:tcPr>
            <w:tcW w:w="4024" w:type="pct"/>
            <w:noWrap/>
            <w:hideMark/>
          </w:tcPr>
          <w:p w:rsidR="005C29F2" w:rsidRPr="00BE38AD" w:rsidRDefault="005C29F2" w:rsidP="00BE0317">
            <w:pPr>
              <w:rPr>
                <w:rFonts w:eastAsia="Times New Roman" w:cs="Times New Roman"/>
                <w:color w:val="000000"/>
              </w:rPr>
            </w:pPr>
            <w:r w:rsidRPr="00BE38AD">
              <w:rPr>
                <w:rFonts w:eastAsia="Times New Roman" w:cs="Times New Roman"/>
                <w:color w:val="000000"/>
              </w:rPr>
              <w:t xml:space="preserve">Plant and Equipment                           </w:t>
            </w:r>
          </w:p>
        </w:tc>
        <w:tc>
          <w:tcPr>
            <w:tcW w:w="976" w:type="pct"/>
            <w:noWrap/>
            <w:hideMark/>
          </w:tcPr>
          <w:p w:rsidR="005C29F2" w:rsidRPr="00BE38AD" w:rsidRDefault="005C29F2" w:rsidP="00BE0317">
            <w:pPr>
              <w:jc w:val="right"/>
              <w:rPr>
                <w:rFonts w:eastAsia="Times New Roman" w:cs="Times New Roman"/>
                <w:color w:val="000000"/>
              </w:rPr>
            </w:pPr>
            <w:r w:rsidRPr="00BE38AD">
              <w:rPr>
                <w:rFonts w:eastAsia="Times New Roman" w:cs="Times New Roman"/>
                <w:color w:val="000000"/>
              </w:rPr>
              <w:t>1,250,000</w:t>
            </w:r>
          </w:p>
        </w:tc>
      </w:tr>
      <w:tr w:rsidR="00C331A6" w:rsidRPr="00BE38AD" w:rsidTr="00F20BB1">
        <w:trPr>
          <w:trHeight w:val="300"/>
          <w:jc w:val="center"/>
        </w:trPr>
        <w:tc>
          <w:tcPr>
            <w:tcW w:w="4024" w:type="pct"/>
            <w:noWrap/>
          </w:tcPr>
          <w:p w:rsidR="00C331A6" w:rsidRPr="00BE38AD" w:rsidRDefault="00C331A6" w:rsidP="00BE0317">
            <w:pPr>
              <w:rPr>
                <w:rFonts w:eastAsia="Times New Roman" w:cs="Times New Roman"/>
                <w:b/>
                <w:color w:val="000000"/>
              </w:rPr>
            </w:pPr>
          </w:p>
        </w:tc>
        <w:tc>
          <w:tcPr>
            <w:tcW w:w="976" w:type="pct"/>
            <w:noWrap/>
          </w:tcPr>
          <w:p w:rsidR="00C331A6" w:rsidRPr="00BE38AD" w:rsidRDefault="00C331A6" w:rsidP="00BE0317">
            <w:pPr>
              <w:jc w:val="right"/>
              <w:rPr>
                <w:rFonts w:eastAsia="Times New Roman" w:cs="Times New Roman"/>
                <w:color w:val="000000"/>
              </w:rPr>
            </w:pPr>
          </w:p>
        </w:tc>
      </w:tr>
      <w:tr w:rsidR="00C331A6" w:rsidRPr="00BE38AD" w:rsidTr="00F20BB1">
        <w:trPr>
          <w:trHeight w:val="300"/>
          <w:jc w:val="center"/>
        </w:trPr>
        <w:tc>
          <w:tcPr>
            <w:tcW w:w="4024" w:type="pct"/>
            <w:noWrap/>
          </w:tcPr>
          <w:p w:rsidR="00C331A6" w:rsidRPr="00BE38AD" w:rsidRDefault="00C331A6" w:rsidP="00BE0317">
            <w:pPr>
              <w:rPr>
                <w:rFonts w:eastAsia="Times New Roman" w:cs="Times New Roman"/>
                <w:b/>
                <w:color w:val="000000"/>
              </w:rPr>
            </w:pPr>
            <w:r w:rsidRPr="00BE38AD">
              <w:rPr>
                <w:rFonts w:eastAsia="Times New Roman" w:cs="Times New Roman"/>
                <w:b/>
                <w:color w:val="000000"/>
              </w:rPr>
              <w:t>Current Assets</w:t>
            </w:r>
          </w:p>
        </w:tc>
        <w:tc>
          <w:tcPr>
            <w:tcW w:w="976" w:type="pct"/>
            <w:noWrap/>
          </w:tcPr>
          <w:p w:rsidR="00C331A6" w:rsidRPr="00BE38AD" w:rsidRDefault="00C331A6" w:rsidP="00BE0317">
            <w:pPr>
              <w:jc w:val="right"/>
              <w:rPr>
                <w:rFonts w:eastAsia="Times New Roman" w:cs="Times New Roman"/>
                <w:color w:val="000000"/>
              </w:rPr>
            </w:pPr>
          </w:p>
        </w:tc>
      </w:tr>
      <w:tr w:rsidR="005C29F2" w:rsidRPr="00BE38AD" w:rsidTr="00F20BB1">
        <w:trPr>
          <w:trHeight w:val="300"/>
          <w:jc w:val="center"/>
        </w:trPr>
        <w:tc>
          <w:tcPr>
            <w:tcW w:w="4024" w:type="pct"/>
            <w:noWrap/>
            <w:hideMark/>
          </w:tcPr>
          <w:p w:rsidR="005C29F2" w:rsidRPr="00BE38AD" w:rsidRDefault="005C29F2" w:rsidP="00BE0317">
            <w:pPr>
              <w:rPr>
                <w:rFonts w:eastAsia="Times New Roman" w:cs="Times New Roman"/>
                <w:color w:val="000000"/>
              </w:rPr>
            </w:pPr>
            <w:r w:rsidRPr="00BE38AD">
              <w:rPr>
                <w:rFonts w:eastAsia="Times New Roman" w:cs="Times New Roman"/>
                <w:color w:val="000000"/>
              </w:rPr>
              <w:t xml:space="preserve">Stock                                        </w:t>
            </w:r>
          </w:p>
        </w:tc>
        <w:tc>
          <w:tcPr>
            <w:tcW w:w="976" w:type="pct"/>
            <w:noWrap/>
            <w:hideMark/>
          </w:tcPr>
          <w:p w:rsidR="005C29F2" w:rsidRPr="00BE38AD" w:rsidRDefault="005C29F2" w:rsidP="00BE0317">
            <w:pPr>
              <w:jc w:val="right"/>
              <w:rPr>
                <w:rFonts w:eastAsia="Times New Roman" w:cs="Times New Roman"/>
                <w:color w:val="000000"/>
              </w:rPr>
            </w:pPr>
            <w:r w:rsidRPr="00BE38AD">
              <w:rPr>
                <w:rFonts w:eastAsia="Times New Roman" w:cs="Times New Roman"/>
                <w:color w:val="000000"/>
              </w:rPr>
              <w:t>510,850</w:t>
            </w:r>
          </w:p>
        </w:tc>
      </w:tr>
      <w:tr w:rsidR="005C29F2" w:rsidRPr="00BE38AD" w:rsidTr="00F20BB1">
        <w:trPr>
          <w:trHeight w:val="300"/>
          <w:jc w:val="center"/>
        </w:trPr>
        <w:tc>
          <w:tcPr>
            <w:tcW w:w="4024" w:type="pct"/>
            <w:noWrap/>
            <w:hideMark/>
          </w:tcPr>
          <w:p w:rsidR="005C29F2" w:rsidRPr="00BE38AD" w:rsidRDefault="005C29F2" w:rsidP="00BE0317">
            <w:pPr>
              <w:rPr>
                <w:rFonts w:eastAsia="Times New Roman" w:cs="Times New Roman"/>
                <w:color w:val="000000"/>
              </w:rPr>
            </w:pPr>
            <w:r w:rsidRPr="00BE38AD">
              <w:rPr>
                <w:rFonts w:eastAsia="Times New Roman" w:cs="Times New Roman"/>
                <w:color w:val="000000"/>
              </w:rPr>
              <w:t xml:space="preserve">Trade Receivable                             </w:t>
            </w:r>
          </w:p>
        </w:tc>
        <w:tc>
          <w:tcPr>
            <w:tcW w:w="976" w:type="pct"/>
            <w:noWrap/>
            <w:hideMark/>
          </w:tcPr>
          <w:p w:rsidR="005C29F2" w:rsidRPr="00BE38AD" w:rsidRDefault="00F20BB1" w:rsidP="00BE0317">
            <w:pPr>
              <w:jc w:val="right"/>
              <w:rPr>
                <w:rFonts w:eastAsia="Times New Roman" w:cs="Times New Roman"/>
                <w:color w:val="000000"/>
              </w:rPr>
            </w:pPr>
            <w:r w:rsidRPr="00BE38AD">
              <w:rPr>
                <w:rFonts w:eastAsia="Times New Roman" w:cs="Times New Roman"/>
                <w:color w:val="000000"/>
              </w:rPr>
              <w:t>171,105</w:t>
            </w:r>
          </w:p>
        </w:tc>
      </w:tr>
      <w:tr w:rsidR="00C331A6" w:rsidRPr="00BE38AD" w:rsidTr="00F20BB1">
        <w:trPr>
          <w:trHeight w:val="300"/>
          <w:jc w:val="center"/>
        </w:trPr>
        <w:tc>
          <w:tcPr>
            <w:tcW w:w="4024" w:type="pct"/>
            <w:noWrap/>
          </w:tcPr>
          <w:p w:rsidR="00C331A6" w:rsidRPr="00BE38AD" w:rsidRDefault="00C331A6" w:rsidP="00BE0317">
            <w:pPr>
              <w:rPr>
                <w:rFonts w:eastAsia="Times New Roman" w:cs="Times New Roman"/>
                <w:color w:val="000000"/>
              </w:rPr>
            </w:pPr>
            <w:r w:rsidRPr="00BE38AD">
              <w:rPr>
                <w:rFonts w:eastAsia="Times New Roman" w:cs="Times New Roman"/>
                <w:color w:val="000000"/>
              </w:rPr>
              <w:t>Cash and Banks</w:t>
            </w:r>
          </w:p>
        </w:tc>
        <w:tc>
          <w:tcPr>
            <w:tcW w:w="976" w:type="pct"/>
            <w:noWrap/>
          </w:tcPr>
          <w:p w:rsidR="00C331A6" w:rsidRPr="00BE38AD" w:rsidRDefault="00C331A6" w:rsidP="00BE0317">
            <w:pPr>
              <w:jc w:val="right"/>
              <w:rPr>
                <w:rFonts w:eastAsia="Times New Roman" w:cs="Times New Roman"/>
                <w:color w:val="000000"/>
              </w:rPr>
            </w:pPr>
            <w:r w:rsidRPr="00BE38AD">
              <w:rPr>
                <w:rFonts w:eastAsia="Times New Roman" w:cs="Times New Roman"/>
                <w:color w:val="000000"/>
              </w:rPr>
              <w:t>96,000</w:t>
            </w:r>
          </w:p>
        </w:tc>
      </w:tr>
      <w:tr w:rsidR="005C29F2" w:rsidRPr="00BE38AD" w:rsidTr="00F20BB1">
        <w:trPr>
          <w:trHeight w:val="300"/>
          <w:jc w:val="center"/>
        </w:trPr>
        <w:tc>
          <w:tcPr>
            <w:tcW w:w="4024" w:type="pct"/>
            <w:noWrap/>
            <w:hideMark/>
          </w:tcPr>
          <w:p w:rsidR="005C29F2" w:rsidRPr="00BE38AD" w:rsidRDefault="005C29F2" w:rsidP="00BE0317">
            <w:pPr>
              <w:rPr>
                <w:rFonts w:eastAsia="Times New Roman" w:cs="Times New Roman"/>
                <w:b/>
                <w:color w:val="000000"/>
              </w:rPr>
            </w:pPr>
            <w:r w:rsidRPr="00BE38AD">
              <w:rPr>
                <w:rFonts w:eastAsia="Times New Roman" w:cs="Times New Roman"/>
                <w:b/>
                <w:color w:val="000000"/>
              </w:rPr>
              <w:t xml:space="preserve">Total Assets                               </w:t>
            </w:r>
          </w:p>
        </w:tc>
        <w:tc>
          <w:tcPr>
            <w:tcW w:w="976" w:type="pct"/>
            <w:noWrap/>
            <w:hideMark/>
          </w:tcPr>
          <w:p w:rsidR="005C29F2" w:rsidRPr="00BE38AD" w:rsidRDefault="00244C52" w:rsidP="00BE0317">
            <w:pPr>
              <w:jc w:val="right"/>
              <w:rPr>
                <w:rFonts w:eastAsia="Times New Roman" w:cs="Times New Roman"/>
                <w:b/>
                <w:color w:val="000000"/>
              </w:rPr>
            </w:pPr>
            <w:r w:rsidRPr="00BE38AD">
              <w:rPr>
                <w:rFonts w:eastAsia="Times New Roman" w:cs="Times New Roman"/>
                <w:b/>
                <w:color w:val="000000"/>
              </w:rPr>
              <w:t>2,027,955</w:t>
            </w:r>
          </w:p>
        </w:tc>
      </w:tr>
      <w:tr w:rsidR="005C29F2" w:rsidRPr="00BE38AD" w:rsidTr="00F20BB1">
        <w:trPr>
          <w:trHeight w:val="300"/>
          <w:jc w:val="center"/>
        </w:trPr>
        <w:tc>
          <w:tcPr>
            <w:tcW w:w="4024" w:type="pct"/>
            <w:noWrap/>
            <w:hideMark/>
          </w:tcPr>
          <w:p w:rsidR="005C29F2" w:rsidRPr="00BE38AD" w:rsidRDefault="005C29F2" w:rsidP="00BE0317">
            <w:pPr>
              <w:jc w:val="right"/>
              <w:rPr>
                <w:rFonts w:eastAsia="Times New Roman" w:cs="Times New Roman"/>
                <w:color w:val="000000"/>
              </w:rPr>
            </w:pPr>
          </w:p>
        </w:tc>
        <w:tc>
          <w:tcPr>
            <w:tcW w:w="976" w:type="pct"/>
            <w:noWrap/>
            <w:hideMark/>
          </w:tcPr>
          <w:p w:rsidR="005C29F2" w:rsidRPr="00BE38AD" w:rsidRDefault="005C29F2" w:rsidP="00BE0317">
            <w:pPr>
              <w:rPr>
                <w:rFonts w:eastAsia="Times New Roman" w:cs="Times New Roman"/>
                <w:sz w:val="20"/>
                <w:szCs w:val="20"/>
              </w:rPr>
            </w:pPr>
          </w:p>
        </w:tc>
      </w:tr>
      <w:tr w:rsidR="005C29F2" w:rsidRPr="00BE38AD" w:rsidTr="00F20BB1">
        <w:trPr>
          <w:trHeight w:val="300"/>
          <w:jc w:val="center"/>
        </w:trPr>
        <w:tc>
          <w:tcPr>
            <w:tcW w:w="5000" w:type="pct"/>
            <w:gridSpan w:val="2"/>
            <w:noWrap/>
            <w:hideMark/>
          </w:tcPr>
          <w:p w:rsidR="005C29F2" w:rsidRPr="00BE38AD" w:rsidRDefault="005C29F2" w:rsidP="00BE0317">
            <w:pPr>
              <w:jc w:val="center"/>
              <w:rPr>
                <w:rFonts w:eastAsia="Times New Roman" w:cs="Times New Roman"/>
                <w:b/>
                <w:bCs/>
                <w:color w:val="000000"/>
              </w:rPr>
            </w:pPr>
            <w:r w:rsidRPr="00BE38AD">
              <w:rPr>
                <w:rFonts w:eastAsia="Times New Roman" w:cs="Times New Roman"/>
                <w:b/>
                <w:bCs/>
                <w:color w:val="000000"/>
              </w:rPr>
              <w:t>Liabilities</w:t>
            </w:r>
          </w:p>
        </w:tc>
      </w:tr>
      <w:tr w:rsidR="00C331A6" w:rsidRPr="00BE38AD" w:rsidTr="00F20BB1">
        <w:trPr>
          <w:trHeight w:val="300"/>
          <w:jc w:val="center"/>
        </w:trPr>
        <w:tc>
          <w:tcPr>
            <w:tcW w:w="4024" w:type="pct"/>
            <w:noWrap/>
          </w:tcPr>
          <w:p w:rsidR="00C331A6" w:rsidRPr="00BE38AD" w:rsidRDefault="00C331A6" w:rsidP="00BE0317">
            <w:pPr>
              <w:rPr>
                <w:rFonts w:eastAsia="Times New Roman" w:cs="Times New Roman"/>
                <w:b/>
                <w:color w:val="000000"/>
              </w:rPr>
            </w:pPr>
            <w:r w:rsidRPr="00BE38AD">
              <w:rPr>
                <w:rFonts w:eastAsia="Times New Roman" w:cs="Times New Roman"/>
                <w:b/>
                <w:color w:val="000000"/>
              </w:rPr>
              <w:t>Short term Liabilities</w:t>
            </w:r>
          </w:p>
        </w:tc>
        <w:tc>
          <w:tcPr>
            <w:tcW w:w="976" w:type="pct"/>
            <w:noWrap/>
          </w:tcPr>
          <w:p w:rsidR="00C331A6" w:rsidRPr="00BE38AD" w:rsidRDefault="00C331A6" w:rsidP="00BE0317">
            <w:pPr>
              <w:jc w:val="right"/>
              <w:rPr>
                <w:rFonts w:eastAsia="Times New Roman" w:cs="Times New Roman"/>
                <w:color w:val="000000"/>
              </w:rPr>
            </w:pPr>
          </w:p>
        </w:tc>
      </w:tr>
      <w:tr w:rsidR="005C29F2" w:rsidRPr="00BE38AD" w:rsidTr="00F20BB1">
        <w:trPr>
          <w:trHeight w:val="300"/>
          <w:jc w:val="center"/>
        </w:trPr>
        <w:tc>
          <w:tcPr>
            <w:tcW w:w="4024" w:type="pct"/>
            <w:noWrap/>
          </w:tcPr>
          <w:p w:rsidR="005C29F2" w:rsidRPr="00BE38AD" w:rsidRDefault="00F20BB1" w:rsidP="00BE0317">
            <w:pPr>
              <w:rPr>
                <w:rFonts w:eastAsia="Times New Roman" w:cs="Times New Roman"/>
                <w:color w:val="000000"/>
              </w:rPr>
            </w:pPr>
            <w:r w:rsidRPr="00BE38AD">
              <w:rPr>
                <w:rFonts w:eastAsia="Times New Roman" w:cs="Times New Roman"/>
                <w:color w:val="000000"/>
              </w:rPr>
              <w:t>Sales Commission Payable</w:t>
            </w:r>
          </w:p>
        </w:tc>
        <w:tc>
          <w:tcPr>
            <w:tcW w:w="976" w:type="pct"/>
            <w:noWrap/>
          </w:tcPr>
          <w:p w:rsidR="005C29F2" w:rsidRPr="00BE38AD" w:rsidRDefault="00F20BB1" w:rsidP="00BE0317">
            <w:pPr>
              <w:jc w:val="right"/>
              <w:rPr>
                <w:rFonts w:eastAsia="Times New Roman" w:cs="Times New Roman"/>
                <w:color w:val="000000"/>
              </w:rPr>
            </w:pPr>
            <w:r w:rsidRPr="00BE38AD">
              <w:rPr>
                <w:rFonts w:eastAsia="Times New Roman" w:cs="Times New Roman"/>
                <w:color w:val="000000"/>
              </w:rPr>
              <w:t>3,000</w:t>
            </w:r>
          </w:p>
        </w:tc>
      </w:tr>
      <w:tr w:rsidR="00C331A6" w:rsidRPr="00BE38AD" w:rsidTr="00C331A6">
        <w:trPr>
          <w:trHeight w:val="300"/>
          <w:jc w:val="center"/>
        </w:trPr>
        <w:tc>
          <w:tcPr>
            <w:tcW w:w="4024" w:type="pct"/>
            <w:noWrap/>
          </w:tcPr>
          <w:p w:rsidR="00C331A6" w:rsidRPr="00BE38AD" w:rsidRDefault="00C331A6" w:rsidP="00C331A6">
            <w:pPr>
              <w:rPr>
                <w:rFonts w:eastAsia="Times New Roman" w:cs="Times New Roman"/>
                <w:color w:val="000000"/>
              </w:rPr>
            </w:pPr>
            <w:r w:rsidRPr="00BE38AD">
              <w:rPr>
                <w:rFonts w:eastAsia="Times New Roman" w:cs="Times New Roman"/>
                <w:color w:val="000000"/>
              </w:rPr>
              <w:t xml:space="preserve">Trade Payable                                </w:t>
            </w:r>
          </w:p>
        </w:tc>
        <w:tc>
          <w:tcPr>
            <w:tcW w:w="976" w:type="pct"/>
            <w:noWrap/>
          </w:tcPr>
          <w:p w:rsidR="00C331A6" w:rsidRPr="00BE38AD" w:rsidRDefault="00C331A6" w:rsidP="00C331A6">
            <w:pPr>
              <w:jc w:val="right"/>
              <w:rPr>
                <w:rFonts w:eastAsia="Times New Roman" w:cs="Times New Roman"/>
                <w:color w:val="000000"/>
              </w:rPr>
            </w:pPr>
            <w:r w:rsidRPr="00BE38AD">
              <w:rPr>
                <w:rFonts w:eastAsia="Times New Roman" w:cs="Times New Roman"/>
                <w:color w:val="000000"/>
              </w:rPr>
              <w:t>188,625</w:t>
            </w:r>
          </w:p>
        </w:tc>
      </w:tr>
      <w:tr w:rsidR="00C331A6" w:rsidRPr="00BE38AD" w:rsidTr="00C331A6">
        <w:trPr>
          <w:trHeight w:val="300"/>
          <w:jc w:val="center"/>
        </w:trPr>
        <w:tc>
          <w:tcPr>
            <w:tcW w:w="4024" w:type="pct"/>
            <w:noWrap/>
          </w:tcPr>
          <w:p w:rsidR="00C331A6" w:rsidRPr="00BE38AD" w:rsidRDefault="00C331A6" w:rsidP="00C331A6">
            <w:pPr>
              <w:rPr>
                <w:rFonts w:eastAsia="Times New Roman" w:cs="Times New Roman"/>
                <w:color w:val="000000"/>
              </w:rPr>
            </w:pPr>
          </w:p>
        </w:tc>
        <w:tc>
          <w:tcPr>
            <w:tcW w:w="976" w:type="pct"/>
            <w:noWrap/>
          </w:tcPr>
          <w:p w:rsidR="00C331A6" w:rsidRPr="00BE38AD" w:rsidRDefault="00C331A6" w:rsidP="00C331A6">
            <w:pPr>
              <w:jc w:val="right"/>
              <w:rPr>
                <w:rFonts w:eastAsia="Times New Roman" w:cs="Times New Roman"/>
                <w:color w:val="000000"/>
              </w:rPr>
            </w:pPr>
          </w:p>
        </w:tc>
      </w:tr>
      <w:tr w:rsidR="00C331A6" w:rsidRPr="00BE38AD" w:rsidTr="00C331A6">
        <w:trPr>
          <w:trHeight w:val="300"/>
          <w:jc w:val="center"/>
        </w:trPr>
        <w:tc>
          <w:tcPr>
            <w:tcW w:w="4024" w:type="pct"/>
            <w:noWrap/>
          </w:tcPr>
          <w:p w:rsidR="00C331A6" w:rsidRPr="00BE38AD" w:rsidRDefault="00C331A6" w:rsidP="00C331A6">
            <w:pPr>
              <w:rPr>
                <w:rFonts w:eastAsia="Times New Roman" w:cs="Times New Roman"/>
                <w:b/>
                <w:color w:val="000000"/>
              </w:rPr>
            </w:pPr>
            <w:r w:rsidRPr="00BE38AD">
              <w:rPr>
                <w:rFonts w:eastAsia="Times New Roman" w:cs="Times New Roman"/>
                <w:b/>
                <w:color w:val="000000"/>
              </w:rPr>
              <w:t xml:space="preserve">Long term Liabilities </w:t>
            </w:r>
          </w:p>
        </w:tc>
        <w:tc>
          <w:tcPr>
            <w:tcW w:w="976" w:type="pct"/>
            <w:noWrap/>
          </w:tcPr>
          <w:p w:rsidR="00C331A6" w:rsidRPr="00BE38AD" w:rsidRDefault="00C331A6" w:rsidP="00C331A6">
            <w:pPr>
              <w:jc w:val="right"/>
              <w:rPr>
                <w:rFonts w:eastAsia="Times New Roman" w:cs="Times New Roman"/>
                <w:color w:val="000000"/>
              </w:rPr>
            </w:pPr>
          </w:p>
        </w:tc>
      </w:tr>
      <w:tr w:rsidR="00C331A6" w:rsidRPr="00BE38AD" w:rsidTr="00F20BB1">
        <w:trPr>
          <w:trHeight w:val="300"/>
          <w:jc w:val="center"/>
        </w:trPr>
        <w:tc>
          <w:tcPr>
            <w:tcW w:w="4024" w:type="pct"/>
            <w:noWrap/>
          </w:tcPr>
          <w:p w:rsidR="00C331A6" w:rsidRPr="00BE38AD" w:rsidRDefault="00C331A6" w:rsidP="00C331A6">
            <w:pPr>
              <w:rPr>
                <w:rFonts w:eastAsia="Times New Roman" w:cs="Times New Roman"/>
                <w:color w:val="000000"/>
              </w:rPr>
            </w:pPr>
            <w:r w:rsidRPr="00BE38AD">
              <w:rPr>
                <w:rFonts w:eastAsia="Times New Roman" w:cs="Times New Roman"/>
                <w:color w:val="000000"/>
              </w:rPr>
              <w:t xml:space="preserve">2% Debentures                                 </w:t>
            </w:r>
          </w:p>
        </w:tc>
        <w:tc>
          <w:tcPr>
            <w:tcW w:w="976" w:type="pct"/>
            <w:noWrap/>
          </w:tcPr>
          <w:p w:rsidR="00C331A6" w:rsidRPr="00BE38AD" w:rsidRDefault="00C331A6" w:rsidP="00C331A6">
            <w:pPr>
              <w:jc w:val="right"/>
              <w:rPr>
                <w:rFonts w:eastAsia="Times New Roman" w:cs="Times New Roman"/>
                <w:color w:val="000000"/>
              </w:rPr>
            </w:pPr>
            <w:r w:rsidRPr="00BE38AD">
              <w:rPr>
                <w:rFonts w:eastAsia="Times New Roman" w:cs="Times New Roman"/>
                <w:color w:val="000000"/>
              </w:rPr>
              <w:t>200,000</w:t>
            </w:r>
          </w:p>
        </w:tc>
      </w:tr>
      <w:tr w:rsidR="00C331A6" w:rsidRPr="00BE38AD" w:rsidTr="00F20BB1">
        <w:trPr>
          <w:trHeight w:val="300"/>
          <w:jc w:val="center"/>
        </w:trPr>
        <w:tc>
          <w:tcPr>
            <w:tcW w:w="4024" w:type="pct"/>
            <w:noWrap/>
            <w:hideMark/>
          </w:tcPr>
          <w:p w:rsidR="00C331A6" w:rsidRPr="00BE38AD" w:rsidRDefault="00C331A6" w:rsidP="00C331A6">
            <w:pPr>
              <w:rPr>
                <w:rFonts w:eastAsia="Times New Roman" w:cs="Times New Roman"/>
                <w:color w:val="000000"/>
              </w:rPr>
            </w:pPr>
            <w:r w:rsidRPr="00BE38AD">
              <w:rPr>
                <w:rFonts w:eastAsia="Times New Roman" w:cs="Times New Roman"/>
                <w:color w:val="000000"/>
              </w:rPr>
              <w:t>Tax Payable</w:t>
            </w:r>
          </w:p>
        </w:tc>
        <w:tc>
          <w:tcPr>
            <w:tcW w:w="976" w:type="pct"/>
            <w:noWrap/>
            <w:hideMark/>
          </w:tcPr>
          <w:p w:rsidR="00C331A6" w:rsidRPr="00BE38AD" w:rsidRDefault="00C331A6" w:rsidP="00C331A6">
            <w:pPr>
              <w:jc w:val="right"/>
              <w:rPr>
                <w:rFonts w:eastAsia="Times New Roman" w:cs="Times New Roman"/>
                <w:color w:val="000000"/>
              </w:rPr>
            </w:pPr>
            <w:r w:rsidRPr="00BE38AD">
              <w:rPr>
                <w:rFonts w:eastAsia="Times New Roman" w:cs="Times New Roman"/>
                <w:color w:val="000000"/>
              </w:rPr>
              <w:t>100,000</w:t>
            </w:r>
          </w:p>
        </w:tc>
      </w:tr>
      <w:tr w:rsidR="00244C52" w:rsidRPr="00BE38AD" w:rsidTr="00F20BB1">
        <w:trPr>
          <w:trHeight w:val="300"/>
          <w:jc w:val="center"/>
        </w:trPr>
        <w:tc>
          <w:tcPr>
            <w:tcW w:w="4024" w:type="pct"/>
            <w:noWrap/>
          </w:tcPr>
          <w:p w:rsidR="00244C52" w:rsidRPr="00BE38AD" w:rsidRDefault="00244C52" w:rsidP="00244C52">
            <w:pPr>
              <w:rPr>
                <w:rFonts w:eastAsia="Times New Roman" w:cs="Times New Roman"/>
                <w:b/>
                <w:color w:val="000000"/>
              </w:rPr>
            </w:pPr>
            <w:r w:rsidRPr="00BE38AD">
              <w:rPr>
                <w:rFonts w:eastAsia="Times New Roman" w:cs="Times New Roman"/>
                <w:b/>
                <w:color w:val="000000"/>
              </w:rPr>
              <w:t xml:space="preserve">Total Liabilities                        </w:t>
            </w:r>
          </w:p>
        </w:tc>
        <w:tc>
          <w:tcPr>
            <w:tcW w:w="976" w:type="pct"/>
            <w:noWrap/>
          </w:tcPr>
          <w:p w:rsidR="00244C52" w:rsidRPr="00BE38AD" w:rsidRDefault="00244C52" w:rsidP="00244C52">
            <w:pPr>
              <w:jc w:val="right"/>
              <w:rPr>
                <w:rFonts w:eastAsia="Times New Roman" w:cs="Times New Roman"/>
                <w:b/>
                <w:color w:val="000000"/>
              </w:rPr>
            </w:pPr>
            <w:r w:rsidRPr="00BE38AD">
              <w:rPr>
                <w:rFonts w:eastAsia="Times New Roman" w:cs="Times New Roman"/>
                <w:b/>
                <w:color w:val="000000"/>
              </w:rPr>
              <w:t>491,625</w:t>
            </w:r>
          </w:p>
        </w:tc>
      </w:tr>
      <w:tr w:rsidR="00244C52" w:rsidRPr="00BE38AD" w:rsidTr="00F20BB1">
        <w:trPr>
          <w:trHeight w:val="300"/>
          <w:jc w:val="center"/>
        </w:trPr>
        <w:tc>
          <w:tcPr>
            <w:tcW w:w="4024" w:type="pct"/>
            <w:noWrap/>
          </w:tcPr>
          <w:p w:rsidR="00244C52" w:rsidRPr="00BE38AD" w:rsidRDefault="00244C52" w:rsidP="00244C52">
            <w:pPr>
              <w:rPr>
                <w:rFonts w:eastAsia="Times New Roman" w:cs="Times New Roman"/>
                <w:color w:val="000000"/>
              </w:rPr>
            </w:pPr>
          </w:p>
        </w:tc>
        <w:tc>
          <w:tcPr>
            <w:tcW w:w="976" w:type="pct"/>
            <w:noWrap/>
          </w:tcPr>
          <w:p w:rsidR="00244C52" w:rsidRPr="00BE38AD" w:rsidRDefault="00244C52" w:rsidP="00244C52">
            <w:pPr>
              <w:jc w:val="right"/>
              <w:rPr>
                <w:rFonts w:eastAsia="Times New Roman" w:cs="Times New Roman"/>
                <w:color w:val="000000"/>
              </w:rPr>
            </w:pPr>
          </w:p>
        </w:tc>
      </w:tr>
      <w:tr w:rsidR="00244C52" w:rsidRPr="00BE38AD" w:rsidTr="00F20BB1">
        <w:trPr>
          <w:trHeight w:val="300"/>
          <w:jc w:val="center"/>
        </w:trPr>
        <w:tc>
          <w:tcPr>
            <w:tcW w:w="5000" w:type="pct"/>
            <w:gridSpan w:val="2"/>
            <w:noWrap/>
            <w:hideMark/>
          </w:tcPr>
          <w:p w:rsidR="00244C52" w:rsidRPr="00BE38AD" w:rsidRDefault="00244C52" w:rsidP="00244C52">
            <w:pPr>
              <w:jc w:val="center"/>
              <w:rPr>
                <w:rFonts w:eastAsia="Times New Roman" w:cs="Times New Roman"/>
                <w:b/>
                <w:bCs/>
                <w:color w:val="000000"/>
              </w:rPr>
            </w:pPr>
            <w:r w:rsidRPr="00BE38AD">
              <w:rPr>
                <w:rFonts w:eastAsia="Times New Roman" w:cs="Times New Roman"/>
                <w:b/>
                <w:bCs/>
                <w:color w:val="000000"/>
              </w:rPr>
              <w:t>Equity</w:t>
            </w:r>
          </w:p>
        </w:tc>
      </w:tr>
      <w:tr w:rsidR="00244C52" w:rsidRPr="00BE38AD" w:rsidTr="00F20BB1">
        <w:trPr>
          <w:trHeight w:val="300"/>
          <w:jc w:val="center"/>
        </w:trPr>
        <w:tc>
          <w:tcPr>
            <w:tcW w:w="4024" w:type="pct"/>
            <w:noWrap/>
            <w:hideMark/>
          </w:tcPr>
          <w:p w:rsidR="00244C52" w:rsidRPr="00BE38AD" w:rsidRDefault="00244C52" w:rsidP="00244C52">
            <w:pPr>
              <w:rPr>
                <w:rFonts w:eastAsia="Times New Roman" w:cs="Times New Roman"/>
                <w:color w:val="000000"/>
              </w:rPr>
            </w:pPr>
            <w:r w:rsidRPr="00BE38AD">
              <w:rPr>
                <w:rFonts w:eastAsia="Times New Roman" w:cs="Times New Roman"/>
                <w:color w:val="000000"/>
              </w:rPr>
              <w:t xml:space="preserve">£1 Ordinary Shares            </w:t>
            </w:r>
          </w:p>
        </w:tc>
        <w:tc>
          <w:tcPr>
            <w:tcW w:w="976" w:type="pct"/>
            <w:noWrap/>
            <w:hideMark/>
          </w:tcPr>
          <w:p w:rsidR="00244C52" w:rsidRPr="00BE38AD" w:rsidRDefault="00244C52" w:rsidP="00244C52">
            <w:pPr>
              <w:jc w:val="right"/>
              <w:rPr>
                <w:rFonts w:eastAsia="Times New Roman" w:cs="Times New Roman"/>
                <w:color w:val="000000"/>
              </w:rPr>
            </w:pPr>
            <w:r w:rsidRPr="00BE38AD">
              <w:rPr>
                <w:rFonts w:eastAsia="Times New Roman" w:cs="Times New Roman"/>
                <w:color w:val="000000"/>
              </w:rPr>
              <w:t>900,000</w:t>
            </w:r>
          </w:p>
        </w:tc>
      </w:tr>
      <w:tr w:rsidR="00244C52" w:rsidRPr="00BE38AD" w:rsidTr="00F20BB1">
        <w:trPr>
          <w:trHeight w:val="300"/>
          <w:jc w:val="center"/>
        </w:trPr>
        <w:tc>
          <w:tcPr>
            <w:tcW w:w="4024" w:type="pct"/>
            <w:noWrap/>
          </w:tcPr>
          <w:p w:rsidR="00244C52" w:rsidRPr="00BE38AD" w:rsidRDefault="00244C52" w:rsidP="00244C52">
            <w:pPr>
              <w:rPr>
                <w:rFonts w:eastAsia="Times New Roman" w:cs="Times New Roman"/>
                <w:color w:val="000000"/>
              </w:rPr>
            </w:pPr>
            <w:r w:rsidRPr="00BE38AD">
              <w:rPr>
                <w:rFonts w:eastAsia="Times New Roman" w:cs="Times New Roman"/>
                <w:color w:val="000000"/>
              </w:rPr>
              <w:t xml:space="preserve">10% £1 Preference Shares                      </w:t>
            </w:r>
          </w:p>
        </w:tc>
        <w:tc>
          <w:tcPr>
            <w:tcW w:w="976" w:type="pct"/>
            <w:noWrap/>
          </w:tcPr>
          <w:p w:rsidR="00244C52" w:rsidRPr="00BE38AD" w:rsidRDefault="00244C52" w:rsidP="00244C52">
            <w:pPr>
              <w:jc w:val="right"/>
              <w:rPr>
                <w:rFonts w:eastAsia="Times New Roman" w:cs="Times New Roman"/>
                <w:color w:val="000000"/>
              </w:rPr>
            </w:pPr>
            <w:r w:rsidRPr="00BE38AD">
              <w:rPr>
                <w:rFonts w:eastAsia="Times New Roman" w:cs="Times New Roman"/>
                <w:color w:val="000000"/>
              </w:rPr>
              <w:t>500,000</w:t>
            </w:r>
          </w:p>
        </w:tc>
      </w:tr>
      <w:tr w:rsidR="00244C52" w:rsidRPr="00BE38AD" w:rsidTr="00F20BB1">
        <w:trPr>
          <w:trHeight w:val="300"/>
          <w:jc w:val="center"/>
        </w:trPr>
        <w:tc>
          <w:tcPr>
            <w:tcW w:w="4024" w:type="pct"/>
            <w:noWrap/>
            <w:hideMark/>
          </w:tcPr>
          <w:p w:rsidR="00244C52" w:rsidRPr="00BE38AD" w:rsidRDefault="00244C52" w:rsidP="00244C52">
            <w:pPr>
              <w:rPr>
                <w:rFonts w:eastAsia="Times New Roman" w:cs="Times New Roman"/>
                <w:color w:val="000000"/>
              </w:rPr>
            </w:pPr>
            <w:r w:rsidRPr="00BE38AD">
              <w:rPr>
                <w:rFonts w:eastAsia="Times New Roman" w:cs="Times New Roman"/>
                <w:color w:val="000000"/>
              </w:rPr>
              <w:t xml:space="preserve">Retained Profits at 1st January 2022           </w:t>
            </w:r>
          </w:p>
        </w:tc>
        <w:tc>
          <w:tcPr>
            <w:tcW w:w="976" w:type="pct"/>
            <w:noWrap/>
            <w:hideMark/>
          </w:tcPr>
          <w:p w:rsidR="00244C52" w:rsidRPr="00BE38AD" w:rsidRDefault="00244C52" w:rsidP="00244C52">
            <w:pPr>
              <w:jc w:val="right"/>
              <w:rPr>
                <w:rFonts w:eastAsia="Times New Roman" w:cs="Times New Roman"/>
                <w:color w:val="000000"/>
              </w:rPr>
            </w:pPr>
            <w:r w:rsidRPr="00BE38AD">
              <w:rPr>
                <w:rFonts w:eastAsia="Times New Roman" w:cs="Times New Roman"/>
                <w:color w:val="000000"/>
              </w:rPr>
              <w:t>132,000</w:t>
            </w:r>
          </w:p>
        </w:tc>
      </w:tr>
      <w:tr w:rsidR="00244C52" w:rsidRPr="00BE38AD" w:rsidTr="00F20BB1">
        <w:trPr>
          <w:trHeight w:val="300"/>
          <w:jc w:val="center"/>
        </w:trPr>
        <w:tc>
          <w:tcPr>
            <w:tcW w:w="4024" w:type="pct"/>
            <w:noWrap/>
            <w:hideMark/>
          </w:tcPr>
          <w:p w:rsidR="00244C52" w:rsidRPr="00BE38AD" w:rsidRDefault="00244C52" w:rsidP="00244C52">
            <w:pPr>
              <w:rPr>
                <w:rFonts w:eastAsia="Times New Roman" w:cs="Times New Roman"/>
                <w:color w:val="000000"/>
              </w:rPr>
            </w:pPr>
            <w:r w:rsidRPr="00BE38AD">
              <w:rPr>
                <w:rFonts w:eastAsia="Times New Roman" w:cs="Times New Roman"/>
                <w:color w:val="000000"/>
              </w:rPr>
              <w:t xml:space="preserve">Net Profit for the Year                         </w:t>
            </w:r>
          </w:p>
        </w:tc>
        <w:tc>
          <w:tcPr>
            <w:tcW w:w="976" w:type="pct"/>
            <w:noWrap/>
            <w:hideMark/>
          </w:tcPr>
          <w:p w:rsidR="00244C52" w:rsidRPr="00BE38AD" w:rsidRDefault="00244C52" w:rsidP="00244C52">
            <w:pPr>
              <w:jc w:val="right"/>
              <w:rPr>
                <w:rFonts w:eastAsia="Times New Roman" w:cs="Times New Roman"/>
                <w:color w:val="000000"/>
              </w:rPr>
            </w:pPr>
            <w:r w:rsidRPr="00BE38AD">
              <w:rPr>
                <w:rFonts w:eastAsia="Times New Roman" w:cs="Times New Roman"/>
                <w:color w:val="000000"/>
              </w:rPr>
              <w:t>54,330</w:t>
            </w:r>
          </w:p>
        </w:tc>
      </w:tr>
      <w:tr w:rsidR="00244C52" w:rsidRPr="00BE38AD" w:rsidTr="00F20BB1">
        <w:trPr>
          <w:trHeight w:val="300"/>
          <w:jc w:val="center"/>
        </w:trPr>
        <w:tc>
          <w:tcPr>
            <w:tcW w:w="4024" w:type="pct"/>
            <w:noWrap/>
          </w:tcPr>
          <w:p w:rsidR="00244C52" w:rsidRPr="00BE38AD" w:rsidRDefault="00244C52" w:rsidP="00244C52">
            <w:pPr>
              <w:rPr>
                <w:rFonts w:eastAsia="Times New Roman" w:cs="Times New Roman"/>
                <w:color w:val="000000"/>
              </w:rPr>
            </w:pPr>
            <w:r w:rsidRPr="00BE38AD">
              <w:rPr>
                <w:rFonts w:eastAsia="Times New Roman" w:cs="Times New Roman"/>
                <w:color w:val="000000"/>
              </w:rPr>
              <w:t>Ordinary Dividend Paid</w:t>
            </w:r>
          </w:p>
        </w:tc>
        <w:tc>
          <w:tcPr>
            <w:tcW w:w="976" w:type="pct"/>
            <w:noWrap/>
          </w:tcPr>
          <w:p w:rsidR="00244C52" w:rsidRPr="00BE38AD" w:rsidRDefault="00244C52" w:rsidP="00244C52">
            <w:pPr>
              <w:jc w:val="right"/>
              <w:rPr>
                <w:rFonts w:eastAsia="Times New Roman" w:cs="Times New Roman"/>
                <w:color w:val="000000"/>
              </w:rPr>
            </w:pPr>
            <w:r w:rsidRPr="00BE38AD">
              <w:rPr>
                <w:rFonts w:eastAsia="Times New Roman" w:cs="Times New Roman"/>
                <w:color w:val="000000"/>
              </w:rPr>
              <w:t>(20,000)</w:t>
            </w:r>
          </w:p>
        </w:tc>
      </w:tr>
      <w:tr w:rsidR="00244C52" w:rsidRPr="00BE38AD" w:rsidTr="00F20BB1">
        <w:trPr>
          <w:trHeight w:val="300"/>
          <w:jc w:val="center"/>
        </w:trPr>
        <w:tc>
          <w:tcPr>
            <w:tcW w:w="4024" w:type="pct"/>
            <w:noWrap/>
          </w:tcPr>
          <w:p w:rsidR="00244C52" w:rsidRPr="00BE38AD" w:rsidRDefault="00244C52" w:rsidP="00244C52">
            <w:pPr>
              <w:rPr>
                <w:rFonts w:eastAsia="Times New Roman" w:cs="Times New Roman"/>
                <w:color w:val="000000"/>
              </w:rPr>
            </w:pPr>
            <w:r w:rsidRPr="00BE38AD">
              <w:rPr>
                <w:rFonts w:eastAsia="Times New Roman" w:cs="Times New Roman"/>
                <w:color w:val="000000"/>
              </w:rPr>
              <w:t>Preference Dividend Paid</w:t>
            </w:r>
          </w:p>
        </w:tc>
        <w:tc>
          <w:tcPr>
            <w:tcW w:w="976" w:type="pct"/>
            <w:noWrap/>
          </w:tcPr>
          <w:p w:rsidR="00244C52" w:rsidRPr="00BE38AD" w:rsidRDefault="00244C52" w:rsidP="00244C52">
            <w:pPr>
              <w:jc w:val="right"/>
              <w:rPr>
                <w:rFonts w:eastAsia="Times New Roman" w:cs="Times New Roman"/>
                <w:color w:val="000000"/>
              </w:rPr>
            </w:pPr>
            <w:r w:rsidRPr="00BE38AD">
              <w:rPr>
                <w:rFonts w:eastAsia="Times New Roman" w:cs="Times New Roman"/>
                <w:color w:val="000000"/>
              </w:rPr>
              <w:t>(30,000)</w:t>
            </w:r>
          </w:p>
        </w:tc>
      </w:tr>
      <w:tr w:rsidR="00244C52" w:rsidRPr="00BE38AD" w:rsidTr="00244C52">
        <w:trPr>
          <w:trHeight w:val="300"/>
          <w:jc w:val="center"/>
        </w:trPr>
        <w:tc>
          <w:tcPr>
            <w:tcW w:w="4024" w:type="pct"/>
            <w:noWrap/>
          </w:tcPr>
          <w:p w:rsidR="00244C52" w:rsidRPr="00BE38AD" w:rsidRDefault="00244C52" w:rsidP="00244C52">
            <w:pPr>
              <w:rPr>
                <w:rFonts w:eastAsia="Times New Roman" w:cs="Times New Roman"/>
                <w:color w:val="000000"/>
              </w:rPr>
            </w:pPr>
            <w:r w:rsidRPr="00BE38AD">
              <w:rPr>
                <w:rFonts w:eastAsia="Times New Roman" w:cs="Times New Roman"/>
                <w:b/>
                <w:color w:val="000000"/>
              </w:rPr>
              <w:t>Total Equity</w:t>
            </w:r>
          </w:p>
        </w:tc>
        <w:tc>
          <w:tcPr>
            <w:tcW w:w="976" w:type="pct"/>
            <w:noWrap/>
            <w:hideMark/>
          </w:tcPr>
          <w:p w:rsidR="00244C52" w:rsidRPr="00BE38AD" w:rsidRDefault="00244C52" w:rsidP="00244C52">
            <w:pPr>
              <w:jc w:val="right"/>
              <w:rPr>
                <w:rFonts w:eastAsia="Times New Roman" w:cs="Times New Roman"/>
                <w:b/>
                <w:color w:val="000000"/>
              </w:rPr>
            </w:pPr>
            <w:r w:rsidRPr="00BE38AD">
              <w:rPr>
                <w:rFonts w:eastAsia="Times New Roman" w:cs="Times New Roman"/>
                <w:b/>
                <w:color w:val="000000"/>
              </w:rPr>
              <w:t>1,536,330</w:t>
            </w:r>
          </w:p>
        </w:tc>
      </w:tr>
      <w:tr w:rsidR="00244C52" w:rsidRPr="00BE38AD" w:rsidTr="00F20BB1">
        <w:trPr>
          <w:trHeight w:val="300"/>
          <w:jc w:val="center"/>
        </w:trPr>
        <w:tc>
          <w:tcPr>
            <w:tcW w:w="4024" w:type="pct"/>
            <w:noWrap/>
            <w:hideMark/>
          </w:tcPr>
          <w:p w:rsidR="00244C52" w:rsidRPr="00BE38AD" w:rsidRDefault="00244C52" w:rsidP="00244C52">
            <w:pPr>
              <w:jc w:val="right"/>
              <w:rPr>
                <w:rFonts w:eastAsia="Times New Roman" w:cs="Times New Roman"/>
                <w:color w:val="000000"/>
              </w:rPr>
            </w:pPr>
          </w:p>
        </w:tc>
        <w:tc>
          <w:tcPr>
            <w:tcW w:w="976" w:type="pct"/>
            <w:noWrap/>
            <w:hideMark/>
          </w:tcPr>
          <w:p w:rsidR="00244C52" w:rsidRPr="00BE38AD" w:rsidRDefault="00244C52" w:rsidP="00244C52">
            <w:pPr>
              <w:rPr>
                <w:rFonts w:eastAsia="Times New Roman" w:cs="Times New Roman"/>
                <w:sz w:val="20"/>
                <w:szCs w:val="20"/>
              </w:rPr>
            </w:pPr>
          </w:p>
        </w:tc>
      </w:tr>
      <w:tr w:rsidR="00244C52" w:rsidRPr="00BE38AD" w:rsidTr="00F20BB1">
        <w:trPr>
          <w:trHeight w:val="300"/>
          <w:jc w:val="center"/>
        </w:trPr>
        <w:tc>
          <w:tcPr>
            <w:tcW w:w="4024" w:type="pct"/>
            <w:noWrap/>
            <w:hideMark/>
          </w:tcPr>
          <w:p w:rsidR="00244C52" w:rsidRPr="00BE38AD" w:rsidRDefault="00244C52" w:rsidP="00244C52">
            <w:pPr>
              <w:rPr>
                <w:rFonts w:eastAsia="Times New Roman" w:cs="Times New Roman"/>
                <w:b/>
                <w:color w:val="000000"/>
              </w:rPr>
            </w:pPr>
            <w:r w:rsidRPr="00BE38AD">
              <w:rPr>
                <w:rFonts w:eastAsia="Times New Roman" w:cs="Times New Roman"/>
                <w:b/>
                <w:color w:val="000000"/>
              </w:rPr>
              <w:t xml:space="preserve">Total Equity and Liabilities               </w:t>
            </w:r>
          </w:p>
        </w:tc>
        <w:tc>
          <w:tcPr>
            <w:tcW w:w="976" w:type="pct"/>
            <w:noWrap/>
            <w:hideMark/>
          </w:tcPr>
          <w:p w:rsidR="00244C52" w:rsidRPr="00BE38AD" w:rsidRDefault="00244C52" w:rsidP="00244C52">
            <w:pPr>
              <w:jc w:val="right"/>
              <w:rPr>
                <w:rFonts w:eastAsia="Times New Roman" w:cs="Times New Roman"/>
                <w:b/>
                <w:color w:val="000000"/>
              </w:rPr>
            </w:pPr>
            <w:r w:rsidRPr="00BE38AD">
              <w:rPr>
                <w:rFonts w:eastAsia="Times New Roman" w:cs="Times New Roman"/>
                <w:b/>
                <w:color w:val="000000"/>
              </w:rPr>
              <w:t>2,027,955</w:t>
            </w:r>
          </w:p>
        </w:tc>
      </w:tr>
    </w:tbl>
    <w:p w:rsidR="009A3E24" w:rsidRPr="00BE38AD" w:rsidRDefault="005C29F2" w:rsidP="00D26713">
      <w:pPr>
        <w:pStyle w:val="Heading2"/>
        <w:rPr>
          <w:rFonts w:ascii="Times New Roman" w:hAnsi="Times New Roman" w:cs="Times New Roman"/>
          <w:b/>
          <w:color w:val="auto"/>
        </w:rPr>
      </w:pPr>
      <w:bookmarkStart w:id="3" w:name="_Toc143436340"/>
      <w:r w:rsidRPr="00BE38AD">
        <w:rPr>
          <w:rFonts w:ascii="Times New Roman" w:hAnsi="Times New Roman" w:cs="Times New Roman"/>
          <w:b/>
          <w:color w:val="auto"/>
        </w:rPr>
        <w:t>Part b)</w:t>
      </w:r>
      <w:bookmarkEnd w:id="3"/>
    </w:p>
    <w:p w:rsidR="00BE38AD" w:rsidRDefault="009606E5" w:rsidP="009E6F33">
      <w:pPr>
        <w:rPr>
          <w:rFonts w:cs="Times New Roman"/>
        </w:rPr>
      </w:pPr>
      <w:r w:rsidRPr="00BE38AD">
        <w:rPr>
          <w:rFonts w:cs="Times New Roman"/>
        </w:rPr>
        <w:t xml:space="preserve">The statement of financial position, additionally recognized as the stability sheet, is </w:t>
      </w:r>
      <w:r w:rsidR="00BE38AD" w:rsidRPr="00BE38AD">
        <w:rPr>
          <w:rFonts w:cs="Times New Roman"/>
        </w:rPr>
        <w:t>an</w:t>
      </w:r>
      <w:r w:rsidRPr="00BE38AD">
        <w:rPr>
          <w:rFonts w:cs="Times New Roman"/>
        </w:rPr>
        <w:t xml:space="preserve"> integral financial statement that showcases the equilibrium between a company's assets, liabilities, and equity. Its inherent stability stems from the accounting equation, which states that belongings are equal to liabilities plus equity.</w:t>
      </w:r>
    </w:p>
    <w:p w:rsidR="009E6F33" w:rsidRPr="00BE38AD" w:rsidRDefault="009606E5" w:rsidP="009E6F33">
      <w:pPr>
        <w:rPr>
          <w:rFonts w:cs="Times New Roman"/>
        </w:rPr>
      </w:pPr>
      <w:r w:rsidRPr="00BE38AD">
        <w:rPr>
          <w:rFonts w:cs="Times New Roman"/>
        </w:rPr>
        <w:t>This equilibrium signifies the integral standards of double-entry accounting, the place each and every monetary transaction has an equal and contrary impact on the accounting equation</w:t>
      </w:r>
      <w:r w:rsidR="009E6F33" w:rsidRPr="00BE38AD">
        <w:rPr>
          <w:rFonts w:cs="Times New Roman"/>
        </w:rPr>
        <w:t xml:space="preserve"> (Manurung 2019)</w:t>
      </w:r>
      <w:r w:rsidRPr="00BE38AD">
        <w:rPr>
          <w:rFonts w:cs="Times New Roman"/>
        </w:rPr>
        <w:t>. Assets characterize what the corporation owns, liabilities replicate its obligations, and fairness signifies the residual pastime of the owners</w:t>
      </w:r>
      <w:r w:rsidR="009E6F33" w:rsidRPr="00BE38AD">
        <w:rPr>
          <w:rFonts w:cs="Times New Roman"/>
        </w:rPr>
        <w:t xml:space="preserve"> (Karamoy and Tulung, 2020)</w:t>
      </w:r>
      <w:r w:rsidRPr="00BE38AD">
        <w:rPr>
          <w:rFonts w:cs="Times New Roman"/>
        </w:rPr>
        <w:t>. Consequently, any enlarge in property have to be balanced b</w:t>
      </w:r>
      <w:r w:rsidR="009E6F33" w:rsidRPr="00BE38AD">
        <w:rPr>
          <w:rFonts w:cs="Times New Roman"/>
        </w:rPr>
        <w:t>y using an equal extend in both liabilities and</w:t>
      </w:r>
      <w:r w:rsidRPr="00BE38AD">
        <w:rPr>
          <w:rFonts w:cs="Times New Roman"/>
        </w:rPr>
        <w:t xml:space="preserve"> equity.</w:t>
      </w:r>
    </w:p>
    <w:p w:rsidR="009E6F33" w:rsidRPr="00BE38AD" w:rsidRDefault="009606E5" w:rsidP="009E6F33">
      <w:pPr>
        <w:rPr>
          <w:rFonts w:cs="Times New Roman"/>
        </w:rPr>
      </w:pPr>
      <w:r w:rsidRPr="00BE38AD">
        <w:rPr>
          <w:rFonts w:cs="Times New Roman"/>
        </w:rPr>
        <w:t>In the context of Wales plc's assertion of monetary position, the stability demonstrates that the whole sources owned (assets) are financed via a aggregate of external sources (liabilities) and internal funding (equity). This stability is crucial for economic reporting accuracy, as it ensures that each economic transaction is accounted for and that the company's economic role is precisely represented at a unique factor in time.</w:t>
      </w:r>
      <w:r w:rsidR="00883740" w:rsidRPr="00BE38AD">
        <w:rPr>
          <w:rFonts w:cs="Times New Roman"/>
        </w:rPr>
        <w:br w:type="page"/>
      </w:r>
    </w:p>
    <w:p w:rsidR="009E6F33" w:rsidRPr="00BE38AD" w:rsidRDefault="009E6F33" w:rsidP="009E6F33">
      <w:pPr>
        <w:rPr>
          <w:rFonts w:cs="Times New Roman"/>
        </w:rPr>
      </w:pPr>
    </w:p>
    <w:p w:rsidR="00883740" w:rsidRPr="00BE38AD" w:rsidRDefault="00883740" w:rsidP="00BE38AD">
      <w:pPr>
        <w:pStyle w:val="Heading1"/>
      </w:pPr>
      <w:bookmarkStart w:id="4" w:name="_Toc143436341"/>
      <w:r w:rsidRPr="00BE38AD">
        <w:t>Question 2</w:t>
      </w:r>
      <w:bookmarkEnd w:id="4"/>
    </w:p>
    <w:p w:rsidR="00883740" w:rsidRPr="00BE38AD" w:rsidRDefault="00883740" w:rsidP="00D26713">
      <w:pPr>
        <w:pStyle w:val="Heading2"/>
        <w:rPr>
          <w:rFonts w:ascii="Times New Roman" w:hAnsi="Times New Roman" w:cs="Times New Roman"/>
          <w:b/>
          <w:color w:val="auto"/>
        </w:rPr>
      </w:pPr>
      <w:bookmarkStart w:id="5" w:name="_Toc143436342"/>
      <w:r w:rsidRPr="00BE38AD">
        <w:rPr>
          <w:rFonts w:ascii="Times New Roman" w:hAnsi="Times New Roman" w:cs="Times New Roman"/>
          <w:b/>
          <w:color w:val="auto"/>
        </w:rPr>
        <w:t>Part a</w:t>
      </w:r>
      <w:bookmarkEnd w:id="5"/>
    </w:p>
    <w:p w:rsidR="00883740" w:rsidRPr="00BE38AD" w:rsidRDefault="00883740" w:rsidP="00BE0317">
      <w:pPr>
        <w:pStyle w:val="ListParagraph"/>
        <w:numPr>
          <w:ilvl w:val="0"/>
          <w:numId w:val="2"/>
        </w:numPr>
        <w:spacing w:after="0"/>
        <w:rPr>
          <w:rFonts w:eastAsia="Times New Roman" w:cs="Times New Roman"/>
          <w:b/>
          <w:bCs/>
          <w:color w:val="000000"/>
          <w:szCs w:val="24"/>
        </w:rPr>
      </w:pPr>
      <w:r w:rsidRPr="00BE38AD">
        <w:rPr>
          <w:rFonts w:eastAsia="Times New Roman" w:cs="Times New Roman"/>
          <w:b/>
          <w:bCs/>
          <w:color w:val="000000"/>
          <w:szCs w:val="24"/>
        </w:rPr>
        <w:t>Return on Capital Employed (ROCE)</w:t>
      </w:r>
    </w:p>
    <w:tbl>
      <w:tblPr>
        <w:tblStyle w:val="TableGrid"/>
        <w:tblW w:w="5000" w:type="pct"/>
        <w:tblLook w:val="04A0" w:firstRow="1" w:lastRow="0" w:firstColumn="1" w:lastColumn="0" w:noHBand="0" w:noVBand="1"/>
      </w:tblPr>
      <w:tblGrid>
        <w:gridCol w:w="4469"/>
        <w:gridCol w:w="2742"/>
        <w:gridCol w:w="2139"/>
      </w:tblGrid>
      <w:tr w:rsidR="00883740" w:rsidRPr="00BE38AD" w:rsidTr="00BE38AD">
        <w:trPr>
          <w:trHeight w:val="315"/>
        </w:trPr>
        <w:tc>
          <w:tcPr>
            <w:tcW w:w="2067" w:type="pct"/>
            <w:noWrap/>
            <w:hideMark/>
          </w:tcPr>
          <w:p w:rsidR="00883740" w:rsidRPr="00BE38AD" w:rsidRDefault="00883740" w:rsidP="00BE0317">
            <w:pPr>
              <w:jc w:val="center"/>
              <w:rPr>
                <w:rFonts w:eastAsia="Times New Roman" w:cs="Times New Roman"/>
                <w:b/>
                <w:bCs/>
                <w:color w:val="000000"/>
                <w:szCs w:val="24"/>
              </w:rPr>
            </w:pPr>
            <w:r w:rsidRPr="00BE38AD">
              <w:rPr>
                <w:rFonts w:eastAsia="Times New Roman" w:cs="Times New Roman"/>
                <w:b/>
                <w:bCs/>
                <w:color w:val="000000"/>
                <w:szCs w:val="24"/>
              </w:rPr>
              <w:t>Formula</w:t>
            </w:r>
          </w:p>
        </w:tc>
        <w:tc>
          <w:tcPr>
            <w:tcW w:w="1628" w:type="pct"/>
            <w:noWrap/>
            <w:hideMark/>
          </w:tcPr>
          <w:p w:rsidR="00883740" w:rsidRPr="00BE38AD" w:rsidRDefault="00883740" w:rsidP="00BE0317">
            <w:pPr>
              <w:jc w:val="center"/>
              <w:rPr>
                <w:rFonts w:eastAsia="Times New Roman" w:cs="Times New Roman"/>
                <w:b/>
                <w:bCs/>
                <w:color w:val="000000"/>
                <w:szCs w:val="24"/>
              </w:rPr>
            </w:pPr>
            <w:r w:rsidRPr="00BE38AD">
              <w:rPr>
                <w:rFonts w:eastAsia="Times New Roman" w:cs="Times New Roman"/>
                <w:b/>
                <w:bCs/>
                <w:color w:val="000000"/>
                <w:szCs w:val="24"/>
              </w:rPr>
              <w:t>2020</w:t>
            </w:r>
          </w:p>
        </w:tc>
        <w:tc>
          <w:tcPr>
            <w:tcW w:w="1305" w:type="pct"/>
            <w:noWrap/>
            <w:hideMark/>
          </w:tcPr>
          <w:p w:rsidR="00883740" w:rsidRPr="00BE38AD" w:rsidRDefault="00883740" w:rsidP="00BE0317">
            <w:pPr>
              <w:jc w:val="center"/>
              <w:rPr>
                <w:rFonts w:eastAsia="Times New Roman" w:cs="Times New Roman"/>
                <w:b/>
                <w:bCs/>
                <w:color w:val="000000"/>
                <w:szCs w:val="24"/>
              </w:rPr>
            </w:pPr>
            <w:r w:rsidRPr="00BE38AD">
              <w:rPr>
                <w:rFonts w:eastAsia="Times New Roman" w:cs="Times New Roman"/>
                <w:b/>
                <w:bCs/>
                <w:color w:val="000000"/>
                <w:szCs w:val="24"/>
              </w:rPr>
              <w:t>2021</w:t>
            </w:r>
          </w:p>
        </w:tc>
      </w:tr>
      <w:tr w:rsidR="00883740" w:rsidRPr="00BE38AD" w:rsidTr="00BE38AD">
        <w:trPr>
          <w:trHeight w:val="315"/>
        </w:trPr>
        <w:tc>
          <w:tcPr>
            <w:tcW w:w="2067" w:type="pct"/>
            <w:noWrap/>
            <w:hideMark/>
          </w:tcPr>
          <w:p w:rsidR="00883740" w:rsidRPr="00BE38AD" w:rsidRDefault="00883740" w:rsidP="00BE0317">
            <w:pPr>
              <w:jc w:val="center"/>
              <w:rPr>
                <w:rFonts w:eastAsia="Times New Roman" w:cs="Times New Roman"/>
                <w:color w:val="000000"/>
                <w:szCs w:val="24"/>
              </w:rPr>
            </w:pPr>
            <w:r w:rsidRPr="00BE38AD">
              <w:rPr>
                <w:rFonts w:eastAsia="Times New Roman" w:cs="Times New Roman"/>
                <w:color w:val="000000"/>
                <w:szCs w:val="24"/>
              </w:rPr>
              <w:t>(Operating Profit / Capital Employed) x 100</w:t>
            </w:r>
          </w:p>
        </w:tc>
        <w:tc>
          <w:tcPr>
            <w:tcW w:w="1628" w:type="pct"/>
            <w:noWrap/>
            <w:hideMark/>
          </w:tcPr>
          <w:p w:rsidR="00883740" w:rsidRPr="00BE38AD" w:rsidRDefault="004E3651" w:rsidP="00BE0317">
            <w:pPr>
              <w:jc w:val="center"/>
              <w:rPr>
                <w:rFonts w:eastAsia="Times New Roman" w:cs="Times New Roman"/>
                <w:color w:val="000000"/>
                <w:szCs w:val="24"/>
              </w:rPr>
            </w:pPr>
            <w:r w:rsidRPr="00BE38AD">
              <w:rPr>
                <w:rFonts w:eastAsia="Times New Roman" w:cs="Times New Roman"/>
                <w:color w:val="000000"/>
                <w:szCs w:val="24"/>
              </w:rPr>
              <w:t>9.93%</w:t>
            </w:r>
          </w:p>
        </w:tc>
        <w:tc>
          <w:tcPr>
            <w:tcW w:w="1305" w:type="pct"/>
            <w:noWrap/>
            <w:hideMark/>
          </w:tcPr>
          <w:p w:rsidR="00883740" w:rsidRPr="00BE38AD" w:rsidRDefault="00883740" w:rsidP="00BE0317">
            <w:pPr>
              <w:jc w:val="center"/>
              <w:rPr>
                <w:rFonts w:eastAsia="Times New Roman" w:cs="Times New Roman"/>
                <w:color w:val="000000"/>
                <w:szCs w:val="24"/>
              </w:rPr>
            </w:pPr>
            <w:r w:rsidRPr="00BE38AD">
              <w:rPr>
                <w:rFonts w:eastAsia="Times New Roman" w:cs="Times New Roman"/>
                <w:color w:val="000000"/>
                <w:szCs w:val="24"/>
              </w:rPr>
              <w:t>11.142</w:t>
            </w:r>
            <w:r w:rsidR="004E3651" w:rsidRPr="00BE38AD">
              <w:rPr>
                <w:rFonts w:eastAsia="Times New Roman" w:cs="Times New Roman"/>
                <w:color w:val="000000"/>
                <w:szCs w:val="24"/>
              </w:rPr>
              <w:t>%</w:t>
            </w:r>
          </w:p>
        </w:tc>
      </w:tr>
    </w:tbl>
    <w:p w:rsidR="00883740" w:rsidRPr="00BE38AD" w:rsidRDefault="00883740" w:rsidP="00BE0317">
      <w:pPr>
        <w:pStyle w:val="ListParagraph"/>
        <w:numPr>
          <w:ilvl w:val="0"/>
          <w:numId w:val="2"/>
        </w:numPr>
        <w:rPr>
          <w:rFonts w:cs="Times New Roman"/>
          <w:b/>
          <w:bCs/>
        </w:rPr>
      </w:pPr>
      <w:r w:rsidRPr="00BE38AD">
        <w:rPr>
          <w:rFonts w:cs="Times New Roman"/>
          <w:b/>
          <w:bCs/>
        </w:rPr>
        <w:t>Return on Equity (ROE)</w:t>
      </w:r>
    </w:p>
    <w:tbl>
      <w:tblPr>
        <w:tblStyle w:val="TableGrid"/>
        <w:tblW w:w="5000" w:type="pct"/>
        <w:tblLook w:val="04A0" w:firstRow="1" w:lastRow="0" w:firstColumn="1" w:lastColumn="0" w:noHBand="0" w:noVBand="1"/>
      </w:tblPr>
      <w:tblGrid>
        <w:gridCol w:w="4925"/>
        <w:gridCol w:w="2383"/>
        <w:gridCol w:w="2042"/>
      </w:tblGrid>
      <w:tr w:rsidR="00BE0317" w:rsidRPr="00BE38AD" w:rsidTr="00BE38AD">
        <w:trPr>
          <w:trHeight w:val="315"/>
        </w:trPr>
        <w:tc>
          <w:tcPr>
            <w:tcW w:w="2452" w:type="pct"/>
            <w:noWrap/>
            <w:hideMark/>
          </w:tcPr>
          <w:p w:rsidR="00BE0317" w:rsidRPr="00BE38AD" w:rsidRDefault="00BE0317" w:rsidP="00BE0317">
            <w:pPr>
              <w:jc w:val="center"/>
              <w:rPr>
                <w:rFonts w:eastAsia="Times New Roman" w:cs="Times New Roman"/>
                <w:b/>
                <w:bCs/>
                <w:color w:val="000000"/>
                <w:szCs w:val="24"/>
              </w:rPr>
            </w:pPr>
            <w:r w:rsidRPr="00BE38AD">
              <w:rPr>
                <w:rFonts w:eastAsia="Times New Roman" w:cs="Times New Roman"/>
                <w:b/>
                <w:bCs/>
                <w:color w:val="000000"/>
                <w:szCs w:val="24"/>
              </w:rPr>
              <w:t>Formula</w:t>
            </w:r>
          </w:p>
        </w:tc>
        <w:tc>
          <w:tcPr>
            <w:tcW w:w="1365" w:type="pct"/>
            <w:noWrap/>
            <w:hideMark/>
          </w:tcPr>
          <w:p w:rsidR="00BE0317" w:rsidRPr="00BE38AD" w:rsidRDefault="00BE0317" w:rsidP="00BE0317">
            <w:pPr>
              <w:jc w:val="center"/>
              <w:rPr>
                <w:rFonts w:eastAsia="Times New Roman" w:cs="Times New Roman"/>
                <w:b/>
                <w:bCs/>
                <w:color w:val="000000"/>
                <w:szCs w:val="24"/>
              </w:rPr>
            </w:pPr>
            <w:r w:rsidRPr="00BE38AD">
              <w:rPr>
                <w:rFonts w:eastAsia="Times New Roman" w:cs="Times New Roman"/>
                <w:b/>
                <w:bCs/>
                <w:color w:val="000000"/>
                <w:szCs w:val="24"/>
              </w:rPr>
              <w:t>2020</w:t>
            </w:r>
          </w:p>
        </w:tc>
        <w:tc>
          <w:tcPr>
            <w:tcW w:w="1183" w:type="pct"/>
            <w:noWrap/>
            <w:hideMark/>
          </w:tcPr>
          <w:p w:rsidR="00BE0317" w:rsidRPr="00BE38AD" w:rsidRDefault="00BE0317" w:rsidP="00BE0317">
            <w:pPr>
              <w:jc w:val="center"/>
              <w:rPr>
                <w:rFonts w:eastAsia="Times New Roman" w:cs="Times New Roman"/>
                <w:b/>
                <w:bCs/>
                <w:color w:val="000000"/>
                <w:szCs w:val="24"/>
              </w:rPr>
            </w:pPr>
            <w:r w:rsidRPr="00BE38AD">
              <w:rPr>
                <w:rFonts w:eastAsia="Times New Roman" w:cs="Times New Roman"/>
                <w:b/>
                <w:bCs/>
                <w:color w:val="000000"/>
                <w:szCs w:val="24"/>
              </w:rPr>
              <w:t>2021</w:t>
            </w:r>
          </w:p>
        </w:tc>
      </w:tr>
      <w:tr w:rsidR="00BE0317" w:rsidRPr="00BE38AD" w:rsidTr="00BE38AD">
        <w:trPr>
          <w:trHeight w:val="315"/>
        </w:trPr>
        <w:tc>
          <w:tcPr>
            <w:tcW w:w="2452" w:type="pct"/>
            <w:noWrap/>
            <w:hideMark/>
          </w:tcPr>
          <w:p w:rsidR="00BE0317" w:rsidRPr="00BE38AD" w:rsidRDefault="00BE0317" w:rsidP="00BE0317">
            <w:pPr>
              <w:rPr>
                <w:rFonts w:eastAsia="Times New Roman" w:cs="Times New Roman"/>
                <w:color w:val="000000"/>
                <w:szCs w:val="24"/>
              </w:rPr>
            </w:pPr>
            <w:r w:rsidRPr="00BE38AD">
              <w:rPr>
                <w:rFonts w:eastAsia="Times New Roman" w:cs="Times New Roman"/>
                <w:color w:val="000000"/>
                <w:szCs w:val="24"/>
              </w:rPr>
              <w:t>(Profit for the Year / Shareholders' Equity) x 100</w:t>
            </w:r>
          </w:p>
        </w:tc>
        <w:tc>
          <w:tcPr>
            <w:tcW w:w="1365" w:type="pct"/>
            <w:noWrap/>
            <w:hideMark/>
          </w:tcPr>
          <w:p w:rsidR="00BE0317" w:rsidRPr="00BE38AD" w:rsidRDefault="00BE0317" w:rsidP="00BE0317">
            <w:pPr>
              <w:jc w:val="right"/>
              <w:rPr>
                <w:rFonts w:eastAsia="Times New Roman" w:cs="Times New Roman"/>
                <w:color w:val="000000"/>
                <w:szCs w:val="24"/>
              </w:rPr>
            </w:pPr>
            <w:r w:rsidRPr="00BE38AD">
              <w:rPr>
                <w:rFonts w:eastAsia="Times New Roman" w:cs="Times New Roman"/>
                <w:color w:val="000000"/>
                <w:szCs w:val="24"/>
              </w:rPr>
              <w:t>12.569</w:t>
            </w:r>
          </w:p>
        </w:tc>
        <w:tc>
          <w:tcPr>
            <w:tcW w:w="1183" w:type="pct"/>
            <w:noWrap/>
            <w:hideMark/>
          </w:tcPr>
          <w:p w:rsidR="00BE0317" w:rsidRPr="00BE38AD" w:rsidRDefault="00BE0317" w:rsidP="00BE0317">
            <w:pPr>
              <w:jc w:val="right"/>
              <w:rPr>
                <w:rFonts w:eastAsia="Times New Roman" w:cs="Times New Roman"/>
                <w:color w:val="000000"/>
                <w:szCs w:val="24"/>
              </w:rPr>
            </w:pPr>
            <w:r w:rsidRPr="00BE38AD">
              <w:rPr>
                <w:rFonts w:eastAsia="Times New Roman" w:cs="Times New Roman"/>
                <w:color w:val="000000"/>
                <w:szCs w:val="24"/>
              </w:rPr>
              <w:t>13.957</w:t>
            </w:r>
          </w:p>
        </w:tc>
      </w:tr>
    </w:tbl>
    <w:p w:rsidR="00883740" w:rsidRPr="00BE38AD" w:rsidRDefault="00BE0317" w:rsidP="00BE0317">
      <w:pPr>
        <w:pStyle w:val="ListParagraph"/>
        <w:numPr>
          <w:ilvl w:val="0"/>
          <w:numId w:val="2"/>
        </w:numPr>
        <w:rPr>
          <w:rFonts w:cs="Times New Roman"/>
          <w:b/>
          <w:bCs/>
        </w:rPr>
      </w:pPr>
      <w:r w:rsidRPr="00BE38AD">
        <w:rPr>
          <w:rFonts w:cs="Times New Roman"/>
          <w:b/>
          <w:bCs/>
        </w:rPr>
        <w:t>Earnings per Share (EPS)</w:t>
      </w:r>
    </w:p>
    <w:tbl>
      <w:tblPr>
        <w:tblStyle w:val="TableGrid"/>
        <w:tblW w:w="5000" w:type="pct"/>
        <w:tblLook w:val="04A0" w:firstRow="1" w:lastRow="0" w:firstColumn="1" w:lastColumn="0" w:noHBand="0" w:noVBand="1"/>
      </w:tblPr>
      <w:tblGrid>
        <w:gridCol w:w="5569"/>
        <w:gridCol w:w="1890"/>
        <w:gridCol w:w="1891"/>
      </w:tblGrid>
      <w:tr w:rsidR="00BE0317" w:rsidRPr="00BE38AD" w:rsidTr="00BE0317">
        <w:trPr>
          <w:trHeight w:val="315"/>
        </w:trPr>
        <w:tc>
          <w:tcPr>
            <w:tcW w:w="2978" w:type="pct"/>
            <w:noWrap/>
            <w:hideMark/>
          </w:tcPr>
          <w:p w:rsidR="00BE0317" w:rsidRPr="00BE38AD" w:rsidRDefault="00BE0317" w:rsidP="00BE0317">
            <w:pPr>
              <w:jc w:val="center"/>
              <w:rPr>
                <w:rFonts w:eastAsia="Times New Roman" w:cs="Times New Roman"/>
                <w:b/>
                <w:bCs/>
                <w:color w:val="000000"/>
                <w:szCs w:val="24"/>
              </w:rPr>
            </w:pPr>
            <w:r w:rsidRPr="00BE38AD">
              <w:rPr>
                <w:rFonts w:eastAsia="Times New Roman" w:cs="Times New Roman"/>
                <w:b/>
                <w:bCs/>
                <w:color w:val="000000"/>
                <w:szCs w:val="24"/>
              </w:rPr>
              <w:t>Formula</w:t>
            </w:r>
          </w:p>
        </w:tc>
        <w:tc>
          <w:tcPr>
            <w:tcW w:w="1011" w:type="pct"/>
            <w:noWrap/>
            <w:hideMark/>
          </w:tcPr>
          <w:p w:rsidR="00BE0317" w:rsidRPr="00BE38AD" w:rsidRDefault="00BE0317" w:rsidP="00BE0317">
            <w:pPr>
              <w:jc w:val="center"/>
              <w:rPr>
                <w:rFonts w:eastAsia="Times New Roman" w:cs="Times New Roman"/>
                <w:b/>
                <w:bCs/>
                <w:color w:val="000000"/>
                <w:szCs w:val="24"/>
              </w:rPr>
            </w:pPr>
            <w:r w:rsidRPr="00BE38AD">
              <w:rPr>
                <w:rFonts w:eastAsia="Times New Roman" w:cs="Times New Roman"/>
                <w:b/>
                <w:bCs/>
                <w:color w:val="000000"/>
                <w:szCs w:val="24"/>
              </w:rPr>
              <w:t>2020</w:t>
            </w:r>
          </w:p>
        </w:tc>
        <w:tc>
          <w:tcPr>
            <w:tcW w:w="1011" w:type="pct"/>
            <w:noWrap/>
            <w:hideMark/>
          </w:tcPr>
          <w:p w:rsidR="00BE0317" w:rsidRPr="00BE38AD" w:rsidRDefault="00BE0317" w:rsidP="00BE0317">
            <w:pPr>
              <w:jc w:val="center"/>
              <w:rPr>
                <w:rFonts w:eastAsia="Times New Roman" w:cs="Times New Roman"/>
                <w:b/>
                <w:bCs/>
                <w:color w:val="000000"/>
                <w:szCs w:val="24"/>
              </w:rPr>
            </w:pPr>
            <w:r w:rsidRPr="00BE38AD">
              <w:rPr>
                <w:rFonts w:eastAsia="Times New Roman" w:cs="Times New Roman"/>
                <w:b/>
                <w:bCs/>
                <w:color w:val="000000"/>
                <w:szCs w:val="24"/>
              </w:rPr>
              <w:t>2021</w:t>
            </w:r>
          </w:p>
        </w:tc>
      </w:tr>
      <w:tr w:rsidR="00BE0317" w:rsidRPr="00BE38AD" w:rsidTr="00BE0317">
        <w:trPr>
          <w:trHeight w:val="315"/>
        </w:trPr>
        <w:tc>
          <w:tcPr>
            <w:tcW w:w="2978" w:type="pct"/>
            <w:noWrap/>
            <w:hideMark/>
          </w:tcPr>
          <w:p w:rsidR="00BE0317" w:rsidRPr="00BE38AD" w:rsidRDefault="00BE0317" w:rsidP="00BE0317">
            <w:pPr>
              <w:rPr>
                <w:rFonts w:eastAsia="Times New Roman" w:cs="Times New Roman"/>
                <w:color w:val="000000"/>
                <w:szCs w:val="24"/>
              </w:rPr>
            </w:pPr>
            <w:r w:rsidRPr="00BE38AD">
              <w:rPr>
                <w:rFonts w:eastAsia="Times New Roman" w:cs="Times New Roman"/>
                <w:color w:val="000000"/>
                <w:szCs w:val="24"/>
              </w:rPr>
              <w:t>Profit for the Year / Weighted Avg. Shares Outstanding</w:t>
            </w:r>
          </w:p>
        </w:tc>
        <w:tc>
          <w:tcPr>
            <w:tcW w:w="1011" w:type="pct"/>
            <w:noWrap/>
            <w:hideMark/>
          </w:tcPr>
          <w:p w:rsidR="00BE0317" w:rsidRPr="00BE38AD" w:rsidRDefault="004E3651" w:rsidP="00BE0317">
            <w:pPr>
              <w:jc w:val="right"/>
              <w:rPr>
                <w:rFonts w:eastAsia="Times New Roman" w:cs="Times New Roman"/>
                <w:color w:val="000000"/>
                <w:szCs w:val="24"/>
              </w:rPr>
            </w:pPr>
            <w:r w:rsidRPr="00BE38AD">
              <w:rPr>
                <w:rFonts w:eastAsia="Times New Roman" w:cs="Times New Roman"/>
                <w:color w:val="000000"/>
                <w:szCs w:val="24"/>
              </w:rPr>
              <w:t>0.61</w:t>
            </w:r>
          </w:p>
        </w:tc>
        <w:tc>
          <w:tcPr>
            <w:tcW w:w="1011" w:type="pct"/>
            <w:noWrap/>
            <w:hideMark/>
          </w:tcPr>
          <w:p w:rsidR="00BE0317" w:rsidRPr="00BE38AD" w:rsidRDefault="004E3651" w:rsidP="00BE0317">
            <w:pPr>
              <w:jc w:val="right"/>
              <w:rPr>
                <w:rFonts w:eastAsia="Times New Roman" w:cs="Times New Roman"/>
                <w:color w:val="000000"/>
                <w:szCs w:val="24"/>
              </w:rPr>
            </w:pPr>
            <w:r w:rsidRPr="00BE38AD">
              <w:rPr>
                <w:rFonts w:eastAsia="Times New Roman" w:cs="Times New Roman"/>
                <w:color w:val="000000"/>
                <w:szCs w:val="24"/>
              </w:rPr>
              <w:t>0.718</w:t>
            </w:r>
          </w:p>
        </w:tc>
      </w:tr>
    </w:tbl>
    <w:p w:rsidR="00BE0317" w:rsidRPr="00BE38AD" w:rsidRDefault="00BE0317" w:rsidP="00BE0317">
      <w:pPr>
        <w:pStyle w:val="ListParagraph"/>
        <w:numPr>
          <w:ilvl w:val="0"/>
          <w:numId w:val="2"/>
        </w:numPr>
        <w:rPr>
          <w:rFonts w:cs="Times New Roman"/>
          <w:b/>
          <w:bCs/>
        </w:rPr>
      </w:pPr>
      <w:r w:rsidRPr="00BE38AD">
        <w:rPr>
          <w:rFonts w:cs="Times New Roman"/>
          <w:b/>
          <w:bCs/>
        </w:rPr>
        <w:t>Net Profit Margin</w:t>
      </w:r>
    </w:p>
    <w:tbl>
      <w:tblPr>
        <w:tblStyle w:val="TableGrid"/>
        <w:tblW w:w="5000" w:type="pct"/>
        <w:tblLook w:val="04A0" w:firstRow="1" w:lastRow="0" w:firstColumn="1" w:lastColumn="0" w:noHBand="0" w:noVBand="1"/>
      </w:tblPr>
      <w:tblGrid>
        <w:gridCol w:w="3446"/>
        <w:gridCol w:w="2953"/>
        <w:gridCol w:w="2951"/>
      </w:tblGrid>
      <w:tr w:rsidR="00BE0317" w:rsidRPr="00BE38AD" w:rsidTr="00BE0317">
        <w:trPr>
          <w:trHeight w:val="315"/>
        </w:trPr>
        <w:tc>
          <w:tcPr>
            <w:tcW w:w="1843" w:type="pct"/>
            <w:noWrap/>
            <w:hideMark/>
          </w:tcPr>
          <w:p w:rsidR="00BE0317" w:rsidRPr="00BE38AD" w:rsidRDefault="00BE0317" w:rsidP="00BE0317">
            <w:pPr>
              <w:jc w:val="center"/>
              <w:rPr>
                <w:rFonts w:eastAsia="Times New Roman" w:cs="Times New Roman"/>
                <w:b/>
                <w:bCs/>
                <w:color w:val="000000"/>
                <w:szCs w:val="24"/>
              </w:rPr>
            </w:pPr>
            <w:r w:rsidRPr="00BE38AD">
              <w:rPr>
                <w:rFonts w:eastAsia="Times New Roman" w:cs="Times New Roman"/>
                <w:b/>
                <w:bCs/>
                <w:color w:val="000000"/>
                <w:szCs w:val="24"/>
              </w:rPr>
              <w:t>Formula</w:t>
            </w:r>
          </w:p>
        </w:tc>
        <w:tc>
          <w:tcPr>
            <w:tcW w:w="1579" w:type="pct"/>
            <w:noWrap/>
            <w:hideMark/>
          </w:tcPr>
          <w:p w:rsidR="00BE0317" w:rsidRPr="00BE38AD" w:rsidRDefault="00BE0317" w:rsidP="00BE0317">
            <w:pPr>
              <w:jc w:val="center"/>
              <w:rPr>
                <w:rFonts w:eastAsia="Times New Roman" w:cs="Times New Roman"/>
                <w:b/>
                <w:bCs/>
                <w:color w:val="000000"/>
                <w:szCs w:val="24"/>
              </w:rPr>
            </w:pPr>
            <w:r w:rsidRPr="00BE38AD">
              <w:rPr>
                <w:rFonts w:eastAsia="Times New Roman" w:cs="Times New Roman"/>
                <w:b/>
                <w:bCs/>
                <w:color w:val="000000"/>
                <w:szCs w:val="24"/>
              </w:rPr>
              <w:t>2020</w:t>
            </w:r>
          </w:p>
        </w:tc>
        <w:tc>
          <w:tcPr>
            <w:tcW w:w="1578" w:type="pct"/>
            <w:noWrap/>
            <w:hideMark/>
          </w:tcPr>
          <w:p w:rsidR="00BE0317" w:rsidRPr="00BE38AD" w:rsidRDefault="00BE0317" w:rsidP="00BE0317">
            <w:pPr>
              <w:jc w:val="center"/>
              <w:rPr>
                <w:rFonts w:eastAsia="Times New Roman" w:cs="Times New Roman"/>
                <w:b/>
                <w:bCs/>
                <w:color w:val="000000"/>
                <w:szCs w:val="24"/>
              </w:rPr>
            </w:pPr>
            <w:r w:rsidRPr="00BE38AD">
              <w:rPr>
                <w:rFonts w:eastAsia="Times New Roman" w:cs="Times New Roman"/>
                <w:b/>
                <w:bCs/>
                <w:color w:val="000000"/>
                <w:szCs w:val="24"/>
              </w:rPr>
              <w:t>2021</w:t>
            </w:r>
          </w:p>
        </w:tc>
      </w:tr>
      <w:tr w:rsidR="00BE0317" w:rsidRPr="00BE38AD" w:rsidTr="00BE0317">
        <w:trPr>
          <w:trHeight w:val="315"/>
        </w:trPr>
        <w:tc>
          <w:tcPr>
            <w:tcW w:w="1843" w:type="pct"/>
            <w:noWrap/>
            <w:hideMark/>
          </w:tcPr>
          <w:p w:rsidR="00BE0317" w:rsidRPr="00BE38AD" w:rsidRDefault="00BE0317" w:rsidP="00BE0317">
            <w:pPr>
              <w:rPr>
                <w:rFonts w:eastAsia="Times New Roman" w:cs="Times New Roman"/>
                <w:color w:val="000000"/>
                <w:szCs w:val="24"/>
              </w:rPr>
            </w:pPr>
            <w:r w:rsidRPr="00BE38AD">
              <w:rPr>
                <w:rFonts w:eastAsia="Times New Roman" w:cs="Times New Roman"/>
                <w:color w:val="000000"/>
                <w:szCs w:val="24"/>
              </w:rPr>
              <w:t>(Net Profit / Revenue) x 100</w:t>
            </w:r>
          </w:p>
        </w:tc>
        <w:tc>
          <w:tcPr>
            <w:tcW w:w="1579" w:type="pct"/>
            <w:noWrap/>
            <w:hideMark/>
          </w:tcPr>
          <w:p w:rsidR="00BE0317" w:rsidRPr="00BE38AD" w:rsidRDefault="00BE0317" w:rsidP="00BE0317">
            <w:pPr>
              <w:jc w:val="right"/>
              <w:rPr>
                <w:rFonts w:eastAsia="Times New Roman" w:cs="Times New Roman"/>
                <w:color w:val="000000"/>
                <w:szCs w:val="24"/>
              </w:rPr>
            </w:pPr>
            <w:r w:rsidRPr="00BE38AD">
              <w:rPr>
                <w:rFonts w:eastAsia="Times New Roman" w:cs="Times New Roman"/>
                <w:color w:val="000000"/>
                <w:szCs w:val="24"/>
              </w:rPr>
              <w:t>5.682</w:t>
            </w:r>
          </w:p>
        </w:tc>
        <w:tc>
          <w:tcPr>
            <w:tcW w:w="1578" w:type="pct"/>
            <w:noWrap/>
            <w:hideMark/>
          </w:tcPr>
          <w:p w:rsidR="00BE0317" w:rsidRPr="00BE38AD" w:rsidRDefault="00BE0317" w:rsidP="00BE0317">
            <w:pPr>
              <w:jc w:val="right"/>
              <w:rPr>
                <w:rFonts w:eastAsia="Times New Roman" w:cs="Times New Roman"/>
                <w:color w:val="000000"/>
                <w:szCs w:val="24"/>
              </w:rPr>
            </w:pPr>
            <w:r w:rsidRPr="00BE38AD">
              <w:rPr>
                <w:rFonts w:eastAsia="Times New Roman" w:cs="Times New Roman"/>
                <w:color w:val="000000"/>
                <w:szCs w:val="24"/>
              </w:rPr>
              <w:t>6.397</w:t>
            </w:r>
          </w:p>
        </w:tc>
      </w:tr>
    </w:tbl>
    <w:p w:rsidR="00BE0317" w:rsidRPr="00BE38AD" w:rsidRDefault="00BE0317" w:rsidP="00BE0317">
      <w:pPr>
        <w:pStyle w:val="ListParagraph"/>
        <w:numPr>
          <w:ilvl w:val="0"/>
          <w:numId w:val="2"/>
        </w:numPr>
        <w:rPr>
          <w:rFonts w:cs="Times New Roman"/>
          <w:b/>
          <w:bCs/>
        </w:rPr>
      </w:pPr>
      <w:r w:rsidRPr="00BE38AD">
        <w:rPr>
          <w:rFonts w:cs="Times New Roman"/>
          <w:b/>
          <w:bCs/>
        </w:rPr>
        <w:t>Asset Turnover</w:t>
      </w:r>
    </w:p>
    <w:tbl>
      <w:tblPr>
        <w:tblStyle w:val="TableGrid"/>
        <w:tblW w:w="5000" w:type="pct"/>
        <w:tblLook w:val="04A0" w:firstRow="1" w:lastRow="0" w:firstColumn="1" w:lastColumn="0" w:noHBand="0" w:noVBand="1"/>
      </w:tblPr>
      <w:tblGrid>
        <w:gridCol w:w="3446"/>
        <w:gridCol w:w="2953"/>
        <w:gridCol w:w="2951"/>
      </w:tblGrid>
      <w:tr w:rsidR="00BE0317" w:rsidRPr="00BE38AD" w:rsidTr="00BE0317">
        <w:trPr>
          <w:trHeight w:val="315"/>
        </w:trPr>
        <w:tc>
          <w:tcPr>
            <w:tcW w:w="1843" w:type="pct"/>
            <w:noWrap/>
            <w:hideMark/>
          </w:tcPr>
          <w:p w:rsidR="00BE0317" w:rsidRPr="00BE38AD" w:rsidRDefault="00BE0317" w:rsidP="00BE0317">
            <w:pPr>
              <w:jc w:val="center"/>
              <w:rPr>
                <w:rFonts w:eastAsia="Times New Roman" w:cs="Times New Roman"/>
                <w:b/>
                <w:bCs/>
                <w:color w:val="000000"/>
                <w:szCs w:val="24"/>
              </w:rPr>
            </w:pPr>
            <w:r w:rsidRPr="00BE38AD">
              <w:rPr>
                <w:rFonts w:eastAsia="Times New Roman" w:cs="Times New Roman"/>
                <w:b/>
                <w:bCs/>
                <w:color w:val="000000"/>
                <w:szCs w:val="24"/>
              </w:rPr>
              <w:t>Formula</w:t>
            </w:r>
          </w:p>
        </w:tc>
        <w:tc>
          <w:tcPr>
            <w:tcW w:w="1579" w:type="pct"/>
            <w:noWrap/>
            <w:hideMark/>
          </w:tcPr>
          <w:p w:rsidR="00BE0317" w:rsidRPr="00BE38AD" w:rsidRDefault="00BE0317" w:rsidP="00BE0317">
            <w:pPr>
              <w:jc w:val="center"/>
              <w:rPr>
                <w:rFonts w:eastAsia="Times New Roman" w:cs="Times New Roman"/>
                <w:b/>
                <w:bCs/>
                <w:color w:val="000000"/>
                <w:szCs w:val="24"/>
              </w:rPr>
            </w:pPr>
            <w:r w:rsidRPr="00BE38AD">
              <w:rPr>
                <w:rFonts w:eastAsia="Times New Roman" w:cs="Times New Roman"/>
                <w:b/>
                <w:bCs/>
                <w:color w:val="000000"/>
                <w:szCs w:val="24"/>
              </w:rPr>
              <w:t>2020</w:t>
            </w:r>
          </w:p>
        </w:tc>
        <w:tc>
          <w:tcPr>
            <w:tcW w:w="1578" w:type="pct"/>
            <w:noWrap/>
            <w:hideMark/>
          </w:tcPr>
          <w:p w:rsidR="00BE0317" w:rsidRPr="00BE38AD" w:rsidRDefault="00BE0317" w:rsidP="00BE0317">
            <w:pPr>
              <w:jc w:val="center"/>
              <w:rPr>
                <w:rFonts w:eastAsia="Times New Roman" w:cs="Times New Roman"/>
                <w:b/>
                <w:bCs/>
                <w:color w:val="000000"/>
                <w:szCs w:val="24"/>
              </w:rPr>
            </w:pPr>
            <w:r w:rsidRPr="00BE38AD">
              <w:rPr>
                <w:rFonts w:eastAsia="Times New Roman" w:cs="Times New Roman"/>
                <w:b/>
                <w:bCs/>
                <w:color w:val="000000"/>
                <w:szCs w:val="24"/>
              </w:rPr>
              <w:t>2021</w:t>
            </w:r>
          </w:p>
        </w:tc>
      </w:tr>
      <w:tr w:rsidR="00BE0317" w:rsidRPr="00BE38AD" w:rsidTr="00BE0317">
        <w:trPr>
          <w:trHeight w:val="315"/>
        </w:trPr>
        <w:tc>
          <w:tcPr>
            <w:tcW w:w="1843" w:type="pct"/>
            <w:noWrap/>
            <w:hideMark/>
          </w:tcPr>
          <w:p w:rsidR="00BE0317" w:rsidRPr="00BE38AD" w:rsidRDefault="00BE0317" w:rsidP="00BE0317">
            <w:pPr>
              <w:rPr>
                <w:rFonts w:eastAsia="Times New Roman" w:cs="Times New Roman"/>
                <w:color w:val="000000"/>
                <w:szCs w:val="24"/>
              </w:rPr>
            </w:pPr>
            <w:r w:rsidRPr="00BE38AD">
              <w:rPr>
                <w:rFonts w:eastAsia="Times New Roman" w:cs="Times New Roman"/>
                <w:color w:val="000000"/>
                <w:szCs w:val="24"/>
              </w:rPr>
              <w:t>Revenue / Avg. Total Assets</w:t>
            </w:r>
          </w:p>
        </w:tc>
        <w:tc>
          <w:tcPr>
            <w:tcW w:w="1579" w:type="pct"/>
            <w:noWrap/>
            <w:hideMark/>
          </w:tcPr>
          <w:p w:rsidR="00BE0317" w:rsidRPr="00BE38AD" w:rsidRDefault="004E3651" w:rsidP="00BE0317">
            <w:pPr>
              <w:jc w:val="right"/>
              <w:rPr>
                <w:rFonts w:eastAsia="Times New Roman" w:cs="Times New Roman"/>
                <w:color w:val="000000"/>
                <w:szCs w:val="24"/>
              </w:rPr>
            </w:pPr>
            <w:r w:rsidRPr="00BE38AD">
              <w:rPr>
                <w:rFonts w:eastAsia="Times New Roman" w:cs="Times New Roman"/>
                <w:color w:val="000000"/>
                <w:szCs w:val="24"/>
              </w:rPr>
              <w:t>0.65 times</w:t>
            </w:r>
          </w:p>
        </w:tc>
        <w:tc>
          <w:tcPr>
            <w:tcW w:w="1578" w:type="pct"/>
            <w:noWrap/>
            <w:hideMark/>
          </w:tcPr>
          <w:p w:rsidR="00BE0317" w:rsidRPr="00BE38AD" w:rsidRDefault="004E3651" w:rsidP="00BE0317">
            <w:pPr>
              <w:jc w:val="right"/>
              <w:rPr>
                <w:rFonts w:eastAsia="Times New Roman" w:cs="Times New Roman"/>
                <w:color w:val="000000"/>
                <w:szCs w:val="24"/>
              </w:rPr>
            </w:pPr>
            <w:r w:rsidRPr="00BE38AD">
              <w:rPr>
                <w:rFonts w:eastAsia="Times New Roman" w:cs="Times New Roman"/>
                <w:color w:val="000000"/>
                <w:szCs w:val="24"/>
              </w:rPr>
              <w:t>0.69 times</w:t>
            </w:r>
          </w:p>
        </w:tc>
      </w:tr>
    </w:tbl>
    <w:p w:rsidR="00BE0317" w:rsidRPr="00BE38AD" w:rsidRDefault="00BE0317" w:rsidP="00BE0317">
      <w:pPr>
        <w:pStyle w:val="ListParagraph"/>
        <w:numPr>
          <w:ilvl w:val="0"/>
          <w:numId w:val="2"/>
        </w:numPr>
        <w:rPr>
          <w:rFonts w:cs="Times New Roman"/>
          <w:b/>
          <w:bCs/>
        </w:rPr>
      </w:pPr>
      <w:r w:rsidRPr="00BE38AD">
        <w:rPr>
          <w:rFonts w:cs="Times New Roman"/>
          <w:b/>
          <w:bCs/>
        </w:rPr>
        <w:t>Stock Holding Days</w:t>
      </w:r>
    </w:p>
    <w:tbl>
      <w:tblPr>
        <w:tblStyle w:val="TableGrid"/>
        <w:tblW w:w="5000" w:type="pct"/>
        <w:tblLook w:val="04A0" w:firstRow="1" w:lastRow="0" w:firstColumn="1" w:lastColumn="0" w:noHBand="0" w:noVBand="1"/>
      </w:tblPr>
      <w:tblGrid>
        <w:gridCol w:w="3896"/>
        <w:gridCol w:w="2728"/>
        <w:gridCol w:w="2726"/>
      </w:tblGrid>
      <w:tr w:rsidR="00BE0317" w:rsidRPr="00BE38AD" w:rsidTr="00BE0317">
        <w:trPr>
          <w:trHeight w:val="315"/>
        </w:trPr>
        <w:tc>
          <w:tcPr>
            <w:tcW w:w="2083" w:type="pct"/>
            <w:noWrap/>
            <w:hideMark/>
          </w:tcPr>
          <w:p w:rsidR="00BE0317" w:rsidRPr="00BE38AD" w:rsidRDefault="00BE0317" w:rsidP="00BE0317">
            <w:pPr>
              <w:jc w:val="center"/>
              <w:rPr>
                <w:rFonts w:eastAsia="Times New Roman" w:cs="Times New Roman"/>
                <w:b/>
                <w:bCs/>
                <w:color w:val="000000"/>
                <w:szCs w:val="24"/>
              </w:rPr>
            </w:pPr>
            <w:r w:rsidRPr="00BE38AD">
              <w:rPr>
                <w:rFonts w:eastAsia="Times New Roman" w:cs="Times New Roman"/>
                <w:b/>
                <w:bCs/>
                <w:color w:val="000000"/>
                <w:szCs w:val="24"/>
              </w:rPr>
              <w:t>Formula</w:t>
            </w:r>
          </w:p>
        </w:tc>
        <w:tc>
          <w:tcPr>
            <w:tcW w:w="1459" w:type="pct"/>
            <w:noWrap/>
            <w:hideMark/>
          </w:tcPr>
          <w:p w:rsidR="00BE0317" w:rsidRPr="00BE38AD" w:rsidRDefault="00BE0317" w:rsidP="00BE0317">
            <w:pPr>
              <w:jc w:val="center"/>
              <w:rPr>
                <w:rFonts w:eastAsia="Times New Roman" w:cs="Times New Roman"/>
                <w:b/>
                <w:bCs/>
                <w:color w:val="000000"/>
                <w:szCs w:val="24"/>
              </w:rPr>
            </w:pPr>
            <w:r w:rsidRPr="00BE38AD">
              <w:rPr>
                <w:rFonts w:eastAsia="Times New Roman" w:cs="Times New Roman"/>
                <w:b/>
                <w:bCs/>
                <w:color w:val="000000"/>
                <w:szCs w:val="24"/>
              </w:rPr>
              <w:t>2020</w:t>
            </w:r>
          </w:p>
        </w:tc>
        <w:tc>
          <w:tcPr>
            <w:tcW w:w="1458" w:type="pct"/>
            <w:noWrap/>
            <w:hideMark/>
          </w:tcPr>
          <w:p w:rsidR="00BE0317" w:rsidRPr="00BE38AD" w:rsidRDefault="00BE0317" w:rsidP="00BE0317">
            <w:pPr>
              <w:jc w:val="center"/>
              <w:rPr>
                <w:rFonts w:eastAsia="Times New Roman" w:cs="Times New Roman"/>
                <w:b/>
                <w:bCs/>
                <w:color w:val="000000"/>
                <w:szCs w:val="24"/>
              </w:rPr>
            </w:pPr>
            <w:r w:rsidRPr="00BE38AD">
              <w:rPr>
                <w:rFonts w:eastAsia="Times New Roman" w:cs="Times New Roman"/>
                <w:b/>
                <w:bCs/>
                <w:color w:val="000000"/>
                <w:szCs w:val="24"/>
              </w:rPr>
              <w:t>2021</w:t>
            </w:r>
          </w:p>
        </w:tc>
      </w:tr>
      <w:tr w:rsidR="00BE0317" w:rsidRPr="00BE38AD" w:rsidTr="00BE0317">
        <w:trPr>
          <w:trHeight w:val="315"/>
        </w:trPr>
        <w:tc>
          <w:tcPr>
            <w:tcW w:w="2083" w:type="pct"/>
            <w:noWrap/>
            <w:hideMark/>
          </w:tcPr>
          <w:p w:rsidR="00BE0317" w:rsidRPr="00BE38AD" w:rsidRDefault="00BE0317" w:rsidP="00BE0317">
            <w:pPr>
              <w:rPr>
                <w:rFonts w:eastAsia="Times New Roman" w:cs="Times New Roman"/>
                <w:color w:val="000000"/>
                <w:szCs w:val="24"/>
              </w:rPr>
            </w:pPr>
            <w:r w:rsidRPr="00BE38AD">
              <w:rPr>
                <w:rFonts w:eastAsia="Times New Roman" w:cs="Times New Roman"/>
                <w:color w:val="000000"/>
                <w:szCs w:val="24"/>
              </w:rPr>
              <w:t>(Avg. Inventory / Cost of Sales) x 365</w:t>
            </w:r>
          </w:p>
        </w:tc>
        <w:tc>
          <w:tcPr>
            <w:tcW w:w="1459" w:type="pct"/>
            <w:noWrap/>
            <w:hideMark/>
          </w:tcPr>
          <w:p w:rsidR="00BE0317" w:rsidRPr="00BE38AD" w:rsidRDefault="004E3651" w:rsidP="00BE0317">
            <w:pPr>
              <w:jc w:val="right"/>
              <w:rPr>
                <w:rFonts w:eastAsia="Times New Roman" w:cs="Times New Roman"/>
                <w:color w:val="000000"/>
                <w:szCs w:val="24"/>
              </w:rPr>
            </w:pPr>
            <w:r w:rsidRPr="00BE38AD">
              <w:rPr>
                <w:rFonts w:eastAsia="Times New Roman" w:cs="Times New Roman"/>
                <w:color w:val="000000"/>
                <w:szCs w:val="24"/>
              </w:rPr>
              <w:t>78 days</w:t>
            </w:r>
          </w:p>
        </w:tc>
        <w:tc>
          <w:tcPr>
            <w:tcW w:w="1458" w:type="pct"/>
            <w:noWrap/>
            <w:hideMark/>
          </w:tcPr>
          <w:p w:rsidR="00BE0317" w:rsidRPr="00BE38AD" w:rsidRDefault="004E3651" w:rsidP="00BE0317">
            <w:pPr>
              <w:jc w:val="right"/>
              <w:rPr>
                <w:rFonts w:eastAsia="Times New Roman" w:cs="Times New Roman"/>
                <w:color w:val="000000"/>
                <w:szCs w:val="24"/>
              </w:rPr>
            </w:pPr>
            <w:r w:rsidRPr="00BE38AD">
              <w:rPr>
                <w:rFonts w:eastAsia="Times New Roman" w:cs="Times New Roman"/>
                <w:color w:val="000000"/>
                <w:szCs w:val="24"/>
              </w:rPr>
              <w:t>80 days</w:t>
            </w:r>
          </w:p>
        </w:tc>
      </w:tr>
    </w:tbl>
    <w:p w:rsidR="00BE0317" w:rsidRPr="00BE38AD" w:rsidRDefault="00BE0317" w:rsidP="00BE0317">
      <w:pPr>
        <w:pStyle w:val="ListParagraph"/>
        <w:numPr>
          <w:ilvl w:val="0"/>
          <w:numId w:val="2"/>
        </w:numPr>
        <w:rPr>
          <w:rFonts w:cs="Times New Roman"/>
          <w:b/>
          <w:bCs/>
        </w:rPr>
      </w:pPr>
      <w:r w:rsidRPr="00BE38AD">
        <w:rPr>
          <w:rFonts w:cs="Times New Roman"/>
          <w:b/>
          <w:bCs/>
        </w:rPr>
        <w:t>Debtors Collection Period</w:t>
      </w:r>
    </w:p>
    <w:tbl>
      <w:tblPr>
        <w:tblStyle w:val="TableGrid"/>
        <w:tblW w:w="5000" w:type="pct"/>
        <w:tblLook w:val="04A0" w:firstRow="1" w:lastRow="0" w:firstColumn="1" w:lastColumn="0" w:noHBand="0" w:noVBand="1"/>
      </w:tblPr>
      <w:tblGrid>
        <w:gridCol w:w="3783"/>
        <w:gridCol w:w="2784"/>
        <w:gridCol w:w="2783"/>
      </w:tblGrid>
      <w:tr w:rsidR="00BE0317" w:rsidRPr="00BE38AD" w:rsidTr="00BE0317">
        <w:trPr>
          <w:trHeight w:val="315"/>
        </w:trPr>
        <w:tc>
          <w:tcPr>
            <w:tcW w:w="2022" w:type="pct"/>
            <w:noWrap/>
            <w:hideMark/>
          </w:tcPr>
          <w:p w:rsidR="00BE0317" w:rsidRPr="00BE38AD" w:rsidRDefault="00BE0317" w:rsidP="00BE0317">
            <w:pPr>
              <w:jc w:val="center"/>
              <w:rPr>
                <w:rFonts w:eastAsia="Times New Roman" w:cs="Times New Roman"/>
                <w:b/>
                <w:bCs/>
                <w:color w:val="000000"/>
                <w:szCs w:val="24"/>
              </w:rPr>
            </w:pPr>
            <w:r w:rsidRPr="00BE38AD">
              <w:rPr>
                <w:rFonts w:eastAsia="Times New Roman" w:cs="Times New Roman"/>
                <w:b/>
                <w:bCs/>
                <w:color w:val="000000"/>
                <w:szCs w:val="24"/>
              </w:rPr>
              <w:t>Formula</w:t>
            </w:r>
          </w:p>
        </w:tc>
        <w:tc>
          <w:tcPr>
            <w:tcW w:w="1489" w:type="pct"/>
            <w:noWrap/>
            <w:hideMark/>
          </w:tcPr>
          <w:p w:rsidR="00BE0317" w:rsidRPr="00BE38AD" w:rsidRDefault="00BE0317" w:rsidP="00BE0317">
            <w:pPr>
              <w:jc w:val="center"/>
              <w:rPr>
                <w:rFonts w:eastAsia="Times New Roman" w:cs="Times New Roman"/>
                <w:b/>
                <w:bCs/>
                <w:color w:val="000000"/>
                <w:szCs w:val="24"/>
              </w:rPr>
            </w:pPr>
            <w:r w:rsidRPr="00BE38AD">
              <w:rPr>
                <w:rFonts w:eastAsia="Times New Roman" w:cs="Times New Roman"/>
                <w:b/>
                <w:bCs/>
                <w:color w:val="000000"/>
                <w:szCs w:val="24"/>
              </w:rPr>
              <w:t>2020</w:t>
            </w:r>
          </w:p>
        </w:tc>
        <w:tc>
          <w:tcPr>
            <w:tcW w:w="1488" w:type="pct"/>
            <w:noWrap/>
            <w:hideMark/>
          </w:tcPr>
          <w:p w:rsidR="00BE0317" w:rsidRPr="00BE38AD" w:rsidRDefault="00BE0317" w:rsidP="00BE0317">
            <w:pPr>
              <w:jc w:val="center"/>
              <w:rPr>
                <w:rFonts w:eastAsia="Times New Roman" w:cs="Times New Roman"/>
                <w:b/>
                <w:bCs/>
                <w:color w:val="000000"/>
                <w:szCs w:val="24"/>
              </w:rPr>
            </w:pPr>
            <w:r w:rsidRPr="00BE38AD">
              <w:rPr>
                <w:rFonts w:eastAsia="Times New Roman" w:cs="Times New Roman"/>
                <w:b/>
                <w:bCs/>
                <w:color w:val="000000"/>
                <w:szCs w:val="24"/>
              </w:rPr>
              <w:t>2021</w:t>
            </w:r>
          </w:p>
        </w:tc>
      </w:tr>
      <w:tr w:rsidR="00BE0317" w:rsidRPr="00BE38AD" w:rsidTr="00BE0317">
        <w:trPr>
          <w:trHeight w:val="315"/>
        </w:trPr>
        <w:tc>
          <w:tcPr>
            <w:tcW w:w="2022" w:type="pct"/>
            <w:noWrap/>
            <w:hideMark/>
          </w:tcPr>
          <w:p w:rsidR="00BE0317" w:rsidRPr="00BE38AD" w:rsidRDefault="00BE0317" w:rsidP="00BE0317">
            <w:pPr>
              <w:rPr>
                <w:rFonts w:eastAsia="Times New Roman" w:cs="Times New Roman"/>
                <w:color w:val="000000"/>
                <w:szCs w:val="24"/>
              </w:rPr>
            </w:pPr>
            <w:r w:rsidRPr="00BE38AD">
              <w:rPr>
                <w:rFonts w:eastAsia="Times New Roman" w:cs="Times New Roman"/>
                <w:color w:val="000000"/>
                <w:szCs w:val="24"/>
              </w:rPr>
              <w:t>(Trade Receivables / Revenue) x 365</w:t>
            </w:r>
          </w:p>
        </w:tc>
        <w:tc>
          <w:tcPr>
            <w:tcW w:w="1489" w:type="pct"/>
            <w:noWrap/>
            <w:hideMark/>
          </w:tcPr>
          <w:p w:rsidR="00BE0317" w:rsidRPr="00BE38AD" w:rsidRDefault="00BE0317" w:rsidP="00BE0317">
            <w:pPr>
              <w:jc w:val="right"/>
              <w:rPr>
                <w:rFonts w:eastAsia="Times New Roman" w:cs="Times New Roman"/>
                <w:color w:val="000000"/>
                <w:szCs w:val="24"/>
              </w:rPr>
            </w:pPr>
            <w:r w:rsidRPr="00BE38AD">
              <w:rPr>
                <w:rFonts w:eastAsia="Times New Roman" w:cs="Times New Roman"/>
                <w:color w:val="000000"/>
                <w:szCs w:val="24"/>
              </w:rPr>
              <w:t>72.932</w:t>
            </w:r>
          </w:p>
        </w:tc>
        <w:tc>
          <w:tcPr>
            <w:tcW w:w="1488" w:type="pct"/>
            <w:noWrap/>
            <w:hideMark/>
          </w:tcPr>
          <w:p w:rsidR="00BE0317" w:rsidRPr="00BE38AD" w:rsidRDefault="00BE0317" w:rsidP="00BE0317">
            <w:pPr>
              <w:jc w:val="right"/>
              <w:rPr>
                <w:rFonts w:eastAsia="Times New Roman" w:cs="Times New Roman"/>
                <w:color w:val="000000"/>
                <w:szCs w:val="24"/>
              </w:rPr>
            </w:pPr>
            <w:r w:rsidRPr="00BE38AD">
              <w:rPr>
                <w:rFonts w:eastAsia="Times New Roman" w:cs="Times New Roman"/>
                <w:color w:val="000000"/>
                <w:szCs w:val="24"/>
              </w:rPr>
              <w:t>67.659</w:t>
            </w:r>
          </w:p>
        </w:tc>
      </w:tr>
    </w:tbl>
    <w:p w:rsidR="00BE0317" w:rsidRPr="00BE38AD" w:rsidRDefault="00BE0317" w:rsidP="00BE0317">
      <w:pPr>
        <w:pStyle w:val="ListParagraph"/>
        <w:numPr>
          <w:ilvl w:val="0"/>
          <w:numId w:val="2"/>
        </w:numPr>
        <w:rPr>
          <w:rFonts w:cs="Times New Roman"/>
          <w:b/>
          <w:bCs/>
        </w:rPr>
      </w:pPr>
      <w:r w:rsidRPr="00BE38AD">
        <w:rPr>
          <w:rFonts w:cs="Times New Roman"/>
          <w:b/>
          <w:bCs/>
        </w:rPr>
        <w:t>Current Ratio</w:t>
      </w:r>
    </w:p>
    <w:tbl>
      <w:tblPr>
        <w:tblStyle w:val="TableGrid"/>
        <w:tblW w:w="5000" w:type="pct"/>
        <w:tblLook w:val="04A0" w:firstRow="1" w:lastRow="0" w:firstColumn="1" w:lastColumn="0" w:noHBand="0" w:noVBand="1"/>
      </w:tblPr>
      <w:tblGrid>
        <w:gridCol w:w="3589"/>
        <w:gridCol w:w="2881"/>
        <w:gridCol w:w="2880"/>
      </w:tblGrid>
      <w:tr w:rsidR="00BE0317" w:rsidRPr="00BE38AD" w:rsidTr="00BE0317">
        <w:trPr>
          <w:trHeight w:val="315"/>
        </w:trPr>
        <w:tc>
          <w:tcPr>
            <w:tcW w:w="1919" w:type="pct"/>
            <w:noWrap/>
            <w:hideMark/>
          </w:tcPr>
          <w:p w:rsidR="00BE0317" w:rsidRPr="00BE38AD" w:rsidRDefault="00BE0317" w:rsidP="00BE0317">
            <w:pPr>
              <w:jc w:val="center"/>
              <w:rPr>
                <w:rFonts w:eastAsia="Times New Roman" w:cs="Times New Roman"/>
                <w:b/>
                <w:bCs/>
                <w:color w:val="000000"/>
                <w:szCs w:val="24"/>
              </w:rPr>
            </w:pPr>
            <w:r w:rsidRPr="00BE38AD">
              <w:rPr>
                <w:rFonts w:eastAsia="Times New Roman" w:cs="Times New Roman"/>
                <w:b/>
                <w:bCs/>
                <w:color w:val="000000"/>
                <w:szCs w:val="24"/>
              </w:rPr>
              <w:t>Formula</w:t>
            </w:r>
          </w:p>
        </w:tc>
        <w:tc>
          <w:tcPr>
            <w:tcW w:w="1541" w:type="pct"/>
            <w:noWrap/>
            <w:hideMark/>
          </w:tcPr>
          <w:p w:rsidR="00BE0317" w:rsidRPr="00BE38AD" w:rsidRDefault="00BE0317" w:rsidP="00BE0317">
            <w:pPr>
              <w:jc w:val="center"/>
              <w:rPr>
                <w:rFonts w:eastAsia="Times New Roman" w:cs="Times New Roman"/>
                <w:b/>
                <w:bCs/>
                <w:color w:val="000000"/>
                <w:szCs w:val="24"/>
              </w:rPr>
            </w:pPr>
            <w:r w:rsidRPr="00BE38AD">
              <w:rPr>
                <w:rFonts w:eastAsia="Times New Roman" w:cs="Times New Roman"/>
                <w:b/>
                <w:bCs/>
                <w:color w:val="000000"/>
                <w:szCs w:val="24"/>
              </w:rPr>
              <w:t>2020</w:t>
            </w:r>
          </w:p>
        </w:tc>
        <w:tc>
          <w:tcPr>
            <w:tcW w:w="1540" w:type="pct"/>
            <w:noWrap/>
            <w:hideMark/>
          </w:tcPr>
          <w:p w:rsidR="00BE0317" w:rsidRPr="00BE38AD" w:rsidRDefault="00BE0317" w:rsidP="00BE0317">
            <w:pPr>
              <w:jc w:val="center"/>
              <w:rPr>
                <w:rFonts w:eastAsia="Times New Roman" w:cs="Times New Roman"/>
                <w:b/>
                <w:bCs/>
                <w:color w:val="000000"/>
                <w:szCs w:val="24"/>
              </w:rPr>
            </w:pPr>
            <w:r w:rsidRPr="00BE38AD">
              <w:rPr>
                <w:rFonts w:eastAsia="Times New Roman" w:cs="Times New Roman"/>
                <w:b/>
                <w:bCs/>
                <w:color w:val="000000"/>
                <w:szCs w:val="24"/>
              </w:rPr>
              <w:t>2021</w:t>
            </w:r>
          </w:p>
        </w:tc>
      </w:tr>
      <w:tr w:rsidR="00BE0317" w:rsidRPr="00BE38AD" w:rsidTr="00BE0317">
        <w:trPr>
          <w:trHeight w:val="315"/>
        </w:trPr>
        <w:tc>
          <w:tcPr>
            <w:tcW w:w="1919" w:type="pct"/>
            <w:noWrap/>
            <w:hideMark/>
          </w:tcPr>
          <w:p w:rsidR="00BE0317" w:rsidRPr="00BE38AD" w:rsidRDefault="00BE0317" w:rsidP="00BE0317">
            <w:pPr>
              <w:rPr>
                <w:rFonts w:eastAsia="Times New Roman" w:cs="Times New Roman"/>
                <w:color w:val="000000"/>
                <w:szCs w:val="24"/>
              </w:rPr>
            </w:pPr>
            <w:r w:rsidRPr="00BE38AD">
              <w:rPr>
                <w:rFonts w:eastAsia="Times New Roman" w:cs="Times New Roman"/>
                <w:color w:val="000000"/>
                <w:szCs w:val="24"/>
              </w:rPr>
              <w:t>Current Assets / Current Liabilities</w:t>
            </w:r>
          </w:p>
        </w:tc>
        <w:tc>
          <w:tcPr>
            <w:tcW w:w="1541" w:type="pct"/>
            <w:noWrap/>
            <w:hideMark/>
          </w:tcPr>
          <w:p w:rsidR="00BE0317" w:rsidRPr="00BE38AD" w:rsidRDefault="00BE0317" w:rsidP="00BE0317">
            <w:pPr>
              <w:jc w:val="right"/>
              <w:rPr>
                <w:rFonts w:eastAsia="Times New Roman" w:cs="Times New Roman"/>
                <w:color w:val="000000"/>
                <w:szCs w:val="24"/>
              </w:rPr>
            </w:pPr>
            <w:r w:rsidRPr="00BE38AD">
              <w:rPr>
                <w:rFonts w:eastAsia="Times New Roman" w:cs="Times New Roman"/>
                <w:color w:val="000000"/>
                <w:szCs w:val="24"/>
              </w:rPr>
              <w:t>0.773</w:t>
            </w:r>
          </w:p>
        </w:tc>
        <w:tc>
          <w:tcPr>
            <w:tcW w:w="1540" w:type="pct"/>
            <w:noWrap/>
            <w:hideMark/>
          </w:tcPr>
          <w:p w:rsidR="00BE0317" w:rsidRPr="00BE38AD" w:rsidRDefault="00BE0317" w:rsidP="00BE0317">
            <w:pPr>
              <w:jc w:val="right"/>
              <w:rPr>
                <w:rFonts w:eastAsia="Times New Roman" w:cs="Times New Roman"/>
                <w:color w:val="000000"/>
                <w:szCs w:val="24"/>
              </w:rPr>
            </w:pPr>
            <w:r w:rsidRPr="00BE38AD">
              <w:rPr>
                <w:rFonts w:eastAsia="Times New Roman" w:cs="Times New Roman"/>
                <w:color w:val="000000"/>
                <w:szCs w:val="24"/>
              </w:rPr>
              <w:t>0.917</w:t>
            </w:r>
          </w:p>
        </w:tc>
      </w:tr>
    </w:tbl>
    <w:p w:rsidR="00BE0317" w:rsidRPr="00BE38AD" w:rsidRDefault="00BE0317" w:rsidP="00BE0317">
      <w:pPr>
        <w:pStyle w:val="ListParagraph"/>
        <w:numPr>
          <w:ilvl w:val="0"/>
          <w:numId w:val="2"/>
        </w:numPr>
        <w:rPr>
          <w:rFonts w:cs="Times New Roman"/>
          <w:b/>
          <w:bCs/>
        </w:rPr>
      </w:pPr>
      <w:r w:rsidRPr="00BE38AD">
        <w:rPr>
          <w:rFonts w:cs="Times New Roman"/>
          <w:b/>
          <w:bCs/>
        </w:rPr>
        <w:lastRenderedPageBreak/>
        <w:t>Gearing Ratio</w:t>
      </w:r>
    </w:p>
    <w:tbl>
      <w:tblPr>
        <w:tblStyle w:val="TableGrid"/>
        <w:tblW w:w="5000" w:type="pct"/>
        <w:tblLook w:val="04A0" w:firstRow="1" w:lastRow="0" w:firstColumn="1" w:lastColumn="0" w:noHBand="0" w:noVBand="1"/>
      </w:tblPr>
      <w:tblGrid>
        <w:gridCol w:w="5676"/>
        <w:gridCol w:w="1838"/>
        <w:gridCol w:w="1836"/>
      </w:tblGrid>
      <w:tr w:rsidR="00BE0317" w:rsidRPr="00BE38AD" w:rsidTr="00BE0317">
        <w:trPr>
          <w:trHeight w:val="315"/>
        </w:trPr>
        <w:tc>
          <w:tcPr>
            <w:tcW w:w="3034" w:type="pct"/>
            <w:noWrap/>
            <w:hideMark/>
          </w:tcPr>
          <w:p w:rsidR="00BE0317" w:rsidRPr="00BE38AD" w:rsidRDefault="00BE0317" w:rsidP="00BE0317">
            <w:pPr>
              <w:jc w:val="center"/>
              <w:rPr>
                <w:rFonts w:eastAsia="Times New Roman" w:cs="Times New Roman"/>
                <w:b/>
                <w:bCs/>
                <w:color w:val="000000"/>
                <w:szCs w:val="24"/>
              </w:rPr>
            </w:pPr>
            <w:r w:rsidRPr="00BE38AD">
              <w:rPr>
                <w:rFonts w:eastAsia="Times New Roman" w:cs="Times New Roman"/>
                <w:b/>
                <w:bCs/>
                <w:color w:val="000000"/>
                <w:szCs w:val="24"/>
              </w:rPr>
              <w:t>Formula</w:t>
            </w:r>
          </w:p>
        </w:tc>
        <w:tc>
          <w:tcPr>
            <w:tcW w:w="983" w:type="pct"/>
            <w:noWrap/>
            <w:hideMark/>
          </w:tcPr>
          <w:p w:rsidR="00BE0317" w:rsidRPr="00BE38AD" w:rsidRDefault="00BE0317" w:rsidP="00BE0317">
            <w:pPr>
              <w:jc w:val="center"/>
              <w:rPr>
                <w:rFonts w:eastAsia="Times New Roman" w:cs="Times New Roman"/>
                <w:b/>
                <w:bCs/>
                <w:color w:val="000000"/>
                <w:szCs w:val="24"/>
              </w:rPr>
            </w:pPr>
            <w:r w:rsidRPr="00BE38AD">
              <w:rPr>
                <w:rFonts w:eastAsia="Times New Roman" w:cs="Times New Roman"/>
                <w:b/>
                <w:bCs/>
                <w:color w:val="000000"/>
                <w:szCs w:val="24"/>
              </w:rPr>
              <w:t>2020</w:t>
            </w:r>
          </w:p>
        </w:tc>
        <w:tc>
          <w:tcPr>
            <w:tcW w:w="982" w:type="pct"/>
            <w:noWrap/>
            <w:hideMark/>
          </w:tcPr>
          <w:p w:rsidR="00BE0317" w:rsidRPr="00BE38AD" w:rsidRDefault="00BE0317" w:rsidP="00BE0317">
            <w:pPr>
              <w:jc w:val="center"/>
              <w:rPr>
                <w:rFonts w:eastAsia="Times New Roman" w:cs="Times New Roman"/>
                <w:b/>
                <w:bCs/>
                <w:color w:val="000000"/>
                <w:szCs w:val="24"/>
              </w:rPr>
            </w:pPr>
            <w:r w:rsidRPr="00BE38AD">
              <w:rPr>
                <w:rFonts w:eastAsia="Times New Roman" w:cs="Times New Roman"/>
                <w:b/>
                <w:bCs/>
                <w:color w:val="000000"/>
                <w:szCs w:val="24"/>
              </w:rPr>
              <w:t>2021</w:t>
            </w:r>
          </w:p>
        </w:tc>
      </w:tr>
      <w:tr w:rsidR="00BE0317" w:rsidRPr="00BE38AD" w:rsidTr="00BE0317">
        <w:trPr>
          <w:trHeight w:val="315"/>
        </w:trPr>
        <w:tc>
          <w:tcPr>
            <w:tcW w:w="3034" w:type="pct"/>
            <w:noWrap/>
            <w:hideMark/>
          </w:tcPr>
          <w:p w:rsidR="00BE0317" w:rsidRPr="00BE38AD" w:rsidRDefault="00BE0317" w:rsidP="00BE0317">
            <w:pPr>
              <w:rPr>
                <w:rFonts w:eastAsia="Times New Roman" w:cs="Times New Roman"/>
                <w:color w:val="000000"/>
                <w:szCs w:val="24"/>
              </w:rPr>
            </w:pPr>
            <w:r w:rsidRPr="00BE38AD">
              <w:rPr>
                <w:rFonts w:eastAsia="Times New Roman" w:cs="Times New Roman"/>
                <w:color w:val="000000"/>
                <w:szCs w:val="24"/>
              </w:rPr>
              <w:t>(Long-Term Debt / (Shareholders' Equity + Debt)) x 100</w:t>
            </w:r>
          </w:p>
        </w:tc>
        <w:tc>
          <w:tcPr>
            <w:tcW w:w="983" w:type="pct"/>
            <w:noWrap/>
            <w:hideMark/>
          </w:tcPr>
          <w:p w:rsidR="00BE0317" w:rsidRPr="00BE38AD" w:rsidRDefault="00BE0317" w:rsidP="00BE0317">
            <w:pPr>
              <w:jc w:val="right"/>
              <w:rPr>
                <w:rFonts w:eastAsia="Times New Roman" w:cs="Times New Roman"/>
                <w:color w:val="000000"/>
                <w:szCs w:val="24"/>
              </w:rPr>
            </w:pPr>
            <w:r w:rsidRPr="00BE38AD">
              <w:rPr>
                <w:rFonts w:eastAsia="Times New Roman" w:cs="Times New Roman"/>
                <w:color w:val="000000"/>
                <w:szCs w:val="24"/>
              </w:rPr>
              <w:t>58.642</w:t>
            </w:r>
          </w:p>
        </w:tc>
        <w:tc>
          <w:tcPr>
            <w:tcW w:w="982" w:type="pct"/>
            <w:noWrap/>
            <w:hideMark/>
          </w:tcPr>
          <w:p w:rsidR="00BE0317" w:rsidRPr="00BE38AD" w:rsidRDefault="00BE0317" w:rsidP="00BE0317">
            <w:pPr>
              <w:jc w:val="right"/>
              <w:rPr>
                <w:rFonts w:eastAsia="Times New Roman" w:cs="Times New Roman"/>
                <w:color w:val="000000"/>
                <w:szCs w:val="24"/>
              </w:rPr>
            </w:pPr>
            <w:r w:rsidRPr="00BE38AD">
              <w:rPr>
                <w:rFonts w:eastAsia="Times New Roman" w:cs="Times New Roman"/>
                <w:color w:val="000000"/>
                <w:szCs w:val="24"/>
              </w:rPr>
              <w:t>57.260</w:t>
            </w:r>
          </w:p>
        </w:tc>
      </w:tr>
    </w:tbl>
    <w:p w:rsidR="00BE0317" w:rsidRPr="00BE38AD" w:rsidRDefault="00BE0317" w:rsidP="00BE0317">
      <w:pPr>
        <w:pStyle w:val="ListParagraph"/>
        <w:numPr>
          <w:ilvl w:val="0"/>
          <w:numId w:val="2"/>
        </w:numPr>
        <w:rPr>
          <w:rFonts w:cs="Times New Roman"/>
          <w:b/>
          <w:bCs/>
        </w:rPr>
      </w:pPr>
      <w:r w:rsidRPr="00BE38AD">
        <w:rPr>
          <w:rFonts w:cs="Times New Roman"/>
          <w:b/>
          <w:bCs/>
        </w:rPr>
        <w:t>Interest Cover</w:t>
      </w:r>
    </w:p>
    <w:tbl>
      <w:tblPr>
        <w:tblStyle w:val="TableGrid"/>
        <w:tblW w:w="5000" w:type="pct"/>
        <w:tblLook w:val="04A0" w:firstRow="1" w:lastRow="0" w:firstColumn="1" w:lastColumn="0" w:noHBand="0" w:noVBand="1"/>
      </w:tblPr>
      <w:tblGrid>
        <w:gridCol w:w="3509"/>
        <w:gridCol w:w="2921"/>
        <w:gridCol w:w="2920"/>
      </w:tblGrid>
      <w:tr w:rsidR="00BE0317" w:rsidRPr="00BE38AD" w:rsidTr="00BE0317">
        <w:trPr>
          <w:trHeight w:val="315"/>
        </w:trPr>
        <w:tc>
          <w:tcPr>
            <w:tcW w:w="1843" w:type="pct"/>
            <w:noWrap/>
            <w:hideMark/>
          </w:tcPr>
          <w:p w:rsidR="00BE0317" w:rsidRPr="00BE38AD" w:rsidRDefault="00BE0317" w:rsidP="00BE0317">
            <w:pPr>
              <w:jc w:val="center"/>
              <w:rPr>
                <w:rFonts w:eastAsia="Times New Roman" w:cs="Times New Roman"/>
                <w:b/>
                <w:bCs/>
                <w:color w:val="000000"/>
                <w:szCs w:val="24"/>
              </w:rPr>
            </w:pPr>
            <w:r w:rsidRPr="00BE38AD">
              <w:rPr>
                <w:rFonts w:eastAsia="Times New Roman" w:cs="Times New Roman"/>
                <w:b/>
                <w:bCs/>
                <w:color w:val="000000"/>
                <w:szCs w:val="24"/>
              </w:rPr>
              <w:t>Formula</w:t>
            </w:r>
          </w:p>
        </w:tc>
        <w:tc>
          <w:tcPr>
            <w:tcW w:w="1579" w:type="pct"/>
            <w:noWrap/>
            <w:hideMark/>
          </w:tcPr>
          <w:p w:rsidR="00BE0317" w:rsidRPr="00BE38AD" w:rsidRDefault="00BE0317" w:rsidP="00BE0317">
            <w:pPr>
              <w:jc w:val="center"/>
              <w:rPr>
                <w:rFonts w:eastAsia="Times New Roman" w:cs="Times New Roman"/>
                <w:b/>
                <w:bCs/>
                <w:color w:val="000000"/>
                <w:szCs w:val="24"/>
              </w:rPr>
            </w:pPr>
            <w:r w:rsidRPr="00BE38AD">
              <w:rPr>
                <w:rFonts w:eastAsia="Times New Roman" w:cs="Times New Roman"/>
                <w:b/>
                <w:bCs/>
                <w:color w:val="000000"/>
                <w:szCs w:val="24"/>
              </w:rPr>
              <w:t>2020</w:t>
            </w:r>
          </w:p>
        </w:tc>
        <w:tc>
          <w:tcPr>
            <w:tcW w:w="1579" w:type="pct"/>
            <w:noWrap/>
            <w:hideMark/>
          </w:tcPr>
          <w:p w:rsidR="00BE0317" w:rsidRPr="00BE38AD" w:rsidRDefault="00BE0317" w:rsidP="00BE0317">
            <w:pPr>
              <w:jc w:val="center"/>
              <w:rPr>
                <w:rFonts w:eastAsia="Times New Roman" w:cs="Times New Roman"/>
                <w:b/>
                <w:bCs/>
                <w:color w:val="000000"/>
                <w:szCs w:val="24"/>
              </w:rPr>
            </w:pPr>
            <w:r w:rsidRPr="00BE38AD">
              <w:rPr>
                <w:rFonts w:eastAsia="Times New Roman" w:cs="Times New Roman"/>
                <w:b/>
                <w:bCs/>
                <w:color w:val="000000"/>
                <w:szCs w:val="24"/>
              </w:rPr>
              <w:t>2021</w:t>
            </w:r>
          </w:p>
        </w:tc>
      </w:tr>
      <w:tr w:rsidR="00BE0317" w:rsidRPr="00BE38AD" w:rsidTr="00BE0317">
        <w:trPr>
          <w:trHeight w:val="315"/>
        </w:trPr>
        <w:tc>
          <w:tcPr>
            <w:tcW w:w="1843" w:type="pct"/>
            <w:noWrap/>
            <w:hideMark/>
          </w:tcPr>
          <w:p w:rsidR="00BE0317" w:rsidRPr="00BE38AD" w:rsidRDefault="00BE0317" w:rsidP="00BE0317">
            <w:pPr>
              <w:rPr>
                <w:rFonts w:eastAsia="Times New Roman" w:cs="Times New Roman"/>
                <w:color w:val="000000"/>
                <w:szCs w:val="24"/>
              </w:rPr>
            </w:pPr>
            <w:r w:rsidRPr="00BE38AD">
              <w:rPr>
                <w:rFonts w:eastAsia="Times New Roman" w:cs="Times New Roman"/>
                <w:color w:val="000000"/>
                <w:szCs w:val="24"/>
              </w:rPr>
              <w:t>Operating Profit / Interest Payable</w:t>
            </w:r>
          </w:p>
        </w:tc>
        <w:tc>
          <w:tcPr>
            <w:tcW w:w="1579" w:type="pct"/>
            <w:noWrap/>
            <w:hideMark/>
          </w:tcPr>
          <w:p w:rsidR="00BE0317" w:rsidRPr="00BE38AD" w:rsidRDefault="00BE0317" w:rsidP="00BE0317">
            <w:pPr>
              <w:jc w:val="right"/>
              <w:rPr>
                <w:rFonts w:eastAsia="Times New Roman" w:cs="Times New Roman"/>
                <w:color w:val="000000"/>
                <w:szCs w:val="24"/>
              </w:rPr>
            </w:pPr>
            <w:r w:rsidRPr="00BE38AD">
              <w:rPr>
                <w:rFonts w:eastAsia="Times New Roman" w:cs="Times New Roman"/>
                <w:color w:val="000000"/>
                <w:szCs w:val="24"/>
              </w:rPr>
              <w:t>3.862</w:t>
            </w:r>
          </w:p>
        </w:tc>
        <w:tc>
          <w:tcPr>
            <w:tcW w:w="1579" w:type="pct"/>
            <w:noWrap/>
            <w:hideMark/>
          </w:tcPr>
          <w:p w:rsidR="00BE0317" w:rsidRPr="00BE38AD" w:rsidRDefault="00BE0317" w:rsidP="00BE0317">
            <w:pPr>
              <w:jc w:val="right"/>
              <w:rPr>
                <w:rFonts w:eastAsia="Times New Roman" w:cs="Times New Roman"/>
                <w:color w:val="000000"/>
                <w:szCs w:val="24"/>
              </w:rPr>
            </w:pPr>
            <w:r w:rsidRPr="00BE38AD">
              <w:rPr>
                <w:rFonts w:eastAsia="Times New Roman" w:cs="Times New Roman"/>
                <w:color w:val="000000"/>
                <w:szCs w:val="24"/>
              </w:rPr>
              <w:t>3.562</w:t>
            </w:r>
          </w:p>
        </w:tc>
      </w:tr>
    </w:tbl>
    <w:p w:rsidR="00BE0317" w:rsidRPr="00BE38AD" w:rsidRDefault="00BE0317" w:rsidP="00D26713">
      <w:pPr>
        <w:pStyle w:val="Heading2"/>
        <w:rPr>
          <w:rFonts w:ascii="Times New Roman" w:hAnsi="Times New Roman" w:cs="Times New Roman"/>
          <w:b/>
          <w:color w:val="auto"/>
        </w:rPr>
      </w:pPr>
      <w:bookmarkStart w:id="6" w:name="_Toc143436343"/>
      <w:r w:rsidRPr="00BE38AD">
        <w:rPr>
          <w:rFonts w:ascii="Times New Roman" w:hAnsi="Times New Roman" w:cs="Times New Roman"/>
          <w:b/>
          <w:color w:val="auto"/>
        </w:rPr>
        <w:t>Part b</w:t>
      </w:r>
      <w:r w:rsidR="003D586E" w:rsidRPr="00BE38AD">
        <w:rPr>
          <w:rFonts w:ascii="Times New Roman" w:hAnsi="Times New Roman" w:cs="Times New Roman"/>
          <w:b/>
          <w:color w:val="auto"/>
        </w:rPr>
        <w:t>)</w:t>
      </w:r>
      <w:bookmarkEnd w:id="6"/>
    </w:p>
    <w:p w:rsidR="009606E5" w:rsidRPr="00BE38AD" w:rsidRDefault="009606E5" w:rsidP="0049262F">
      <w:pPr>
        <w:rPr>
          <w:rFonts w:cs="Times New Roman"/>
        </w:rPr>
      </w:pPr>
      <w:r w:rsidRPr="00BE38AD">
        <w:rPr>
          <w:rFonts w:cs="Times New Roman"/>
        </w:rPr>
        <w:t>Based on the provided financial ratios and historical trends, let's analyze the financial performance and position of Sweets plc for the years 2020 and 2021.</w:t>
      </w:r>
    </w:p>
    <w:p w:rsidR="00BE0317" w:rsidRPr="00BE38AD" w:rsidRDefault="00BE0317" w:rsidP="0049262F">
      <w:pPr>
        <w:rPr>
          <w:rFonts w:cs="Times New Roman"/>
        </w:rPr>
      </w:pPr>
      <w:r w:rsidRPr="00BE38AD">
        <w:rPr>
          <w:rFonts w:cs="Times New Roman"/>
          <w:b/>
          <w:bCs/>
        </w:rPr>
        <w:t xml:space="preserve">Return on Capital Employed (ROCE): </w:t>
      </w:r>
      <w:r w:rsidRPr="00BE38AD">
        <w:rPr>
          <w:rFonts w:cs="Times New Roman"/>
        </w:rPr>
        <w:t xml:space="preserve">The ROCE of Sweets plc shows how effectively capital is used. The </w:t>
      </w:r>
      <w:r w:rsidR="004E3651" w:rsidRPr="00BE38AD">
        <w:rPr>
          <w:rFonts w:cs="Times New Roman"/>
        </w:rPr>
        <w:t>increase</w:t>
      </w:r>
      <w:r w:rsidRPr="00BE38AD">
        <w:rPr>
          <w:rFonts w:cs="Times New Roman"/>
        </w:rPr>
        <w:t xml:space="preserve"> in capital efficiency from </w:t>
      </w:r>
      <w:r w:rsidR="004E3651" w:rsidRPr="00BE38AD">
        <w:rPr>
          <w:rFonts w:cs="Times New Roman"/>
        </w:rPr>
        <w:t>9.93</w:t>
      </w:r>
      <w:r w:rsidRPr="00BE38AD">
        <w:rPr>
          <w:rFonts w:cs="Times New Roman"/>
        </w:rPr>
        <w:t xml:space="preserve">% in 2020 to 11.142% in 2021, possibly as a result of </w:t>
      </w:r>
      <w:r w:rsidR="004E3651" w:rsidRPr="00BE38AD">
        <w:rPr>
          <w:rFonts w:cs="Times New Roman"/>
        </w:rPr>
        <w:t xml:space="preserve">higher </w:t>
      </w:r>
      <w:r w:rsidRPr="00BE38AD">
        <w:rPr>
          <w:rFonts w:cs="Times New Roman"/>
        </w:rPr>
        <w:t xml:space="preserve">operating profits relative to capital employed, is seen in the </w:t>
      </w:r>
      <w:r w:rsidR="004E3651" w:rsidRPr="00BE38AD">
        <w:rPr>
          <w:rFonts w:cs="Times New Roman"/>
        </w:rPr>
        <w:t>rise</w:t>
      </w:r>
      <w:r w:rsidRPr="00BE38AD">
        <w:rPr>
          <w:rFonts w:cs="Times New Roman"/>
        </w:rPr>
        <w:t xml:space="preserve"> from </w:t>
      </w:r>
      <w:r w:rsidR="004E3651" w:rsidRPr="00BE38AD">
        <w:rPr>
          <w:rFonts w:cs="Times New Roman"/>
        </w:rPr>
        <w:t>9.93</w:t>
      </w:r>
      <w:r w:rsidRPr="00BE38AD">
        <w:rPr>
          <w:rFonts w:cs="Times New Roman"/>
        </w:rPr>
        <w:t>% in 2020 to 11.142% in 2021.</w:t>
      </w:r>
    </w:p>
    <w:p w:rsidR="00BE0317" w:rsidRPr="00BE38AD" w:rsidRDefault="00BE0317" w:rsidP="0049262F">
      <w:pPr>
        <w:rPr>
          <w:rFonts w:cs="Times New Roman"/>
          <w:b/>
          <w:bCs/>
        </w:rPr>
      </w:pPr>
      <w:r w:rsidRPr="00BE38AD">
        <w:rPr>
          <w:rFonts w:cs="Times New Roman"/>
          <w:b/>
          <w:bCs/>
        </w:rPr>
        <w:t xml:space="preserve">Return on Equity (ROE): </w:t>
      </w:r>
      <w:r w:rsidRPr="00BE38AD">
        <w:rPr>
          <w:rFonts w:cs="Times New Roman"/>
        </w:rPr>
        <w:t>The rising ROE from 12.569% in 2020 to 13.957% in 2021 suggests increased shareholder profitability. This illustrates effective earnings generation relative to shareholder equity.</w:t>
      </w:r>
    </w:p>
    <w:p w:rsidR="00BE0317" w:rsidRPr="00BE38AD" w:rsidRDefault="00BE0317" w:rsidP="0049262F">
      <w:pPr>
        <w:rPr>
          <w:rFonts w:cs="Times New Roman"/>
          <w:b/>
          <w:bCs/>
        </w:rPr>
      </w:pPr>
      <w:r w:rsidRPr="00BE38AD">
        <w:rPr>
          <w:rFonts w:cs="Times New Roman"/>
          <w:b/>
          <w:bCs/>
        </w:rPr>
        <w:t xml:space="preserve">Earnings per Share (EPS): </w:t>
      </w:r>
      <w:r w:rsidRPr="00BE38AD">
        <w:rPr>
          <w:rFonts w:cs="Times New Roman"/>
        </w:rPr>
        <w:t>Sweets plc has experienced an increase in EPS, indicating improved per-share profitability, which may be advantageous for luring investors.</w:t>
      </w:r>
    </w:p>
    <w:p w:rsidR="00BE0317" w:rsidRPr="00BE38AD" w:rsidRDefault="00BE0317" w:rsidP="0049262F">
      <w:pPr>
        <w:rPr>
          <w:rFonts w:cs="Times New Roman"/>
          <w:b/>
          <w:bCs/>
        </w:rPr>
      </w:pPr>
      <w:r w:rsidRPr="00BE38AD">
        <w:rPr>
          <w:rFonts w:cs="Times New Roman"/>
          <w:b/>
          <w:bCs/>
        </w:rPr>
        <w:t xml:space="preserve">Net Profit Margin: </w:t>
      </w:r>
      <w:r w:rsidRPr="00BE38AD">
        <w:rPr>
          <w:rFonts w:cs="Times New Roman"/>
        </w:rPr>
        <w:t xml:space="preserve">The </w:t>
      </w:r>
      <w:r w:rsidR="003D586E" w:rsidRPr="00BE38AD">
        <w:rPr>
          <w:rFonts w:cs="Times New Roman"/>
        </w:rPr>
        <w:t>Company’s</w:t>
      </w:r>
      <w:r w:rsidRPr="00BE38AD">
        <w:rPr>
          <w:rFonts w:cs="Times New Roman"/>
        </w:rPr>
        <w:t xml:space="preserve"> ability to manage costs and turn a profit from its sales is demonstrated by the increase in net profit margin from 5.682% to 6.397%.</w:t>
      </w:r>
    </w:p>
    <w:p w:rsidR="00BE0317" w:rsidRPr="00BE38AD" w:rsidRDefault="00BE0317" w:rsidP="0049262F">
      <w:pPr>
        <w:rPr>
          <w:rFonts w:cs="Times New Roman"/>
          <w:b/>
          <w:bCs/>
        </w:rPr>
      </w:pPr>
      <w:r w:rsidRPr="00BE38AD">
        <w:rPr>
          <w:rFonts w:cs="Times New Roman"/>
          <w:b/>
          <w:bCs/>
        </w:rPr>
        <w:t xml:space="preserve">Asset Turnover: </w:t>
      </w:r>
      <w:r w:rsidRPr="00BE38AD">
        <w:rPr>
          <w:rFonts w:cs="Times New Roman"/>
        </w:rPr>
        <w:t xml:space="preserve">An improvement in asset utilization to produce revenue is indicated by the increase in asset turnover from </w:t>
      </w:r>
      <w:r w:rsidR="004E3651" w:rsidRPr="00BE38AD">
        <w:rPr>
          <w:rFonts w:cs="Times New Roman"/>
        </w:rPr>
        <w:t>0.65</w:t>
      </w:r>
      <w:r w:rsidRPr="00BE38AD">
        <w:rPr>
          <w:rFonts w:cs="Times New Roman"/>
        </w:rPr>
        <w:t xml:space="preserve"> to </w:t>
      </w:r>
      <w:r w:rsidR="004E3651" w:rsidRPr="00BE38AD">
        <w:rPr>
          <w:rFonts w:cs="Times New Roman"/>
        </w:rPr>
        <w:t>0.69 times</w:t>
      </w:r>
      <w:r w:rsidRPr="00BE38AD">
        <w:rPr>
          <w:rFonts w:cs="Times New Roman"/>
        </w:rPr>
        <w:t>.</w:t>
      </w:r>
    </w:p>
    <w:p w:rsidR="00BE0317" w:rsidRPr="00BE38AD" w:rsidRDefault="00BE0317" w:rsidP="0049262F">
      <w:pPr>
        <w:rPr>
          <w:rFonts w:cs="Times New Roman"/>
        </w:rPr>
      </w:pPr>
      <w:r w:rsidRPr="00BE38AD">
        <w:rPr>
          <w:rFonts w:cs="Times New Roman"/>
          <w:b/>
          <w:bCs/>
        </w:rPr>
        <w:t xml:space="preserve">Stock Holding Days: </w:t>
      </w:r>
      <w:r w:rsidRPr="00BE38AD">
        <w:rPr>
          <w:rFonts w:cs="Times New Roman"/>
        </w:rPr>
        <w:t xml:space="preserve">The </w:t>
      </w:r>
      <w:r w:rsidR="004E3651" w:rsidRPr="00BE38AD">
        <w:rPr>
          <w:rFonts w:cs="Times New Roman"/>
        </w:rPr>
        <w:t>increase</w:t>
      </w:r>
      <w:r w:rsidRPr="00BE38AD">
        <w:rPr>
          <w:rFonts w:cs="Times New Roman"/>
        </w:rPr>
        <w:t xml:space="preserve"> in stock holding days indicates </w:t>
      </w:r>
      <w:r w:rsidR="004E3651" w:rsidRPr="00BE38AD">
        <w:rPr>
          <w:rFonts w:cs="Times New Roman"/>
        </w:rPr>
        <w:t>worse condition of</w:t>
      </w:r>
      <w:r w:rsidRPr="00BE38AD">
        <w:rPr>
          <w:rFonts w:cs="Times New Roman"/>
        </w:rPr>
        <w:t xml:space="preserve"> inventory management at Sweets plc, which could result in </w:t>
      </w:r>
      <w:r w:rsidR="004E3651" w:rsidRPr="00BE38AD">
        <w:rPr>
          <w:rFonts w:cs="Times New Roman"/>
        </w:rPr>
        <w:t>higher</w:t>
      </w:r>
      <w:r w:rsidRPr="00BE38AD">
        <w:rPr>
          <w:rFonts w:cs="Times New Roman"/>
        </w:rPr>
        <w:t xml:space="preserve"> carrying costs.</w:t>
      </w:r>
    </w:p>
    <w:p w:rsidR="00BE0317" w:rsidRPr="00BE38AD" w:rsidRDefault="00BE0317" w:rsidP="0049262F">
      <w:pPr>
        <w:rPr>
          <w:rFonts w:cs="Times New Roman"/>
          <w:b/>
          <w:bCs/>
        </w:rPr>
      </w:pPr>
      <w:r w:rsidRPr="00BE38AD">
        <w:rPr>
          <w:rFonts w:cs="Times New Roman"/>
          <w:b/>
          <w:bCs/>
        </w:rPr>
        <w:t xml:space="preserve">Debtors Collection Period: </w:t>
      </w:r>
      <w:r w:rsidRPr="00BE38AD">
        <w:rPr>
          <w:rFonts w:cs="Times New Roman"/>
        </w:rPr>
        <w:t>A decrease in this measure indicates that customers are paying creditors more quickly, which improves cash flow.</w:t>
      </w:r>
    </w:p>
    <w:p w:rsidR="00BE0317" w:rsidRPr="00BE38AD" w:rsidRDefault="00BE0317" w:rsidP="0049262F">
      <w:pPr>
        <w:rPr>
          <w:rFonts w:cs="Times New Roman"/>
          <w:b/>
          <w:bCs/>
        </w:rPr>
      </w:pPr>
      <w:r w:rsidRPr="00BE38AD">
        <w:rPr>
          <w:rFonts w:cs="Times New Roman"/>
          <w:b/>
          <w:bCs/>
        </w:rPr>
        <w:lastRenderedPageBreak/>
        <w:t xml:space="preserve">Current Ratio: </w:t>
      </w:r>
      <w:r w:rsidRPr="00BE38AD">
        <w:rPr>
          <w:rFonts w:cs="Times New Roman"/>
        </w:rPr>
        <w:t>A stronger short-term liquidity position, which is good for meeting obligations, is indicated by the current ratio's rise from 0.773 to 0.917.</w:t>
      </w:r>
    </w:p>
    <w:p w:rsidR="00BE0317" w:rsidRPr="00BE38AD" w:rsidRDefault="00BE0317" w:rsidP="0049262F">
      <w:pPr>
        <w:rPr>
          <w:rFonts w:cs="Times New Roman"/>
          <w:b/>
          <w:bCs/>
        </w:rPr>
      </w:pPr>
      <w:r w:rsidRPr="00BE38AD">
        <w:rPr>
          <w:rFonts w:cs="Times New Roman"/>
          <w:b/>
          <w:bCs/>
        </w:rPr>
        <w:t xml:space="preserve">Gearing Ratio: </w:t>
      </w:r>
      <w:r w:rsidRPr="00BE38AD">
        <w:rPr>
          <w:rFonts w:cs="Times New Roman"/>
        </w:rPr>
        <w:t>A slight drop in gearing suggests a better balance between long-term debt and equity, possibly lowering financial risk.</w:t>
      </w:r>
    </w:p>
    <w:p w:rsidR="00BE0317" w:rsidRPr="00BE38AD" w:rsidRDefault="00BE0317" w:rsidP="0049262F">
      <w:pPr>
        <w:rPr>
          <w:rFonts w:cs="Times New Roman"/>
          <w:b/>
          <w:bCs/>
        </w:rPr>
      </w:pPr>
      <w:r w:rsidRPr="00BE38AD">
        <w:rPr>
          <w:rFonts w:cs="Times New Roman"/>
          <w:b/>
          <w:bCs/>
        </w:rPr>
        <w:t xml:space="preserve">Interest Cover: </w:t>
      </w:r>
      <w:r w:rsidRPr="00BE38AD">
        <w:rPr>
          <w:rFonts w:cs="Times New Roman"/>
        </w:rPr>
        <w:t xml:space="preserve">The </w:t>
      </w:r>
      <w:r w:rsidR="003D586E" w:rsidRPr="00BE38AD">
        <w:rPr>
          <w:rFonts w:cs="Times New Roman"/>
        </w:rPr>
        <w:t>Company’s</w:t>
      </w:r>
      <w:r w:rsidRPr="00BE38AD">
        <w:rPr>
          <w:rFonts w:cs="Times New Roman"/>
        </w:rPr>
        <w:t xml:space="preserve"> operating profit can comfortably cover its interest payments, as shown by the relatively stable interest cover.</w:t>
      </w:r>
    </w:p>
    <w:p w:rsidR="00BE0317" w:rsidRPr="00BE38AD" w:rsidRDefault="003D586E" w:rsidP="0049262F">
      <w:pPr>
        <w:rPr>
          <w:rFonts w:cs="Times New Roman"/>
        </w:rPr>
      </w:pPr>
      <w:r w:rsidRPr="00BE38AD">
        <w:rPr>
          <w:rFonts w:cs="Times New Roman"/>
        </w:rPr>
        <w:t xml:space="preserve">Consequently, </w:t>
      </w:r>
      <w:r w:rsidR="00BE0317" w:rsidRPr="00BE38AD">
        <w:rPr>
          <w:rFonts w:cs="Times New Roman"/>
        </w:rPr>
        <w:t>Sweets plc has demonstrated gains in crucial areas like profitability, asset utilization, and liquidity.</w:t>
      </w:r>
      <w:r w:rsidR="00F17DC6" w:rsidRPr="00BE38AD">
        <w:rPr>
          <w:rFonts w:cs="Times New Roman"/>
        </w:rPr>
        <w:t xml:space="preserve"> The improved ROCE also indicates the better management performance as they are utilizing their capital employed more efficiently</w:t>
      </w:r>
      <w:r w:rsidR="00BE0317" w:rsidRPr="00BE38AD">
        <w:rPr>
          <w:rFonts w:cs="Times New Roman"/>
        </w:rPr>
        <w:t>. Overall, the company appears to have made positive strides in its financial performance and position between 2020 and 2021.</w:t>
      </w:r>
    </w:p>
    <w:p w:rsidR="00F17DC6" w:rsidRPr="00BE38AD" w:rsidRDefault="00F17DC6" w:rsidP="009E6F33">
      <w:pPr>
        <w:jc w:val="center"/>
        <w:rPr>
          <w:rFonts w:cs="Times New Roman"/>
          <w:b/>
          <w:bCs/>
        </w:rPr>
      </w:pPr>
    </w:p>
    <w:p w:rsidR="00BE38AD" w:rsidRDefault="00BE38AD">
      <w:pPr>
        <w:spacing w:line="259" w:lineRule="auto"/>
        <w:jc w:val="left"/>
        <w:rPr>
          <w:rFonts w:cs="Times New Roman"/>
          <w:b/>
          <w:bCs/>
        </w:rPr>
      </w:pPr>
      <w:r>
        <w:br w:type="page"/>
      </w:r>
    </w:p>
    <w:p w:rsidR="003D586E" w:rsidRPr="00BE38AD" w:rsidRDefault="009E6F33" w:rsidP="00BE38AD">
      <w:pPr>
        <w:pStyle w:val="Heading1"/>
      </w:pPr>
      <w:bookmarkStart w:id="7" w:name="_Toc143436344"/>
      <w:r w:rsidRPr="00BE38AD">
        <w:lastRenderedPageBreak/>
        <w:t>References</w:t>
      </w:r>
      <w:bookmarkEnd w:id="7"/>
    </w:p>
    <w:p w:rsidR="00BE38AD" w:rsidRPr="00BE38AD" w:rsidRDefault="00BE38AD" w:rsidP="00BE38AD">
      <w:pPr>
        <w:ind w:left="720" w:hanging="720"/>
        <w:rPr>
          <w:rFonts w:cs="Times New Roman"/>
        </w:rPr>
      </w:pPr>
      <w:r w:rsidRPr="00BE38AD">
        <w:rPr>
          <w:rFonts w:cs="Times New Roman"/>
          <w:shd w:val="clear" w:color="auto" w:fill="FFFFFF"/>
        </w:rPr>
        <w:t>Karamoy, H. and Tulung, J.E., 2020. The effect of financial performance and corporate governance to stock price in non-bank financial industry. </w:t>
      </w:r>
      <w:r w:rsidRPr="00BE38AD">
        <w:rPr>
          <w:rFonts w:cs="Times New Roman"/>
          <w:i/>
          <w:iCs/>
          <w:shd w:val="clear" w:color="auto" w:fill="FFFFFF"/>
        </w:rPr>
        <w:t>Corporate Ownership &amp; Control</w:t>
      </w:r>
      <w:r w:rsidRPr="00BE38AD">
        <w:rPr>
          <w:rFonts w:cs="Times New Roman"/>
          <w:shd w:val="clear" w:color="auto" w:fill="FFFFFF"/>
        </w:rPr>
        <w:t>, </w:t>
      </w:r>
      <w:r w:rsidRPr="00BE38AD">
        <w:rPr>
          <w:rFonts w:cs="Times New Roman"/>
          <w:i/>
          <w:iCs/>
          <w:shd w:val="clear" w:color="auto" w:fill="FFFFFF"/>
        </w:rPr>
        <w:t>17</w:t>
      </w:r>
      <w:r w:rsidRPr="00BE38AD">
        <w:rPr>
          <w:rFonts w:cs="Times New Roman"/>
          <w:shd w:val="clear" w:color="auto" w:fill="FFFFFF"/>
        </w:rPr>
        <w:t>(2).</w:t>
      </w:r>
    </w:p>
    <w:p w:rsidR="00BE38AD" w:rsidRPr="00BE38AD" w:rsidRDefault="00BE38AD" w:rsidP="00BE38AD">
      <w:pPr>
        <w:ind w:left="720" w:hanging="720"/>
        <w:rPr>
          <w:rFonts w:cs="Times New Roman"/>
          <w:shd w:val="clear" w:color="auto" w:fill="FFFFFF"/>
        </w:rPr>
      </w:pPr>
      <w:r w:rsidRPr="00BE38AD">
        <w:rPr>
          <w:rFonts w:cs="Times New Roman"/>
          <w:shd w:val="clear" w:color="auto" w:fill="FFFFFF"/>
        </w:rPr>
        <w:t>Manurung, E., Effrida, E. and Gondowonto, A.J., 2019. Effect of financial performance, good corporate governance and corporate size on corporate value in food and beverages. </w:t>
      </w:r>
      <w:r w:rsidRPr="00BE38AD">
        <w:rPr>
          <w:rFonts w:cs="Times New Roman"/>
          <w:i/>
          <w:iCs/>
          <w:shd w:val="clear" w:color="auto" w:fill="FFFFFF"/>
        </w:rPr>
        <w:t>International Journal of Economics and Financial Issues</w:t>
      </w:r>
      <w:r w:rsidRPr="00BE38AD">
        <w:rPr>
          <w:rFonts w:cs="Times New Roman"/>
          <w:shd w:val="clear" w:color="auto" w:fill="FFFFFF"/>
        </w:rPr>
        <w:t>, </w:t>
      </w:r>
      <w:r w:rsidRPr="00BE38AD">
        <w:rPr>
          <w:rFonts w:cs="Times New Roman"/>
          <w:i/>
          <w:iCs/>
          <w:shd w:val="clear" w:color="auto" w:fill="FFFFFF"/>
        </w:rPr>
        <w:t>9</w:t>
      </w:r>
      <w:r w:rsidRPr="00BE38AD">
        <w:rPr>
          <w:rFonts w:cs="Times New Roman"/>
          <w:shd w:val="clear" w:color="auto" w:fill="FFFFFF"/>
        </w:rPr>
        <w:t>(6), p.100.</w:t>
      </w:r>
    </w:p>
    <w:sectPr w:rsidR="00BE38AD" w:rsidRPr="00BE38AD" w:rsidSect="00A8079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C7E6A" w:rsidRDefault="006C7E6A" w:rsidP="009E6F33">
      <w:pPr>
        <w:spacing w:after="0" w:line="240" w:lineRule="auto"/>
      </w:pPr>
      <w:r>
        <w:separator/>
      </w:r>
    </w:p>
  </w:endnote>
  <w:endnote w:type="continuationSeparator" w:id="0">
    <w:p w:rsidR="006C7E6A" w:rsidRDefault="006C7E6A" w:rsidP="009E6F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C7E6A" w:rsidRDefault="006C7E6A" w:rsidP="009E6F33">
      <w:pPr>
        <w:spacing w:after="0" w:line="240" w:lineRule="auto"/>
      </w:pPr>
      <w:r>
        <w:separator/>
      </w:r>
    </w:p>
  </w:footnote>
  <w:footnote w:type="continuationSeparator" w:id="0">
    <w:p w:rsidR="006C7E6A" w:rsidRDefault="006C7E6A" w:rsidP="009E6F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B339E6"/>
    <w:multiLevelType w:val="hybridMultilevel"/>
    <w:tmpl w:val="1AEE6BB0"/>
    <w:lvl w:ilvl="0" w:tplc="EAAEBB8A">
      <w:start w:val="1"/>
      <w:numFmt w:val="lowerRoman"/>
      <w:lvlText w:val="%1."/>
      <w:lvlJc w:val="left"/>
      <w:pPr>
        <w:ind w:left="720" w:hanging="72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451630FF"/>
    <w:multiLevelType w:val="hybridMultilevel"/>
    <w:tmpl w:val="2870A43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rM0MjUzM7Q0tjQ1MzBW0lEKTi0uzszPAykwrAUAzQP4SSwAAAA="/>
  </w:docVars>
  <w:rsids>
    <w:rsidRoot w:val="009A3E24"/>
    <w:rsid w:val="00120DAB"/>
    <w:rsid w:val="00244C52"/>
    <w:rsid w:val="002F2A7F"/>
    <w:rsid w:val="0031368F"/>
    <w:rsid w:val="00324B3C"/>
    <w:rsid w:val="00345E78"/>
    <w:rsid w:val="00380CA8"/>
    <w:rsid w:val="003B1620"/>
    <w:rsid w:val="003D586E"/>
    <w:rsid w:val="004644F9"/>
    <w:rsid w:val="0049262F"/>
    <w:rsid w:val="004E3651"/>
    <w:rsid w:val="00597124"/>
    <w:rsid w:val="005C29F2"/>
    <w:rsid w:val="00670DB8"/>
    <w:rsid w:val="006C7E6A"/>
    <w:rsid w:val="00864E17"/>
    <w:rsid w:val="00883740"/>
    <w:rsid w:val="009606E5"/>
    <w:rsid w:val="009828F9"/>
    <w:rsid w:val="009A3E24"/>
    <w:rsid w:val="009E44B9"/>
    <w:rsid w:val="009E6F33"/>
    <w:rsid w:val="00A80798"/>
    <w:rsid w:val="00AD5A00"/>
    <w:rsid w:val="00B0297E"/>
    <w:rsid w:val="00BE0317"/>
    <w:rsid w:val="00BE38AD"/>
    <w:rsid w:val="00C171E7"/>
    <w:rsid w:val="00C331A6"/>
    <w:rsid w:val="00C47F3B"/>
    <w:rsid w:val="00D26713"/>
    <w:rsid w:val="00DD0D3D"/>
    <w:rsid w:val="00F17DC6"/>
    <w:rsid w:val="00F20BB1"/>
    <w:rsid w:val="00FF463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DD74B"/>
  <w15:chartTrackingRefBased/>
  <w15:docId w15:val="{6E8452A9-CED9-4D26-A49E-1C03A1066F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E38A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E38AD"/>
    <w:pPr>
      <w:jc w:val="left"/>
      <w:outlineLvl w:val="0"/>
    </w:pPr>
    <w:rPr>
      <w:rFonts w:cs="Times New Roman"/>
      <w:b/>
      <w:bCs/>
    </w:rPr>
  </w:style>
  <w:style w:type="paragraph" w:styleId="Heading2">
    <w:name w:val="heading 2"/>
    <w:basedOn w:val="Normal"/>
    <w:next w:val="Normal"/>
    <w:link w:val="Heading2Char"/>
    <w:uiPriority w:val="9"/>
    <w:unhideWhenUsed/>
    <w:qFormat/>
    <w:rsid w:val="00D2671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Light">
    <w:name w:val="Grid Table Light"/>
    <w:basedOn w:val="TableNormal"/>
    <w:uiPriority w:val="40"/>
    <w:rsid w:val="004644F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39"/>
    <w:rsid w:val="005C29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83740"/>
    <w:pPr>
      <w:ind w:left="720"/>
      <w:contextualSpacing/>
    </w:pPr>
  </w:style>
  <w:style w:type="paragraph" w:styleId="Header">
    <w:name w:val="header"/>
    <w:basedOn w:val="Normal"/>
    <w:link w:val="HeaderChar"/>
    <w:uiPriority w:val="99"/>
    <w:unhideWhenUsed/>
    <w:rsid w:val="009E6F33"/>
    <w:pPr>
      <w:tabs>
        <w:tab w:val="center" w:pos="4680"/>
        <w:tab w:val="right" w:pos="9360"/>
      </w:tabs>
      <w:spacing w:after="0" w:line="240" w:lineRule="auto"/>
    </w:pPr>
  </w:style>
  <w:style w:type="character" w:customStyle="1" w:styleId="HeaderChar">
    <w:name w:val="Header Char"/>
    <w:basedOn w:val="DefaultParagraphFont"/>
    <w:link w:val="Header"/>
    <w:uiPriority w:val="99"/>
    <w:rsid w:val="009E6F33"/>
  </w:style>
  <w:style w:type="paragraph" w:styleId="Footer">
    <w:name w:val="footer"/>
    <w:basedOn w:val="Normal"/>
    <w:link w:val="FooterChar"/>
    <w:uiPriority w:val="99"/>
    <w:unhideWhenUsed/>
    <w:rsid w:val="009E6F33"/>
    <w:pPr>
      <w:tabs>
        <w:tab w:val="center" w:pos="4680"/>
        <w:tab w:val="right" w:pos="9360"/>
      </w:tabs>
      <w:spacing w:after="0" w:line="240" w:lineRule="auto"/>
    </w:pPr>
  </w:style>
  <w:style w:type="character" w:customStyle="1" w:styleId="FooterChar">
    <w:name w:val="Footer Char"/>
    <w:basedOn w:val="DefaultParagraphFont"/>
    <w:link w:val="Footer"/>
    <w:uiPriority w:val="99"/>
    <w:rsid w:val="009E6F33"/>
  </w:style>
  <w:style w:type="character" w:customStyle="1" w:styleId="Heading1Char">
    <w:name w:val="Heading 1 Char"/>
    <w:basedOn w:val="DefaultParagraphFont"/>
    <w:link w:val="Heading1"/>
    <w:uiPriority w:val="9"/>
    <w:rsid w:val="00BE38AD"/>
    <w:rPr>
      <w:rFonts w:ascii="Times New Roman" w:hAnsi="Times New Roman" w:cs="Times New Roman"/>
      <w:b/>
      <w:bCs/>
      <w:sz w:val="24"/>
    </w:rPr>
  </w:style>
  <w:style w:type="paragraph" w:styleId="TOCHeading">
    <w:name w:val="TOC Heading"/>
    <w:basedOn w:val="Heading1"/>
    <w:next w:val="Normal"/>
    <w:uiPriority w:val="39"/>
    <w:unhideWhenUsed/>
    <w:qFormat/>
    <w:rsid w:val="00A80798"/>
    <w:pPr>
      <w:outlineLvl w:val="9"/>
    </w:pPr>
  </w:style>
  <w:style w:type="paragraph" w:styleId="TOC1">
    <w:name w:val="toc 1"/>
    <w:basedOn w:val="Normal"/>
    <w:next w:val="Normal"/>
    <w:autoRedefine/>
    <w:uiPriority w:val="39"/>
    <w:unhideWhenUsed/>
    <w:rsid w:val="00A80798"/>
    <w:pPr>
      <w:spacing w:after="100"/>
    </w:pPr>
  </w:style>
  <w:style w:type="character" w:styleId="Hyperlink">
    <w:name w:val="Hyperlink"/>
    <w:basedOn w:val="DefaultParagraphFont"/>
    <w:uiPriority w:val="99"/>
    <w:unhideWhenUsed/>
    <w:rsid w:val="00A80798"/>
    <w:rPr>
      <w:color w:val="0563C1" w:themeColor="hyperlink"/>
      <w:u w:val="single"/>
    </w:rPr>
  </w:style>
  <w:style w:type="character" w:customStyle="1" w:styleId="Heading2Char">
    <w:name w:val="Heading 2 Char"/>
    <w:basedOn w:val="DefaultParagraphFont"/>
    <w:link w:val="Heading2"/>
    <w:uiPriority w:val="9"/>
    <w:rsid w:val="00D26713"/>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20DA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7235497">
      <w:bodyDiv w:val="1"/>
      <w:marLeft w:val="0"/>
      <w:marRight w:val="0"/>
      <w:marTop w:val="0"/>
      <w:marBottom w:val="0"/>
      <w:divBdr>
        <w:top w:val="none" w:sz="0" w:space="0" w:color="auto"/>
        <w:left w:val="none" w:sz="0" w:space="0" w:color="auto"/>
        <w:bottom w:val="none" w:sz="0" w:space="0" w:color="auto"/>
        <w:right w:val="none" w:sz="0" w:space="0" w:color="auto"/>
      </w:divBdr>
    </w:div>
    <w:div w:id="88934119">
      <w:bodyDiv w:val="1"/>
      <w:marLeft w:val="0"/>
      <w:marRight w:val="0"/>
      <w:marTop w:val="0"/>
      <w:marBottom w:val="0"/>
      <w:divBdr>
        <w:top w:val="none" w:sz="0" w:space="0" w:color="auto"/>
        <w:left w:val="none" w:sz="0" w:space="0" w:color="auto"/>
        <w:bottom w:val="none" w:sz="0" w:space="0" w:color="auto"/>
        <w:right w:val="none" w:sz="0" w:space="0" w:color="auto"/>
      </w:divBdr>
    </w:div>
    <w:div w:id="115487485">
      <w:bodyDiv w:val="1"/>
      <w:marLeft w:val="0"/>
      <w:marRight w:val="0"/>
      <w:marTop w:val="0"/>
      <w:marBottom w:val="0"/>
      <w:divBdr>
        <w:top w:val="none" w:sz="0" w:space="0" w:color="auto"/>
        <w:left w:val="none" w:sz="0" w:space="0" w:color="auto"/>
        <w:bottom w:val="none" w:sz="0" w:space="0" w:color="auto"/>
        <w:right w:val="none" w:sz="0" w:space="0" w:color="auto"/>
      </w:divBdr>
    </w:div>
    <w:div w:id="159465871">
      <w:bodyDiv w:val="1"/>
      <w:marLeft w:val="0"/>
      <w:marRight w:val="0"/>
      <w:marTop w:val="0"/>
      <w:marBottom w:val="0"/>
      <w:divBdr>
        <w:top w:val="none" w:sz="0" w:space="0" w:color="auto"/>
        <w:left w:val="none" w:sz="0" w:space="0" w:color="auto"/>
        <w:bottom w:val="none" w:sz="0" w:space="0" w:color="auto"/>
        <w:right w:val="none" w:sz="0" w:space="0" w:color="auto"/>
      </w:divBdr>
    </w:div>
    <w:div w:id="173150249">
      <w:bodyDiv w:val="1"/>
      <w:marLeft w:val="0"/>
      <w:marRight w:val="0"/>
      <w:marTop w:val="0"/>
      <w:marBottom w:val="0"/>
      <w:divBdr>
        <w:top w:val="none" w:sz="0" w:space="0" w:color="auto"/>
        <w:left w:val="none" w:sz="0" w:space="0" w:color="auto"/>
        <w:bottom w:val="none" w:sz="0" w:space="0" w:color="auto"/>
        <w:right w:val="none" w:sz="0" w:space="0" w:color="auto"/>
      </w:divBdr>
    </w:div>
    <w:div w:id="280766292">
      <w:bodyDiv w:val="1"/>
      <w:marLeft w:val="0"/>
      <w:marRight w:val="0"/>
      <w:marTop w:val="0"/>
      <w:marBottom w:val="0"/>
      <w:divBdr>
        <w:top w:val="none" w:sz="0" w:space="0" w:color="auto"/>
        <w:left w:val="none" w:sz="0" w:space="0" w:color="auto"/>
        <w:bottom w:val="none" w:sz="0" w:space="0" w:color="auto"/>
        <w:right w:val="none" w:sz="0" w:space="0" w:color="auto"/>
      </w:divBdr>
    </w:div>
    <w:div w:id="305817691">
      <w:bodyDiv w:val="1"/>
      <w:marLeft w:val="0"/>
      <w:marRight w:val="0"/>
      <w:marTop w:val="0"/>
      <w:marBottom w:val="0"/>
      <w:divBdr>
        <w:top w:val="none" w:sz="0" w:space="0" w:color="auto"/>
        <w:left w:val="none" w:sz="0" w:space="0" w:color="auto"/>
        <w:bottom w:val="none" w:sz="0" w:space="0" w:color="auto"/>
        <w:right w:val="none" w:sz="0" w:space="0" w:color="auto"/>
      </w:divBdr>
    </w:div>
    <w:div w:id="310061941">
      <w:bodyDiv w:val="1"/>
      <w:marLeft w:val="0"/>
      <w:marRight w:val="0"/>
      <w:marTop w:val="0"/>
      <w:marBottom w:val="0"/>
      <w:divBdr>
        <w:top w:val="none" w:sz="0" w:space="0" w:color="auto"/>
        <w:left w:val="none" w:sz="0" w:space="0" w:color="auto"/>
        <w:bottom w:val="none" w:sz="0" w:space="0" w:color="auto"/>
        <w:right w:val="none" w:sz="0" w:space="0" w:color="auto"/>
      </w:divBdr>
    </w:div>
    <w:div w:id="406268769">
      <w:bodyDiv w:val="1"/>
      <w:marLeft w:val="0"/>
      <w:marRight w:val="0"/>
      <w:marTop w:val="0"/>
      <w:marBottom w:val="0"/>
      <w:divBdr>
        <w:top w:val="none" w:sz="0" w:space="0" w:color="auto"/>
        <w:left w:val="none" w:sz="0" w:space="0" w:color="auto"/>
        <w:bottom w:val="none" w:sz="0" w:space="0" w:color="auto"/>
        <w:right w:val="none" w:sz="0" w:space="0" w:color="auto"/>
      </w:divBdr>
    </w:div>
    <w:div w:id="724111868">
      <w:bodyDiv w:val="1"/>
      <w:marLeft w:val="0"/>
      <w:marRight w:val="0"/>
      <w:marTop w:val="0"/>
      <w:marBottom w:val="0"/>
      <w:divBdr>
        <w:top w:val="none" w:sz="0" w:space="0" w:color="auto"/>
        <w:left w:val="none" w:sz="0" w:space="0" w:color="auto"/>
        <w:bottom w:val="none" w:sz="0" w:space="0" w:color="auto"/>
        <w:right w:val="none" w:sz="0" w:space="0" w:color="auto"/>
      </w:divBdr>
    </w:div>
    <w:div w:id="754981282">
      <w:bodyDiv w:val="1"/>
      <w:marLeft w:val="0"/>
      <w:marRight w:val="0"/>
      <w:marTop w:val="0"/>
      <w:marBottom w:val="0"/>
      <w:divBdr>
        <w:top w:val="none" w:sz="0" w:space="0" w:color="auto"/>
        <w:left w:val="none" w:sz="0" w:space="0" w:color="auto"/>
        <w:bottom w:val="none" w:sz="0" w:space="0" w:color="auto"/>
        <w:right w:val="none" w:sz="0" w:space="0" w:color="auto"/>
      </w:divBdr>
    </w:div>
    <w:div w:id="914974936">
      <w:bodyDiv w:val="1"/>
      <w:marLeft w:val="0"/>
      <w:marRight w:val="0"/>
      <w:marTop w:val="0"/>
      <w:marBottom w:val="0"/>
      <w:divBdr>
        <w:top w:val="none" w:sz="0" w:space="0" w:color="auto"/>
        <w:left w:val="none" w:sz="0" w:space="0" w:color="auto"/>
        <w:bottom w:val="none" w:sz="0" w:space="0" w:color="auto"/>
        <w:right w:val="none" w:sz="0" w:space="0" w:color="auto"/>
      </w:divBdr>
    </w:div>
    <w:div w:id="932278058">
      <w:bodyDiv w:val="1"/>
      <w:marLeft w:val="0"/>
      <w:marRight w:val="0"/>
      <w:marTop w:val="0"/>
      <w:marBottom w:val="0"/>
      <w:divBdr>
        <w:top w:val="none" w:sz="0" w:space="0" w:color="auto"/>
        <w:left w:val="none" w:sz="0" w:space="0" w:color="auto"/>
        <w:bottom w:val="none" w:sz="0" w:space="0" w:color="auto"/>
        <w:right w:val="none" w:sz="0" w:space="0" w:color="auto"/>
      </w:divBdr>
    </w:div>
    <w:div w:id="1204098060">
      <w:bodyDiv w:val="1"/>
      <w:marLeft w:val="0"/>
      <w:marRight w:val="0"/>
      <w:marTop w:val="0"/>
      <w:marBottom w:val="0"/>
      <w:divBdr>
        <w:top w:val="none" w:sz="0" w:space="0" w:color="auto"/>
        <w:left w:val="none" w:sz="0" w:space="0" w:color="auto"/>
        <w:bottom w:val="none" w:sz="0" w:space="0" w:color="auto"/>
        <w:right w:val="none" w:sz="0" w:space="0" w:color="auto"/>
      </w:divBdr>
    </w:div>
    <w:div w:id="1232891925">
      <w:bodyDiv w:val="1"/>
      <w:marLeft w:val="0"/>
      <w:marRight w:val="0"/>
      <w:marTop w:val="0"/>
      <w:marBottom w:val="0"/>
      <w:divBdr>
        <w:top w:val="none" w:sz="0" w:space="0" w:color="auto"/>
        <w:left w:val="none" w:sz="0" w:space="0" w:color="auto"/>
        <w:bottom w:val="none" w:sz="0" w:space="0" w:color="auto"/>
        <w:right w:val="none" w:sz="0" w:space="0" w:color="auto"/>
      </w:divBdr>
    </w:div>
    <w:div w:id="1237013308">
      <w:bodyDiv w:val="1"/>
      <w:marLeft w:val="0"/>
      <w:marRight w:val="0"/>
      <w:marTop w:val="0"/>
      <w:marBottom w:val="0"/>
      <w:divBdr>
        <w:top w:val="none" w:sz="0" w:space="0" w:color="auto"/>
        <w:left w:val="none" w:sz="0" w:space="0" w:color="auto"/>
        <w:bottom w:val="none" w:sz="0" w:space="0" w:color="auto"/>
        <w:right w:val="none" w:sz="0" w:space="0" w:color="auto"/>
      </w:divBdr>
    </w:div>
    <w:div w:id="1279798002">
      <w:bodyDiv w:val="1"/>
      <w:marLeft w:val="0"/>
      <w:marRight w:val="0"/>
      <w:marTop w:val="0"/>
      <w:marBottom w:val="0"/>
      <w:divBdr>
        <w:top w:val="none" w:sz="0" w:space="0" w:color="auto"/>
        <w:left w:val="none" w:sz="0" w:space="0" w:color="auto"/>
        <w:bottom w:val="none" w:sz="0" w:space="0" w:color="auto"/>
        <w:right w:val="none" w:sz="0" w:space="0" w:color="auto"/>
      </w:divBdr>
    </w:div>
    <w:div w:id="1282229832">
      <w:bodyDiv w:val="1"/>
      <w:marLeft w:val="0"/>
      <w:marRight w:val="0"/>
      <w:marTop w:val="0"/>
      <w:marBottom w:val="0"/>
      <w:divBdr>
        <w:top w:val="none" w:sz="0" w:space="0" w:color="auto"/>
        <w:left w:val="none" w:sz="0" w:space="0" w:color="auto"/>
        <w:bottom w:val="none" w:sz="0" w:space="0" w:color="auto"/>
        <w:right w:val="none" w:sz="0" w:space="0" w:color="auto"/>
      </w:divBdr>
    </w:div>
    <w:div w:id="1331910912">
      <w:bodyDiv w:val="1"/>
      <w:marLeft w:val="0"/>
      <w:marRight w:val="0"/>
      <w:marTop w:val="0"/>
      <w:marBottom w:val="0"/>
      <w:divBdr>
        <w:top w:val="none" w:sz="0" w:space="0" w:color="auto"/>
        <w:left w:val="none" w:sz="0" w:space="0" w:color="auto"/>
        <w:bottom w:val="none" w:sz="0" w:space="0" w:color="auto"/>
        <w:right w:val="none" w:sz="0" w:space="0" w:color="auto"/>
      </w:divBdr>
    </w:div>
    <w:div w:id="1406608984">
      <w:bodyDiv w:val="1"/>
      <w:marLeft w:val="0"/>
      <w:marRight w:val="0"/>
      <w:marTop w:val="0"/>
      <w:marBottom w:val="0"/>
      <w:divBdr>
        <w:top w:val="none" w:sz="0" w:space="0" w:color="auto"/>
        <w:left w:val="none" w:sz="0" w:space="0" w:color="auto"/>
        <w:bottom w:val="none" w:sz="0" w:space="0" w:color="auto"/>
        <w:right w:val="none" w:sz="0" w:space="0" w:color="auto"/>
      </w:divBdr>
    </w:div>
    <w:div w:id="1439564174">
      <w:bodyDiv w:val="1"/>
      <w:marLeft w:val="0"/>
      <w:marRight w:val="0"/>
      <w:marTop w:val="0"/>
      <w:marBottom w:val="0"/>
      <w:divBdr>
        <w:top w:val="none" w:sz="0" w:space="0" w:color="auto"/>
        <w:left w:val="none" w:sz="0" w:space="0" w:color="auto"/>
        <w:bottom w:val="none" w:sz="0" w:space="0" w:color="auto"/>
        <w:right w:val="none" w:sz="0" w:space="0" w:color="auto"/>
      </w:divBdr>
    </w:div>
    <w:div w:id="1749617211">
      <w:bodyDiv w:val="1"/>
      <w:marLeft w:val="0"/>
      <w:marRight w:val="0"/>
      <w:marTop w:val="0"/>
      <w:marBottom w:val="0"/>
      <w:divBdr>
        <w:top w:val="none" w:sz="0" w:space="0" w:color="auto"/>
        <w:left w:val="none" w:sz="0" w:space="0" w:color="auto"/>
        <w:bottom w:val="none" w:sz="0" w:space="0" w:color="auto"/>
        <w:right w:val="none" w:sz="0" w:space="0" w:color="auto"/>
      </w:divBdr>
    </w:div>
    <w:div w:id="1777172071">
      <w:bodyDiv w:val="1"/>
      <w:marLeft w:val="0"/>
      <w:marRight w:val="0"/>
      <w:marTop w:val="0"/>
      <w:marBottom w:val="0"/>
      <w:divBdr>
        <w:top w:val="none" w:sz="0" w:space="0" w:color="auto"/>
        <w:left w:val="none" w:sz="0" w:space="0" w:color="auto"/>
        <w:bottom w:val="none" w:sz="0" w:space="0" w:color="auto"/>
        <w:right w:val="none" w:sz="0" w:space="0" w:color="auto"/>
      </w:divBdr>
    </w:div>
    <w:div w:id="1863319705">
      <w:bodyDiv w:val="1"/>
      <w:marLeft w:val="0"/>
      <w:marRight w:val="0"/>
      <w:marTop w:val="0"/>
      <w:marBottom w:val="0"/>
      <w:divBdr>
        <w:top w:val="none" w:sz="0" w:space="0" w:color="auto"/>
        <w:left w:val="none" w:sz="0" w:space="0" w:color="auto"/>
        <w:bottom w:val="none" w:sz="0" w:space="0" w:color="auto"/>
        <w:right w:val="none" w:sz="0" w:space="0" w:color="auto"/>
      </w:divBdr>
    </w:div>
    <w:div w:id="1915356114">
      <w:bodyDiv w:val="1"/>
      <w:marLeft w:val="0"/>
      <w:marRight w:val="0"/>
      <w:marTop w:val="0"/>
      <w:marBottom w:val="0"/>
      <w:divBdr>
        <w:top w:val="none" w:sz="0" w:space="0" w:color="auto"/>
        <w:left w:val="none" w:sz="0" w:space="0" w:color="auto"/>
        <w:bottom w:val="none" w:sz="0" w:space="0" w:color="auto"/>
        <w:right w:val="none" w:sz="0" w:space="0" w:color="auto"/>
      </w:divBdr>
    </w:div>
    <w:div w:id="1996956659">
      <w:bodyDiv w:val="1"/>
      <w:marLeft w:val="0"/>
      <w:marRight w:val="0"/>
      <w:marTop w:val="0"/>
      <w:marBottom w:val="0"/>
      <w:divBdr>
        <w:top w:val="none" w:sz="0" w:space="0" w:color="auto"/>
        <w:left w:val="none" w:sz="0" w:space="0" w:color="auto"/>
        <w:bottom w:val="none" w:sz="0" w:space="0" w:color="auto"/>
        <w:right w:val="none" w:sz="0" w:space="0" w:color="auto"/>
      </w:divBdr>
    </w:div>
    <w:div w:id="2059277144">
      <w:bodyDiv w:val="1"/>
      <w:marLeft w:val="0"/>
      <w:marRight w:val="0"/>
      <w:marTop w:val="0"/>
      <w:marBottom w:val="0"/>
      <w:divBdr>
        <w:top w:val="none" w:sz="0" w:space="0" w:color="auto"/>
        <w:left w:val="none" w:sz="0" w:space="0" w:color="auto"/>
        <w:bottom w:val="none" w:sz="0" w:space="0" w:color="auto"/>
        <w:right w:val="none" w:sz="0" w:space="0" w:color="auto"/>
      </w:divBdr>
    </w:div>
    <w:div w:id="2079788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8275B31-43F0-4136-8B6B-C966070468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Pages>
  <Words>1098</Words>
  <Characters>6262</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5</cp:revision>
  <dcterms:created xsi:type="dcterms:W3CDTF">2023-08-19T17:12:00Z</dcterms:created>
  <dcterms:modified xsi:type="dcterms:W3CDTF">2023-08-25T08:04:00Z</dcterms:modified>
</cp:coreProperties>
</file>